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nts/font1.odttf" ContentType="application/vnd.openxmlformats-officedocument.obfuscatedFont"/>
  <Override PartName="/word/fonts/font10.odttf" ContentType="application/vnd.openxmlformats-officedocument.obfuscatedFont"/>
  <Override PartName="/word/fonts/font11.odttf" ContentType="application/vnd.openxmlformats-officedocument.obfuscatedFont"/>
  <Override PartName="/word/fonts/font2.odttf" ContentType="application/vnd.openxmlformats-officedocument.obfuscatedFont"/>
  <Override PartName="/word/fonts/font3.odttf" ContentType="application/vnd.openxmlformats-officedocument.obfuscatedFont"/>
  <Override PartName="/word/fonts/font4.odttf" ContentType="application/vnd.openxmlformats-officedocument.obfuscatedFont"/>
  <Override PartName="/word/fonts/font5.odttf" ContentType="application/vnd.openxmlformats-officedocument.obfuscatedFont"/>
  <Override PartName="/word/fonts/font6.odttf" ContentType="application/vnd.openxmlformats-officedocument.obfuscatedFont"/>
  <Override PartName="/word/fonts/font7.odttf" ContentType="application/vnd.openxmlformats-officedocument.obfuscatedFont"/>
  <Override PartName="/word/fonts/font8.odttf" ContentType="application/vnd.openxmlformats-officedocument.obfuscatedFont"/>
  <Override PartName="/word/fonts/font9.odttf" ContentType="application/vnd.openxmlformats-officedocument.obfuscatedFont"/>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07F05EAA">
      <w:pPr>
        <w:autoSpaceDE w:val="0"/>
        <w:autoSpaceDN w:val="0"/>
        <w:adjustRightInd w:val="0"/>
        <w:spacing w:line="360" w:lineRule="auto"/>
        <w:ind w:firstLine="2340" w:firstLineChars="450"/>
        <w:rPr>
          <w:rFonts w:ascii="宋体" w:hAnsi="宋体"/>
          <w:b/>
          <w:sz w:val="52"/>
          <w:szCs w:val="52"/>
        </w:rPr>
      </w:pPr>
      <w:r>
        <w:rPr>
          <w:rFonts w:hint="eastAsia" w:ascii="宋体" w:hAnsi="宋体" w:cs="华文行楷"/>
          <w:b/>
          <w:sz w:val="52"/>
          <w:szCs w:val="52"/>
          <w:lang w:val="zh-CN"/>
        </w:rPr>
        <w:t>格尔木市政府采购</w:t>
      </w:r>
    </w:p>
    <w:p w14:paraId="1B655C86">
      <w:pPr>
        <w:autoSpaceDE w:val="0"/>
        <w:autoSpaceDN w:val="0"/>
        <w:adjustRightInd w:val="0"/>
        <w:spacing w:line="360" w:lineRule="auto"/>
        <w:rPr>
          <w:rFonts w:hint="eastAsia" w:ascii="方正楷体_GBK" w:hAnsi="宋体" w:eastAsia="方正楷体_GBK" w:cs="华文中宋"/>
          <w:b/>
          <w:color w:val="000000"/>
          <w:sz w:val="36"/>
          <w:szCs w:val="36"/>
          <w:lang w:val="zh-CN"/>
        </w:rPr>
      </w:pPr>
    </w:p>
    <w:p w14:paraId="3C7089AF">
      <w:pPr>
        <w:autoSpaceDE w:val="0"/>
        <w:autoSpaceDN w:val="0"/>
        <w:adjustRightInd w:val="0"/>
        <w:spacing w:line="360" w:lineRule="auto"/>
        <w:ind w:firstLine="723"/>
        <w:rPr>
          <w:rFonts w:hint="eastAsia" w:ascii="方正楷体_GBK" w:hAnsi="宋体" w:eastAsia="方正楷体_GBK" w:cs="华文中宋"/>
          <w:b/>
          <w:color w:val="000000"/>
          <w:sz w:val="36"/>
          <w:szCs w:val="36"/>
          <w:lang w:val="zh-CN"/>
        </w:rPr>
      </w:pPr>
    </w:p>
    <w:p w14:paraId="750F30A6">
      <w:pPr>
        <w:autoSpaceDE w:val="0"/>
        <w:autoSpaceDN w:val="0"/>
        <w:adjustRightInd w:val="0"/>
        <w:spacing w:line="360" w:lineRule="auto"/>
        <w:ind w:firstLine="723"/>
        <w:rPr>
          <w:rFonts w:hint="eastAsia" w:ascii="方正楷体_GBK" w:hAnsi="宋体" w:eastAsia="方正楷体_GBK" w:cs="华文中宋"/>
          <w:b/>
          <w:color w:val="000000"/>
          <w:sz w:val="36"/>
          <w:szCs w:val="36"/>
          <w:lang w:val="zh-CN"/>
        </w:rPr>
      </w:pPr>
    </w:p>
    <w:p w14:paraId="2E3F992D">
      <w:pPr>
        <w:autoSpaceDE w:val="0"/>
        <w:autoSpaceDN w:val="0"/>
        <w:adjustRightInd w:val="0"/>
        <w:spacing w:line="360" w:lineRule="auto"/>
        <w:jc w:val="center"/>
        <w:rPr>
          <w:rFonts w:hint="eastAsia" w:ascii="方正楷体_GBK" w:hAnsi="宋体" w:eastAsia="方正楷体_GBK" w:cs="华文中宋"/>
          <w:b/>
          <w:color w:val="000000"/>
          <w:sz w:val="84"/>
          <w:szCs w:val="84"/>
          <w:lang w:val="zh-CN"/>
        </w:rPr>
      </w:pPr>
      <w:r>
        <w:rPr>
          <w:rFonts w:hint="eastAsia" w:ascii="方正楷体_GBK" w:hAnsi="宋体" w:eastAsia="方正楷体_GBK" w:cs="华文中宋"/>
          <w:b/>
          <w:color w:val="000000"/>
          <w:sz w:val="84"/>
          <w:szCs w:val="84"/>
          <w:lang w:val="zh-CN"/>
        </w:rPr>
        <w:t>电</w:t>
      </w:r>
      <w:r>
        <w:rPr>
          <w:rFonts w:hint="eastAsia" w:ascii="方正楷体_GBK" w:hAnsi="宋体" w:eastAsia="方正楷体_GBK" w:cs="华文中宋"/>
          <w:b/>
          <w:color w:val="000000"/>
          <w:sz w:val="84"/>
          <w:szCs w:val="84"/>
        </w:rPr>
        <w:t xml:space="preserve"> </w:t>
      </w:r>
      <w:r>
        <w:rPr>
          <w:rFonts w:hint="eastAsia" w:ascii="方正楷体_GBK" w:hAnsi="宋体" w:eastAsia="方正楷体_GBK" w:cs="华文中宋"/>
          <w:b/>
          <w:color w:val="000000"/>
          <w:sz w:val="84"/>
          <w:szCs w:val="84"/>
          <w:lang w:val="zh-CN"/>
        </w:rPr>
        <w:t>子</w:t>
      </w:r>
      <w:r>
        <w:rPr>
          <w:rFonts w:hint="eastAsia" w:ascii="方正楷体_GBK" w:hAnsi="宋体" w:eastAsia="方正楷体_GBK" w:cs="华文中宋"/>
          <w:b/>
          <w:color w:val="000000"/>
          <w:sz w:val="84"/>
          <w:szCs w:val="84"/>
        </w:rPr>
        <w:t xml:space="preserve"> </w:t>
      </w:r>
      <w:r>
        <w:rPr>
          <w:rFonts w:hint="eastAsia" w:ascii="方正楷体_GBK" w:hAnsi="宋体" w:eastAsia="方正楷体_GBK" w:cs="华文中宋"/>
          <w:b/>
          <w:color w:val="000000"/>
          <w:sz w:val="84"/>
          <w:szCs w:val="84"/>
          <w:lang w:val="zh-CN"/>
        </w:rPr>
        <w:t>招 标</w:t>
      </w:r>
      <w:r>
        <w:rPr>
          <w:rFonts w:hint="eastAsia" w:ascii="方正楷体_GBK" w:hAnsi="宋体" w:eastAsia="方正楷体_GBK"/>
          <w:b/>
          <w:color w:val="000000"/>
          <w:sz w:val="84"/>
          <w:szCs w:val="84"/>
        </w:rPr>
        <w:t xml:space="preserve"> </w:t>
      </w:r>
      <w:r>
        <w:rPr>
          <w:rFonts w:hint="eastAsia" w:ascii="方正楷体_GBK" w:hAnsi="宋体" w:eastAsia="方正楷体_GBK" w:cs="华文中宋"/>
          <w:b/>
          <w:color w:val="000000"/>
          <w:sz w:val="84"/>
          <w:szCs w:val="84"/>
          <w:lang w:val="zh-CN"/>
        </w:rPr>
        <w:t>文</w:t>
      </w:r>
      <w:r>
        <w:rPr>
          <w:rFonts w:hint="eastAsia" w:ascii="方正楷体_GBK" w:hAnsi="宋体" w:eastAsia="方正楷体_GBK"/>
          <w:b/>
          <w:color w:val="000000"/>
          <w:sz w:val="84"/>
          <w:szCs w:val="84"/>
        </w:rPr>
        <w:t xml:space="preserve"> </w:t>
      </w:r>
      <w:r>
        <w:rPr>
          <w:rFonts w:hint="eastAsia" w:ascii="方正楷体_GBK" w:hAnsi="宋体" w:eastAsia="方正楷体_GBK" w:cs="华文中宋"/>
          <w:b/>
          <w:color w:val="000000"/>
          <w:sz w:val="84"/>
          <w:szCs w:val="84"/>
          <w:lang w:val="zh-CN"/>
        </w:rPr>
        <w:t>件</w:t>
      </w:r>
    </w:p>
    <w:p w14:paraId="1D728A4B">
      <w:pPr>
        <w:autoSpaceDE w:val="0"/>
        <w:autoSpaceDN w:val="0"/>
        <w:adjustRightInd w:val="0"/>
        <w:spacing w:line="360" w:lineRule="auto"/>
        <w:jc w:val="center"/>
        <w:rPr>
          <w:rFonts w:hint="eastAsia"/>
        </w:rPr>
      </w:pPr>
    </w:p>
    <w:p w14:paraId="2B9EEAF7">
      <w:pPr>
        <w:autoSpaceDE w:val="0"/>
        <w:autoSpaceDN w:val="0"/>
        <w:adjustRightInd w:val="0"/>
        <w:spacing w:line="360" w:lineRule="auto"/>
        <w:rPr>
          <w:rFonts w:hint="eastAsia" w:ascii="宋体" w:hAnsi="宋体" w:cs="宋体"/>
          <w:color w:val="000000"/>
          <w:kern w:val="0"/>
          <w:sz w:val="36"/>
          <w:szCs w:val="36"/>
        </w:rPr>
      </w:pPr>
      <w:r>
        <w:rPr>
          <w:rFonts w:hint="eastAsia" w:ascii="宋体" w:hAnsi="宋体" w:cs="宋体"/>
          <w:color w:val="000000"/>
          <w:kern w:val="0"/>
          <w:sz w:val="36"/>
          <w:szCs w:val="36"/>
        </w:rPr>
        <w:t xml:space="preserve"> </w:t>
      </w:r>
    </w:p>
    <w:p w14:paraId="0E809685">
      <w:pPr>
        <w:autoSpaceDE w:val="0"/>
        <w:autoSpaceDN w:val="0"/>
        <w:adjustRightInd w:val="0"/>
        <w:spacing w:line="360" w:lineRule="auto"/>
        <w:jc w:val="left"/>
        <w:rPr>
          <w:rFonts w:hint="eastAsia" w:ascii="宋体" w:hAnsi="宋体" w:cs="宋体"/>
          <w:color w:val="000000"/>
          <w:kern w:val="0"/>
          <w:sz w:val="36"/>
          <w:szCs w:val="36"/>
          <w:u w:val="dotDash"/>
        </w:rPr>
      </w:pPr>
    </w:p>
    <w:p w14:paraId="1E3D18F5">
      <w:pPr>
        <w:autoSpaceDE w:val="0"/>
        <w:autoSpaceDN w:val="0"/>
        <w:adjustRightInd w:val="0"/>
        <w:spacing w:line="360" w:lineRule="auto"/>
        <w:jc w:val="left"/>
        <w:rPr>
          <w:rFonts w:hint="eastAsia" w:ascii="宋体" w:hAnsi="宋体" w:cs="宋体"/>
          <w:color w:val="000000"/>
          <w:kern w:val="0"/>
          <w:sz w:val="36"/>
          <w:szCs w:val="36"/>
          <w:u w:val="dotDash"/>
        </w:rPr>
      </w:pPr>
    </w:p>
    <w:p w14:paraId="09FB61E7">
      <w:pPr>
        <w:autoSpaceDE w:val="0"/>
        <w:autoSpaceDN w:val="0"/>
        <w:adjustRightInd w:val="0"/>
        <w:spacing w:line="360" w:lineRule="auto"/>
        <w:ind w:firstLine="1200" w:firstLineChars="400"/>
        <w:jc w:val="left"/>
        <w:rPr>
          <w:rFonts w:hint="eastAsia" w:ascii="宋体" w:hAnsi="宋体" w:cs="宋体"/>
          <w:b/>
          <w:bCs/>
          <w:color w:val="000000"/>
          <w:kern w:val="0"/>
          <w:sz w:val="30"/>
          <w:szCs w:val="30"/>
          <w:lang w:val="zh-CN"/>
        </w:rPr>
      </w:pPr>
      <w:r>
        <w:rPr>
          <w:rFonts w:hint="eastAsia" w:ascii="宋体" w:hAnsi="宋体" w:cs="宋体"/>
          <w:b/>
          <w:bCs/>
          <w:color w:val="000000"/>
          <w:kern w:val="0"/>
          <w:sz w:val="30"/>
          <w:szCs w:val="30"/>
          <w:lang w:val="zh-CN"/>
        </w:rPr>
        <w:t>采购项目编号：</w:t>
      </w:r>
      <w:r>
        <w:rPr>
          <w:rFonts w:hint="eastAsia" w:ascii="宋体" w:hAnsi="宋体" w:cs="宋体"/>
          <w:b/>
          <w:bCs/>
          <w:color w:val="000000"/>
          <w:kern w:val="0"/>
          <w:sz w:val="30"/>
          <w:szCs w:val="30"/>
          <w:lang w:val="en-US" w:eastAsia="zh-CN"/>
        </w:rPr>
        <w:t>格</w:t>
      </w:r>
      <w:r>
        <w:rPr>
          <w:rFonts w:hint="eastAsia" w:ascii="宋体" w:hAnsi="宋体" w:cs="宋体"/>
          <w:b/>
          <w:bCs/>
          <w:color w:val="000000"/>
          <w:kern w:val="0"/>
          <w:sz w:val="30"/>
          <w:szCs w:val="30"/>
          <w:lang w:val="zh-CN"/>
        </w:rPr>
        <w:t>政采公招（货物）202</w:t>
      </w:r>
      <w:r>
        <w:rPr>
          <w:rFonts w:hint="eastAsia" w:ascii="宋体" w:hAnsi="宋体" w:cs="宋体"/>
          <w:b/>
          <w:bCs/>
          <w:color w:val="000000"/>
          <w:kern w:val="0"/>
          <w:sz w:val="30"/>
          <w:szCs w:val="30"/>
          <w:lang w:val="en-US" w:eastAsia="zh-CN"/>
        </w:rPr>
        <w:t>5</w:t>
      </w:r>
      <w:r>
        <w:rPr>
          <w:rFonts w:hint="eastAsia" w:ascii="宋体" w:hAnsi="宋体" w:cs="宋体"/>
          <w:b/>
          <w:bCs/>
          <w:color w:val="000000"/>
          <w:kern w:val="0"/>
          <w:sz w:val="30"/>
          <w:szCs w:val="30"/>
          <w:lang w:val="zh-CN"/>
        </w:rPr>
        <w:t>-0</w:t>
      </w:r>
      <w:r>
        <w:rPr>
          <w:rFonts w:hint="eastAsia" w:ascii="宋体" w:hAnsi="宋体" w:cs="宋体"/>
          <w:b/>
          <w:bCs/>
          <w:color w:val="000000"/>
          <w:kern w:val="0"/>
          <w:sz w:val="30"/>
          <w:szCs w:val="30"/>
          <w:lang w:val="en-US" w:eastAsia="zh-CN"/>
        </w:rPr>
        <w:t>2</w:t>
      </w:r>
      <w:r>
        <w:rPr>
          <w:rFonts w:hint="eastAsia" w:ascii="宋体" w:hAnsi="宋体" w:cs="宋体"/>
          <w:b/>
          <w:bCs/>
          <w:color w:val="000000"/>
          <w:kern w:val="0"/>
          <w:sz w:val="30"/>
          <w:szCs w:val="30"/>
          <w:lang w:val="zh-CN"/>
        </w:rPr>
        <w:t>号</w:t>
      </w:r>
    </w:p>
    <w:p w14:paraId="2A579990">
      <w:pPr>
        <w:autoSpaceDE w:val="0"/>
        <w:autoSpaceDN w:val="0"/>
        <w:adjustRightInd w:val="0"/>
        <w:spacing w:line="360" w:lineRule="auto"/>
        <w:ind w:left="1200" w:leftChars="500" w:firstLine="0" w:firstLineChars="0"/>
        <w:jc w:val="left"/>
        <w:rPr>
          <w:rFonts w:hint="eastAsia" w:ascii="宋体" w:hAnsi="宋体" w:cs="宋体"/>
          <w:b/>
          <w:bCs/>
          <w:color w:val="000000"/>
          <w:kern w:val="0"/>
          <w:sz w:val="30"/>
          <w:szCs w:val="30"/>
          <w:lang w:val="zh-CN"/>
        </w:rPr>
      </w:pPr>
      <w:r>
        <w:rPr>
          <w:rFonts w:hint="eastAsia" w:ascii="宋体" w:hAnsi="宋体" w:cs="宋体"/>
          <w:b/>
          <w:bCs/>
          <w:color w:val="000000"/>
          <w:kern w:val="0"/>
          <w:sz w:val="30"/>
          <w:szCs w:val="30"/>
          <w:lang w:val="zh-CN"/>
        </w:rPr>
        <w:t>采购项目名称：格尔木市公安局业务技术用房办公家具采购项目</w:t>
      </w:r>
    </w:p>
    <w:p w14:paraId="7DDEB371">
      <w:pPr>
        <w:autoSpaceDE w:val="0"/>
        <w:autoSpaceDN w:val="0"/>
        <w:adjustRightInd w:val="0"/>
        <w:spacing w:line="360" w:lineRule="auto"/>
        <w:ind w:left="1200" w:leftChars="500" w:firstLine="0" w:firstLineChars="0"/>
        <w:jc w:val="left"/>
        <w:rPr>
          <w:rFonts w:hint="eastAsia" w:ascii="宋体" w:hAnsi="宋体" w:eastAsia="宋体" w:cs="宋体"/>
          <w:b/>
          <w:bCs/>
          <w:color w:val="000000"/>
          <w:kern w:val="0"/>
          <w:sz w:val="30"/>
          <w:szCs w:val="30"/>
          <w:lang w:val="zh-CN" w:eastAsia="zh-CN"/>
        </w:rPr>
      </w:pPr>
      <w:r>
        <w:rPr>
          <w:rFonts w:hint="eastAsia" w:ascii="宋体" w:hAnsi="宋体" w:cs="宋体"/>
          <w:b/>
          <w:bCs/>
          <w:color w:val="000000"/>
          <w:kern w:val="0"/>
          <w:sz w:val="30"/>
          <w:szCs w:val="30"/>
          <w:lang w:val="zh-CN"/>
        </w:rPr>
        <w:t>采</w:t>
      </w:r>
      <w:r>
        <w:rPr>
          <w:rFonts w:hint="eastAsia" w:ascii="宋体" w:hAnsi="宋体" w:cs="宋体"/>
          <w:b/>
          <w:bCs/>
          <w:color w:val="000000"/>
          <w:kern w:val="0"/>
          <w:sz w:val="30"/>
          <w:szCs w:val="30"/>
        </w:rPr>
        <w:t xml:space="preserve"> </w:t>
      </w:r>
      <w:r>
        <w:rPr>
          <w:rFonts w:hint="eastAsia" w:ascii="宋体" w:hAnsi="宋体" w:cs="宋体"/>
          <w:b/>
          <w:bCs/>
          <w:color w:val="000000"/>
          <w:kern w:val="0"/>
          <w:sz w:val="30"/>
          <w:szCs w:val="30"/>
          <w:lang w:val="zh-CN"/>
        </w:rPr>
        <w:t>购</w:t>
      </w:r>
      <w:r>
        <w:rPr>
          <w:rFonts w:hint="eastAsia" w:ascii="宋体" w:hAnsi="宋体" w:cs="宋体"/>
          <w:b/>
          <w:bCs/>
          <w:color w:val="000000"/>
          <w:kern w:val="0"/>
          <w:sz w:val="30"/>
          <w:szCs w:val="30"/>
        </w:rPr>
        <w:t xml:space="preserve"> </w:t>
      </w:r>
      <w:r>
        <w:rPr>
          <w:rFonts w:hint="eastAsia" w:ascii="宋体" w:hAnsi="宋体" w:cs="宋体"/>
          <w:b/>
          <w:bCs/>
          <w:color w:val="000000"/>
          <w:kern w:val="0"/>
          <w:sz w:val="30"/>
          <w:szCs w:val="30"/>
          <w:lang w:val="zh-CN"/>
        </w:rPr>
        <w:t>单</w:t>
      </w:r>
      <w:r>
        <w:rPr>
          <w:rFonts w:hint="eastAsia" w:ascii="宋体" w:hAnsi="宋体" w:cs="宋体"/>
          <w:b/>
          <w:bCs/>
          <w:color w:val="000000"/>
          <w:kern w:val="0"/>
          <w:sz w:val="30"/>
          <w:szCs w:val="30"/>
        </w:rPr>
        <w:t xml:space="preserve"> </w:t>
      </w:r>
      <w:r>
        <w:rPr>
          <w:rFonts w:hint="eastAsia" w:ascii="宋体" w:hAnsi="宋体" w:cs="宋体"/>
          <w:b/>
          <w:bCs/>
          <w:color w:val="000000"/>
          <w:kern w:val="0"/>
          <w:sz w:val="30"/>
          <w:szCs w:val="30"/>
          <w:lang w:val="zh-CN"/>
        </w:rPr>
        <w:t>位</w:t>
      </w:r>
      <w:r>
        <w:rPr>
          <w:rFonts w:hint="eastAsia" w:ascii="宋体" w:hAnsi="宋体" w:cs="宋体"/>
          <w:b/>
          <w:bCs/>
          <w:color w:val="000000"/>
          <w:kern w:val="0"/>
          <w:sz w:val="30"/>
          <w:szCs w:val="30"/>
        </w:rPr>
        <w:t xml:space="preserve"> </w:t>
      </w:r>
      <w:r>
        <w:rPr>
          <w:rFonts w:hint="eastAsia" w:ascii="宋体" w:hAnsi="宋体" w:cs="宋体"/>
          <w:b/>
          <w:bCs/>
          <w:color w:val="000000"/>
          <w:kern w:val="0"/>
          <w:sz w:val="30"/>
          <w:szCs w:val="30"/>
          <w:lang w:val="zh-CN"/>
        </w:rPr>
        <w:t>：格尔木市</w:t>
      </w:r>
      <w:r>
        <w:rPr>
          <w:rFonts w:hint="eastAsia" w:ascii="宋体" w:hAnsi="宋体" w:cs="宋体"/>
          <w:b/>
          <w:bCs/>
          <w:color w:val="000000"/>
          <w:kern w:val="0"/>
          <w:sz w:val="30"/>
          <w:szCs w:val="30"/>
          <w:lang w:val="en-US" w:eastAsia="zh-CN"/>
        </w:rPr>
        <w:t>公安局</w:t>
      </w:r>
    </w:p>
    <w:p w14:paraId="4B8E95A0">
      <w:pPr>
        <w:autoSpaceDE w:val="0"/>
        <w:autoSpaceDN w:val="0"/>
        <w:adjustRightInd w:val="0"/>
        <w:spacing w:line="360" w:lineRule="auto"/>
        <w:ind w:firstLine="1200" w:firstLineChars="400"/>
        <w:rPr>
          <w:rFonts w:hint="eastAsia" w:ascii="宋体" w:hAnsi="宋体" w:cs="宋体"/>
          <w:b/>
          <w:bCs/>
          <w:color w:val="000000"/>
          <w:kern w:val="0"/>
          <w:sz w:val="30"/>
          <w:szCs w:val="30"/>
          <w:lang w:val="zh-CN"/>
        </w:rPr>
      </w:pPr>
      <w:r>
        <w:rPr>
          <w:rFonts w:hint="eastAsia" w:ascii="宋体" w:hAnsi="宋体" w:cs="宋体"/>
          <w:b/>
          <w:bCs/>
          <w:color w:val="000000"/>
          <w:kern w:val="0"/>
          <w:sz w:val="30"/>
          <w:szCs w:val="30"/>
          <w:lang w:val="zh-CN"/>
        </w:rPr>
        <w:t>采</w:t>
      </w:r>
      <w:r>
        <w:rPr>
          <w:rFonts w:hint="eastAsia" w:ascii="宋体" w:hAnsi="宋体" w:cs="宋体"/>
          <w:b/>
          <w:bCs/>
          <w:color w:val="000000"/>
          <w:kern w:val="0"/>
          <w:sz w:val="30"/>
          <w:szCs w:val="30"/>
        </w:rPr>
        <w:t xml:space="preserve"> </w:t>
      </w:r>
      <w:r>
        <w:rPr>
          <w:rFonts w:hint="eastAsia" w:ascii="宋体" w:hAnsi="宋体" w:cs="宋体"/>
          <w:b/>
          <w:bCs/>
          <w:color w:val="000000"/>
          <w:kern w:val="0"/>
          <w:sz w:val="30"/>
          <w:szCs w:val="30"/>
          <w:lang w:val="zh-CN"/>
        </w:rPr>
        <w:t>购</w:t>
      </w:r>
      <w:r>
        <w:rPr>
          <w:rFonts w:hint="eastAsia" w:ascii="宋体" w:hAnsi="宋体" w:cs="宋体"/>
          <w:b/>
          <w:bCs/>
          <w:color w:val="000000"/>
          <w:kern w:val="0"/>
          <w:sz w:val="30"/>
          <w:szCs w:val="30"/>
        </w:rPr>
        <w:t xml:space="preserve"> </w:t>
      </w:r>
      <w:r>
        <w:rPr>
          <w:rFonts w:hint="eastAsia" w:ascii="宋体" w:hAnsi="宋体" w:cs="宋体"/>
          <w:b/>
          <w:bCs/>
          <w:color w:val="000000"/>
          <w:kern w:val="0"/>
          <w:sz w:val="30"/>
          <w:szCs w:val="30"/>
          <w:lang w:val="zh-CN"/>
        </w:rPr>
        <w:t>机</w:t>
      </w:r>
      <w:r>
        <w:rPr>
          <w:rFonts w:hint="eastAsia" w:ascii="宋体" w:hAnsi="宋体" w:cs="宋体"/>
          <w:b/>
          <w:bCs/>
          <w:color w:val="000000"/>
          <w:kern w:val="0"/>
          <w:sz w:val="30"/>
          <w:szCs w:val="30"/>
        </w:rPr>
        <w:t xml:space="preserve"> </w:t>
      </w:r>
      <w:r>
        <w:rPr>
          <w:rFonts w:hint="eastAsia" w:ascii="宋体" w:hAnsi="宋体" w:cs="宋体"/>
          <w:b/>
          <w:bCs/>
          <w:color w:val="000000"/>
          <w:kern w:val="0"/>
          <w:sz w:val="30"/>
          <w:szCs w:val="30"/>
          <w:lang w:val="zh-CN"/>
        </w:rPr>
        <w:t>构：格尔木市政务服务和公共资源交易中心</w:t>
      </w:r>
    </w:p>
    <w:p w14:paraId="4C57E49E">
      <w:pPr>
        <w:autoSpaceDE w:val="0"/>
        <w:autoSpaceDN w:val="0"/>
        <w:adjustRightInd w:val="0"/>
        <w:spacing w:line="360" w:lineRule="auto"/>
        <w:jc w:val="center"/>
        <w:rPr>
          <w:rFonts w:hint="eastAsia" w:ascii="宋体" w:hAnsi="宋体" w:cs="宋体"/>
          <w:b/>
          <w:bCs/>
          <w:color w:val="000000"/>
          <w:kern w:val="0"/>
          <w:sz w:val="30"/>
          <w:szCs w:val="30"/>
          <w:lang w:val="zh-CN"/>
        </w:rPr>
      </w:pPr>
    </w:p>
    <w:p w14:paraId="1A4EFE65">
      <w:pPr>
        <w:pStyle w:val="14"/>
        <w:rPr>
          <w:rFonts w:hint="eastAsia"/>
          <w:lang w:val="zh-CN"/>
        </w:rPr>
      </w:pPr>
    </w:p>
    <w:p w14:paraId="15FB41DB">
      <w:pPr>
        <w:autoSpaceDE w:val="0"/>
        <w:autoSpaceDN w:val="0"/>
        <w:adjustRightInd w:val="0"/>
        <w:spacing w:line="360" w:lineRule="auto"/>
        <w:jc w:val="center"/>
        <w:rPr>
          <w:rFonts w:hint="eastAsia" w:ascii="宋体" w:hAnsi="宋体" w:eastAsia="宋体" w:cs="宋体"/>
          <w:b/>
          <w:bCs/>
          <w:color w:val="000000"/>
          <w:kern w:val="0"/>
          <w:sz w:val="30"/>
          <w:szCs w:val="30"/>
          <w:lang w:val="en-US" w:eastAsia="zh-CN"/>
        </w:rPr>
      </w:pPr>
      <w:r>
        <w:rPr>
          <w:rFonts w:hint="eastAsia" w:ascii="宋体" w:hAnsi="宋体" w:cs="宋体"/>
          <w:b/>
          <w:bCs/>
          <w:color w:val="000000"/>
          <w:kern w:val="0"/>
          <w:sz w:val="30"/>
          <w:szCs w:val="30"/>
          <w:lang w:val="zh-CN"/>
        </w:rPr>
        <w:t>202</w:t>
      </w:r>
      <w:r>
        <w:rPr>
          <w:rFonts w:hint="eastAsia" w:ascii="宋体" w:hAnsi="宋体" w:cs="宋体"/>
          <w:b/>
          <w:bCs/>
          <w:color w:val="000000"/>
          <w:kern w:val="0"/>
          <w:sz w:val="30"/>
          <w:szCs w:val="30"/>
          <w:lang w:val="en-US" w:eastAsia="zh-CN"/>
        </w:rPr>
        <w:t>5</w:t>
      </w:r>
      <w:r>
        <w:rPr>
          <w:rFonts w:hint="eastAsia" w:ascii="宋体" w:hAnsi="宋体" w:cs="宋体"/>
          <w:b/>
          <w:bCs/>
          <w:color w:val="000000"/>
          <w:kern w:val="0"/>
          <w:sz w:val="30"/>
          <w:szCs w:val="30"/>
          <w:lang w:val="zh-CN"/>
        </w:rPr>
        <w:t>年</w:t>
      </w:r>
      <w:r>
        <w:rPr>
          <w:rFonts w:hint="eastAsia" w:ascii="宋体" w:hAnsi="宋体" w:cs="宋体"/>
          <w:b/>
          <w:bCs/>
          <w:color w:val="000000"/>
          <w:kern w:val="0"/>
          <w:sz w:val="30"/>
          <w:szCs w:val="30"/>
          <w:lang w:val="en-US" w:eastAsia="zh-CN"/>
        </w:rPr>
        <w:t>3</w:t>
      </w:r>
      <w:r>
        <w:rPr>
          <w:rFonts w:hint="eastAsia" w:ascii="宋体" w:hAnsi="宋体" w:cs="宋体"/>
          <w:b/>
          <w:bCs/>
          <w:color w:val="000000"/>
          <w:kern w:val="0"/>
          <w:sz w:val="30"/>
          <w:szCs w:val="30"/>
          <w:lang w:val="zh-CN"/>
        </w:rPr>
        <w:t>月</w:t>
      </w:r>
    </w:p>
    <w:p w14:paraId="0001E736">
      <w:pPr>
        <w:autoSpaceDE w:val="0"/>
        <w:autoSpaceDN w:val="0"/>
        <w:adjustRightInd w:val="0"/>
        <w:spacing w:line="360" w:lineRule="auto"/>
        <w:rPr>
          <w:rFonts w:hint="eastAsia" w:ascii="宋体" w:hAnsi="宋体" w:cs="宋体"/>
          <w:color w:val="000000"/>
          <w:kern w:val="0"/>
          <w:sz w:val="36"/>
          <w:szCs w:val="36"/>
        </w:rPr>
      </w:pPr>
    </w:p>
    <w:p w14:paraId="370FD570">
      <w:pPr>
        <w:adjustRightInd w:val="0"/>
        <w:spacing w:line="360" w:lineRule="auto"/>
        <w:textAlignment w:val="baseline"/>
        <w:rPr>
          <w:rFonts w:hint="eastAsia" w:ascii="宋体" w:hAnsi="宋体" w:cs="宋体"/>
          <w:b/>
          <w:color w:val="000000"/>
          <w:sz w:val="40"/>
          <w:szCs w:val="30"/>
        </w:rPr>
      </w:pPr>
      <w:r>
        <w:rPr>
          <w:rFonts w:hint="eastAsia" w:ascii="宋体" w:hAnsi="宋体" w:cs="宋体"/>
          <w:b/>
          <w:color w:val="000000"/>
          <w:sz w:val="40"/>
          <w:szCs w:val="30"/>
        </w:rPr>
        <w:t xml:space="preserve">                   </w:t>
      </w:r>
    </w:p>
    <w:p w14:paraId="323B574D">
      <w:pPr>
        <w:adjustRightInd w:val="0"/>
        <w:spacing w:line="360" w:lineRule="auto"/>
        <w:textAlignment w:val="baseline"/>
        <w:rPr>
          <w:rFonts w:hint="eastAsia" w:ascii="宋体" w:hAnsi="宋体" w:cs="宋体"/>
          <w:b/>
          <w:color w:val="000000"/>
          <w:sz w:val="40"/>
          <w:szCs w:val="30"/>
        </w:rPr>
      </w:pPr>
    </w:p>
    <w:p w14:paraId="6E09A4AB">
      <w:pPr>
        <w:adjustRightInd w:val="0"/>
        <w:spacing w:line="360" w:lineRule="auto"/>
        <w:textAlignment w:val="baseline"/>
        <w:rPr>
          <w:rFonts w:hint="eastAsia" w:ascii="宋体" w:hAnsi="宋体" w:cs="宋体"/>
          <w:b/>
          <w:color w:val="000000"/>
          <w:sz w:val="40"/>
          <w:szCs w:val="30"/>
        </w:rPr>
      </w:pPr>
      <w:r>
        <w:rPr>
          <w:rFonts w:hint="eastAsia" w:ascii="宋体" w:hAnsi="宋体" w:cs="宋体"/>
          <w:b/>
          <w:color w:val="000000"/>
          <w:sz w:val="40"/>
          <w:szCs w:val="30"/>
        </w:rPr>
        <w:t xml:space="preserve">   </w:t>
      </w:r>
    </w:p>
    <w:p w14:paraId="420F32F3">
      <w:pPr>
        <w:pStyle w:val="14"/>
        <w:rPr>
          <w:rFonts w:hint="eastAsia"/>
        </w:rPr>
      </w:pPr>
    </w:p>
    <w:p w14:paraId="5BC805DC">
      <w:pPr>
        <w:adjustRightInd w:val="0"/>
        <w:spacing w:line="360" w:lineRule="auto"/>
        <w:jc w:val="center"/>
        <w:textAlignment w:val="baseline"/>
        <w:rPr>
          <w:rFonts w:hint="eastAsia" w:ascii="宋体" w:hAnsi="宋体" w:cs="宋体"/>
          <w:color w:val="000000"/>
          <w:sz w:val="40"/>
          <w:szCs w:val="30"/>
        </w:rPr>
      </w:pPr>
      <w:r>
        <w:rPr>
          <w:rFonts w:hint="eastAsia" w:ascii="宋体" w:hAnsi="宋体" w:cs="宋体"/>
          <w:color w:val="000000"/>
          <w:sz w:val="40"/>
          <w:szCs w:val="30"/>
        </w:rPr>
        <w:t>目  录</w:t>
      </w:r>
    </w:p>
    <w:p w14:paraId="22077D60">
      <w:pPr>
        <w:pStyle w:val="23"/>
        <w:tabs>
          <w:tab w:val="right" w:leader="dot" w:pos="8312"/>
        </w:tabs>
        <w:rPr>
          <w:rFonts w:hint="eastAsia" w:ascii="Times New Roman" w:hAnsi="Times New Roman" w:eastAsia="宋体" w:cs="Times New Roman"/>
          <w:b w:val="0"/>
          <w:bCs w:val="0"/>
          <w:caps w:val="0"/>
          <w:kern w:val="2"/>
          <w:sz w:val="24"/>
          <w:szCs w:val="24"/>
          <w:lang w:val="en-US" w:eastAsia="zh-CN" w:bidi="ar-SA"/>
        </w:rPr>
      </w:pPr>
      <w:r>
        <w:rPr>
          <w:rFonts w:hint="eastAsia" w:ascii="Times New Roman" w:hAnsi="Times New Roman" w:eastAsia="宋体" w:cs="Times New Roman"/>
          <w:b w:val="0"/>
          <w:bCs w:val="0"/>
          <w:caps w:val="0"/>
          <w:kern w:val="2"/>
          <w:sz w:val="24"/>
          <w:szCs w:val="24"/>
          <w:lang w:val="en-US" w:eastAsia="zh-CN" w:bidi="ar-SA"/>
        </w:rPr>
        <w:fldChar w:fldCharType="begin"/>
      </w:r>
      <w:r>
        <w:rPr>
          <w:rFonts w:hint="eastAsia" w:ascii="Times New Roman" w:hAnsi="Times New Roman" w:eastAsia="宋体" w:cs="Times New Roman"/>
          <w:b w:val="0"/>
          <w:bCs w:val="0"/>
          <w:caps w:val="0"/>
          <w:kern w:val="2"/>
          <w:sz w:val="24"/>
          <w:szCs w:val="24"/>
          <w:lang w:val="en-US" w:eastAsia="zh-CN" w:bidi="ar-SA"/>
        </w:rPr>
        <w:instrText xml:space="preserve"> TOC \o "3-3" \h \z \t "标题 1,2,标题 2,3,标题,1" </w:instrText>
      </w:r>
      <w:r>
        <w:rPr>
          <w:rFonts w:hint="eastAsia" w:ascii="Times New Roman" w:hAnsi="Times New Roman" w:eastAsia="宋体" w:cs="Times New Roman"/>
          <w:b w:val="0"/>
          <w:bCs w:val="0"/>
          <w:caps w:val="0"/>
          <w:kern w:val="2"/>
          <w:sz w:val="24"/>
          <w:szCs w:val="24"/>
          <w:lang w:val="en-US" w:eastAsia="zh-CN" w:bidi="ar-SA"/>
        </w:rPr>
        <w:fldChar w:fldCharType="separate"/>
      </w:r>
      <w:r>
        <w:rPr>
          <w:rFonts w:hint="eastAsia" w:ascii="Times New Roman" w:hAnsi="Times New Roman" w:eastAsia="宋体" w:cs="Times New Roman"/>
          <w:b w:val="0"/>
          <w:bCs w:val="0"/>
          <w:caps w:val="0"/>
          <w:kern w:val="2"/>
          <w:sz w:val="24"/>
          <w:szCs w:val="24"/>
          <w:lang w:val="en-US" w:eastAsia="zh-CN" w:bidi="ar-SA"/>
        </w:rPr>
        <w:fldChar w:fldCharType="begin"/>
      </w:r>
      <w:r>
        <w:rPr>
          <w:rFonts w:hint="eastAsia" w:ascii="Times New Roman" w:hAnsi="Times New Roman" w:eastAsia="宋体" w:cs="Times New Roman"/>
          <w:b w:val="0"/>
          <w:bCs w:val="0"/>
          <w:caps w:val="0"/>
          <w:kern w:val="2"/>
          <w:sz w:val="24"/>
          <w:szCs w:val="24"/>
          <w:lang w:val="en-US" w:eastAsia="zh-CN" w:bidi="ar-SA"/>
        </w:rPr>
        <w:instrText xml:space="preserve"> HYPERLINK \l _Toc25172 </w:instrText>
      </w:r>
      <w:r>
        <w:rPr>
          <w:rFonts w:hint="eastAsia" w:ascii="Times New Roman" w:hAnsi="Times New Roman" w:eastAsia="宋体" w:cs="Times New Roman"/>
          <w:b w:val="0"/>
          <w:bCs w:val="0"/>
          <w:caps w:val="0"/>
          <w:kern w:val="2"/>
          <w:sz w:val="24"/>
          <w:szCs w:val="24"/>
          <w:lang w:val="en-US" w:eastAsia="zh-CN" w:bidi="ar-SA"/>
        </w:rPr>
        <w:fldChar w:fldCharType="separate"/>
      </w:r>
      <w:r>
        <w:rPr>
          <w:rFonts w:hint="eastAsia" w:ascii="Times New Roman" w:hAnsi="Times New Roman" w:eastAsia="宋体" w:cs="Times New Roman"/>
          <w:b w:val="0"/>
          <w:bCs w:val="0"/>
          <w:caps w:val="0"/>
          <w:kern w:val="2"/>
          <w:sz w:val="24"/>
          <w:szCs w:val="24"/>
          <w:lang w:val="zh-CN" w:eastAsia="zh-CN" w:bidi="ar-SA"/>
        </w:rPr>
        <w:t>第一部分  投标邀请</w:t>
      </w:r>
      <w:r>
        <w:rPr>
          <w:rFonts w:hint="eastAsia" w:ascii="Times New Roman" w:hAnsi="Times New Roman" w:eastAsia="宋体" w:cs="Times New Roman"/>
          <w:b w:val="0"/>
          <w:bCs w:val="0"/>
          <w:caps w:val="0"/>
          <w:kern w:val="2"/>
          <w:sz w:val="24"/>
          <w:szCs w:val="24"/>
          <w:lang w:val="en-US" w:eastAsia="zh-CN" w:bidi="ar-SA"/>
        </w:rPr>
        <w:tab/>
      </w:r>
      <w:r>
        <w:rPr>
          <w:rFonts w:hint="eastAsia" w:ascii="Times New Roman" w:hAnsi="Times New Roman" w:eastAsia="宋体" w:cs="Times New Roman"/>
          <w:b w:val="0"/>
          <w:bCs w:val="0"/>
          <w:caps w:val="0"/>
          <w:kern w:val="2"/>
          <w:sz w:val="24"/>
          <w:szCs w:val="24"/>
          <w:lang w:val="en-US" w:eastAsia="zh-CN" w:bidi="ar-SA"/>
        </w:rPr>
        <w:fldChar w:fldCharType="begin"/>
      </w:r>
      <w:r>
        <w:rPr>
          <w:rFonts w:hint="eastAsia" w:ascii="Times New Roman" w:hAnsi="Times New Roman" w:eastAsia="宋体" w:cs="Times New Roman"/>
          <w:b w:val="0"/>
          <w:bCs w:val="0"/>
          <w:caps w:val="0"/>
          <w:kern w:val="2"/>
          <w:sz w:val="24"/>
          <w:szCs w:val="24"/>
          <w:lang w:val="en-US" w:eastAsia="zh-CN" w:bidi="ar-SA"/>
        </w:rPr>
        <w:instrText xml:space="preserve"> PAGEREF _Toc25172 \h </w:instrText>
      </w:r>
      <w:r>
        <w:rPr>
          <w:rFonts w:hint="eastAsia" w:ascii="Times New Roman" w:hAnsi="Times New Roman" w:eastAsia="宋体" w:cs="Times New Roman"/>
          <w:b w:val="0"/>
          <w:bCs w:val="0"/>
          <w:caps w:val="0"/>
          <w:kern w:val="2"/>
          <w:sz w:val="24"/>
          <w:szCs w:val="24"/>
          <w:lang w:val="en-US" w:eastAsia="zh-CN" w:bidi="ar-SA"/>
        </w:rPr>
        <w:fldChar w:fldCharType="separate"/>
      </w:r>
      <w:r>
        <w:rPr>
          <w:rFonts w:hint="eastAsia" w:ascii="Times New Roman" w:hAnsi="Times New Roman" w:eastAsia="宋体" w:cs="Times New Roman"/>
          <w:b w:val="0"/>
          <w:bCs w:val="0"/>
          <w:caps w:val="0"/>
          <w:kern w:val="2"/>
          <w:sz w:val="24"/>
          <w:szCs w:val="24"/>
          <w:lang w:val="en-US" w:eastAsia="zh-CN" w:bidi="ar-SA"/>
        </w:rPr>
        <w:t>5</w:t>
      </w:r>
      <w:r>
        <w:rPr>
          <w:rFonts w:hint="eastAsia" w:ascii="Times New Roman" w:hAnsi="Times New Roman" w:eastAsia="宋体" w:cs="Times New Roman"/>
          <w:b w:val="0"/>
          <w:bCs w:val="0"/>
          <w:caps w:val="0"/>
          <w:kern w:val="2"/>
          <w:sz w:val="24"/>
          <w:szCs w:val="24"/>
          <w:lang w:val="en-US" w:eastAsia="zh-CN" w:bidi="ar-SA"/>
        </w:rPr>
        <w:fldChar w:fldCharType="end"/>
      </w:r>
      <w:r>
        <w:rPr>
          <w:rFonts w:hint="eastAsia" w:ascii="Times New Roman" w:hAnsi="Times New Roman" w:eastAsia="宋体" w:cs="Times New Roman"/>
          <w:b w:val="0"/>
          <w:bCs w:val="0"/>
          <w:caps w:val="0"/>
          <w:kern w:val="2"/>
          <w:sz w:val="24"/>
          <w:szCs w:val="24"/>
          <w:lang w:val="en-US" w:eastAsia="zh-CN" w:bidi="ar-SA"/>
        </w:rPr>
        <w:fldChar w:fldCharType="end"/>
      </w:r>
    </w:p>
    <w:p w14:paraId="00583DFF">
      <w:pPr>
        <w:pStyle w:val="23"/>
        <w:tabs>
          <w:tab w:val="right" w:leader="dot" w:pos="8312"/>
        </w:tabs>
        <w:rPr>
          <w:rFonts w:hint="eastAsia" w:ascii="Times New Roman" w:hAnsi="Times New Roman" w:eastAsia="宋体" w:cs="Times New Roman"/>
          <w:b w:val="0"/>
          <w:bCs w:val="0"/>
          <w:caps w:val="0"/>
          <w:kern w:val="2"/>
          <w:sz w:val="24"/>
          <w:szCs w:val="24"/>
          <w:lang w:val="en-US" w:eastAsia="zh-CN" w:bidi="ar-SA"/>
        </w:rPr>
      </w:pPr>
      <w:r>
        <w:rPr>
          <w:rFonts w:hint="eastAsia" w:ascii="Times New Roman" w:hAnsi="Times New Roman" w:eastAsia="宋体" w:cs="Times New Roman"/>
          <w:b w:val="0"/>
          <w:bCs w:val="0"/>
          <w:caps w:val="0"/>
          <w:kern w:val="2"/>
          <w:sz w:val="24"/>
          <w:szCs w:val="24"/>
          <w:lang w:val="en-US" w:eastAsia="zh-CN" w:bidi="ar-SA"/>
        </w:rPr>
        <w:fldChar w:fldCharType="begin"/>
      </w:r>
      <w:r>
        <w:rPr>
          <w:rFonts w:hint="eastAsia" w:ascii="Times New Roman" w:hAnsi="Times New Roman" w:eastAsia="宋体" w:cs="Times New Roman"/>
          <w:b w:val="0"/>
          <w:bCs w:val="0"/>
          <w:caps w:val="0"/>
          <w:kern w:val="2"/>
          <w:sz w:val="24"/>
          <w:szCs w:val="24"/>
          <w:lang w:val="en-US" w:eastAsia="zh-CN" w:bidi="ar-SA"/>
        </w:rPr>
        <w:instrText xml:space="preserve"> HYPERLINK \l _Toc11689 </w:instrText>
      </w:r>
      <w:r>
        <w:rPr>
          <w:rFonts w:hint="eastAsia" w:ascii="Times New Roman" w:hAnsi="Times New Roman" w:eastAsia="宋体" w:cs="Times New Roman"/>
          <w:b w:val="0"/>
          <w:bCs w:val="0"/>
          <w:caps w:val="0"/>
          <w:kern w:val="2"/>
          <w:sz w:val="24"/>
          <w:szCs w:val="24"/>
          <w:lang w:val="en-US" w:eastAsia="zh-CN" w:bidi="ar-SA"/>
        </w:rPr>
        <w:fldChar w:fldCharType="separate"/>
      </w:r>
      <w:r>
        <w:rPr>
          <w:rFonts w:hint="eastAsia" w:ascii="Times New Roman" w:hAnsi="Times New Roman" w:eastAsia="宋体" w:cs="Times New Roman"/>
          <w:b w:val="0"/>
          <w:bCs w:val="0"/>
          <w:caps w:val="0"/>
          <w:kern w:val="2"/>
          <w:sz w:val="24"/>
          <w:szCs w:val="24"/>
          <w:lang w:val="zh-CN" w:eastAsia="zh-CN" w:bidi="ar-SA"/>
        </w:rPr>
        <w:t>第二部分  投标人须知</w:t>
      </w:r>
      <w:r>
        <w:rPr>
          <w:rFonts w:hint="eastAsia" w:ascii="Times New Roman" w:hAnsi="Times New Roman" w:eastAsia="宋体" w:cs="Times New Roman"/>
          <w:b w:val="0"/>
          <w:bCs w:val="0"/>
          <w:caps w:val="0"/>
          <w:kern w:val="2"/>
          <w:sz w:val="24"/>
          <w:szCs w:val="24"/>
          <w:lang w:val="en-US" w:eastAsia="zh-CN" w:bidi="ar-SA"/>
        </w:rPr>
        <w:tab/>
      </w:r>
      <w:r>
        <w:rPr>
          <w:rFonts w:hint="eastAsia" w:ascii="Times New Roman" w:hAnsi="Times New Roman" w:eastAsia="宋体" w:cs="Times New Roman"/>
          <w:b w:val="0"/>
          <w:bCs w:val="0"/>
          <w:caps w:val="0"/>
          <w:kern w:val="2"/>
          <w:sz w:val="24"/>
          <w:szCs w:val="24"/>
          <w:lang w:val="en-US" w:eastAsia="zh-CN" w:bidi="ar-SA"/>
        </w:rPr>
        <w:fldChar w:fldCharType="begin"/>
      </w:r>
      <w:r>
        <w:rPr>
          <w:rFonts w:hint="eastAsia" w:ascii="Times New Roman" w:hAnsi="Times New Roman" w:eastAsia="宋体" w:cs="Times New Roman"/>
          <w:b w:val="0"/>
          <w:bCs w:val="0"/>
          <w:caps w:val="0"/>
          <w:kern w:val="2"/>
          <w:sz w:val="24"/>
          <w:szCs w:val="24"/>
          <w:lang w:val="en-US" w:eastAsia="zh-CN" w:bidi="ar-SA"/>
        </w:rPr>
        <w:instrText xml:space="preserve"> PAGEREF _Toc11689 \h </w:instrText>
      </w:r>
      <w:r>
        <w:rPr>
          <w:rFonts w:hint="eastAsia" w:ascii="Times New Roman" w:hAnsi="Times New Roman" w:eastAsia="宋体" w:cs="Times New Roman"/>
          <w:b w:val="0"/>
          <w:bCs w:val="0"/>
          <w:caps w:val="0"/>
          <w:kern w:val="2"/>
          <w:sz w:val="24"/>
          <w:szCs w:val="24"/>
          <w:lang w:val="en-US" w:eastAsia="zh-CN" w:bidi="ar-SA"/>
        </w:rPr>
        <w:fldChar w:fldCharType="separate"/>
      </w:r>
      <w:r>
        <w:rPr>
          <w:rFonts w:hint="eastAsia" w:ascii="Times New Roman" w:hAnsi="Times New Roman" w:eastAsia="宋体" w:cs="Times New Roman"/>
          <w:b w:val="0"/>
          <w:bCs w:val="0"/>
          <w:caps w:val="0"/>
          <w:kern w:val="2"/>
          <w:sz w:val="24"/>
          <w:szCs w:val="24"/>
          <w:lang w:val="en-US" w:eastAsia="zh-CN" w:bidi="ar-SA"/>
        </w:rPr>
        <w:t>8</w:t>
      </w:r>
      <w:r>
        <w:rPr>
          <w:rFonts w:hint="eastAsia" w:ascii="Times New Roman" w:hAnsi="Times New Roman" w:eastAsia="宋体" w:cs="Times New Roman"/>
          <w:b w:val="0"/>
          <w:bCs w:val="0"/>
          <w:caps w:val="0"/>
          <w:kern w:val="2"/>
          <w:sz w:val="24"/>
          <w:szCs w:val="24"/>
          <w:lang w:val="en-US" w:eastAsia="zh-CN" w:bidi="ar-SA"/>
        </w:rPr>
        <w:fldChar w:fldCharType="end"/>
      </w:r>
      <w:r>
        <w:rPr>
          <w:rFonts w:hint="eastAsia" w:ascii="Times New Roman" w:hAnsi="Times New Roman" w:eastAsia="宋体" w:cs="Times New Roman"/>
          <w:b w:val="0"/>
          <w:bCs w:val="0"/>
          <w:caps w:val="0"/>
          <w:kern w:val="2"/>
          <w:sz w:val="24"/>
          <w:szCs w:val="24"/>
          <w:lang w:val="en-US" w:eastAsia="zh-CN" w:bidi="ar-SA"/>
        </w:rPr>
        <w:fldChar w:fldCharType="end"/>
      </w:r>
    </w:p>
    <w:p w14:paraId="1F4813BF">
      <w:pPr>
        <w:pStyle w:val="23"/>
        <w:tabs>
          <w:tab w:val="right" w:leader="dot" w:pos="8312"/>
        </w:tabs>
        <w:rPr>
          <w:rFonts w:hint="eastAsia" w:ascii="Times New Roman" w:hAnsi="Times New Roman" w:eastAsia="宋体" w:cs="Times New Roman"/>
          <w:b w:val="0"/>
          <w:bCs w:val="0"/>
          <w:caps w:val="0"/>
          <w:kern w:val="2"/>
          <w:sz w:val="24"/>
          <w:szCs w:val="24"/>
          <w:lang w:val="en-US" w:eastAsia="zh-CN" w:bidi="ar-SA"/>
        </w:rPr>
      </w:pPr>
      <w:r>
        <w:rPr>
          <w:rFonts w:hint="eastAsia" w:ascii="Times New Roman" w:hAnsi="Times New Roman" w:eastAsia="宋体" w:cs="Times New Roman"/>
          <w:b w:val="0"/>
          <w:bCs w:val="0"/>
          <w:caps w:val="0"/>
          <w:kern w:val="2"/>
          <w:sz w:val="24"/>
          <w:szCs w:val="24"/>
          <w:lang w:val="en-US" w:eastAsia="zh-CN" w:bidi="ar-SA"/>
        </w:rPr>
        <w:fldChar w:fldCharType="begin"/>
      </w:r>
      <w:r>
        <w:rPr>
          <w:rFonts w:hint="eastAsia" w:ascii="Times New Roman" w:hAnsi="Times New Roman" w:eastAsia="宋体" w:cs="Times New Roman"/>
          <w:b w:val="0"/>
          <w:bCs w:val="0"/>
          <w:caps w:val="0"/>
          <w:kern w:val="2"/>
          <w:sz w:val="24"/>
          <w:szCs w:val="24"/>
          <w:lang w:val="en-US" w:eastAsia="zh-CN" w:bidi="ar-SA"/>
        </w:rPr>
        <w:instrText xml:space="preserve"> HYPERLINK \l _Toc24250 </w:instrText>
      </w:r>
      <w:r>
        <w:rPr>
          <w:rFonts w:hint="eastAsia" w:ascii="Times New Roman" w:hAnsi="Times New Roman" w:eastAsia="宋体" w:cs="Times New Roman"/>
          <w:b w:val="0"/>
          <w:bCs w:val="0"/>
          <w:caps w:val="0"/>
          <w:kern w:val="2"/>
          <w:sz w:val="24"/>
          <w:szCs w:val="24"/>
          <w:lang w:val="en-US" w:eastAsia="zh-CN" w:bidi="ar-SA"/>
        </w:rPr>
        <w:fldChar w:fldCharType="separate"/>
      </w:r>
      <w:r>
        <w:rPr>
          <w:rFonts w:hint="eastAsia" w:ascii="Times New Roman" w:hAnsi="Times New Roman" w:eastAsia="宋体" w:cs="Times New Roman"/>
          <w:b w:val="0"/>
          <w:bCs w:val="0"/>
          <w:caps w:val="0"/>
          <w:kern w:val="2"/>
          <w:sz w:val="24"/>
          <w:szCs w:val="24"/>
          <w:lang w:val="zh-CN" w:eastAsia="zh-CN" w:bidi="ar-SA"/>
        </w:rPr>
        <w:t>一、说明</w:t>
      </w:r>
      <w:r>
        <w:rPr>
          <w:rFonts w:hint="eastAsia" w:ascii="Times New Roman" w:hAnsi="Times New Roman" w:eastAsia="宋体" w:cs="Times New Roman"/>
          <w:b w:val="0"/>
          <w:bCs w:val="0"/>
          <w:caps w:val="0"/>
          <w:kern w:val="2"/>
          <w:sz w:val="24"/>
          <w:szCs w:val="24"/>
          <w:lang w:val="en-US" w:eastAsia="zh-CN" w:bidi="ar-SA"/>
        </w:rPr>
        <w:tab/>
      </w:r>
      <w:r>
        <w:rPr>
          <w:rFonts w:hint="eastAsia" w:ascii="Times New Roman" w:hAnsi="Times New Roman" w:eastAsia="宋体" w:cs="Times New Roman"/>
          <w:b w:val="0"/>
          <w:bCs w:val="0"/>
          <w:caps w:val="0"/>
          <w:kern w:val="2"/>
          <w:sz w:val="24"/>
          <w:szCs w:val="24"/>
          <w:lang w:val="en-US" w:eastAsia="zh-CN" w:bidi="ar-SA"/>
        </w:rPr>
        <w:fldChar w:fldCharType="begin"/>
      </w:r>
      <w:r>
        <w:rPr>
          <w:rFonts w:hint="eastAsia" w:ascii="Times New Roman" w:hAnsi="Times New Roman" w:eastAsia="宋体" w:cs="Times New Roman"/>
          <w:b w:val="0"/>
          <w:bCs w:val="0"/>
          <w:caps w:val="0"/>
          <w:kern w:val="2"/>
          <w:sz w:val="24"/>
          <w:szCs w:val="24"/>
          <w:lang w:val="en-US" w:eastAsia="zh-CN" w:bidi="ar-SA"/>
        </w:rPr>
        <w:instrText xml:space="preserve"> PAGEREF _Toc24250 \h </w:instrText>
      </w:r>
      <w:r>
        <w:rPr>
          <w:rFonts w:hint="eastAsia" w:ascii="Times New Roman" w:hAnsi="Times New Roman" w:eastAsia="宋体" w:cs="Times New Roman"/>
          <w:b w:val="0"/>
          <w:bCs w:val="0"/>
          <w:caps w:val="0"/>
          <w:kern w:val="2"/>
          <w:sz w:val="24"/>
          <w:szCs w:val="24"/>
          <w:lang w:val="en-US" w:eastAsia="zh-CN" w:bidi="ar-SA"/>
        </w:rPr>
        <w:fldChar w:fldCharType="separate"/>
      </w:r>
      <w:r>
        <w:rPr>
          <w:rFonts w:hint="eastAsia" w:ascii="Times New Roman" w:hAnsi="Times New Roman" w:eastAsia="宋体" w:cs="Times New Roman"/>
          <w:b w:val="0"/>
          <w:bCs w:val="0"/>
          <w:caps w:val="0"/>
          <w:kern w:val="2"/>
          <w:sz w:val="24"/>
          <w:szCs w:val="24"/>
          <w:lang w:val="en-US" w:eastAsia="zh-CN" w:bidi="ar-SA"/>
        </w:rPr>
        <w:t>8</w:t>
      </w:r>
      <w:r>
        <w:rPr>
          <w:rFonts w:hint="eastAsia" w:ascii="Times New Roman" w:hAnsi="Times New Roman" w:eastAsia="宋体" w:cs="Times New Roman"/>
          <w:b w:val="0"/>
          <w:bCs w:val="0"/>
          <w:caps w:val="0"/>
          <w:kern w:val="2"/>
          <w:sz w:val="24"/>
          <w:szCs w:val="24"/>
          <w:lang w:val="en-US" w:eastAsia="zh-CN" w:bidi="ar-SA"/>
        </w:rPr>
        <w:fldChar w:fldCharType="end"/>
      </w:r>
      <w:r>
        <w:rPr>
          <w:rFonts w:hint="eastAsia" w:ascii="Times New Roman" w:hAnsi="Times New Roman" w:eastAsia="宋体" w:cs="Times New Roman"/>
          <w:b w:val="0"/>
          <w:bCs w:val="0"/>
          <w:caps w:val="0"/>
          <w:kern w:val="2"/>
          <w:sz w:val="24"/>
          <w:szCs w:val="24"/>
          <w:lang w:val="en-US" w:eastAsia="zh-CN" w:bidi="ar-SA"/>
        </w:rPr>
        <w:fldChar w:fldCharType="end"/>
      </w:r>
    </w:p>
    <w:p w14:paraId="1ADF81F1">
      <w:pPr>
        <w:pStyle w:val="23"/>
        <w:tabs>
          <w:tab w:val="right" w:leader="dot" w:pos="8312"/>
        </w:tabs>
        <w:rPr>
          <w:rFonts w:hint="eastAsia" w:ascii="Times New Roman" w:hAnsi="Times New Roman" w:eastAsia="宋体" w:cs="Times New Roman"/>
          <w:b w:val="0"/>
          <w:bCs w:val="0"/>
          <w:caps w:val="0"/>
          <w:kern w:val="2"/>
          <w:sz w:val="24"/>
          <w:szCs w:val="24"/>
          <w:lang w:val="en-US" w:eastAsia="zh-CN" w:bidi="ar-SA"/>
        </w:rPr>
      </w:pPr>
      <w:r>
        <w:rPr>
          <w:rFonts w:hint="eastAsia" w:ascii="Times New Roman" w:hAnsi="Times New Roman" w:eastAsia="宋体" w:cs="Times New Roman"/>
          <w:b w:val="0"/>
          <w:bCs w:val="0"/>
          <w:caps w:val="0"/>
          <w:kern w:val="2"/>
          <w:sz w:val="24"/>
          <w:szCs w:val="24"/>
          <w:lang w:val="en-US" w:eastAsia="zh-CN" w:bidi="ar-SA"/>
        </w:rPr>
        <w:fldChar w:fldCharType="begin"/>
      </w:r>
      <w:r>
        <w:rPr>
          <w:rFonts w:hint="eastAsia" w:ascii="Times New Roman" w:hAnsi="Times New Roman" w:eastAsia="宋体" w:cs="Times New Roman"/>
          <w:b w:val="0"/>
          <w:bCs w:val="0"/>
          <w:caps w:val="0"/>
          <w:kern w:val="2"/>
          <w:sz w:val="24"/>
          <w:szCs w:val="24"/>
          <w:lang w:val="en-US" w:eastAsia="zh-CN" w:bidi="ar-SA"/>
        </w:rPr>
        <w:instrText xml:space="preserve"> HYPERLINK \l _Toc25096 </w:instrText>
      </w:r>
      <w:r>
        <w:rPr>
          <w:rFonts w:hint="eastAsia" w:ascii="Times New Roman" w:hAnsi="Times New Roman" w:eastAsia="宋体" w:cs="Times New Roman"/>
          <w:b w:val="0"/>
          <w:bCs w:val="0"/>
          <w:caps w:val="0"/>
          <w:kern w:val="2"/>
          <w:sz w:val="24"/>
          <w:szCs w:val="24"/>
          <w:lang w:val="en-US" w:eastAsia="zh-CN" w:bidi="ar-SA"/>
        </w:rPr>
        <w:fldChar w:fldCharType="separate"/>
      </w:r>
      <w:r>
        <w:rPr>
          <w:rFonts w:hint="eastAsia" w:ascii="Times New Roman" w:hAnsi="Times New Roman" w:eastAsia="宋体" w:cs="Times New Roman"/>
          <w:b w:val="0"/>
          <w:bCs w:val="0"/>
          <w:caps w:val="0"/>
          <w:kern w:val="2"/>
          <w:sz w:val="24"/>
          <w:szCs w:val="24"/>
          <w:lang w:val="zh-CN" w:eastAsia="zh-CN" w:bidi="ar-SA"/>
        </w:rPr>
        <w:t>1.适用范围</w:t>
      </w:r>
      <w:r>
        <w:rPr>
          <w:rFonts w:hint="eastAsia" w:ascii="Times New Roman" w:hAnsi="Times New Roman" w:eastAsia="宋体" w:cs="Times New Roman"/>
          <w:b w:val="0"/>
          <w:bCs w:val="0"/>
          <w:caps w:val="0"/>
          <w:kern w:val="2"/>
          <w:sz w:val="24"/>
          <w:szCs w:val="24"/>
          <w:lang w:val="en-US" w:eastAsia="zh-CN" w:bidi="ar-SA"/>
        </w:rPr>
        <w:tab/>
      </w:r>
      <w:r>
        <w:rPr>
          <w:rFonts w:hint="eastAsia" w:ascii="Times New Roman" w:hAnsi="Times New Roman" w:eastAsia="宋体" w:cs="Times New Roman"/>
          <w:b w:val="0"/>
          <w:bCs w:val="0"/>
          <w:caps w:val="0"/>
          <w:kern w:val="2"/>
          <w:sz w:val="24"/>
          <w:szCs w:val="24"/>
          <w:lang w:val="en-US" w:eastAsia="zh-CN" w:bidi="ar-SA"/>
        </w:rPr>
        <w:fldChar w:fldCharType="begin"/>
      </w:r>
      <w:r>
        <w:rPr>
          <w:rFonts w:hint="eastAsia" w:ascii="Times New Roman" w:hAnsi="Times New Roman" w:eastAsia="宋体" w:cs="Times New Roman"/>
          <w:b w:val="0"/>
          <w:bCs w:val="0"/>
          <w:caps w:val="0"/>
          <w:kern w:val="2"/>
          <w:sz w:val="24"/>
          <w:szCs w:val="24"/>
          <w:lang w:val="en-US" w:eastAsia="zh-CN" w:bidi="ar-SA"/>
        </w:rPr>
        <w:instrText xml:space="preserve"> PAGEREF _Toc25096 \h </w:instrText>
      </w:r>
      <w:r>
        <w:rPr>
          <w:rFonts w:hint="eastAsia" w:ascii="Times New Roman" w:hAnsi="Times New Roman" w:eastAsia="宋体" w:cs="Times New Roman"/>
          <w:b w:val="0"/>
          <w:bCs w:val="0"/>
          <w:caps w:val="0"/>
          <w:kern w:val="2"/>
          <w:sz w:val="24"/>
          <w:szCs w:val="24"/>
          <w:lang w:val="en-US" w:eastAsia="zh-CN" w:bidi="ar-SA"/>
        </w:rPr>
        <w:fldChar w:fldCharType="separate"/>
      </w:r>
      <w:r>
        <w:rPr>
          <w:rFonts w:hint="eastAsia" w:ascii="Times New Roman" w:hAnsi="Times New Roman" w:eastAsia="宋体" w:cs="Times New Roman"/>
          <w:b w:val="0"/>
          <w:bCs w:val="0"/>
          <w:caps w:val="0"/>
          <w:kern w:val="2"/>
          <w:sz w:val="24"/>
          <w:szCs w:val="24"/>
          <w:lang w:val="en-US" w:eastAsia="zh-CN" w:bidi="ar-SA"/>
        </w:rPr>
        <w:t>8</w:t>
      </w:r>
      <w:r>
        <w:rPr>
          <w:rFonts w:hint="eastAsia" w:ascii="Times New Roman" w:hAnsi="Times New Roman" w:eastAsia="宋体" w:cs="Times New Roman"/>
          <w:b w:val="0"/>
          <w:bCs w:val="0"/>
          <w:caps w:val="0"/>
          <w:kern w:val="2"/>
          <w:sz w:val="24"/>
          <w:szCs w:val="24"/>
          <w:lang w:val="en-US" w:eastAsia="zh-CN" w:bidi="ar-SA"/>
        </w:rPr>
        <w:fldChar w:fldCharType="end"/>
      </w:r>
      <w:r>
        <w:rPr>
          <w:rFonts w:hint="eastAsia" w:ascii="Times New Roman" w:hAnsi="Times New Roman" w:eastAsia="宋体" w:cs="Times New Roman"/>
          <w:b w:val="0"/>
          <w:bCs w:val="0"/>
          <w:caps w:val="0"/>
          <w:kern w:val="2"/>
          <w:sz w:val="24"/>
          <w:szCs w:val="24"/>
          <w:lang w:val="en-US" w:eastAsia="zh-CN" w:bidi="ar-SA"/>
        </w:rPr>
        <w:fldChar w:fldCharType="end"/>
      </w:r>
    </w:p>
    <w:p w14:paraId="7C2DACB3">
      <w:pPr>
        <w:pStyle w:val="23"/>
        <w:tabs>
          <w:tab w:val="right" w:leader="dot" w:pos="8312"/>
        </w:tabs>
        <w:rPr>
          <w:rFonts w:hint="eastAsia" w:ascii="Times New Roman" w:hAnsi="Times New Roman" w:eastAsia="宋体" w:cs="Times New Roman"/>
          <w:b w:val="0"/>
          <w:bCs w:val="0"/>
          <w:caps w:val="0"/>
          <w:kern w:val="2"/>
          <w:sz w:val="24"/>
          <w:szCs w:val="24"/>
          <w:lang w:val="en-US" w:eastAsia="zh-CN" w:bidi="ar-SA"/>
        </w:rPr>
      </w:pPr>
      <w:r>
        <w:rPr>
          <w:rFonts w:hint="eastAsia" w:ascii="Times New Roman" w:hAnsi="Times New Roman" w:eastAsia="宋体" w:cs="Times New Roman"/>
          <w:b w:val="0"/>
          <w:bCs w:val="0"/>
          <w:caps w:val="0"/>
          <w:kern w:val="2"/>
          <w:sz w:val="24"/>
          <w:szCs w:val="24"/>
          <w:lang w:val="en-US" w:eastAsia="zh-CN" w:bidi="ar-SA"/>
        </w:rPr>
        <w:fldChar w:fldCharType="begin"/>
      </w:r>
      <w:r>
        <w:rPr>
          <w:rFonts w:hint="eastAsia" w:ascii="Times New Roman" w:hAnsi="Times New Roman" w:eastAsia="宋体" w:cs="Times New Roman"/>
          <w:b w:val="0"/>
          <w:bCs w:val="0"/>
          <w:caps w:val="0"/>
          <w:kern w:val="2"/>
          <w:sz w:val="24"/>
          <w:szCs w:val="24"/>
          <w:lang w:val="en-US" w:eastAsia="zh-CN" w:bidi="ar-SA"/>
        </w:rPr>
        <w:instrText xml:space="preserve"> HYPERLINK \l _Toc25998 </w:instrText>
      </w:r>
      <w:r>
        <w:rPr>
          <w:rFonts w:hint="eastAsia" w:ascii="Times New Roman" w:hAnsi="Times New Roman" w:eastAsia="宋体" w:cs="Times New Roman"/>
          <w:b w:val="0"/>
          <w:bCs w:val="0"/>
          <w:caps w:val="0"/>
          <w:kern w:val="2"/>
          <w:sz w:val="24"/>
          <w:szCs w:val="24"/>
          <w:lang w:val="en-US" w:eastAsia="zh-CN" w:bidi="ar-SA"/>
        </w:rPr>
        <w:fldChar w:fldCharType="separate"/>
      </w:r>
      <w:r>
        <w:rPr>
          <w:rFonts w:hint="eastAsia" w:ascii="Times New Roman" w:hAnsi="Times New Roman" w:eastAsia="宋体" w:cs="Times New Roman"/>
          <w:b w:val="0"/>
          <w:bCs w:val="0"/>
          <w:caps w:val="0"/>
          <w:kern w:val="2"/>
          <w:sz w:val="24"/>
          <w:szCs w:val="24"/>
          <w:lang w:val="zh-CN" w:eastAsia="zh-CN" w:bidi="ar-SA"/>
        </w:rPr>
        <w:t>2.采购方式、合格的投标人</w:t>
      </w:r>
      <w:r>
        <w:rPr>
          <w:rFonts w:hint="eastAsia" w:ascii="Times New Roman" w:hAnsi="Times New Roman" w:eastAsia="宋体" w:cs="Times New Roman"/>
          <w:b w:val="0"/>
          <w:bCs w:val="0"/>
          <w:caps w:val="0"/>
          <w:kern w:val="2"/>
          <w:sz w:val="24"/>
          <w:szCs w:val="24"/>
          <w:lang w:val="en-US" w:eastAsia="zh-CN" w:bidi="ar-SA"/>
        </w:rPr>
        <w:tab/>
      </w:r>
      <w:r>
        <w:rPr>
          <w:rFonts w:hint="eastAsia" w:ascii="Times New Roman" w:hAnsi="Times New Roman" w:eastAsia="宋体" w:cs="Times New Roman"/>
          <w:b w:val="0"/>
          <w:bCs w:val="0"/>
          <w:caps w:val="0"/>
          <w:kern w:val="2"/>
          <w:sz w:val="24"/>
          <w:szCs w:val="24"/>
          <w:lang w:val="en-US" w:eastAsia="zh-CN" w:bidi="ar-SA"/>
        </w:rPr>
        <w:fldChar w:fldCharType="begin"/>
      </w:r>
      <w:r>
        <w:rPr>
          <w:rFonts w:hint="eastAsia" w:ascii="Times New Roman" w:hAnsi="Times New Roman" w:eastAsia="宋体" w:cs="Times New Roman"/>
          <w:b w:val="0"/>
          <w:bCs w:val="0"/>
          <w:caps w:val="0"/>
          <w:kern w:val="2"/>
          <w:sz w:val="24"/>
          <w:szCs w:val="24"/>
          <w:lang w:val="en-US" w:eastAsia="zh-CN" w:bidi="ar-SA"/>
        </w:rPr>
        <w:instrText xml:space="preserve"> PAGEREF _Toc25998 \h </w:instrText>
      </w:r>
      <w:r>
        <w:rPr>
          <w:rFonts w:hint="eastAsia" w:ascii="Times New Roman" w:hAnsi="Times New Roman" w:eastAsia="宋体" w:cs="Times New Roman"/>
          <w:b w:val="0"/>
          <w:bCs w:val="0"/>
          <w:caps w:val="0"/>
          <w:kern w:val="2"/>
          <w:sz w:val="24"/>
          <w:szCs w:val="24"/>
          <w:lang w:val="en-US" w:eastAsia="zh-CN" w:bidi="ar-SA"/>
        </w:rPr>
        <w:fldChar w:fldCharType="separate"/>
      </w:r>
      <w:r>
        <w:rPr>
          <w:rFonts w:hint="eastAsia" w:ascii="Times New Roman" w:hAnsi="Times New Roman" w:eastAsia="宋体" w:cs="Times New Roman"/>
          <w:b w:val="0"/>
          <w:bCs w:val="0"/>
          <w:caps w:val="0"/>
          <w:kern w:val="2"/>
          <w:sz w:val="24"/>
          <w:szCs w:val="24"/>
          <w:lang w:val="en-US" w:eastAsia="zh-CN" w:bidi="ar-SA"/>
        </w:rPr>
        <w:t>8</w:t>
      </w:r>
      <w:r>
        <w:rPr>
          <w:rFonts w:hint="eastAsia" w:ascii="Times New Roman" w:hAnsi="Times New Roman" w:eastAsia="宋体" w:cs="Times New Roman"/>
          <w:b w:val="0"/>
          <w:bCs w:val="0"/>
          <w:caps w:val="0"/>
          <w:kern w:val="2"/>
          <w:sz w:val="24"/>
          <w:szCs w:val="24"/>
          <w:lang w:val="en-US" w:eastAsia="zh-CN" w:bidi="ar-SA"/>
        </w:rPr>
        <w:fldChar w:fldCharType="end"/>
      </w:r>
      <w:r>
        <w:rPr>
          <w:rFonts w:hint="eastAsia" w:ascii="Times New Roman" w:hAnsi="Times New Roman" w:eastAsia="宋体" w:cs="Times New Roman"/>
          <w:b w:val="0"/>
          <w:bCs w:val="0"/>
          <w:caps w:val="0"/>
          <w:kern w:val="2"/>
          <w:sz w:val="24"/>
          <w:szCs w:val="24"/>
          <w:lang w:val="en-US" w:eastAsia="zh-CN" w:bidi="ar-SA"/>
        </w:rPr>
        <w:fldChar w:fldCharType="end"/>
      </w:r>
    </w:p>
    <w:p w14:paraId="5DABFF38">
      <w:pPr>
        <w:pStyle w:val="23"/>
        <w:tabs>
          <w:tab w:val="right" w:leader="dot" w:pos="8312"/>
        </w:tabs>
        <w:rPr>
          <w:rFonts w:hint="eastAsia" w:ascii="Times New Roman" w:hAnsi="Times New Roman" w:eastAsia="宋体" w:cs="Times New Roman"/>
          <w:b w:val="0"/>
          <w:bCs w:val="0"/>
          <w:caps w:val="0"/>
          <w:kern w:val="2"/>
          <w:sz w:val="24"/>
          <w:szCs w:val="24"/>
          <w:lang w:val="en-US" w:eastAsia="zh-CN" w:bidi="ar-SA"/>
        </w:rPr>
      </w:pPr>
      <w:r>
        <w:rPr>
          <w:rFonts w:hint="eastAsia" w:ascii="Times New Roman" w:hAnsi="Times New Roman" w:eastAsia="宋体" w:cs="Times New Roman"/>
          <w:b w:val="0"/>
          <w:bCs w:val="0"/>
          <w:caps w:val="0"/>
          <w:kern w:val="2"/>
          <w:sz w:val="24"/>
          <w:szCs w:val="24"/>
          <w:lang w:val="en-US" w:eastAsia="zh-CN" w:bidi="ar-SA"/>
        </w:rPr>
        <w:fldChar w:fldCharType="begin"/>
      </w:r>
      <w:r>
        <w:rPr>
          <w:rFonts w:hint="eastAsia" w:ascii="Times New Roman" w:hAnsi="Times New Roman" w:eastAsia="宋体" w:cs="Times New Roman"/>
          <w:b w:val="0"/>
          <w:bCs w:val="0"/>
          <w:caps w:val="0"/>
          <w:kern w:val="2"/>
          <w:sz w:val="24"/>
          <w:szCs w:val="24"/>
          <w:lang w:val="en-US" w:eastAsia="zh-CN" w:bidi="ar-SA"/>
        </w:rPr>
        <w:instrText xml:space="preserve"> HYPERLINK \l _Toc32729 </w:instrText>
      </w:r>
      <w:r>
        <w:rPr>
          <w:rFonts w:hint="eastAsia" w:ascii="Times New Roman" w:hAnsi="Times New Roman" w:eastAsia="宋体" w:cs="Times New Roman"/>
          <w:b w:val="0"/>
          <w:bCs w:val="0"/>
          <w:caps w:val="0"/>
          <w:kern w:val="2"/>
          <w:sz w:val="24"/>
          <w:szCs w:val="24"/>
          <w:lang w:val="en-US" w:eastAsia="zh-CN" w:bidi="ar-SA"/>
        </w:rPr>
        <w:fldChar w:fldCharType="separate"/>
      </w:r>
      <w:r>
        <w:rPr>
          <w:rFonts w:hint="eastAsia" w:ascii="Times New Roman" w:hAnsi="Times New Roman" w:eastAsia="宋体" w:cs="Times New Roman"/>
          <w:b w:val="0"/>
          <w:bCs w:val="0"/>
          <w:caps w:val="0"/>
          <w:kern w:val="2"/>
          <w:sz w:val="24"/>
          <w:szCs w:val="24"/>
          <w:lang w:val="zh-CN" w:eastAsia="zh-CN" w:bidi="ar-SA"/>
        </w:rPr>
        <w:t>3.投标费用</w:t>
      </w:r>
      <w:r>
        <w:rPr>
          <w:rFonts w:hint="eastAsia" w:ascii="Times New Roman" w:hAnsi="Times New Roman" w:eastAsia="宋体" w:cs="Times New Roman"/>
          <w:b w:val="0"/>
          <w:bCs w:val="0"/>
          <w:caps w:val="0"/>
          <w:kern w:val="2"/>
          <w:sz w:val="24"/>
          <w:szCs w:val="24"/>
          <w:lang w:val="en-US" w:eastAsia="zh-CN" w:bidi="ar-SA"/>
        </w:rPr>
        <w:tab/>
      </w:r>
      <w:r>
        <w:rPr>
          <w:rFonts w:hint="eastAsia" w:ascii="Times New Roman" w:hAnsi="Times New Roman" w:eastAsia="宋体" w:cs="Times New Roman"/>
          <w:b w:val="0"/>
          <w:bCs w:val="0"/>
          <w:caps w:val="0"/>
          <w:kern w:val="2"/>
          <w:sz w:val="24"/>
          <w:szCs w:val="24"/>
          <w:lang w:val="en-US" w:eastAsia="zh-CN" w:bidi="ar-SA"/>
        </w:rPr>
        <w:fldChar w:fldCharType="begin"/>
      </w:r>
      <w:r>
        <w:rPr>
          <w:rFonts w:hint="eastAsia" w:ascii="Times New Roman" w:hAnsi="Times New Roman" w:eastAsia="宋体" w:cs="Times New Roman"/>
          <w:b w:val="0"/>
          <w:bCs w:val="0"/>
          <w:caps w:val="0"/>
          <w:kern w:val="2"/>
          <w:sz w:val="24"/>
          <w:szCs w:val="24"/>
          <w:lang w:val="en-US" w:eastAsia="zh-CN" w:bidi="ar-SA"/>
        </w:rPr>
        <w:instrText xml:space="preserve"> PAGEREF _Toc32729 \h </w:instrText>
      </w:r>
      <w:r>
        <w:rPr>
          <w:rFonts w:hint="eastAsia" w:ascii="Times New Roman" w:hAnsi="Times New Roman" w:eastAsia="宋体" w:cs="Times New Roman"/>
          <w:b w:val="0"/>
          <w:bCs w:val="0"/>
          <w:caps w:val="0"/>
          <w:kern w:val="2"/>
          <w:sz w:val="24"/>
          <w:szCs w:val="24"/>
          <w:lang w:val="en-US" w:eastAsia="zh-CN" w:bidi="ar-SA"/>
        </w:rPr>
        <w:fldChar w:fldCharType="separate"/>
      </w:r>
      <w:r>
        <w:rPr>
          <w:rFonts w:hint="eastAsia" w:ascii="Times New Roman" w:hAnsi="Times New Roman" w:eastAsia="宋体" w:cs="Times New Roman"/>
          <w:b w:val="0"/>
          <w:bCs w:val="0"/>
          <w:caps w:val="0"/>
          <w:kern w:val="2"/>
          <w:sz w:val="24"/>
          <w:szCs w:val="24"/>
          <w:lang w:val="en-US" w:eastAsia="zh-CN" w:bidi="ar-SA"/>
        </w:rPr>
        <w:t>8</w:t>
      </w:r>
      <w:r>
        <w:rPr>
          <w:rFonts w:hint="eastAsia" w:ascii="Times New Roman" w:hAnsi="Times New Roman" w:eastAsia="宋体" w:cs="Times New Roman"/>
          <w:b w:val="0"/>
          <w:bCs w:val="0"/>
          <w:caps w:val="0"/>
          <w:kern w:val="2"/>
          <w:sz w:val="24"/>
          <w:szCs w:val="24"/>
          <w:lang w:val="en-US" w:eastAsia="zh-CN" w:bidi="ar-SA"/>
        </w:rPr>
        <w:fldChar w:fldCharType="end"/>
      </w:r>
      <w:r>
        <w:rPr>
          <w:rFonts w:hint="eastAsia" w:ascii="Times New Roman" w:hAnsi="Times New Roman" w:eastAsia="宋体" w:cs="Times New Roman"/>
          <w:b w:val="0"/>
          <w:bCs w:val="0"/>
          <w:caps w:val="0"/>
          <w:kern w:val="2"/>
          <w:sz w:val="24"/>
          <w:szCs w:val="24"/>
          <w:lang w:val="en-US" w:eastAsia="zh-CN" w:bidi="ar-SA"/>
        </w:rPr>
        <w:fldChar w:fldCharType="end"/>
      </w:r>
    </w:p>
    <w:p w14:paraId="083949A7">
      <w:pPr>
        <w:pStyle w:val="23"/>
        <w:tabs>
          <w:tab w:val="right" w:leader="dot" w:pos="8312"/>
        </w:tabs>
        <w:rPr>
          <w:rFonts w:hint="eastAsia" w:ascii="Times New Roman" w:hAnsi="Times New Roman" w:eastAsia="宋体" w:cs="Times New Roman"/>
          <w:b w:val="0"/>
          <w:bCs w:val="0"/>
          <w:caps w:val="0"/>
          <w:kern w:val="2"/>
          <w:sz w:val="24"/>
          <w:szCs w:val="24"/>
          <w:lang w:val="en-US" w:eastAsia="zh-CN" w:bidi="ar-SA"/>
        </w:rPr>
      </w:pPr>
      <w:r>
        <w:rPr>
          <w:rFonts w:hint="eastAsia" w:ascii="Times New Roman" w:hAnsi="Times New Roman" w:eastAsia="宋体" w:cs="Times New Roman"/>
          <w:b w:val="0"/>
          <w:bCs w:val="0"/>
          <w:caps w:val="0"/>
          <w:kern w:val="2"/>
          <w:sz w:val="24"/>
          <w:szCs w:val="24"/>
          <w:lang w:val="en-US" w:eastAsia="zh-CN" w:bidi="ar-SA"/>
        </w:rPr>
        <w:fldChar w:fldCharType="begin"/>
      </w:r>
      <w:r>
        <w:rPr>
          <w:rFonts w:hint="eastAsia" w:ascii="Times New Roman" w:hAnsi="Times New Roman" w:eastAsia="宋体" w:cs="Times New Roman"/>
          <w:b w:val="0"/>
          <w:bCs w:val="0"/>
          <w:caps w:val="0"/>
          <w:kern w:val="2"/>
          <w:sz w:val="24"/>
          <w:szCs w:val="24"/>
          <w:lang w:val="en-US" w:eastAsia="zh-CN" w:bidi="ar-SA"/>
        </w:rPr>
        <w:instrText xml:space="preserve"> HYPERLINK \l _Toc6869 </w:instrText>
      </w:r>
      <w:r>
        <w:rPr>
          <w:rFonts w:hint="eastAsia" w:ascii="Times New Roman" w:hAnsi="Times New Roman" w:eastAsia="宋体" w:cs="Times New Roman"/>
          <w:b w:val="0"/>
          <w:bCs w:val="0"/>
          <w:caps w:val="0"/>
          <w:kern w:val="2"/>
          <w:sz w:val="24"/>
          <w:szCs w:val="24"/>
          <w:lang w:val="en-US" w:eastAsia="zh-CN" w:bidi="ar-SA"/>
        </w:rPr>
        <w:fldChar w:fldCharType="separate"/>
      </w:r>
      <w:r>
        <w:rPr>
          <w:rFonts w:hint="eastAsia" w:ascii="Times New Roman" w:hAnsi="Times New Roman" w:eastAsia="宋体" w:cs="Times New Roman"/>
          <w:b w:val="0"/>
          <w:bCs w:val="0"/>
          <w:caps w:val="0"/>
          <w:kern w:val="2"/>
          <w:sz w:val="24"/>
          <w:szCs w:val="24"/>
          <w:lang w:val="zh-CN" w:eastAsia="zh-CN" w:bidi="ar-SA"/>
        </w:rPr>
        <w:t>二、招标文件说明</w:t>
      </w:r>
      <w:r>
        <w:rPr>
          <w:rFonts w:hint="eastAsia" w:ascii="Times New Roman" w:hAnsi="Times New Roman" w:eastAsia="宋体" w:cs="Times New Roman"/>
          <w:b w:val="0"/>
          <w:bCs w:val="0"/>
          <w:caps w:val="0"/>
          <w:kern w:val="2"/>
          <w:sz w:val="24"/>
          <w:szCs w:val="24"/>
          <w:lang w:val="en-US" w:eastAsia="zh-CN" w:bidi="ar-SA"/>
        </w:rPr>
        <w:tab/>
      </w:r>
      <w:r>
        <w:rPr>
          <w:rFonts w:hint="eastAsia" w:ascii="Times New Roman" w:hAnsi="Times New Roman" w:eastAsia="宋体" w:cs="Times New Roman"/>
          <w:b w:val="0"/>
          <w:bCs w:val="0"/>
          <w:caps w:val="0"/>
          <w:kern w:val="2"/>
          <w:sz w:val="24"/>
          <w:szCs w:val="24"/>
          <w:lang w:val="en-US" w:eastAsia="zh-CN" w:bidi="ar-SA"/>
        </w:rPr>
        <w:fldChar w:fldCharType="begin"/>
      </w:r>
      <w:r>
        <w:rPr>
          <w:rFonts w:hint="eastAsia" w:ascii="Times New Roman" w:hAnsi="Times New Roman" w:eastAsia="宋体" w:cs="Times New Roman"/>
          <w:b w:val="0"/>
          <w:bCs w:val="0"/>
          <w:caps w:val="0"/>
          <w:kern w:val="2"/>
          <w:sz w:val="24"/>
          <w:szCs w:val="24"/>
          <w:lang w:val="en-US" w:eastAsia="zh-CN" w:bidi="ar-SA"/>
        </w:rPr>
        <w:instrText xml:space="preserve"> PAGEREF _Toc6869 \h </w:instrText>
      </w:r>
      <w:r>
        <w:rPr>
          <w:rFonts w:hint="eastAsia" w:ascii="Times New Roman" w:hAnsi="Times New Roman" w:eastAsia="宋体" w:cs="Times New Roman"/>
          <w:b w:val="0"/>
          <w:bCs w:val="0"/>
          <w:caps w:val="0"/>
          <w:kern w:val="2"/>
          <w:sz w:val="24"/>
          <w:szCs w:val="24"/>
          <w:lang w:val="en-US" w:eastAsia="zh-CN" w:bidi="ar-SA"/>
        </w:rPr>
        <w:fldChar w:fldCharType="separate"/>
      </w:r>
      <w:r>
        <w:rPr>
          <w:rFonts w:hint="eastAsia" w:ascii="Times New Roman" w:hAnsi="Times New Roman" w:eastAsia="宋体" w:cs="Times New Roman"/>
          <w:b w:val="0"/>
          <w:bCs w:val="0"/>
          <w:caps w:val="0"/>
          <w:kern w:val="2"/>
          <w:sz w:val="24"/>
          <w:szCs w:val="24"/>
          <w:lang w:val="en-US" w:eastAsia="zh-CN" w:bidi="ar-SA"/>
        </w:rPr>
        <w:t>8</w:t>
      </w:r>
      <w:r>
        <w:rPr>
          <w:rFonts w:hint="eastAsia" w:ascii="Times New Roman" w:hAnsi="Times New Roman" w:eastAsia="宋体" w:cs="Times New Roman"/>
          <w:b w:val="0"/>
          <w:bCs w:val="0"/>
          <w:caps w:val="0"/>
          <w:kern w:val="2"/>
          <w:sz w:val="24"/>
          <w:szCs w:val="24"/>
          <w:lang w:val="en-US" w:eastAsia="zh-CN" w:bidi="ar-SA"/>
        </w:rPr>
        <w:fldChar w:fldCharType="end"/>
      </w:r>
      <w:r>
        <w:rPr>
          <w:rFonts w:hint="eastAsia" w:ascii="Times New Roman" w:hAnsi="Times New Roman" w:eastAsia="宋体" w:cs="Times New Roman"/>
          <w:b w:val="0"/>
          <w:bCs w:val="0"/>
          <w:caps w:val="0"/>
          <w:kern w:val="2"/>
          <w:sz w:val="24"/>
          <w:szCs w:val="24"/>
          <w:lang w:val="en-US" w:eastAsia="zh-CN" w:bidi="ar-SA"/>
        </w:rPr>
        <w:fldChar w:fldCharType="end"/>
      </w:r>
    </w:p>
    <w:p w14:paraId="759B159F">
      <w:pPr>
        <w:pStyle w:val="23"/>
        <w:tabs>
          <w:tab w:val="right" w:leader="dot" w:pos="8312"/>
        </w:tabs>
        <w:rPr>
          <w:rFonts w:hint="eastAsia" w:ascii="Times New Roman" w:hAnsi="Times New Roman" w:eastAsia="宋体" w:cs="Times New Roman"/>
          <w:b w:val="0"/>
          <w:bCs w:val="0"/>
          <w:caps w:val="0"/>
          <w:kern w:val="2"/>
          <w:sz w:val="24"/>
          <w:szCs w:val="24"/>
          <w:lang w:val="en-US" w:eastAsia="zh-CN" w:bidi="ar-SA"/>
        </w:rPr>
      </w:pPr>
      <w:r>
        <w:rPr>
          <w:rFonts w:hint="eastAsia" w:ascii="Times New Roman" w:hAnsi="Times New Roman" w:eastAsia="宋体" w:cs="Times New Roman"/>
          <w:b w:val="0"/>
          <w:bCs w:val="0"/>
          <w:caps w:val="0"/>
          <w:kern w:val="2"/>
          <w:sz w:val="24"/>
          <w:szCs w:val="24"/>
          <w:lang w:val="en-US" w:eastAsia="zh-CN" w:bidi="ar-SA"/>
        </w:rPr>
        <w:fldChar w:fldCharType="begin"/>
      </w:r>
      <w:r>
        <w:rPr>
          <w:rFonts w:hint="eastAsia" w:ascii="Times New Roman" w:hAnsi="Times New Roman" w:eastAsia="宋体" w:cs="Times New Roman"/>
          <w:b w:val="0"/>
          <w:bCs w:val="0"/>
          <w:caps w:val="0"/>
          <w:kern w:val="2"/>
          <w:sz w:val="24"/>
          <w:szCs w:val="24"/>
          <w:lang w:val="en-US" w:eastAsia="zh-CN" w:bidi="ar-SA"/>
        </w:rPr>
        <w:instrText xml:space="preserve"> HYPERLINK \l _Toc17142 </w:instrText>
      </w:r>
      <w:r>
        <w:rPr>
          <w:rFonts w:hint="eastAsia" w:ascii="Times New Roman" w:hAnsi="Times New Roman" w:eastAsia="宋体" w:cs="Times New Roman"/>
          <w:b w:val="0"/>
          <w:bCs w:val="0"/>
          <w:caps w:val="0"/>
          <w:kern w:val="2"/>
          <w:sz w:val="24"/>
          <w:szCs w:val="24"/>
          <w:lang w:val="en-US" w:eastAsia="zh-CN" w:bidi="ar-SA"/>
        </w:rPr>
        <w:fldChar w:fldCharType="separate"/>
      </w:r>
      <w:r>
        <w:rPr>
          <w:rFonts w:hint="eastAsia" w:ascii="Times New Roman" w:hAnsi="Times New Roman" w:eastAsia="宋体" w:cs="Times New Roman"/>
          <w:b w:val="0"/>
          <w:bCs w:val="0"/>
          <w:caps w:val="0"/>
          <w:kern w:val="2"/>
          <w:sz w:val="24"/>
          <w:szCs w:val="24"/>
          <w:lang w:val="zh-CN" w:eastAsia="zh-CN" w:bidi="ar-SA"/>
        </w:rPr>
        <w:t>4.招标文件的构成</w:t>
      </w:r>
      <w:r>
        <w:rPr>
          <w:rFonts w:hint="eastAsia" w:ascii="Times New Roman" w:hAnsi="Times New Roman" w:eastAsia="宋体" w:cs="Times New Roman"/>
          <w:b w:val="0"/>
          <w:bCs w:val="0"/>
          <w:caps w:val="0"/>
          <w:kern w:val="2"/>
          <w:sz w:val="24"/>
          <w:szCs w:val="24"/>
          <w:lang w:val="en-US" w:eastAsia="zh-CN" w:bidi="ar-SA"/>
        </w:rPr>
        <w:tab/>
      </w:r>
      <w:r>
        <w:rPr>
          <w:rFonts w:hint="eastAsia" w:ascii="Times New Roman" w:hAnsi="Times New Roman" w:eastAsia="宋体" w:cs="Times New Roman"/>
          <w:b w:val="0"/>
          <w:bCs w:val="0"/>
          <w:caps w:val="0"/>
          <w:kern w:val="2"/>
          <w:sz w:val="24"/>
          <w:szCs w:val="24"/>
          <w:lang w:val="en-US" w:eastAsia="zh-CN" w:bidi="ar-SA"/>
        </w:rPr>
        <w:fldChar w:fldCharType="begin"/>
      </w:r>
      <w:r>
        <w:rPr>
          <w:rFonts w:hint="eastAsia" w:ascii="Times New Roman" w:hAnsi="Times New Roman" w:eastAsia="宋体" w:cs="Times New Roman"/>
          <w:b w:val="0"/>
          <w:bCs w:val="0"/>
          <w:caps w:val="0"/>
          <w:kern w:val="2"/>
          <w:sz w:val="24"/>
          <w:szCs w:val="24"/>
          <w:lang w:val="en-US" w:eastAsia="zh-CN" w:bidi="ar-SA"/>
        </w:rPr>
        <w:instrText xml:space="preserve"> PAGEREF _Toc17142 \h </w:instrText>
      </w:r>
      <w:r>
        <w:rPr>
          <w:rFonts w:hint="eastAsia" w:ascii="Times New Roman" w:hAnsi="Times New Roman" w:eastAsia="宋体" w:cs="Times New Roman"/>
          <w:b w:val="0"/>
          <w:bCs w:val="0"/>
          <w:caps w:val="0"/>
          <w:kern w:val="2"/>
          <w:sz w:val="24"/>
          <w:szCs w:val="24"/>
          <w:lang w:val="en-US" w:eastAsia="zh-CN" w:bidi="ar-SA"/>
        </w:rPr>
        <w:fldChar w:fldCharType="separate"/>
      </w:r>
      <w:r>
        <w:rPr>
          <w:rFonts w:hint="eastAsia" w:ascii="Times New Roman" w:hAnsi="Times New Roman" w:eastAsia="宋体" w:cs="Times New Roman"/>
          <w:b w:val="0"/>
          <w:bCs w:val="0"/>
          <w:caps w:val="0"/>
          <w:kern w:val="2"/>
          <w:sz w:val="24"/>
          <w:szCs w:val="24"/>
          <w:lang w:val="en-US" w:eastAsia="zh-CN" w:bidi="ar-SA"/>
        </w:rPr>
        <w:t>8</w:t>
      </w:r>
      <w:r>
        <w:rPr>
          <w:rFonts w:hint="eastAsia" w:ascii="Times New Roman" w:hAnsi="Times New Roman" w:eastAsia="宋体" w:cs="Times New Roman"/>
          <w:b w:val="0"/>
          <w:bCs w:val="0"/>
          <w:caps w:val="0"/>
          <w:kern w:val="2"/>
          <w:sz w:val="24"/>
          <w:szCs w:val="24"/>
          <w:lang w:val="en-US" w:eastAsia="zh-CN" w:bidi="ar-SA"/>
        </w:rPr>
        <w:fldChar w:fldCharType="end"/>
      </w:r>
      <w:r>
        <w:rPr>
          <w:rFonts w:hint="eastAsia" w:ascii="Times New Roman" w:hAnsi="Times New Roman" w:eastAsia="宋体" w:cs="Times New Roman"/>
          <w:b w:val="0"/>
          <w:bCs w:val="0"/>
          <w:caps w:val="0"/>
          <w:kern w:val="2"/>
          <w:sz w:val="24"/>
          <w:szCs w:val="24"/>
          <w:lang w:val="en-US" w:eastAsia="zh-CN" w:bidi="ar-SA"/>
        </w:rPr>
        <w:fldChar w:fldCharType="end"/>
      </w:r>
    </w:p>
    <w:p w14:paraId="5973D8A1">
      <w:pPr>
        <w:pStyle w:val="23"/>
        <w:tabs>
          <w:tab w:val="right" w:leader="dot" w:pos="8312"/>
        </w:tabs>
        <w:rPr>
          <w:rFonts w:hint="eastAsia" w:ascii="Times New Roman" w:hAnsi="Times New Roman" w:eastAsia="宋体" w:cs="Times New Roman"/>
          <w:b w:val="0"/>
          <w:bCs w:val="0"/>
          <w:caps w:val="0"/>
          <w:kern w:val="2"/>
          <w:sz w:val="24"/>
          <w:szCs w:val="24"/>
          <w:lang w:val="en-US" w:eastAsia="zh-CN" w:bidi="ar-SA"/>
        </w:rPr>
      </w:pPr>
      <w:r>
        <w:rPr>
          <w:rFonts w:hint="eastAsia" w:ascii="Times New Roman" w:hAnsi="Times New Roman" w:eastAsia="宋体" w:cs="Times New Roman"/>
          <w:b w:val="0"/>
          <w:bCs w:val="0"/>
          <w:caps w:val="0"/>
          <w:kern w:val="2"/>
          <w:sz w:val="24"/>
          <w:szCs w:val="24"/>
          <w:lang w:val="en-US" w:eastAsia="zh-CN" w:bidi="ar-SA"/>
        </w:rPr>
        <w:fldChar w:fldCharType="begin"/>
      </w:r>
      <w:r>
        <w:rPr>
          <w:rFonts w:hint="eastAsia" w:ascii="Times New Roman" w:hAnsi="Times New Roman" w:eastAsia="宋体" w:cs="Times New Roman"/>
          <w:b w:val="0"/>
          <w:bCs w:val="0"/>
          <w:caps w:val="0"/>
          <w:kern w:val="2"/>
          <w:sz w:val="24"/>
          <w:szCs w:val="24"/>
          <w:lang w:val="en-US" w:eastAsia="zh-CN" w:bidi="ar-SA"/>
        </w:rPr>
        <w:instrText xml:space="preserve"> HYPERLINK \l _Toc31553 </w:instrText>
      </w:r>
      <w:r>
        <w:rPr>
          <w:rFonts w:hint="eastAsia" w:ascii="Times New Roman" w:hAnsi="Times New Roman" w:eastAsia="宋体" w:cs="Times New Roman"/>
          <w:b w:val="0"/>
          <w:bCs w:val="0"/>
          <w:caps w:val="0"/>
          <w:kern w:val="2"/>
          <w:sz w:val="24"/>
          <w:szCs w:val="24"/>
          <w:lang w:val="en-US" w:eastAsia="zh-CN" w:bidi="ar-SA"/>
        </w:rPr>
        <w:fldChar w:fldCharType="separate"/>
      </w:r>
      <w:r>
        <w:rPr>
          <w:rFonts w:hint="eastAsia" w:ascii="Times New Roman" w:hAnsi="Times New Roman" w:eastAsia="宋体" w:cs="Times New Roman"/>
          <w:b w:val="0"/>
          <w:bCs w:val="0"/>
          <w:caps w:val="0"/>
          <w:kern w:val="2"/>
          <w:sz w:val="24"/>
          <w:szCs w:val="24"/>
          <w:lang w:val="zh-CN" w:eastAsia="zh-CN" w:bidi="ar-SA"/>
        </w:rPr>
        <w:t>5.招标文件、采购活动和中标结果的质疑</w:t>
      </w:r>
      <w:r>
        <w:rPr>
          <w:rFonts w:hint="eastAsia" w:ascii="Times New Roman" w:hAnsi="Times New Roman" w:eastAsia="宋体" w:cs="Times New Roman"/>
          <w:b w:val="0"/>
          <w:bCs w:val="0"/>
          <w:caps w:val="0"/>
          <w:kern w:val="2"/>
          <w:sz w:val="24"/>
          <w:szCs w:val="24"/>
          <w:lang w:val="en-US" w:eastAsia="zh-CN" w:bidi="ar-SA"/>
        </w:rPr>
        <w:tab/>
      </w:r>
      <w:r>
        <w:rPr>
          <w:rFonts w:hint="eastAsia" w:ascii="Times New Roman" w:hAnsi="Times New Roman" w:eastAsia="宋体" w:cs="Times New Roman"/>
          <w:b w:val="0"/>
          <w:bCs w:val="0"/>
          <w:caps w:val="0"/>
          <w:kern w:val="2"/>
          <w:sz w:val="24"/>
          <w:szCs w:val="24"/>
          <w:lang w:val="en-US" w:eastAsia="zh-CN" w:bidi="ar-SA"/>
        </w:rPr>
        <w:fldChar w:fldCharType="begin"/>
      </w:r>
      <w:r>
        <w:rPr>
          <w:rFonts w:hint="eastAsia" w:ascii="Times New Roman" w:hAnsi="Times New Roman" w:eastAsia="宋体" w:cs="Times New Roman"/>
          <w:b w:val="0"/>
          <w:bCs w:val="0"/>
          <w:caps w:val="0"/>
          <w:kern w:val="2"/>
          <w:sz w:val="24"/>
          <w:szCs w:val="24"/>
          <w:lang w:val="en-US" w:eastAsia="zh-CN" w:bidi="ar-SA"/>
        </w:rPr>
        <w:instrText xml:space="preserve"> PAGEREF _Toc31553 \h </w:instrText>
      </w:r>
      <w:r>
        <w:rPr>
          <w:rFonts w:hint="eastAsia" w:ascii="Times New Roman" w:hAnsi="Times New Roman" w:eastAsia="宋体" w:cs="Times New Roman"/>
          <w:b w:val="0"/>
          <w:bCs w:val="0"/>
          <w:caps w:val="0"/>
          <w:kern w:val="2"/>
          <w:sz w:val="24"/>
          <w:szCs w:val="24"/>
          <w:lang w:val="en-US" w:eastAsia="zh-CN" w:bidi="ar-SA"/>
        </w:rPr>
        <w:fldChar w:fldCharType="separate"/>
      </w:r>
      <w:r>
        <w:rPr>
          <w:rFonts w:hint="eastAsia" w:ascii="Times New Roman" w:hAnsi="Times New Roman" w:eastAsia="宋体" w:cs="Times New Roman"/>
          <w:b w:val="0"/>
          <w:bCs w:val="0"/>
          <w:caps w:val="0"/>
          <w:kern w:val="2"/>
          <w:sz w:val="24"/>
          <w:szCs w:val="24"/>
          <w:lang w:val="en-US" w:eastAsia="zh-CN" w:bidi="ar-SA"/>
        </w:rPr>
        <w:t>8</w:t>
      </w:r>
      <w:r>
        <w:rPr>
          <w:rFonts w:hint="eastAsia" w:ascii="Times New Roman" w:hAnsi="Times New Roman" w:eastAsia="宋体" w:cs="Times New Roman"/>
          <w:b w:val="0"/>
          <w:bCs w:val="0"/>
          <w:caps w:val="0"/>
          <w:kern w:val="2"/>
          <w:sz w:val="24"/>
          <w:szCs w:val="24"/>
          <w:lang w:val="en-US" w:eastAsia="zh-CN" w:bidi="ar-SA"/>
        </w:rPr>
        <w:fldChar w:fldCharType="end"/>
      </w:r>
      <w:r>
        <w:rPr>
          <w:rFonts w:hint="eastAsia" w:ascii="Times New Roman" w:hAnsi="Times New Roman" w:eastAsia="宋体" w:cs="Times New Roman"/>
          <w:b w:val="0"/>
          <w:bCs w:val="0"/>
          <w:caps w:val="0"/>
          <w:kern w:val="2"/>
          <w:sz w:val="24"/>
          <w:szCs w:val="24"/>
          <w:lang w:val="en-US" w:eastAsia="zh-CN" w:bidi="ar-SA"/>
        </w:rPr>
        <w:fldChar w:fldCharType="end"/>
      </w:r>
    </w:p>
    <w:p w14:paraId="5F436AFA">
      <w:pPr>
        <w:pStyle w:val="23"/>
        <w:tabs>
          <w:tab w:val="right" w:leader="dot" w:pos="8312"/>
        </w:tabs>
        <w:rPr>
          <w:rFonts w:hint="eastAsia" w:ascii="Times New Roman" w:hAnsi="Times New Roman" w:eastAsia="宋体" w:cs="Times New Roman"/>
          <w:b w:val="0"/>
          <w:bCs w:val="0"/>
          <w:caps w:val="0"/>
          <w:kern w:val="2"/>
          <w:sz w:val="24"/>
          <w:szCs w:val="24"/>
          <w:lang w:val="en-US" w:eastAsia="zh-CN" w:bidi="ar-SA"/>
        </w:rPr>
      </w:pPr>
      <w:r>
        <w:rPr>
          <w:rFonts w:hint="eastAsia" w:ascii="Times New Roman" w:hAnsi="Times New Roman" w:eastAsia="宋体" w:cs="Times New Roman"/>
          <w:b w:val="0"/>
          <w:bCs w:val="0"/>
          <w:caps w:val="0"/>
          <w:kern w:val="2"/>
          <w:sz w:val="24"/>
          <w:szCs w:val="24"/>
          <w:lang w:val="en-US" w:eastAsia="zh-CN" w:bidi="ar-SA"/>
        </w:rPr>
        <w:fldChar w:fldCharType="begin"/>
      </w:r>
      <w:r>
        <w:rPr>
          <w:rFonts w:hint="eastAsia" w:ascii="Times New Roman" w:hAnsi="Times New Roman" w:eastAsia="宋体" w:cs="Times New Roman"/>
          <w:b w:val="0"/>
          <w:bCs w:val="0"/>
          <w:caps w:val="0"/>
          <w:kern w:val="2"/>
          <w:sz w:val="24"/>
          <w:szCs w:val="24"/>
          <w:lang w:val="en-US" w:eastAsia="zh-CN" w:bidi="ar-SA"/>
        </w:rPr>
        <w:instrText xml:space="preserve"> HYPERLINK \l _Toc11401 </w:instrText>
      </w:r>
      <w:r>
        <w:rPr>
          <w:rFonts w:hint="eastAsia" w:ascii="Times New Roman" w:hAnsi="Times New Roman" w:eastAsia="宋体" w:cs="Times New Roman"/>
          <w:b w:val="0"/>
          <w:bCs w:val="0"/>
          <w:caps w:val="0"/>
          <w:kern w:val="2"/>
          <w:sz w:val="24"/>
          <w:szCs w:val="24"/>
          <w:lang w:val="en-US" w:eastAsia="zh-CN" w:bidi="ar-SA"/>
        </w:rPr>
        <w:fldChar w:fldCharType="separate"/>
      </w:r>
      <w:r>
        <w:rPr>
          <w:rFonts w:hint="eastAsia" w:ascii="Times New Roman" w:hAnsi="Times New Roman" w:eastAsia="宋体" w:cs="Times New Roman"/>
          <w:b w:val="0"/>
          <w:bCs w:val="0"/>
          <w:caps w:val="0"/>
          <w:kern w:val="2"/>
          <w:sz w:val="24"/>
          <w:szCs w:val="24"/>
          <w:lang w:val="zh-CN" w:eastAsia="zh-CN" w:bidi="ar-SA"/>
        </w:rPr>
        <w:t>6.澄清或修改</w:t>
      </w:r>
      <w:r>
        <w:rPr>
          <w:rFonts w:hint="eastAsia" w:ascii="Times New Roman" w:hAnsi="Times New Roman" w:eastAsia="宋体" w:cs="Times New Roman"/>
          <w:b w:val="0"/>
          <w:bCs w:val="0"/>
          <w:caps w:val="0"/>
          <w:kern w:val="2"/>
          <w:sz w:val="24"/>
          <w:szCs w:val="24"/>
          <w:lang w:val="en-US" w:eastAsia="zh-CN" w:bidi="ar-SA"/>
        </w:rPr>
        <w:tab/>
      </w:r>
      <w:r>
        <w:rPr>
          <w:rFonts w:hint="eastAsia" w:ascii="Times New Roman" w:hAnsi="Times New Roman" w:eastAsia="宋体" w:cs="Times New Roman"/>
          <w:b w:val="0"/>
          <w:bCs w:val="0"/>
          <w:caps w:val="0"/>
          <w:kern w:val="2"/>
          <w:sz w:val="24"/>
          <w:szCs w:val="24"/>
          <w:lang w:val="en-US" w:eastAsia="zh-CN" w:bidi="ar-SA"/>
        </w:rPr>
        <w:fldChar w:fldCharType="begin"/>
      </w:r>
      <w:r>
        <w:rPr>
          <w:rFonts w:hint="eastAsia" w:ascii="Times New Roman" w:hAnsi="Times New Roman" w:eastAsia="宋体" w:cs="Times New Roman"/>
          <w:b w:val="0"/>
          <w:bCs w:val="0"/>
          <w:caps w:val="0"/>
          <w:kern w:val="2"/>
          <w:sz w:val="24"/>
          <w:szCs w:val="24"/>
          <w:lang w:val="en-US" w:eastAsia="zh-CN" w:bidi="ar-SA"/>
        </w:rPr>
        <w:instrText xml:space="preserve"> PAGEREF _Toc11401 \h </w:instrText>
      </w:r>
      <w:r>
        <w:rPr>
          <w:rFonts w:hint="eastAsia" w:ascii="Times New Roman" w:hAnsi="Times New Roman" w:eastAsia="宋体" w:cs="Times New Roman"/>
          <w:b w:val="0"/>
          <w:bCs w:val="0"/>
          <w:caps w:val="0"/>
          <w:kern w:val="2"/>
          <w:sz w:val="24"/>
          <w:szCs w:val="24"/>
          <w:lang w:val="en-US" w:eastAsia="zh-CN" w:bidi="ar-SA"/>
        </w:rPr>
        <w:fldChar w:fldCharType="separate"/>
      </w:r>
      <w:r>
        <w:rPr>
          <w:rFonts w:hint="eastAsia" w:ascii="Times New Roman" w:hAnsi="Times New Roman" w:eastAsia="宋体" w:cs="Times New Roman"/>
          <w:b w:val="0"/>
          <w:bCs w:val="0"/>
          <w:caps w:val="0"/>
          <w:kern w:val="2"/>
          <w:sz w:val="24"/>
          <w:szCs w:val="24"/>
          <w:lang w:val="en-US" w:eastAsia="zh-CN" w:bidi="ar-SA"/>
        </w:rPr>
        <w:t>9</w:t>
      </w:r>
      <w:r>
        <w:rPr>
          <w:rFonts w:hint="eastAsia" w:ascii="Times New Roman" w:hAnsi="Times New Roman" w:eastAsia="宋体" w:cs="Times New Roman"/>
          <w:b w:val="0"/>
          <w:bCs w:val="0"/>
          <w:caps w:val="0"/>
          <w:kern w:val="2"/>
          <w:sz w:val="24"/>
          <w:szCs w:val="24"/>
          <w:lang w:val="en-US" w:eastAsia="zh-CN" w:bidi="ar-SA"/>
        </w:rPr>
        <w:fldChar w:fldCharType="end"/>
      </w:r>
      <w:r>
        <w:rPr>
          <w:rFonts w:hint="eastAsia" w:ascii="Times New Roman" w:hAnsi="Times New Roman" w:eastAsia="宋体" w:cs="Times New Roman"/>
          <w:b w:val="0"/>
          <w:bCs w:val="0"/>
          <w:caps w:val="0"/>
          <w:kern w:val="2"/>
          <w:sz w:val="24"/>
          <w:szCs w:val="24"/>
          <w:lang w:val="en-US" w:eastAsia="zh-CN" w:bidi="ar-SA"/>
        </w:rPr>
        <w:fldChar w:fldCharType="end"/>
      </w:r>
    </w:p>
    <w:p w14:paraId="11F7353B">
      <w:pPr>
        <w:pStyle w:val="23"/>
        <w:tabs>
          <w:tab w:val="right" w:leader="dot" w:pos="8312"/>
        </w:tabs>
        <w:rPr>
          <w:rFonts w:hint="eastAsia" w:ascii="Times New Roman" w:hAnsi="Times New Roman" w:eastAsia="宋体" w:cs="Times New Roman"/>
          <w:b w:val="0"/>
          <w:bCs w:val="0"/>
          <w:caps w:val="0"/>
          <w:kern w:val="2"/>
          <w:sz w:val="24"/>
          <w:szCs w:val="24"/>
          <w:lang w:val="en-US" w:eastAsia="zh-CN" w:bidi="ar-SA"/>
        </w:rPr>
      </w:pPr>
      <w:r>
        <w:rPr>
          <w:rFonts w:hint="eastAsia" w:ascii="Times New Roman" w:hAnsi="Times New Roman" w:eastAsia="宋体" w:cs="Times New Roman"/>
          <w:b w:val="0"/>
          <w:bCs w:val="0"/>
          <w:caps w:val="0"/>
          <w:kern w:val="2"/>
          <w:sz w:val="24"/>
          <w:szCs w:val="24"/>
          <w:lang w:val="en-US" w:eastAsia="zh-CN" w:bidi="ar-SA"/>
        </w:rPr>
        <w:fldChar w:fldCharType="begin"/>
      </w:r>
      <w:r>
        <w:rPr>
          <w:rFonts w:hint="eastAsia" w:ascii="Times New Roman" w:hAnsi="Times New Roman" w:eastAsia="宋体" w:cs="Times New Roman"/>
          <w:b w:val="0"/>
          <w:bCs w:val="0"/>
          <w:caps w:val="0"/>
          <w:kern w:val="2"/>
          <w:sz w:val="24"/>
          <w:szCs w:val="24"/>
          <w:lang w:val="en-US" w:eastAsia="zh-CN" w:bidi="ar-SA"/>
        </w:rPr>
        <w:instrText xml:space="preserve"> HYPERLINK \l _Toc1449 </w:instrText>
      </w:r>
      <w:r>
        <w:rPr>
          <w:rFonts w:hint="eastAsia" w:ascii="Times New Roman" w:hAnsi="Times New Roman" w:eastAsia="宋体" w:cs="Times New Roman"/>
          <w:b w:val="0"/>
          <w:bCs w:val="0"/>
          <w:caps w:val="0"/>
          <w:kern w:val="2"/>
          <w:sz w:val="24"/>
          <w:szCs w:val="24"/>
          <w:lang w:val="en-US" w:eastAsia="zh-CN" w:bidi="ar-SA"/>
        </w:rPr>
        <w:fldChar w:fldCharType="separate"/>
      </w:r>
      <w:r>
        <w:rPr>
          <w:rFonts w:hint="eastAsia" w:ascii="Times New Roman" w:hAnsi="Times New Roman" w:eastAsia="宋体" w:cs="Times New Roman"/>
          <w:b w:val="0"/>
          <w:bCs w:val="0"/>
          <w:caps w:val="0"/>
          <w:kern w:val="2"/>
          <w:sz w:val="24"/>
          <w:szCs w:val="24"/>
          <w:lang w:val="zh-CN" w:eastAsia="zh-CN" w:bidi="ar-SA"/>
        </w:rPr>
        <w:t>三、投标文件的编制</w:t>
      </w:r>
      <w:r>
        <w:rPr>
          <w:rFonts w:hint="eastAsia" w:ascii="Times New Roman" w:hAnsi="Times New Roman" w:eastAsia="宋体" w:cs="Times New Roman"/>
          <w:b w:val="0"/>
          <w:bCs w:val="0"/>
          <w:caps w:val="0"/>
          <w:kern w:val="2"/>
          <w:sz w:val="24"/>
          <w:szCs w:val="24"/>
          <w:lang w:val="en-US" w:eastAsia="zh-CN" w:bidi="ar-SA"/>
        </w:rPr>
        <w:tab/>
      </w:r>
      <w:r>
        <w:rPr>
          <w:rFonts w:hint="eastAsia" w:ascii="Times New Roman" w:hAnsi="Times New Roman" w:eastAsia="宋体" w:cs="Times New Roman"/>
          <w:b w:val="0"/>
          <w:bCs w:val="0"/>
          <w:caps w:val="0"/>
          <w:kern w:val="2"/>
          <w:sz w:val="24"/>
          <w:szCs w:val="24"/>
          <w:lang w:val="en-US" w:eastAsia="zh-CN" w:bidi="ar-SA"/>
        </w:rPr>
        <w:fldChar w:fldCharType="begin"/>
      </w:r>
      <w:r>
        <w:rPr>
          <w:rFonts w:hint="eastAsia" w:ascii="Times New Roman" w:hAnsi="Times New Roman" w:eastAsia="宋体" w:cs="Times New Roman"/>
          <w:b w:val="0"/>
          <w:bCs w:val="0"/>
          <w:caps w:val="0"/>
          <w:kern w:val="2"/>
          <w:sz w:val="24"/>
          <w:szCs w:val="24"/>
          <w:lang w:val="en-US" w:eastAsia="zh-CN" w:bidi="ar-SA"/>
        </w:rPr>
        <w:instrText xml:space="preserve"> PAGEREF _Toc1449 \h </w:instrText>
      </w:r>
      <w:r>
        <w:rPr>
          <w:rFonts w:hint="eastAsia" w:ascii="Times New Roman" w:hAnsi="Times New Roman" w:eastAsia="宋体" w:cs="Times New Roman"/>
          <w:b w:val="0"/>
          <w:bCs w:val="0"/>
          <w:caps w:val="0"/>
          <w:kern w:val="2"/>
          <w:sz w:val="24"/>
          <w:szCs w:val="24"/>
          <w:lang w:val="en-US" w:eastAsia="zh-CN" w:bidi="ar-SA"/>
        </w:rPr>
        <w:fldChar w:fldCharType="separate"/>
      </w:r>
      <w:r>
        <w:rPr>
          <w:rFonts w:hint="eastAsia" w:ascii="Times New Roman" w:hAnsi="Times New Roman" w:eastAsia="宋体" w:cs="Times New Roman"/>
          <w:b w:val="0"/>
          <w:bCs w:val="0"/>
          <w:caps w:val="0"/>
          <w:kern w:val="2"/>
          <w:sz w:val="24"/>
          <w:szCs w:val="24"/>
          <w:lang w:val="en-US" w:eastAsia="zh-CN" w:bidi="ar-SA"/>
        </w:rPr>
        <w:t>9</w:t>
      </w:r>
      <w:r>
        <w:rPr>
          <w:rFonts w:hint="eastAsia" w:ascii="Times New Roman" w:hAnsi="Times New Roman" w:eastAsia="宋体" w:cs="Times New Roman"/>
          <w:b w:val="0"/>
          <w:bCs w:val="0"/>
          <w:caps w:val="0"/>
          <w:kern w:val="2"/>
          <w:sz w:val="24"/>
          <w:szCs w:val="24"/>
          <w:lang w:val="en-US" w:eastAsia="zh-CN" w:bidi="ar-SA"/>
        </w:rPr>
        <w:fldChar w:fldCharType="end"/>
      </w:r>
      <w:r>
        <w:rPr>
          <w:rFonts w:hint="eastAsia" w:ascii="Times New Roman" w:hAnsi="Times New Roman" w:eastAsia="宋体" w:cs="Times New Roman"/>
          <w:b w:val="0"/>
          <w:bCs w:val="0"/>
          <w:caps w:val="0"/>
          <w:kern w:val="2"/>
          <w:sz w:val="24"/>
          <w:szCs w:val="24"/>
          <w:lang w:val="en-US" w:eastAsia="zh-CN" w:bidi="ar-SA"/>
        </w:rPr>
        <w:fldChar w:fldCharType="end"/>
      </w:r>
    </w:p>
    <w:p w14:paraId="0A6B6D25">
      <w:pPr>
        <w:pStyle w:val="23"/>
        <w:tabs>
          <w:tab w:val="right" w:leader="dot" w:pos="8312"/>
        </w:tabs>
        <w:rPr>
          <w:rFonts w:hint="eastAsia" w:ascii="Times New Roman" w:hAnsi="Times New Roman" w:eastAsia="宋体" w:cs="Times New Roman"/>
          <w:b w:val="0"/>
          <w:bCs w:val="0"/>
          <w:caps w:val="0"/>
          <w:kern w:val="2"/>
          <w:sz w:val="24"/>
          <w:szCs w:val="24"/>
          <w:lang w:val="en-US" w:eastAsia="zh-CN" w:bidi="ar-SA"/>
        </w:rPr>
      </w:pPr>
      <w:r>
        <w:rPr>
          <w:rFonts w:hint="eastAsia" w:ascii="Times New Roman" w:hAnsi="Times New Roman" w:eastAsia="宋体" w:cs="Times New Roman"/>
          <w:b w:val="0"/>
          <w:bCs w:val="0"/>
          <w:caps w:val="0"/>
          <w:kern w:val="2"/>
          <w:sz w:val="24"/>
          <w:szCs w:val="24"/>
          <w:lang w:val="en-US" w:eastAsia="zh-CN" w:bidi="ar-SA"/>
        </w:rPr>
        <w:fldChar w:fldCharType="begin"/>
      </w:r>
      <w:r>
        <w:rPr>
          <w:rFonts w:hint="eastAsia" w:ascii="Times New Roman" w:hAnsi="Times New Roman" w:eastAsia="宋体" w:cs="Times New Roman"/>
          <w:b w:val="0"/>
          <w:bCs w:val="0"/>
          <w:caps w:val="0"/>
          <w:kern w:val="2"/>
          <w:sz w:val="24"/>
          <w:szCs w:val="24"/>
          <w:lang w:val="en-US" w:eastAsia="zh-CN" w:bidi="ar-SA"/>
        </w:rPr>
        <w:instrText xml:space="preserve"> HYPERLINK \l _Toc272 </w:instrText>
      </w:r>
      <w:r>
        <w:rPr>
          <w:rFonts w:hint="eastAsia" w:ascii="Times New Roman" w:hAnsi="Times New Roman" w:eastAsia="宋体" w:cs="Times New Roman"/>
          <w:b w:val="0"/>
          <w:bCs w:val="0"/>
          <w:caps w:val="0"/>
          <w:kern w:val="2"/>
          <w:sz w:val="24"/>
          <w:szCs w:val="24"/>
          <w:lang w:val="en-US" w:eastAsia="zh-CN" w:bidi="ar-SA"/>
        </w:rPr>
        <w:fldChar w:fldCharType="separate"/>
      </w:r>
      <w:r>
        <w:rPr>
          <w:rFonts w:hint="eastAsia" w:ascii="Times New Roman" w:hAnsi="Times New Roman" w:eastAsia="宋体" w:cs="Times New Roman"/>
          <w:b w:val="0"/>
          <w:bCs w:val="0"/>
          <w:caps w:val="0"/>
          <w:kern w:val="2"/>
          <w:sz w:val="24"/>
          <w:szCs w:val="24"/>
          <w:lang w:val="zh-CN" w:eastAsia="zh-CN" w:bidi="ar-SA"/>
        </w:rPr>
        <w:t>7.投标文件的语言及度量衡单位</w:t>
      </w:r>
      <w:r>
        <w:rPr>
          <w:rFonts w:hint="eastAsia" w:ascii="Times New Roman" w:hAnsi="Times New Roman" w:eastAsia="宋体" w:cs="Times New Roman"/>
          <w:b w:val="0"/>
          <w:bCs w:val="0"/>
          <w:caps w:val="0"/>
          <w:kern w:val="2"/>
          <w:sz w:val="24"/>
          <w:szCs w:val="24"/>
          <w:lang w:val="en-US" w:eastAsia="zh-CN" w:bidi="ar-SA"/>
        </w:rPr>
        <w:tab/>
      </w:r>
      <w:r>
        <w:rPr>
          <w:rFonts w:hint="eastAsia" w:ascii="Times New Roman" w:hAnsi="Times New Roman" w:eastAsia="宋体" w:cs="Times New Roman"/>
          <w:b w:val="0"/>
          <w:bCs w:val="0"/>
          <w:caps w:val="0"/>
          <w:kern w:val="2"/>
          <w:sz w:val="24"/>
          <w:szCs w:val="24"/>
          <w:lang w:val="en-US" w:eastAsia="zh-CN" w:bidi="ar-SA"/>
        </w:rPr>
        <w:fldChar w:fldCharType="begin"/>
      </w:r>
      <w:r>
        <w:rPr>
          <w:rFonts w:hint="eastAsia" w:ascii="Times New Roman" w:hAnsi="Times New Roman" w:eastAsia="宋体" w:cs="Times New Roman"/>
          <w:b w:val="0"/>
          <w:bCs w:val="0"/>
          <w:caps w:val="0"/>
          <w:kern w:val="2"/>
          <w:sz w:val="24"/>
          <w:szCs w:val="24"/>
          <w:lang w:val="en-US" w:eastAsia="zh-CN" w:bidi="ar-SA"/>
        </w:rPr>
        <w:instrText xml:space="preserve"> PAGEREF _Toc272 \h </w:instrText>
      </w:r>
      <w:r>
        <w:rPr>
          <w:rFonts w:hint="eastAsia" w:ascii="Times New Roman" w:hAnsi="Times New Roman" w:eastAsia="宋体" w:cs="Times New Roman"/>
          <w:b w:val="0"/>
          <w:bCs w:val="0"/>
          <w:caps w:val="0"/>
          <w:kern w:val="2"/>
          <w:sz w:val="24"/>
          <w:szCs w:val="24"/>
          <w:lang w:val="en-US" w:eastAsia="zh-CN" w:bidi="ar-SA"/>
        </w:rPr>
        <w:fldChar w:fldCharType="separate"/>
      </w:r>
      <w:r>
        <w:rPr>
          <w:rFonts w:hint="eastAsia" w:ascii="Times New Roman" w:hAnsi="Times New Roman" w:eastAsia="宋体" w:cs="Times New Roman"/>
          <w:b w:val="0"/>
          <w:bCs w:val="0"/>
          <w:caps w:val="0"/>
          <w:kern w:val="2"/>
          <w:sz w:val="24"/>
          <w:szCs w:val="24"/>
          <w:lang w:val="en-US" w:eastAsia="zh-CN" w:bidi="ar-SA"/>
        </w:rPr>
        <w:t>9</w:t>
      </w:r>
      <w:r>
        <w:rPr>
          <w:rFonts w:hint="eastAsia" w:ascii="Times New Roman" w:hAnsi="Times New Roman" w:eastAsia="宋体" w:cs="Times New Roman"/>
          <w:b w:val="0"/>
          <w:bCs w:val="0"/>
          <w:caps w:val="0"/>
          <w:kern w:val="2"/>
          <w:sz w:val="24"/>
          <w:szCs w:val="24"/>
          <w:lang w:val="en-US" w:eastAsia="zh-CN" w:bidi="ar-SA"/>
        </w:rPr>
        <w:fldChar w:fldCharType="end"/>
      </w:r>
      <w:r>
        <w:rPr>
          <w:rFonts w:hint="eastAsia" w:ascii="Times New Roman" w:hAnsi="Times New Roman" w:eastAsia="宋体" w:cs="Times New Roman"/>
          <w:b w:val="0"/>
          <w:bCs w:val="0"/>
          <w:caps w:val="0"/>
          <w:kern w:val="2"/>
          <w:sz w:val="24"/>
          <w:szCs w:val="24"/>
          <w:lang w:val="en-US" w:eastAsia="zh-CN" w:bidi="ar-SA"/>
        </w:rPr>
        <w:fldChar w:fldCharType="end"/>
      </w:r>
    </w:p>
    <w:p w14:paraId="60B459FA">
      <w:pPr>
        <w:pStyle w:val="23"/>
        <w:tabs>
          <w:tab w:val="right" w:leader="dot" w:pos="8312"/>
        </w:tabs>
        <w:rPr>
          <w:rFonts w:hint="eastAsia" w:ascii="Times New Roman" w:hAnsi="Times New Roman" w:eastAsia="宋体" w:cs="Times New Roman"/>
          <w:b w:val="0"/>
          <w:bCs w:val="0"/>
          <w:caps w:val="0"/>
          <w:kern w:val="2"/>
          <w:sz w:val="24"/>
          <w:szCs w:val="24"/>
          <w:lang w:val="en-US" w:eastAsia="zh-CN" w:bidi="ar-SA"/>
        </w:rPr>
      </w:pPr>
      <w:r>
        <w:rPr>
          <w:rFonts w:hint="eastAsia" w:ascii="Times New Roman" w:hAnsi="Times New Roman" w:eastAsia="宋体" w:cs="Times New Roman"/>
          <w:b w:val="0"/>
          <w:bCs w:val="0"/>
          <w:caps w:val="0"/>
          <w:kern w:val="2"/>
          <w:sz w:val="24"/>
          <w:szCs w:val="24"/>
          <w:lang w:val="en-US" w:eastAsia="zh-CN" w:bidi="ar-SA"/>
        </w:rPr>
        <w:fldChar w:fldCharType="begin"/>
      </w:r>
      <w:r>
        <w:rPr>
          <w:rFonts w:hint="eastAsia" w:ascii="Times New Roman" w:hAnsi="Times New Roman" w:eastAsia="宋体" w:cs="Times New Roman"/>
          <w:b w:val="0"/>
          <w:bCs w:val="0"/>
          <w:caps w:val="0"/>
          <w:kern w:val="2"/>
          <w:sz w:val="24"/>
          <w:szCs w:val="24"/>
          <w:lang w:val="en-US" w:eastAsia="zh-CN" w:bidi="ar-SA"/>
        </w:rPr>
        <w:instrText xml:space="preserve"> HYPERLINK \l _Toc20849 </w:instrText>
      </w:r>
      <w:r>
        <w:rPr>
          <w:rFonts w:hint="eastAsia" w:ascii="Times New Roman" w:hAnsi="Times New Roman" w:eastAsia="宋体" w:cs="Times New Roman"/>
          <w:b w:val="0"/>
          <w:bCs w:val="0"/>
          <w:caps w:val="0"/>
          <w:kern w:val="2"/>
          <w:sz w:val="24"/>
          <w:szCs w:val="24"/>
          <w:lang w:val="en-US" w:eastAsia="zh-CN" w:bidi="ar-SA"/>
        </w:rPr>
        <w:fldChar w:fldCharType="separate"/>
      </w:r>
      <w:r>
        <w:rPr>
          <w:rFonts w:hint="eastAsia" w:ascii="Times New Roman" w:hAnsi="Times New Roman" w:eastAsia="宋体" w:cs="Times New Roman"/>
          <w:b w:val="0"/>
          <w:bCs w:val="0"/>
          <w:caps w:val="0"/>
          <w:kern w:val="2"/>
          <w:sz w:val="24"/>
          <w:szCs w:val="24"/>
          <w:lang w:val="zh-CN" w:eastAsia="zh-CN" w:bidi="ar-SA"/>
        </w:rPr>
        <w:t>8.投标报价及币种</w:t>
      </w:r>
      <w:r>
        <w:rPr>
          <w:rFonts w:hint="eastAsia" w:ascii="Times New Roman" w:hAnsi="Times New Roman" w:eastAsia="宋体" w:cs="Times New Roman"/>
          <w:b w:val="0"/>
          <w:bCs w:val="0"/>
          <w:caps w:val="0"/>
          <w:kern w:val="2"/>
          <w:sz w:val="24"/>
          <w:szCs w:val="24"/>
          <w:lang w:val="en-US" w:eastAsia="zh-CN" w:bidi="ar-SA"/>
        </w:rPr>
        <w:tab/>
      </w:r>
      <w:r>
        <w:rPr>
          <w:rFonts w:hint="eastAsia" w:ascii="Times New Roman" w:hAnsi="Times New Roman" w:eastAsia="宋体" w:cs="Times New Roman"/>
          <w:b w:val="0"/>
          <w:bCs w:val="0"/>
          <w:caps w:val="0"/>
          <w:kern w:val="2"/>
          <w:sz w:val="24"/>
          <w:szCs w:val="24"/>
          <w:lang w:val="en-US" w:eastAsia="zh-CN" w:bidi="ar-SA"/>
        </w:rPr>
        <w:fldChar w:fldCharType="begin"/>
      </w:r>
      <w:r>
        <w:rPr>
          <w:rFonts w:hint="eastAsia" w:ascii="Times New Roman" w:hAnsi="Times New Roman" w:eastAsia="宋体" w:cs="Times New Roman"/>
          <w:b w:val="0"/>
          <w:bCs w:val="0"/>
          <w:caps w:val="0"/>
          <w:kern w:val="2"/>
          <w:sz w:val="24"/>
          <w:szCs w:val="24"/>
          <w:lang w:val="en-US" w:eastAsia="zh-CN" w:bidi="ar-SA"/>
        </w:rPr>
        <w:instrText xml:space="preserve"> PAGEREF _Toc20849 \h </w:instrText>
      </w:r>
      <w:r>
        <w:rPr>
          <w:rFonts w:hint="eastAsia" w:ascii="Times New Roman" w:hAnsi="Times New Roman" w:eastAsia="宋体" w:cs="Times New Roman"/>
          <w:b w:val="0"/>
          <w:bCs w:val="0"/>
          <w:caps w:val="0"/>
          <w:kern w:val="2"/>
          <w:sz w:val="24"/>
          <w:szCs w:val="24"/>
          <w:lang w:val="en-US" w:eastAsia="zh-CN" w:bidi="ar-SA"/>
        </w:rPr>
        <w:fldChar w:fldCharType="separate"/>
      </w:r>
      <w:r>
        <w:rPr>
          <w:rFonts w:hint="eastAsia" w:ascii="Times New Roman" w:hAnsi="Times New Roman" w:eastAsia="宋体" w:cs="Times New Roman"/>
          <w:b w:val="0"/>
          <w:bCs w:val="0"/>
          <w:caps w:val="0"/>
          <w:kern w:val="2"/>
          <w:sz w:val="24"/>
          <w:szCs w:val="24"/>
          <w:lang w:val="en-US" w:eastAsia="zh-CN" w:bidi="ar-SA"/>
        </w:rPr>
        <w:t>10</w:t>
      </w:r>
      <w:r>
        <w:rPr>
          <w:rFonts w:hint="eastAsia" w:ascii="Times New Roman" w:hAnsi="Times New Roman" w:eastAsia="宋体" w:cs="Times New Roman"/>
          <w:b w:val="0"/>
          <w:bCs w:val="0"/>
          <w:caps w:val="0"/>
          <w:kern w:val="2"/>
          <w:sz w:val="24"/>
          <w:szCs w:val="24"/>
          <w:lang w:val="en-US" w:eastAsia="zh-CN" w:bidi="ar-SA"/>
        </w:rPr>
        <w:fldChar w:fldCharType="end"/>
      </w:r>
      <w:r>
        <w:rPr>
          <w:rFonts w:hint="eastAsia" w:ascii="Times New Roman" w:hAnsi="Times New Roman" w:eastAsia="宋体" w:cs="Times New Roman"/>
          <w:b w:val="0"/>
          <w:bCs w:val="0"/>
          <w:caps w:val="0"/>
          <w:kern w:val="2"/>
          <w:sz w:val="24"/>
          <w:szCs w:val="24"/>
          <w:lang w:val="en-US" w:eastAsia="zh-CN" w:bidi="ar-SA"/>
        </w:rPr>
        <w:fldChar w:fldCharType="end"/>
      </w:r>
    </w:p>
    <w:p w14:paraId="3B3CF514">
      <w:pPr>
        <w:pStyle w:val="23"/>
        <w:tabs>
          <w:tab w:val="right" w:leader="dot" w:pos="8312"/>
        </w:tabs>
        <w:rPr>
          <w:rFonts w:hint="eastAsia" w:ascii="Times New Roman" w:hAnsi="Times New Roman" w:eastAsia="宋体" w:cs="Times New Roman"/>
          <w:b w:val="0"/>
          <w:bCs w:val="0"/>
          <w:caps w:val="0"/>
          <w:kern w:val="2"/>
          <w:sz w:val="24"/>
          <w:szCs w:val="24"/>
          <w:lang w:val="en-US" w:eastAsia="zh-CN" w:bidi="ar-SA"/>
        </w:rPr>
      </w:pPr>
      <w:r>
        <w:rPr>
          <w:rFonts w:hint="eastAsia" w:ascii="Times New Roman" w:hAnsi="Times New Roman" w:eastAsia="宋体" w:cs="Times New Roman"/>
          <w:b w:val="0"/>
          <w:bCs w:val="0"/>
          <w:caps w:val="0"/>
          <w:kern w:val="2"/>
          <w:sz w:val="24"/>
          <w:szCs w:val="24"/>
          <w:lang w:val="en-US" w:eastAsia="zh-CN" w:bidi="ar-SA"/>
        </w:rPr>
        <w:fldChar w:fldCharType="begin"/>
      </w:r>
      <w:r>
        <w:rPr>
          <w:rFonts w:hint="eastAsia" w:ascii="Times New Roman" w:hAnsi="Times New Roman" w:eastAsia="宋体" w:cs="Times New Roman"/>
          <w:b w:val="0"/>
          <w:bCs w:val="0"/>
          <w:caps w:val="0"/>
          <w:kern w:val="2"/>
          <w:sz w:val="24"/>
          <w:szCs w:val="24"/>
          <w:lang w:val="en-US" w:eastAsia="zh-CN" w:bidi="ar-SA"/>
        </w:rPr>
        <w:instrText xml:space="preserve"> HYPERLINK \l _Toc21439 </w:instrText>
      </w:r>
      <w:r>
        <w:rPr>
          <w:rFonts w:hint="eastAsia" w:ascii="Times New Roman" w:hAnsi="Times New Roman" w:eastAsia="宋体" w:cs="Times New Roman"/>
          <w:b w:val="0"/>
          <w:bCs w:val="0"/>
          <w:caps w:val="0"/>
          <w:kern w:val="2"/>
          <w:sz w:val="24"/>
          <w:szCs w:val="24"/>
          <w:lang w:val="en-US" w:eastAsia="zh-CN" w:bidi="ar-SA"/>
        </w:rPr>
        <w:fldChar w:fldCharType="separate"/>
      </w:r>
      <w:r>
        <w:rPr>
          <w:rFonts w:hint="eastAsia" w:ascii="Times New Roman" w:hAnsi="Times New Roman" w:eastAsia="宋体" w:cs="Times New Roman"/>
          <w:b w:val="0"/>
          <w:bCs w:val="0"/>
          <w:caps w:val="0"/>
          <w:kern w:val="2"/>
          <w:sz w:val="24"/>
          <w:szCs w:val="24"/>
          <w:lang w:val="en-US" w:eastAsia="zh-CN" w:bidi="ar-SA"/>
        </w:rPr>
        <w:t>9</w:t>
      </w:r>
      <w:r>
        <w:rPr>
          <w:rFonts w:hint="eastAsia" w:ascii="Times New Roman" w:hAnsi="Times New Roman" w:eastAsia="宋体" w:cs="Times New Roman"/>
          <w:b w:val="0"/>
          <w:bCs w:val="0"/>
          <w:caps w:val="0"/>
          <w:kern w:val="2"/>
          <w:sz w:val="24"/>
          <w:szCs w:val="24"/>
          <w:lang w:val="zh-CN" w:eastAsia="zh-CN" w:bidi="ar-SA"/>
        </w:rPr>
        <w:t>.投标有效期</w:t>
      </w:r>
      <w:r>
        <w:rPr>
          <w:rFonts w:hint="eastAsia" w:ascii="Times New Roman" w:hAnsi="Times New Roman" w:eastAsia="宋体" w:cs="Times New Roman"/>
          <w:b w:val="0"/>
          <w:bCs w:val="0"/>
          <w:caps w:val="0"/>
          <w:kern w:val="2"/>
          <w:sz w:val="24"/>
          <w:szCs w:val="24"/>
          <w:lang w:val="en-US" w:eastAsia="zh-CN" w:bidi="ar-SA"/>
        </w:rPr>
        <w:tab/>
      </w:r>
      <w:r>
        <w:rPr>
          <w:rFonts w:hint="eastAsia" w:ascii="Times New Roman" w:hAnsi="Times New Roman" w:eastAsia="宋体" w:cs="Times New Roman"/>
          <w:b w:val="0"/>
          <w:bCs w:val="0"/>
          <w:caps w:val="0"/>
          <w:kern w:val="2"/>
          <w:sz w:val="24"/>
          <w:szCs w:val="24"/>
          <w:lang w:val="en-US" w:eastAsia="zh-CN" w:bidi="ar-SA"/>
        </w:rPr>
        <w:fldChar w:fldCharType="begin"/>
      </w:r>
      <w:r>
        <w:rPr>
          <w:rFonts w:hint="eastAsia" w:ascii="Times New Roman" w:hAnsi="Times New Roman" w:eastAsia="宋体" w:cs="Times New Roman"/>
          <w:b w:val="0"/>
          <w:bCs w:val="0"/>
          <w:caps w:val="0"/>
          <w:kern w:val="2"/>
          <w:sz w:val="24"/>
          <w:szCs w:val="24"/>
          <w:lang w:val="en-US" w:eastAsia="zh-CN" w:bidi="ar-SA"/>
        </w:rPr>
        <w:instrText xml:space="preserve"> PAGEREF _Toc21439 \h </w:instrText>
      </w:r>
      <w:r>
        <w:rPr>
          <w:rFonts w:hint="eastAsia" w:ascii="Times New Roman" w:hAnsi="Times New Roman" w:eastAsia="宋体" w:cs="Times New Roman"/>
          <w:b w:val="0"/>
          <w:bCs w:val="0"/>
          <w:caps w:val="0"/>
          <w:kern w:val="2"/>
          <w:sz w:val="24"/>
          <w:szCs w:val="24"/>
          <w:lang w:val="en-US" w:eastAsia="zh-CN" w:bidi="ar-SA"/>
        </w:rPr>
        <w:fldChar w:fldCharType="separate"/>
      </w:r>
      <w:r>
        <w:rPr>
          <w:rFonts w:hint="eastAsia" w:ascii="Times New Roman" w:hAnsi="Times New Roman" w:eastAsia="宋体" w:cs="Times New Roman"/>
          <w:b w:val="0"/>
          <w:bCs w:val="0"/>
          <w:caps w:val="0"/>
          <w:kern w:val="2"/>
          <w:sz w:val="24"/>
          <w:szCs w:val="24"/>
          <w:lang w:val="en-US" w:eastAsia="zh-CN" w:bidi="ar-SA"/>
        </w:rPr>
        <w:t>10</w:t>
      </w:r>
      <w:r>
        <w:rPr>
          <w:rFonts w:hint="eastAsia" w:ascii="Times New Roman" w:hAnsi="Times New Roman" w:eastAsia="宋体" w:cs="Times New Roman"/>
          <w:b w:val="0"/>
          <w:bCs w:val="0"/>
          <w:caps w:val="0"/>
          <w:kern w:val="2"/>
          <w:sz w:val="24"/>
          <w:szCs w:val="24"/>
          <w:lang w:val="en-US" w:eastAsia="zh-CN" w:bidi="ar-SA"/>
        </w:rPr>
        <w:fldChar w:fldCharType="end"/>
      </w:r>
      <w:r>
        <w:rPr>
          <w:rFonts w:hint="eastAsia" w:ascii="Times New Roman" w:hAnsi="Times New Roman" w:eastAsia="宋体" w:cs="Times New Roman"/>
          <w:b w:val="0"/>
          <w:bCs w:val="0"/>
          <w:caps w:val="0"/>
          <w:kern w:val="2"/>
          <w:sz w:val="24"/>
          <w:szCs w:val="24"/>
          <w:lang w:val="en-US" w:eastAsia="zh-CN" w:bidi="ar-SA"/>
        </w:rPr>
        <w:fldChar w:fldCharType="end"/>
      </w:r>
    </w:p>
    <w:p w14:paraId="52D0A9BF">
      <w:pPr>
        <w:pStyle w:val="23"/>
        <w:tabs>
          <w:tab w:val="right" w:leader="dot" w:pos="8312"/>
        </w:tabs>
        <w:rPr>
          <w:rFonts w:hint="eastAsia" w:ascii="Times New Roman" w:hAnsi="Times New Roman" w:eastAsia="宋体" w:cs="Times New Roman"/>
          <w:b w:val="0"/>
          <w:bCs w:val="0"/>
          <w:caps w:val="0"/>
          <w:kern w:val="2"/>
          <w:sz w:val="24"/>
          <w:szCs w:val="24"/>
          <w:lang w:val="en-US" w:eastAsia="zh-CN" w:bidi="ar-SA"/>
        </w:rPr>
      </w:pPr>
      <w:r>
        <w:rPr>
          <w:rFonts w:hint="eastAsia" w:ascii="Times New Roman" w:hAnsi="Times New Roman" w:eastAsia="宋体" w:cs="Times New Roman"/>
          <w:b w:val="0"/>
          <w:bCs w:val="0"/>
          <w:caps w:val="0"/>
          <w:kern w:val="2"/>
          <w:sz w:val="24"/>
          <w:szCs w:val="24"/>
          <w:lang w:val="en-US" w:eastAsia="zh-CN" w:bidi="ar-SA"/>
        </w:rPr>
        <w:fldChar w:fldCharType="begin"/>
      </w:r>
      <w:r>
        <w:rPr>
          <w:rFonts w:hint="eastAsia" w:ascii="Times New Roman" w:hAnsi="Times New Roman" w:eastAsia="宋体" w:cs="Times New Roman"/>
          <w:b w:val="0"/>
          <w:bCs w:val="0"/>
          <w:caps w:val="0"/>
          <w:kern w:val="2"/>
          <w:sz w:val="24"/>
          <w:szCs w:val="24"/>
          <w:lang w:val="en-US" w:eastAsia="zh-CN" w:bidi="ar-SA"/>
        </w:rPr>
        <w:instrText xml:space="preserve"> HYPERLINK \l _Toc243 </w:instrText>
      </w:r>
      <w:r>
        <w:rPr>
          <w:rFonts w:hint="eastAsia" w:ascii="Times New Roman" w:hAnsi="Times New Roman" w:eastAsia="宋体" w:cs="Times New Roman"/>
          <w:b w:val="0"/>
          <w:bCs w:val="0"/>
          <w:caps w:val="0"/>
          <w:kern w:val="2"/>
          <w:sz w:val="24"/>
          <w:szCs w:val="24"/>
          <w:lang w:val="en-US" w:eastAsia="zh-CN" w:bidi="ar-SA"/>
        </w:rPr>
        <w:fldChar w:fldCharType="separate"/>
      </w:r>
      <w:r>
        <w:rPr>
          <w:rFonts w:hint="eastAsia" w:ascii="Times New Roman" w:hAnsi="Times New Roman" w:eastAsia="宋体" w:cs="Times New Roman"/>
          <w:b w:val="0"/>
          <w:bCs w:val="0"/>
          <w:caps w:val="0"/>
          <w:kern w:val="2"/>
          <w:sz w:val="24"/>
          <w:szCs w:val="24"/>
          <w:lang w:val="zh-CN" w:eastAsia="zh-CN" w:bidi="ar-SA"/>
        </w:rPr>
        <w:t>1</w:t>
      </w:r>
      <w:r>
        <w:rPr>
          <w:rFonts w:hint="eastAsia" w:ascii="Times New Roman" w:hAnsi="Times New Roman" w:eastAsia="宋体" w:cs="Times New Roman"/>
          <w:b w:val="0"/>
          <w:bCs w:val="0"/>
          <w:caps w:val="0"/>
          <w:kern w:val="2"/>
          <w:sz w:val="24"/>
          <w:szCs w:val="24"/>
          <w:lang w:val="en-US" w:eastAsia="zh-CN" w:bidi="ar-SA"/>
        </w:rPr>
        <w:t>0</w:t>
      </w:r>
      <w:r>
        <w:rPr>
          <w:rFonts w:hint="eastAsia" w:ascii="Times New Roman" w:hAnsi="Times New Roman" w:eastAsia="宋体" w:cs="Times New Roman"/>
          <w:b w:val="0"/>
          <w:bCs w:val="0"/>
          <w:caps w:val="0"/>
          <w:kern w:val="2"/>
          <w:sz w:val="24"/>
          <w:szCs w:val="24"/>
          <w:lang w:val="zh-CN" w:eastAsia="zh-CN" w:bidi="ar-SA"/>
        </w:rPr>
        <w:t>.投标文件构成</w:t>
      </w:r>
      <w:r>
        <w:rPr>
          <w:rFonts w:hint="eastAsia" w:ascii="Times New Roman" w:hAnsi="Times New Roman" w:eastAsia="宋体" w:cs="Times New Roman"/>
          <w:b w:val="0"/>
          <w:bCs w:val="0"/>
          <w:caps w:val="0"/>
          <w:kern w:val="2"/>
          <w:sz w:val="24"/>
          <w:szCs w:val="24"/>
          <w:lang w:val="en-US" w:eastAsia="zh-CN" w:bidi="ar-SA"/>
        </w:rPr>
        <w:tab/>
      </w:r>
      <w:r>
        <w:rPr>
          <w:rFonts w:hint="eastAsia" w:ascii="Times New Roman" w:hAnsi="Times New Roman" w:eastAsia="宋体" w:cs="Times New Roman"/>
          <w:b w:val="0"/>
          <w:bCs w:val="0"/>
          <w:caps w:val="0"/>
          <w:kern w:val="2"/>
          <w:sz w:val="24"/>
          <w:szCs w:val="24"/>
          <w:lang w:val="en-US" w:eastAsia="zh-CN" w:bidi="ar-SA"/>
        </w:rPr>
        <w:fldChar w:fldCharType="begin"/>
      </w:r>
      <w:r>
        <w:rPr>
          <w:rFonts w:hint="eastAsia" w:ascii="Times New Roman" w:hAnsi="Times New Roman" w:eastAsia="宋体" w:cs="Times New Roman"/>
          <w:b w:val="0"/>
          <w:bCs w:val="0"/>
          <w:caps w:val="0"/>
          <w:kern w:val="2"/>
          <w:sz w:val="24"/>
          <w:szCs w:val="24"/>
          <w:lang w:val="en-US" w:eastAsia="zh-CN" w:bidi="ar-SA"/>
        </w:rPr>
        <w:instrText xml:space="preserve"> PAGEREF _Toc243 \h </w:instrText>
      </w:r>
      <w:r>
        <w:rPr>
          <w:rFonts w:hint="eastAsia" w:ascii="Times New Roman" w:hAnsi="Times New Roman" w:eastAsia="宋体" w:cs="Times New Roman"/>
          <w:b w:val="0"/>
          <w:bCs w:val="0"/>
          <w:caps w:val="0"/>
          <w:kern w:val="2"/>
          <w:sz w:val="24"/>
          <w:szCs w:val="24"/>
          <w:lang w:val="en-US" w:eastAsia="zh-CN" w:bidi="ar-SA"/>
        </w:rPr>
        <w:fldChar w:fldCharType="separate"/>
      </w:r>
      <w:r>
        <w:rPr>
          <w:rFonts w:hint="eastAsia" w:ascii="Times New Roman" w:hAnsi="Times New Roman" w:eastAsia="宋体" w:cs="Times New Roman"/>
          <w:b w:val="0"/>
          <w:bCs w:val="0"/>
          <w:caps w:val="0"/>
          <w:kern w:val="2"/>
          <w:sz w:val="24"/>
          <w:szCs w:val="24"/>
          <w:lang w:val="en-US" w:eastAsia="zh-CN" w:bidi="ar-SA"/>
        </w:rPr>
        <w:t>10</w:t>
      </w:r>
      <w:r>
        <w:rPr>
          <w:rFonts w:hint="eastAsia" w:ascii="Times New Roman" w:hAnsi="Times New Roman" w:eastAsia="宋体" w:cs="Times New Roman"/>
          <w:b w:val="0"/>
          <w:bCs w:val="0"/>
          <w:caps w:val="0"/>
          <w:kern w:val="2"/>
          <w:sz w:val="24"/>
          <w:szCs w:val="24"/>
          <w:lang w:val="en-US" w:eastAsia="zh-CN" w:bidi="ar-SA"/>
        </w:rPr>
        <w:fldChar w:fldCharType="end"/>
      </w:r>
      <w:r>
        <w:rPr>
          <w:rFonts w:hint="eastAsia" w:ascii="Times New Roman" w:hAnsi="Times New Roman" w:eastAsia="宋体" w:cs="Times New Roman"/>
          <w:b w:val="0"/>
          <w:bCs w:val="0"/>
          <w:caps w:val="0"/>
          <w:kern w:val="2"/>
          <w:sz w:val="24"/>
          <w:szCs w:val="24"/>
          <w:lang w:val="en-US" w:eastAsia="zh-CN" w:bidi="ar-SA"/>
        </w:rPr>
        <w:fldChar w:fldCharType="end"/>
      </w:r>
    </w:p>
    <w:p w14:paraId="6492B914">
      <w:pPr>
        <w:pStyle w:val="23"/>
        <w:tabs>
          <w:tab w:val="right" w:leader="dot" w:pos="8312"/>
        </w:tabs>
        <w:rPr>
          <w:rFonts w:hint="eastAsia" w:ascii="Times New Roman" w:hAnsi="Times New Roman" w:eastAsia="宋体" w:cs="Times New Roman"/>
          <w:b w:val="0"/>
          <w:bCs w:val="0"/>
          <w:caps w:val="0"/>
          <w:kern w:val="2"/>
          <w:sz w:val="24"/>
          <w:szCs w:val="24"/>
          <w:lang w:val="en-US" w:eastAsia="zh-CN" w:bidi="ar-SA"/>
        </w:rPr>
      </w:pPr>
      <w:r>
        <w:rPr>
          <w:rFonts w:hint="eastAsia" w:ascii="Times New Roman" w:hAnsi="Times New Roman" w:eastAsia="宋体" w:cs="Times New Roman"/>
          <w:b w:val="0"/>
          <w:bCs w:val="0"/>
          <w:caps w:val="0"/>
          <w:kern w:val="2"/>
          <w:sz w:val="24"/>
          <w:szCs w:val="24"/>
          <w:lang w:val="en-US" w:eastAsia="zh-CN" w:bidi="ar-SA"/>
        </w:rPr>
        <w:fldChar w:fldCharType="begin"/>
      </w:r>
      <w:r>
        <w:rPr>
          <w:rFonts w:hint="eastAsia" w:ascii="Times New Roman" w:hAnsi="Times New Roman" w:eastAsia="宋体" w:cs="Times New Roman"/>
          <w:b w:val="0"/>
          <w:bCs w:val="0"/>
          <w:caps w:val="0"/>
          <w:kern w:val="2"/>
          <w:sz w:val="24"/>
          <w:szCs w:val="24"/>
          <w:lang w:val="en-US" w:eastAsia="zh-CN" w:bidi="ar-SA"/>
        </w:rPr>
        <w:instrText xml:space="preserve"> HYPERLINK \l _Toc29102 </w:instrText>
      </w:r>
      <w:r>
        <w:rPr>
          <w:rFonts w:hint="eastAsia" w:ascii="Times New Roman" w:hAnsi="Times New Roman" w:eastAsia="宋体" w:cs="Times New Roman"/>
          <w:b w:val="0"/>
          <w:bCs w:val="0"/>
          <w:caps w:val="0"/>
          <w:kern w:val="2"/>
          <w:sz w:val="24"/>
          <w:szCs w:val="24"/>
          <w:lang w:val="en-US" w:eastAsia="zh-CN" w:bidi="ar-SA"/>
        </w:rPr>
        <w:fldChar w:fldCharType="separate"/>
      </w:r>
      <w:r>
        <w:rPr>
          <w:rFonts w:hint="eastAsia" w:ascii="Times New Roman" w:hAnsi="Times New Roman" w:eastAsia="宋体" w:cs="Times New Roman"/>
          <w:b w:val="0"/>
          <w:bCs w:val="0"/>
          <w:caps w:val="0"/>
          <w:kern w:val="2"/>
          <w:sz w:val="24"/>
          <w:szCs w:val="24"/>
          <w:lang w:val="zh-CN" w:eastAsia="zh-CN" w:bidi="ar-SA"/>
        </w:rPr>
        <w:t>1</w:t>
      </w:r>
      <w:r>
        <w:rPr>
          <w:rFonts w:hint="eastAsia" w:ascii="Times New Roman" w:hAnsi="Times New Roman" w:eastAsia="宋体" w:cs="Times New Roman"/>
          <w:b w:val="0"/>
          <w:bCs w:val="0"/>
          <w:caps w:val="0"/>
          <w:kern w:val="2"/>
          <w:sz w:val="24"/>
          <w:szCs w:val="24"/>
          <w:lang w:val="en-US" w:eastAsia="zh-CN" w:bidi="ar-SA"/>
        </w:rPr>
        <w:t>1</w:t>
      </w:r>
      <w:r>
        <w:rPr>
          <w:rFonts w:hint="eastAsia" w:ascii="Times New Roman" w:hAnsi="Times New Roman" w:eastAsia="宋体" w:cs="Times New Roman"/>
          <w:b w:val="0"/>
          <w:bCs w:val="0"/>
          <w:caps w:val="0"/>
          <w:kern w:val="2"/>
          <w:sz w:val="24"/>
          <w:szCs w:val="24"/>
          <w:lang w:val="zh-CN" w:eastAsia="zh-CN" w:bidi="ar-SA"/>
        </w:rPr>
        <w:t>.投标文件的编制要求</w:t>
      </w:r>
      <w:r>
        <w:rPr>
          <w:rFonts w:hint="eastAsia" w:ascii="Times New Roman" w:hAnsi="Times New Roman" w:eastAsia="宋体" w:cs="Times New Roman"/>
          <w:b w:val="0"/>
          <w:bCs w:val="0"/>
          <w:caps w:val="0"/>
          <w:kern w:val="2"/>
          <w:sz w:val="24"/>
          <w:szCs w:val="24"/>
          <w:lang w:val="en-US" w:eastAsia="zh-CN" w:bidi="ar-SA"/>
        </w:rPr>
        <w:tab/>
      </w:r>
      <w:r>
        <w:rPr>
          <w:rFonts w:hint="eastAsia" w:ascii="Times New Roman" w:hAnsi="Times New Roman" w:eastAsia="宋体" w:cs="Times New Roman"/>
          <w:b w:val="0"/>
          <w:bCs w:val="0"/>
          <w:caps w:val="0"/>
          <w:kern w:val="2"/>
          <w:sz w:val="24"/>
          <w:szCs w:val="24"/>
          <w:lang w:val="en-US" w:eastAsia="zh-CN" w:bidi="ar-SA"/>
        </w:rPr>
        <w:fldChar w:fldCharType="begin"/>
      </w:r>
      <w:r>
        <w:rPr>
          <w:rFonts w:hint="eastAsia" w:ascii="Times New Roman" w:hAnsi="Times New Roman" w:eastAsia="宋体" w:cs="Times New Roman"/>
          <w:b w:val="0"/>
          <w:bCs w:val="0"/>
          <w:caps w:val="0"/>
          <w:kern w:val="2"/>
          <w:sz w:val="24"/>
          <w:szCs w:val="24"/>
          <w:lang w:val="en-US" w:eastAsia="zh-CN" w:bidi="ar-SA"/>
        </w:rPr>
        <w:instrText xml:space="preserve"> PAGEREF _Toc29102 \h </w:instrText>
      </w:r>
      <w:r>
        <w:rPr>
          <w:rFonts w:hint="eastAsia" w:ascii="Times New Roman" w:hAnsi="Times New Roman" w:eastAsia="宋体" w:cs="Times New Roman"/>
          <w:b w:val="0"/>
          <w:bCs w:val="0"/>
          <w:caps w:val="0"/>
          <w:kern w:val="2"/>
          <w:sz w:val="24"/>
          <w:szCs w:val="24"/>
          <w:lang w:val="en-US" w:eastAsia="zh-CN" w:bidi="ar-SA"/>
        </w:rPr>
        <w:fldChar w:fldCharType="separate"/>
      </w:r>
      <w:r>
        <w:rPr>
          <w:rFonts w:hint="eastAsia" w:ascii="Times New Roman" w:hAnsi="Times New Roman" w:eastAsia="宋体" w:cs="Times New Roman"/>
          <w:b w:val="0"/>
          <w:bCs w:val="0"/>
          <w:caps w:val="0"/>
          <w:kern w:val="2"/>
          <w:sz w:val="24"/>
          <w:szCs w:val="24"/>
          <w:lang w:val="en-US" w:eastAsia="zh-CN" w:bidi="ar-SA"/>
        </w:rPr>
        <w:t>11</w:t>
      </w:r>
      <w:r>
        <w:rPr>
          <w:rFonts w:hint="eastAsia" w:ascii="Times New Roman" w:hAnsi="Times New Roman" w:eastAsia="宋体" w:cs="Times New Roman"/>
          <w:b w:val="0"/>
          <w:bCs w:val="0"/>
          <w:caps w:val="0"/>
          <w:kern w:val="2"/>
          <w:sz w:val="24"/>
          <w:szCs w:val="24"/>
          <w:lang w:val="en-US" w:eastAsia="zh-CN" w:bidi="ar-SA"/>
        </w:rPr>
        <w:fldChar w:fldCharType="end"/>
      </w:r>
      <w:r>
        <w:rPr>
          <w:rFonts w:hint="eastAsia" w:ascii="Times New Roman" w:hAnsi="Times New Roman" w:eastAsia="宋体" w:cs="Times New Roman"/>
          <w:b w:val="0"/>
          <w:bCs w:val="0"/>
          <w:caps w:val="0"/>
          <w:kern w:val="2"/>
          <w:sz w:val="24"/>
          <w:szCs w:val="24"/>
          <w:lang w:val="en-US" w:eastAsia="zh-CN" w:bidi="ar-SA"/>
        </w:rPr>
        <w:fldChar w:fldCharType="end"/>
      </w:r>
    </w:p>
    <w:p w14:paraId="3E17F076">
      <w:pPr>
        <w:pStyle w:val="23"/>
        <w:tabs>
          <w:tab w:val="right" w:leader="dot" w:pos="8312"/>
        </w:tabs>
        <w:rPr>
          <w:rFonts w:hint="eastAsia" w:ascii="Times New Roman" w:hAnsi="Times New Roman" w:eastAsia="宋体" w:cs="Times New Roman"/>
          <w:b w:val="0"/>
          <w:bCs w:val="0"/>
          <w:caps w:val="0"/>
          <w:kern w:val="2"/>
          <w:sz w:val="24"/>
          <w:szCs w:val="24"/>
          <w:lang w:val="en-US" w:eastAsia="zh-CN" w:bidi="ar-SA"/>
        </w:rPr>
      </w:pPr>
      <w:r>
        <w:rPr>
          <w:rFonts w:hint="eastAsia" w:ascii="Times New Roman" w:hAnsi="Times New Roman" w:eastAsia="宋体" w:cs="Times New Roman"/>
          <w:b w:val="0"/>
          <w:bCs w:val="0"/>
          <w:caps w:val="0"/>
          <w:kern w:val="2"/>
          <w:sz w:val="24"/>
          <w:szCs w:val="24"/>
          <w:lang w:val="en-US" w:eastAsia="zh-CN" w:bidi="ar-SA"/>
        </w:rPr>
        <w:fldChar w:fldCharType="begin"/>
      </w:r>
      <w:r>
        <w:rPr>
          <w:rFonts w:hint="eastAsia" w:ascii="Times New Roman" w:hAnsi="Times New Roman" w:eastAsia="宋体" w:cs="Times New Roman"/>
          <w:b w:val="0"/>
          <w:bCs w:val="0"/>
          <w:caps w:val="0"/>
          <w:kern w:val="2"/>
          <w:sz w:val="24"/>
          <w:szCs w:val="24"/>
          <w:lang w:val="en-US" w:eastAsia="zh-CN" w:bidi="ar-SA"/>
        </w:rPr>
        <w:instrText xml:space="preserve"> HYPERLINK \l _Toc14439 </w:instrText>
      </w:r>
      <w:r>
        <w:rPr>
          <w:rFonts w:hint="eastAsia" w:ascii="Times New Roman" w:hAnsi="Times New Roman" w:eastAsia="宋体" w:cs="Times New Roman"/>
          <w:b w:val="0"/>
          <w:bCs w:val="0"/>
          <w:caps w:val="0"/>
          <w:kern w:val="2"/>
          <w:sz w:val="24"/>
          <w:szCs w:val="24"/>
          <w:lang w:val="en-US" w:eastAsia="zh-CN" w:bidi="ar-SA"/>
        </w:rPr>
        <w:fldChar w:fldCharType="separate"/>
      </w:r>
      <w:r>
        <w:rPr>
          <w:rFonts w:hint="eastAsia" w:ascii="Times New Roman" w:hAnsi="Times New Roman" w:eastAsia="宋体" w:cs="Times New Roman"/>
          <w:b w:val="0"/>
          <w:bCs w:val="0"/>
          <w:caps w:val="0"/>
          <w:kern w:val="2"/>
          <w:sz w:val="24"/>
          <w:szCs w:val="24"/>
          <w:lang w:val="zh-CN" w:eastAsia="zh-CN" w:bidi="ar-SA"/>
        </w:rPr>
        <w:t>四、电子投标文件的上传</w:t>
      </w:r>
      <w:r>
        <w:rPr>
          <w:rFonts w:hint="eastAsia" w:ascii="Times New Roman" w:hAnsi="Times New Roman" w:eastAsia="宋体" w:cs="Times New Roman"/>
          <w:b w:val="0"/>
          <w:bCs w:val="0"/>
          <w:caps w:val="0"/>
          <w:kern w:val="2"/>
          <w:sz w:val="24"/>
          <w:szCs w:val="24"/>
          <w:lang w:val="en-US" w:eastAsia="zh-CN" w:bidi="ar-SA"/>
        </w:rPr>
        <w:tab/>
      </w:r>
      <w:r>
        <w:rPr>
          <w:rFonts w:hint="eastAsia" w:ascii="Times New Roman" w:hAnsi="Times New Roman" w:eastAsia="宋体" w:cs="Times New Roman"/>
          <w:b w:val="0"/>
          <w:bCs w:val="0"/>
          <w:caps w:val="0"/>
          <w:kern w:val="2"/>
          <w:sz w:val="24"/>
          <w:szCs w:val="24"/>
          <w:lang w:val="en-US" w:eastAsia="zh-CN" w:bidi="ar-SA"/>
        </w:rPr>
        <w:fldChar w:fldCharType="begin"/>
      </w:r>
      <w:r>
        <w:rPr>
          <w:rFonts w:hint="eastAsia" w:ascii="Times New Roman" w:hAnsi="Times New Roman" w:eastAsia="宋体" w:cs="Times New Roman"/>
          <w:b w:val="0"/>
          <w:bCs w:val="0"/>
          <w:caps w:val="0"/>
          <w:kern w:val="2"/>
          <w:sz w:val="24"/>
          <w:szCs w:val="24"/>
          <w:lang w:val="en-US" w:eastAsia="zh-CN" w:bidi="ar-SA"/>
        </w:rPr>
        <w:instrText xml:space="preserve"> PAGEREF _Toc14439 \h </w:instrText>
      </w:r>
      <w:r>
        <w:rPr>
          <w:rFonts w:hint="eastAsia" w:ascii="Times New Roman" w:hAnsi="Times New Roman" w:eastAsia="宋体" w:cs="Times New Roman"/>
          <w:b w:val="0"/>
          <w:bCs w:val="0"/>
          <w:caps w:val="0"/>
          <w:kern w:val="2"/>
          <w:sz w:val="24"/>
          <w:szCs w:val="24"/>
          <w:lang w:val="en-US" w:eastAsia="zh-CN" w:bidi="ar-SA"/>
        </w:rPr>
        <w:fldChar w:fldCharType="separate"/>
      </w:r>
      <w:r>
        <w:rPr>
          <w:rFonts w:hint="eastAsia" w:ascii="Times New Roman" w:hAnsi="Times New Roman" w:eastAsia="宋体" w:cs="Times New Roman"/>
          <w:b w:val="0"/>
          <w:bCs w:val="0"/>
          <w:caps w:val="0"/>
          <w:kern w:val="2"/>
          <w:sz w:val="24"/>
          <w:szCs w:val="24"/>
          <w:lang w:val="en-US" w:eastAsia="zh-CN" w:bidi="ar-SA"/>
        </w:rPr>
        <w:t>11</w:t>
      </w:r>
      <w:r>
        <w:rPr>
          <w:rFonts w:hint="eastAsia" w:ascii="Times New Roman" w:hAnsi="Times New Roman" w:eastAsia="宋体" w:cs="Times New Roman"/>
          <w:b w:val="0"/>
          <w:bCs w:val="0"/>
          <w:caps w:val="0"/>
          <w:kern w:val="2"/>
          <w:sz w:val="24"/>
          <w:szCs w:val="24"/>
          <w:lang w:val="en-US" w:eastAsia="zh-CN" w:bidi="ar-SA"/>
        </w:rPr>
        <w:fldChar w:fldCharType="end"/>
      </w:r>
      <w:r>
        <w:rPr>
          <w:rFonts w:hint="eastAsia" w:ascii="Times New Roman" w:hAnsi="Times New Roman" w:eastAsia="宋体" w:cs="Times New Roman"/>
          <w:b w:val="0"/>
          <w:bCs w:val="0"/>
          <w:caps w:val="0"/>
          <w:kern w:val="2"/>
          <w:sz w:val="24"/>
          <w:szCs w:val="24"/>
          <w:lang w:val="en-US" w:eastAsia="zh-CN" w:bidi="ar-SA"/>
        </w:rPr>
        <w:fldChar w:fldCharType="end"/>
      </w:r>
    </w:p>
    <w:p w14:paraId="2A341D46">
      <w:pPr>
        <w:pStyle w:val="23"/>
        <w:tabs>
          <w:tab w:val="right" w:leader="dot" w:pos="8312"/>
        </w:tabs>
        <w:rPr>
          <w:rFonts w:hint="eastAsia" w:ascii="Times New Roman" w:hAnsi="Times New Roman" w:eastAsia="宋体" w:cs="Times New Roman"/>
          <w:b w:val="0"/>
          <w:bCs w:val="0"/>
          <w:caps w:val="0"/>
          <w:kern w:val="2"/>
          <w:sz w:val="24"/>
          <w:szCs w:val="24"/>
          <w:lang w:val="en-US" w:eastAsia="zh-CN" w:bidi="ar-SA"/>
        </w:rPr>
      </w:pPr>
      <w:r>
        <w:rPr>
          <w:rFonts w:hint="eastAsia" w:ascii="Times New Roman" w:hAnsi="Times New Roman" w:eastAsia="宋体" w:cs="Times New Roman"/>
          <w:b w:val="0"/>
          <w:bCs w:val="0"/>
          <w:caps w:val="0"/>
          <w:kern w:val="2"/>
          <w:sz w:val="24"/>
          <w:szCs w:val="24"/>
          <w:lang w:val="en-US" w:eastAsia="zh-CN" w:bidi="ar-SA"/>
        </w:rPr>
        <w:fldChar w:fldCharType="begin"/>
      </w:r>
      <w:r>
        <w:rPr>
          <w:rFonts w:hint="eastAsia" w:ascii="Times New Roman" w:hAnsi="Times New Roman" w:eastAsia="宋体" w:cs="Times New Roman"/>
          <w:b w:val="0"/>
          <w:bCs w:val="0"/>
          <w:caps w:val="0"/>
          <w:kern w:val="2"/>
          <w:sz w:val="24"/>
          <w:szCs w:val="24"/>
          <w:lang w:val="en-US" w:eastAsia="zh-CN" w:bidi="ar-SA"/>
        </w:rPr>
        <w:instrText xml:space="preserve"> HYPERLINK \l _Toc21426 </w:instrText>
      </w:r>
      <w:r>
        <w:rPr>
          <w:rFonts w:hint="eastAsia" w:ascii="Times New Roman" w:hAnsi="Times New Roman" w:eastAsia="宋体" w:cs="Times New Roman"/>
          <w:b w:val="0"/>
          <w:bCs w:val="0"/>
          <w:caps w:val="0"/>
          <w:kern w:val="2"/>
          <w:sz w:val="24"/>
          <w:szCs w:val="24"/>
          <w:lang w:val="en-US" w:eastAsia="zh-CN" w:bidi="ar-SA"/>
        </w:rPr>
        <w:fldChar w:fldCharType="separate"/>
      </w:r>
      <w:r>
        <w:rPr>
          <w:rFonts w:hint="eastAsia" w:ascii="Times New Roman" w:hAnsi="Times New Roman" w:eastAsia="宋体" w:cs="Times New Roman"/>
          <w:b w:val="0"/>
          <w:bCs w:val="0"/>
          <w:caps w:val="0"/>
          <w:kern w:val="2"/>
          <w:sz w:val="24"/>
          <w:szCs w:val="24"/>
          <w:lang w:val="zh-CN" w:eastAsia="zh-CN" w:bidi="ar-SA"/>
        </w:rPr>
        <w:t>1</w:t>
      </w:r>
      <w:r>
        <w:rPr>
          <w:rFonts w:hint="eastAsia" w:ascii="Times New Roman" w:hAnsi="Times New Roman" w:eastAsia="宋体" w:cs="Times New Roman"/>
          <w:b w:val="0"/>
          <w:bCs w:val="0"/>
          <w:caps w:val="0"/>
          <w:kern w:val="2"/>
          <w:sz w:val="24"/>
          <w:szCs w:val="24"/>
          <w:lang w:val="en-US" w:eastAsia="zh-CN" w:bidi="ar-SA"/>
        </w:rPr>
        <w:t>2</w:t>
      </w:r>
      <w:r>
        <w:rPr>
          <w:rFonts w:hint="eastAsia" w:ascii="Times New Roman" w:hAnsi="Times New Roman" w:eastAsia="宋体" w:cs="Times New Roman"/>
          <w:b w:val="0"/>
          <w:bCs w:val="0"/>
          <w:caps w:val="0"/>
          <w:kern w:val="2"/>
          <w:sz w:val="24"/>
          <w:szCs w:val="24"/>
          <w:lang w:val="zh-CN" w:eastAsia="zh-CN" w:bidi="ar-SA"/>
        </w:rPr>
        <w:t>. 电子投标文件上传</w:t>
      </w:r>
      <w:r>
        <w:rPr>
          <w:rFonts w:hint="eastAsia" w:ascii="Times New Roman" w:hAnsi="Times New Roman" w:eastAsia="宋体" w:cs="Times New Roman"/>
          <w:b w:val="0"/>
          <w:bCs w:val="0"/>
          <w:caps w:val="0"/>
          <w:kern w:val="2"/>
          <w:sz w:val="24"/>
          <w:szCs w:val="24"/>
          <w:lang w:val="en-US" w:eastAsia="zh-CN" w:bidi="ar-SA"/>
        </w:rPr>
        <w:tab/>
      </w:r>
      <w:r>
        <w:rPr>
          <w:rFonts w:hint="eastAsia" w:ascii="Times New Roman" w:hAnsi="Times New Roman" w:eastAsia="宋体" w:cs="Times New Roman"/>
          <w:b w:val="0"/>
          <w:bCs w:val="0"/>
          <w:caps w:val="0"/>
          <w:kern w:val="2"/>
          <w:sz w:val="24"/>
          <w:szCs w:val="24"/>
          <w:lang w:val="en-US" w:eastAsia="zh-CN" w:bidi="ar-SA"/>
        </w:rPr>
        <w:fldChar w:fldCharType="begin"/>
      </w:r>
      <w:r>
        <w:rPr>
          <w:rFonts w:hint="eastAsia" w:ascii="Times New Roman" w:hAnsi="Times New Roman" w:eastAsia="宋体" w:cs="Times New Roman"/>
          <w:b w:val="0"/>
          <w:bCs w:val="0"/>
          <w:caps w:val="0"/>
          <w:kern w:val="2"/>
          <w:sz w:val="24"/>
          <w:szCs w:val="24"/>
          <w:lang w:val="en-US" w:eastAsia="zh-CN" w:bidi="ar-SA"/>
        </w:rPr>
        <w:instrText xml:space="preserve"> PAGEREF _Toc21426 \h </w:instrText>
      </w:r>
      <w:r>
        <w:rPr>
          <w:rFonts w:hint="eastAsia" w:ascii="Times New Roman" w:hAnsi="Times New Roman" w:eastAsia="宋体" w:cs="Times New Roman"/>
          <w:b w:val="0"/>
          <w:bCs w:val="0"/>
          <w:caps w:val="0"/>
          <w:kern w:val="2"/>
          <w:sz w:val="24"/>
          <w:szCs w:val="24"/>
          <w:lang w:val="en-US" w:eastAsia="zh-CN" w:bidi="ar-SA"/>
        </w:rPr>
        <w:fldChar w:fldCharType="separate"/>
      </w:r>
      <w:r>
        <w:rPr>
          <w:rFonts w:hint="eastAsia" w:ascii="Times New Roman" w:hAnsi="Times New Roman" w:eastAsia="宋体" w:cs="Times New Roman"/>
          <w:b w:val="0"/>
          <w:bCs w:val="0"/>
          <w:caps w:val="0"/>
          <w:kern w:val="2"/>
          <w:sz w:val="24"/>
          <w:szCs w:val="24"/>
          <w:lang w:val="en-US" w:eastAsia="zh-CN" w:bidi="ar-SA"/>
        </w:rPr>
        <w:t>11</w:t>
      </w:r>
      <w:r>
        <w:rPr>
          <w:rFonts w:hint="eastAsia" w:ascii="Times New Roman" w:hAnsi="Times New Roman" w:eastAsia="宋体" w:cs="Times New Roman"/>
          <w:b w:val="0"/>
          <w:bCs w:val="0"/>
          <w:caps w:val="0"/>
          <w:kern w:val="2"/>
          <w:sz w:val="24"/>
          <w:szCs w:val="24"/>
          <w:lang w:val="en-US" w:eastAsia="zh-CN" w:bidi="ar-SA"/>
        </w:rPr>
        <w:fldChar w:fldCharType="end"/>
      </w:r>
      <w:r>
        <w:rPr>
          <w:rFonts w:hint="eastAsia" w:ascii="Times New Roman" w:hAnsi="Times New Roman" w:eastAsia="宋体" w:cs="Times New Roman"/>
          <w:b w:val="0"/>
          <w:bCs w:val="0"/>
          <w:caps w:val="0"/>
          <w:kern w:val="2"/>
          <w:sz w:val="24"/>
          <w:szCs w:val="24"/>
          <w:lang w:val="en-US" w:eastAsia="zh-CN" w:bidi="ar-SA"/>
        </w:rPr>
        <w:fldChar w:fldCharType="end"/>
      </w:r>
    </w:p>
    <w:p w14:paraId="71E34658">
      <w:pPr>
        <w:pStyle w:val="23"/>
        <w:tabs>
          <w:tab w:val="right" w:leader="dot" w:pos="8312"/>
        </w:tabs>
        <w:rPr>
          <w:rFonts w:hint="eastAsia" w:ascii="Times New Roman" w:hAnsi="Times New Roman" w:eastAsia="宋体" w:cs="Times New Roman"/>
          <w:b w:val="0"/>
          <w:bCs w:val="0"/>
          <w:caps w:val="0"/>
          <w:kern w:val="2"/>
          <w:sz w:val="24"/>
          <w:szCs w:val="24"/>
          <w:lang w:val="en-US" w:eastAsia="zh-CN" w:bidi="ar-SA"/>
        </w:rPr>
      </w:pPr>
      <w:r>
        <w:rPr>
          <w:rFonts w:hint="eastAsia" w:ascii="Times New Roman" w:hAnsi="Times New Roman" w:eastAsia="宋体" w:cs="Times New Roman"/>
          <w:b w:val="0"/>
          <w:bCs w:val="0"/>
          <w:caps w:val="0"/>
          <w:kern w:val="2"/>
          <w:sz w:val="24"/>
          <w:szCs w:val="24"/>
          <w:lang w:val="en-US" w:eastAsia="zh-CN" w:bidi="ar-SA"/>
        </w:rPr>
        <w:fldChar w:fldCharType="begin"/>
      </w:r>
      <w:r>
        <w:rPr>
          <w:rFonts w:hint="eastAsia" w:ascii="Times New Roman" w:hAnsi="Times New Roman" w:eastAsia="宋体" w:cs="Times New Roman"/>
          <w:b w:val="0"/>
          <w:bCs w:val="0"/>
          <w:caps w:val="0"/>
          <w:kern w:val="2"/>
          <w:sz w:val="24"/>
          <w:szCs w:val="24"/>
          <w:lang w:val="en-US" w:eastAsia="zh-CN" w:bidi="ar-SA"/>
        </w:rPr>
        <w:instrText xml:space="preserve"> HYPERLINK \l _Toc17631 </w:instrText>
      </w:r>
      <w:r>
        <w:rPr>
          <w:rFonts w:hint="eastAsia" w:ascii="Times New Roman" w:hAnsi="Times New Roman" w:eastAsia="宋体" w:cs="Times New Roman"/>
          <w:b w:val="0"/>
          <w:bCs w:val="0"/>
          <w:caps w:val="0"/>
          <w:kern w:val="2"/>
          <w:sz w:val="24"/>
          <w:szCs w:val="24"/>
          <w:lang w:val="en-US" w:eastAsia="zh-CN" w:bidi="ar-SA"/>
        </w:rPr>
        <w:fldChar w:fldCharType="separate"/>
      </w:r>
      <w:r>
        <w:rPr>
          <w:rFonts w:hint="eastAsia" w:ascii="Times New Roman" w:hAnsi="Times New Roman" w:eastAsia="宋体" w:cs="Times New Roman"/>
          <w:b w:val="0"/>
          <w:bCs w:val="0"/>
          <w:caps w:val="0"/>
          <w:kern w:val="2"/>
          <w:sz w:val="24"/>
          <w:szCs w:val="24"/>
          <w:lang w:val="zh-CN" w:eastAsia="zh-CN" w:bidi="ar-SA"/>
        </w:rPr>
        <w:t>1</w:t>
      </w:r>
      <w:r>
        <w:rPr>
          <w:rFonts w:hint="eastAsia" w:ascii="Times New Roman" w:hAnsi="Times New Roman" w:eastAsia="宋体" w:cs="Times New Roman"/>
          <w:b w:val="0"/>
          <w:bCs w:val="0"/>
          <w:caps w:val="0"/>
          <w:kern w:val="2"/>
          <w:sz w:val="24"/>
          <w:szCs w:val="24"/>
          <w:lang w:val="en-US" w:eastAsia="zh-CN" w:bidi="ar-SA"/>
        </w:rPr>
        <w:t>3</w:t>
      </w:r>
      <w:r>
        <w:rPr>
          <w:rFonts w:hint="eastAsia" w:ascii="Times New Roman" w:hAnsi="Times New Roman" w:eastAsia="宋体" w:cs="Times New Roman"/>
          <w:b w:val="0"/>
          <w:bCs w:val="0"/>
          <w:caps w:val="0"/>
          <w:kern w:val="2"/>
          <w:sz w:val="24"/>
          <w:szCs w:val="24"/>
          <w:lang w:val="zh-CN" w:eastAsia="zh-CN" w:bidi="ar-SA"/>
        </w:rPr>
        <w:t>.上传加密电子投标文件的时间、地点、方式</w:t>
      </w:r>
      <w:r>
        <w:rPr>
          <w:rFonts w:hint="eastAsia" w:ascii="Times New Roman" w:hAnsi="Times New Roman" w:eastAsia="宋体" w:cs="Times New Roman"/>
          <w:b w:val="0"/>
          <w:bCs w:val="0"/>
          <w:caps w:val="0"/>
          <w:kern w:val="2"/>
          <w:sz w:val="24"/>
          <w:szCs w:val="24"/>
          <w:lang w:val="en-US" w:eastAsia="zh-CN" w:bidi="ar-SA"/>
        </w:rPr>
        <w:tab/>
      </w:r>
      <w:r>
        <w:rPr>
          <w:rFonts w:hint="eastAsia" w:ascii="Times New Roman" w:hAnsi="Times New Roman" w:eastAsia="宋体" w:cs="Times New Roman"/>
          <w:b w:val="0"/>
          <w:bCs w:val="0"/>
          <w:caps w:val="0"/>
          <w:kern w:val="2"/>
          <w:sz w:val="24"/>
          <w:szCs w:val="24"/>
          <w:lang w:val="en-US" w:eastAsia="zh-CN" w:bidi="ar-SA"/>
        </w:rPr>
        <w:fldChar w:fldCharType="begin"/>
      </w:r>
      <w:r>
        <w:rPr>
          <w:rFonts w:hint="eastAsia" w:ascii="Times New Roman" w:hAnsi="Times New Roman" w:eastAsia="宋体" w:cs="Times New Roman"/>
          <w:b w:val="0"/>
          <w:bCs w:val="0"/>
          <w:caps w:val="0"/>
          <w:kern w:val="2"/>
          <w:sz w:val="24"/>
          <w:szCs w:val="24"/>
          <w:lang w:val="en-US" w:eastAsia="zh-CN" w:bidi="ar-SA"/>
        </w:rPr>
        <w:instrText xml:space="preserve"> PAGEREF _Toc17631 \h </w:instrText>
      </w:r>
      <w:r>
        <w:rPr>
          <w:rFonts w:hint="eastAsia" w:ascii="Times New Roman" w:hAnsi="Times New Roman" w:eastAsia="宋体" w:cs="Times New Roman"/>
          <w:b w:val="0"/>
          <w:bCs w:val="0"/>
          <w:caps w:val="0"/>
          <w:kern w:val="2"/>
          <w:sz w:val="24"/>
          <w:szCs w:val="24"/>
          <w:lang w:val="en-US" w:eastAsia="zh-CN" w:bidi="ar-SA"/>
        </w:rPr>
        <w:fldChar w:fldCharType="separate"/>
      </w:r>
      <w:r>
        <w:rPr>
          <w:rFonts w:hint="eastAsia" w:ascii="Times New Roman" w:hAnsi="Times New Roman" w:eastAsia="宋体" w:cs="Times New Roman"/>
          <w:b w:val="0"/>
          <w:bCs w:val="0"/>
          <w:caps w:val="0"/>
          <w:kern w:val="2"/>
          <w:sz w:val="24"/>
          <w:szCs w:val="24"/>
          <w:lang w:val="en-US" w:eastAsia="zh-CN" w:bidi="ar-SA"/>
        </w:rPr>
        <w:t>11</w:t>
      </w:r>
      <w:r>
        <w:rPr>
          <w:rFonts w:hint="eastAsia" w:ascii="Times New Roman" w:hAnsi="Times New Roman" w:eastAsia="宋体" w:cs="Times New Roman"/>
          <w:b w:val="0"/>
          <w:bCs w:val="0"/>
          <w:caps w:val="0"/>
          <w:kern w:val="2"/>
          <w:sz w:val="24"/>
          <w:szCs w:val="24"/>
          <w:lang w:val="en-US" w:eastAsia="zh-CN" w:bidi="ar-SA"/>
        </w:rPr>
        <w:fldChar w:fldCharType="end"/>
      </w:r>
      <w:r>
        <w:rPr>
          <w:rFonts w:hint="eastAsia" w:ascii="Times New Roman" w:hAnsi="Times New Roman" w:eastAsia="宋体" w:cs="Times New Roman"/>
          <w:b w:val="0"/>
          <w:bCs w:val="0"/>
          <w:caps w:val="0"/>
          <w:kern w:val="2"/>
          <w:sz w:val="24"/>
          <w:szCs w:val="24"/>
          <w:lang w:val="en-US" w:eastAsia="zh-CN" w:bidi="ar-SA"/>
        </w:rPr>
        <w:fldChar w:fldCharType="end"/>
      </w:r>
    </w:p>
    <w:p w14:paraId="033AB334">
      <w:pPr>
        <w:pStyle w:val="23"/>
        <w:tabs>
          <w:tab w:val="right" w:leader="dot" w:pos="8312"/>
        </w:tabs>
        <w:rPr>
          <w:rFonts w:hint="eastAsia" w:ascii="Times New Roman" w:hAnsi="Times New Roman" w:eastAsia="宋体" w:cs="Times New Roman"/>
          <w:b w:val="0"/>
          <w:bCs w:val="0"/>
          <w:caps w:val="0"/>
          <w:kern w:val="2"/>
          <w:sz w:val="24"/>
          <w:szCs w:val="24"/>
          <w:lang w:val="en-US" w:eastAsia="zh-CN" w:bidi="ar-SA"/>
        </w:rPr>
      </w:pPr>
      <w:r>
        <w:rPr>
          <w:rFonts w:hint="eastAsia" w:ascii="Times New Roman" w:hAnsi="Times New Roman" w:eastAsia="宋体" w:cs="Times New Roman"/>
          <w:b w:val="0"/>
          <w:bCs w:val="0"/>
          <w:caps w:val="0"/>
          <w:kern w:val="2"/>
          <w:sz w:val="24"/>
          <w:szCs w:val="24"/>
          <w:lang w:val="en-US" w:eastAsia="zh-CN" w:bidi="ar-SA"/>
        </w:rPr>
        <w:fldChar w:fldCharType="begin"/>
      </w:r>
      <w:r>
        <w:rPr>
          <w:rFonts w:hint="eastAsia" w:ascii="Times New Roman" w:hAnsi="Times New Roman" w:eastAsia="宋体" w:cs="Times New Roman"/>
          <w:b w:val="0"/>
          <w:bCs w:val="0"/>
          <w:caps w:val="0"/>
          <w:kern w:val="2"/>
          <w:sz w:val="24"/>
          <w:szCs w:val="24"/>
          <w:lang w:val="en-US" w:eastAsia="zh-CN" w:bidi="ar-SA"/>
        </w:rPr>
        <w:instrText xml:space="preserve"> HYPERLINK \l _Toc13274 </w:instrText>
      </w:r>
      <w:r>
        <w:rPr>
          <w:rFonts w:hint="eastAsia" w:ascii="Times New Roman" w:hAnsi="Times New Roman" w:eastAsia="宋体" w:cs="Times New Roman"/>
          <w:b w:val="0"/>
          <w:bCs w:val="0"/>
          <w:caps w:val="0"/>
          <w:kern w:val="2"/>
          <w:sz w:val="24"/>
          <w:szCs w:val="24"/>
          <w:lang w:val="en-US" w:eastAsia="zh-CN" w:bidi="ar-SA"/>
        </w:rPr>
        <w:fldChar w:fldCharType="separate"/>
      </w:r>
      <w:r>
        <w:rPr>
          <w:rFonts w:hint="eastAsia" w:ascii="Times New Roman" w:hAnsi="Times New Roman" w:eastAsia="宋体" w:cs="Times New Roman"/>
          <w:b w:val="0"/>
          <w:bCs w:val="0"/>
          <w:caps w:val="0"/>
          <w:kern w:val="2"/>
          <w:sz w:val="24"/>
          <w:szCs w:val="24"/>
          <w:lang w:val="zh-CN" w:eastAsia="zh-CN" w:bidi="ar-SA"/>
        </w:rPr>
        <w:t>1</w:t>
      </w:r>
      <w:r>
        <w:rPr>
          <w:rFonts w:hint="eastAsia" w:ascii="Times New Roman" w:hAnsi="Times New Roman" w:eastAsia="宋体" w:cs="Times New Roman"/>
          <w:b w:val="0"/>
          <w:bCs w:val="0"/>
          <w:caps w:val="0"/>
          <w:kern w:val="2"/>
          <w:sz w:val="24"/>
          <w:szCs w:val="24"/>
          <w:lang w:val="en-US" w:eastAsia="zh-CN" w:bidi="ar-SA"/>
        </w:rPr>
        <w:t>4</w:t>
      </w:r>
      <w:r>
        <w:rPr>
          <w:rFonts w:hint="eastAsia" w:ascii="Times New Roman" w:hAnsi="Times New Roman" w:eastAsia="宋体" w:cs="Times New Roman"/>
          <w:b w:val="0"/>
          <w:bCs w:val="0"/>
          <w:caps w:val="0"/>
          <w:kern w:val="2"/>
          <w:sz w:val="24"/>
          <w:szCs w:val="24"/>
          <w:lang w:val="zh-CN" w:eastAsia="zh-CN" w:bidi="ar-SA"/>
        </w:rPr>
        <w:t>.电子投标文件的补充、修改或者撤回</w:t>
      </w:r>
      <w:r>
        <w:rPr>
          <w:rFonts w:hint="eastAsia" w:ascii="Times New Roman" w:hAnsi="Times New Roman" w:eastAsia="宋体" w:cs="Times New Roman"/>
          <w:b w:val="0"/>
          <w:bCs w:val="0"/>
          <w:caps w:val="0"/>
          <w:kern w:val="2"/>
          <w:sz w:val="24"/>
          <w:szCs w:val="24"/>
          <w:lang w:val="en-US" w:eastAsia="zh-CN" w:bidi="ar-SA"/>
        </w:rPr>
        <w:tab/>
      </w:r>
      <w:r>
        <w:rPr>
          <w:rFonts w:hint="eastAsia" w:ascii="Times New Roman" w:hAnsi="Times New Roman" w:eastAsia="宋体" w:cs="Times New Roman"/>
          <w:b w:val="0"/>
          <w:bCs w:val="0"/>
          <w:caps w:val="0"/>
          <w:kern w:val="2"/>
          <w:sz w:val="24"/>
          <w:szCs w:val="24"/>
          <w:lang w:val="en-US" w:eastAsia="zh-CN" w:bidi="ar-SA"/>
        </w:rPr>
        <w:fldChar w:fldCharType="begin"/>
      </w:r>
      <w:r>
        <w:rPr>
          <w:rFonts w:hint="eastAsia" w:ascii="Times New Roman" w:hAnsi="Times New Roman" w:eastAsia="宋体" w:cs="Times New Roman"/>
          <w:b w:val="0"/>
          <w:bCs w:val="0"/>
          <w:caps w:val="0"/>
          <w:kern w:val="2"/>
          <w:sz w:val="24"/>
          <w:szCs w:val="24"/>
          <w:lang w:val="en-US" w:eastAsia="zh-CN" w:bidi="ar-SA"/>
        </w:rPr>
        <w:instrText xml:space="preserve"> PAGEREF _Toc13274 \h </w:instrText>
      </w:r>
      <w:r>
        <w:rPr>
          <w:rFonts w:hint="eastAsia" w:ascii="Times New Roman" w:hAnsi="Times New Roman" w:eastAsia="宋体" w:cs="Times New Roman"/>
          <w:b w:val="0"/>
          <w:bCs w:val="0"/>
          <w:caps w:val="0"/>
          <w:kern w:val="2"/>
          <w:sz w:val="24"/>
          <w:szCs w:val="24"/>
          <w:lang w:val="en-US" w:eastAsia="zh-CN" w:bidi="ar-SA"/>
        </w:rPr>
        <w:fldChar w:fldCharType="separate"/>
      </w:r>
      <w:r>
        <w:rPr>
          <w:rFonts w:hint="eastAsia" w:ascii="Times New Roman" w:hAnsi="Times New Roman" w:eastAsia="宋体" w:cs="Times New Roman"/>
          <w:b w:val="0"/>
          <w:bCs w:val="0"/>
          <w:caps w:val="0"/>
          <w:kern w:val="2"/>
          <w:sz w:val="24"/>
          <w:szCs w:val="24"/>
          <w:lang w:val="en-US" w:eastAsia="zh-CN" w:bidi="ar-SA"/>
        </w:rPr>
        <w:t>11</w:t>
      </w:r>
      <w:r>
        <w:rPr>
          <w:rFonts w:hint="eastAsia" w:ascii="Times New Roman" w:hAnsi="Times New Roman" w:eastAsia="宋体" w:cs="Times New Roman"/>
          <w:b w:val="0"/>
          <w:bCs w:val="0"/>
          <w:caps w:val="0"/>
          <w:kern w:val="2"/>
          <w:sz w:val="24"/>
          <w:szCs w:val="24"/>
          <w:lang w:val="en-US" w:eastAsia="zh-CN" w:bidi="ar-SA"/>
        </w:rPr>
        <w:fldChar w:fldCharType="end"/>
      </w:r>
      <w:r>
        <w:rPr>
          <w:rFonts w:hint="eastAsia" w:ascii="Times New Roman" w:hAnsi="Times New Roman" w:eastAsia="宋体" w:cs="Times New Roman"/>
          <w:b w:val="0"/>
          <w:bCs w:val="0"/>
          <w:caps w:val="0"/>
          <w:kern w:val="2"/>
          <w:sz w:val="24"/>
          <w:szCs w:val="24"/>
          <w:lang w:val="en-US" w:eastAsia="zh-CN" w:bidi="ar-SA"/>
        </w:rPr>
        <w:fldChar w:fldCharType="end"/>
      </w:r>
    </w:p>
    <w:p w14:paraId="34814974">
      <w:pPr>
        <w:pStyle w:val="23"/>
        <w:tabs>
          <w:tab w:val="right" w:leader="dot" w:pos="8312"/>
        </w:tabs>
        <w:rPr>
          <w:rFonts w:hint="eastAsia" w:ascii="Times New Roman" w:hAnsi="Times New Roman" w:eastAsia="宋体" w:cs="Times New Roman"/>
          <w:b w:val="0"/>
          <w:bCs w:val="0"/>
          <w:caps w:val="0"/>
          <w:kern w:val="2"/>
          <w:sz w:val="24"/>
          <w:szCs w:val="24"/>
          <w:lang w:val="en-US" w:eastAsia="zh-CN" w:bidi="ar-SA"/>
        </w:rPr>
      </w:pPr>
      <w:r>
        <w:rPr>
          <w:rFonts w:hint="eastAsia" w:ascii="Times New Roman" w:hAnsi="Times New Roman" w:eastAsia="宋体" w:cs="Times New Roman"/>
          <w:b w:val="0"/>
          <w:bCs w:val="0"/>
          <w:caps w:val="0"/>
          <w:kern w:val="2"/>
          <w:sz w:val="24"/>
          <w:szCs w:val="24"/>
          <w:lang w:val="en-US" w:eastAsia="zh-CN" w:bidi="ar-SA"/>
        </w:rPr>
        <w:fldChar w:fldCharType="begin"/>
      </w:r>
      <w:r>
        <w:rPr>
          <w:rFonts w:hint="eastAsia" w:ascii="Times New Roman" w:hAnsi="Times New Roman" w:eastAsia="宋体" w:cs="Times New Roman"/>
          <w:b w:val="0"/>
          <w:bCs w:val="0"/>
          <w:caps w:val="0"/>
          <w:kern w:val="2"/>
          <w:sz w:val="24"/>
          <w:szCs w:val="24"/>
          <w:lang w:val="en-US" w:eastAsia="zh-CN" w:bidi="ar-SA"/>
        </w:rPr>
        <w:instrText xml:space="preserve"> HYPERLINK \l _Toc15443 </w:instrText>
      </w:r>
      <w:r>
        <w:rPr>
          <w:rFonts w:hint="eastAsia" w:ascii="Times New Roman" w:hAnsi="Times New Roman" w:eastAsia="宋体" w:cs="Times New Roman"/>
          <w:b w:val="0"/>
          <w:bCs w:val="0"/>
          <w:caps w:val="0"/>
          <w:kern w:val="2"/>
          <w:sz w:val="24"/>
          <w:szCs w:val="24"/>
          <w:lang w:val="en-US" w:eastAsia="zh-CN" w:bidi="ar-SA"/>
        </w:rPr>
        <w:fldChar w:fldCharType="separate"/>
      </w:r>
      <w:r>
        <w:rPr>
          <w:rFonts w:hint="eastAsia" w:ascii="Times New Roman" w:hAnsi="Times New Roman" w:eastAsia="宋体" w:cs="Times New Roman"/>
          <w:b w:val="0"/>
          <w:bCs w:val="0"/>
          <w:caps w:val="0"/>
          <w:kern w:val="2"/>
          <w:sz w:val="24"/>
          <w:szCs w:val="24"/>
          <w:lang w:val="zh-CN" w:eastAsia="zh-CN" w:bidi="ar-SA"/>
        </w:rPr>
        <w:t>五、开标</w:t>
      </w:r>
      <w:r>
        <w:rPr>
          <w:rFonts w:hint="eastAsia" w:ascii="Times New Roman" w:hAnsi="Times New Roman" w:eastAsia="宋体" w:cs="Times New Roman"/>
          <w:b w:val="0"/>
          <w:bCs w:val="0"/>
          <w:caps w:val="0"/>
          <w:kern w:val="2"/>
          <w:sz w:val="24"/>
          <w:szCs w:val="24"/>
          <w:lang w:val="en-US" w:eastAsia="zh-CN" w:bidi="ar-SA"/>
        </w:rPr>
        <w:tab/>
      </w:r>
      <w:r>
        <w:rPr>
          <w:rFonts w:hint="eastAsia" w:ascii="Times New Roman" w:hAnsi="Times New Roman" w:eastAsia="宋体" w:cs="Times New Roman"/>
          <w:b w:val="0"/>
          <w:bCs w:val="0"/>
          <w:caps w:val="0"/>
          <w:kern w:val="2"/>
          <w:sz w:val="24"/>
          <w:szCs w:val="24"/>
          <w:lang w:val="en-US" w:eastAsia="zh-CN" w:bidi="ar-SA"/>
        </w:rPr>
        <w:fldChar w:fldCharType="begin"/>
      </w:r>
      <w:r>
        <w:rPr>
          <w:rFonts w:hint="eastAsia" w:ascii="Times New Roman" w:hAnsi="Times New Roman" w:eastAsia="宋体" w:cs="Times New Roman"/>
          <w:b w:val="0"/>
          <w:bCs w:val="0"/>
          <w:caps w:val="0"/>
          <w:kern w:val="2"/>
          <w:sz w:val="24"/>
          <w:szCs w:val="24"/>
          <w:lang w:val="en-US" w:eastAsia="zh-CN" w:bidi="ar-SA"/>
        </w:rPr>
        <w:instrText xml:space="preserve"> PAGEREF _Toc15443 \h </w:instrText>
      </w:r>
      <w:r>
        <w:rPr>
          <w:rFonts w:hint="eastAsia" w:ascii="Times New Roman" w:hAnsi="Times New Roman" w:eastAsia="宋体" w:cs="Times New Roman"/>
          <w:b w:val="0"/>
          <w:bCs w:val="0"/>
          <w:caps w:val="0"/>
          <w:kern w:val="2"/>
          <w:sz w:val="24"/>
          <w:szCs w:val="24"/>
          <w:lang w:val="en-US" w:eastAsia="zh-CN" w:bidi="ar-SA"/>
        </w:rPr>
        <w:fldChar w:fldCharType="separate"/>
      </w:r>
      <w:r>
        <w:rPr>
          <w:rFonts w:hint="eastAsia" w:ascii="Times New Roman" w:hAnsi="Times New Roman" w:eastAsia="宋体" w:cs="Times New Roman"/>
          <w:b w:val="0"/>
          <w:bCs w:val="0"/>
          <w:caps w:val="0"/>
          <w:kern w:val="2"/>
          <w:sz w:val="24"/>
          <w:szCs w:val="24"/>
          <w:lang w:val="en-US" w:eastAsia="zh-CN" w:bidi="ar-SA"/>
        </w:rPr>
        <w:t>12</w:t>
      </w:r>
      <w:r>
        <w:rPr>
          <w:rFonts w:hint="eastAsia" w:ascii="Times New Roman" w:hAnsi="Times New Roman" w:eastAsia="宋体" w:cs="Times New Roman"/>
          <w:b w:val="0"/>
          <w:bCs w:val="0"/>
          <w:caps w:val="0"/>
          <w:kern w:val="2"/>
          <w:sz w:val="24"/>
          <w:szCs w:val="24"/>
          <w:lang w:val="en-US" w:eastAsia="zh-CN" w:bidi="ar-SA"/>
        </w:rPr>
        <w:fldChar w:fldCharType="end"/>
      </w:r>
      <w:r>
        <w:rPr>
          <w:rFonts w:hint="eastAsia" w:ascii="Times New Roman" w:hAnsi="Times New Roman" w:eastAsia="宋体" w:cs="Times New Roman"/>
          <w:b w:val="0"/>
          <w:bCs w:val="0"/>
          <w:caps w:val="0"/>
          <w:kern w:val="2"/>
          <w:sz w:val="24"/>
          <w:szCs w:val="24"/>
          <w:lang w:val="en-US" w:eastAsia="zh-CN" w:bidi="ar-SA"/>
        </w:rPr>
        <w:fldChar w:fldCharType="end"/>
      </w:r>
    </w:p>
    <w:p w14:paraId="3F5875C9">
      <w:pPr>
        <w:pStyle w:val="23"/>
        <w:tabs>
          <w:tab w:val="right" w:leader="dot" w:pos="8312"/>
        </w:tabs>
        <w:rPr>
          <w:rFonts w:hint="eastAsia" w:ascii="Times New Roman" w:hAnsi="Times New Roman" w:eastAsia="宋体" w:cs="Times New Roman"/>
          <w:b w:val="0"/>
          <w:bCs w:val="0"/>
          <w:caps w:val="0"/>
          <w:kern w:val="2"/>
          <w:sz w:val="24"/>
          <w:szCs w:val="24"/>
          <w:lang w:val="en-US" w:eastAsia="zh-CN" w:bidi="ar-SA"/>
        </w:rPr>
      </w:pPr>
      <w:r>
        <w:rPr>
          <w:rFonts w:hint="eastAsia" w:ascii="Times New Roman" w:hAnsi="Times New Roman" w:eastAsia="宋体" w:cs="Times New Roman"/>
          <w:b w:val="0"/>
          <w:bCs w:val="0"/>
          <w:caps w:val="0"/>
          <w:kern w:val="2"/>
          <w:sz w:val="24"/>
          <w:szCs w:val="24"/>
          <w:lang w:val="en-US" w:eastAsia="zh-CN" w:bidi="ar-SA"/>
        </w:rPr>
        <w:fldChar w:fldCharType="begin"/>
      </w:r>
      <w:r>
        <w:rPr>
          <w:rFonts w:hint="eastAsia" w:ascii="Times New Roman" w:hAnsi="Times New Roman" w:eastAsia="宋体" w:cs="Times New Roman"/>
          <w:b w:val="0"/>
          <w:bCs w:val="0"/>
          <w:caps w:val="0"/>
          <w:kern w:val="2"/>
          <w:sz w:val="24"/>
          <w:szCs w:val="24"/>
          <w:lang w:val="en-US" w:eastAsia="zh-CN" w:bidi="ar-SA"/>
        </w:rPr>
        <w:instrText xml:space="preserve"> HYPERLINK \l _Toc3037 </w:instrText>
      </w:r>
      <w:r>
        <w:rPr>
          <w:rFonts w:hint="eastAsia" w:ascii="Times New Roman" w:hAnsi="Times New Roman" w:eastAsia="宋体" w:cs="Times New Roman"/>
          <w:b w:val="0"/>
          <w:bCs w:val="0"/>
          <w:caps w:val="0"/>
          <w:kern w:val="2"/>
          <w:sz w:val="24"/>
          <w:szCs w:val="24"/>
          <w:lang w:val="en-US" w:eastAsia="zh-CN" w:bidi="ar-SA"/>
        </w:rPr>
        <w:fldChar w:fldCharType="separate"/>
      </w:r>
      <w:r>
        <w:rPr>
          <w:rFonts w:hint="eastAsia" w:ascii="Times New Roman" w:hAnsi="Times New Roman" w:eastAsia="宋体" w:cs="Times New Roman"/>
          <w:b w:val="0"/>
          <w:bCs w:val="0"/>
          <w:caps w:val="0"/>
          <w:kern w:val="2"/>
          <w:sz w:val="24"/>
          <w:szCs w:val="24"/>
          <w:lang w:val="zh-CN" w:eastAsia="zh-CN" w:bidi="ar-SA"/>
        </w:rPr>
        <w:t>1</w:t>
      </w:r>
      <w:r>
        <w:rPr>
          <w:rFonts w:hint="eastAsia" w:ascii="Times New Roman" w:hAnsi="Times New Roman" w:eastAsia="宋体" w:cs="Times New Roman"/>
          <w:b w:val="0"/>
          <w:bCs w:val="0"/>
          <w:caps w:val="0"/>
          <w:kern w:val="2"/>
          <w:sz w:val="24"/>
          <w:szCs w:val="24"/>
          <w:lang w:val="en-US" w:eastAsia="zh-CN" w:bidi="ar-SA"/>
        </w:rPr>
        <w:t>5</w:t>
      </w:r>
      <w:r>
        <w:rPr>
          <w:rFonts w:hint="eastAsia" w:ascii="Times New Roman" w:hAnsi="Times New Roman" w:eastAsia="宋体" w:cs="Times New Roman"/>
          <w:b w:val="0"/>
          <w:bCs w:val="0"/>
          <w:caps w:val="0"/>
          <w:kern w:val="2"/>
          <w:sz w:val="24"/>
          <w:szCs w:val="24"/>
          <w:lang w:val="zh-CN" w:eastAsia="zh-CN" w:bidi="ar-SA"/>
        </w:rPr>
        <w:t>.开标</w:t>
      </w:r>
      <w:r>
        <w:rPr>
          <w:rFonts w:hint="eastAsia" w:ascii="Times New Roman" w:hAnsi="Times New Roman" w:eastAsia="宋体" w:cs="Times New Roman"/>
          <w:b w:val="0"/>
          <w:bCs w:val="0"/>
          <w:caps w:val="0"/>
          <w:kern w:val="2"/>
          <w:sz w:val="24"/>
          <w:szCs w:val="24"/>
          <w:lang w:val="en-US" w:eastAsia="zh-CN" w:bidi="ar-SA"/>
        </w:rPr>
        <w:tab/>
      </w:r>
      <w:r>
        <w:rPr>
          <w:rFonts w:hint="eastAsia" w:ascii="Times New Roman" w:hAnsi="Times New Roman" w:eastAsia="宋体" w:cs="Times New Roman"/>
          <w:b w:val="0"/>
          <w:bCs w:val="0"/>
          <w:caps w:val="0"/>
          <w:kern w:val="2"/>
          <w:sz w:val="24"/>
          <w:szCs w:val="24"/>
          <w:lang w:val="en-US" w:eastAsia="zh-CN" w:bidi="ar-SA"/>
        </w:rPr>
        <w:fldChar w:fldCharType="begin"/>
      </w:r>
      <w:r>
        <w:rPr>
          <w:rFonts w:hint="eastAsia" w:ascii="Times New Roman" w:hAnsi="Times New Roman" w:eastAsia="宋体" w:cs="Times New Roman"/>
          <w:b w:val="0"/>
          <w:bCs w:val="0"/>
          <w:caps w:val="0"/>
          <w:kern w:val="2"/>
          <w:sz w:val="24"/>
          <w:szCs w:val="24"/>
          <w:lang w:val="en-US" w:eastAsia="zh-CN" w:bidi="ar-SA"/>
        </w:rPr>
        <w:instrText xml:space="preserve"> PAGEREF _Toc3037 \h </w:instrText>
      </w:r>
      <w:r>
        <w:rPr>
          <w:rFonts w:hint="eastAsia" w:ascii="Times New Roman" w:hAnsi="Times New Roman" w:eastAsia="宋体" w:cs="Times New Roman"/>
          <w:b w:val="0"/>
          <w:bCs w:val="0"/>
          <w:caps w:val="0"/>
          <w:kern w:val="2"/>
          <w:sz w:val="24"/>
          <w:szCs w:val="24"/>
          <w:lang w:val="en-US" w:eastAsia="zh-CN" w:bidi="ar-SA"/>
        </w:rPr>
        <w:fldChar w:fldCharType="separate"/>
      </w:r>
      <w:r>
        <w:rPr>
          <w:rFonts w:hint="eastAsia" w:ascii="Times New Roman" w:hAnsi="Times New Roman" w:eastAsia="宋体" w:cs="Times New Roman"/>
          <w:b w:val="0"/>
          <w:bCs w:val="0"/>
          <w:caps w:val="0"/>
          <w:kern w:val="2"/>
          <w:sz w:val="24"/>
          <w:szCs w:val="24"/>
          <w:lang w:val="en-US" w:eastAsia="zh-CN" w:bidi="ar-SA"/>
        </w:rPr>
        <w:t>12</w:t>
      </w:r>
      <w:r>
        <w:rPr>
          <w:rFonts w:hint="eastAsia" w:ascii="Times New Roman" w:hAnsi="Times New Roman" w:eastAsia="宋体" w:cs="Times New Roman"/>
          <w:b w:val="0"/>
          <w:bCs w:val="0"/>
          <w:caps w:val="0"/>
          <w:kern w:val="2"/>
          <w:sz w:val="24"/>
          <w:szCs w:val="24"/>
          <w:lang w:val="en-US" w:eastAsia="zh-CN" w:bidi="ar-SA"/>
        </w:rPr>
        <w:fldChar w:fldCharType="end"/>
      </w:r>
      <w:r>
        <w:rPr>
          <w:rFonts w:hint="eastAsia" w:ascii="Times New Roman" w:hAnsi="Times New Roman" w:eastAsia="宋体" w:cs="Times New Roman"/>
          <w:b w:val="0"/>
          <w:bCs w:val="0"/>
          <w:caps w:val="0"/>
          <w:kern w:val="2"/>
          <w:sz w:val="24"/>
          <w:szCs w:val="24"/>
          <w:lang w:val="en-US" w:eastAsia="zh-CN" w:bidi="ar-SA"/>
        </w:rPr>
        <w:fldChar w:fldCharType="end"/>
      </w:r>
    </w:p>
    <w:p w14:paraId="3D58620F">
      <w:pPr>
        <w:pStyle w:val="23"/>
        <w:tabs>
          <w:tab w:val="right" w:leader="dot" w:pos="8312"/>
        </w:tabs>
        <w:rPr>
          <w:rFonts w:hint="eastAsia" w:ascii="Times New Roman" w:hAnsi="Times New Roman" w:eastAsia="宋体" w:cs="Times New Roman"/>
          <w:b w:val="0"/>
          <w:bCs w:val="0"/>
          <w:caps w:val="0"/>
          <w:kern w:val="2"/>
          <w:sz w:val="24"/>
          <w:szCs w:val="24"/>
          <w:lang w:val="en-US" w:eastAsia="zh-CN" w:bidi="ar-SA"/>
        </w:rPr>
      </w:pPr>
      <w:r>
        <w:rPr>
          <w:rFonts w:hint="eastAsia" w:ascii="Times New Roman" w:hAnsi="Times New Roman" w:eastAsia="宋体" w:cs="Times New Roman"/>
          <w:b w:val="0"/>
          <w:bCs w:val="0"/>
          <w:caps w:val="0"/>
          <w:kern w:val="2"/>
          <w:sz w:val="24"/>
          <w:szCs w:val="24"/>
          <w:lang w:val="en-US" w:eastAsia="zh-CN" w:bidi="ar-SA"/>
        </w:rPr>
        <w:fldChar w:fldCharType="begin"/>
      </w:r>
      <w:r>
        <w:rPr>
          <w:rFonts w:hint="eastAsia" w:ascii="Times New Roman" w:hAnsi="Times New Roman" w:eastAsia="宋体" w:cs="Times New Roman"/>
          <w:b w:val="0"/>
          <w:bCs w:val="0"/>
          <w:caps w:val="0"/>
          <w:kern w:val="2"/>
          <w:sz w:val="24"/>
          <w:szCs w:val="24"/>
          <w:lang w:val="en-US" w:eastAsia="zh-CN" w:bidi="ar-SA"/>
        </w:rPr>
        <w:instrText xml:space="preserve"> HYPERLINK \l _Toc26318 </w:instrText>
      </w:r>
      <w:r>
        <w:rPr>
          <w:rFonts w:hint="eastAsia" w:ascii="Times New Roman" w:hAnsi="Times New Roman" w:eastAsia="宋体" w:cs="Times New Roman"/>
          <w:b w:val="0"/>
          <w:bCs w:val="0"/>
          <w:caps w:val="0"/>
          <w:kern w:val="2"/>
          <w:sz w:val="24"/>
          <w:szCs w:val="24"/>
          <w:lang w:val="en-US" w:eastAsia="zh-CN" w:bidi="ar-SA"/>
        </w:rPr>
        <w:fldChar w:fldCharType="separate"/>
      </w:r>
      <w:r>
        <w:rPr>
          <w:rFonts w:hint="eastAsia" w:ascii="Times New Roman" w:hAnsi="Times New Roman" w:eastAsia="宋体" w:cs="Times New Roman"/>
          <w:b w:val="0"/>
          <w:bCs w:val="0"/>
          <w:caps w:val="0"/>
          <w:kern w:val="2"/>
          <w:sz w:val="24"/>
          <w:szCs w:val="24"/>
          <w:lang w:val="en-US" w:eastAsia="zh-CN" w:bidi="ar-SA"/>
        </w:rPr>
        <w:t>六、资格</w:t>
      </w:r>
      <w:r>
        <w:rPr>
          <w:rFonts w:hint="eastAsia" w:ascii="Times New Roman" w:hAnsi="Times New Roman" w:eastAsia="宋体" w:cs="Times New Roman"/>
          <w:b w:val="0"/>
          <w:bCs w:val="0"/>
          <w:caps w:val="0"/>
          <w:kern w:val="2"/>
          <w:sz w:val="24"/>
          <w:szCs w:val="24"/>
          <w:lang w:val="zh-CN" w:eastAsia="zh-CN" w:bidi="ar-SA"/>
        </w:rPr>
        <w:t>审查</w:t>
      </w:r>
      <w:r>
        <w:rPr>
          <w:rFonts w:hint="eastAsia" w:ascii="Times New Roman" w:hAnsi="Times New Roman" w:eastAsia="宋体" w:cs="Times New Roman"/>
          <w:b w:val="0"/>
          <w:bCs w:val="0"/>
          <w:caps w:val="0"/>
          <w:kern w:val="2"/>
          <w:sz w:val="24"/>
          <w:szCs w:val="24"/>
          <w:lang w:val="en-US" w:eastAsia="zh-CN" w:bidi="ar-SA"/>
        </w:rPr>
        <w:t>程序</w:t>
      </w:r>
      <w:r>
        <w:rPr>
          <w:rFonts w:hint="eastAsia" w:ascii="Times New Roman" w:hAnsi="Times New Roman" w:eastAsia="宋体" w:cs="Times New Roman"/>
          <w:b w:val="0"/>
          <w:bCs w:val="0"/>
          <w:caps w:val="0"/>
          <w:kern w:val="2"/>
          <w:sz w:val="24"/>
          <w:szCs w:val="24"/>
          <w:lang w:val="en-US" w:eastAsia="zh-CN" w:bidi="ar-SA"/>
        </w:rPr>
        <w:tab/>
      </w:r>
      <w:r>
        <w:rPr>
          <w:rFonts w:hint="eastAsia" w:ascii="Times New Roman" w:hAnsi="Times New Roman" w:eastAsia="宋体" w:cs="Times New Roman"/>
          <w:b w:val="0"/>
          <w:bCs w:val="0"/>
          <w:caps w:val="0"/>
          <w:kern w:val="2"/>
          <w:sz w:val="24"/>
          <w:szCs w:val="24"/>
          <w:lang w:val="en-US" w:eastAsia="zh-CN" w:bidi="ar-SA"/>
        </w:rPr>
        <w:fldChar w:fldCharType="begin"/>
      </w:r>
      <w:r>
        <w:rPr>
          <w:rFonts w:hint="eastAsia" w:ascii="Times New Roman" w:hAnsi="Times New Roman" w:eastAsia="宋体" w:cs="Times New Roman"/>
          <w:b w:val="0"/>
          <w:bCs w:val="0"/>
          <w:caps w:val="0"/>
          <w:kern w:val="2"/>
          <w:sz w:val="24"/>
          <w:szCs w:val="24"/>
          <w:lang w:val="en-US" w:eastAsia="zh-CN" w:bidi="ar-SA"/>
        </w:rPr>
        <w:instrText xml:space="preserve"> PAGEREF _Toc26318 \h </w:instrText>
      </w:r>
      <w:r>
        <w:rPr>
          <w:rFonts w:hint="eastAsia" w:ascii="Times New Roman" w:hAnsi="Times New Roman" w:eastAsia="宋体" w:cs="Times New Roman"/>
          <w:b w:val="0"/>
          <w:bCs w:val="0"/>
          <w:caps w:val="0"/>
          <w:kern w:val="2"/>
          <w:sz w:val="24"/>
          <w:szCs w:val="24"/>
          <w:lang w:val="en-US" w:eastAsia="zh-CN" w:bidi="ar-SA"/>
        </w:rPr>
        <w:fldChar w:fldCharType="separate"/>
      </w:r>
      <w:r>
        <w:rPr>
          <w:rFonts w:hint="eastAsia" w:ascii="Times New Roman" w:hAnsi="Times New Roman" w:eastAsia="宋体" w:cs="Times New Roman"/>
          <w:b w:val="0"/>
          <w:bCs w:val="0"/>
          <w:caps w:val="0"/>
          <w:kern w:val="2"/>
          <w:sz w:val="24"/>
          <w:szCs w:val="24"/>
          <w:lang w:val="en-US" w:eastAsia="zh-CN" w:bidi="ar-SA"/>
        </w:rPr>
        <w:t>12</w:t>
      </w:r>
      <w:r>
        <w:rPr>
          <w:rFonts w:hint="eastAsia" w:ascii="Times New Roman" w:hAnsi="Times New Roman" w:eastAsia="宋体" w:cs="Times New Roman"/>
          <w:b w:val="0"/>
          <w:bCs w:val="0"/>
          <w:caps w:val="0"/>
          <w:kern w:val="2"/>
          <w:sz w:val="24"/>
          <w:szCs w:val="24"/>
          <w:lang w:val="en-US" w:eastAsia="zh-CN" w:bidi="ar-SA"/>
        </w:rPr>
        <w:fldChar w:fldCharType="end"/>
      </w:r>
      <w:r>
        <w:rPr>
          <w:rFonts w:hint="eastAsia" w:ascii="Times New Roman" w:hAnsi="Times New Roman" w:eastAsia="宋体" w:cs="Times New Roman"/>
          <w:b w:val="0"/>
          <w:bCs w:val="0"/>
          <w:caps w:val="0"/>
          <w:kern w:val="2"/>
          <w:sz w:val="24"/>
          <w:szCs w:val="24"/>
          <w:lang w:val="en-US" w:eastAsia="zh-CN" w:bidi="ar-SA"/>
        </w:rPr>
        <w:fldChar w:fldCharType="end"/>
      </w:r>
    </w:p>
    <w:p w14:paraId="0B1904D6">
      <w:pPr>
        <w:pStyle w:val="23"/>
        <w:tabs>
          <w:tab w:val="right" w:leader="dot" w:pos="8312"/>
        </w:tabs>
        <w:rPr>
          <w:rFonts w:hint="eastAsia" w:ascii="Times New Roman" w:hAnsi="Times New Roman" w:eastAsia="宋体" w:cs="Times New Roman"/>
          <w:b w:val="0"/>
          <w:bCs w:val="0"/>
          <w:caps w:val="0"/>
          <w:kern w:val="2"/>
          <w:sz w:val="24"/>
          <w:szCs w:val="24"/>
          <w:lang w:val="en-US" w:eastAsia="zh-CN" w:bidi="ar-SA"/>
        </w:rPr>
      </w:pPr>
      <w:r>
        <w:rPr>
          <w:rFonts w:hint="eastAsia" w:ascii="Times New Roman" w:hAnsi="Times New Roman" w:eastAsia="宋体" w:cs="Times New Roman"/>
          <w:b w:val="0"/>
          <w:bCs w:val="0"/>
          <w:caps w:val="0"/>
          <w:kern w:val="2"/>
          <w:sz w:val="24"/>
          <w:szCs w:val="24"/>
          <w:lang w:val="en-US" w:eastAsia="zh-CN" w:bidi="ar-SA"/>
        </w:rPr>
        <w:fldChar w:fldCharType="begin"/>
      </w:r>
      <w:r>
        <w:rPr>
          <w:rFonts w:hint="eastAsia" w:ascii="Times New Roman" w:hAnsi="Times New Roman" w:eastAsia="宋体" w:cs="Times New Roman"/>
          <w:b w:val="0"/>
          <w:bCs w:val="0"/>
          <w:caps w:val="0"/>
          <w:kern w:val="2"/>
          <w:sz w:val="24"/>
          <w:szCs w:val="24"/>
          <w:lang w:val="en-US" w:eastAsia="zh-CN" w:bidi="ar-SA"/>
        </w:rPr>
        <w:instrText xml:space="preserve"> HYPERLINK \l _Toc11268 </w:instrText>
      </w:r>
      <w:r>
        <w:rPr>
          <w:rFonts w:hint="eastAsia" w:ascii="Times New Roman" w:hAnsi="Times New Roman" w:eastAsia="宋体" w:cs="Times New Roman"/>
          <w:b w:val="0"/>
          <w:bCs w:val="0"/>
          <w:caps w:val="0"/>
          <w:kern w:val="2"/>
          <w:sz w:val="24"/>
          <w:szCs w:val="24"/>
          <w:lang w:val="en-US" w:eastAsia="zh-CN" w:bidi="ar-SA"/>
        </w:rPr>
        <w:fldChar w:fldCharType="separate"/>
      </w:r>
      <w:r>
        <w:rPr>
          <w:rFonts w:hint="eastAsia" w:ascii="Times New Roman" w:hAnsi="Times New Roman" w:eastAsia="宋体" w:cs="Times New Roman"/>
          <w:b w:val="0"/>
          <w:bCs w:val="0"/>
          <w:caps w:val="0"/>
          <w:kern w:val="2"/>
          <w:sz w:val="24"/>
          <w:szCs w:val="24"/>
          <w:lang w:val="en-US" w:eastAsia="zh-CN" w:bidi="ar-SA"/>
        </w:rPr>
        <w:t>16.资格审查</w:t>
      </w:r>
      <w:r>
        <w:rPr>
          <w:rFonts w:hint="eastAsia" w:ascii="Times New Roman" w:hAnsi="Times New Roman" w:eastAsia="宋体" w:cs="Times New Roman"/>
          <w:b w:val="0"/>
          <w:bCs w:val="0"/>
          <w:caps w:val="0"/>
          <w:kern w:val="2"/>
          <w:sz w:val="24"/>
          <w:szCs w:val="24"/>
          <w:lang w:val="en-US" w:eastAsia="zh-CN" w:bidi="ar-SA"/>
        </w:rPr>
        <w:tab/>
      </w:r>
      <w:r>
        <w:rPr>
          <w:rFonts w:hint="eastAsia" w:ascii="Times New Roman" w:hAnsi="Times New Roman" w:eastAsia="宋体" w:cs="Times New Roman"/>
          <w:b w:val="0"/>
          <w:bCs w:val="0"/>
          <w:caps w:val="0"/>
          <w:kern w:val="2"/>
          <w:sz w:val="24"/>
          <w:szCs w:val="24"/>
          <w:lang w:val="en-US" w:eastAsia="zh-CN" w:bidi="ar-SA"/>
        </w:rPr>
        <w:fldChar w:fldCharType="begin"/>
      </w:r>
      <w:r>
        <w:rPr>
          <w:rFonts w:hint="eastAsia" w:ascii="Times New Roman" w:hAnsi="Times New Roman" w:eastAsia="宋体" w:cs="Times New Roman"/>
          <w:b w:val="0"/>
          <w:bCs w:val="0"/>
          <w:caps w:val="0"/>
          <w:kern w:val="2"/>
          <w:sz w:val="24"/>
          <w:szCs w:val="24"/>
          <w:lang w:val="en-US" w:eastAsia="zh-CN" w:bidi="ar-SA"/>
        </w:rPr>
        <w:instrText xml:space="preserve"> PAGEREF _Toc11268 \h </w:instrText>
      </w:r>
      <w:r>
        <w:rPr>
          <w:rFonts w:hint="eastAsia" w:ascii="Times New Roman" w:hAnsi="Times New Roman" w:eastAsia="宋体" w:cs="Times New Roman"/>
          <w:b w:val="0"/>
          <w:bCs w:val="0"/>
          <w:caps w:val="0"/>
          <w:kern w:val="2"/>
          <w:sz w:val="24"/>
          <w:szCs w:val="24"/>
          <w:lang w:val="en-US" w:eastAsia="zh-CN" w:bidi="ar-SA"/>
        </w:rPr>
        <w:fldChar w:fldCharType="separate"/>
      </w:r>
      <w:r>
        <w:rPr>
          <w:rFonts w:hint="eastAsia" w:ascii="Times New Roman" w:hAnsi="Times New Roman" w:eastAsia="宋体" w:cs="Times New Roman"/>
          <w:b w:val="0"/>
          <w:bCs w:val="0"/>
          <w:caps w:val="0"/>
          <w:kern w:val="2"/>
          <w:sz w:val="24"/>
          <w:szCs w:val="24"/>
          <w:lang w:val="en-US" w:eastAsia="zh-CN" w:bidi="ar-SA"/>
        </w:rPr>
        <w:t>12</w:t>
      </w:r>
      <w:r>
        <w:rPr>
          <w:rFonts w:hint="eastAsia" w:ascii="Times New Roman" w:hAnsi="Times New Roman" w:eastAsia="宋体" w:cs="Times New Roman"/>
          <w:b w:val="0"/>
          <w:bCs w:val="0"/>
          <w:caps w:val="0"/>
          <w:kern w:val="2"/>
          <w:sz w:val="24"/>
          <w:szCs w:val="24"/>
          <w:lang w:val="en-US" w:eastAsia="zh-CN" w:bidi="ar-SA"/>
        </w:rPr>
        <w:fldChar w:fldCharType="end"/>
      </w:r>
      <w:r>
        <w:rPr>
          <w:rFonts w:hint="eastAsia" w:ascii="Times New Roman" w:hAnsi="Times New Roman" w:eastAsia="宋体" w:cs="Times New Roman"/>
          <w:b w:val="0"/>
          <w:bCs w:val="0"/>
          <w:caps w:val="0"/>
          <w:kern w:val="2"/>
          <w:sz w:val="24"/>
          <w:szCs w:val="24"/>
          <w:lang w:val="en-US" w:eastAsia="zh-CN" w:bidi="ar-SA"/>
        </w:rPr>
        <w:fldChar w:fldCharType="end"/>
      </w:r>
    </w:p>
    <w:p w14:paraId="5AB03EDB">
      <w:pPr>
        <w:pStyle w:val="23"/>
        <w:tabs>
          <w:tab w:val="right" w:leader="dot" w:pos="8312"/>
        </w:tabs>
        <w:rPr>
          <w:rFonts w:hint="eastAsia" w:ascii="Times New Roman" w:hAnsi="Times New Roman" w:eastAsia="宋体" w:cs="Times New Roman"/>
          <w:b w:val="0"/>
          <w:bCs w:val="0"/>
          <w:caps w:val="0"/>
          <w:kern w:val="2"/>
          <w:sz w:val="24"/>
          <w:szCs w:val="24"/>
          <w:lang w:val="en-US" w:eastAsia="zh-CN" w:bidi="ar-SA"/>
        </w:rPr>
      </w:pPr>
      <w:r>
        <w:rPr>
          <w:rFonts w:hint="eastAsia" w:ascii="Times New Roman" w:hAnsi="Times New Roman" w:eastAsia="宋体" w:cs="Times New Roman"/>
          <w:b w:val="0"/>
          <w:bCs w:val="0"/>
          <w:caps w:val="0"/>
          <w:kern w:val="2"/>
          <w:sz w:val="24"/>
          <w:szCs w:val="24"/>
          <w:lang w:val="en-US" w:eastAsia="zh-CN" w:bidi="ar-SA"/>
        </w:rPr>
        <w:fldChar w:fldCharType="begin"/>
      </w:r>
      <w:r>
        <w:rPr>
          <w:rFonts w:hint="eastAsia" w:ascii="Times New Roman" w:hAnsi="Times New Roman" w:eastAsia="宋体" w:cs="Times New Roman"/>
          <w:b w:val="0"/>
          <w:bCs w:val="0"/>
          <w:caps w:val="0"/>
          <w:kern w:val="2"/>
          <w:sz w:val="24"/>
          <w:szCs w:val="24"/>
          <w:lang w:val="en-US" w:eastAsia="zh-CN" w:bidi="ar-SA"/>
        </w:rPr>
        <w:instrText xml:space="preserve"> HYPERLINK \l _Toc566 </w:instrText>
      </w:r>
      <w:r>
        <w:rPr>
          <w:rFonts w:hint="eastAsia" w:ascii="Times New Roman" w:hAnsi="Times New Roman" w:eastAsia="宋体" w:cs="Times New Roman"/>
          <w:b w:val="0"/>
          <w:bCs w:val="0"/>
          <w:caps w:val="0"/>
          <w:kern w:val="2"/>
          <w:sz w:val="24"/>
          <w:szCs w:val="24"/>
          <w:lang w:val="en-US" w:eastAsia="zh-CN" w:bidi="ar-SA"/>
        </w:rPr>
        <w:fldChar w:fldCharType="separate"/>
      </w:r>
      <w:r>
        <w:rPr>
          <w:rFonts w:hint="eastAsia" w:ascii="Times New Roman" w:hAnsi="Times New Roman" w:eastAsia="宋体" w:cs="Times New Roman"/>
          <w:b w:val="0"/>
          <w:bCs w:val="0"/>
          <w:caps w:val="0"/>
          <w:kern w:val="2"/>
          <w:sz w:val="24"/>
          <w:szCs w:val="24"/>
          <w:lang w:val="zh-CN" w:eastAsia="zh-CN" w:bidi="ar-SA"/>
        </w:rPr>
        <w:t>七、评审程序及方法</w:t>
      </w:r>
      <w:r>
        <w:rPr>
          <w:rFonts w:hint="eastAsia" w:ascii="Times New Roman" w:hAnsi="Times New Roman" w:eastAsia="宋体" w:cs="Times New Roman"/>
          <w:b w:val="0"/>
          <w:bCs w:val="0"/>
          <w:caps w:val="0"/>
          <w:kern w:val="2"/>
          <w:sz w:val="24"/>
          <w:szCs w:val="24"/>
          <w:lang w:val="en-US" w:eastAsia="zh-CN" w:bidi="ar-SA"/>
        </w:rPr>
        <w:tab/>
      </w:r>
      <w:r>
        <w:rPr>
          <w:rFonts w:hint="eastAsia" w:ascii="Times New Roman" w:hAnsi="Times New Roman" w:eastAsia="宋体" w:cs="Times New Roman"/>
          <w:b w:val="0"/>
          <w:bCs w:val="0"/>
          <w:caps w:val="0"/>
          <w:kern w:val="2"/>
          <w:sz w:val="24"/>
          <w:szCs w:val="24"/>
          <w:lang w:val="en-US" w:eastAsia="zh-CN" w:bidi="ar-SA"/>
        </w:rPr>
        <w:fldChar w:fldCharType="begin"/>
      </w:r>
      <w:r>
        <w:rPr>
          <w:rFonts w:hint="eastAsia" w:ascii="Times New Roman" w:hAnsi="Times New Roman" w:eastAsia="宋体" w:cs="Times New Roman"/>
          <w:b w:val="0"/>
          <w:bCs w:val="0"/>
          <w:caps w:val="0"/>
          <w:kern w:val="2"/>
          <w:sz w:val="24"/>
          <w:szCs w:val="24"/>
          <w:lang w:val="en-US" w:eastAsia="zh-CN" w:bidi="ar-SA"/>
        </w:rPr>
        <w:instrText xml:space="preserve"> PAGEREF _Toc566 \h </w:instrText>
      </w:r>
      <w:r>
        <w:rPr>
          <w:rFonts w:hint="eastAsia" w:ascii="Times New Roman" w:hAnsi="Times New Roman" w:eastAsia="宋体" w:cs="Times New Roman"/>
          <w:b w:val="0"/>
          <w:bCs w:val="0"/>
          <w:caps w:val="0"/>
          <w:kern w:val="2"/>
          <w:sz w:val="24"/>
          <w:szCs w:val="24"/>
          <w:lang w:val="en-US" w:eastAsia="zh-CN" w:bidi="ar-SA"/>
        </w:rPr>
        <w:fldChar w:fldCharType="separate"/>
      </w:r>
      <w:r>
        <w:rPr>
          <w:rFonts w:hint="eastAsia" w:ascii="Times New Roman" w:hAnsi="Times New Roman" w:eastAsia="宋体" w:cs="Times New Roman"/>
          <w:b w:val="0"/>
          <w:bCs w:val="0"/>
          <w:caps w:val="0"/>
          <w:kern w:val="2"/>
          <w:sz w:val="24"/>
          <w:szCs w:val="24"/>
          <w:lang w:val="en-US" w:eastAsia="zh-CN" w:bidi="ar-SA"/>
        </w:rPr>
        <w:t>12</w:t>
      </w:r>
      <w:r>
        <w:rPr>
          <w:rFonts w:hint="eastAsia" w:ascii="Times New Roman" w:hAnsi="Times New Roman" w:eastAsia="宋体" w:cs="Times New Roman"/>
          <w:b w:val="0"/>
          <w:bCs w:val="0"/>
          <w:caps w:val="0"/>
          <w:kern w:val="2"/>
          <w:sz w:val="24"/>
          <w:szCs w:val="24"/>
          <w:lang w:val="en-US" w:eastAsia="zh-CN" w:bidi="ar-SA"/>
        </w:rPr>
        <w:fldChar w:fldCharType="end"/>
      </w:r>
      <w:r>
        <w:rPr>
          <w:rFonts w:hint="eastAsia" w:ascii="Times New Roman" w:hAnsi="Times New Roman" w:eastAsia="宋体" w:cs="Times New Roman"/>
          <w:b w:val="0"/>
          <w:bCs w:val="0"/>
          <w:caps w:val="0"/>
          <w:kern w:val="2"/>
          <w:sz w:val="24"/>
          <w:szCs w:val="24"/>
          <w:lang w:val="en-US" w:eastAsia="zh-CN" w:bidi="ar-SA"/>
        </w:rPr>
        <w:fldChar w:fldCharType="end"/>
      </w:r>
    </w:p>
    <w:p w14:paraId="47887740">
      <w:pPr>
        <w:pStyle w:val="23"/>
        <w:tabs>
          <w:tab w:val="right" w:leader="dot" w:pos="8312"/>
        </w:tabs>
        <w:rPr>
          <w:rFonts w:hint="eastAsia" w:ascii="Times New Roman" w:hAnsi="Times New Roman" w:eastAsia="宋体" w:cs="Times New Roman"/>
          <w:b w:val="0"/>
          <w:bCs w:val="0"/>
          <w:caps w:val="0"/>
          <w:kern w:val="2"/>
          <w:sz w:val="24"/>
          <w:szCs w:val="24"/>
          <w:lang w:val="en-US" w:eastAsia="zh-CN" w:bidi="ar-SA"/>
        </w:rPr>
      </w:pPr>
      <w:r>
        <w:rPr>
          <w:rFonts w:hint="eastAsia" w:ascii="Times New Roman" w:hAnsi="Times New Roman" w:eastAsia="宋体" w:cs="Times New Roman"/>
          <w:b w:val="0"/>
          <w:bCs w:val="0"/>
          <w:caps w:val="0"/>
          <w:kern w:val="2"/>
          <w:sz w:val="24"/>
          <w:szCs w:val="24"/>
          <w:lang w:val="en-US" w:eastAsia="zh-CN" w:bidi="ar-SA"/>
        </w:rPr>
        <w:fldChar w:fldCharType="begin"/>
      </w:r>
      <w:r>
        <w:rPr>
          <w:rFonts w:hint="eastAsia" w:ascii="Times New Roman" w:hAnsi="Times New Roman" w:eastAsia="宋体" w:cs="Times New Roman"/>
          <w:b w:val="0"/>
          <w:bCs w:val="0"/>
          <w:caps w:val="0"/>
          <w:kern w:val="2"/>
          <w:sz w:val="24"/>
          <w:szCs w:val="24"/>
          <w:lang w:val="en-US" w:eastAsia="zh-CN" w:bidi="ar-SA"/>
        </w:rPr>
        <w:instrText xml:space="preserve"> HYPERLINK \l _Toc22098 </w:instrText>
      </w:r>
      <w:r>
        <w:rPr>
          <w:rFonts w:hint="eastAsia" w:ascii="Times New Roman" w:hAnsi="Times New Roman" w:eastAsia="宋体" w:cs="Times New Roman"/>
          <w:b w:val="0"/>
          <w:bCs w:val="0"/>
          <w:caps w:val="0"/>
          <w:kern w:val="2"/>
          <w:sz w:val="24"/>
          <w:szCs w:val="24"/>
          <w:lang w:val="en-US" w:eastAsia="zh-CN" w:bidi="ar-SA"/>
        </w:rPr>
        <w:fldChar w:fldCharType="separate"/>
      </w:r>
      <w:r>
        <w:rPr>
          <w:rFonts w:hint="eastAsia" w:ascii="Times New Roman" w:hAnsi="Times New Roman" w:eastAsia="宋体" w:cs="Times New Roman"/>
          <w:b w:val="0"/>
          <w:bCs w:val="0"/>
          <w:caps w:val="0"/>
          <w:kern w:val="2"/>
          <w:sz w:val="24"/>
          <w:szCs w:val="24"/>
          <w:lang w:val="zh-CN" w:eastAsia="zh-CN" w:bidi="ar-SA"/>
        </w:rPr>
        <w:t>1</w:t>
      </w:r>
      <w:r>
        <w:rPr>
          <w:rFonts w:hint="eastAsia" w:ascii="Times New Roman" w:hAnsi="Times New Roman" w:eastAsia="宋体" w:cs="Times New Roman"/>
          <w:b w:val="0"/>
          <w:bCs w:val="0"/>
          <w:caps w:val="0"/>
          <w:kern w:val="2"/>
          <w:sz w:val="24"/>
          <w:szCs w:val="24"/>
          <w:lang w:val="en-US" w:eastAsia="zh-CN" w:bidi="ar-SA"/>
        </w:rPr>
        <w:t>7</w:t>
      </w:r>
      <w:r>
        <w:rPr>
          <w:rFonts w:hint="eastAsia" w:ascii="Times New Roman" w:hAnsi="Times New Roman" w:eastAsia="宋体" w:cs="Times New Roman"/>
          <w:b w:val="0"/>
          <w:bCs w:val="0"/>
          <w:caps w:val="0"/>
          <w:kern w:val="2"/>
          <w:sz w:val="24"/>
          <w:szCs w:val="24"/>
          <w:lang w:val="zh-CN" w:eastAsia="zh-CN" w:bidi="ar-SA"/>
        </w:rPr>
        <w:t>.评标委员会</w:t>
      </w:r>
      <w:r>
        <w:rPr>
          <w:rFonts w:hint="eastAsia" w:ascii="Times New Roman" w:hAnsi="Times New Roman" w:eastAsia="宋体" w:cs="Times New Roman"/>
          <w:b w:val="0"/>
          <w:bCs w:val="0"/>
          <w:caps w:val="0"/>
          <w:kern w:val="2"/>
          <w:sz w:val="24"/>
          <w:szCs w:val="24"/>
          <w:lang w:val="en-US" w:eastAsia="zh-CN" w:bidi="ar-SA"/>
        </w:rPr>
        <w:tab/>
      </w:r>
      <w:r>
        <w:rPr>
          <w:rFonts w:hint="eastAsia" w:ascii="Times New Roman" w:hAnsi="Times New Roman" w:eastAsia="宋体" w:cs="Times New Roman"/>
          <w:b w:val="0"/>
          <w:bCs w:val="0"/>
          <w:caps w:val="0"/>
          <w:kern w:val="2"/>
          <w:sz w:val="24"/>
          <w:szCs w:val="24"/>
          <w:lang w:val="en-US" w:eastAsia="zh-CN" w:bidi="ar-SA"/>
        </w:rPr>
        <w:fldChar w:fldCharType="begin"/>
      </w:r>
      <w:r>
        <w:rPr>
          <w:rFonts w:hint="eastAsia" w:ascii="Times New Roman" w:hAnsi="Times New Roman" w:eastAsia="宋体" w:cs="Times New Roman"/>
          <w:b w:val="0"/>
          <w:bCs w:val="0"/>
          <w:caps w:val="0"/>
          <w:kern w:val="2"/>
          <w:sz w:val="24"/>
          <w:szCs w:val="24"/>
          <w:lang w:val="en-US" w:eastAsia="zh-CN" w:bidi="ar-SA"/>
        </w:rPr>
        <w:instrText xml:space="preserve"> PAGEREF _Toc22098 \h </w:instrText>
      </w:r>
      <w:r>
        <w:rPr>
          <w:rFonts w:hint="eastAsia" w:ascii="Times New Roman" w:hAnsi="Times New Roman" w:eastAsia="宋体" w:cs="Times New Roman"/>
          <w:b w:val="0"/>
          <w:bCs w:val="0"/>
          <w:caps w:val="0"/>
          <w:kern w:val="2"/>
          <w:sz w:val="24"/>
          <w:szCs w:val="24"/>
          <w:lang w:val="en-US" w:eastAsia="zh-CN" w:bidi="ar-SA"/>
        </w:rPr>
        <w:fldChar w:fldCharType="separate"/>
      </w:r>
      <w:r>
        <w:rPr>
          <w:rFonts w:hint="eastAsia" w:ascii="Times New Roman" w:hAnsi="Times New Roman" w:eastAsia="宋体" w:cs="Times New Roman"/>
          <w:b w:val="0"/>
          <w:bCs w:val="0"/>
          <w:caps w:val="0"/>
          <w:kern w:val="2"/>
          <w:sz w:val="24"/>
          <w:szCs w:val="24"/>
          <w:lang w:val="en-US" w:eastAsia="zh-CN" w:bidi="ar-SA"/>
        </w:rPr>
        <w:t>12</w:t>
      </w:r>
      <w:r>
        <w:rPr>
          <w:rFonts w:hint="eastAsia" w:ascii="Times New Roman" w:hAnsi="Times New Roman" w:eastAsia="宋体" w:cs="Times New Roman"/>
          <w:b w:val="0"/>
          <w:bCs w:val="0"/>
          <w:caps w:val="0"/>
          <w:kern w:val="2"/>
          <w:sz w:val="24"/>
          <w:szCs w:val="24"/>
          <w:lang w:val="en-US" w:eastAsia="zh-CN" w:bidi="ar-SA"/>
        </w:rPr>
        <w:fldChar w:fldCharType="end"/>
      </w:r>
      <w:r>
        <w:rPr>
          <w:rFonts w:hint="eastAsia" w:ascii="Times New Roman" w:hAnsi="Times New Roman" w:eastAsia="宋体" w:cs="Times New Roman"/>
          <w:b w:val="0"/>
          <w:bCs w:val="0"/>
          <w:caps w:val="0"/>
          <w:kern w:val="2"/>
          <w:sz w:val="24"/>
          <w:szCs w:val="24"/>
          <w:lang w:val="en-US" w:eastAsia="zh-CN" w:bidi="ar-SA"/>
        </w:rPr>
        <w:fldChar w:fldCharType="end"/>
      </w:r>
    </w:p>
    <w:p w14:paraId="632D4AAD">
      <w:pPr>
        <w:pStyle w:val="23"/>
        <w:tabs>
          <w:tab w:val="right" w:leader="dot" w:pos="8312"/>
        </w:tabs>
        <w:rPr>
          <w:rFonts w:hint="eastAsia" w:ascii="Times New Roman" w:hAnsi="Times New Roman" w:eastAsia="宋体" w:cs="Times New Roman"/>
          <w:b w:val="0"/>
          <w:bCs w:val="0"/>
          <w:caps w:val="0"/>
          <w:kern w:val="2"/>
          <w:sz w:val="24"/>
          <w:szCs w:val="24"/>
          <w:lang w:val="en-US" w:eastAsia="zh-CN" w:bidi="ar-SA"/>
        </w:rPr>
      </w:pPr>
      <w:r>
        <w:rPr>
          <w:rFonts w:hint="eastAsia" w:ascii="Times New Roman" w:hAnsi="Times New Roman" w:eastAsia="宋体" w:cs="Times New Roman"/>
          <w:b w:val="0"/>
          <w:bCs w:val="0"/>
          <w:caps w:val="0"/>
          <w:kern w:val="2"/>
          <w:sz w:val="24"/>
          <w:szCs w:val="24"/>
          <w:lang w:val="en-US" w:eastAsia="zh-CN" w:bidi="ar-SA"/>
        </w:rPr>
        <w:fldChar w:fldCharType="begin"/>
      </w:r>
      <w:r>
        <w:rPr>
          <w:rFonts w:hint="eastAsia" w:ascii="Times New Roman" w:hAnsi="Times New Roman" w:eastAsia="宋体" w:cs="Times New Roman"/>
          <w:b w:val="0"/>
          <w:bCs w:val="0"/>
          <w:caps w:val="0"/>
          <w:kern w:val="2"/>
          <w:sz w:val="24"/>
          <w:szCs w:val="24"/>
          <w:lang w:val="en-US" w:eastAsia="zh-CN" w:bidi="ar-SA"/>
        </w:rPr>
        <w:instrText xml:space="preserve"> HYPERLINK \l _Toc15701 </w:instrText>
      </w:r>
      <w:r>
        <w:rPr>
          <w:rFonts w:hint="eastAsia" w:ascii="Times New Roman" w:hAnsi="Times New Roman" w:eastAsia="宋体" w:cs="Times New Roman"/>
          <w:b w:val="0"/>
          <w:bCs w:val="0"/>
          <w:caps w:val="0"/>
          <w:kern w:val="2"/>
          <w:sz w:val="24"/>
          <w:szCs w:val="24"/>
          <w:lang w:val="en-US" w:eastAsia="zh-CN" w:bidi="ar-SA"/>
        </w:rPr>
        <w:fldChar w:fldCharType="separate"/>
      </w:r>
      <w:r>
        <w:rPr>
          <w:rFonts w:hint="eastAsia" w:ascii="Times New Roman" w:hAnsi="Times New Roman" w:eastAsia="宋体" w:cs="Times New Roman"/>
          <w:b w:val="0"/>
          <w:bCs w:val="0"/>
          <w:caps w:val="0"/>
          <w:kern w:val="2"/>
          <w:sz w:val="24"/>
          <w:szCs w:val="24"/>
          <w:lang w:val="en-US" w:eastAsia="zh-CN" w:bidi="ar-SA"/>
        </w:rPr>
        <w:t>18</w:t>
      </w:r>
      <w:r>
        <w:rPr>
          <w:rFonts w:hint="eastAsia" w:ascii="Times New Roman" w:hAnsi="Times New Roman" w:eastAsia="宋体" w:cs="Times New Roman"/>
          <w:b w:val="0"/>
          <w:bCs w:val="0"/>
          <w:caps w:val="0"/>
          <w:kern w:val="2"/>
          <w:sz w:val="24"/>
          <w:szCs w:val="24"/>
          <w:lang w:val="zh-CN" w:eastAsia="zh-CN" w:bidi="ar-SA"/>
        </w:rPr>
        <w:t>.评审工作程序</w:t>
      </w:r>
      <w:r>
        <w:rPr>
          <w:rFonts w:hint="eastAsia" w:ascii="Times New Roman" w:hAnsi="Times New Roman" w:eastAsia="宋体" w:cs="Times New Roman"/>
          <w:b w:val="0"/>
          <w:bCs w:val="0"/>
          <w:caps w:val="0"/>
          <w:kern w:val="2"/>
          <w:sz w:val="24"/>
          <w:szCs w:val="24"/>
          <w:lang w:val="en-US" w:eastAsia="zh-CN" w:bidi="ar-SA"/>
        </w:rPr>
        <w:tab/>
      </w:r>
      <w:r>
        <w:rPr>
          <w:rFonts w:hint="eastAsia" w:ascii="Times New Roman" w:hAnsi="Times New Roman" w:eastAsia="宋体" w:cs="Times New Roman"/>
          <w:b w:val="0"/>
          <w:bCs w:val="0"/>
          <w:caps w:val="0"/>
          <w:kern w:val="2"/>
          <w:sz w:val="24"/>
          <w:szCs w:val="24"/>
          <w:lang w:val="en-US" w:eastAsia="zh-CN" w:bidi="ar-SA"/>
        </w:rPr>
        <w:fldChar w:fldCharType="begin"/>
      </w:r>
      <w:r>
        <w:rPr>
          <w:rFonts w:hint="eastAsia" w:ascii="Times New Roman" w:hAnsi="Times New Roman" w:eastAsia="宋体" w:cs="Times New Roman"/>
          <w:b w:val="0"/>
          <w:bCs w:val="0"/>
          <w:caps w:val="0"/>
          <w:kern w:val="2"/>
          <w:sz w:val="24"/>
          <w:szCs w:val="24"/>
          <w:lang w:val="en-US" w:eastAsia="zh-CN" w:bidi="ar-SA"/>
        </w:rPr>
        <w:instrText xml:space="preserve"> PAGEREF _Toc15701 \h </w:instrText>
      </w:r>
      <w:r>
        <w:rPr>
          <w:rFonts w:hint="eastAsia" w:ascii="Times New Roman" w:hAnsi="Times New Roman" w:eastAsia="宋体" w:cs="Times New Roman"/>
          <w:b w:val="0"/>
          <w:bCs w:val="0"/>
          <w:caps w:val="0"/>
          <w:kern w:val="2"/>
          <w:sz w:val="24"/>
          <w:szCs w:val="24"/>
          <w:lang w:val="en-US" w:eastAsia="zh-CN" w:bidi="ar-SA"/>
        </w:rPr>
        <w:fldChar w:fldCharType="separate"/>
      </w:r>
      <w:r>
        <w:rPr>
          <w:rFonts w:hint="eastAsia" w:ascii="Times New Roman" w:hAnsi="Times New Roman" w:eastAsia="宋体" w:cs="Times New Roman"/>
          <w:b w:val="0"/>
          <w:bCs w:val="0"/>
          <w:caps w:val="0"/>
          <w:kern w:val="2"/>
          <w:sz w:val="24"/>
          <w:szCs w:val="24"/>
          <w:lang w:val="en-US" w:eastAsia="zh-CN" w:bidi="ar-SA"/>
        </w:rPr>
        <w:t>14</w:t>
      </w:r>
      <w:r>
        <w:rPr>
          <w:rFonts w:hint="eastAsia" w:ascii="Times New Roman" w:hAnsi="Times New Roman" w:eastAsia="宋体" w:cs="Times New Roman"/>
          <w:b w:val="0"/>
          <w:bCs w:val="0"/>
          <w:caps w:val="0"/>
          <w:kern w:val="2"/>
          <w:sz w:val="24"/>
          <w:szCs w:val="24"/>
          <w:lang w:val="en-US" w:eastAsia="zh-CN" w:bidi="ar-SA"/>
        </w:rPr>
        <w:fldChar w:fldCharType="end"/>
      </w:r>
      <w:r>
        <w:rPr>
          <w:rFonts w:hint="eastAsia" w:ascii="Times New Roman" w:hAnsi="Times New Roman" w:eastAsia="宋体" w:cs="Times New Roman"/>
          <w:b w:val="0"/>
          <w:bCs w:val="0"/>
          <w:caps w:val="0"/>
          <w:kern w:val="2"/>
          <w:sz w:val="24"/>
          <w:szCs w:val="24"/>
          <w:lang w:val="en-US" w:eastAsia="zh-CN" w:bidi="ar-SA"/>
        </w:rPr>
        <w:fldChar w:fldCharType="end"/>
      </w:r>
    </w:p>
    <w:p w14:paraId="0BC89E12">
      <w:pPr>
        <w:pStyle w:val="23"/>
        <w:tabs>
          <w:tab w:val="right" w:leader="dot" w:pos="8312"/>
        </w:tabs>
        <w:rPr>
          <w:rFonts w:hint="eastAsia" w:ascii="Times New Roman" w:hAnsi="Times New Roman" w:eastAsia="宋体" w:cs="Times New Roman"/>
          <w:b w:val="0"/>
          <w:bCs w:val="0"/>
          <w:caps w:val="0"/>
          <w:kern w:val="2"/>
          <w:sz w:val="24"/>
          <w:szCs w:val="24"/>
          <w:lang w:val="en-US" w:eastAsia="zh-CN" w:bidi="ar-SA"/>
        </w:rPr>
      </w:pPr>
      <w:r>
        <w:rPr>
          <w:rFonts w:hint="eastAsia" w:ascii="Times New Roman" w:hAnsi="Times New Roman" w:eastAsia="宋体" w:cs="Times New Roman"/>
          <w:b w:val="0"/>
          <w:bCs w:val="0"/>
          <w:caps w:val="0"/>
          <w:kern w:val="2"/>
          <w:sz w:val="24"/>
          <w:szCs w:val="24"/>
          <w:lang w:val="en-US" w:eastAsia="zh-CN" w:bidi="ar-SA"/>
        </w:rPr>
        <w:fldChar w:fldCharType="begin"/>
      </w:r>
      <w:r>
        <w:rPr>
          <w:rFonts w:hint="eastAsia" w:ascii="Times New Roman" w:hAnsi="Times New Roman" w:eastAsia="宋体" w:cs="Times New Roman"/>
          <w:b w:val="0"/>
          <w:bCs w:val="0"/>
          <w:caps w:val="0"/>
          <w:kern w:val="2"/>
          <w:sz w:val="24"/>
          <w:szCs w:val="24"/>
          <w:lang w:val="en-US" w:eastAsia="zh-CN" w:bidi="ar-SA"/>
        </w:rPr>
        <w:instrText xml:space="preserve"> HYPERLINK \l _Toc26615 </w:instrText>
      </w:r>
      <w:r>
        <w:rPr>
          <w:rFonts w:hint="eastAsia" w:ascii="Times New Roman" w:hAnsi="Times New Roman" w:eastAsia="宋体" w:cs="Times New Roman"/>
          <w:b w:val="0"/>
          <w:bCs w:val="0"/>
          <w:caps w:val="0"/>
          <w:kern w:val="2"/>
          <w:sz w:val="24"/>
          <w:szCs w:val="24"/>
          <w:lang w:val="en-US" w:eastAsia="zh-CN" w:bidi="ar-SA"/>
        </w:rPr>
        <w:fldChar w:fldCharType="separate"/>
      </w:r>
      <w:r>
        <w:rPr>
          <w:rFonts w:hint="eastAsia" w:ascii="Times New Roman" w:hAnsi="Times New Roman" w:eastAsia="宋体" w:cs="Times New Roman"/>
          <w:b w:val="0"/>
          <w:bCs w:val="0"/>
          <w:caps w:val="0"/>
          <w:kern w:val="2"/>
          <w:sz w:val="24"/>
          <w:szCs w:val="24"/>
          <w:lang w:val="en-US" w:eastAsia="zh-CN" w:bidi="ar-SA"/>
        </w:rPr>
        <w:t>19</w:t>
      </w:r>
      <w:r>
        <w:rPr>
          <w:rFonts w:hint="eastAsia" w:ascii="Times New Roman" w:hAnsi="Times New Roman" w:eastAsia="宋体" w:cs="Times New Roman"/>
          <w:b w:val="0"/>
          <w:bCs w:val="0"/>
          <w:caps w:val="0"/>
          <w:kern w:val="2"/>
          <w:sz w:val="24"/>
          <w:szCs w:val="24"/>
          <w:lang w:val="zh-CN" w:eastAsia="zh-CN" w:bidi="ar-SA"/>
        </w:rPr>
        <w:t>.评审方法和标准</w:t>
      </w:r>
      <w:r>
        <w:rPr>
          <w:rFonts w:hint="eastAsia" w:ascii="Times New Roman" w:hAnsi="Times New Roman" w:eastAsia="宋体" w:cs="Times New Roman"/>
          <w:b w:val="0"/>
          <w:bCs w:val="0"/>
          <w:caps w:val="0"/>
          <w:kern w:val="2"/>
          <w:sz w:val="24"/>
          <w:szCs w:val="24"/>
          <w:lang w:val="en-US" w:eastAsia="zh-CN" w:bidi="ar-SA"/>
        </w:rPr>
        <w:tab/>
      </w:r>
      <w:r>
        <w:rPr>
          <w:rFonts w:hint="eastAsia" w:ascii="Times New Roman" w:hAnsi="Times New Roman" w:eastAsia="宋体" w:cs="Times New Roman"/>
          <w:b w:val="0"/>
          <w:bCs w:val="0"/>
          <w:caps w:val="0"/>
          <w:kern w:val="2"/>
          <w:sz w:val="24"/>
          <w:szCs w:val="24"/>
          <w:lang w:val="en-US" w:eastAsia="zh-CN" w:bidi="ar-SA"/>
        </w:rPr>
        <w:fldChar w:fldCharType="begin"/>
      </w:r>
      <w:r>
        <w:rPr>
          <w:rFonts w:hint="eastAsia" w:ascii="Times New Roman" w:hAnsi="Times New Roman" w:eastAsia="宋体" w:cs="Times New Roman"/>
          <w:b w:val="0"/>
          <w:bCs w:val="0"/>
          <w:caps w:val="0"/>
          <w:kern w:val="2"/>
          <w:sz w:val="24"/>
          <w:szCs w:val="24"/>
          <w:lang w:val="en-US" w:eastAsia="zh-CN" w:bidi="ar-SA"/>
        </w:rPr>
        <w:instrText xml:space="preserve"> PAGEREF _Toc26615 \h </w:instrText>
      </w:r>
      <w:r>
        <w:rPr>
          <w:rFonts w:hint="eastAsia" w:ascii="Times New Roman" w:hAnsi="Times New Roman" w:eastAsia="宋体" w:cs="Times New Roman"/>
          <w:b w:val="0"/>
          <w:bCs w:val="0"/>
          <w:caps w:val="0"/>
          <w:kern w:val="2"/>
          <w:sz w:val="24"/>
          <w:szCs w:val="24"/>
          <w:lang w:val="en-US" w:eastAsia="zh-CN" w:bidi="ar-SA"/>
        </w:rPr>
        <w:fldChar w:fldCharType="separate"/>
      </w:r>
      <w:r>
        <w:rPr>
          <w:rFonts w:hint="eastAsia" w:ascii="Times New Roman" w:hAnsi="Times New Roman" w:eastAsia="宋体" w:cs="Times New Roman"/>
          <w:b w:val="0"/>
          <w:bCs w:val="0"/>
          <w:caps w:val="0"/>
          <w:kern w:val="2"/>
          <w:sz w:val="24"/>
          <w:szCs w:val="24"/>
          <w:lang w:val="en-US" w:eastAsia="zh-CN" w:bidi="ar-SA"/>
        </w:rPr>
        <w:t>16</w:t>
      </w:r>
      <w:r>
        <w:rPr>
          <w:rFonts w:hint="eastAsia" w:ascii="Times New Roman" w:hAnsi="Times New Roman" w:eastAsia="宋体" w:cs="Times New Roman"/>
          <w:b w:val="0"/>
          <w:bCs w:val="0"/>
          <w:caps w:val="0"/>
          <w:kern w:val="2"/>
          <w:sz w:val="24"/>
          <w:szCs w:val="24"/>
          <w:lang w:val="en-US" w:eastAsia="zh-CN" w:bidi="ar-SA"/>
        </w:rPr>
        <w:fldChar w:fldCharType="end"/>
      </w:r>
      <w:r>
        <w:rPr>
          <w:rFonts w:hint="eastAsia" w:ascii="Times New Roman" w:hAnsi="Times New Roman" w:eastAsia="宋体" w:cs="Times New Roman"/>
          <w:b w:val="0"/>
          <w:bCs w:val="0"/>
          <w:caps w:val="0"/>
          <w:kern w:val="2"/>
          <w:sz w:val="24"/>
          <w:szCs w:val="24"/>
          <w:lang w:val="en-US" w:eastAsia="zh-CN" w:bidi="ar-SA"/>
        </w:rPr>
        <w:fldChar w:fldCharType="end"/>
      </w:r>
    </w:p>
    <w:p w14:paraId="7D31CEEA">
      <w:pPr>
        <w:pStyle w:val="23"/>
        <w:tabs>
          <w:tab w:val="right" w:leader="dot" w:pos="8312"/>
        </w:tabs>
        <w:rPr>
          <w:rFonts w:hint="eastAsia" w:ascii="Times New Roman" w:hAnsi="Times New Roman" w:eastAsia="宋体" w:cs="Times New Roman"/>
          <w:b w:val="0"/>
          <w:bCs w:val="0"/>
          <w:caps w:val="0"/>
          <w:kern w:val="2"/>
          <w:sz w:val="24"/>
          <w:szCs w:val="24"/>
          <w:lang w:val="en-US" w:eastAsia="zh-CN" w:bidi="ar-SA"/>
        </w:rPr>
      </w:pPr>
      <w:r>
        <w:rPr>
          <w:rFonts w:hint="eastAsia" w:ascii="Times New Roman" w:hAnsi="Times New Roman" w:eastAsia="宋体" w:cs="Times New Roman"/>
          <w:b w:val="0"/>
          <w:bCs w:val="0"/>
          <w:caps w:val="0"/>
          <w:kern w:val="2"/>
          <w:sz w:val="24"/>
          <w:szCs w:val="24"/>
          <w:lang w:val="en-US" w:eastAsia="zh-CN" w:bidi="ar-SA"/>
        </w:rPr>
        <w:fldChar w:fldCharType="begin"/>
      </w:r>
      <w:r>
        <w:rPr>
          <w:rFonts w:hint="eastAsia" w:ascii="Times New Roman" w:hAnsi="Times New Roman" w:eastAsia="宋体" w:cs="Times New Roman"/>
          <w:b w:val="0"/>
          <w:bCs w:val="0"/>
          <w:caps w:val="0"/>
          <w:kern w:val="2"/>
          <w:sz w:val="24"/>
          <w:szCs w:val="24"/>
          <w:lang w:val="en-US" w:eastAsia="zh-CN" w:bidi="ar-SA"/>
        </w:rPr>
        <w:instrText xml:space="preserve"> HYPERLINK \l _Toc27647 </w:instrText>
      </w:r>
      <w:r>
        <w:rPr>
          <w:rFonts w:hint="eastAsia" w:ascii="Times New Roman" w:hAnsi="Times New Roman" w:eastAsia="宋体" w:cs="Times New Roman"/>
          <w:b w:val="0"/>
          <w:bCs w:val="0"/>
          <w:caps w:val="0"/>
          <w:kern w:val="2"/>
          <w:sz w:val="24"/>
          <w:szCs w:val="24"/>
          <w:lang w:val="en-US" w:eastAsia="zh-CN" w:bidi="ar-SA"/>
        </w:rPr>
        <w:fldChar w:fldCharType="separate"/>
      </w:r>
      <w:r>
        <w:rPr>
          <w:rFonts w:hint="eastAsia" w:ascii="Times New Roman" w:hAnsi="Times New Roman" w:eastAsia="宋体" w:cs="Times New Roman"/>
          <w:b w:val="0"/>
          <w:bCs w:val="0"/>
          <w:caps w:val="0"/>
          <w:kern w:val="2"/>
          <w:sz w:val="24"/>
          <w:szCs w:val="24"/>
          <w:lang w:val="zh-CN" w:eastAsia="zh-CN" w:bidi="ar-SA"/>
        </w:rPr>
        <w:t>八、中标</w:t>
      </w:r>
      <w:r>
        <w:rPr>
          <w:rFonts w:hint="eastAsia" w:ascii="Times New Roman" w:hAnsi="Times New Roman" w:eastAsia="宋体" w:cs="Times New Roman"/>
          <w:b w:val="0"/>
          <w:bCs w:val="0"/>
          <w:caps w:val="0"/>
          <w:kern w:val="2"/>
          <w:sz w:val="24"/>
          <w:szCs w:val="24"/>
          <w:lang w:val="en-US" w:eastAsia="zh-CN" w:bidi="ar-SA"/>
        </w:rPr>
        <w:tab/>
      </w:r>
      <w:r>
        <w:rPr>
          <w:rFonts w:hint="eastAsia" w:ascii="Times New Roman" w:hAnsi="Times New Roman" w:eastAsia="宋体" w:cs="Times New Roman"/>
          <w:b w:val="0"/>
          <w:bCs w:val="0"/>
          <w:caps w:val="0"/>
          <w:kern w:val="2"/>
          <w:sz w:val="24"/>
          <w:szCs w:val="24"/>
          <w:lang w:val="en-US" w:eastAsia="zh-CN" w:bidi="ar-SA"/>
        </w:rPr>
        <w:fldChar w:fldCharType="begin"/>
      </w:r>
      <w:r>
        <w:rPr>
          <w:rFonts w:hint="eastAsia" w:ascii="Times New Roman" w:hAnsi="Times New Roman" w:eastAsia="宋体" w:cs="Times New Roman"/>
          <w:b w:val="0"/>
          <w:bCs w:val="0"/>
          <w:caps w:val="0"/>
          <w:kern w:val="2"/>
          <w:sz w:val="24"/>
          <w:szCs w:val="24"/>
          <w:lang w:val="en-US" w:eastAsia="zh-CN" w:bidi="ar-SA"/>
        </w:rPr>
        <w:instrText xml:space="preserve"> PAGEREF _Toc27647 \h </w:instrText>
      </w:r>
      <w:r>
        <w:rPr>
          <w:rFonts w:hint="eastAsia" w:ascii="Times New Roman" w:hAnsi="Times New Roman" w:eastAsia="宋体" w:cs="Times New Roman"/>
          <w:b w:val="0"/>
          <w:bCs w:val="0"/>
          <w:caps w:val="0"/>
          <w:kern w:val="2"/>
          <w:sz w:val="24"/>
          <w:szCs w:val="24"/>
          <w:lang w:val="en-US" w:eastAsia="zh-CN" w:bidi="ar-SA"/>
        </w:rPr>
        <w:fldChar w:fldCharType="separate"/>
      </w:r>
      <w:r>
        <w:rPr>
          <w:rFonts w:hint="eastAsia" w:ascii="Times New Roman" w:hAnsi="Times New Roman" w:eastAsia="宋体" w:cs="Times New Roman"/>
          <w:b w:val="0"/>
          <w:bCs w:val="0"/>
          <w:caps w:val="0"/>
          <w:kern w:val="2"/>
          <w:sz w:val="24"/>
          <w:szCs w:val="24"/>
          <w:lang w:val="en-US" w:eastAsia="zh-CN" w:bidi="ar-SA"/>
        </w:rPr>
        <w:t>18</w:t>
      </w:r>
      <w:r>
        <w:rPr>
          <w:rFonts w:hint="eastAsia" w:ascii="Times New Roman" w:hAnsi="Times New Roman" w:eastAsia="宋体" w:cs="Times New Roman"/>
          <w:b w:val="0"/>
          <w:bCs w:val="0"/>
          <w:caps w:val="0"/>
          <w:kern w:val="2"/>
          <w:sz w:val="24"/>
          <w:szCs w:val="24"/>
          <w:lang w:val="en-US" w:eastAsia="zh-CN" w:bidi="ar-SA"/>
        </w:rPr>
        <w:fldChar w:fldCharType="end"/>
      </w:r>
      <w:r>
        <w:rPr>
          <w:rFonts w:hint="eastAsia" w:ascii="Times New Roman" w:hAnsi="Times New Roman" w:eastAsia="宋体" w:cs="Times New Roman"/>
          <w:b w:val="0"/>
          <w:bCs w:val="0"/>
          <w:caps w:val="0"/>
          <w:kern w:val="2"/>
          <w:sz w:val="24"/>
          <w:szCs w:val="24"/>
          <w:lang w:val="en-US" w:eastAsia="zh-CN" w:bidi="ar-SA"/>
        </w:rPr>
        <w:fldChar w:fldCharType="end"/>
      </w:r>
    </w:p>
    <w:p w14:paraId="04A066B3">
      <w:pPr>
        <w:pStyle w:val="23"/>
        <w:tabs>
          <w:tab w:val="right" w:leader="dot" w:pos="8312"/>
        </w:tabs>
        <w:rPr>
          <w:rFonts w:hint="eastAsia" w:ascii="Times New Roman" w:hAnsi="Times New Roman" w:eastAsia="宋体" w:cs="Times New Roman"/>
          <w:b w:val="0"/>
          <w:bCs w:val="0"/>
          <w:caps w:val="0"/>
          <w:kern w:val="2"/>
          <w:sz w:val="24"/>
          <w:szCs w:val="24"/>
          <w:lang w:val="en-US" w:eastAsia="zh-CN" w:bidi="ar-SA"/>
        </w:rPr>
      </w:pPr>
      <w:r>
        <w:rPr>
          <w:rFonts w:hint="eastAsia" w:ascii="Times New Roman" w:hAnsi="Times New Roman" w:eastAsia="宋体" w:cs="Times New Roman"/>
          <w:b w:val="0"/>
          <w:bCs w:val="0"/>
          <w:caps w:val="0"/>
          <w:kern w:val="2"/>
          <w:sz w:val="24"/>
          <w:szCs w:val="24"/>
          <w:lang w:val="en-US" w:eastAsia="zh-CN" w:bidi="ar-SA"/>
        </w:rPr>
        <w:fldChar w:fldCharType="begin"/>
      </w:r>
      <w:r>
        <w:rPr>
          <w:rFonts w:hint="eastAsia" w:ascii="Times New Roman" w:hAnsi="Times New Roman" w:eastAsia="宋体" w:cs="Times New Roman"/>
          <w:b w:val="0"/>
          <w:bCs w:val="0"/>
          <w:caps w:val="0"/>
          <w:kern w:val="2"/>
          <w:sz w:val="24"/>
          <w:szCs w:val="24"/>
          <w:lang w:val="en-US" w:eastAsia="zh-CN" w:bidi="ar-SA"/>
        </w:rPr>
        <w:instrText xml:space="preserve"> HYPERLINK \l _Toc11089 </w:instrText>
      </w:r>
      <w:r>
        <w:rPr>
          <w:rFonts w:hint="eastAsia" w:ascii="Times New Roman" w:hAnsi="Times New Roman" w:eastAsia="宋体" w:cs="Times New Roman"/>
          <w:b w:val="0"/>
          <w:bCs w:val="0"/>
          <w:caps w:val="0"/>
          <w:kern w:val="2"/>
          <w:sz w:val="24"/>
          <w:szCs w:val="24"/>
          <w:lang w:val="en-US" w:eastAsia="zh-CN" w:bidi="ar-SA"/>
        </w:rPr>
        <w:fldChar w:fldCharType="separate"/>
      </w:r>
      <w:r>
        <w:rPr>
          <w:rFonts w:hint="eastAsia" w:ascii="Times New Roman" w:hAnsi="Times New Roman" w:eastAsia="宋体" w:cs="Times New Roman"/>
          <w:b w:val="0"/>
          <w:bCs w:val="0"/>
          <w:caps w:val="0"/>
          <w:kern w:val="2"/>
          <w:sz w:val="24"/>
          <w:szCs w:val="24"/>
          <w:lang w:val="zh-CN" w:eastAsia="zh-CN" w:bidi="ar-SA"/>
        </w:rPr>
        <w:t>2</w:t>
      </w:r>
      <w:r>
        <w:rPr>
          <w:rFonts w:hint="eastAsia" w:ascii="Times New Roman" w:hAnsi="Times New Roman" w:eastAsia="宋体" w:cs="Times New Roman"/>
          <w:b w:val="0"/>
          <w:bCs w:val="0"/>
          <w:caps w:val="0"/>
          <w:kern w:val="2"/>
          <w:sz w:val="24"/>
          <w:szCs w:val="24"/>
          <w:lang w:val="en-US" w:eastAsia="zh-CN" w:bidi="ar-SA"/>
        </w:rPr>
        <w:t>0</w:t>
      </w:r>
      <w:r>
        <w:rPr>
          <w:rFonts w:hint="eastAsia" w:ascii="Times New Roman" w:hAnsi="Times New Roman" w:eastAsia="宋体" w:cs="Times New Roman"/>
          <w:b w:val="0"/>
          <w:bCs w:val="0"/>
          <w:caps w:val="0"/>
          <w:kern w:val="2"/>
          <w:sz w:val="24"/>
          <w:szCs w:val="24"/>
          <w:lang w:val="zh-CN" w:eastAsia="zh-CN" w:bidi="ar-SA"/>
        </w:rPr>
        <w:t>.推荐并确定中标人</w:t>
      </w:r>
      <w:r>
        <w:rPr>
          <w:rFonts w:hint="eastAsia" w:ascii="Times New Roman" w:hAnsi="Times New Roman" w:eastAsia="宋体" w:cs="Times New Roman"/>
          <w:b w:val="0"/>
          <w:bCs w:val="0"/>
          <w:caps w:val="0"/>
          <w:kern w:val="2"/>
          <w:sz w:val="24"/>
          <w:szCs w:val="24"/>
          <w:lang w:val="en-US" w:eastAsia="zh-CN" w:bidi="ar-SA"/>
        </w:rPr>
        <w:tab/>
      </w:r>
      <w:r>
        <w:rPr>
          <w:rFonts w:hint="eastAsia" w:ascii="Times New Roman" w:hAnsi="Times New Roman" w:eastAsia="宋体" w:cs="Times New Roman"/>
          <w:b w:val="0"/>
          <w:bCs w:val="0"/>
          <w:caps w:val="0"/>
          <w:kern w:val="2"/>
          <w:sz w:val="24"/>
          <w:szCs w:val="24"/>
          <w:lang w:val="en-US" w:eastAsia="zh-CN" w:bidi="ar-SA"/>
        </w:rPr>
        <w:fldChar w:fldCharType="begin"/>
      </w:r>
      <w:r>
        <w:rPr>
          <w:rFonts w:hint="eastAsia" w:ascii="Times New Roman" w:hAnsi="Times New Roman" w:eastAsia="宋体" w:cs="Times New Roman"/>
          <w:b w:val="0"/>
          <w:bCs w:val="0"/>
          <w:caps w:val="0"/>
          <w:kern w:val="2"/>
          <w:sz w:val="24"/>
          <w:szCs w:val="24"/>
          <w:lang w:val="en-US" w:eastAsia="zh-CN" w:bidi="ar-SA"/>
        </w:rPr>
        <w:instrText xml:space="preserve"> PAGEREF _Toc11089 \h </w:instrText>
      </w:r>
      <w:r>
        <w:rPr>
          <w:rFonts w:hint="eastAsia" w:ascii="Times New Roman" w:hAnsi="Times New Roman" w:eastAsia="宋体" w:cs="Times New Roman"/>
          <w:b w:val="0"/>
          <w:bCs w:val="0"/>
          <w:caps w:val="0"/>
          <w:kern w:val="2"/>
          <w:sz w:val="24"/>
          <w:szCs w:val="24"/>
          <w:lang w:val="en-US" w:eastAsia="zh-CN" w:bidi="ar-SA"/>
        </w:rPr>
        <w:fldChar w:fldCharType="separate"/>
      </w:r>
      <w:r>
        <w:rPr>
          <w:rFonts w:hint="eastAsia" w:ascii="Times New Roman" w:hAnsi="Times New Roman" w:eastAsia="宋体" w:cs="Times New Roman"/>
          <w:b w:val="0"/>
          <w:bCs w:val="0"/>
          <w:caps w:val="0"/>
          <w:kern w:val="2"/>
          <w:sz w:val="24"/>
          <w:szCs w:val="24"/>
          <w:lang w:val="en-US" w:eastAsia="zh-CN" w:bidi="ar-SA"/>
        </w:rPr>
        <w:t>18</w:t>
      </w:r>
      <w:r>
        <w:rPr>
          <w:rFonts w:hint="eastAsia" w:ascii="Times New Roman" w:hAnsi="Times New Roman" w:eastAsia="宋体" w:cs="Times New Roman"/>
          <w:b w:val="0"/>
          <w:bCs w:val="0"/>
          <w:caps w:val="0"/>
          <w:kern w:val="2"/>
          <w:sz w:val="24"/>
          <w:szCs w:val="24"/>
          <w:lang w:val="en-US" w:eastAsia="zh-CN" w:bidi="ar-SA"/>
        </w:rPr>
        <w:fldChar w:fldCharType="end"/>
      </w:r>
      <w:r>
        <w:rPr>
          <w:rFonts w:hint="eastAsia" w:ascii="Times New Roman" w:hAnsi="Times New Roman" w:eastAsia="宋体" w:cs="Times New Roman"/>
          <w:b w:val="0"/>
          <w:bCs w:val="0"/>
          <w:caps w:val="0"/>
          <w:kern w:val="2"/>
          <w:sz w:val="24"/>
          <w:szCs w:val="24"/>
          <w:lang w:val="en-US" w:eastAsia="zh-CN" w:bidi="ar-SA"/>
        </w:rPr>
        <w:fldChar w:fldCharType="end"/>
      </w:r>
    </w:p>
    <w:p w14:paraId="6265EB0A">
      <w:pPr>
        <w:pStyle w:val="23"/>
        <w:tabs>
          <w:tab w:val="right" w:leader="dot" w:pos="8312"/>
        </w:tabs>
        <w:rPr>
          <w:rFonts w:hint="eastAsia" w:ascii="Times New Roman" w:hAnsi="Times New Roman" w:eastAsia="宋体" w:cs="Times New Roman"/>
          <w:b w:val="0"/>
          <w:bCs w:val="0"/>
          <w:caps w:val="0"/>
          <w:kern w:val="2"/>
          <w:sz w:val="24"/>
          <w:szCs w:val="24"/>
          <w:lang w:val="en-US" w:eastAsia="zh-CN" w:bidi="ar-SA"/>
        </w:rPr>
      </w:pPr>
      <w:r>
        <w:rPr>
          <w:rFonts w:hint="eastAsia" w:ascii="Times New Roman" w:hAnsi="Times New Roman" w:eastAsia="宋体" w:cs="Times New Roman"/>
          <w:b w:val="0"/>
          <w:bCs w:val="0"/>
          <w:caps w:val="0"/>
          <w:kern w:val="2"/>
          <w:sz w:val="24"/>
          <w:szCs w:val="24"/>
          <w:lang w:val="en-US" w:eastAsia="zh-CN" w:bidi="ar-SA"/>
        </w:rPr>
        <w:fldChar w:fldCharType="begin"/>
      </w:r>
      <w:r>
        <w:rPr>
          <w:rFonts w:hint="eastAsia" w:ascii="Times New Roman" w:hAnsi="Times New Roman" w:eastAsia="宋体" w:cs="Times New Roman"/>
          <w:b w:val="0"/>
          <w:bCs w:val="0"/>
          <w:caps w:val="0"/>
          <w:kern w:val="2"/>
          <w:sz w:val="24"/>
          <w:szCs w:val="24"/>
          <w:lang w:val="en-US" w:eastAsia="zh-CN" w:bidi="ar-SA"/>
        </w:rPr>
        <w:instrText xml:space="preserve"> HYPERLINK \l _Toc17801 </w:instrText>
      </w:r>
      <w:r>
        <w:rPr>
          <w:rFonts w:hint="eastAsia" w:ascii="Times New Roman" w:hAnsi="Times New Roman" w:eastAsia="宋体" w:cs="Times New Roman"/>
          <w:b w:val="0"/>
          <w:bCs w:val="0"/>
          <w:caps w:val="0"/>
          <w:kern w:val="2"/>
          <w:sz w:val="24"/>
          <w:szCs w:val="24"/>
          <w:lang w:val="en-US" w:eastAsia="zh-CN" w:bidi="ar-SA"/>
        </w:rPr>
        <w:fldChar w:fldCharType="separate"/>
      </w:r>
      <w:r>
        <w:rPr>
          <w:rFonts w:hint="eastAsia" w:ascii="Times New Roman" w:hAnsi="Times New Roman" w:eastAsia="宋体" w:cs="Times New Roman"/>
          <w:b w:val="0"/>
          <w:bCs w:val="0"/>
          <w:caps w:val="0"/>
          <w:kern w:val="2"/>
          <w:sz w:val="24"/>
          <w:szCs w:val="24"/>
          <w:lang w:val="zh-CN" w:eastAsia="zh-CN" w:bidi="ar-SA"/>
        </w:rPr>
        <w:t>2</w:t>
      </w:r>
      <w:r>
        <w:rPr>
          <w:rFonts w:hint="eastAsia" w:ascii="Times New Roman" w:hAnsi="Times New Roman" w:eastAsia="宋体" w:cs="Times New Roman"/>
          <w:b w:val="0"/>
          <w:bCs w:val="0"/>
          <w:caps w:val="0"/>
          <w:kern w:val="2"/>
          <w:sz w:val="24"/>
          <w:szCs w:val="24"/>
          <w:lang w:val="en-US" w:eastAsia="zh-CN" w:bidi="ar-SA"/>
        </w:rPr>
        <w:t>1</w:t>
      </w:r>
      <w:r>
        <w:rPr>
          <w:rFonts w:hint="eastAsia" w:ascii="Times New Roman" w:hAnsi="Times New Roman" w:eastAsia="宋体" w:cs="Times New Roman"/>
          <w:b w:val="0"/>
          <w:bCs w:val="0"/>
          <w:caps w:val="0"/>
          <w:kern w:val="2"/>
          <w:sz w:val="24"/>
          <w:szCs w:val="24"/>
          <w:lang w:val="zh-CN" w:eastAsia="zh-CN" w:bidi="ar-SA"/>
        </w:rPr>
        <w:t>.中标通知</w:t>
      </w:r>
      <w:r>
        <w:rPr>
          <w:rFonts w:hint="eastAsia" w:ascii="Times New Roman" w:hAnsi="Times New Roman" w:eastAsia="宋体" w:cs="Times New Roman"/>
          <w:b w:val="0"/>
          <w:bCs w:val="0"/>
          <w:caps w:val="0"/>
          <w:kern w:val="2"/>
          <w:sz w:val="24"/>
          <w:szCs w:val="24"/>
          <w:lang w:val="en-US" w:eastAsia="zh-CN" w:bidi="ar-SA"/>
        </w:rPr>
        <w:tab/>
      </w:r>
      <w:r>
        <w:rPr>
          <w:rFonts w:hint="eastAsia" w:ascii="Times New Roman" w:hAnsi="Times New Roman" w:eastAsia="宋体" w:cs="Times New Roman"/>
          <w:b w:val="0"/>
          <w:bCs w:val="0"/>
          <w:caps w:val="0"/>
          <w:kern w:val="2"/>
          <w:sz w:val="24"/>
          <w:szCs w:val="24"/>
          <w:lang w:val="en-US" w:eastAsia="zh-CN" w:bidi="ar-SA"/>
        </w:rPr>
        <w:fldChar w:fldCharType="begin"/>
      </w:r>
      <w:r>
        <w:rPr>
          <w:rFonts w:hint="eastAsia" w:ascii="Times New Roman" w:hAnsi="Times New Roman" w:eastAsia="宋体" w:cs="Times New Roman"/>
          <w:b w:val="0"/>
          <w:bCs w:val="0"/>
          <w:caps w:val="0"/>
          <w:kern w:val="2"/>
          <w:sz w:val="24"/>
          <w:szCs w:val="24"/>
          <w:lang w:val="en-US" w:eastAsia="zh-CN" w:bidi="ar-SA"/>
        </w:rPr>
        <w:instrText xml:space="preserve"> PAGEREF _Toc17801 \h </w:instrText>
      </w:r>
      <w:r>
        <w:rPr>
          <w:rFonts w:hint="eastAsia" w:ascii="Times New Roman" w:hAnsi="Times New Roman" w:eastAsia="宋体" w:cs="Times New Roman"/>
          <w:b w:val="0"/>
          <w:bCs w:val="0"/>
          <w:caps w:val="0"/>
          <w:kern w:val="2"/>
          <w:sz w:val="24"/>
          <w:szCs w:val="24"/>
          <w:lang w:val="en-US" w:eastAsia="zh-CN" w:bidi="ar-SA"/>
        </w:rPr>
        <w:fldChar w:fldCharType="separate"/>
      </w:r>
      <w:r>
        <w:rPr>
          <w:rFonts w:hint="eastAsia" w:ascii="Times New Roman" w:hAnsi="Times New Roman" w:eastAsia="宋体" w:cs="Times New Roman"/>
          <w:b w:val="0"/>
          <w:bCs w:val="0"/>
          <w:caps w:val="0"/>
          <w:kern w:val="2"/>
          <w:sz w:val="24"/>
          <w:szCs w:val="24"/>
          <w:lang w:val="en-US" w:eastAsia="zh-CN" w:bidi="ar-SA"/>
        </w:rPr>
        <w:t>18</w:t>
      </w:r>
      <w:r>
        <w:rPr>
          <w:rFonts w:hint="eastAsia" w:ascii="Times New Roman" w:hAnsi="Times New Roman" w:eastAsia="宋体" w:cs="Times New Roman"/>
          <w:b w:val="0"/>
          <w:bCs w:val="0"/>
          <w:caps w:val="0"/>
          <w:kern w:val="2"/>
          <w:sz w:val="24"/>
          <w:szCs w:val="24"/>
          <w:lang w:val="en-US" w:eastAsia="zh-CN" w:bidi="ar-SA"/>
        </w:rPr>
        <w:fldChar w:fldCharType="end"/>
      </w:r>
      <w:r>
        <w:rPr>
          <w:rFonts w:hint="eastAsia" w:ascii="Times New Roman" w:hAnsi="Times New Roman" w:eastAsia="宋体" w:cs="Times New Roman"/>
          <w:b w:val="0"/>
          <w:bCs w:val="0"/>
          <w:caps w:val="0"/>
          <w:kern w:val="2"/>
          <w:sz w:val="24"/>
          <w:szCs w:val="24"/>
          <w:lang w:val="en-US" w:eastAsia="zh-CN" w:bidi="ar-SA"/>
        </w:rPr>
        <w:fldChar w:fldCharType="end"/>
      </w:r>
    </w:p>
    <w:p w14:paraId="2351B141">
      <w:pPr>
        <w:pStyle w:val="23"/>
        <w:tabs>
          <w:tab w:val="right" w:leader="dot" w:pos="8312"/>
        </w:tabs>
        <w:rPr>
          <w:rFonts w:hint="eastAsia" w:ascii="Times New Roman" w:hAnsi="Times New Roman" w:eastAsia="宋体" w:cs="Times New Roman"/>
          <w:b w:val="0"/>
          <w:bCs w:val="0"/>
          <w:caps w:val="0"/>
          <w:kern w:val="2"/>
          <w:sz w:val="24"/>
          <w:szCs w:val="24"/>
          <w:lang w:val="en-US" w:eastAsia="zh-CN" w:bidi="ar-SA"/>
        </w:rPr>
      </w:pPr>
      <w:r>
        <w:rPr>
          <w:rFonts w:hint="eastAsia" w:ascii="Times New Roman" w:hAnsi="Times New Roman" w:eastAsia="宋体" w:cs="Times New Roman"/>
          <w:b w:val="0"/>
          <w:bCs w:val="0"/>
          <w:caps w:val="0"/>
          <w:kern w:val="2"/>
          <w:sz w:val="24"/>
          <w:szCs w:val="24"/>
          <w:lang w:val="en-US" w:eastAsia="zh-CN" w:bidi="ar-SA"/>
        </w:rPr>
        <w:fldChar w:fldCharType="begin"/>
      </w:r>
      <w:r>
        <w:rPr>
          <w:rFonts w:hint="eastAsia" w:ascii="Times New Roman" w:hAnsi="Times New Roman" w:eastAsia="宋体" w:cs="Times New Roman"/>
          <w:b w:val="0"/>
          <w:bCs w:val="0"/>
          <w:caps w:val="0"/>
          <w:kern w:val="2"/>
          <w:sz w:val="24"/>
          <w:szCs w:val="24"/>
          <w:lang w:val="en-US" w:eastAsia="zh-CN" w:bidi="ar-SA"/>
        </w:rPr>
        <w:instrText xml:space="preserve"> HYPERLINK \l _Toc32523 </w:instrText>
      </w:r>
      <w:r>
        <w:rPr>
          <w:rFonts w:hint="eastAsia" w:ascii="Times New Roman" w:hAnsi="Times New Roman" w:eastAsia="宋体" w:cs="Times New Roman"/>
          <w:b w:val="0"/>
          <w:bCs w:val="0"/>
          <w:caps w:val="0"/>
          <w:kern w:val="2"/>
          <w:sz w:val="24"/>
          <w:szCs w:val="24"/>
          <w:lang w:val="en-US" w:eastAsia="zh-CN" w:bidi="ar-SA"/>
        </w:rPr>
        <w:fldChar w:fldCharType="separate"/>
      </w:r>
      <w:r>
        <w:rPr>
          <w:rFonts w:hint="eastAsia" w:ascii="Times New Roman" w:hAnsi="Times New Roman" w:eastAsia="宋体" w:cs="Times New Roman"/>
          <w:b w:val="0"/>
          <w:bCs w:val="0"/>
          <w:caps w:val="0"/>
          <w:kern w:val="2"/>
          <w:sz w:val="24"/>
          <w:szCs w:val="24"/>
          <w:lang w:val="zh-CN" w:eastAsia="zh-CN" w:bidi="ar-SA"/>
        </w:rPr>
        <w:t>九、授予合同</w:t>
      </w:r>
      <w:r>
        <w:rPr>
          <w:rFonts w:hint="eastAsia" w:ascii="Times New Roman" w:hAnsi="Times New Roman" w:eastAsia="宋体" w:cs="Times New Roman"/>
          <w:b w:val="0"/>
          <w:bCs w:val="0"/>
          <w:caps w:val="0"/>
          <w:kern w:val="2"/>
          <w:sz w:val="24"/>
          <w:szCs w:val="24"/>
          <w:lang w:val="en-US" w:eastAsia="zh-CN" w:bidi="ar-SA"/>
        </w:rPr>
        <w:tab/>
      </w:r>
      <w:r>
        <w:rPr>
          <w:rFonts w:hint="eastAsia" w:ascii="Times New Roman" w:hAnsi="Times New Roman" w:eastAsia="宋体" w:cs="Times New Roman"/>
          <w:b w:val="0"/>
          <w:bCs w:val="0"/>
          <w:caps w:val="0"/>
          <w:kern w:val="2"/>
          <w:sz w:val="24"/>
          <w:szCs w:val="24"/>
          <w:lang w:val="en-US" w:eastAsia="zh-CN" w:bidi="ar-SA"/>
        </w:rPr>
        <w:fldChar w:fldCharType="begin"/>
      </w:r>
      <w:r>
        <w:rPr>
          <w:rFonts w:hint="eastAsia" w:ascii="Times New Roman" w:hAnsi="Times New Roman" w:eastAsia="宋体" w:cs="Times New Roman"/>
          <w:b w:val="0"/>
          <w:bCs w:val="0"/>
          <w:caps w:val="0"/>
          <w:kern w:val="2"/>
          <w:sz w:val="24"/>
          <w:szCs w:val="24"/>
          <w:lang w:val="en-US" w:eastAsia="zh-CN" w:bidi="ar-SA"/>
        </w:rPr>
        <w:instrText xml:space="preserve"> PAGEREF _Toc32523 \h </w:instrText>
      </w:r>
      <w:r>
        <w:rPr>
          <w:rFonts w:hint="eastAsia" w:ascii="Times New Roman" w:hAnsi="Times New Roman" w:eastAsia="宋体" w:cs="Times New Roman"/>
          <w:b w:val="0"/>
          <w:bCs w:val="0"/>
          <w:caps w:val="0"/>
          <w:kern w:val="2"/>
          <w:sz w:val="24"/>
          <w:szCs w:val="24"/>
          <w:lang w:val="en-US" w:eastAsia="zh-CN" w:bidi="ar-SA"/>
        </w:rPr>
        <w:fldChar w:fldCharType="separate"/>
      </w:r>
      <w:r>
        <w:rPr>
          <w:rFonts w:hint="eastAsia" w:ascii="Times New Roman" w:hAnsi="Times New Roman" w:eastAsia="宋体" w:cs="Times New Roman"/>
          <w:b w:val="0"/>
          <w:bCs w:val="0"/>
          <w:caps w:val="0"/>
          <w:kern w:val="2"/>
          <w:sz w:val="24"/>
          <w:szCs w:val="24"/>
          <w:lang w:val="en-US" w:eastAsia="zh-CN" w:bidi="ar-SA"/>
        </w:rPr>
        <w:t>19</w:t>
      </w:r>
      <w:r>
        <w:rPr>
          <w:rFonts w:hint="eastAsia" w:ascii="Times New Roman" w:hAnsi="Times New Roman" w:eastAsia="宋体" w:cs="Times New Roman"/>
          <w:b w:val="0"/>
          <w:bCs w:val="0"/>
          <w:caps w:val="0"/>
          <w:kern w:val="2"/>
          <w:sz w:val="24"/>
          <w:szCs w:val="24"/>
          <w:lang w:val="en-US" w:eastAsia="zh-CN" w:bidi="ar-SA"/>
        </w:rPr>
        <w:fldChar w:fldCharType="end"/>
      </w:r>
      <w:r>
        <w:rPr>
          <w:rFonts w:hint="eastAsia" w:ascii="Times New Roman" w:hAnsi="Times New Roman" w:eastAsia="宋体" w:cs="Times New Roman"/>
          <w:b w:val="0"/>
          <w:bCs w:val="0"/>
          <w:caps w:val="0"/>
          <w:kern w:val="2"/>
          <w:sz w:val="24"/>
          <w:szCs w:val="24"/>
          <w:lang w:val="en-US" w:eastAsia="zh-CN" w:bidi="ar-SA"/>
        </w:rPr>
        <w:fldChar w:fldCharType="end"/>
      </w:r>
    </w:p>
    <w:p w14:paraId="28A5219F">
      <w:pPr>
        <w:pStyle w:val="23"/>
        <w:tabs>
          <w:tab w:val="right" w:leader="dot" w:pos="8312"/>
        </w:tabs>
        <w:rPr>
          <w:rFonts w:hint="eastAsia" w:ascii="Times New Roman" w:hAnsi="Times New Roman" w:eastAsia="宋体" w:cs="Times New Roman"/>
          <w:b w:val="0"/>
          <w:bCs w:val="0"/>
          <w:caps w:val="0"/>
          <w:kern w:val="2"/>
          <w:sz w:val="24"/>
          <w:szCs w:val="24"/>
          <w:lang w:val="en-US" w:eastAsia="zh-CN" w:bidi="ar-SA"/>
        </w:rPr>
      </w:pPr>
      <w:r>
        <w:rPr>
          <w:rFonts w:hint="eastAsia" w:ascii="Times New Roman" w:hAnsi="Times New Roman" w:eastAsia="宋体" w:cs="Times New Roman"/>
          <w:b w:val="0"/>
          <w:bCs w:val="0"/>
          <w:caps w:val="0"/>
          <w:kern w:val="2"/>
          <w:sz w:val="24"/>
          <w:szCs w:val="24"/>
          <w:lang w:val="en-US" w:eastAsia="zh-CN" w:bidi="ar-SA"/>
        </w:rPr>
        <w:fldChar w:fldCharType="begin"/>
      </w:r>
      <w:r>
        <w:rPr>
          <w:rFonts w:hint="eastAsia" w:ascii="Times New Roman" w:hAnsi="Times New Roman" w:eastAsia="宋体" w:cs="Times New Roman"/>
          <w:b w:val="0"/>
          <w:bCs w:val="0"/>
          <w:caps w:val="0"/>
          <w:kern w:val="2"/>
          <w:sz w:val="24"/>
          <w:szCs w:val="24"/>
          <w:lang w:val="en-US" w:eastAsia="zh-CN" w:bidi="ar-SA"/>
        </w:rPr>
        <w:instrText xml:space="preserve"> HYPERLINK \l _Toc18420 </w:instrText>
      </w:r>
      <w:r>
        <w:rPr>
          <w:rFonts w:hint="eastAsia" w:ascii="Times New Roman" w:hAnsi="Times New Roman" w:eastAsia="宋体" w:cs="Times New Roman"/>
          <w:b w:val="0"/>
          <w:bCs w:val="0"/>
          <w:caps w:val="0"/>
          <w:kern w:val="2"/>
          <w:sz w:val="24"/>
          <w:szCs w:val="24"/>
          <w:lang w:val="en-US" w:eastAsia="zh-CN" w:bidi="ar-SA"/>
        </w:rPr>
        <w:fldChar w:fldCharType="separate"/>
      </w:r>
      <w:r>
        <w:rPr>
          <w:rFonts w:hint="eastAsia" w:ascii="Times New Roman" w:hAnsi="Times New Roman" w:eastAsia="宋体" w:cs="Times New Roman"/>
          <w:b w:val="0"/>
          <w:bCs w:val="0"/>
          <w:caps w:val="0"/>
          <w:kern w:val="2"/>
          <w:sz w:val="24"/>
          <w:szCs w:val="24"/>
          <w:lang w:val="zh-CN" w:eastAsia="zh-CN" w:bidi="ar-SA"/>
        </w:rPr>
        <w:t>2</w:t>
      </w:r>
      <w:r>
        <w:rPr>
          <w:rFonts w:hint="eastAsia" w:ascii="Times New Roman" w:hAnsi="Times New Roman" w:eastAsia="宋体" w:cs="Times New Roman"/>
          <w:b w:val="0"/>
          <w:bCs w:val="0"/>
          <w:caps w:val="0"/>
          <w:kern w:val="2"/>
          <w:sz w:val="24"/>
          <w:szCs w:val="24"/>
          <w:lang w:val="en-US" w:eastAsia="zh-CN" w:bidi="ar-SA"/>
        </w:rPr>
        <w:t>2</w:t>
      </w:r>
      <w:r>
        <w:rPr>
          <w:rFonts w:hint="eastAsia" w:ascii="Times New Roman" w:hAnsi="Times New Roman" w:eastAsia="宋体" w:cs="Times New Roman"/>
          <w:b w:val="0"/>
          <w:bCs w:val="0"/>
          <w:caps w:val="0"/>
          <w:kern w:val="2"/>
          <w:sz w:val="24"/>
          <w:szCs w:val="24"/>
          <w:lang w:val="zh-CN" w:eastAsia="zh-CN" w:bidi="ar-SA"/>
        </w:rPr>
        <w:t>.签订合同</w:t>
      </w:r>
      <w:r>
        <w:rPr>
          <w:rFonts w:hint="eastAsia" w:ascii="Times New Roman" w:hAnsi="Times New Roman" w:eastAsia="宋体" w:cs="Times New Roman"/>
          <w:b w:val="0"/>
          <w:bCs w:val="0"/>
          <w:caps w:val="0"/>
          <w:kern w:val="2"/>
          <w:sz w:val="24"/>
          <w:szCs w:val="24"/>
          <w:lang w:val="en-US" w:eastAsia="zh-CN" w:bidi="ar-SA"/>
        </w:rPr>
        <w:tab/>
      </w:r>
      <w:r>
        <w:rPr>
          <w:rFonts w:hint="eastAsia" w:ascii="Times New Roman" w:hAnsi="Times New Roman" w:eastAsia="宋体" w:cs="Times New Roman"/>
          <w:b w:val="0"/>
          <w:bCs w:val="0"/>
          <w:caps w:val="0"/>
          <w:kern w:val="2"/>
          <w:sz w:val="24"/>
          <w:szCs w:val="24"/>
          <w:lang w:val="en-US" w:eastAsia="zh-CN" w:bidi="ar-SA"/>
        </w:rPr>
        <w:fldChar w:fldCharType="begin"/>
      </w:r>
      <w:r>
        <w:rPr>
          <w:rFonts w:hint="eastAsia" w:ascii="Times New Roman" w:hAnsi="Times New Roman" w:eastAsia="宋体" w:cs="Times New Roman"/>
          <w:b w:val="0"/>
          <w:bCs w:val="0"/>
          <w:caps w:val="0"/>
          <w:kern w:val="2"/>
          <w:sz w:val="24"/>
          <w:szCs w:val="24"/>
          <w:lang w:val="en-US" w:eastAsia="zh-CN" w:bidi="ar-SA"/>
        </w:rPr>
        <w:instrText xml:space="preserve"> PAGEREF _Toc18420 \h </w:instrText>
      </w:r>
      <w:r>
        <w:rPr>
          <w:rFonts w:hint="eastAsia" w:ascii="Times New Roman" w:hAnsi="Times New Roman" w:eastAsia="宋体" w:cs="Times New Roman"/>
          <w:b w:val="0"/>
          <w:bCs w:val="0"/>
          <w:caps w:val="0"/>
          <w:kern w:val="2"/>
          <w:sz w:val="24"/>
          <w:szCs w:val="24"/>
          <w:lang w:val="en-US" w:eastAsia="zh-CN" w:bidi="ar-SA"/>
        </w:rPr>
        <w:fldChar w:fldCharType="separate"/>
      </w:r>
      <w:r>
        <w:rPr>
          <w:rFonts w:hint="eastAsia" w:ascii="Times New Roman" w:hAnsi="Times New Roman" w:eastAsia="宋体" w:cs="Times New Roman"/>
          <w:b w:val="0"/>
          <w:bCs w:val="0"/>
          <w:caps w:val="0"/>
          <w:kern w:val="2"/>
          <w:sz w:val="24"/>
          <w:szCs w:val="24"/>
          <w:lang w:val="en-US" w:eastAsia="zh-CN" w:bidi="ar-SA"/>
        </w:rPr>
        <w:t>19</w:t>
      </w:r>
      <w:r>
        <w:rPr>
          <w:rFonts w:hint="eastAsia" w:ascii="Times New Roman" w:hAnsi="Times New Roman" w:eastAsia="宋体" w:cs="Times New Roman"/>
          <w:b w:val="0"/>
          <w:bCs w:val="0"/>
          <w:caps w:val="0"/>
          <w:kern w:val="2"/>
          <w:sz w:val="24"/>
          <w:szCs w:val="24"/>
          <w:lang w:val="en-US" w:eastAsia="zh-CN" w:bidi="ar-SA"/>
        </w:rPr>
        <w:fldChar w:fldCharType="end"/>
      </w:r>
      <w:r>
        <w:rPr>
          <w:rFonts w:hint="eastAsia" w:ascii="Times New Roman" w:hAnsi="Times New Roman" w:eastAsia="宋体" w:cs="Times New Roman"/>
          <w:b w:val="0"/>
          <w:bCs w:val="0"/>
          <w:caps w:val="0"/>
          <w:kern w:val="2"/>
          <w:sz w:val="24"/>
          <w:szCs w:val="24"/>
          <w:lang w:val="en-US" w:eastAsia="zh-CN" w:bidi="ar-SA"/>
        </w:rPr>
        <w:fldChar w:fldCharType="end"/>
      </w:r>
    </w:p>
    <w:p w14:paraId="38EEABCB">
      <w:pPr>
        <w:pStyle w:val="23"/>
        <w:tabs>
          <w:tab w:val="right" w:leader="dot" w:pos="8312"/>
        </w:tabs>
        <w:rPr>
          <w:rFonts w:hint="eastAsia" w:ascii="Times New Roman" w:hAnsi="Times New Roman" w:eastAsia="宋体" w:cs="Times New Roman"/>
          <w:b w:val="0"/>
          <w:bCs w:val="0"/>
          <w:caps w:val="0"/>
          <w:kern w:val="2"/>
          <w:sz w:val="24"/>
          <w:szCs w:val="24"/>
          <w:lang w:val="en-US" w:eastAsia="zh-CN" w:bidi="ar-SA"/>
        </w:rPr>
      </w:pPr>
      <w:r>
        <w:rPr>
          <w:rFonts w:hint="eastAsia" w:ascii="Times New Roman" w:hAnsi="Times New Roman" w:eastAsia="宋体" w:cs="Times New Roman"/>
          <w:b w:val="0"/>
          <w:bCs w:val="0"/>
          <w:caps w:val="0"/>
          <w:kern w:val="2"/>
          <w:sz w:val="24"/>
          <w:szCs w:val="24"/>
          <w:lang w:val="en-US" w:eastAsia="zh-CN" w:bidi="ar-SA"/>
        </w:rPr>
        <w:fldChar w:fldCharType="begin"/>
      </w:r>
      <w:r>
        <w:rPr>
          <w:rFonts w:hint="eastAsia" w:ascii="Times New Roman" w:hAnsi="Times New Roman" w:eastAsia="宋体" w:cs="Times New Roman"/>
          <w:b w:val="0"/>
          <w:bCs w:val="0"/>
          <w:caps w:val="0"/>
          <w:kern w:val="2"/>
          <w:sz w:val="24"/>
          <w:szCs w:val="24"/>
          <w:lang w:val="en-US" w:eastAsia="zh-CN" w:bidi="ar-SA"/>
        </w:rPr>
        <w:instrText xml:space="preserve"> HYPERLINK \l _Toc8985 </w:instrText>
      </w:r>
      <w:r>
        <w:rPr>
          <w:rFonts w:hint="eastAsia" w:ascii="Times New Roman" w:hAnsi="Times New Roman" w:eastAsia="宋体" w:cs="Times New Roman"/>
          <w:b w:val="0"/>
          <w:bCs w:val="0"/>
          <w:caps w:val="0"/>
          <w:kern w:val="2"/>
          <w:sz w:val="24"/>
          <w:szCs w:val="24"/>
          <w:lang w:val="en-US" w:eastAsia="zh-CN" w:bidi="ar-SA"/>
        </w:rPr>
        <w:fldChar w:fldCharType="separate"/>
      </w:r>
      <w:r>
        <w:rPr>
          <w:rFonts w:hint="eastAsia" w:ascii="Times New Roman" w:hAnsi="Times New Roman" w:eastAsia="宋体" w:cs="Times New Roman"/>
          <w:b w:val="0"/>
          <w:bCs w:val="0"/>
          <w:caps w:val="0"/>
          <w:kern w:val="2"/>
          <w:sz w:val="24"/>
          <w:szCs w:val="24"/>
          <w:lang w:val="zh-CN" w:eastAsia="zh-CN" w:bidi="ar-SA"/>
        </w:rPr>
        <w:t>十、其他</w:t>
      </w:r>
      <w:r>
        <w:rPr>
          <w:rFonts w:hint="eastAsia" w:ascii="Times New Roman" w:hAnsi="Times New Roman" w:eastAsia="宋体" w:cs="Times New Roman"/>
          <w:b w:val="0"/>
          <w:bCs w:val="0"/>
          <w:caps w:val="0"/>
          <w:kern w:val="2"/>
          <w:sz w:val="24"/>
          <w:szCs w:val="24"/>
          <w:lang w:val="en-US" w:eastAsia="zh-CN" w:bidi="ar-SA"/>
        </w:rPr>
        <w:tab/>
      </w:r>
      <w:r>
        <w:rPr>
          <w:rFonts w:hint="eastAsia" w:ascii="Times New Roman" w:hAnsi="Times New Roman" w:eastAsia="宋体" w:cs="Times New Roman"/>
          <w:b w:val="0"/>
          <w:bCs w:val="0"/>
          <w:caps w:val="0"/>
          <w:kern w:val="2"/>
          <w:sz w:val="24"/>
          <w:szCs w:val="24"/>
          <w:lang w:val="en-US" w:eastAsia="zh-CN" w:bidi="ar-SA"/>
        </w:rPr>
        <w:fldChar w:fldCharType="begin"/>
      </w:r>
      <w:r>
        <w:rPr>
          <w:rFonts w:hint="eastAsia" w:ascii="Times New Roman" w:hAnsi="Times New Roman" w:eastAsia="宋体" w:cs="Times New Roman"/>
          <w:b w:val="0"/>
          <w:bCs w:val="0"/>
          <w:caps w:val="0"/>
          <w:kern w:val="2"/>
          <w:sz w:val="24"/>
          <w:szCs w:val="24"/>
          <w:lang w:val="en-US" w:eastAsia="zh-CN" w:bidi="ar-SA"/>
        </w:rPr>
        <w:instrText xml:space="preserve"> PAGEREF _Toc8985 \h </w:instrText>
      </w:r>
      <w:r>
        <w:rPr>
          <w:rFonts w:hint="eastAsia" w:ascii="Times New Roman" w:hAnsi="Times New Roman" w:eastAsia="宋体" w:cs="Times New Roman"/>
          <w:b w:val="0"/>
          <w:bCs w:val="0"/>
          <w:caps w:val="0"/>
          <w:kern w:val="2"/>
          <w:sz w:val="24"/>
          <w:szCs w:val="24"/>
          <w:lang w:val="en-US" w:eastAsia="zh-CN" w:bidi="ar-SA"/>
        </w:rPr>
        <w:fldChar w:fldCharType="separate"/>
      </w:r>
      <w:r>
        <w:rPr>
          <w:rFonts w:hint="eastAsia" w:ascii="Times New Roman" w:hAnsi="Times New Roman" w:eastAsia="宋体" w:cs="Times New Roman"/>
          <w:b w:val="0"/>
          <w:bCs w:val="0"/>
          <w:caps w:val="0"/>
          <w:kern w:val="2"/>
          <w:sz w:val="24"/>
          <w:szCs w:val="24"/>
          <w:lang w:val="en-US" w:eastAsia="zh-CN" w:bidi="ar-SA"/>
        </w:rPr>
        <w:t>20</w:t>
      </w:r>
      <w:r>
        <w:rPr>
          <w:rFonts w:hint="eastAsia" w:ascii="Times New Roman" w:hAnsi="Times New Roman" w:eastAsia="宋体" w:cs="Times New Roman"/>
          <w:b w:val="0"/>
          <w:bCs w:val="0"/>
          <w:caps w:val="0"/>
          <w:kern w:val="2"/>
          <w:sz w:val="24"/>
          <w:szCs w:val="24"/>
          <w:lang w:val="en-US" w:eastAsia="zh-CN" w:bidi="ar-SA"/>
        </w:rPr>
        <w:fldChar w:fldCharType="end"/>
      </w:r>
      <w:r>
        <w:rPr>
          <w:rFonts w:hint="eastAsia" w:ascii="Times New Roman" w:hAnsi="Times New Roman" w:eastAsia="宋体" w:cs="Times New Roman"/>
          <w:b w:val="0"/>
          <w:bCs w:val="0"/>
          <w:caps w:val="0"/>
          <w:kern w:val="2"/>
          <w:sz w:val="24"/>
          <w:szCs w:val="24"/>
          <w:lang w:val="en-US" w:eastAsia="zh-CN" w:bidi="ar-SA"/>
        </w:rPr>
        <w:fldChar w:fldCharType="end"/>
      </w:r>
    </w:p>
    <w:p w14:paraId="276FB037">
      <w:pPr>
        <w:pStyle w:val="23"/>
        <w:tabs>
          <w:tab w:val="right" w:leader="dot" w:pos="8312"/>
        </w:tabs>
        <w:rPr>
          <w:rFonts w:hint="eastAsia" w:ascii="Times New Roman" w:hAnsi="Times New Roman" w:eastAsia="宋体" w:cs="Times New Roman"/>
          <w:b w:val="0"/>
          <w:bCs w:val="0"/>
          <w:caps w:val="0"/>
          <w:kern w:val="2"/>
          <w:sz w:val="24"/>
          <w:szCs w:val="24"/>
          <w:lang w:val="en-US" w:eastAsia="zh-CN" w:bidi="ar-SA"/>
        </w:rPr>
      </w:pPr>
      <w:r>
        <w:rPr>
          <w:rFonts w:hint="eastAsia" w:ascii="Times New Roman" w:hAnsi="Times New Roman" w:eastAsia="宋体" w:cs="Times New Roman"/>
          <w:b w:val="0"/>
          <w:bCs w:val="0"/>
          <w:caps w:val="0"/>
          <w:kern w:val="2"/>
          <w:sz w:val="24"/>
          <w:szCs w:val="24"/>
          <w:lang w:val="en-US" w:eastAsia="zh-CN" w:bidi="ar-SA"/>
        </w:rPr>
        <w:fldChar w:fldCharType="begin"/>
      </w:r>
      <w:r>
        <w:rPr>
          <w:rFonts w:hint="eastAsia" w:ascii="Times New Roman" w:hAnsi="Times New Roman" w:eastAsia="宋体" w:cs="Times New Roman"/>
          <w:b w:val="0"/>
          <w:bCs w:val="0"/>
          <w:caps w:val="0"/>
          <w:kern w:val="2"/>
          <w:sz w:val="24"/>
          <w:szCs w:val="24"/>
          <w:lang w:val="en-US" w:eastAsia="zh-CN" w:bidi="ar-SA"/>
        </w:rPr>
        <w:instrText xml:space="preserve"> HYPERLINK \l _Toc28026 </w:instrText>
      </w:r>
      <w:r>
        <w:rPr>
          <w:rFonts w:hint="eastAsia" w:ascii="Times New Roman" w:hAnsi="Times New Roman" w:eastAsia="宋体" w:cs="Times New Roman"/>
          <w:b w:val="0"/>
          <w:bCs w:val="0"/>
          <w:caps w:val="0"/>
          <w:kern w:val="2"/>
          <w:sz w:val="24"/>
          <w:szCs w:val="24"/>
          <w:lang w:val="en-US" w:eastAsia="zh-CN" w:bidi="ar-SA"/>
        </w:rPr>
        <w:fldChar w:fldCharType="separate"/>
      </w:r>
      <w:r>
        <w:rPr>
          <w:rFonts w:hint="eastAsia" w:ascii="Times New Roman" w:hAnsi="Times New Roman" w:eastAsia="宋体" w:cs="Times New Roman"/>
          <w:b w:val="0"/>
          <w:bCs w:val="0"/>
          <w:caps w:val="0"/>
          <w:kern w:val="2"/>
          <w:sz w:val="24"/>
          <w:szCs w:val="24"/>
          <w:lang w:val="en-US" w:eastAsia="zh-CN" w:bidi="ar-SA"/>
        </w:rPr>
        <w:t>23. 串通投标的情形</w:t>
      </w:r>
      <w:r>
        <w:rPr>
          <w:rFonts w:hint="eastAsia" w:ascii="Times New Roman" w:hAnsi="Times New Roman" w:eastAsia="宋体" w:cs="Times New Roman"/>
          <w:b w:val="0"/>
          <w:bCs w:val="0"/>
          <w:caps w:val="0"/>
          <w:kern w:val="2"/>
          <w:sz w:val="24"/>
          <w:szCs w:val="24"/>
          <w:lang w:val="en-US" w:eastAsia="zh-CN" w:bidi="ar-SA"/>
        </w:rPr>
        <w:tab/>
      </w:r>
      <w:r>
        <w:rPr>
          <w:rFonts w:hint="eastAsia" w:ascii="Times New Roman" w:hAnsi="Times New Roman" w:eastAsia="宋体" w:cs="Times New Roman"/>
          <w:b w:val="0"/>
          <w:bCs w:val="0"/>
          <w:caps w:val="0"/>
          <w:kern w:val="2"/>
          <w:sz w:val="24"/>
          <w:szCs w:val="24"/>
          <w:lang w:val="en-US" w:eastAsia="zh-CN" w:bidi="ar-SA"/>
        </w:rPr>
        <w:fldChar w:fldCharType="begin"/>
      </w:r>
      <w:r>
        <w:rPr>
          <w:rFonts w:hint="eastAsia" w:ascii="Times New Roman" w:hAnsi="Times New Roman" w:eastAsia="宋体" w:cs="Times New Roman"/>
          <w:b w:val="0"/>
          <w:bCs w:val="0"/>
          <w:caps w:val="0"/>
          <w:kern w:val="2"/>
          <w:sz w:val="24"/>
          <w:szCs w:val="24"/>
          <w:lang w:val="en-US" w:eastAsia="zh-CN" w:bidi="ar-SA"/>
        </w:rPr>
        <w:instrText xml:space="preserve"> PAGEREF _Toc28026 \h </w:instrText>
      </w:r>
      <w:r>
        <w:rPr>
          <w:rFonts w:hint="eastAsia" w:ascii="Times New Roman" w:hAnsi="Times New Roman" w:eastAsia="宋体" w:cs="Times New Roman"/>
          <w:b w:val="0"/>
          <w:bCs w:val="0"/>
          <w:caps w:val="0"/>
          <w:kern w:val="2"/>
          <w:sz w:val="24"/>
          <w:szCs w:val="24"/>
          <w:lang w:val="en-US" w:eastAsia="zh-CN" w:bidi="ar-SA"/>
        </w:rPr>
        <w:fldChar w:fldCharType="separate"/>
      </w:r>
      <w:r>
        <w:rPr>
          <w:rFonts w:hint="eastAsia" w:ascii="Times New Roman" w:hAnsi="Times New Roman" w:eastAsia="宋体" w:cs="Times New Roman"/>
          <w:b w:val="0"/>
          <w:bCs w:val="0"/>
          <w:caps w:val="0"/>
          <w:kern w:val="2"/>
          <w:sz w:val="24"/>
          <w:szCs w:val="24"/>
          <w:lang w:val="en-US" w:eastAsia="zh-CN" w:bidi="ar-SA"/>
        </w:rPr>
        <w:t>20</w:t>
      </w:r>
      <w:r>
        <w:rPr>
          <w:rFonts w:hint="eastAsia" w:ascii="Times New Roman" w:hAnsi="Times New Roman" w:eastAsia="宋体" w:cs="Times New Roman"/>
          <w:b w:val="0"/>
          <w:bCs w:val="0"/>
          <w:caps w:val="0"/>
          <w:kern w:val="2"/>
          <w:sz w:val="24"/>
          <w:szCs w:val="24"/>
          <w:lang w:val="en-US" w:eastAsia="zh-CN" w:bidi="ar-SA"/>
        </w:rPr>
        <w:fldChar w:fldCharType="end"/>
      </w:r>
      <w:r>
        <w:rPr>
          <w:rFonts w:hint="eastAsia" w:ascii="Times New Roman" w:hAnsi="Times New Roman" w:eastAsia="宋体" w:cs="Times New Roman"/>
          <w:b w:val="0"/>
          <w:bCs w:val="0"/>
          <w:caps w:val="0"/>
          <w:kern w:val="2"/>
          <w:sz w:val="24"/>
          <w:szCs w:val="24"/>
          <w:lang w:val="en-US" w:eastAsia="zh-CN" w:bidi="ar-SA"/>
        </w:rPr>
        <w:fldChar w:fldCharType="end"/>
      </w:r>
    </w:p>
    <w:p w14:paraId="0526611F">
      <w:pPr>
        <w:pStyle w:val="23"/>
        <w:tabs>
          <w:tab w:val="right" w:leader="dot" w:pos="8312"/>
        </w:tabs>
        <w:rPr>
          <w:rFonts w:hint="eastAsia" w:ascii="Times New Roman" w:hAnsi="Times New Roman" w:eastAsia="宋体" w:cs="Times New Roman"/>
          <w:b w:val="0"/>
          <w:bCs w:val="0"/>
          <w:caps w:val="0"/>
          <w:kern w:val="2"/>
          <w:sz w:val="24"/>
          <w:szCs w:val="24"/>
          <w:lang w:val="en-US" w:eastAsia="zh-CN" w:bidi="ar-SA"/>
        </w:rPr>
      </w:pPr>
      <w:r>
        <w:rPr>
          <w:rFonts w:hint="eastAsia" w:ascii="Times New Roman" w:hAnsi="Times New Roman" w:eastAsia="宋体" w:cs="Times New Roman"/>
          <w:b w:val="0"/>
          <w:bCs w:val="0"/>
          <w:caps w:val="0"/>
          <w:kern w:val="2"/>
          <w:sz w:val="24"/>
          <w:szCs w:val="24"/>
          <w:lang w:val="en-US" w:eastAsia="zh-CN" w:bidi="ar-SA"/>
        </w:rPr>
        <w:fldChar w:fldCharType="begin"/>
      </w:r>
      <w:r>
        <w:rPr>
          <w:rFonts w:hint="eastAsia" w:ascii="Times New Roman" w:hAnsi="Times New Roman" w:eastAsia="宋体" w:cs="Times New Roman"/>
          <w:b w:val="0"/>
          <w:bCs w:val="0"/>
          <w:caps w:val="0"/>
          <w:kern w:val="2"/>
          <w:sz w:val="24"/>
          <w:szCs w:val="24"/>
          <w:lang w:val="en-US" w:eastAsia="zh-CN" w:bidi="ar-SA"/>
        </w:rPr>
        <w:instrText xml:space="preserve"> HYPERLINK \l _Toc17052 </w:instrText>
      </w:r>
      <w:r>
        <w:rPr>
          <w:rFonts w:hint="eastAsia" w:ascii="Times New Roman" w:hAnsi="Times New Roman" w:eastAsia="宋体" w:cs="Times New Roman"/>
          <w:b w:val="0"/>
          <w:bCs w:val="0"/>
          <w:caps w:val="0"/>
          <w:kern w:val="2"/>
          <w:sz w:val="24"/>
          <w:szCs w:val="24"/>
          <w:lang w:val="en-US" w:eastAsia="zh-CN" w:bidi="ar-SA"/>
        </w:rPr>
        <w:fldChar w:fldCharType="separate"/>
      </w:r>
      <w:r>
        <w:rPr>
          <w:rFonts w:hint="eastAsia" w:ascii="Times New Roman" w:hAnsi="Times New Roman" w:eastAsia="宋体" w:cs="Times New Roman"/>
          <w:b w:val="0"/>
          <w:bCs w:val="0"/>
          <w:caps w:val="0"/>
          <w:kern w:val="2"/>
          <w:sz w:val="24"/>
          <w:szCs w:val="24"/>
          <w:lang w:val="en-US" w:eastAsia="zh-CN" w:bidi="ar-SA"/>
        </w:rPr>
        <w:t>24. 废标</w:t>
      </w:r>
      <w:r>
        <w:rPr>
          <w:rFonts w:hint="eastAsia" w:ascii="Times New Roman" w:hAnsi="Times New Roman" w:eastAsia="宋体" w:cs="Times New Roman"/>
          <w:b w:val="0"/>
          <w:bCs w:val="0"/>
          <w:caps w:val="0"/>
          <w:kern w:val="2"/>
          <w:sz w:val="24"/>
          <w:szCs w:val="24"/>
          <w:lang w:val="en-US" w:eastAsia="zh-CN" w:bidi="ar-SA"/>
        </w:rPr>
        <w:tab/>
      </w:r>
      <w:r>
        <w:rPr>
          <w:rFonts w:hint="eastAsia" w:ascii="Times New Roman" w:hAnsi="Times New Roman" w:eastAsia="宋体" w:cs="Times New Roman"/>
          <w:b w:val="0"/>
          <w:bCs w:val="0"/>
          <w:caps w:val="0"/>
          <w:kern w:val="2"/>
          <w:sz w:val="24"/>
          <w:szCs w:val="24"/>
          <w:lang w:val="en-US" w:eastAsia="zh-CN" w:bidi="ar-SA"/>
        </w:rPr>
        <w:fldChar w:fldCharType="begin"/>
      </w:r>
      <w:r>
        <w:rPr>
          <w:rFonts w:hint="eastAsia" w:ascii="Times New Roman" w:hAnsi="Times New Roman" w:eastAsia="宋体" w:cs="Times New Roman"/>
          <w:b w:val="0"/>
          <w:bCs w:val="0"/>
          <w:caps w:val="0"/>
          <w:kern w:val="2"/>
          <w:sz w:val="24"/>
          <w:szCs w:val="24"/>
          <w:lang w:val="en-US" w:eastAsia="zh-CN" w:bidi="ar-SA"/>
        </w:rPr>
        <w:instrText xml:space="preserve"> PAGEREF _Toc17052 \h </w:instrText>
      </w:r>
      <w:r>
        <w:rPr>
          <w:rFonts w:hint="eastAsia" w:ascii="Times New Roman" w:hAnsi="Times New Roman" w:eastAsia="宋体" w:cs="Times New Roman"/>
          <w:b w:val="0"/>
          <w:bCs w:val="0"/>
          <w:caps w:val="0"/>
          <w:kern w:val="2"/>
          <w:sz w:val="24"/>
          <w:szCs w:val="24"/>
          <w:lang w:val="en-US" w:eastAsia="zh-CN" w:bidi="ar-SA"/>
        </w:rPr>
        <w:fldChar w:fldCharType="separate"/>
      </w:r>
      <w:r>
        <w:rPr>
          <w:rFonts w:hint="eastAsia" w:ascii="Times New Roman" w:hAnsi="Times New Roman" w:eastAsia="宋体" w:cs="Times New Roman"/>
          <w:b w:val="0"/>
          <w:bCs w:val="0"/>
          <w:caps w:val="0"/>
          <w:kern w:val="2"/>
          <w:sz w:val="24"/>
          <w:szCs w:val="24"/>
          <w:lang w:val="en-US" w:eastAsia="zh-CN" w:bidi="ar-SA"/>
        </w:rPr>
        <w:t>20</w:t>
      </w:r>
      <w:r>
        <w:rPr>
          <w:rFonts w:hint="eastAsia" w:ascii="Times New Roman" w:hAnsi="Times New Roman" w:eastAsia="宋体" w:cs="Times New Roman"/>
          <w:b w:val="0"/>
          <w:bCs w:val="0"/>
          <w:caps w:val="0"/>
          <w:kern w:val="2"/>
          <w:sz w:val="24"/>
          <w:szCs w:val="24"/>
          <w:lang w:val="en-US" w:eastAsia="zh-CN" w:bidi="ar-SA"/>
        </w:rPr>
        <w:fldChar w:fldCharType="end"/>
      </w:r>
      <w:r>
        <w:rPr>
          <w:rFonts w:hint="eastAsia" w:ascii="Times New Roman" w:hAnsi="Times New Roman" w:eastAsia="宋体" w:cs="Times New Roman"/>
          <w:b w:val="0"/>
          <w:bCs w:val="0"/>
          <w:caps w:val="0"/>
          <w:kern w:val="2"/>
          <w:sz w:val="24"/>
          <w:szCs w:val="24"/>
          <w:lang w:val="en-US" w:eastAsia="zh-CN" w:bidi="ar-SA"/>
        </w:rPr>
        <w:fldChar w:fldCharType="end"/>
      </w:r>
    </w:p>
    <w:p w14:paraId="1EEFB683">
      <w:pPr>
        <w:pStyle w:val="23"/>
        <w:tabs>
          <w:tab w:val="right" w:leader="dot" w:pos="8312"/>
        </w:tabs>
        <w:rPr>
          <w:rFonts w:hint="eastAsia" w:ascii="Times New Roman" w:hAnsi="Times New Roman" w:eastAsia="宋体" w:cs="Times New Roman"/>
          <w:b w:val="0"/>
          <w:bCs w:val="0"/>
          <w:caps w:val="0"/>
          <w:kern w:val="2"/>
          <w:sz w:val="24"/>
          <w:szCs w:val="24"/>
          <w:lang w:val="en-US" w:eastAsia="zh-CN" w:bidi="ar-SA"/>
        </w:rPr>
      </w:pPr>
      <w:r>
        <w:rPr>
          <w:rFonts w:hint="eastAsia" w:ascii="Times New Roman" w:hAnsi="Times New Roman" w:eastAsia="宋体" w:cs="Times New Roman"/>
          <w:b w:val="0"/>
          <w:bCs w:val="0"/>
          <w:caps w:val="0"/>
          <w:kern w:val="2"/>
          <w:sz w:val="24"/>
          <w:szCs w:val="24"/>
          <w:lang w:val="en-US" w:eastAsia="zh-CN" w:bidi="ar-SA"/>
        </w:rPr>
        <w:fldChar w:fldCharType="begin"/>
      </w:r>
      <w:r>
        <w:rPr>
          <w:rFonts w:hint="eastAsia" w:ascii="Times New Roman" w:hAnsi="Times New Roman" w:eastAsia="宋体" w:cs="Times New Roman"/>
          <w:b w:val="0"/>
          <w:bCs w:val="0"/>
          <w:caps w:val="0"/>
          <w:kern w:val="2"/>
          <w:sz w:val="24"/>
          <w:szCs w:val="24"/>
          <w:lang w:val="en-US" w:eastAsia="zh-CN" w:bidi="ar-SA"/>
        </w:rPr>
        <w:instrText xml:space="preserve"> HYPERLINK \l _Toc3924 </w:instrText>
      </w:r>
      <w:r>
        <w:rPr>
          <w:rFonts w:hint="eastAsia" w:ascii="Times New Roman" w:hAnsi="Times New Roman" w:eastAsia="宋体" w:cs="Times New Roman"/>
          <w:b w:val="0"/>
          <w:bCs w:val="0"/>
          <w:caps w:val="0"/>
          <w:kern w:val="2"/>
          <w:sz w:val="24"/>
          <w:szCs w:val="24"/>
          <w:lang w:val="en-US" w:eastAsia="zh-CN" w:bidi="ar-SA"/>
        </w:rPr>
        <w:fldChar w:fldCharType="separate"/>
      </w:r>
      <w:r>
        <w:rPr>
          <w:rFonts w:hint="eastAsia" w:ascii="Times New Roman" w:hAnsi="Times New Roman" w:eastAsia="宋体" w:cs="Times New Roman"/>
          <w:b w:val="0"/>
          <w:bCs w:val="0"/>
          <w:caps w:val="0"/>
          <w:kern w:val="2"/>
          <w:sz w:val="24"/>
          <w:szCs w:val="24"/>
          <w:lang w:val="zh-CN" w:eastAsia="zh-CN" w:bidi="ar-SA"/>
        </w:rPr>
        <w:t xml:space="preserve">第三部分 </w:t>
      </w:r>
      <w:r>
        <w:rPr>
          <w:rFonts w:hint="eastAsia" w:ascii="Times New Roman" w:hAnsi="Times New Roman" w:eastAsia="宋体" w:cs="Times New Roman"/>
          <w:b w:val="0"/>
          <w:bCs w:val="0"/>
          <w:caps w:val="0"/>
          <w:kern w:val="2"/>
          <w:sz w:val="24"/>
          <w:szCs w:val="24"/>
          <w:lang w:val="en-US" w:eastAsia="zh-CN" w:bidi="ar-SA"/>
        </w:rPr>
        <w:t xml:space="preserve"> </w:t>
      </w:r>
      <w:r>
        <w:rPr>
          <w:rFonts w:hint="eastAsia" w:ascii="Times New Roman" w:hAnsi="Times New Roman" w:eastAsia="宋体" w:cs="Times New Roman"/>
          <w:b w:val="0"/>
          <w:bCs w:val="0"/>
          <w:caps w:val="0"/>
          <w:kern w:val="2"/>
          <w:sz w:val="24"/>
          <w:szCs w:val="24"/>
          <w:lang w:val="zh-CN" w:eastAsia="zh-CN" w:bidi="ar-SA"/>
        </w:rPr>
        <w:t>格尔木市政府采购项目合同书范本</w:t>
      </w:r>
      <w:r>
        <w:rPr>
          <w:rFonts w:hint="eastAsia" w:ascii="Times New Roman" w:hAnsi="Times New Roman" w:eastAsia="宋体" w:cs="Times New Roman"/>
          <w:b w:val="0"/>
          <w:bCs w:val="0"/>
          <w:caps w:val="0"/>
          <w:kern w:val="2"/>
          <w:sz w:val="24"/>
          <w:szCs w:val="24"/>
          <w:lang w:val="en-US" w:eastAsia="zh-CN" w:bidi="ar-SA"/>
        </w:rPr>
        <w:tab/>
      </w:r>
      <w:r>
        <w:rPr>
          <w:rFonts w:hint="eastAsia" w:ascii="Times New Roman" w:hAnsi="Times New Roman" w:eastAsia="宋体" w:cs="Times New Roman"/>
          <w:b w:val="0"/>
          <w:bCs w:val="0"/>
          <w:caps w:val="0"/>
          <w:kern w:val="2"/>
          <w:sz w:val="24"/>
          <w:szCs w:val="24"/>
          <w:lang w:val="en-US" w:eastAsia="zh-CN" w:bidi="ar-SA"/>
        </w:rPr>
        <w:fldChar w:fldCharType="begin"/>
      </w:r>
      <w:r>
        <w:rPr>
          <w:rFonts w:hint="eastAsia" w:ascii="Times New Roman" w:hAnsi="Times New Roman" w:eastAsia="宋体" w:cs="Times New Roman"/>
          <w:b w:val="0"/>
          <w:bCs w:val="0"/>
          <w:caps w:val="0"/>
          <w:kern w:val="2"/>
          <w:sz w:val="24"/>
          <w:szCs w:val="24"/>
          <w:lang w:val="en-US" w:eastAsia="zh-CN" w:bidi="ar-SA"/>
        </w:rPr>
        <w:instrText xml:space="preserve"> PAGEREF _Toc3924 \h </w:instrText>
      </w:r>
      <w:r>
        <w:rPr>
          <w:rFonts w:hint="eastAsia" w:ascii="Times New Roman" w:hAnsi="Times New Roman" w:eastAsia="宋体" w:cs="Times New Roman"/>
          <w:b w:val="0"/>
          <w:bCs w:val="0"/>
          <w:caps w:val="0"/>
          <w:kern w:val="2"/>
          <w:sz w:val="24"/>
          <w:szCs w:val="24"/>
          <w:lang w:val="en-US" w:eastAsia="zh-CN" w:bidi="ar-SA"/>
        </w:rPr>
        <w:fldChar w:fldCharType="separate"/>
      </w:r>
      <w:r>
        <w:rPr>
          <w:rFonts w:hint="eastAsia" w:ascii="Times New Roman" w:hAnsi="Times New Roman" w:eastAsia="宋体" w:cs="Times New Roman"/>
          <w:b w:val="0"/>
          <w:bCs w:val="0"/>
          <w:caps w:val="0"/>
          <w:kern w:val="2"/>
          <w:sz w:val="24"/>
          <w:szCs w:val="24"/>
          <w:lang w:val="en-US" w:eastAsia="zh-CN" w:bidi="ar-SA"/>
        </w:rPr>
        <w:t>22</w:t>
      </w:r>
      <w:r>
        <w:rPr>
          <w:rFonts w:hint="eastAsia" w:ascii="Times New Roman" w:hAnsi="Times New Roman" w:eastAsia="宋体" w:cs="Times New Roman"/>
          <w:b w:val="0"/>
          <w:bCs w:val="0"/>
          <w:caps w:val="0"/>
          <w:kern w:val="2"/>
          <w:sz w:val="24"/>
          <w:szCs w:val="24"/>
          <w:lang w:val="en-US" w:eastAsia="zh-CN" w:bidi="ar-SA"/>
        </w:rPr>
        <w:fldChar w:fldCharType="end"/>
      </w:r>
      <w:r>
        <w:rPr>
          <w:rFonts w:hint="eastAsia" w:ascii="Times New Roman" w:hAnsi="Times New Roman" w:eastAsia="宋体" w:cs="Times New Roman"/>
          <w:b w:val="0"/>
          <w:bCs w:val="0"/>
          <w:caps w:val="0"/>
          <w:kern w:val="2"/>
          <w:sz w:val="24"/>
          <w:szCs w:val="24"/>
          <w:lang w:val="en-US" w:eastAsia="zh-CN" w:bidi="ar-SA"/>
        </w:rPr>
        <w:fldChar w:fldCharType="end"/>
      </w:r>
    </w:p>
    <w:p w14:paraId="1753C637">
      <w:pPr>
        <w:pStyle w:val="23"/>
        <w:tabs>
          <w:tab w:val="right" w:leader="dot" w:pos="8312"/>
        </w:tabs>
        <w:rPr>
          <w:rFonts w:hint="eastAsia" w:ascii="Times New Roman" w:hAnsi="Times New Roman" w:eastAsia="宋体" w:cs="Times New Roman"/>
          <w:b w:val="0"/>
          <w:bCs w:val="0"/>
          <w:caps w:val="0"/>
          <w:kern w:val="2"/>
          <w:sz w:val="24"/>
          <w:szCs w:val="24"/>
          <w:lang w:val="en-US" w:eastAsia="zh-CN" w:bidi="ar-SA"/>
        </w:rPr>
      </w:pPr>
      <w:r>
        <w:rPr>
          <w:rFonts w:hint="eastAsia" w:ascii="Times New Roman" w:hAnsi="Times New Roman" w:eastAsia="宋体" w:cs="Times New Roman"/>
          <w:b w:val="0"/>
          <w:bCs w:val="0"/>
          <w:caps w:val="0"/>
          <w:kern w:val="2"/>
          <w:sz w:val="24"/>
          <w:szCs w:val="24"/>
          <w:lang w:val="en-US" w:eastAsia="zh-CN" w:bidi="ar-SA"/>
        </w:rPr>
        <w:fldChar w:fldCharType="begin"/>
      </w:r>
      <w:r>
        <w:rPr>
          <w:rFonts w:hint="eastAsia" w:ascii="Times New Roman" w:hAnsi="Times New Roman" w:eastAsia="宋体" w:cs="Times New Roman"/>
          <w:b w:val="0"/>
          <w:bCs w:val="0"/>
          <w:caps w:val="0"/>
          <w:kern w:val="2"/>
          <w:sz w:val="24"/>
          <w:szCs w:val="24"/>
          <w:lang w:val="en-US" w:eastAsia="zh-CN" w:bidi="ar-SA"/>
        </w:rPr>
        <w:instrText xml:space="preserve"> HYPERLINK \l _Toc26621 </w:instrText>
      </w:r>
      <w:r>
        <w:rPr>
          <w:rFonts w:hint="eastAsia" w:ascii="Times New Roman" w:hAnsi="Times New Roman" w:eastAsia="宋体" w:cs="Times New Roman"/>
          <w:b w:val="0"/>
          <w:bCs w:val="0"/>
          <w:caps w:val="0"/>
          <w:kern w:val="2"/>
          <w:sz w:val="24"/>
          <w:szCs w:val="24"/>
          <w:lang w:val="en-US" w:eastAsia="zh-CN" w:bidi="ar-SA"/>
        </w:rPr>
        <w:fldChar w:fldCharType="separate"/>
      </w:r>
      <w:r>
        <w:rPr>
          <w:rFonts w:hint="eastAsia" w:ascii="Times New Roman" w:hAnsi="Times New Roman" w:eastAsia="宋体" w:cs="Times New Roman"/>
          <w:b w:val="0"/>
          <w:bCs w:val="0"/>
          <w:caps w:val="0"/>
          <w:kern w:val="2"/>
          <w:sz w:val="24"/>
          <w:szCs w:val="24"/>
          <w:lang w:val="zh-CN" w:eastAsia="zh-CN" w:bidi="ar-SA"/>
        </w:rPr>
        <w:t>第四部分 投标文件格式</w:t>
      </w:r>
      <w:r>
        <w:rPr>
          <w:rFonts w:hint="eastAsia" w:ascii="Times New Roman" w:hAnsi="Times New Roman" w:eastAsia="宋体" w:cs="Times New Roman"/>
          <w:b w:val="0"/>
          <w:bCs w:val="0"/>
          <w:caps w:val="0"/>
          <w:kern w:val="2"/>
          <w:sz w:val="24"/>
          <w:szCs w:val="24"/>
          <w:lang w:val="en-US" w:eastAsia="zh-CN" w:bidi="ar-SA"/>
        </w:rPr>
        <w:tab/>
      </w:r>
      <w:r>
        <w:rPr>
          <w:rFonts w:hint="eastAsia" w:ascii="Times New Roman" w:hAnsi="Times New Roman" w:eastAsia="宋体" w:cs="Times New Roman"/>
          <w:b w:val="0"/>
          <w:bCs w:val="0"/>
          <w:caps w:val="0"/>
          <w:kern w:val="2"/>
          <w:sz w:val="24"/>
          <w:szCs w:val="24"/>
          <w:lang w:val="en-US" w:eastAsia="zh-CN" w:bidi="ar-SA"/>
        </w:rPr>
        <w:fldChar w:fldCharType="begin"/>
      </w:r>
      <w:r>
        <w:rPr>
          <w:rFonts w:hint="eastAsia" w:ascii="Times New Roman" w:hAnsi="Times New Roman" w:eastAsia="宋体" w:cs="Times New Roman"/>
          <w:b w:val="0"/>
          <w:bCs w:val="0"/>
          <w:caps w:val="0"/>
          <w:kern w:val="2"/>
          <w:sz w:val="24"/>
          <w:szCs w:val="24"/>
          <w:lang w:val="en-US" w:eastAsia="zh-CN" w:bidi="ar-SA"/>
        </w:rPr>
        <w:instrText xml:space="preserve"> PAGEREF _Toc26621 \h </w:instrText>
      </w:r>
      <w:r>
        <w:rPr>
          <w:rFonts w:hint="eastAsia" w:ascii="Times New Roman" w:hAnsi="Times New Roman" w:eastAsia="宋体" w:cs="Times New Roman"/>
          <w:b w:val="0"/>
          <w:bCs w:val="0"/>
          <w:caps w:val="0"/>
          <w:kern w:val="2"/>
          <w:sz w:val="24"/>
          <w:szCs w:val="24"/>
          <w:lang w:val="en-US" w:eastAsia="zh-CN" w:bidi="ar-SA"/>
        </w:rPr>
        <w:fldChar w:fldCharType="separate"/>
      </w:r>
      <w:r>
        <w:rPr>
          <w:rFonts w:hint="eastAsia" w:ascii="Times New Roman" w:hAnsi="Times New Roman" w:eastAsia="宋体" w:cs="Times New Roman"/>
          <w:b w:val="0"/>
          <w:bCs w:val="0"/>
          <w:caps w:val="0"/>
          <w:kern w:val="2"/>
          <w:sz w:val="24"/>
          <w:szCs w:val="24"/>
          <w:lang w:val="en-US" w:eastAsia="zh-CN" w:bidi="ar-SA"/>
        </w:rPr>
        <w:t>35</w:t>
      </w:r>
      <w:r>
        <w:rPr>
          <w:rFonts w:hint="eastAsia" w:ascii="Times New Roman" w:hAnsi="Times New Roman" w:eastAsia="宋体" w:cs="Times New Roman"/>
          <w:b w:val="0"/>
          <w:bCs w:val="0"/>
          <w:caps w:val="0"/>
          <w:kern w:val="2"/>
          <w:sz w:val="24"/>
          <w:szCs w:val="24"/>
          <w:lang w:val="en-US" w:eastAsia="zh-CN" w:bidi="ar-SA"/>
        </w:rPr>
        <w:fldChar w:fldCharType="end"/>
      </w:r>
      <w:r>
        <w:rPr>
          <w:rFonts w:hint="eastAsia" w:ascii="Times New Roman" w:hAnsi="Times New Roman" w:eastAsia="宋体" w:cs="Times New Roman"/>
          <w:b w:val="0"/>
          <w:bCs w:val="0"/>
          <w:caps w:val="0"/>
          <w:kern w:val="2"/>
          <w:sz w:val="24"/>
          <w:szCs w:val="24"/>
          <w:lang w:val="en-US" w:eastAsia="zh-CN" w:bidi="ar-SA"/>
        </w:rPr>
        <w:fldChar w:fldCharType="end"/>
      </w:r>
    </w:p>
    <w:p w14:paraId="3F4BB02F">
      <w:pPr>
        <w:pStyle w:val="23"/>
        <w:tabs>
          <w:tab w:val="right" w:leader="dot" w:pos="8312"/>
        </w:tabs>
        <w:rPr>
          <w:rFonts w:hint="eastAsia" w:ascii="Times New Roman" w:hAnsi="Times New Roman" w:eastAsia="宋体" w:cs="Times New Roman"/>
          <w:b w:val="0"/>
          <w:bCs w:val="0"/>
          <w:caps w:val="0"/>
          <w:kern w:val="2"/>
          <w:sz w:val="24"/>
          <w:szCs w:val="24"/>
          <w:lang w:val="en-US" w:eastAsia="zh-CN" w:bidi="ar-SA"/>
        </w:rPr>
      </w:pPr>
      <w:r>
        <w:rPr>
          <w:rFonts w:hint="eastAsia" w:ascii="Times New Roman" w:hAnsi="Times New Roman" w:eastAsia="宋体" w:cs="Times New Roman"/>
          <w:b w:val="0"/>
          <w:bCs w:val="0"/>
          <w:caps w:val="0"/>
          <w:kern w:val="2"/>
          <w:sz w:val="24"/>
          <w:szCs w:val="24"/>
          <w:lang w:val="en-US" w:eastAsia="zh-CN" w:bidi="ar-SA"/>
        </w:rPr>
        <w:fldChar w:fldCharType="begin"/>
      </w:r>
      <w:r>
        <w:rPr>
          <w:rFonts w:hint="eastAsia" w:ascii="Times New Roman" w:hAnsi="Times New Roman" w:eastAsia="宋体" w:cs="Times New Roman"/>
          <w:b w:val="0"/>
          <w:bCs w:val="0"/>
          <w:caps w:val="0"/>
          <w:kern w:val="2"/>
          <w:sz w:val="24"/>
          <w:szCs w:val="24"/>
          <w:lang w:val="en-US" w:eastAsia="zh-CN" w:bidi="ar-SA"/>
        </w:rPr>
        <w:instrText xml:space="preserve"> HYPERLINK \l _Toc21180 </w:instrText>
      </w:r>
      <w:r>
        <w:rPr>
          <w:rFonts w:hint="eastAsia" w:ascii="Times New Roman" w:hAnsi="Times New Roman" w:eastAsia="宋体" w:cs="Times New Roman"/>
          <w:b w:val="0"/>
          <w:bCs w:val="0"/>
          <w:caps w:val="0"/>
          <w:kern w:val="2"/>
          <w:sz w:val="24"/>
          <w:szCs w:val="24"/>
          <w:lang w:val="en-US" w:eastAsia="zh-CN" w:bidi="ar-SA"/>
        </w:rPr>
        <w:fldChar w:fldCharType="separate"/>
      </w:r>
      <w:r>
        <w:rPr>
          <w:rFonts w:hint="eastAsia" w:ascii="Times New Roman" w:hAnsi="Times New Roman" w:eastAsia="宋体" w:cs="Times New Roman"/>
          <w:b w:val="0"/>
          <w:bCs w:val="0"/>
          <w:caps w:val="0"/>
          <w:kern w:val="2"/>
          <w:sz w:val="24"/>
          <w:szCs w:val="24"/>
          <w:lang w:val="zh-CN" w:eastAsia="zh-CN" w:bidi="ar-SA"/>
        </w:rPr>
        <w:t>封面（上册）</w:t>
      </w:r>
      <w:r>
        <w:rPr>
          <w:rFonts w:hint="eastAsia" w:ascii="Times New Roman" w:hAnsi="Times New Roman" w:eastAsia="宋体" w:cs="Times New Roman"/>
          <w:b w:val="0"/>
          <w:bCs w:val="0"/>
          <w:caps w:val="0"/>
          <w:kern w:val="2"/>
          <w:sz w:val="24"/>
          <w:szCs w:val="24"/>
          <w:lang w:val="en-US" w:eastAsia="zh-CN" w:bidi="ar-SA"/>
        </w:rPr>
        <w:tab/>
      </w:r>
      <w:r>
        <w:rPr>
          <w:rFonts w:hint="eastAsia" w:ascii="Times New Roman" w:hAnsi="Times New Roman" w:eastAsia="宋体" w:cs="Times New Roman"/>
          <w:b w:val="0"/>
          <w:bCs w:val="0"/>
          <w:caps w:val="0"/>
          <w:kern w:val="2"/>
          <w:sz w:val="24"/>
          <w:szCs w:val="24"/>
          <w:lang w:val="en-US" w:eastAsia="zh-CN" w:bidi="ar-SA"/>
        </w:rPr>
        <w:fldChar w:fldCharType="begin"/>
      </w:r>
      <w:r>
        <w:rPr>
          <w:rFonts w:hint="eastAsia" w:ascii="Times New Roman" w:hAnsi="Times New Roman" w:eastAsia="宋体" w:cs="Times New Roman"/>
          <w:b w:val="0"/>
          <w:bCs w:val="0"/>
          <w:caps w:val="0"/>
          <w:kern w:val="2"/>
          <w:sz w:val="24"/>
          <w:szCs w:val="24"/>
          <w:lang w:val="en-US" w:eastAsia="zh-CN" w:bidi="ar-SA"/>
        </w:rPr>
        <w:instrText xml:space="preserve"> PAGEREF _Toc21180 \h </w:instrText>
      </w:r>
      <w:r>
        <w:rPr>
          <w:rFonts w:hint="eastAsia" w:ascii="Times New Roman" w:hAnsi="Times New Roman" w:eastAsia="宋体" w:cs="Times New Roman"/>
          <w:b w:val="0"/>
          <w:bCs w:val="0"/>
          <w:caps w:val="0"/>
          <w:kern w:val="2"/>
          <w:sz w:val="24"/>
          <w:szCs w:val="24"/>
          <w:lang w:val="en-US" w:eastAsia="zh-CN" w:bidi="ar-SA"/>
        </w:rPr>
        <w:fldChar w:fldCharType="separate"/>
      </w:r>
      <w:r>
        <w:rPr>
          <w:rFonts w:hint="eastAsia" w:ascii="Times New Roman" w:hAnsi="Times New Roman" w:eastAsia="宋体" w:cs="Times New Roman"/>
          <w:b w:val="0"/>
          <w:bCs w:val="0"/>
          <w:caps w:val="0"/>
          <w:kern w:val="2"/>
          <w:sz w:val="24"/>
          <w:szCs w:val="24"/>
          <w:lang w:val="en-US" w:eastAsia="zh-CN" w:bidi="ar-SA"/>
        </w:rPr>
        <w:t>35</w:t>
      </w:r>
      <w:r>
        <w:rPr>
          <w:rFonts w:hint="eastAsia" w:ascii="Times New Roman" w:hAnsi="Times New Roman" w:eastAsia="宋体" w:cs="Times New Roman"/>
          <w:b w:val="0"/>
          <w:bCs w:val="0"/>
          <w:caps w:val="0"/>
          <w:kern w:val="2"/>
          <w:sz w:val="24"/>
          <w:szCs w:val="24"/>
          <w:lang w:val="en-US" w:eastAsia="zh-CN" w:bidi="ar-SA"/>
        </w:rPr>
        <w:fldChar w:fldCharType="end"/>
      </w:r>
      <w:r>
        <w:rPr>
          <w:rFonts w:hint="eastAsia" w:ascii="Times New Roman" w:hAnsi="Times New Roman" w:eastAsia="宋体" w:cs="Times New Roman"/>
          <w:b w:val="0"/>
          <w:bCs w:val="0"/>
          <w:caps w:val="0"/>
          <w:kern w:val="2"/>
          <w:sz w:val="24"/>
          <w:szCs w:val="24"/>
          <w:lang w:val="en-US" w:eastAsia="zh-CN" w:bidi="ar-SA"/>
        </w:rPr>
        <w:fldChar w:fldCharType="end"/>
      </w:r>
    </w:p>
    <w:p w14:paraId="19EC8486">
      <w:pPr>
        <w:pStyle w:val="23"/>
        <w:tabs>
          <w:tab w:val="right" w:leader="dot" w:pos="8312"/>
        </w:tabs>
        <w:rPr>
          <w:rFonts w:hint="eastAsia" w:ascii="Times New Roman" w:hAnsi="Times New Roman" w:eastAsia="宋体" w:cs="Times New Roman"/>
          <w:b w:val="0"/>
          <w:bCs w:val="0"/>
          <w:caps w:val="0"/>
          <w:kern w:val="2"/>
          <w:sz w:val="24"/>
          <w:szCs w:val="24"/>
          <w:lang w:val="en-US" w:eastAsia="zh-CN" w:bidi="ar-SA"/>
        </w:rPr>
      </w:pPr>
      <w:r>
        <w:rPr>
          <w:rFonts w:hint="eastAsia" w:ascii="Times New Roman" w:hAnsi="Times New Roman" w:eastAsia="宋体" w:cs="Times New Roman"/>
          <w:b w:val="0"/>
          <w:bCs w:val="0"/>
          <w:caps w:val="0"/>
          <w:kern w:val="2"/>
          <w:sz w:val="24"/>
          <w:szCs w:val="24"/>
          <w:lang w:val="en-US" w:eastAsia="zh-CN" w:bidi="ar-SA"/>
        </w:rPr>
        <w:fldChar w:fldCharType="begin"/>
      </w:r>
      <w:r>
        <w:rPr>
          <w:rFonts w:hint="eastAsia" w:ascii="Times New Roman" w:hAnsi="Times New Roman" w:eastAsia="宋体" w:cs="Times New Roman"/>
          <w:b w:val="0"/>
          <w:bCs w:val="0"/>
          <w:caps w:val="0"/>
          <w:kern w:val="2"/>
          <w:sz w:val="24"/>
          <w:szCs w:val="24"/>
          <w:lang w:val="en-US" w:eastAsia="zh-CN" w:bidi="ar-SA"/>
        </w:rPr>
        <w:instrText xml:space="preserve"> HYPERLINK \l _Toc30779 </w:instrText>
      </w:r>
      <w:r>
        <w:rPr>
          <w:rFonts w:hint="eastAsia" w:ascii="Times New Roman" w:hAnsi="Times New Roman" w:eastAsia="宋体" w:cs="Times New Roman"/>
          <w:b w:val="0"/>
          <w:bCs w:val="0"/>
          <w:caps w:val="0"/>
          <w:kern w:val="2"/>
          <w:sz w:val="24"/>
          <w:szCs w:val="24"/>
          <w:lang w:val="en-US" w:eastAsia="zh-CN" w:bidi="ar-SA"/>
        </w:rPr>
        <w:fldChar w:fldCharType="separate"/>
      </w:r>
      <w:r>
        <w:rPr>
          <w:rFonts w:hint="eastAsia" w:ascii="Times New Roman" w:hAnsi="Times New Roman" w:eastAsia="宋体" w:cs="Times New Roman"/>
          <w:b w:val="0"/>
          <w:bCs w:val="0"/>
          <w:caps w:val="0"/>
          <w:kern w:val="2"/>
          <w:sz w:val="24"/>
          <w:szCs w:val="24"/>
          <w:lang w:val="zh-CN" w:eastAsia="zh-CN" w:bidi="ar-SA"/>
        </w:rPr>
        <w:t>目录（上册）</w:t>
      </w:r>
      <w:r>
        <w:rPr>
          <w:rFonts w:hint="eastAsia" w:ascii="Times New Roman" w:hAnsi="Times New Roman" w:eastAsia="宋体" w:cs="Times New Roman"/>
          <w:b w:val="0"/>
          <w:bCs w:val="0"/>
          <w:caps w:val="0"/>
          <w:kern w:val="2"/>
          <w:sz w:val="24"/>
          <w:szCs w:val="24"/>
          <w:lang w:val="en-US" w:eastAsia="zh-CN" w:bidi="ar-SA"/>
        </w:rPr>
        <w:tab/>
      </w:r>
      <w:r>
        <w:rPr>
          <w:rFonts w:hint="eastAsia" w:ascii="Times New Roman" w:hAnsi="Times New Roman" w:eastAsia="宋体" w:cs="Times New Roman"/>
          <w:b w:val="0"/>
          <w:bCs w:val="0"/>
          <w:caps w:val="0"/>
          <w:kern w:val="2"/>
          <w:sz w:val="24"/>
          <w:szCs w:val="24"/>
          <w:lang w:val="en-US" w:eastAsia="zh-CN" w:bidi="ar-SA"/>
        </w:rPr>
        <w:fldChar w:fldCharType="begin"/>
      </w:r>
      <w:r>
        <w:rPr>
          <w:rFonts w:hint="eastAsia" w:ascii="Times New Roman" w:hAnsi="Times New Roman" w:eastAsia="宋体" w:cs="Times New Roman"/>
          <w:b w:val="0"/>
          <w:bCs w:val="0"/>
          <w:caps w:val="0"/>
          <w:kern w:val="2"/>
          <w:sz w:val="24"/>
          <w:szCs w:val="24"/>
          <w:lang w:val="en-US" w:eastAsia="zh-CN" w:bidi="ar-SA"/>
        </w:rPr>
        <w:instrText xml:space="preserve"> PAGEREF _Toc30779 \h </w:instrText>
      </w:r>
      <w:r>
        <w:rPr>
          <w:rFonts w:hint="eastAsia" w:ascii="Times New Roman" w:hAnsi="Times New Roman" w:eastAsia="宋体" w:cs="Times New Roman"/>
          <w:b w:val="0"/>
          <w:bCs w:val="0"/>
          <w:caps w:val="0"/>
          <w:kern w:val="2"/>
          <w:sz w:val="24"/>
          <w:szCs w:val="24"/>
          <w:lang w:val="en-US" w:eastAsia="zh-CN" w:bidi="ar-SA"/>
        </w:rPr>
        <w:fldChar w:fldCharType="separate"/>
      </w:r>
      <w:r>
        <w:rPr>
          <w:rFonts w:hint="eastAsia" w:ascii="Times New Roman" w:hAnsi="Times New Roman" w:eastAsia="宋体" w:cs="Times New Roman"/>
          <w:b w:val="0"/>
          <w:bCs w:val="0"/>
          <w:caps w:val="0"/>
          <w:kern w:val="2"/>
          <w:sz w:val="24"/>
          <w:szCs w:val="24"/>
          <w:lang w:val="en-US" w:eastAsia="zh-CN" w:bidi="ar-SA"/>
        </w:rPr>
        <w:t>36</w:t>
      </w:r>
      <w:r>
        <w:rPr>
          <w:rFonts w:hint="eastAsia" w:ascii="Times New Roman" w:hAnsi="Times New Roman" w:eastAsia="宋体" w:cs="Times New Roman"/>
          <w:b w:val="0"/>
          <w:bCs w:val="0"/>
          <w:caps w:val="0"/>
          <w:kern w:val="2"/>
          <w:sz w:val="24"/>
          <w:szCs w:val="24"/>
          <w:lang w:val="en-US" w:eastAsia="zh-CN" w:bidi="ar-SA"/>
        </w:rPr>
        <w:fldChar w:fldCharType="end"/>
      </w:r>
      <w:r>
        <w:rPr>
          <w:rFonts w:hint="eastAsia" w:ascii="Times New Roman" w:hAnsi="Times New Roman" w:eastAsia="宋体" w:cs="Times New Roman"/>
          <w:b w:val="0"/>
          <w:bCs w:val="0"/>
          <w:caps w:val="0"/>
          <w:kern w:val="2"/>
          <w:sz w:val="24"/>
          <w:szCs w:val="24"/>
          <w:lang w:val="en-US" w:eastAsia="zh-CN" w:bidi="ar-SA"/>
        </w:rPr>
        <w:fldChar w:fldCharType="end"/>
      </w:r>
    </w:p>
    <w:p w14:paraId="190C4457">
      <w:pPr>
        <w:pStyle w:val="23"/>
        <w:tabs>
          <w:tab w:val="right" w:leader="dot" w:pos="8312"/>
        </w:tabs>
        <w:rPr>
          <w:rFonts w:hint="eastAsia" w:ascii="Times New Roman" w:hAnsi="Times New Roman" w:eastAsia="宋体" w:cs="Times New Roman"/>
          <w:b w:val="0"/>
          <w:bCs w:val="0"/>
          <w:caps w:val="0"/>
          <w:kern w:val="2"/>
          <w:sz w:val="24"/>
          <w:szCs w:val="24"/>
          <w:lang w:val="en-US" w:eastAsia="zh-CN" w:bidi="ar-SA"/>
        </w:rPr>
      </w:pPr>
      <w:r>
        <w:rPr>
          <w:rFonts w:hint="eastAsia" w:ascii="Times New Roman" w:hAnsi="Times New Roman" w:eastAsia="宋体" w:cs="Times New Roman"/>
          <w:b w:val="0"/>
          <w:bCs w:val="0"/>
          <w:caps w:val="0"/>
          <w:kern w:val="2"/>
          <w:sz w:val="24"/>
          <w:szCs w:val="24"/>
          <w:lang w:val="en-US" w:eastAsia="zh-CN" w:bidi="ar-SA"/>
        </w:rPr>
        <w:fldChar w:fldCharType="begin"/>
      </w:r>
      <w:r>
        <w:rPr>
          <w:rFonts w:hint="eastAsia" w:ascii="Times New Roman" w:hAnsi="Times New Roman" w:eastAsia="宋体" w:cs="Times New Roman"/>
          <w:b w:val="0"/>
          <w:bCs w:val="0"/>
          <w:caps w:val="0"/>
          <w:kern w:val="2"/>
          <w:sz w:val="24"/>
          <w:szCs w:val="24"/>
          <w:lang w:val="en-US" w:eastAsia="zh-CN" w:bidi="ar-SA"/>
        </w:rPr>
        <w:instrText xml:space="preserve"> HYPERLINK \l _Toc31420 </w:instrText>
      </w:r>
      <w:r>
        <w:rPr>
          <w:rFonts w:hint="eastAsia" w:ascii="Times New Roman" w:hAnsi="Times New Roman" w:eastAsia="宋体" w:cs="Times New Roman"/>
          <w:b w:val="0"/>
          <w:bCs w:val="0"/>
          <w:caps w:val="0"/>
          <w:kern w:val="2"/>
          <w:sz w:val="24"/>
          <w:szCs w:val="24"/>
          <w:lang w:val="en-US" w:eastAsia="zh-CN" w:bidi="ar-SA"/>
        </w:rPr>
        <w:fldChar w:fldCharType="separate"/>
      </w:r>
      <w:r>
        <w:rPr>
          <w:rFonts w:hint="eastAsia" w:ascii="Times New Roman" w:hAnsi="Times New Roman" w:eastAsia="宋体" w:cs="Times New Roman"/>
          <w:b w:val="0"/>
          <w:bCs w:val="0"/>
          <w:caps w:val="0"/>
          <w:kern w:val="2"/>
          <w:sz w:val="24"/>
          <w:szCs w:val="24"/>
          <w:lang w:val="en-US" w:eastAsia="zh-CN" w:bidi="ar-SA"/>
        </w:rPr>
        <w:t>（1）</w:t>
      </w:r>
      <w:r>
        <w:rPr>
          <w:rFonts w:hint="eastAsia" w:ascii="Times New Roman" w:hAnsi="Times New Roman" w:eastAsia="宋体" w:cs="Times New Roman"/>
          <w:b w:val="0"/>
          <w:bCs w:val="0"/>
          <w:caps w:val="0"/>
          <w:kern w:val="2"/>
          <w:sz w:val="24"/>
          <w:szCs w:val="24"/>
          <w:lang w:val="zh-CN" w:eastAsia="zh-CN" w:bidi="ar-SA"/>
        </w:rPr>
        <w:t>投标函</w:t>
      </w:r>
      <w:r>
        <w:rPr>
          <w:rFonts w:hint="eastAsia" w:ascii="Times New Roman" w:hAnsi="Times New Roman" w:eastAsia="宋体" w:cs="Times New Roman"/>
          <w:b w:val="0"/>
          <w:bCs w:val="0"/>
          <w:caps w:val="0"/>
          <w:kern w:val="2"/>
          <w:sz w:val="24"/>
          <w:szCs w:val="24"/>
          <w:lang w:val="en-US" w:eastAsia="zh-CN" w:bidi="ar-SA"/>
        </w:rPr>
        <w:tab/>
      </w:r>
      <w:r>
        <w:rPr>
          <w:rFonts w:hint="eastAsia" w:ascii="Times New Roman" w:hAnsi="Times New Roman" w:eastAsia="宋体" w:cs="Times New Roman"/>
          <w:b w:val="0"/>
          <w:bCs w:val="0"/>
          <w:caps w:val="0"/>
          <w:kern w:val="2"/>
          <w:sz w:val="24"/>
          <w:szCs w:val="24"/>
          <w:lang w:val="en-US" w:eastAsia="zh-CN" w:bidi="ar-SA"/>
        </w:rPr>
        <w:fldChar w:fldCharType="begin"/>
      </w:r>
      <w:r>
        <w:rPr>
          <w:rFonts w:hint="eastAsia" w:ascii="Times New Roman" w:hAnsi="Times New Roman" w:eastAsia="宋体" w:cs="Times New Roman"/>
          <w:b w:val="0"/>
          <w:bCs w:val="0"/>
          <w:caps w:val="0"/>
          <w:kern w:val="2"/>
          <w:sz w:val="24"/>
          <w:szCs w:val="24"/>
          <w:lang w:val="en-US" w:eastAsia="zh-CN" w:bidi="ar-SA"/>
        </w:rPr>
        <w:instrText xml:space="preserve"> PAGEREF _Toc31420 \h </w:instrText>
      </w:r>
      <w:r>
        <w:rPr>
          <w:rFonts w:hint="eastAsia" w:ascii="Times New Roman" w:hAnsi="Times New Roman" w:eastAsia="宋体" w:cs="Times New Roman"/>
          <w:b w:val="0"/>
          <w:bCs w:val="0"/>
          <w:caps w:val="0"/>
          <w:kern w:val="2"/>
          <w:sz w:val="24"/>
          <w:szCs w:val="24"/>
          <w:lang w:val="en-US" w:eastAsia="zh-CN" w:bidi="ar-SA"/>
        </w:rPr>
        <w:fldChar w:fldCharType="separate"/>
      </w:r>
      <w:r>
        <w:rPr>
          <w:rFonts w:hint="eastAsia" w:ascii="Times New Roman" w:hAnsi="Times New Roman" w:eastAsia="宋体" w:cs="Times New Roman"/>
          <w:b w:val="0"/>
          <w:bCs w:val="0"/>
          <w:caps w:val="0"/>
          <w:kern w:val="2"/>
          <w:sz w:val="24"/>
          <w:szCs w:val="24"/>
          <w:lang w:val="en-US" w:eastAsia="zh-CN" w:bidi="ar-SA"/>
        </w:rPr>
        <w:t>37</w:t>
      </w:r>
      <w:r>
        <w:rPr>
          <w:rFonts w:hint="eastAsia" w:ascii="Times New Roman" w:hAnsi="Times New Roman" w:eastAsia="宋体" w:cs="Times New Roman"/>
          <w:b w:val="0"/>
          <w:bCs w:val="0"/>
          <w:caps w:val="0"/>
          <w:kern w:val="2"/>
          <w:sz w:val="24"/>
          <w:szCs w:val="24"/>
          <w:lang w:val="en-US" w:eastAsia="zh-CN" w:bidi="ar-SA"/>
        </w:rPr>
        <w:fldChar w:fldCharType="end"/>
      </w:r>
      <w:r>
        <w:rPr>
          <w:rFonts w:hint="eastAsia" w:ascii="Times New Roman" w:hAnsi="Times New Roman" w:eastAsia="宋体" w:cs="Times New Roman"/>
          <w:b w:val="0"/>
          <w:bCs w:val="0"/>
          <w:caps w:val="0"/>
          <w:kern w:val="2"/>
          <w:sz w:val="24"/>
          <w:szCs w:val="24"/>
          <w:lang w:val="en-US" w:eastAsia="zh-CN" w:bidi="ar-SA"/>
        </w:rPr>
        <w:fldChar w:fldCharType="end"/>
      </w:r>
    </w:p>
    <w:p w14:paraId="13347512">
      <w:pPr>
        <w:pStyle w:val="23"/>
        <w:tabs>
          <w:tab w:val="right" w:leader="dot" w:pos="8312"/>
        </w:tabs>
        <w:rPr>
          <w:rFonts w:hint="eastAsia" w:ascii="Times New Roman" w:hAnsi="Times New Roman" w:eastAsia="宋体" w:cs="Times New Roman"/>
          <w:b w:val="0"/>
          <w:bCs w:val="0"/>
          <w:caps w:val="0"/>
          <w:kern w:val="2"/>
          <w:sz w:val="24"/>
          <w:szCs w:val="24"/>
          <w:lang w:val="en-US" w:eastAsia="zh-CN" w:bidi="ar-SA"/>
        </w:rPr>
      </w:pPr>
      <w:r>
        <w:rPr>
          <w:rFonts w:hint="eastAsia" w:ascii="Times New Roman" w:hAnsi="Times New Roman" w:eastAsia="宋体" w:cs="Times New Roman"/>
          <w:b w:val="0"/>
          <w:bCs w:val="0"/>
          <w:caps w:val="0"/>
          <w:kern w:val="2"/>
          <w:sz w:val="24"/>
          <w:szCs w:val="24"/>
          <w:lang w:val="en-US" w:eastAsia="zh-CN" w:bidi="ar-SA"/>
        </w:rPr>
        <w:fldChar w:fldCharType="begin"/>
      </w:r>
      <w:r>
        <w:rPr>
          <w:rFonts w:hint="eastAsia" w:ascii="Times New Roman" w:hAnsi="Times New Roman" w:eastAsia="宋体" w:cs="Times New Roman"/>
          <w:b w:val="0"/>
          <w:bCs w:val="0"/>
          <w:caps w:val="0"/>
          <w:kern w:val="2"/>
          <w:sz w:val="24"/>
          <w:szCs w:val="24"/>
          <w:lang w:val="en-US" w:eastAsia="zh-CN" w:bidi="ar-SA"/>
        </w:rPr>
        <w:instrText xml:space="preserve"> HYPERLINK \l _Toc28079 </w:instrText>
      </w:r>
      <w:r>
        <w:rPr>
          <w:rFonts w:hint="eastAsia" w:ascii="Times New Roman" w:hAnsi="Times New Roman" w:eastAsia="宋体" w:cs="Times New Roman"/>
          <w:b w:val="0"/>
          <w:bCs w:val="0"/>
          <w:caps w:val="0"/>
          <w:kern w:val="2"/>
          <w:sz w:val="24"/>
          <w:szCs w:val="24"/>
          <w:lang w:val="en-US" w:eastAsia="zh-CN" w:bidi="ar-SA"/>
        </w:rPr>
        <w:fldChar w:fldCharType="separate"/>
      </w:r>
      <w:r>
        <w:rPr>
          <w:rFonts w:hint="eastAsia" w:ascii="Times New Roman" w:hAnsi="Times New Roman" w:eastAsia="宋体" w:cs="Times New Roman"/>
          <w:b w:val="0"/>
          <w:bCs w:val="0"/>
          <w:caps w:val="0"/>
          <w:kern w:val="2"/>
          <w:sz w:val="24"/>
          <w:szCs w:val="24"/>
          <w:lang w:val="zh-CN" w:eastAsia="zh-CN" w:bidi="ar-SA"/>
        </w:rPr>
        <w:t>（</w:t>
      </w:r>
      <w:r>
        <w:rPr>
          <w:rFonts w:hint="eastAsia" w:ascii="Times New Roman" w:hAnsi="Times New Roman" w:eastAsia="宋体" w:cs="Times New Roman"/>
          <w:b w:val="0"/>
          <w:bCs w:val="0"/>
          <w:caps w:val="0"/>
          <w:kern w:val="2"/>
          <w:sz w:val="24"/>
          <w:szCs w:val="24"/>
          <w:lang w:val="en-US" w:eastAsia="zh-CN" w:bidi="ar-SA"/>
        </w:rPr>
        <w:t>2</w:t>
      </w:r>
      <w:r>
        <w:rPr>
          <w:rFonts w:hint="eastAsia" w:ascii="Times New Roman" w:hAnsi="Times New Roman" w:eastAsia="宋体" w:cs="Times New Roman"/>
          <w:b w:val="0"/>
          <w:bCs w:val="0"/>
          <w:caps w:val="0"/>
          <w:kern w:val="2"/>
          <w:sz w:val="24"/>
          <w:szCs w:val="24"/>
          <w:lang w:val="zh-CN" w:eastAsia="zh-CN" w:bidi="ar-SA"/>
        </w:rPr>
        <w:t>）</w:t>
      </w:r>
      <w:r>
        <w:rPr>
          <w:rFonts w:hint="eastAsia" w:ascii="Times New Roman" w:hAnsi="Times New Roman" w:eastAsia="宋体" w:cs="Times New Roman"/>
          <w:b w:val="0"/>
          <w:bCs w:val="0"/>
          <w:caps w:val="0"/>
          <w:kern w:val="2"/>
          <w:sz w:val="24"/>
          <w:szCs w:val="24"/>
          <w:lang w:val="en-US" w:eastAsia="zh-CN" w:bidi="ar-SA"/>
        </w:rPr>
        <w:t>法定代表人证明书</w:t>
      </w:r>
      <w:r>
        <w:rPr>
          <w:rFonts w:hint="eastAsia" w:ascii="Times New Roman" w:hAnsi="Times New Roman" w:eastAsia="宋体" w:cs="Times New Roman"/>
          <w:b w:val="0"/>
          <w:bCs w:val="0"/>
          <w:caps w:val="0"/>
          <w:kern w:val="2"/>
          <w:sz w:val="24"/>
          <w:szCs w:val="24"/>
          <w:lang w:val="en-US" w:eastAsia="zh-CN" w:bidi="ar-SA"/>
        </w:rPr>
        <w:tab/>
      </w:r>
      <w:r>
        <w:rPr>
          <w:rFonts w:hint="eastAsia" w:ascii="Times New Roman" w:hAnsi="Times New Roman" w:eastAsia="宋体" w:cs="Times New Roman"/>
          <w:b w:val="0"/>
          <w:bCs w:val="0"/>
          <w:caps w:val="0"/>
          <w:kern w:val="2"/>
          <w:sz w:val="24"/>
          <w:szCs w:val="24"/>
          <w:lang w:val="en-US" w:eastAsia="zh-CN" w:bidi="ar-SA"/>
        </w:rPr>
        <w:fldChar w:fldCharType="begin"/>
      </w:r>
      <w:r>
        <w:rPr>
          <w:rFonts w:hint="eastAsia" w:ascii="Times New Roman" w:hAnsi="Times New Roman" w:eastAsia="宋体" w:cs="Times New Roman"/>
          <w:b w:val="0"/>
          <w:bCs w:val="0"/>
          <w:caps w:val="0"/>
          <w:kern w:val="2"/>
          <w:sz w:val="24"/>
          <w:szCs w:val="24"/>
          <w:lang w:val="en-US" w:eastAsia="zh-CN" w:bidi="ar-SA"/>
        </w:rPr>
        <w:instrText xml:space="preserve"> PAGEREF _Toc28079 \h </w:instrText>
      </w:r>
      <w:r>
        <w:rPr>
          <w:rFonts w:hint="eastAsia" w:ascii="Times New Roman" w:hAnsi="Times New Roman" w:eastAsia="宋体" w:cs="Times New Roman"/>
          <w:b w:val="0"/>
          <w:bCs w:val="0"/>
          <w:caps w:val="0"/>
          <w:kern w:val="2"/>
          <w:sz w:val="24"/>
          <w:szCs w:val="24"/>
          <w:lang w:val="en-US" w:eastAsia="zh-CN" w:bidi="ar-SA"/>
        </w:rPr>
        <w:fldChar w:fldCharType="separate"/>
      </w:r>
      <w:r>
        <w:rPr>
          <w:rFonts w:hint="eastAsia" w:ascii="Times New Roman" w:hAnsi="Times New Roman" w:eastAsia="宋体" w:cs="Times New Roman"/>
          <w:b w:val="0"/>
          <w:bCs w:val="0"/>
          <w:caps w:val="0"/>
          <w:kern w:val="2"/>
          <w:sz w:val="24"/>
          <w:szCs w:val="24"/>
          <w:lang w:val="en-US" w:eastAsia="zh-CN" w:bidi="ar-SA"/>
        </w:rPr>
        <w:t>38</w:t>
      </w:r>
      <w:r>
        <w:rPr>
          <w:rFonts w:hint="eastAsia" w:ascii="Times New Roman" w:hAnsi="Times New Roman" w:eastAsia="宋体" w:cs="Times New Roman"/>
          <w:b w:val="0"/>
          <w:bCs w:val="0"/>
          <w:caps w:val="0"/>
          <w:kern w:val="2"/>
          <w:sz w:val="24"/>
          <w:szCs w:val="24"/>
          <w:lang w:val="en-US" w:eastAsia="zh-CN" w:bidi="ar-SA"/>
        </w:rPr>
        <w:fldChar w:fldCharType="end"/>
      </w:r>
      <w:r>
        <w:rPr>
          <w:rFonts w:hint="eastAsia" w:ascii="Times New Roman" w:hAnsi="Times New Roman" w:eastAsia="宋体" w:cs="Times New Roman"/>
          <w:b w:val="0"/>
          <w:bCs w:val="0"/>
          <w:caps w:val="0"/>
          <w:kern w:val="2"/>
          <w:sz w:val="24"/>
          <w:szCs w:val="24"/>
          <w:lang w:val="en-US" w:eastAsia="zh-CN" w:bidi="ar-SA"/>
        </w:rPr>
        <w:fldChar w:fldCharType="end"/>
      </w:r>
    </w:p>
    <w:p w14:paraId="2566AD75">
      <w:pPr>
        <w:pStyle w:val="23"/>
        <w:tabs>
          <w:tab w:val="right" w:leader="dot" w:pos="8312"/>
        </w:tabs>
        <w:rPr>
          <w:rFonts w:hint="eastAsia" w:ascii="Times New Roman" w:hAnsi="Times New Roman" w:eastAsia="宋体" w:cs="Times New Roman"/>
          <w:b w:val="0"/>
          <w:bCs w:val="0"/>
          <w:caps w:val="0"/>
          <w:kern w:val="2"/>
          <w:sz w:val="24"/>
          <w:szCs w:val="24"/>
          <w:lang w:val="en-US" w:eastAsia="zh-CN" w:bidi="ar-SA"/>
        </w:rPr>
      </w:pPr>
      <w:r>
        <w:rPr>
          <w:rFonts w:hint="eastAsia" w:ascii="Times New Roman" w:hAnsi="Times New Roman" w:eastAsia="宋体" w:cs="Times New Roman"/>
          <w:b w:val="0"/>
          <w:bCs w:val="0"/>
          <w:caps w:val="0"/>
          <w:kern w:val="2"/>
          <w:sz w:val="24"/>
          <w:szCs w:val="24"/>
          <w:lang w:val="en-US" w:eastAsia="zh-CN" w:bidi="ar-SA"/>
        </w:rPr>
        <w:fldChar w:fldCharType="begin"/>
      </w:r>
      <w:r>
        <w:rPr>
          <w:rFonts w:hint="eastAsia" w:ascii="Times New Roman" w:hAnsi="Times New Roman" w:eastAsia="宋体" w:cs="Times New Roman"/>
          <w:b w:val="0"/>
          <w:bCs w:val="0"/>
          <w:caps w:val="0"/>
          <w:kern w:val="2"/>
          <w:sz w:val="24"/>
          <w:szCs w:val="24"/>
          <w:lang w:val="en-US" w:eastAsia="zh-CN" w:bidi="ar-SA"/>
        </w:rPr>
        <w:instrText xml:space="preserve"> HYPERLINK \l _Toc27429 </w:instrText>
      </w:r>
      <w:r>
        <w:rPr>
          <w:rFonts w:hint="eastAsia" w:ascii="Times New Roman" w:hAnsi="Times New Roman" w:eastAsia="宋体" w:cs="Times New Roman"/>
          <w:b w:val="0"/>
          <w:bCs w:val="0"/>
          <w:caps w:val="0"/>
          <w:kern w:val="2"/>
          <w:sz w:val="24"/>
          <w:szCs w:val="24"/>
          <w:lang w:val="en-US" w:eastAsia="zh-CN" w:bidi="ar-SA"/>
        </w:rPr>
        <w:fldChar w:fldCharType="separate"/>
      </w:r>
      <w:r>
        <w:rPr>
          <w:rFonts w:hint="eastAsia" w:ascii="Times New Roman" w:hAnsi="Times New Roman" w:eastAsia="宋体" w:cs="Times New Roman"/>
          <w:b w:val="0"/>
          <w:bCs w:val="0"/>
          <w:caps w:val="0"/>
          <w:kern w:val="2"/>
          <w:sz w:val="24"/>
          <w:szCs w:val="24"/>
          <w:lang w:val="en-US" w:eastAsia="zh-CN" w:bidi="ar-SA"/>
        </w:rPr>
        <w:t>（3）</w:t>
      </w:r>
      <w:r>
        <w:rPr>
          <w:rFonts w:hint="eastAsia" w:ascii="Times New Roman" w:hAnsi="Times New Roman" w:eastAsia="宋体" w:cs="Times New Roman"/>
          <w:b w:val="0"/>
          <w:bCs w:val="0"/>
          <w:caps w:val="0"/>
          <w:kern w:val="2"/>
          <w:sz w:val="24"/>
          <w:szCs w:val="24"/>
          <w:lang w:val="zh-CN" w:eastAsia="zh-CN" w:bidi="ar-SA"/>
        </w:rPr>
        <w:t>法定代表人授权书</w:t>
      </w:r>
      <w:r>
        <w:rPr>
          <w:rFonts w:hint="eastAsia" w:ascii="Times New Roman" w:hAnsi="Times New Roman" w:eastAsia="宋体" w:cs="Times New Roman"/>
          <w:b w:val="0"/>
          <w:bCs w:val="0"/>
          <w:caps w:val="0"/>
          <w:kern w:val="2"/>
          <w:sz w:val="24"/>
          <w:szCs w:val="24"/>
          <w:lang w:val="en-US" w:eastAsia="zh-CN" w:bidi="ar-SA"/>
        </w:rPr>
        <w:tab/>
      </w:r>
      <w:r>
        <w:rPr>
          <w:rFonts w:hint="eastAsia" w:ascii="Times New Roman" w:hAnsi="Times New Roman" w:eastAsia="宋体" w:cs="Times New Roman"/>
          <w:b w:val="0"/>
          <w:bCs w:val="0"/>
          <w:caps w:val="0"/>
          <w:kern w:val="2"/>
          <w:sz w:val="24"/>
          <w:szCs w:val="24"/>
          <w:lang w:val="en-US" w:eastAsia="zh-CN" w:bidi="ar-SA"/>
        </w:rPr>
        <w:fldChar w:fldCharType="begin"/>
      </w:r>
      <w:r>
        <w:rPr>
          <w:rFonts w:hint="eastAsia" w:ascii="Times New Roman" w:hAnsi="Times New Roman" w:eastAsia="宋体" w:cs="Times New Roman"/>
          <w:b w:val="0"/>
          <w:bCs w:val="0"/>
          <w:caps w:val="0"/>
          <w:kern w:val="2"/>
          <w:sz w:val="24"/>
          <w:szCs w:val="24"/>
          <w:lang w:val="en-US" w:eastAsia="zh-CN" w:bidi="ar-SA"/>
        </w:rPr>
        <w:instrText xml:space="preserve"> PAGEREF _Toc27429 \h </w:instrText>
      </w:r>
      <w:r>
        <w:rPr>
          <w:rFonts w:hint="eastAsia" w:ascii="Times New Roman" w:hAnsi="Times New Roman" w:eastAsia="宋体" w:cs="Times New Roman"/>
          <w:b w:val="0"/>
          <w:bCs w:val="0"/>
          <w:caps w:val="0"/>
          <w:kern w:val="2"/>
          <w:sz w:val="24"/>
          <w:szCs w:val="24"/>
          <w:lang w:val="en-US" w:eastAsia="zh-CN" w:bidi="ar-SA"/>
        </w:rPr>
        <w:fldChar w:fldCharType="separate"/>
      </w:r>
      <w:r>
        <w:rPr>
          <w:rFonts w:hint="eastAsia" w:ascii="Times New Roman" w:hAnsi="Times New Roman" w:eastAsia="宋体" w:cs="Times New Roman"/>
          <w:b w:val="0"/>
          <w:bCs w:val="0"/>
          <w:caps w:val="0"/>
          <w:kern w:val="2"/>
          <w:sz w:val="24"/>
          <w:szCs w:val="24"/>
          <w:lang w:val="en-US" w:eastAsia="zh-CN" w:bidi="ar-SA"/>
        </w:rPr>
        <w:t>39</w:t>
      </w:r>
      <w:r>
        <w:rPr>
          <w:rFonts w:hint="eastAsia" w:ascii="Times New Roman" w:hAnsi="Times New Roman" w:eastAsia="宋体" w:cs="Times New Roman"/>
          <w:b w:val="0"/>
          <w:bCs w:val="0"/>
          <w:caps w:val="0"/>
          <w:kern w:val="2"/>
          <w:sz w:val="24"/>
          <w:szCs w:val="24"/>
          <w:lang w:val="en-US" w:eastAsia="zh-CN" w:bidi="ar-SA"/>
        </w:rPr>
        <w:fldChar w:fldCharType="end"/>
      </w:r>
      <w:r>
        <w:rPr>
          <w:rFonts w:hint="eastAsia" w:ascii="Times New Roman" w:hAnsi="Times New Roman" w:eastAsia="宋体" w:cs="Times New Roman"/>
          <w:b w:val="0"/>
          <w:bCs w:val="0"/>
          <w:caps w:val="0"/>
          <w:kern w:val="2"/>
          <w:sz w:val="24"/>
          <w:szCs w:val="24"/>
          <w:lang w:val="en-US" w:eastAsia="zh-CN" w:bidi="ar-SA"/>
        </w:rPr>
        <w:fldChar w:fldCharType="end"/>
      </w:r>
    </w:p>
    <w:p w14:paraId="081262C5">
      <w:pPr>
        <w:pStyle w:val="23"/>
        <w:tabs>
          <w:tab w:val="right" w:leader="dot" w:pos="8312"/>
        </w:tabs>
        <w:rPr>
          <w:rFonts w:hint="eastAsia" w:ascii="Times New Roman" w:hAnsi="Times New Roman" w:eastAsia="宋体" w:cs="Times New Roman"/>
          <w:b w:val="0"/>
          <w:bCs w:val="0"/>
          <w:caps w:val="0"/>
          <w:kern w:val="2"/>
          <w:sz w:val="24"/>
          <w:szCs w:val="24"/>
          <w:lang w:val="en-US" w:eastAsia="zh-CN" w:bidi="ar-SA"/>
        </w:rPr>
      </w:pPr>
      <w:r>
        <w:rPr>
          <w:rFonts w:hint="eastAsia" w:ascii="Times New Roman" w:hAnsi="Times New Roman" w:eastAsia="宋体" w:cs="Times New Roman"/>
          <w:b w:val="0"/>
          <w:bCs w:val="0"/>
          <w:caps w:val="0"/>
          <w:kern w:val="2"/>
          <w:sz w:val="24"/>
          <w:szCs w:val="24"/>
          <w:lang w:val="en-US" w:eastAsia="zh-CN" w:bidi="ar-SA"/>
        </w:rPr>
        <w:fldChar w:fldCharType="begin"/>
      </w:r>
      <w:r>
        <w:rPr>
          <w:rFonts w:hint="eastAsia" w:ascii="Times New Roman" w:hAnsi="Times New Roman" w:eastAsia="宋体" w:cs="Times New Roman"/>
          <w:b w:val="0"/>
          <w:bCs w:val="0"/>
          <w:caps w:val="0"/>
          <w:kern w:val="2"/>
          <w:sz w:val="24"/>
          <w:szCs w:val="24"/>
          <w:lang w:val="en-US" w:eastAsia="zh-CN" w:bidi="ar-SA"/>
        </w:rPr>
        <w:instrText xml:space="preserve"> HYPERLINK \l _Toc24261 </w:instrText>
      </w:r>
      <w:r>
        <w:rPr>
          <w:rFonts w:hint="eastAsia" w:ascii="Times New Roman" w:hAnsi="Times New Roman" w:eastAsia="宋体" w:cs="Times New Roman"/>
          <w:b w:val="0"/>
          <w:bCs w:val="0"/>
          <w:caps w:val="0"/>
          <w:kern w:val="2"/>
          <w:sz w:val="24"/>
          <w:szCs w:val="24"/>
          <w:lang w:val="en-US" w:eastAsia="zh-CN" w:bidi="ar-SA"/>
        </w:rPr>
        <w:fldChar w:fldCharType="separate"/>
      </w:r>
      <w:r>
        <w:rPr>
          <w:rFonts w:hint="eastAsia" w:ascii="Times New Roman" w:hAnsi="Times New Roman" w:eastAsia="宋体" w:cs="Times New Roman"/>
          <w:b w:val="0"/>
          <w:bCs w:val="0"/>
          <w:caps w:val="0"/>
          <w:kern w:val="2"/>
          <w:sz w:val="24"/>
          <w:szCs w:val="24"/>
          <w:lang w:val="en-US" w:eastAsia="zh-CN" w:bidi="ar-SA"/>
        </w:rPr>
        <w:t>（4）</w:t>
      </w:r>
      <w:r>
        <w:rPr>
          <w:rFonts w:hint="eastAsia" w:ascii="Times New Roman" w:hAnsi="Times New Roman" w:eastAsia="宋体" w:cs="Times New Roman"/>
          <w:b w:val="0"/>
          <w:bCs w:val="0"/>
          <w:caps w:val="0"/>
          <w:kern w:val="2"/>
          <w:sz w:val="24"/>
          <w:szCs w:val="24"/>
          <w:lang w:val="zh-CN" w:eastAsia="zh-CN" w:bidi="ar-SA"/>
        </w:rPr>
        <w:t>投标人承诺函</w:t>
      </w:r>
      <w:r>
        <w:rPr>
          <w:rFonts w:hint="eastAsia" w:ascii="Times New Roman" w:hAnsi="Times New Roman" w:eastAsia="宋体" w:cs="Times New Roman"/>
          <w:b w:val="0"/>
          <w:bCs w:val="0"/>
          <w:caps w:val="0"/>
          <w:kern w:val="2"/>
          <w:sz w:val="24"/>
          <w:szCs w:val="24"/>
          <w:lang w:val="en-US" w:eastAsia="zh-CN" w:bidi="ar-SA"/>
        </w:rPr>
        <w:tab/>
      </w:r>
      <w:r>
        <w:rPr>
          <w:rFonts w:hint="eastAsia" w:ascii="Times New Roman" w:hAnsi="Times New Roman" w:eastAsia="宋体" w:cs="Times New Roman"/>
          <w:b w:val="0"/>
          <w:bCs w:val="0"/>
          <w:caps w:val="0"/>
          <w:kern w:val="2"/>
          <w:sz w:val="24"/>
          <w:szCs w:val="24"/>
          <w:lang w:val="en-US" w:eastAsia="zh-CN" w:bidi="ar-SA"/>
        </w:rPr>
        <w:fldChar w:fldCharType="begin"/>
      </w:r>
      <w:r>
        <w:rPr>
          <w:rFonts w:hint="eastAsia" w:ascii="Times New Roman" w:hAnsi="Times New Roman" w:eastAsia="宋体" w:cs="Times New Roman"/>
          <w:b w:val="0"/>
          <w:bCs w:val="0"/>
          <w:caps w:val="0"/>
          <w:kern w:val="2"/>
          <w:sz w:val="24"/>
          <w:szCs w:val="24"/>
          <w:lang w:val="en-US" w:eastAsia="zh-CN" w:bidi="ar-SA"/>
        </w:rPr>
        <w:instrText xml:space="preserve"> PAGEREF _Toc24261 \h </w:instrText>
      </w:r>
      <w:r>
        <w:rPr>
          <w:rFonts w:hint="eastAsia" w:ascii="Times New Roman" w:hAnsi="Times New Roman" w:eastAsia="宋体" w:cs="Times New Roman"/>
          <w:b w:val="0"/>
          <w:bCs w:val="0"/>
          <w:caps w:val="0"/>
          <w:kern w:val="2"/>
          <w:sz w:val="24"/>
          <w:szCs w:val="24"/>
          <w:lang w:val="en-US" w:eastAsia="zh-CN" w:bidi="ar-SA"/>
        </w:rPr>
        <w:fldChar w:fldCharType="separate"/>
      </w:r>
      <w:r>
        <w:rPr>
          <w:rFonts w:hint="eastAsia" w:ascii="Times New Roman" w:hAnsi="Times New Roman" w:eastAsia="宋体" w:cs="Times New Roman"/>
          <w:b w:val="0"/>
          <w:bCs w:val="0"/>
          <w:caps w:val="0"/>
          <w:kern w:val="2"/>
          <w:sz w:val="24"/>
          <w:szCs w:val="24"/>
          <w:lang w:val="en-US" w:eastAsia="zh-CN" w:bidi="ar-SA"/>
        </w:rPr>
        <w:t>40</w:t>
      </w:r>
      <w:r>
        <w:rPr>
          <w:rFonts w:hint="eastAsia" w:ascii="Times New Roman" w:hAnsi="Times New Roman" w:eastAsia="宋体" w:cs="Times New Roman"/>
          <w:b w:val="0"/>
          <w:bCs w:val="0"/>
          <w:caps w:val="0"/>
          <w:kern w:val="2"/>
          <w:sz w:val="24"/>
          <w:szCs w:val="24"/>
          <w:lang w:val="en-US" w:eastAsia="zh-CN" w:bidi="ar-SA"/>
        </w:rPr>
        <w:fldChar w:fldCharType="end"/>
      </w:r>
      <w:r>
        <w:rPr>
          <w:rFonts w:hint="eastAsia" w:ascii="Times New Roman" w:hAnsi="Times New Roman" w:eastAsia="宋体" w:cs="Times New Roman"/>
          <w:b w:val="0"/>
          <w:bCs w:val="0"/>
          <w:caps w:val="0"/>
          <w:kern w:val="2"/>
          <w:sz w:val="24"/>
          <w:szCs w:val="24"/>
          <w:lang w:val="en-US" w:eastAsia="zh-CN" w:bidi="ar-SA"/>
        </w:rPr>
        <w:fldChar w:fldCharType="end"/>
      </w:r>
    </w:p>
    <w:p w14:paraId="03A876D8">
      <w:pPr>
        <w:pStyle w:val="23"/>
        <w:tabs>
          <w:tab w:val="right" w:leader="dot" w:pos="8312"/>
        </w:tabs>
        <w:rPr>
          <w:rFonts w:hint="eastAsia" w:ascii="Times New Roman" w:hAnsi="Times New Roman" w:eastAsia="宋体" w:cs="Times New Roman"/>
          <w:b w:val="0"/>
          <w:bCs w:val="0"/>
          <w:caps w:val="0"/>
          <w:kern w:val="2"/>
          <w:sz w:val="24"/>
          <w:szCs w:val="24"/>
          <w:lang w:val="en-US" w:eastAsia="zh-CN" w:bidi="ar-SA"/>
        </w:rPr>
      </w:pPr>
      <w:r>
        <w:rPr>
          <w:rFonts w:hint="eastAsia" w:ascii="Times New Roman" w:hAnsi="Times New Roman" w:eastAsia="宋体" w:cs="Times New Roman"/>
          <w:b w:val="0"/>
          <w:bCs w:val="0"/>
          <w:caps w:val="0"/>
          <w:kern w:val="2"/>
          <w:sz w:val="24"/>
          <w:szCs w:val="24"/>
          <w:lang w:val="en-US" w:eastAsia="zh-CN" w:bidi="ar-SA"/>
        </w:rPr>
        <w:fldChar w:fldCharType="begin"/>
      </w:r>
      <w:r>
        <w:rPr>
          <w:rFonts w:hint="eastAsia" w:ascii="Times New Roman" w:hAnsi="Times New Roman" w:eastAsia="宋体" w:cs="Times New Roman"/>
          <w:b w:val="0"/>
          <w:bCs w:val="0"/>
          <w:caps w:val="0"/>
          <w:kern w:val="2"/>
          <w:sz w:val="24"/>
          <w:szCs w:val="24"/>
          <w:lang w:val="en-US" w:eastAsia="zh-CN" w:bidi="ar-SA"/>
        </w:rPr>
        <w:instrText xml:space="preserve"> HYPERLINK \l _Toc13067 </w:instrText>
      </w:r>
      <w:r>
        <w:rPr>
          <w:rFonts w:hint="eastAsia" w:ascii="Times New Roman" w:hAnsi="Times New Roman" w:eastAsia="宋体" w:cs="Times New Roman"/>
          <w:b w:val="0"/>
          <w:bCs w:val="0"/>
          <w:caps w:val="0"/>
          <w:kern w:val="2"/>
          <w:sz w:val="24"/>
          <w:szCs w:val="24"/>
          <w:lang w:val="en-US" w:eastAsia="zh-CN" w:bidi="ar-SA"/>
        </w:rPr>
        <w:fldChar w:fldCharType="separate"/>
      </w:r>
      <w:r>
        <w:rPr>
          <w:rFonts w:hint="eastAsia" w:ascii="Times New Roman" w:hAnsi="Times New Roman" w:eastAsia="宋体" w:cs="Times New Roman"/>
          <w:b w:val="0"/>
          <w:bCs w:val="0"/>
          <w:caps w:val="0"/>
          <w:kern w:val="2"/>
          <w:sz w:val="24"/>
          <w:szCs w:val="24"/>
          <w:lang w:val="en-US" w:eastAsia="zh-CN" w:bidi="ar-SA"/>
        </w:rPr>
        <w:t>（5）</w:t>
      </w:r>
      <w:r>
        <w:rPr>
          <w:rFonts w:hint="eastAsia" w:ascii="Times New Roman" w:hAnsi="Times New Roman" w:eastAsia="宋体" w:cs="Times New Roman"/>
          <w:b w:val="0"/>
          <w:bCs w:val="0"/>
          <w:caps w:val="0"/>
          <w:kern w:val="2"/>
          <w:sz w:val="24"/>
          <w:szCs w:val="24"/>
          <w:lang w:val="zh-CN" w:eastAsia="zh-CN" w:bidi="ar-SA"/>
        </w:rPr>
        <w:t>投标人诚信承诺书</w:t>
      </w:r>
      <w:r>
        <w:rPr>
          <w:rFonts w:hint="eastAsia" w:ascii="Times New Roman" w:hAnsi="Times New Roman" w:eastAsia="宋体" w:cs="Times New Roman"/>
          <w:b w:val="0"/>
          <w:bCs w:val="0"/>
          <w:caps w:val="0"/>
          <w:kern w:val="2"/>
          <w:sz w:val="24"/>
          <w:szCs w:val="24"/>
          <w:lang w:val="en-US" w:eastAsia="zh-CN" w:bidi="ar-SA"/>
        </w:rPr>
        <w:tab/>
      </w:r>
      <w:r>
        <w:rPr>
          <w:rFonts w:hint="eastAsia" w:ascii="Times New Roman" w:hAnsi="Times New Roman" w:eastAsia="宋体" w:cs="Times New Roman"/>
          <w:b w:val="0"/>
          <w:bCs w:val="0"/>
          <w:caps w:val="0"/>
          <w:kern w:val="2"/>
          <w:sz w:val="24"/>
          <w:szCs w:val="24"/>
          <w:lang w:val="en-US" w:eastAsia="zh-CN" w:bidi="ar-SA"/>
        </w:rPr>
        <w:fldChar w:fldCharType="begin"/>
      </w:r>
      <w:r>
        <w:rPr>
          <w:rFonts w:hint="eastAsia" w:ascii="Times New Roman" w:hAnsi="Times New Roman" w:eastAsia="宋体" w:cs="Times New Roman"/>
          <w:b w:val="0"/>
          <w:bCs w:val="0"/>
          <w:caps w:val="0"/>
          <w:kern w:val="2"/>
          <w:sz w:val="24"/>
          <w:szCs w:val="24"/>
          <w:lang w:val="en-US" w:eastAsia="zh-CN" w:bidi="ar-SA"/>
        </w:rPr>
        <w:instrText xml:space="preserve"> PAGEREF _Toc13067 \h </w:instrText>
      </w:r>
      <w:r>
        <w:rPr>
          <w:rFonts w:hint="eastAsia" w:ascii="Times New Roman" w:hAnsi="Times New Roman" w:eastAsia="宋体" w:cs="Times New Roman"/>
          <w:b w:val="0"/>
          <w:bCs w:val="0"/>
          <w:caps w:val="0"/>
          <w:kern w:val="2"/>
          <w:sz w:val="24"/>
          <w:szCs w:val="24"/>
          <w:lang w:val="en-US" w:eastAsia="zh-CN" w:bidi="ar-SA"/>
        </w:rPr>
        <w:fldChar w:fldCharType="separate"/>
      </w:r>
      <w:r>
        <w:rPr>
          <w:rFonts w:hint="eastAsia" w:ascii="Times New Roman" w:hAnsi="Times New Roman" w:eastAsia="宋体" w:cs="Times New Roman"/>
          <w:b w:val="0"/>
          <w:bCs w:val="0"/>
          <w:caps w:val="0"/>
          <w:kern w:val="2"/>
          <w:sz w:val="24"/>
          <w:szCs w:val="24"/>
          <w:lang w:val="en-US" w:eastAsia="zh-CN" w:bidi="ar-SA"/>
        </w:rPr>
        <w:t>41</w:t>
      </w:r>
      <w:r>
        <w:rPr>
          <w:rFonts w:hint="eastAsia" w:ascii="Times New Roman" w:hAnsi="Times New Roman" w:eastAsia="宋体" w:cs="Times New Roman"/>
          <w:b w:val="0"/>
          <w:bCs w:val="0"/>
          <w:caps w:val="0"/>
          <w:kern w:val="2"/>
          <w:sz w:val="24"/>
          <w:szCs w:val="24"/>
          <w:lang w:val="en-US" w:eastAsia="zh-CN" w:bidi="ar-SA"/>
        </w:rPr>
        <w:fldChar w:fldCharType="end"/>
      </w:r>
      <w:r>
        <w:rPr>
          <w:rFonts w:hint="eastAsia" w:ascii="Times New Roman" w:hAnsi="Times New Roman" w:eastAsia="宋体" w:cs="Times New Roman"/>
          <w:b w:val="0"/>
          <w:bCs w:val="0"/>
          <w:caps w:val="0"/>
          <w:kern w:val="2"/>
          <w:sz w:val="24"/>
          <w:szCs w:val="24"/>
          <w:lang w:val="en-US" w:eastAsia="zh-CN" w:bidi="ar-SA"/>
        </w:rPr>
        <w:fldChar w:fldCharType="end"/>
      </w:r>
    </w:p>
    <w:p w14:paraId="383ABAC7">
      <w:pPr>
        <w:pStyle w:val="23"/>
        <w:tabs>
          <w:tab w:val="right" w:leader="dot" w:pos="8312"/>
        </w:tabs>
        <w:rPr>
          <w:rFonts w:hint="eastAsia" w:ascii="Times New Roman" w:hAnsi="Times New Roman" w:eastAsia="宋体" w:cs="Times New Roman"/>
          <w:b w:val="0"/>
          <w:bCs w:val="0"/>
          <w:caps w:val="0"/>
          <w:kern w:val="2"/>
          <w:sz w:val="24"/>
          <w:szCs w:val="24"/>
          <w:lang w:val="en-US" w:eastAsia="zh-CN" w:bidi="ar-SA"/>
        </w:rPr>
      </w:pPr>
      <w:r>
        <w:rPr>
          <w:rFonts w:hint="eastAsia" w:ascii="Times New Roman" w:hAnsi="Times New Roman" w:eastAsia="宋体" w:cs="Times New Roman"/>
          <w:b w:val="0"/>
          <w:bCs w:val="0"/>
          <w:caps w:val="0"/>
          <w:kern w:val="2"/>
          <w:sz w:val="24"/>
          <w:szCs w:val="24"/>
          <w:lang w:val="en-US" w:eastAsia="zh-CN" w:bidi="ar-SA"/>
        </w:rPr>
        <w:fldChar w:fldCharType="begin"/>
      </w:r>
      <w:r>
        <w:rPr>
          <w:rFonts w:hint="eastAsia" w:ascii="Times New Roman" w:hAnsi="Times New Roman" w:eastAsia="宋体" w:cs="Times New Roman"/>
          <w:b w:val="0"/>
          <w:bCs w:val="0"/>
          <w:caps w:val="0"/>
          <w:kern w:val="2"/>
          <w:sz w:val="24"/>
          <w:szCs w:val="24"/>
          <w:lang w:val="en-US" w:eastAsia="zh-CN" w:bidi="ar-SA"/>
        </w:rPr>
        <w:instrText xml:space="preserve"> HYPERLINK \l _Toc3894 </w:instrText>
      </w:r>
      <w:r>
        <w:rPr>
          <w:rFonts w:hint="eastAsia" w:ascii="Times New Roman" w:hAnsi="Times New Roman" w:eastAsia="宋体" w:cs="Times New Roman"/>
          <w:b w:val="0"/>
          <w:bCs w:val="0"/>
          <w:caps w:val="0"/>
          <w:kern w:val="2"/>
          <w:sz w:val="24"/>
          <w:szCs w:val="24"/>
          <w:lang w:val="en-US" w:eastAsia="zh-CN" w:bidi="ar-SA"/>
        </w:rPr>
        <w:fldChar w:fldCharType="separate"/>
      </w:r>
      <w:r>
        <w:rPr>
          <w:rFonts w:hint="eastAsia" w:ascii="Times New Roman" w:hAnsi="Times New Roman" w:eastAsia="宋体" w:cs="Times New Roman"/>
          <w:b w:val="0"/>
          <w:bCs w:val="0"/>
          <w:caps w:val="0"/>
          <w:kern w:val="2"/>
          <w:sz w:val="24"/>
          <w:szCs w:val="24"/>
          <w:lang w:val="en-US" w:eastAsia="zh-CN" w:bidi="ar-SA"/>
        </w:rPr>
        <w:t>（6）</w:t>
      </w:r>
      <w:r>
        <w:rPr>
          <w:rFonts w:hint="eastAsia" w:ascii="Times New Roman" w:hAnsi="Times New Roman" w:eastAsia="宋体" w:cs="Times New Roman"/>
          <w:b w:val="0"/>
          <w:bCs w:val="0"/>
          <w:caps w:val="0"/>
          <w:kern w:val="2"/>
          <w:sz w:val="24"/>
          <w:szCs w:val="24"/>
          <w:lang w:val="zh-CN" w:eastAsia="zh-CN" w:bidi="ar-SA"/>
        </w:rPr>
        <w:t>资格证明材料</w:t>
      </w:r>
      <w:r>
        <w:rPr>
          <w:rFonts w:hint="eastAsia" w:ascii="Times New Roman" w:hAnsi="Times New Roman" w:eastAsia="宋体" w:cs="Times New Roman"/>
          <w:b w:val="0"/>
          <w:bCs w:val="0"/>
          <w:caps w:val="0"/>
          <w:kern w:val="2"/>
          <w:sz w:val="24"/>
          <w:szCs w:val="24"/>
          <w:lang w:val="en-US" w:eastAsia="zh-CN" w:bidi="ar-SA"/>
        </w:rPr>
        <w:tab/>
      </w:r>
      <w:r>
        <w:rPr>
          <w:rFonts w:hint="eastAsia" w:ascii="Times New Roman" w:hAnsi="Times New Roman" w:eastAsia="宋体" w:cs="Times New Roman"/>
          <w:b w:val="0"/>
          <w:bCs w:val="0"/>
          <w:caps w:val="0"/>
          <w:kern w:val="2"/>
          <w:sz w:val="24"/>
          <w:szCs w:val="24"/>
          <w:lang w:val="en-US" w:eastAsia="zh-CN" w:bidi="ar-SA"/>
        </w:rPr>
        <w:fldChar w:fldCharType="begin"/>
      </w:r>
      <w:r>
        <w:rPr>
          <w:rFonts w:hint="eastAsia" w:ascii="Times New Roman" w:hAnsi="Times New Roman" w:eastAsia="宋体" w:cs="Times New Roman"/>
          <w:b w:val="0"/>
          <w:bCs w:val="0"/>
          <w:caps w:val="0"/>
          <w:kern w:val="2"/>
          <w:sz w:val="24"/>
          <w:szCs w:val="24"/>
          <w:lang w:val="en-US" w:eastAsia="zh-CN" w:bidi="ar-SA"/>
        </w:rPr>
        <w:instrText xml:space="preserve"> PAGEREF _Toc3894 \h </w:instrText>
      </w:r>
      <w:r>
        <w:rPr>
          <w:rFonts w:hint="eastAsia" w:ascii="Times New Roman" w:hAnsi="Times New Roman" w:eastAsia="宋体" w:cs="Times New Roman"/>
          <w:b w:val="0"/>
          <w:bCs w:val="0"/>
          <w:caps w:val="0"/>
          <w:kern w:val="2"/>
          <w:sz w:val="24"/>
          <w:szCs w:val="24"/>
          <w:lang w:val="en-US" w:eastAsia="zh-CN" w:bidi="ar-SA"/>
        </w:rPr>
        <w:fldChar w:fldCharType="separate"/>
      </w:r>
      <w:r>
        <w:rPr>
          <w:rFonts w:hint="eastAsia" w:ascii="Times New Roman" w:hAnsi="Times New Roman" w:eastAsia="宋体" w:cs="Times New Roman"/>
          <w:b w:val="0"/>
          <w:bCs w:val="0"/>
          <w:caps w:val="0"/>
          <w:kern w:val="2"/>
          <w:sz w:val="24"/>
          <w:szCs w:val="24"/>
          <w:lang w:val="en-US" w:eastAsia="zh-CN" w:bidi="ar-SA"/>
        </w:rPr>
        <w:t>42</w:t>
      </w:r>
      <w:r>
        <w:rPr>
          <w:rFonts w:hint="eastAsia" w:ascii="Times New Roman" w:hAnsi="Times New Roman" w:eastAsia="宋体" w:cs="Times New Roman"/>
          <w:b w:val="0"/>
          <w:bCs w:val="0"/>
          <w:caps w:val="0"/>
          <w:kern w:val="2"/>
          <w:sz w:val="24"/>
          <w:szCs w:val="24"/>
          <w:lang w:val="en-US" w:eastAsia="zh-CN" w:bidi="ar-SA"/>
        </w:rPr>
        <w:fldChar w:fldCharType="end"/>
      </w:r>
      <w:r>
        <w:rPr>
          <w:rFonts w:hint="eastAsia" w:ascii="Times New Roman" w:hAnsi="Times New Roman" w:eastAsia="宋体" w:cs="Times New Roman"/>
          <w:b w:val="0"/>
          <w:bCs w:val="0"/>
          <w:caps w:val="0"/>
          <w:kern w:val="2"/>
          <w:sz w:val="24"/>
          <w:szCs w:val="24"/>
          <w:lang w:val="en-US" w:eastAsia="zh-CN" w:bidi="ar-SA"/>
        </w:rPr>
        <w:fldChar w:fldCharType="end"/>
      </w:r>
    </w:p>
    <w:p w14:paraId="58B4B7DD">
      <w:pPr>
        <w:pStyle w:val="23"/>
        <w:tabs>
          <w:tab w:val="right" w:leader="dot" w:pos="8312"/>
        </w:tabs>
        <w:rPr>
          <w:rFonts w:hint="eastAsia" w:ascii="Times New Roman" w:hAnsi="Times New Roman" w:eastAsia="宋体" w:cs="Times New Roman"/>
          <w:b w:val="0"/>
          <w:bCs w:val="0"/>
          <w:caps w:val="0"/>
          <w:kern w:val="2"/>
          <w:sz w:val="24"/>
          <w:szCs w:val="24"/>
          <w:lang w:val="en-US" w:eastAsia="zh-CN" w:bidi="ar-SA"/>
        </w:rPr>
      </w:pPr>
      <w:r>
        <w:rPr>
          <w:rFonts w:hint="eastAsia" w:ascii="Times New Roman" w:hAnsi="Times New Roman" w:eastAsia="宋体" w:cs="Times New Roman"/>
          <w:b w:val="0"/>
          <w:bCs w:val="0"/>
          <w:caps w:val="0"/>
          <w:kern w:val="2"/>
          <w:sz w:val="24"/>
          <w:szCs w:val="24"/>
          <w:lang w:val="en-US" w:eastAsia="zh-CN" w:bidi="ar-SA"/>
        </w:rPr>
        <w:fldChar w:fldCharType="begin"/>
      </w:r>
      <w:r>
        <w:rPr>
          <w:rFonts w:hint="eastAsia" w:ascii="Times New Roman" w:hAnsi="Times New Roman" w:eastAsia="宋体" w:cs="Times New Roman"/>
          <w:b w:val="0"/>
          <w:bCs w:val="0"/>
          <w:caps w:val="0"/>
          <w:kern w:val="2"/>
          <w:sz w:val="24"/>
          <w:szCs w:val="24"/>
          <w:lang w:val="en-US" w:eastAsia="zh-CN" w:bidi="ar-SA"/>
        </w:rPr>
        <w:instrText xml:space="preserve"> HYPERLINK \l _Toc31857 </w:instrText>
      </w:r>
      <w:r>
        <w:rPr>
          <w:rFonts w:hint="eastAsia" w:ascii="Times New Roman" w:hAnsi="Times New Roman" w:eastAsia="宋体" w:cs="Times New Roman"/>
          <w:b w:val="0"/>
          <w:bCs w:val="0"/>
          <w:caps w:val="0"/>
          <w:kern w:val="2"/>
          <w:sz w:val="24"/>
          <w:szCs w:val="24"/>
          <w:lang w:val="en-US" w:eastAsia="zh-CN" w:bidi="ar-SA"/>
        </w:rPr>
        <w:fldChar w:fldCharType="separate"/>
      </w:r>
      <w:r>
        <w:rPr>
          <w:rFonts w:hint="eastAsia" w:ascii="Times New Roman" w:hAnsi="Times New Roman" w:eastAsia="宋体" w:cs="Times New Roman"/>
          <w:b w:val="0"/>
          <w:bCs w:val="0"/>
          <w:caps w:val="0"/>
          <w:kern w:val="2"/>
          <w:sz w:val="24"/>
          <w:szCs w:val="24"/>
          <w:lang w:val="en-US" w:eastAsia="zh-CN" w:bidi="ar-SA"/>
        </w:rPr>
        <w:t>（7）</w:t>
      </w:r>
      <w:r>
        <w:rPr>
          <w:rFonts w:hint="eastAsia" w:ascii="Times New Roman" w:hAnsi="Times New Roman" w:eastAsia="宋体" w:cs="Times New Roman"/>
          <w:b w:val="0"/>
          <w:bCs w:val="0"/>
          <w:caps w:val="0"/>
          <w:kern w:val="2"/>
          <w:sz w:val="24"/>
          <w:szCs w:val="24"/>
          <w:lang w:val="zh-CN" w:eastAsia="zh-CN" w:bidi="ar-SA"/>
        </w:rPr>
        <w:t>财务状况报告，依法缴纳税收和社会保障资金的相关材料</w:t>
      </w:r>
      <w:r>
        <w:rPr>
          <w:rFonts w:hint="eastAsia" w:ascii="Times New Roman" w:hAnsi="Times New Roman" w:eastAsia="宋体" w:cs="Times New Roman"/>
          <w:b w:val="0"/>
          <w:bCs w:val="0"/>
          <w:caps w:val="0"/>
          <w:kern w:val="2"/>
          <w:sz w:val="24"/>
          <w:szCs w:val="24"/>
          <w:lang w:val="en-US" w:eastAsia="zh-CN" w:bidi="ar-SA"/>
        </w:rPr>
        <w:tab/>
      </w:r>
      <w:r>
        <w:rPr>
          <w:rFonts w:hint="eastAsia" w:ascii="Times New Roman" w:hAnsi="Times New Roman" w:eastAsia="宋体" w:cs="Times New Roman"/>
          <w:b w:val="0"/>
          <w:bCs w:val="0"/>
          <w:caps w:val="0"/>
          <w:kern w:val="2"/>
          <w:sz w:val="24"/>
          <w:szCs w:val="24"/>
          <w:lang w:val="en-US" w:eastAsia="zh-CN" w:bidi="ar-SA"/>
        </w:rPr>
        <w:fldChar w:fldCharType="begin"/>
      </w:r>
      <w:r>
        <w:rPr>
          <w:rFonts w:hint="eastAsia" w:ascii="Times New Roman" w:hAnsi="Times New Roman" w:eastAsia="宋体" w:cs="Times New Roman"/>
          <w:b w:val="0"/>
          <w:bCs w:val="0"/>
          <w:caps w:val="0"/>
          <w:kern w:val="2"/>
          <w:sz w:val="24"/>
          <w:szCs w:val="24"/>
          <w:lang w:val="en-US" w:eastAsia="zh-CN" w:bidi="ar-SA"/>
        </w:rPr>
        <w:instrText xml:space="preserve"> PAGEREF _Toc31857 \h </w:instrText>
      </w:r>
      <w:r>
        <w:rPr>
          <w:rFonts w:hint="eastAsia" w:ascii="Times New Roman" w:hAnsi="Times New Roman" w:eastAsia="宋体" w:cs="Times New Roman"/>
          <w:b w:val="0"/>
          <w:bCs w:val="0"/>
          <w:caps w:val="0"/>
          <w:kern w:val="2"/>
          <w:sz w:val="24"/>
          <w:szCs w:val="24"/>
          <w:lang w:val="en-US" w:eastAsia="zh-CN" w:bidi="ar-SA"/>
        </w:rPr>
        <w:fldChar w:fldCharType="separate"/>
      </w:r>
      <w:r>
        <w:rPr>
          <w:rFonts w:hint="eastAsia" w:ascii="Times New Roman" w:hAnsi="Times New Roman" w:eastAsia="宋体" w:cs="Times New Roman"/>
          <w:b w:val="0"/>
          <w:bCs w:val="0"/>
          <w:caps w:val="0"/>
          <w:kern w:val="2"/>
          <w:sz w:val="24"/>
          <w:szCs w:val="24"/>
          <w:lang w:val="en-US" w:eastAsia="zh-CN" w:bidi="ar-SA"/>
        </w:rPr>
        <w:t>43</w:t>
      </w:r>
      <w:r>
        <w:rPr>
          <w:rFonts w:hint="eastAsia" w:ascii="Times New Roman" w:hAnsi="Times New Roman" w:eastAsia="宋体" w:cs="Times New Roman"/>
          <w:b w:val="0"/>
          <w:bCs w:val="0"/>
          <w:caps w:val="0"/>
          <w:kern w:val="2"/>
          <w:sz w:val="24"/>
          <w:szCs w:val="24"/>
          <w:lang w:val="en-US" w:eastAsia="zh-CN" w:bidi="ar-SA"/>
        </w:rPr>
        <w:fldChar w:fldCharType="end"/>
      </w:r>
      <w:r>
        <w:rPr>
          <w:rFonts w:hint="eastAsia" w:ascii="Times New Roman" w:hAnsi="Times New Roman" w:eastAsia="宋体" w:cs="Times New Roman"/>
          <w:b w:val="0"/>
          <w:bCs w:val="0"/>
          <w:caps w:val="0"/>
          <w:kern w:val="2"/>
          <w:sz w:val="24"/>
          <w:szCs w:val="24"/>
          <w:lang w:val="en-US" w:eastAsia="zh-CN" w:bidi="ar-SA"/>
        </w:rPr>
        <w:fldChar w:fldCharType="end"/>
      </w:r>
    </w:p>
    <w:p w14:paraId="16951851">
      <w:pPr>
        <w:pStyle w:val="23"/>
        <w:tabs>
          <w:tab w:val="right" w:leader="dot" w:pos="8312"/>
        </w:tabs>
        <w:rPr>
          <w:rFonts w:hint="eastAsia" w:ascii="Times New Roman" w:hAnsi="Times New Roman" w:eastAsia="宋体" w:cs="Times New Roman"/>
          <w:b w:val="0"/>
          <w:bCs w:val="0"/>
          <w:caps w:val="0"/>
          <w:kern w:val="2"/>
          <w:sz w:val="24"/>
          <w:szCs w:val="24"/>
          <w:lang w:val="en-US" w:eastAsia="zh-CN" w:bidi="ar-SA"/>
        </w:rPr>
      </w:pPr>
      <w:r>
        <w:rPr>
          <w:rFonts w:hint="eastAsia" w:ascii="Times New Roman" w:hAnsi="Times New Roman" w:eastAsia="宋体" w:cs="Times New Roman"/>
          <w:b w:val="0"/>
          <w:bCs w:val="0"/>
          <w:caps w:val="0"/>
          <w:kern w:val="2"/>
          <w:sz w:val="24"/>
          <w:szCs w:val="24"/>
          <w:lang w:val="en-US" w:eastAsia="zh-CN" w:bidi="ar-SA"/>
        </w:rPr>
        <w:fldChar w:fldCharType="begin"/>
      </w:r>
      <w:r>
        <w:rPr>
          <w:rFonts w:hint="eastAsia" w:ascii="Times New Roman" w:hAnsi="Times New Roman" w:eastAsia="宋体" w:cs="Times New Roman"/>
          <w:b w:val="0"/>
          <w:bCs w:val="0"/>
          <w:caps w:val="0"/>
          <w:kern w:val="2"/>
          <w:sz w:val="24"/>
          <w:szCs w:val="24"/>
          <w:lang w:val="en-US" w:eastAsia="zh-CN" w:bidi="ar-SA"/>
        </w:rPr>
        <w:instrText xml:space="preserve"> HYPERLINK \l _Toc18806 </w:instrText>
      </w:r>
      <w:r>
        <w:rPr>
          <w:rFonts w:hint="eastAsia" w:ascii="Times New Roman" w:hAnsi="Times New Roman" w:eastAsia="宋体" w:cs="Times New Roman"/>
          <w:b w:val="0"/>
          <w:bCs w:val="0"/>
          <w:caps w:val="0"/>
          <w:kern w:val="2"/>
          <w:sz w:val="24"/>
          <w:szCs w:val="24"/>
          <w:lang w:val="en-US" w:eastAsia="zh-CN" w:bidi="ar-SA"/>
        </w:rPr>
        <w:fldChar w:fldCharType="separate"/>
      </w:r>
      <w:r>
        <w:rPr>
          <w:rFonts w:hint="eastAsia" w:ascii="Times New Roman" w:hAnsi="Times New Roman" w:eastAsia="宋体" w:cs="Times New Roman"/>
          <w:b w:val="0"/>
          <w:bCs w:val="0"/>
          <w:caps w:val="0"/>
          <w:kern w:val="2"/>
          <w:sz w:val="24"/>
          <w:szCs w:val="24"/>
          <w:lang w:val="en-US" w:eastAsia="zh-CN" w:bidi="ar-SA"/>
        </w:rPr>
        <w:t>（8）</w:t>
      </w:r>
      <w:r>
        <w:rPr>
          <w:rFonts w:hint="eastAsia" w:ascii="Times New Roman" w:hAnsi="Times New Roman" w:eastAsia="宋体" w:cs="Times New Roman"/>
          <w:b w:val="0"/>
          <w:bCs w:val="0"/>
          <w:caps w:val="0"/>
          <w:kern w:val="2"/>
          <w:sz w:val="24"/>
          <w:szCs w:val="24"/>
          <w:lang w:val="zh-CN" w:eastAsia="zh-CN" w:bidi="ar-SA"/>
        </w:rPr>
        <w:t>具备履行合同所必需的设备和专业技术能力的证明材料</w:t>
      </w:r>
      <w:r>
        <w:rPr>
          <w:rFonts w:hint="eastAsia" w:ascii="Times New Roman" w:hAnsi="Times New Roman" w:eastAsia="宋体" w:cs="Times New Roman"/>
          <w:b w:val="0"/>
          <w:bCs w:val="0"/>
          <w:caps w:val="0"/>
          <w:kern w:val="2"/>
          <w:sz w:val="24"/>
          <w:szCs w:val="24"/>
          <w:lang w:val="en-US" w:eastAsia="zh-CN" w:bidi="ar-SA"/>
        </w:rPr>
        <w:tab/>
      </w:r>
      <w:r>
        <w:rPr>
          <w:rFonts w:hint="eastAsia" w:ascii="Times New Roman" w:hAnsi="Times New Roman" w:eastAsia="宋体" w:cs="Times New Roman"/>
          <w:b w:val="0"/>
          <w:bCs w:val="0"/>
          <w:caps w:val="0"/>
          <w:kern w:val="2"/>
          <w:sz w:val="24"/>
          <w:szCs w:val="24"/>
          <w:lang w:val="en-US" w:eastAsia="zh-CN" w:bidi="ar-SA"/>
        </w:rPr>
        <w:fldChar w:fldCharType="begin"/>
      </w:r>
      <w:r>
        <w:rPr>
          <w:rFonts w:hint="eastAsia" w:ascii="Times New Roman" w:hAnsi="Times New Roman" w:eastAsia="宋体" w:cs="Times New Roman"/>
          <w:b w:val="0"/>
          <w:bCs w:val="0"/>
          <w:caps w:val="0"/>
          <w:kern w:val="2"/>
          <w:sz w:val="24"/>
          <w:szCs w:val="24"/>
          <w:lang w:val="en-US" w:eastAsia="zh-CN" w:bidi="ar-SA"/>
        </w:rPr>
        <w:instrText xml:space="preserve"> PAGEREF _Toc18806 \h </w:instrText>
      </w:r>
      <w:r>
        <w:rPr>
          <w:rFonts w:hint="eastAsia" w:ascii="Times New Roman" w:hAnsi="Times New Roman" w:eastAsia="宋体" w:cs="Times New Roman"/>
          <w:b w:val="0"/>
          <w:bCs w:val="0"/>
          <w:caps w:val="0"/>
          <w:kern w:val="2"/>
          <w:sz w:val="24"/>
          <w:szCs w:val="24"/>
          <w:lang w:val="en-US" w:eastAsia="zh-CN" w:bidi="ar-SA"/>
        </w:rPr>
        <w:fldChar w:fldCharType="separate"/>
      </w:r>
      <w:r>
        <w:rPr>
          <w:rFonts w:hint="eastAsia" w:ascii="Times New Roman" w:hAnsi="Times New Roman" w:eastAsia="宋体" w:cs="Times New Roman"/>
          <w:b w:val="0"/>
          <w:bCs w:val="0"/>
          <w:caps w:val="0"/>
          <w:kern w:val="2"/>
          <w:sz w:val="24"/>
          <w:szCs w:val="24"/>
          <w:lang w:val="en-US" w:eastAsia="zh-CN" w:bidi="ar-SA"/>
        </w:rPr>
        <w:t>44</w:t>
      </w:r>
      <w:r>
        <w:rPr>
          <w:rFonts w:hint="eastAsia" w:ascii="Times New Roman" w:hAnsi="Times New Roman" w:eastAsia="宋体" w:cs="Times New Roman"/>
          <w:b w:val="0"/>
          <w:bCs w:val="0"/>
          <w:caps w:val="0"/>
          <w:kern w:val="2"/>
          <w:sz w:val="24"/>
          <w:szCs w:val="24"/>
          <w:lang w:val="en-US" w:eastAsia="zh-CN" w:bidi="ar-SA"/>
        </w:rPr>
        <w:fldChar w:fldCharType="end"/>
      </w:r>
      <w:r>
        <w:rPr>
          <w:rFonts w:hint="eastAsia" w:ascii="Times New Roman" w:hAnsi="Times New Roman" w:eastAsia="宋体" w:cs="Times New Roman"/>
          <w:b w:val="0"/>
          <w:bCs w:val="0"/>
          <w:caps w:val="0"/>
          <w:kern w:val="2"/>
          <w:sz w:val="24"/>
          <w:szCs w:val="24"/>
          <w:lang w:val="en-US" w:eastAsia="zh-CN" w:bidi="ar-SA"/>
        </w:rPr>
        <w:fldChar w:fldCharType="end"/>
      </w:r>
    </w:p>
    <w:p w14:paraId="0D97F118">
      <w:pPr>
        <w:pStyle w:val="23"/>
        <w:tabs>
          <w:tab w:val="right" w:leader="dot" w:pos="8312"/>
        </w:tabs>
        <w:rPr>
          <w:rFonts w:hint="eastAsia" w:ascii="Times New Roman" w:hAnsi="Times New Roman" w:eastAsia="宋体" w:cs="Times New Roman"/>
          <w:b w:val="0"/>
          <w:bCs w:val="0"/>
          <w:caps w:val="0"/>
          <w:kern w:val="2"/>
          <w:sz w:val="24"/>
          <w:szCs w:val="24"/>
          <w:lang w:val="en-US" w:eastAsia="zh-CN" w:bidi="ar-SA"/>
        </w:rPr>
      </w:pPr>
      <w:r>
        <w:rPr>
          <w:rFonts w:hint="eastAsia" w:ascii="Times New Roman" w:hAnsi="Times New Roman" w:eastAsia="宋体" w:cs="Times New Roman"/>
          <w:b w:val="0"/>
          <w:bCs w:val="0"/>
          <w:caps w:val="0"/>
          <w:kern w:val="2"/>
          <w:sz w:val="24"/>
          <w:szCs w:val="24"/>
          <w:lang w:val="en-US" w:eastAsia="zh-CN" w:bidi="ar-SA"/>
        </w:rPr>
        <w:fldChar w:fldCharType="begin"/>
      </w:r>
      <w:r>
        <w:rPr>
          <w:rFonts w:hint="eastAsia" w:ascii="Times New Roman" w:hAnsi="Times New Roman" w:eastAsia="宋体" w:cs="Times New Roman"/>
          <w:b w:val="0"/>
          <w:bCs w:val="0"/>
          <w:caps w:val="0"/>
          <w:kern w:val="2"/>
          <w:sz w:val="24"/>
          <w:szCs w:val="24"/>
          <w:lang w:val="en-US" w:eastAsia="zh-CN" w:bidi="ar-SA"/>
        </w:rPr>
        <w:instrText xml:space="preserve"> HYPERLINK \l _Toc5747 </w:instrText>
      </w:r>
      <w:r>
        <w:rPr>
          <w:rFonts w:hint="eastAsia" w:ascii="Times New Roman" w:hAnsi="Times New Roman" w:eastAsia="宋体" w:cs="Times New Roman"/>
          <w:b w:val="0"/>
          <w:bCs w:val="0"/>
          <w:caps w:val="0"/>
          <w:kern w:val="2"/>
          <w:sz w:val="24"/>
          <w:szCs w:val="24"/>
          <w:lang w:val="en-US" w:eastAsia="zh-CN" w:bidi="ar-SA"/>
        </w:rPr>
        <w:fldChar w:fldCharType="separate"/>
      </w:r>
      <w:r>
        <w:rPr>
          <w:rFonts w:hint="eastAsia" w:ascii="Times New Roman" w:hAnsi="Times New Roman" w:eastAsia="宋体" w:cs="Times New Roman"/>
          <w:b w:val="0"/>
          <w:bCs w:val="0"/>
          <w:caps w:val="0"/>
          <w:kern w:val="2"/>
          <w:sz w:val="24"/>
          <w:szCs w:val="24"/>
          <w:lang w:val="en-US" w:eastAsia="zh-CN" w:bidi="ar-SA"/>
        </w:rPr>
        <w:t>（9）</w:t>
      </w:r>
      <w:r>
        <w:rPr>
          <w:rFonts w:hint="eastAsia" w:ascii="Times New Roman" w:hAnsi="Times New Roman" w:eastAsia="宋体" w:cs="Times New Roman"/>
          <w:b w:val="0"/>
          <w:bCs w:val="0"/>
          <w:caps w:val="0"/>
          <w:kern w:val="2"/>
          <w:sz w:val="24"/>
          <w:szCs w:val="24"/>
          <w:lang w:val="zh-CN" w:eastAsia="zh-CN" w:bidi="ar-SA"/>
        </w:rPr>
        <w:t>无重大违法记录声明</w:t>
      </w:r>
      <w:r>
        <w:rPr>
          <w:rFonts w:hint="eastAsia" w:ascii="Times New Roman" w:hAnsi="Times New Roman" w:eastAsia="宋体" w:cs="Times New Roman"/>
          <w:b w:val="0"/>
          <w:bCs w:val="0"/>
          <w:caps w:val="0"/>
          <w:kern w:val="2"/>
          <w:sz w:val="24"/>
          <w:szCs w:val="24"/>
          <w:lang w:val="en-US" w:eastAsia="zh-CN" w:bidi="ar-SA"/>
        </w:rPr>
        <w:tab/>
      </w:r>
      <w:r>
        <w:rPr>
          <w:rFonts w:hint="eastAsia" w:ascii="Times New Roman" w:hAnsi="Times New Roman" w:eastAsia="宋体" w:cs="Times New Roman"/>
          <w:b w:val="0"/>
          <w:bCs w:val="0"/>
          <w:caps w:val="0"/>
          <w:kern w:val="2"/>
          <w:sz w:val="24"/>
          <w:szCs w:val="24"/>
          <w:lang w:val="en-US" w:eastAsia="zh-CN" w:bidi="ar-SA"/>
        </w:rPr>
        <w:fldChar w:fldCharType="begin"/>
      </w:r>
      <w:r>
        <w:rPr>
          <w:rFonts w:hint="eastAsia" w:ascii="Times New Roman" w:hAnsi="Times New Roman" w:eastAsia="宋体" w:cs="Times New Roman"/>
          <w:b w:val="0"/>
          <w:bCs w:val="0"/>
          <w:caps w:val="0"/>
          <w:kern w:val="2"/>
          <w:sz w:val="24"/>
          <w:szCs w:val="24"/>
          <w:lang w:val="en-US" w:eastAsia="zh-CN" w:bidi="ar-SA"/>
        </w:rPr>
        <w:instrText xml:space="preserve"> PAGEREF _Toc5747 \h </w:instrText>
      </w:r>
      <w:r>
        <w:rPr>
          <w:rFonts w:hint="eastAsia" w:ascii="Times New Roman" w:hAnsi="Times New Roman" w:eastAsia="宋体" w:cs="Times New Roman"/>
          <w:b w:val="0"/>
          <w:bCs w:val="0"/>
          <w:caps w:val="0"/>
          <w:kern w:val="2"/>
          <w:sz w:val="24"/>
          <w:szCs w:val="24"/>
          <w:lang w:val="en-US" w:eastAsia="zh-CN" w:bidi="ar-SA"/>
        </w:rPr>
        <w:fldChar w:fldCharType="separate"/>
      </w:r>
      <w:r>
        <w:rPr>
          <w:rFonts w:hint="eastAsia" w:ascii="Times New Roman" w:hAnsi="Times New Roman" w:eastAsia="宋体" w:cs="Times New Roman"/>
          <w:b w:val="0"/>
          <w:bCs w:val="0"/>
          <w:caps w:val="0"/>
          <w:kern w:val="2"/>
          <w:sz w:val="24"/>
          <w:szCs w:val="24"/>
          <w:lang w:val="en-US" w:eastAsia="zh-CN" w:bidi="ar-SA"/>
        </w:rPr>
        <w:t>45</w:t>
      </w:r>
      <w:r>
        <w:rPr>
          <w:rFonts w:hint="eastAsia" w:ascii="Times New Roman" w:hAnsi="Times New Roman" w:eastAsia="宋体" w:cs="Times New Roman"/>
          <w:b w:val="0"/>
          <w:bCs w:val="0"/>
          <w:caps w:val="0"/>
          <w:kern w:val="2"/>
          <w:sz w:val="24"/>
          <w:szCs w:val="24"/>
          <w:lang w:val="en-US" w:eastAsia="zh-CN" w:bidi="ar-SA"/>
        </w:rPr>
        <w:fldChar w:fldCharType="end"/>
      </w:r>
      <w:r>
        <w:rPr>
          <w:rFonts w:hint="eastAsia" w:ascii="Times New Roman" w:hAnsi="Times New Roman" w:eastAsia="宋体" w:cs="Times New Roman"/>
          <w:b w:val="0"/>
          <w:bCs w:val="0"/>
          <w:caps w:val="0"/>
          <w:kern w:val="2"/>
          <w:sz w:val="24"/>
          <w:szCs w:val="24"/>
          <w:lang w:val="en-US" w:eastAsia="zh-CN" w:bidi="ar-SA"/>
        </w:rPr>
        <w:fldChar w:fldCharType="end"/>
      </w:r>
    </w:p>
    <w:p w14:paraId="2A668A1F">
      <w:pPr>
        <w:rPr>
          <w:rFonts w:hint="default" w:ascii="Times New Roman" w:hAnsi="Times New Roman" w:eastAsia="宋体" w:cs="Times New Roman"/>
          <w:b w:val="0"/>
          <w:bCs w:val="0"/>
          <w:caps w:val="0"/>
          <w:kern w:val="2"/>
          <w:sz w:val="24"/>
          <w:szCs w:val="24"/>
          <w:lang w:val="en-US" w:eastAsia="zh-CN" w:bidi="ar-SA"/>
        </w:rPr>
      </w:pPr>
      <w:r>
        <w:rPr>
          <w:rFonts w:hint="eastAsia" w:ascii="Times New Roman" w:hAnsi="Times New Roman" w:eastAsia="宋体" w:cs="Times New Roman"/>
          <w:b w:val="0"/>
          <w:bCs w:val="0"/>
          <w:caps w:val="0"/>
          <w:kern w:val="2"/>
          <w:sz w:val="24"/>
          <w:szCs w:val="24"/>
          <w:lang w:val="en-US" w:eastAsia="zh-CN" w:bidi="ar-SA"/>
        </w:rPr>
        <w:t xml:space="preserve">    （10）投标保证金证明...................................</w:t>
      </w:r>
      <w:r>
        <w:rPr>
          <w:rFonts w:hint="eastAsia" w:cs="Times New Roman"/>
          <w:b w:val="0"/>
          <w:bCs w:val="0"/>
          <w:caps w:val="0"/>
          <w:kern w:val="2"/>
          <w:sz w:val="24"/>
          <w:szCs w:val="24"/>
          <w:lang w:val="en-US" w:eastAsia="zh-CN" w:bidi="ar-SA"/>
        </w:rPr>
        <w:t>............................................</w:t>
      </w:r>
      <w:r>
        <w:rPr>
          <w:rFonts w:hint="eastAsia" w:ascii="Times New Roman" w:hAnsi="Times New Roman" w:eastAsia="宋体" w:cs="Times New Roman"/>
          <w:b w:val="0"/>
          <w:bCs w:val="0"/>
          <w:caps w:val="0"/>
          <w:kern w:val="2"/>
          <w:sz w:val="24"/>
          <w:szCs w:val="24"/>
          <w:lang w:val="en-US" w:eastAsia="zh-CN" w:bidi="ar-SA"/>
        </w:rPr>
        <w:t>.......46</w:t>
      </w:r>
    </w:p>
    <w:p w14:paraId="48C52A47">
      <w:pPr>
        <w:pStyle w:val="23"/>
        <w:tabs>
          <w:tab w:val="right" w:leader="dot" w:pos="8312"/>
        </w:tabs>
        <w:rPr>
          <w:rFonts w:hint="eastAsia" w:ascii="Times New Roman" w:hAnsi="Times New Roman" w:eastAsia="宋体" w:cs="Times New Roman"/>
          <w:b w:val="0"/>
          <w:bCs w:val="0"/>
          <w:caps w:val="0"/>
          <w:kern w:val="2"/>
          <w:sz w:val="24"/>
          <w:szCs w:val="24"/>
          <w:lang w:val="en-US" w:eastAsia="zh-CN" w:bidi="ar-SA"/>
        </w:rPr>
      </w:pPr>
      <w:r>
        <w:rPr>
          <w:rFonts w:hint="eastAsia" w:ascii="Times New Roman" w:hAnsi="Times New Roman" w:eastAsia="宋体" w:cs="Times New Roman"/>
          <w:b w:val="0"/>
          <w:bCs w:val="0"/>
          <w:caps w:val="0"/>
          <w:kern w:val="2"/>
          <w:sz w:val="24"/>
          <w:szCs w:val="24"/>
          <w:lang w:val="en-US" w:eastAsia="zh-CN" w:bidi="ar-SA"/>
        </w:rPr>
        <w:fldChar w:fldCharType="begin"/>
      </w:r>
      <w:r>
        <w:rPr>
          <w:rFonts w:hint="eastAsia" w:ascii="Times New Roman" w:hAnsi="Times New Roman" w:eastAsia="宋体" w:cs="Times New Roman"/>
          <w:b w:val="0"/>
          <w:bCs w:val="0"/>
          <w:caps w:val="0"/>
          <w:kern w:val="2"/>
          <w:sz w:val="24"/>
          <w:szCs w:val="24"/>
          <w:lang w:val="en-US" w:eastAsia="zh-CN" w:bidi="ar-SA"/>
        </w:rPr>
        <w:instrText xml:space="preserve"> HYPERLINK \l _Toc31946 </w:instrText>
      </w:r>
      <w:r>
        <w:rPr>
          <w:rFonts w:hint="eastAsia" w:ascii="Times New Roman" w:hAnsi="Times New Roman" w:eastAsia="宋体" w:cs="Times New Roman"/>
          <w:b w:val="0"/>
          <w:bCs w:val="0"/>
          <w:caps w:val="0"/>
          <w:kern w:val="2"/>
          <w:sz w:val="24"/>
          <w:szCs w:val="24"/>
          <w:lang w:val="en-US" w:eastAsia="zh-CN" w:bidi="ar-SA"/>
        </w:rPr>
        <w:fldChar w:fldCharType="separate"/>
      </w:r>
      <w:r>
        <w:rPr>
          <w:rFonts w:hint="eastAsia" w:ascii="Times New Roman" w:hAnsi="Times New Roman" w:eastAsia="宋体" w:cs="Times New Roman"/>
          <w:b w:val="0"/>
          <w:bCs w:val="0"/>
          <w:caps w:val="0"/>
          <w:kern w:val="2"/>
          <w:sz w:val="24"/>
          <w:szCs w:val="24"/>
          <w:lang w:val="zh-CN" w:eastAsia="zh-CN" w:bidi="ar-SA"/>
        </w:rPr>
        <w:t>目录（下册）</w:t>
      </w:r>
      <w:r>
        <w:rPr>
          <w:rFonts w:hint="eastAsia" w:ascii="Times New Roman" w:hAnsi="Times New Roman" w:eastAsia="宋体" w:cs="Times New Roman"/>
          <w:b w:val="0"/>
          <w:bCs w:val="0"/>
          <w:caps w:val="0"/>
          <w:kern w:val="2"/>
          <w:sz w:val="24"/>
          <w:szCs w:val="24"/>
          <w:lang w:val="en-US" w:eastAsia="zh-CN" w:bidi="ar-SA"/>
        </w:rPr>
        <w:tab/>
      </w:r>
      <w:r>
        <w:rPr>
          <w:rFonts w:hint="eastAsia" w:ascii="Times New Roman" w:hAnsi="Times New Roman" w:eastAsia="宋体" w:cs="Times New Roman"/>
          <w:b w:val="0"/>
          <w:bCs w:val="0"/>
          <w:caps w:val="0"/>
          <w:kern w:val="2"/>
          <w:sz w:val="24"/>
          <w:szCs w:val="24"/>
          <w:lang w:val="en-US" w:eastAsia="zh-CN" w:bidi="ar-SA"/>
        </w:rPr>
        <w:fldChar w:fldCharType="begin"/>
      </w:r>
      <w:r>
        <w:rPr>
          <w:rFonts w:hint="eastAsia" w:ascii="Times New Roman" w:hAnsi="Times New Roman" w:eastAsia="宋体" w:cs="Times New Roman"/>
          <w:b w:val="0"/>
          <w:bCs w:val="0"/>
          <w:caps w:val="0"/>
          <w:kern w:val="2"/>
          <w:sz w:val="24"/>
          <w:szCs w:val="24"/>
          <w:lang w:val="en-US" w:eastAsia="zh-CN" w:bidi="ar-SA"/>
        </w:rPr>
        <w:instrText xml:space="preserve"> PAGEREF _Toc31946 \h </w:instrText>
      </w:r>
      <w:r>
        <w:rPr>
          <w:rFonts w:hint="eastAsia" w:ascii="Times New Roman" w:hAnsi="Times New Roman" w:eastAsia="宋体" w:cs="Times New Roman"/>
          <w:b w:val="0"/>
          <w:bCs w:val="0"/>
          <w:caps w:val="0"/>
          <w:kern w:val="2"/>
          <w:sz w:val="24"/>
          <w:szCs w:val="24"/>
          <w:lang w:val="en-US" w:eastAsia="zh-CN" w:bidi="ar-SA"/>
        </w:rPr>
        <w:fldChar w:fldCharType="separate"/>
      </w:r>
      <w:r>
        <w:rPr>
          <w:rFonts w:hint="eastAsia" w:ascii="Times New Roman" w:hAnsi="Times New Roman" w:eastAsia="宋体" w:cs="Times New Roman"/>
          <w:b w:val="0"/>
          <w:bCs w:val="0"/>
          <w:caps w:val="0"/>
          <w:kern w:val="2"/>
          <w:sz w:val="24"/>
          <w:szCs w:val="24"/>
          <w:lang w:val="en-US" w:eastAsia="zh-CN" w:bidi="ar-SA"/>
        </w:rPr>
        <w:t>47</w:t>
      </w:r>
      <w:r>
        <w:rPr>
          <w:rFonts w:hint="eastAsia" w:ascii="Times New Roman" w:hAnsi="Times New Roman" w:eastAsia="宋体" w:cs="Times New Roman"/>
          <w:b w:val="0"/>
          <w:bCs w:val="0"/>
          <w:caps w:val="0"/>
          <w:kern w:val="2"/>
          <w:sz w:val="24"/>
          <w:szCs w:val="24"/>
          <w:lang w:val="en-US" w:eastAsia="zh-CN" w:bidi="ar-SA"/>
        </w:rPr>
        <w:fldChar w:fldCharType="end"/>
      </w:r>
      <w:r>
        <w:rPr>
          <w:rFonts w:hint="eastAsia" w:ascii="Times New Roman" w:hAnsi="Times New Roman" w:eastAsia="宋体" w:cs="Times New Roman"/>
          <w:b w:val="0"/>
          <w:bCs w:val="0"/>
          <w:caps w:val="0"/>
          <w:kern w:val="2"/>
          <w:sz w:val="24"/>
          <w:szCs w:val="24"/>
          <w:lang w:val="en-US" w:eastAsia="zh-CN" w:bidi="ar-SA"/>
        </w:rPr>
        <w:fldChar w:fldCharType="end"/>
      </w:r>
    </w:p>
    <w:p w14:paraId="3B2F313C">
      <w:pPr>
        <w:pStyle w:val="23"/>
        <w:tabs>
          <w:tab w:val="right" w:leader="dot" w:pos="8312"/>
        </w:tabs>
        <w:rPr>
          <w:rFonts w:hint="eastAsia" w:ascii="Times New Roman" w:hAnsi="Times New Roman" w:eastAsia="宋体" w:cs="Times New Roman"/>
          <w:b w:val="0"/>
          <w:bCs w:val="0"/>
          <w:caps w:val="0"/>
          <w:kern w:val="2"/>
          <w:sz w:val="24"/>
          <w:szCs w:val="24"/>
          <w:lang w:val="en-US" w:eastAsia="zh-CN" w:bidi="ar-SA"/>
        </w:rPr>
      </w:pPr>
      <w:r>
        <w:rPr>
          <w:rFonts w:hint="eastAsia" w:ascii="Times New Roman" w:hAnsi="Times New Roman" w:eastAsia="宋体" w:cs="Times New Roman"/>
          <w:b w:val="0"/>
          <w:bCs w:val="0"/>
          <w:caps w:val="0"/>
          <w:kern w:val="2"/>
          <w:sz w:val="24"/>
          <w:szCs w:val="24"/>
          <w:lang w:val="en-US" w:eastAsia="zh-CN" w:bidi="ar-SA"/>
        </w:rPr>
        <w:fldChar w:fldCharType="begin"/>
      </w:r>
      <w:r>
        <w:rPr>
          <w:rFonts w:hint="eastAsia" w:ascii="Times New Roman" w:hAnsi="Times New Roman" w:eastAsia="宋体" w:cs="Times New Roman"/>
          <w:b w:val="0"/>
          <w:bCs w:val="0"/>
          <w:caps w:val="0"/>
          <w:kern w:val="2"/>
          <w:sz w:val="24"/>
          <w:szCs w:val="24"/>
          <w:lang w:val="en-US" w:eastAsia="zh-CN" w:bidi="ar-SA"/>
        </w:rPr>
        <w:instrText xml:space="preserve"> HYPERLINK \l _Toc3290 </w:instrText>
      </w:r>
      <w:r>
        <w:rPr>
          <w:rFonts w:hint="eastAsia" w:ascii="Times New Roman" w:hAnsi="Times New Roman" w:eastAsia="宋体" w:cs="Times New Roman"/>
          <w:b w:val="0"/>
          <w:bCs w:val="0"/>
          <w:caps w:val="0"/>
          <w:kern w:val="2"/>
          <w:sz w:val="24"/>
          <w:szCs w:val="24"/>
          <w:lang w:val="en-US" w:eastAsia="zh-CN" w:bidi="ar-SA"/>
        </w:rPr>
        <w:fldChar w:fldCharType="separate"/>
      </w:r>
      <w:r>
        <w:rPr>
          <w:rFonts w:hint="eastAsia" w:ascii="Times New Roman" w:hAnsi="Times New Roman" w:eastAsia="宋体" w:cs="Times New Roman"/>
          <w:b w:val="0"/>
          <w:bCs w:val="0"/>
          <w:caps w:val="0"/>
          <w:kern w:val="2"/>
          <w:sz w:val="24"/>
          <w:szCs w:val="24"/>
          <w:lang w:val="en-US" w:eastAsia="zh-CN" w:bidi="ar-SA"/>
        </w:rPr>
        <w:t>（1</w:t>
      </w:r>
      <w:r>
        <w:rPr>
          <w:rFonts w:hint="eastAsia" w:ascii="Times New Roman" w:hAnsi="Times New Roman" w:cs="Times New Roman"/>
          <w:b w:val="0"/>
          <w:bCs w:val="0"/>
          <w:caps w:val="0"/>
          <w:kern w:val="2"/>
          <w:sz w:val="24"/>
          <w:szCs w:val="24"/>
          <w:lang w:val="en-US" w:eastAsia="zh-CN" w:bidi="ar-SA"/>
        </w:rPr>
        <w:t>1</w:t>
      </w:r>
      <w:r>
        <w:rPr>
          <w:rFonts w:hint="eastAsia" w:ascii="Times New Roman" w:hAnsi="Times New Roman" w:eastAsia="宋体" w:cs="Times New Roman"/>
          <w:b w:val="0"/>
          <w:bCs w:val="0"/>
          <w:caps w:val="0"/>
          <w:kern w:val="2"/>
          <w:sz w:val="24"/>
          <w:szCs w:val="24"/>
          <w:lang w:val="en-US" w:eastAsia="zh-CN" w:bidi="ar-SA"/>
        </w:rPr>
        <w:t>）</w:t>
      </w:r>
      <w:r>
        <w:rPr>
          <w:rFonts w:hint="eastAsia" w:ascii="Times New Roman" w:hAnsi="Times New Roman" w:eastAsia="宋体" w:cs="Times New Roman"/>
          <w:b w:val="0"/>
          <w:bCs w:val="0"/>
          <w:caps w:val="0"/>
          <w:kern w:val="2"/>
          <w:sz w:val="24"/>
          <w:szCs w:val="24"/>
          <w:lang w:val="zh-CN" w:eastAsia="zh-CN" w:bidi="ar-SA"/>
        </w:rPr>
        <w:t>评分对照表</w:t>
      </w:r>
      <w:r>
        <w:rPr>
          <w:rFonts w:hint="eastAsia" w:ascii="Times New Roman" w:hAnsi="Times New Roman" w:eastAsia="宋体" w:cs="Times New Roman"/>
          <w:b w:val="0"/>
          <w:bCs w:val="0"/>
          <w:caps w:val="0"/>
          <w:kern w:val="2"/>
          <w:sz w:val="24"/>
          <w:szCs w:val="24"/>
          <w:lang w:val="en-US" w:eastAsia="zh-CN" w:bidi="ar-SA"/>
        </w:rPr>
        <w:tab/>
      </w:r>
      <w:r>
        <w:rPr>
          <w:rFonts w:hint="eastAsia" w:ascii="Times New Roman" w:hAnsi="Times New Roman" w:eastAsia="宋体" w:cs="Times New Roman"/>
          <w:b w:val="0"/>
          <w:bCs w:val="0"/>
          <w:caps w:val="0"/>
          <w:kern w:val="2"/>
          <w:sz w:val="24"/>
          <w:szCs w:val="24"/>
          <w:lang w:val="en-US" w:eastAsia="zh-CN" w:bidi="ar-SA"/>
        </w:rPr>
        <w:t>4</w:t>
      </w:r>
      <w:r>
        <w:rPr>
          <w:rFonts w:hint="eastAsia" w:ascii="Times New Roman" w:hAnsi="Times New Roman" w:eastAsia="宋体" w:cs="Times New Roman"/>
          <w:b w:val="0"/>
          <w:bCs w:val="0"/>
          <w:caps w:val="0"/>
          <w:kern w:val="2"/>
          <w:sz w:val="24"/>
          <w:szCs w:val="24"/>
          <w:lang w:val="en-US" w:eastAsia="zh-CN" w:bidi="ar-SA"/>
        </w:rPr>
        <w:fldChar w:fldCharType="end"/>
      </w:r>
      <w:r>
        <w:rPr>
          <w:rFonts w:hint="eastAsia" w:ascii="Times New Roman" w:hAnsi="Times New Roman" w:eastAsia="宋体" w:cs="Times New Roman"/>
          <w:b w:val="0"/>
          <w:bCs w:val="0"/>
          <w:caps w:val="0"/>
          <w:kern w:val="2"/>
          <w:sz w:val="24"/>
          <w:szCs w:val="24"/>
          <w:lang w:val="en-US" w:eastAsia="zh-CN" w:bidi="ar-SA"/>
        </w:rPr>
        <w:t>9</w:t>
      </w:r>
    </w:p>
    <w:p w14:paraId="1D1BF118">
      <w:pPr>
        <w:pStyle w:val="23"/>
        <w:tabs>
          <w:tab w:val="right" w:leader="dot" w:pos="8312"/>
        </w:tabs>
        <w:rPr>
          <w:rFonts w:hint="eastAsia" w:ascii="Times New Roman" w:hAnsi="Times New Roman" w:eastAsia="宋体" w:cs="Times New Roman"/>
          <w:b w:val="0"/>
          <w:bCs w:val="0"/>
          <w:caps w:val="0"/>
          <w:kern w:val="2"/>
          <w:sz w:val="24"/>
          <w:szCs w:val="24"/>
          <w:lang w:val="en-US" w:eastAsia="zh-CN" w:bidi="ar-SA"/>
        </w:rPr>
      </w:pPr>
      <w:r>
        <w:rPr>
          <w:rFonts w:hint="eastAsia" w:ascii="Times New Roman" w:hAnsi="Times New Roman" w:eastAsia="宋体" w:cs="Times New Roman"/>
          <w:b w:val="0"/>
          <w:bCs w:val="0"/>
          <w:caps w:val="0"/>
          <w:kern w:val="2"/>
          <w:sz w:val="24"/>
          <w:szCs w:val="24"/>
          <w:lang w:val="en-US" w:eastAsia="zh-CN" w:bidi="ar-SA"/>
        </w:rPr>
        <w:fldChar w:fldCharType="begin"/>
      </w:r>
      <w:r>
        <w:rPr>
          <w:rFonts w:hint="eastAsia" w:ascii="Times New Roman" w:hAnsi="Times New Roman" w:eastAsia="宋体" w:cs="Times New Roman"/>
          <w:b w:val="0"/>
          <w:bCs w:val="0"/>
          <w:caps w:val="0"/>
          <w:kern w:val="2"/>
          <w:sz w:val="24"/>
          <w:szCs w:val="24"/>
          <w:lang w:val="en-US" w:eastAsia="zh-CN" w:bidi="ar-SA"/>
        </w:rPr>
        <w:instrText xml:space="preserve"> HYPERLINK \l _Toc4962 </w:instrText>
      </w:r>
      <w:r>
        <w:rPr>
          <w:rFonts w:hint="eastAsia" w:ascii="Times New Roman" w:hAnsi="Times New Roman" w:eastAsia="宋体" w:cs="Times New Roman"/>
          <w:b w:val="0"/>
          <w:bCs w:val="0"/>
          <w:caps w:val="0"/>
          <w:kern w:val="2"/>
          <w:sz w:val="24"/>
          <w:szCs w:val="24"/>
          <w:lang w:val="en-US" w:eastAsia="zh-CN" w:bidi="ar-SA"/>
        </w:rPr>
        <w:fldChar w:fldCharType="separate"/>
      </w:r>
      <w:r>
        <w:rPr>
          <w:rFonts w:hint="eastAsia" w:ascii="Times New Roman" w:hAnsi="Times New Roman" w:eastAsia="宋体" w:cs="Times New Roman"/>
          <w:b w:val="0"/>
          <w:bCs w:val="0"/>
          <w:caps w:val="0"/>
          <w:kern w:val="2"/>
          <w:sz w:val="24"/>
          <w:szCs w:val="24"/>
          <w:lang w:val="en-US" w:eastAsia="zh-CN" w:bidi="ar-SA"/>
        </w:rPr>
        <w:t>（1</w:t>
      </w:r>
      <w:r>
        <w:rPr>
          <w:rFonts w:hint="eastAsia" w:ascii="Times New Roman" w:hAnsi="Times New Roman" w:cs="Times New Roman"/>
          <w:b w:val="0"/>
          <w:bCs w:val="0"/>
          <w:caps w:val="0"/>
          <w:kern w:val="2"/>
          <w:sz w:val="24"/>
          <w:szCs w:val="24"/>
          <w:lang w:val="en-US" w:eastAsia="zh-CN" w:bidi="ar-SA"/>
        </w:rPr>
        <w:t>2</w:t>
      </w:r>
      <w:r>
        <w:rPr>
          <w:rFonts w:hint="eastAsia" w:ascii="Times New Roman" w:hAnsi="Times New Roman" w:eastAsia="宋体" w:cs="Times New Roman"/>
          <w:b w:val="0"/>
          <w:bCs w:val="0"/>
          <w:caps w:val="0"/>
          <w:kern w:val="2"/>
          <w:sz w:val="24"/>
          <w:szCs w:val="24"/>
          <w:lang w:val="en-US" w:eastAsia="zh-CN" w:bidi="ar-SA"/>
        </w:rPr>
        <w:t>）</w:t>
      </w:r>
      <w:r>
        <w:rPr>
          <w:rFonts w:hint="eastAsia" w:ascii="Times New Roman" w:hAnsi="Times New Roman" w:eastAsia="宋体" w:cs="Times New Roman"/>
          <w:b w:val="0"/>
          <w:bCs w:val="0"/>
          <w:caps w:val="0"/>
          <w:kern w:val="2"/>
          <w:sz w:val="24"/>
          <w:szCs w:val="24"/>
          <w:lang w:val="zh-CN" w:eastAsia="zh-CN" w:bidi="ar-SA"/>
        </w:rPr>
        <w:t>开标一览表（报价表）</w:t>
      </w:r>
      <w:r>
        <w:rPr>
          <w:rFonts w:hint="eastAsia" w:ascii="Times New Roman" w:hAnsi="Times New Roman" w:eastAsia="宋体" w:cs="Times New Roman"/>
          <w:b w:val="0"/>
          <w:bCs w:val="0"/>
          <w:caps w:val="0"/>
          <w:kern w:val="2"/>
          <w:sz w:val="24"/>
          <w:szCs w:val="24"/>
          <w:lang w:val="en-US" w:eastAsia="zh-CN" w:bidi="ar-SA"/>
        </w:rPr>
        <w:tab/>
      </w:r>
      <w:r>
        <w:rPr>
          <w:rFonts w:hint="eastAsia" w:ascii="Times New Roman" w:hAnsi="Times New Roman" w:eastAsia="宋体" w:cs="Times New Roman"/>
          <w:b w:val="0"/>
          <w:bCs w:val="0"/>
          <w:caps w:val="0"/>
          <w:kern w:val="2"/>
          <w:sz w:val="24"/>
          <w:szCs w:val="24"/>
          <w:lang w:val="en-US" w:eastAsia="zh-CN" w:bidi="ar-SA"/>
        </w:rPr>
        <w:t>5</w:t>
      </w:r>
      <w:r>
        <w:rPr>
          <w:rFonts w:hint="eastAsia" w:ascii="Times New Roman" w:hAnsi="Times New Roman" w:eastAsia="宋体" w:cs="Times New Roman"/>
          <w:b w:val="0"/>
          <w:bCs w:val="0"/>
          <w:caps w:val="0"/>
          <w:kern w:val="2"/>
          <w:sz w:val="24"/>
          <w:szCs w:val="24"/>
          <w:lang w:val="en-US" w:eastAsia="zh-CN" w:bidi="ar-SA"/>
        </w:rPr>
        <w:fldChar w:fldCharType="end"/>
      </w:r>
      <w:r>
        <w:rPr>
          <w:rFonts w:hint="eastAsia" w:ascii="Times New Roman" w:hAnsi="Times New Roman" w:eastAsia="宋体" w:cs="Times New Roman"/>
          <w:b w:val="0"/>
          <w:bCs w:val="0"/>
          <w:caps w:val="0"/>
          <w:kern w:val="2"/>
          <w:sz w:val="24"/>
          <w:szCs w:val="24"/>
          <w:lang w:val="en-US" w:eastAsia="zh-CN" w:bidi="ar-SA"/>
        </w:rPr>
        <w:t>0</w:t>
      </w:r>
    </w:p>
    <w:p w14:paraId="2031BCF3">
      <w:pPr>
        <w:pStyle w:val="23"/>
        <w:tabs>
          <w:tab w:val="right" w:leader="dot" w:pos="8312"/>
        </w:tabs>
        <w:rPr>
          <w:rFonts w:hint="eastAsia" w:ascii="Times New Roman" w:hAnsi="Times New Roman" w:eastAsia="宋体" w:cs="Times New Roman"/>
          <w:b w:val="0"/>
          <w:bCs w:val="0"/>
          <w:caps w:val="0"/>
          <w:kern w:val="2"/>
          <w:sz w:val="24"/>
          <w:szCs w:val="24"/>
          <w:lang w:val="en-US" w:eastAsia="zh-CN" w:bidi="ar-SA"/>
        </w:rPr>
      </w:pPr>
      <w:r>
        <w:rPr>
          <w:rFonts w:hint="eastAsia" w:ascii="Times New Roman" w:hAnsi="Times New Roman" w:eastAsia="宋体" w:cs="Times New Roman"/>
          <w:b w:val="0"/>
          <w:bCs w:val="0"/>
          <w:caps w:val="0"/>
          <w:kern w:val="2"/>
          <w:sz w:val="24"/>
          <w:szCs w:val="24"/>
          <w:lang w:val="en-US" w:eastAsia="zh-CN" w:bidi="ar-SA"/>
        </w:rPr>
        <w:fldChar w:fldCharType="begin"/>
      </w:r>
      <w:r>
        <w:rPr>
          <w:rFonts w:hint="eastAsia" w:ascii="Times New Roman" w:hAnsi="Times New Roman" w:eastAsia="宋体" w:cs="Times New Roman"/>
          <w:b w:val="0"/>
          <w:bCs w:val="0"/>
          <w:caps w:val="0"/>
          <w:kern w:val="2"/>
          <w:sz w:val="24"/>
          <w:szCs w:val="24"/>
          <w:lang w:val="en-US" w:eastAsia="zh-CN" w:bidi="ar-SA"/>
        </w:rPr>
        <w:instrText xml:space="preserve"> HYPERLINK \l _Toc26357 </w:instrText>
      </w:r>
      <w:r>
        <w:rPr>
          <w:rFonts w:hint="eastAsia" w:ascii="Times New Roman" w:hAnsi="Times New Roman" w:eastAsia="宋体" w:cs="Times New Roman"/>
          <w:b w:val="0"/>
          <w:bCs w:val="0"/>
          <w:caps w:val="0"/>
          <w:kern w:val="2"/>
          <w:sz w:val="24"/>
          <w:szCs w:val="24"/>
          <w:lang w:val="en-US" w:eastAsia="zh-CN" w:bidi="ar-SA"/>
        </w:rPr>
        <w:fldChar w:fldCharType="separate"/>
      </w:r>
      <w:r>
        <w:rPr>
          <w:rFonts w:hint="eastAsia" w:ascii="Times New Roman" w:hAnsi="Times New Roman" w:eastAsia="宋体" w:cs="Times New Roman"/>
          <w:b w:val="0"/>
          <w:bCs w:val="0"/>
          <w:caps w:val="0"/>
          <w:kern w:val="2"/>
          <w:sz w:val="24"/>
          <w:szCs w:val="24"/>
          <w:lang w:val="en-US" w:eastAsia="zh-CN" w:bidi="ar-SA"/>
        </w:rPr>
        <w:t>（1</w:t>
      </w:r>
      <w:r>
        <w:rPr>
          <w:rFonts w:hint="eastAsia" w:ascii="Times New Roman" w:hAnsi="Times New Roman" w:cs="Times New Roman"/>
          <w:b w:val="0"/>
          <w:bCs w:val="0"/>
          <w:caps w:val="0"/>
          <w:kern w:val="2"/>
          <w:sz w:val="24"/>
          <w:szCs w:val="24"/>
          <w:lang w:val="en-US" w:eastAsia="zh-CN" w:bidi="ar-SA"/>
        </w:rPr>
        <w:t>3</w:t>
      </w:r>
      <w:r>
        <w:rPr>
          <w:rFonts w:hint="eastAsia" w:ascii="Times New Roman" w:hAnsi="Times New Roman" w:eastAsia="宋体" w:cs="Times New Roman"/>
          <w:b w:val="0"/>
          <w:bCs w:val="0"/>
          <w:caps w:val="0"/>
          <w:kern w:val="2"/>
          <w:sz w:val="24"/>
          <w:szCs w:val="24"/>
          <w:lang w:val="en-US" w:eastAsia="zh-CN" w:bidi="ar-SA"/>
        </w:rPr>
        <w:t>）</w:t>
      </w:r>
      <w:r>
        <w:rPr>
          <w:rFonts w:hint="eastAsia" w:ascii="Times New Roman" w:hAnsi="Times New Roman" w:eastAsia="宋体" w:cs="Times New Roman"/>
          <w:b w:val="0"/>
          <w:bCs w:val="0"/>
          <w:caps w:val="0"/>
          <w:kern w:val="2"/>
          <w:sz w:val="24"/>
          <w:szCs w:val="24"/>
          <w:lang w:val="zh-CN" w:eastAsia="zh-CN" w:bidi="ar-SA"/>
        </w:rPr>
        <w:t>分项报价表</w:t>
      </w:r>
      <w:r>
        <w:rPr>
          <w:rFonts w:hint="eastAsia" w:ascii="Times New Roman" w:hAnsi="Times New Roman" w:eastAsia="宋体" w:cs="Times New Roman"/>
          <w:b w:val="0"/>
          <w:bCs w:val="0"/>
          <w:caps w:val="0"/>
          <w:kern w:val="2"/>
          <w:sz w:val="24"/>
          <w:szCs w:val="24"/>
          <w:lang w:val="en-US" w:eastAsia="zh-CN" w:bidi="ar-SA"/>
        </w:rPr>
        <w:tab/>
      </w:r>
      <w:r>
        <w:rPr>
          <w:rFonts w:hint="eastAsia" w:ascii="Times New Roman" w:hAnsi="Times New Roman" w:eastAsia="宋体" w:cs="Times New Roman"/>
          <w:b w:val="0"/>
          <w:bCs w:val="0"/>
          <w:caps w:val="0"/>
          <w:kern w:val="2"/>
          <w:sz w:val="24"/>
          <w:szCs w:val="24"/>
          <w:lang w:val="en-US" w:eastAsia="zh-CN" w:bidi="ar-SA"/>
        </w:rPr>
        <w:fldChar w:fldCharType="begin"/>
      </w:r>
      <w:r>
        <w:rPr>
          <w:rFonts w:hint="eastAsia" w:ascii="Times New Roman" w:hAnsi="Times New Roman" w:eastAsia="宋体" w:cs="Times New Roman"/>
          <w:b w:val="0"/>
          <w:bCs w:val="0"/>
          <w:caps w:val="0"/>
          <w:kern w:val="2"/>
          <w:sz w:val="24"/>
          <w:szCs w:val="24"/>
          <w:lang w:val="en-US" w:eastAsia="zh-CN" w:bidi="ar-SA"/>
        </w:rPr>
        <w:instrText xml:space="preserve"> PAGEREF _Toc26357 \h </w:instrText>
      </w:r>
      <w:r>
        <w:rPr>
          <w:rFonts w:hint="eastAsia" w:ascii="Times New Roman" w:hAnsi="Times New Roman" w:eastAsia="宋体" w:cs="Times New Roman"/>
          <w:b w:val="0"/>
          <w:bCs w:val="0"/>
          <w:caps w:val="0"/>
          <w:kern w:val="2"/>
          <w:sz w:val="24"/>
          <w:szCs w:val="24"/>
          <w:lang w:val="en-US" w:eastAsia="zh-CN" w:bidi="ar-SA"/>
        </w:rPr>
        <w:fldChar w:fldCharType="separate"/>
      </w:r>
      <w:r>
        <w:rPr>
          <w:rFonts w:hint="eastAsia" w:ascii="Times New Roman" w:hAnsi="Times New Roman" w:eastAsia="宋体" w:cs="Times New Roman"/>
          <w:b w:val="0"/>
          <w:bCs w:val="0"/>
          <w:caps w:val="0"/>
          <w:kern w:val="2"/>
          <w:sz w:val="24"/>
          <w:szCs w:val="24"/>
          <w:lang w:val="en-US" w:eastAsia="zh-CN" w:bidi="ar-SA"/>
        </w:rPr>
        <w:t>51</w:t>
      </w:r>
      <w:r>
        <w:rPr>
          <w:rFonts w:hint="eastAsia" w:ascii="Times New Roman" w:hAnsi="Times New Roman" w:eastAsia="宋体" w:cs="Times New Roman"/>
          <w:b w:val="0"/>
          <w:bCs w:val="0"/>
          <w:caps w:val="0"/>
          <w:kern w:val="2"/>
          <w:sz w:val="24"/>
          <w:szCs w:val="24"/>
          <w:lang w:val="en-US" w:eastAsia="zh-CN" w:bidi="ar-SA"/>
        </w:rPr>
        <w:fldChar w:fldCharType="end"/>
      </w:r>
      <w:r>
        <w:rPr>
          <w:rFonts w:hint="eastAsia" w:ascii="Times New Roman" w:hAnsi="Times New Roman" w:eastAsia="宋体" w:cs="Times New Roman"/>
          <w:b w:val="0"/>
          <w:bCs w:val="0"/>
          <w:caps w:val="0"/>
          <w:kern w:val="2"/>
          <w:sz w:val="24"/>
          <w:szCs w:val="24"/>
          <w:lang w:val="en-US" w:eastAsia="zh-CN" w:bidi="ar-SA"/>
        </w:rPr>
        <w:fldChar w:fldCharType="end"/>
      </w:r>
    </w:p>
    <w:p w14:paraId="3601C863">
      <w:pPr>
        <w:pStyle w:val="23"/>
        <w:tabs>
          <w:tab w:val="right" w:leader="dot" w:pos="8312"/>
        </w:tabs>
        <w:rPr>
          <w:rFonts w:hint="eastAsia" w:ascii="Times New Roman" w:hAnsi="Times New Roman" w:eastAsia="宋体" w:cs="Times New Roman"/>
          <w:b w:val="0"/>
          <w:bCs w:val="0"/>
          <w:caps w:val="0"/>
          <w:kern w:val="2"/>
          <w:sz w:val="24"/>
          <w:szCs w:val="24"/>
          <w:lang w:val="en-US" w:eastAsia="zh-CN" w:bidi="ar-SA"/>
        </w:rPr>
      </w:pPr>
      <w:r>
        <w:rPr>
          <w:rFonts w:hint="eastAsia" w:ascii="Times New Roman" w:hAnsi="Times New Roman" w:eastAsia="宋体" w:cs="Times New Roman"/>
          <w:b w:val="0"/>
          <w:bCs w:val="0"/>
          <w:caps w:val="0"/>
          <w:kern w:val="2"/>
          <w:sz w:val="24"/>
          <w:szCs w:val="24"/>
          <w:lang w:val="en-US" w:eastAsia="zh-CN" w:bidi="ar-SA"/>
        </w:rPr>
        <w:fldChar w:fldCharType="begin"/>
      </w:r>
      <w:r>
        <w:rPr>
          <w:rFonts w:hint="eastAsia" w:ascii="Times New Roman" w:hAnsi="Times New Roman" w:eastAsia="宋体" w:cs="Times New Roman"/>
          <w:b w:val="0"/>
          <w:bCs w:val="0"/>
          <w:caps w:val="0"/>
          <w:kern w:val="2"/>
          <w:sz w:val="24"/>
          <w:szCs w:val="24"/>
          <w:lang w:val="en-US" w:eastAsia="zh-CN" w:bidi="ar-SA"/>
        </w:rPr>
        <w:instrText xml:space="preserve"> HYPERLINK \l _Toc24940 </w:instrText>
      </w:r>
      <w:r>
        <w:rPr>
          <w:rFonts w:hint="eastAsia" w:ascii="Times New Roman" w:hAnsi="Times New Roman" w:eastAsia="宋体" w:cs="Times New Roman"/>
          <w:b w:val="0"/>
          <w:bCs w:val="0"/>
          <w:caps w:val="0"/>
          <w:kern w:val="2"/>
          <w:sz w:val="24"/>
          <w:szCs w:val="24"/>
          <w:lang w:val="en-US" w:eastAsia="zh-CN" w:bidi="ar-SA"/>
        </w:rPr>
        <w:fldChar w:fldCharType="separate"/>
      </w:r>
      <w:r>
        <w:rPr>
          <w:rFonts w:hint="eastAsia" w:ascii="Times New Roman" w:hAnsi="Times New Roman" w:eastAsia="宋体" w:cs="Times New Roman"/>
          <w:b w:val="0"/>
          <w:bCs w:val="0"/>
          <w:caps w:val="0"/>
          <w:kern w:val="2"/>
          <w:sz w:val="24"/>
          <w:szCs w:val="24"/>
          <w:lang w:val="en-US" w:eastAsia="zh-CN" w:bidi="ar-SA"/>
        </w:rPr>
        <w:t>（1</w:t>
      </w:r>
      <w:r>
        <w:rPr>
          <w:rFonts w:hint="eastAsia" w:ascii="Times New Roman" w:hAnsi="Times New Roman" w:cs="Times New Roman"/>
          <w:b w:val="0"/>
          <w:bCs w:val="0"/>
          <w:caps w:val="0"/>
          <w:kern w:val="2"/>
          <w:sz w:val="24"/>
          <w:szCs w:val="24"/>
          <w:lang w:val="en-US" w:eastAsia="zh-CN" w:bidi="ar-SA"/>
        </w:rPr>
        <w:t>4</w:t>
      </w:r>
      <w:r>
        <w:rPr>
          <w:rFonts w:hint="eastAsia" w:ascii="Times New Roman" w:hAnsi="Times New Roman" w:eastAsia="宋体" w:cs="Times New Roman"/>
          <w:b w:val="0"/>
          <w:bCs w:val="0"/>
          <w:caps w:val="0"/>
          <w:kern w:val="2"/>
          <w:sz w:val="24"/>
          <w:szCs w:val="24"/>
          <w:lang w:val="en-US" w:eastAsia="zh-CN" w:bidi="ar-SA"/>
        </w:rPr>
        <w:t>）</w:t>
      </w:r>
      <w:r>
        <w:rPr>
          <w:rFonts w:hint="eastAsia" w:ascii="Times New Roman" w:hAnsi="Times New Roman" w:eastAsia="宋体" w:cs="Times New Roman"/>
          <w:b w:val="0"/>
          <w:bCs w:val="0"/>
          <w:caps w:val="0"/>
          <w:kern w:val="2"/>
          <w:sz w:val="24"/>
          <w:szCs w:val="24"/>
          <w:lang w:val="zh-CN" w:eastAsia="zh-CN" w:bidi="ar-SA"/>
        </w:rPr>
        <w:t>技术规格响应表</w:t>
      </w:r>
      <w:r>
        <w:rPr>
          <w:rFonts w:hint="eastAsia" w:ascii="Times New Roman" w:hAnsi="Times New Roman" w:eastAsia="宋体" w:cs="Times New Roman"/>
          <w:b w:val="0"/>
          <w:bCs w:val="0"/>
          <w:caps w:val="0"/>
          <w:kern w:val="2"/>
          <w:sz w:val="24"/>
          <w:szCs w:val="24"/>
          <w:lang w:val="en-US" w:eastAsia="zh-CN" w:bidi="ar-SA"/>
        </w:rPr>
        <w:tab/>
      </w:r>
      <w:r>
        <w:rPr>
          <w:rFonts w:hint="eastAsia" w:ascii="Times New Roman" w:hAnsi="Times New Roman" w:eastAsia="宋体" w:cs="Times New Roman"/>
          <w:b w:val="0"/>
          <w:bCs w:val="0"/>
          <w:caps w:val="0"/>
          <w:kern w:val="2"/>
          <w:sz w:val="24"/>
          <w:szCs w:val="24"/>
          <w:lang w:val="en-US" w:eastAsia="zh-CN" w:bidi="ar-SA"/>
        </w:rPr>
        <w:t>5</w:t>
      </w:r>
      <w:r>
        <w:rPr>
          <w:rFonts w:hint="eastAsia" w:ascii="Times New Roman" w:hAnsi="Times New Roman" w:eastAsia="宋体" w:cs="Times New Roman"/>
          <w:b w:val="0"/>
          <w:bCs w:val="0"/>
          <w:caps w:val="0"/>
          <w:kern w:val="2"/>
          <w:sz w:val="24"/>
          <w:szCs w:val="24"/>
          <w:lang w:val="en-US" w:eastAsia="zh-CN" w:bidi="ar-SA"/>
        </w:rPr>
        <w:fldChar w:fldCharType="end"/>
      </w:r>
      <w:r>
        <w:rPr>
          <w:rFonts w:hint="eastAsia" w:ascii="Times New Roman" w:hAnsi="Times New Roman" w:eastAsia="宋体" w:cs="Times New Roman"/>
          <w:b w:val="0"/>
          <w:bCs w:val="0"/>
          <w:caps w:val="0"/>
          <w:kern w:val="2"/>
          <w:sz w:val="24"/>
          <w:szCs w:val="24"/>
          <w:lang w:val="en-US" w:eastAsia="zh-CN" w:bidi="ar-SA"/>
        </w:rPr>
        <w:t>2</w:t>
      </w:r>
    </w:p>
    <w:p w14:paraId="432D4176">
      <w:pPr>
        <w:pStyle w:val="23"/>
        <w:tabs>
          <w:tab w:val="right" w:leader="dot" w:pos="8312"/>
        </w:tabs>
        <w:rPr>
          <w:rFonts w:hint="eastAsia" w:ascii="Times New Roman" w:hAnsi="Times New Roman" w:eastAsia="宋体" w:cs="Times New Roman"/>
          <w:b w:val="0"/>
          <w:bCs w:val="0"/>
          <w:caps w:val="0"/>
          <w:kern w:val="2"/>
          <w:sz w:val="24"/>
          <w:szCs w:val="24"/>
          <w:lang w:val="en-US" w:eastAsia="zh-CN" w:bidi="ar-SA"/>
        </w:rPr>
      </w:pPr>
      <w:r>
        <w:rPr>
          <w:rFonts w:hint="eastAsia" w:ascii="Times New Roman" w:hAnsi="Times New Roman" w:eastAsia="宋体" w:cs="Times New Roman"/>
          <w:b w:val="0"/>
          <w:bCs w:val="0"/>
          <w:caps w:val="0"/>
          <w:kern w:val="2"/>
          <w:sz w:val="24"/>
          <w:szCs w:val="24"/>
          <w:lang w:val="en-US" w:eastAsia="zh-CN" w:bidi="ar-SA"/>
        </w:rPr>
        <w:fldChar w:fldCharType="begin"/>
      </w:r>
      <w:r>
        <w:rPr>
          <w:rFonts w:hint="eastAsia" w:ascii="Times New Roman" w:hAnsi="Times New Roman" w:eastAsia="宋体" w:cs="Times New Roman"/>
          <w:b w:val="0"/>
          <w:bCs w:val="0"/>
          <w:caps w:val="0"/>
          <w:kern w:val="2"/>
          <w:sz w:val="24"/>
          <w:szCs w:val="24"/>
          <w:lang w:val="en-US" w:eastAsia="zh-CN" w:bidi="ar-SA"/>
        </w:rPr>
        <w:instrText xml:space="preserve"> HYPERLINK \l _Toc21096 </w:instrText>
      </w:r>
      <w:r>
        <w:rPr>
          <w:rFonts w:hint="eastAsia" w:ascii="Times New Roman" w:hAnsi="Times New Roman" w:eastAsia="宋体" w:cs="Times New Roman"/>
          <w:b w:val="0"/>
          <w:bCs w:val="0"/>
          <w:caps w:val="0"/>
          <w:kern w:val="2"/>
          <w:sz w:val="24"/>
          <w:szCs w:val="24"/>
          <w:lang w:val="en-US" w:eastAsia="zh-CN" w:bidi="ar-SA"/>
        </w:rPr>
        <w:fldChar w:fldCharType="separate"/>
      </w:r>
      <w:r>
        <w:rPr>
          <w:rFonts w:hint="eastAsia" w:ascii="Times New Roman" w:hAnsi="Times New Roman" w:eastAsia="宋体" w:cs="Times New Roman"/>
          <w:b w:val="0"/>
          <w:bCs w:val="0"/>
          <w:caps w:val="0"/>
          <w:kern w:val="2"/>
          <w:sz w:val="24"/>
          <w:szCs w:val="24"/>
          <w:lang w:val="en-US" w:eastAsia="zh-CN" w:bidi="ar-SA"/>
        </w:rPr>
        <w:t>（1</w:t>
      </w:r>
      <w:r>
        <w:rPr>
          <w:rFonts w:hint="eastAsia" w:ascii="Times New Roman" w:hAnsi="Times New Roman" w:cs="Times New Roman"/>
          <w:b w:val="0"/>
          <w:bCs w:val="0"/>
          <w:caps w:val="0"/>
          <w:kern w:val="2"/>
          <w:sz w:val="24"/>
          <w:szCs w:val="24"/>
          <w:lang w:val="en-US" w:eastAsia="zh-CN" w:bidi="ar-SA"/>
        </w:rPr>
        <w:t>5</w:t>
      </w:r>
      <w:r>
        <w:rPr>
          <w:rFonts w:hint="eastAsia" w:ascii="Times New Roman" w:hAnsi="Times New Roman" w:eastAsia="宋体" w:cs="Times New Roman"/>
          <w:b w:val="0"/>
          <w:bCs w:val="0"/>
          <w:caps w:val="0"/>
          <w:kern w:val="2"/>
          <w:sz w:val="24"/>
          <w:szCs w:val="24"/>
          <w:lang w:val="en-US" w:eastAsia="zh-CN" w:bidi="ar-SA"/>
        </w:rPr>
        <w:t>）</w:t>
      </w:r>
      <w:r>
        <w:rPr>
          <w:rFonts w:hint="eastAsia" w:ascii="Times New Roman" w:hAnsi="Times New Roman" w:eastAsia="宋体" w:cs="Times New Roman"/>
          <w:b w:val="0"/>
          <w:bCs w:val="0"/>
          <w:caps w:val="0"/>
          <w:kern w:val="2"/>
          <w:sz w:val="24"/>
          <w:szCs w:val="24"/>
          <w:lang w:val="zh-CN" w:eastAsia="zh-CN" w:bidi="ar-SA"/>
        </w:rPr>
        <w:t>投标产品相关资料</w:t>
      </w:r>
      <w:r>
        <w:rPr>
          <w:rFonts w:hint="eastAsia" w:ascii="Times New Roman" w:hAnsi="Times New Roman" w:eastAsia="宋体" w:cs="Times New Roman"/>
          <w:b w:val="0"/>
          <w:bCs w:val="0"/>
          <w:caps w:val="0"/>
          <w:kern w:val="2"/>
          <w:sz w:val="24"/>
          <w:szCs w:val="24"/>
          <w:lang w:val="en-US" w:eastAsia="zh-CN" w:bidi="ar-SA"/>
        </w:rPr>
        <w:tab/>
      </w:r>
      <w:r>
        <w:rPr>
          <w:rFonts w:hint="eastAsia" w:ascii="Times New Roman" w:hAnsi="Times New Roman" w:eastAsia="宋体" w:cs="Times New Roman"/>
          <w:b w:val="0"/>
          <w:bCs w:val="0"/>
          <w:caps w:val="0"/>
          <w:kern w:val="2"/>
          <w:sz w:val="24"/>
          <w:szCs w:val="24"/>
          <w:lang w:val="en-US" w:eastAsia="zh-CN" w:bidi="ar-SA"/>
        </w:rPr>
        <w:fldChar w:fldCharType="begin"/>
      </w:r>
      <w:r>
        <w:rPr>
          <w:rFonts w:hint="eastAsia" w:ascii="Times New Roman" w:hAnsi="Times New Roman" w:eastAsia="宋体" w:cs="Times New Roman"/>
          <w:b w:val="0"/>
          <w:bCs w:val="0"/>
          <w:caps w:val="0"/>
          <w:kern w:val="2"/>
          <w:sz w:val="24"/>
          <w:szCs w:val="24"/>
          <w:lang w:val="en-US" w:eastAsia="zh-CN" w:bidi="ar-SA"/>
        </w:rPr>
        <w:instrText xml:space="preserve"> PAGEREF _Toc21096 \h </w:instrText>
      </w:r>
      <w:r>
        <w:rPr>
          <w:rFonts w:hint="eastAsia" w:ascii="Times New Roman" w:hAnsi="Times New Roman" w:eastAsia="宋体" w:cs="Times New Roman"/>
          <w:b w:val="0"/>
          <w:bCs w:val="0"/>
          <w:caps w:val="0"/>
          <w:kern w:val="2"/>
          <w:sz w:val="24"/>
          <w:szCs w:val="24"/>
          <w:lang w:val="en-US" w:eastAsia="zh-CN" w:bidi="ar-SA"/>
        </w:rPr>
        <w:fldChar w:fldCharType="separate"/>
      </w:r>
      <w:r>
        <w:rPr>
          <w:rFonts w:hint="eastAsia" w:ascii="Times New Roman" w:hAnsi="Times New Roman" w:eastAsia="宋体" w:cs="Times New Roman"/>
          <w:b w:val="0"/>
          <w:bCs w:val="0"/>
          <w:caps w:val="0"/>
          <w:kern w:val="2"/>
          <w:sz w:val="24"/>
          <w:szCs w:val="24"/>
          <w:lang w:val="en-US" w:eastAsia="zh-CN" w:bidi="ar-SA"/>
        </w:rPr>
        <w:t>53</w:t>
      </w:r>
      <w:r>
        <w:rPr>
          <w:rFonts w:hint="eastAsia" w:ascii="Times New Roman" w:hAnsi="Times New Roman" w:eastAsia="宋体" w:cs="Times New Roman"/>
          <w:b w:val="0"/>
          <w:bCs w:val="0"/>
          <w:caps w:val="0"/>
          <w:kern w:val="2"/>
          <w:sz w:val="24"/>
          <w:szCs w:val="24"/>
          <w:lang w:val="en-US" w:eastAsia="zh-CN" w:bidi="ar-SA"/>
        </w:rPr>
        <w:fldChar w:fldCharType="end"/>
      </w:r>
      <w:r>
        <w:rPr>
          <w:rFonts w:hint="eastAsia" w:ascii="Times New Roman" w:hAnsi="Times New Roman" w:eastAsia="宋体" w:cs="Times New Roman"/>
          <w:b w:val="0"/>
          <w:bCs w:val="0"/>
          <w:caps w:val="0"/>
          <w:kern w:val="2"/>
          <w:sz w:val="24"/>
          <w:szCs w:val="24"/>
          <w:lang w:val="en-US" w:eastAsia="zh-CN" w:bidi="ar-SA"/>
        </w:rPr>
        <w:fldChar w:fldCharType="end"/>
      </w:r>
    </w:p>
    <w:p w14:paraId="5C646841">
      <w:pPr>
        <w:pStyle w:val="23"/>
        <w:tabs>
          <w:tab w:val="right" w:leader="dot" w:pos="8312"/>
        </w:tabs>
        <w:rPr>
          <w:rFonts w:hint="eastAsia" w:ascii="Times New Roman" w:hAnsi="Times New Roman" w:eastAsia="宋体" w:cs="Times New Roman"/>
          <w:b w:val="0"/>
          <w:bCs w:val="0"/>
          <w:caps w:val="0"/>
          <w:kern w:val="2"/>
          <w:sz w:val="24"/>
          <w:szCs w:val="24"/>
          <w:lang w:val="en-US" w:eastAsia="zh-CN" w:bidi="ar-SA"/>
        </w:rPr>
      </w:pPr>
      <w:r>
        <w:rPr>
          <w:rFonts w:hint="eastAsia" w:ascii="Times New Roman" w:hAnsi="Times New Roman" w:eastAsia="宋体" w:cs="Times New Roman"/>
          <w:b w:val="0"/>
          <w:bCs w:val="0"/>
          <w:caps w:val="0"/>
          <w:kern w:val="2"/>
          <w:sz w:val="24"/>
          <w:szCs w:val="24"/>
          <w:lang w:val="en-US" w:eastAsia="zh-CN" w:bidi="ar-SA"/>
        </w:rPr>
        <w:fldChar w:fldCharType="begin"/>
      </w:r>
      <w:r>
        <w:rPr>
          <w:rFonts w:hint="eastAsia" w:ascii="Times New Roman" w:hAnsi="Times New Roman" w:eastAsia="宋体" w:cs="Times New Roman"/>
          <w:b w:val="0"/>
          <w:bCs w:val="0"/>
          <w:caps w:val="0"/>
          <w:kern w:val="2"/>
          <w:sz w:val="24"/>
          <w:szCs w:val="24"/>
          <w:lang w:val="en-US" w:eastAsia="zh-CN" w:bidi="ar-SA"/>
        </w:rPr>
        <w:instrText xml:space="preserve"> HYPERLINK \l _Toc24188 </w:instrText>
      </w:r>
      <w:r>
        <w:rPr>
          <w:rFonts w:hint="eastAsia" w:ascii="Times New Roman" w:hAnsi="Times New Roman" w:eastAsia="宋体" w:cs="Times New Roman"/>
          <w:b w:val="0"/>
          <w:bCs w:val="0"/>
          <w:caps w:val="0"/>
          <w:kern w:val="2"/>
          <w:sz w:val="24"/>
          <w:szCs w:val="24"/>
          <w:lang w:val="en-US" w:eastAsia="zh-CN" w:bidi="ar-SA"/>
        </w:rPr>
        <w:fldChar w:fldCharType="separate"/>
      </w:r>
      <w:r>
        <w:rPr>
          <w:rFonts w:hint="eastAsia" w:ascii="Times New Roman" w:hAnsi="Times New Roman" w:eastAsia="宋体" w:cs="Times New Roman"/>
          <w:b w:val="0"/>
          <w:bCs w:val="0"/>
          <w:caps w:val="0"/>
          <w:kern w:val="2"/>
          <w:sz w:val="24"/>
          <w:szCs w:val="24"/>
          <w:lang w:val="en-US" w:eastAsia="zh-CN" w:bidi="ar-SA"/>
        </w:rPr>
        <w:t>（1</w:t>
      </w:r>
      <w:r>
        <w:rPr>
          <w:rFonts w:hint="eastAsia" w:ascii="Times New Roman" w:hAnsi="Times New Roman" w:cs="Times New Roman"/>
          <w:b w:val="0"/>
          <w:bCs w:val="0"/>
          <w:caps w:val="0"/>
          <w:kern w:val="2"/>
          <w:sz w:val="24"/>
          <w:szCs w:val="24"/>
          <w:lang w:val="en-US" w:eastAsia="zh-CN" w:bidi="ar-SA"/>
        </w:rPr>
        <w:t>6</w:t>
      </w:r>
      <w:r>
        <w:rPr>
          <w:rFonts w:hint="eastAsia" w:ascii="Times New Roman" w:hAnsi="Times New Roman" w:eastAsia="宋体" w:cs="Times New Roman"/>
          <w:b w:val="0"/>
          <w:bCs w:val="0"/>
          <w:caps w:val="0"/>
          <w:kern w:val="2"/>
          <w:sz w:val="24"/>
          <w:szCs w:val="24"/>
          <w:lang w:val="en-US" w:eastAsia="zh-CN" w:bidi="ar-SA"/>
        </w:rPr>
        <w:t>）</w:t>
      </w:r>
      <w:r>
        <w:rPr>
          <w:rFonts w:hint="eastAsia" w:ascii="Times New Roman" w:hAnsi="Times New Roman" w:eastAsia="宋体" w:cs="Times New Roman"/>
          <w:b w:val="0"/>
          <w:bCs w:val="0"/>
          <w:caps w:val="0"/>
          <w:kern w:val="2"/>
          <w:sz w:val="24"/>
          <w:szCs w:val="24"/>
          <w:lang w:val="zh-CN" w:eastAsia="zh-CN" w:bidi="ar-SA"/>
        </w:rPr>
        <w:t>投标人的类似业绩证明材料</w:t>
      </w:r>
      <w:r>
        <w:rPr>
          <w:rFonts w:hint="eastAsia" w:ascii="Times New Roman" w:hAnsi="Times New Roman" w:eastAsia="宋体" w:cs="Times New Roman"/>
          <w:b w:val="0"/>
          <w:bCs w:val="0"/>
          <w:caps w:val="0"/>
          <w:kern w:val="2"/>
          <w:sz w:val="24"/>
          <w:szCs w:val="24"/>
          <w:lang w:val="en-US" w:eastAsia="zh-CN" w:bidi="ar-SA"/>
        </w:rPr>
        <w:tab/>
      </w:r>
      <w:r>
        <w:rPr>
          <w:rFonts w:hint="eastAsia" w:ascii="Times New Roman" w:hAnsi="Times New Roman" w:eastAsia="宋体" w:cs="Times New Roman"/>
          <w:b w:val="0"/>
          <w:bCs w:val="0"/>
          <w:caps w:val="0"/>
          <w:kern w:val="2"/>
          <w:sz w:val="24"/>
          <w:szCs w:val="24"/>
          <w:lang w:val="en-US" w:eastAsia="zh-CN" w:bidi="ar-SA"/>
        </w:rPr>
        <w:t>5</w:t>
      </w:r>
      <w:r>
        <w:rPr>
          <w:rFonts w:hint="eastAsia" w:ascii="Times New Roman" w:hAnsi="Times New Roman" w:eastAsia="宋体" w:cs="Times New Roman"/>
          <w:b w:val="0"/>
          <w:bCs w:val="0"/>
          <w:caps w:val="0"/>
          <w:kern w:val="2"/>
          <w:sz w:val="24"/>
          <w:szCs w:val="24"/>
          <w:lang w:val="en-US" w:eastAsia="zh-CN" w:bidi="ar-SA"/>
        </w:rPr>
        <w:fldChar w:fldCharType="end"/>
      </w:r>
      <w:r>
        <w:rPr>
          <w:rFonts w:hint="eastAsia" w:ascii="Times New Roman" w:hAnsi="Times New Roman" w:eastAsia="宋体" w:cs="Times New Roman"/>
          <w:b w:val="0"/>
          <w:bCs w:val="0"/>
          <w:caps w:val="0"/>
          <w:kern w:val="2"/>
          <w:sz w:val="24"/>
          <w:szCs w:val="24"/>
          <w:lang w:val="en-US" w:eastAsia="zh-CN" w:bidi="ar-SA"/>
        </w:rPr>
        <w:t>4</w:t>
      </w:r>
    </w:p>
    <w:p w14:paraId="58259C3B">
      <w:pPr>
        <w:pStyle w:val="23"/>
        <w:tabs>
          <w:tab w:val="right" w:leader="dot" w:pos="8312"/>
        </w:tabs>
        <w:rPr>
          <w:rFonts w:hint="eastAsia" w:ascii="Times New Roman" w:hAnsi="Times New Roman" w:eastAsia="宋体" w:cs="Times New Roman"/>
          <w:b w:val="0"/>
          <w:bCs w:val="0"/>
          <w:caps w:val="0"/>
          <w:kern w:val="2"/>
          <w:sz w:val="24"/>
          <w:szCs w:val="24"/>
          <w:lang w:val="en-US" w:eastAsia="zh-CN" w:bidi="ar-SA"/>
        </w:rPr>
      </w:pPr>
      <w:r>
        <w:rPr>
          <w:rFonts w:hint="eastAsia" w:ascii="Times New Roman" w:hAnsi="Times New Roman" w:eastAsia="宋体" w:cs="Times New Roman"/>
          <w:b w:val="0"/>
          <w:bCs w:val="0"/>
          <w:caps w:val="0"/>
          <w:kern w:val="2"/>
          <w:sz w:val="24"/>
          <w:szCs w:val="24"/>
          <w:lang w:val="en-US" w:eastAsia="zh-CN" w:bidi="ar-SA"/>
        </w:rPr>
        <w:fldChar w:fldCharType="begin"/>
      </w:r>
      <w:r>
        <w:rPr>
          <w:rFonts w:hint="eastAsia" w:ascii="Times New Roman" w:hAnsi="Times New Roman" w:eastAsia="宋体" w:cs="Times New Roman"/>
          <w:b w:val="0"/>
          <w:bCs w:val="0"/>
          <w:caps w:val="0"/>
          <w:kern w:val="2"/>
          <w:sz w:val="24"/>
          <w:szCs w:val="24"/>
          <w:lang w:val="en-US" w:eastAsia="zh-CN" w:bidi="ar-SA"/>
        </w:rPr>
        <w:instrText xml:space="preserve"> HYPERLINK \l _Toc31992 </w:instrText>
      </w:r>
      <w:r>
        <w:rPr>
          <w:rFonts w:hint="eastAsia" w:ascii="Times New Roman" w:hAnsi="Times New Roman" w:eastAsia="宋体" w:cs="Times New Roman"/>
          <w:b w:val="0"/>
          <w:bCs w:val="0"/>
          <w:caps w:val="0"/>
          <w:kern w:val="2"/>
          <w:sz w:val="24"/>
          <w:szCs w:val="24"/>
          <w:lang w:val="en-US" w:eastAsia="zh-CN" w:bidi="ar-SA"/>
        </w:rPr>
        <w:fldChar w:fldCharType="separate"/>
      </w:r>
      <w:r>
        <w:rPr>
          <w:rFonts w:hint="eastAsia" w:ascii="Times New Roman" w:hAnsi="Times New Roman" w:eastAsia="宋体" w:cs="Times New Roman"/>
          <w:b w:val="0"/>
          <w:bCs w:val="0"/>
          <w:caps w:val="0"/>
          <w:kern w:val="2"/>
          <w:sz w:val="24"/>
          <w:szCs w:val="24"/>
          <w:lang w:val="en-US" w:eastAsia="zh-CN" w:bidi="ar-SA"/>
        </w:rPr>
        <w:t>（1</w:t>
      </w:r>
      <w:r>
        <w:rPr>
          <w:rFonts w:hint="eastAsia" w:ascii="Times New Roman" w:hAnsi="Times New Roman" w:cs="Times New Roman"/>
          <w:b w:val="0"/>
          <w:bCs w:val="0"/>
          <w:caps w:val="0"/>
          <w:kern w:val="2"/>
          <w:sz w:val="24"/>
          <w:szCs w:val="24"/>
          <w:lang w:val="en-US" w:eastAsia="zh-CN" w:bidi="ar-SA"/>
        </w:rPr>
        <w:t>7</w:t>
      </w:r>
      <w:r>
        <w:rPr>
          <w:rFonts w:hint="eastAsia" w:ascii="Times New Roman" w:hAnsi="Times New Roman" w:eastAsia="宋体" w:cs="Times New Roman"/>
          <w:b w:val="0"/>
          <w:bCs w:val="0"/>
          <w:caps w:val="0"/>
          <w:kern w:val="2"/>
          <w:sz w:val="24"/>
          <w:szCs w:val="24"/>
          <w:lang w:val="en-US" w:eastAsia="zh-CN" w:bidi="ar-SA"/>
        </w:rPr>
        <w:t>）</w:t>
      </w:r>
      <w:r>
        <w:rPr>
          <w:rFonts w:hint="eastAsia" w:ascii="Times New Roman" w:hAnsi="Times New Roman" w:eastAsia="宋体" w:cs="Times New Roman"/>
          <w:b w:val="0"/>
          <w:bCs w:val="0"/>
          <w:caps w:val="0"/>
          <w:kern w:val="2"/>
          <w:sz w:val="24"/>
          <w:szCs w:val="24"/>
          <w:lang w:val="zh-CN" w:eastAsia="zh-CN" w:bidi="ar-SA"/>
        </w:rPr>
        <w:t>制造（生产）企业小型、微型企业声明函</w:t>
      </w:r>
      <w:r>
        <w:rPr>
          <w:rFonts w:hint="eastAsia" w:ascii="Times New Roman" w:hAnsi="Times New Roman" w:eastAsia="宋体" w:cs="Times New Roman"/>
          <w:b w:val="0"/>
          <w:bCs w:val="0"/>
          <w:caps w:val="0"/>
          <w:kern w:val="2"/>
          <w:sz w:val="24"/>
          <w:szCs w:val="24"/>
          <w:lang w:val="en-US" w:eastAsia="zh-CN" w:bidi="ar-SA"/>
        </w:rPr>
        <w:tab/>
      </w:r>
      <w:r>
        <w:rPr>
          <w:rFonts w:hint="eastAsia" w:ascii="Times New Roman" w:hAnsi="Times New Roman" w:eastAsia="宋体" w:cs="Times New Roman"/>
          <w:b w:val="0"/>
          <w:bCs w:val="0"/>
          <w:caps w:val="0"/>
          <w:kern w:val="2"/>
          <w:sz w:val="24"/>
          <w:szCs w:val="24"/>
          <w:lang w:val="en-US" w:eastAsia="zh-CN" w:bidi="ar-SA"/>
        </w:rPr>
        <w:fldChar w:fldCharType="begin"/>
      </w:r>
      <w:r>
        <w:rPr>
          <w:rFonts w:hint="eastAsia" w:ascii="Times New Roman" w:hAnsi="Times New Roman" w:eastAsia="宋体" w:cs="Times New Roman"/>
          <w:b w:val="0"/>
          <w:bCs w:val="0"/>
          <w:caps w:val="0"/>
          <w:kern w:val="2"/>
          <w:sz w:val="24"/>
          <w:szCs w:val="24"/>
          <w:lang w:val="en-US" w:eastAsia="zh-CN" w:bidi="ar-SA"/>
        </w:rPr>
        <w:instrText xml:space="preserve"> PAGEREF _Toc31992 \h </w:instrText>
      </w:r>
      <w:r>
        <w:rPr>
          <w:rFonts w:hint="eastAsia" w:ascii="Times New Roman" w:hAnsi="Times New Roman" w:eastAsia="宋体" w:cs="Times New Roman"/>
          <w:b w:val="0"/>
          <w:bCs w:val="0"/>
          <w:caps w:val="0"/>
          <w:kern w:val="2"/>
          <w:sz w:val="24"/>
          <w:szCs w:val="24"/>
          <w:lang w:val="en-US" w:eastAsia="zh-CN" w:bidi="ar-SA"/>
        </w:rPr>
        <w:fldChar w:fldCharType="separate"/>
      </w:r>
      <w:r>
        <w:rPr>
          <w:rFonts w:hint="eastAsia" w:ascii="Times New Roman" w:hAnsi="Times New Roman" w:eastAsia="宋体" w:cs="Times New Roman"/>
          <w:b w:val="0"/>
          <w:bCs w:val="0"/>
          <w:caps w:val="0"/>
          <w:kern w:val="2"/>
          <w:sz w:val="24"/>
          <w:szCs w:val="24"/>
          <w:lang w:val="en-US" w:eastAsia="zh-CN" w:bidi="ar-SA"/>
        </w:rPr>
        <w:t>55</w:t>
      </w:r>
      <w:r>
        <w:rPr>
          <w:rFonts w:hint="eastAsia" w:ascii="Times New Roman" w:hAnsi="Times New Roman" w:eastAsia="宋体" w:cs="Times New Roman"/>
          <w:b w:val="0"/>
          <w:bCs w:val="0"/>
          <w:caps w:val="0"/>
          <w:kern w:val="2"/>
          <w:sz w:val="24"/>
          <w:szCs w:val="24"/>
          <w:lang w:val="en-US" w:eastAsia="zh-CN" w:bidi="ar-SA"/>
        </w:rPr>
        <w:fldChar w:fldCharType="end"/>
      </w:r>
      <w:r>
        <w:rPr>
          <w:rFonts w:hint="eastAsia" w:ascii="Times New Roman" w:hAnsi="Times New Roman" w:eastAsia="宋体" w:cs="Times New Roman"/>
          <w:b w:val="0"/>
          <w:bCs w:val="0"/>
          <w:caps w:val="0"/>
          <w:kern w:val="2"/>
          <w:sz w:val="24"/>
          <w:szCs w:val="24"/>
          <w:lang w:val="en-US" w:eastAsia="zh-CN" w:bidi="ar-SA"/>
        </w:rPr>
        <w:fldChar w:fldCharType="end"/>
      </w:r>
    </w:p>
    <w:p w14:paraId="29D389C4">
      <w:pPr>
        <w:pStyle w:val="23"/>
        <w:tabs>
          <w:tab w:val="right" w:leader="dot" w:pos="8312"/>
        </w:tabs>
        <w:rPr>
          <w:rFonts w:hint="eastAsia" w:ascii="Times New Roman" w:hAnsi="Times New Roman" w:eastAsia="宋体" w:cs="Times New Roman"/>
          <w:b w:val="0"/>
          <w:bCs w:val="0"/>
          <w:caps w:val="0"/>
          <w:kern w:val="2"/>
          <w:sz w:val="24"/>
          <w:szCs w:val="24"/>
          <w:lang w:val="en-US" w:eastAsia="zh-CN" w:bidi="ar-SA"/>
        </w:rPr>
      </w:pPr>
      <w:r>
        <w:rPr>
          <w:rFonts w:hint="eastAsia" w:ascii="Times New Roman" w:hAnsi="Times New Roman" w:eastAsia="宋体" w:cs="Times New Roman"/>
          <w:b w:val="0"/>
          <w:bCs w:val="0"/>
          <w:caps w:val="0"/>
          <w:kern w:val="2"/>
          <w:sz w:val="24"/>
          <w:szCs w:val="24"/>
          <w:lang w:val="en-US" w:eastAsia="zh-CN" w:bidi="ar-SA"/>
        </w:rPr>
        <w:fldChar w:fldCharType="begin"/>
      </w:r>
      <w:r>
        <w:rPr>
          <w:rFonts w:hint="eastAsia" w:ascii="Times New Roman" w:hAnsi="Times New Roman" w:eastAsia="宋体" w:cs="Times New Roman"/>
          <w:b w:val="0"/>
          <w:bCs w:val="0"/>
          <w:caps w:val="0"/>
          <w:kern w:val="2"/>
          <w:sz w:val="24"/>
          <w:szCs w:val="24"/>
          <w:lang w:val="en-US" w:eastAsia="zh-CN" w:bidi="ar-SA"/>
        </w:rPr>
        <w:instrText xml:space="preserve"> HYPERLINK \l _Toc14386 </w:instrText>
      </w:r>
      <w:r>
        <w:rPr>
          <w:rFonts w:hint="eastAsia" w:ascii="Times New Roman" w:hAnsi="Times New Roman" w:eastAsia="宋体" w:cs="Times New Roman"/>
          <w:b w:val="0"/>
          <w:bCs w:val="0"/>
          <w:caps w:val="0"/>
          <w:kern w:val="2"/>
          <w:sz w:val="24"/>
          <w:szCs w:val="24"/>
          <w:lang w:val="en-US" w:eastAsia="zh-CN" w:bidi="ar-SA"/>
        </w:rPr>
        <w:fldChar w:fldCharType="separate"/>
      </w:r>
      <w:r>
        <w:rPr>
          <w:rFonts w:hint="eastAsia" w:ascii="Times New Roman" w:hAnsi="Times New Roman" w:eastAsia="宋体" w:cs="Times New Roman"/>
          <w:b w:val="0"/>
          <w:bCs w:val="0"/>
          <w:caps w:val="0"/>
          <w:kern w:val="2"/>
          <w:sz w:val="24"/>
          <w:szCs w:val="24"/>
          <w:lang w:val="zh-CN" w:eastAsia="zh-CN" w:bidi="ar-SA"/>
        </w:rPr>
        <w:t>（</w:t>
      </w:r>
      <w:r>
        <w:rPr>
          <w:rFonts w:hint="eastAsia" w:ascii="Times New Roman" w:hAnsi="Times New Roman" w:eastAsia="宋体" w:cs="Times New Roman"/>
          <w:b w:val="0"/>
          <w:bCs w:val="0"/>
          <w:caps w:val="0"/>
          <w:kern w:val="2"/>
          <w:sz w:val="24"/>
          <w:szCs w:val="24"/>
          <w:lang w:val="en-US" w:eastAsia="zh-CN" w:bidi="ar-SA"/>
        </w:rPr>
        <w:t>1</w:t>
      </w:r>
      <w:r>
        <w:rPr>
          <w:rFonts w:hint="eastAsia" w:ascii="Times New Roman" w:hAnsi="Times New Roman" w:cs="Times New Roman"/>
          <w:b w:val="0"/>
          <w:bCs w:val="0"/>
          <w:caps w:val="0"/>
          <w:kern w:val="2"/>
          <w:sz w:val="24"/>
          <w:szCs w:val="24"/>
          <w:lang w:val="en-US" w:eastAsia="zh-CN" w:bidi="ar-SA"/>
        </w:rPr>
        <w:t>8</w:t>
      </w:r>
      <w:r>
        <w:rPr>
          <w:rFonts w:hint="eastAsia" w:ascii="Times New Roman" w:hAnsi="Times New Roman" w:eastAsia="宋体" w:cs="Times New Roman"/>
          <w:b w:val="0"/>
          <w:bCs w:val="0"/>
          <w:caps w:val="0"/>
          <w:kern w:val="2"/>
          <w:sz w:val="24"/>
          <w:szCs w:val="24"/>
          <w:lang w:val="zh-CN" w:eastAsia="zh-CN" w:bidi="ar-SA"/>
        </w:rPr>
        <w:t>）残疾人</w:t>
      </w:r>
      <w:r>
        <w:rPr>
          <w:rFonts w:hint="eastAsia" w:ascii="Times New Roman" w:hAnsi="Times New Roman" w:eastAsia="宋体" w:cs="Times New Roman"/>
          <w:b w:val="0"/>
          <w:bCs w:val="0"/>
          <w:caps w:val="0"/>
          <w:kern w:val="2"/>
          <w:sz w:val="24"/>
          <w:szCs w:val="24"/>
          <w:lang w:val="en-US" w:eastAsia="zh-CN" w:bidi="ar-SA"/>
        </w:rPr>
        <w:t>福利性单位声明函</w:t>
      </w:r>
      <w:r>
        <w:rPr>
          <w:rFonts w:hint="eastAsia" w:ascii="Times New Roman" w:hAnsi="Times New Roman" w:eastAsia="宋体" w:cs="Times New Roman"/>
          <w:b w:val="0"/>
          <w:bCs w:val="0"/>
          <w:caps w:val="0"/>
          <w:kern w:val="2"/>
          <w:sz w:val="24"/>
          <w:szCs w:val="24"/>
          <w:lang w:val="en-US" w:eastAsia="zh-CN" w:bidi="ar-SA"/>
        </w:rPr>
        <w:tab/>
      </w:r>
      <w:r>
        <w:rPr>
          <w:rFonts w:hint="eastAsia" w:ascii="Times New Roman" w:hAnsi="Times New Roman" w:eastAsia="宋体" w:cs="Times New Roman"/>
          <w:b w:val="0"/>
          <w:bCs w:val="0"/>
          <w:caps w:val="0"/>
          <w:kern w:val="2"/>
          <w:sz w:val="24"/>
          <w:szCs w:val="24"/>
          <w:lang w:val="en-US" w:eastAsia="zh-CN" w:bidi="ar-SA"/>
        </w:rPr>
        <w:t>5</w:t>
      </w:r>
      <w:r>
        <w:rPr>
          <w:rFonts w:hint="eastAsia" w:ascii="Times New Roman" w:hAnsi="Times New Roman" w:eastAsia="宋体" w:cs="Times New Roman"/>
          <w:b w:val="0"/>
          <w:bCs w:val="0"/>
          <w:caps w:val="0"/>
          <w:kern w:val="2"/>
          <w:sz w:val="24"/>
          <w:szCs w:val="24"/>
          <w:lang w:val="en-US" w:eastAsia="zh-CN" w:bidi="ar-SA"/>
        </w:rPr>
        <w:fldChar w:fldCharType="end"/>
      </w:r>
      <w:r>
        <w:rPr>
          <w:rFonts w:hint="eastAsia" w:ascii="Times New Roman" w:hAnsi="Times New Roman" w:eastAsia="宋体" w:cs="Times New Roman"/>
          <w:b w:val="0"/>
          <w:bCs w:val="0"/>
          <w:caps w:val="0"/>
          <w:kern w:val="2"/>
          <w:sz w:val="24"/>
          <w:szCs w:val="24"/>
          <w:lang w:val="en-US" w:eastAsia="zh-CN" w:bidi="ar-SA"/>
        </w:rPr>
        <w:t>9</w:t>
      </w:r>
    </w:p>
    <w:p w14:paraId="74B91E93">
      <w:pPr>
        <w:pStyle w:val="23"/>
        <w:tabs>
          <w:tab w:val="right" w:leader="dot" w:pos="8312"/>
        </w:tabs>
        <w:rPr>
          <w:rFonts w:hint="eastAsia" w:ascii="Times New Roman" w:hAnsi="Times New Roman" w:eastAsia="宋体" w:cs="Times New Roman"/>
          <w:b w:val="0"/>
          <w:bCs w:val="0"/>
          <w:caps w:val="0"/>
          <w:kern w:val="2"/>
          <w:sz w:val="24"/>
          <w:szCs w:val="24"/>
          <w:lang w:val="en-US" w:eastAsia="zh-CN" w:bidi="ar-SA"/>
        </w:rPr>
      </w:pPr>
      <w:r>
        <w:rPr>
          <w:rFonts w:hint="eastAsia" w:ascii="Times New Roman" w:hAnsi="Times New Roman" w:eastAsia="宋体" w:cs="Times New Roman"/>
          <w:b w:val="0"/>
          <w:bCs w:val="0"/>
          <w:caps w:val="0"/>
          <w:kern w:val="2"/>
          <w:sz w:val="24"/>
          <w:szCs w:val="24"/>
          <w:lang w:val="en-US" w:eastAsia="zh-CN" w:bidi="ar-SA"/>
        </w:rPr>
        <w:fldChar w:fldCharType="begin"/>
      </w:r>
      <w:r>
        <w:rPr>
          <w:rFonts w:hint="eastAsia" w:ascii="Times New Roman" w:hAnsi="Times New Roman" w:eastAsia="宋体" w:cs="Times New Roman"/>
          <w:b w:val="0"/>
          <w:bCs w:val="0"/>
          <w:caps w:val="0"/>
          <w:kern w:val="2"/>
          <w:sz w:val="24"/>
          <w:szCs w:val="24"/>
          <w:lang w:val="en-US" w:eastAsia="zh-CN" w:bidi="ar-SA"/>
        </w:rPr>
        <w:instrText xml:space="preserve"> HYPERLINK \l _Toc18988 </w:instrText>
      </w:r>
      <w:r>
        <w:rPr>
          <w:rFonts w:hint="eastAsia" w:ascii="Times New Roman" w:hAnsi="Times New Roman" w:eastAsia="宋体" w:cs="Times New Roman"/>
          <w:b w:val="0"/>
          <w:bCs w:val="0"/>
          <w:caps w:val="0"/>
          <w:kern w:val="2"/>
          <w:sz w:val="24"/>
          <w:szCs w:val="24"/>
          <w:lang w:val="en-US" w:eastAsia="zh-CN" w:bidi="ar-SA"/>
        </w:rPr>
        <w:fldChar w:fldCharType="separate"/>
      </w:r>
      <w:r>
        <w:rPr>
          <w:rFonts w:hint="eastAsia" w:ascii="Times New Roman" w:hAnsi="Times New Roman" w:eastAsia="宋体" w:cs="Times New Roman"/>
          <w:b w:val="0"/>
          <w:bCs w:val="0"/>
          <w:caps w:val="0"/>
          <w:kern w:val="2"/>
          <w:sz w:val="24"/>
          <w:szCs w:val="24"/>
          <w:lang w:val="en-US" w:eastAsia="zh-CN" w:bidi="ar-SA"/>
        </w:rPr>
        <w:t>（1</w:t>
      </w:r>
      <w:r>
        <w:rPr>
          <w:rFonts w:hint="eastAsia" w:ascii="Times New Roman" w:hAnsi="Times New Roman" w:cs="Times New Roman"/>
          <w:b w:val="0"/>
          <w:bCs w:val="0"/>
          <w:caps w:val="0"/>
          <w:kern w:val="2"/>
          <w:sz w:val="24"/>
          <w:szCs w:val="24"/>
          <w:lang w:val="en-US" w:eastAsia="zh-CN" w:bidi="ar-SA"/>
        </w:rPr>
        <w:t>9</w:t>
      </w:r>
      <w:r>
        <w:rPr>
          <w:rFonts w:hint="eastAsia" w:ascii="Times New Roman" w:hAnsi="Times New Roman" w:eastAsia="宋体" w:cs="Times New Roman"/>
          <w:b w:val="0"/>
          <w:bCs w:val="0"/>
          <w:caps w:val="0"/>
          <w:kern w:val="2"/>
          <w:sz w:val="24"/>
          <w:szCs w:val="24"/>
          <w:lang w:val="en-US" w:eastAsia="zh-CN" w:bidi="ar-SA"/>
        </w:rPr>
        <w:t>）</w:t>
      </w:r>
      <w:r>
        <w:rPr>
          <w:rFonts w:hint="eastAsia" w:ascii="Times New Roman" w:hAnsi="Times New Roman" w:eastAsia="宋体" w:cs="Times New Roman"/>
          <w:b w:val="0"/>
          <w:bCs w:val="0"/>
          <w:caps w:val="0"/>
          <w:kern w:val="2"/>
          <w:sz w:val="24"/>
          <w:szCs w:val="24"/>
          <w:lang w:val="zh-CN" w:eastAsia="zh-CN" w:bidi="ar-SA"/>
        </w:rPr>
        <w:t>投标人认为在其他方面有必要说明的事项</w:t>
      </w:r>
      <w:r>
        <w:rPr>
          <w:rFonts w:hint="eastAsia" w:ascii="Times New Roman" w:hAnsi="Times New Roman" w:eastAsia="宋体" w:cs="Times New Roman"/>
          <w:b w:val="0"/>
          <w:bCs w:val="0"/>
          <w:caps w:val="0"/>
          <w:kern w:val="2"/>
          <w:sz w:val="24"/>
          <w:szCs w:val="24"/>
          <w:lang w:val="en-US" w:eastAsia="zh-CN" w:bidi="ar-SA"/>
        </w:rPr>
        <w:tab/>
      </w:r>
      <w:r>
        <w:rPr>
          <w:rFonts w:hint="eastAsia" w:ascii="Times New Roman" w:hAnsi="Times New Roman" w:eastAsia="宋体" w:cs="Times New Roman"/>
          <w:b w:val="0"/>
          <w:bCs w:val="0"/>
          <w:caps w:val="0"/>
          <w:kern w:val="2"/>
          <w:sz w:val="24"/>
          <w:szCs w:val="24"/>
          <w:lang w:val="en-US" w:eastAsia="zh-CN" w:bidi="ar-SA"/>
        </w:rPr>
        <w:t>6</w:t>
      </w:r>
      <w:r>
        <w:rPr>
          <w:rFonts w:hint="eastAsia" w:ascii="Times New Roman" w:hAnsi="Times New Roman" w:eastAsia="宋体" w:cs="Times New Roman"/>
          <w:b w:val="0"/>
          <w:bCs w:val="0"/>
          <w:caps w:val="0"/>
          <w:kern w:val="2"/>
          <w:sz w:val="24"/>
          <w:szCs w:val="24"/>
          <w:lang w:val="en-US" w:eastAsia="zh-CN" w:bidi="ar-SA"/>
        </w:rPr>
        <w:fldChar w:fldCharType="end"/>
      </w:r>
      <w:r>
        <w:rPr>
          <w:rFonts w:hint="eastAsia" w:ascii="Times New Roman" w:hAnsi="Times New Roman" w:eastAsia="宋体" w:cs="Times New Roman"/>
          <w:b w:val="0"/>
          <w:bCs w:val="0"/>
          <w:caps w:val="0"/>
          <w:kern w:val="2"/>
          <w:sz w:val="24"/>
          <w:szCs w:val="24"/>
          <w:lang w:val="en-US" w:eastAsia="zh-CN" w:bidi="ar-SA"/>
        </w:rPr>
        <w:t>0</w:t>
      </w:r>
    </w:p>
    <w:p w14:paraId="0F4E2B34">
      <w:pPr>
        <w:pStyle w:val="23"/>
        <w:tabs>
          <w:tab w:val="right" w:leader="dot" w:pos="8312"/>
        </w:tabs>
        <w:rPr>
          <w:rFonts w:hint="eastAsia" w:ascii="Times New Roman" w:hAnsi="Times New Roman" w:eastAsia="宋体" w:cs="Times New Roman"/>
          <w:b w:val="0"/>
          <w:bCs w:val="0"/>
          <w:caps w:val="0"/>
          <w:kern w:val="2"/>
          <w:sz w:val="24"/>
          <w:szCs w:val="24"/>
          <w:lang w:val="en-US" w:eastAsia="zh-CN" w:bidi="ar-SA"/>
        </w:rPr>
      </w:pPr>
      <w:r>
        <w:rPr>
          <w:rFonts w:hint="eastAsia" w:ascii="Times New Roman" w:hAnsi="Times New Roman" w:eastAsia="宋体" w:cs="Times New Roman"/>
          <w:b w:val="0"/>
          <w:bCs w:val="0"/>
          <w:caps w:val="0"/>
          <w:kern w:val="2"/>
          <w:sz w:val="24"/>
          <w:szCs w:val="24"/>
          <w:lang w:val="en-US" w:eastAsia="zh-CN" w:bidi="ar-SA"/>
        </w:rPr>
        <w:fldChar w:fldCharType="begin"/>
      </w:r>
      <w:r>
        <w:rPr>
          <w:rFonts w:hint="eastAsia" w:ascii="Times New Roman" w:hAnsi="Times New Roman" w:eastAsia="宋体" w:cs="Times New Roman"/>
          <w:b w:val="0"/>
          <w:bCs w:val="0"/>
          <w:caps w:val="0"/>
          <w:kern w:val="2"/>
          <w:sz w:val="24"/>
          <w:szCs w:val="24"/>
          <w:lang w:val="en-US" w:eastAsia="zh-CN" w:bidi="ar-SA"/>
        </w:rPr>
        <w:instrText xml:space="preserve"> HYPERLINK \l _Toc29350 </w:instrText>
      </w:r>
      <w:r>
        <w:rPr>
          <w:rFonts w:hint="eastAsia" w:ascii="Times New Roman" w:hAnsi="Times New Roman" w:eastAsia="宋体" w:cs="Times New Roman"/>
          <w:b w:val="0"/>
          <w:bCs w:val="0"/>
          <w:caps w:val="0"/>
          <w:kern w:val="2"/>
          <w:sz w:val="24"/>
          <w:szCs w:val="24"/>
          <w:lang w:val="en-US" w:eastAsia="zh-CN" w:bidi="ar-SA"/>
        </w:rPr>
        <w:fldChar w:fldCharType="separate"/>
      </w:r>
      <w:r>
        <w:rPr>
          <w:rFonts w:hint="eastAsia" w:ascii="Times New Roman" w:hAnsi="Times New Roman" w:eastAsia="宋体" w:cs="Times New Roman"/>
          <w:b w:val="0"/>
          <w:bCs w:val="0"/>
          <w:caps w:val="0"/>
          <w:kern w:val="2"/>
          <w:sz w:val="24"/>
          <w:szCs w:val="24"/>
          <w:lang w:val="zh-CN" w:eastAsia="zh-CN" w:bidi="ar-SA"/>
        </w:rPr>
        <w:t>第五部分 采购项目要求及技术参数</w:t>
      </w:r>
      <w:r>
        <w:rPr>
          <w:rFonts w:hint="eastAsia" w:ascii="Times New Roman" w:hAnsi="Times New Roman" w:eastAsia="宋体" w:cs="Times New Roman"/>
          <w:b w:val="0"/>
          <w:bCs w:val="0"/>
          <w:caps w:val="0"/>
          <w:kern w:val="2"/>
          <w:sz w:val="24"/>
          <w:szCs w:val="24"/>
          <w:lang w:val="en-US" w:eastAsia="zh-CN" w:bidi="ar-SA"/>
        </w:rPr>
        <w:tab/>
      </w:r>
      <w:r>
        <w:rPr>
          <w:rFonts w:hint="eastAsia" w:ascii="Times New Roman" w:hAnsi="Times New Roman" w:eastAsia="宋体" w:cs="Times New Roman"/>
          <w:b w:val="0"/>
          <w:bCs w:val="0"/>
          <w:caps w:val="0"/>
          <w:kern w:val="2"/>
          <w:sz w:val="24"/>
          <w:szCs w:val="24"/>
          <w:lang w:val="en-US" w:eastAsia="zh-CN" w:bidi="ar-SA"/>
        </w:rPr>
        <w:t>6</w:t>
      </w:r>
      <w:r>
        <w:rPr>
          <w:rFonts w:hint="eastAsia" w:ascii="Times New Roman" w:hAnsi="Times New Roman" w:eastAsia="宋体" w:cs="Times New Roman"/>
          <w:b w:val="0"/>
          <w:bCs w:val="0"/>
          <w:caps w:val="0"/>
          <w:kern w:val="2"/>
          <w:sz w:val="24"/>
          <w:szCs w:val="24"/>
          <w:lang w:val="en-US" w:eastAsia="zh-CN" w:bidi="ar-SA"/>
        </w:rPr>
        <w:fldChar w:fldCharType="end"/>
      </w:r>
    </w:p>
    <w:p w14:paraId="1C2BB773">
      <w:pPr>
        <w:pStyle w:val="23"/>
        <w:tabs>
          <w:tab w:val="right" w:leader="dot" w:pos="8312"/>
        </w:tabs>
        <w:ind w:firstLine="720" w:firstLineChars="300"/>
        <w:rPr>
          <w:rFonts w:hint="eastAsia" w:ascii="Times New Roman" w:hAnsi="Times New Roman" w:eastAsia="宋体" w:cs="Times New Roman"/>
          <w:b w:val="0"/>
          <w:bCs w:val="0"/>
          <w:caps w:val="0"/>
          <w:kern w:val="2"/>
          <w:sz w:val="24"/>
          <w:szCs w:val="24"/>
          <w:lang w:val="en-US" w:eastAsia="zh-CN" w:bidi="ar-SA"/>
        </w:rPr>
      </w:pPr>
      <w:r>
        <w:rPr>
          <w:rFonts w:hint="eastAsia" w:ascii="Times New Roman" w:hAnsi="Times New Roman" w:eastAsia="宋体" w:cs="Times New Roman"/>
          <w:b w:val="0"/>
          <w:bCs w:val="0"/>
          <w:caps w:val="0"/>
          <w:kern w:val="2"/>
          <w:sz w:val="24"/>
          <w:szCs w:val="24"/>
          <w:lang w:val="en-US" w:eastAsia="zh-CN" w:bidi="ar-SA"/>
        </w:rPr>
        <w:fldChar w:fldCharType="begin"/>
      </w:r>
      <w:r>
        <w:rPr>
          <w:rFonts w:hint="eastAsia" w:ascii="Times New Roman" w:hAnsi="Times New Roman" w:eastAsia="宋体" w:cs="Times New Roman"/>
          <w:b w:val="0"/>
          <w:bCs w:val="0"/>
          <w:caps w:val="0"/>
          <w:kern w:val="2"/>
          <w:sz w:val="24"/>
          <w:szCs w:val="24"/>
          <w:lang w:val="en-US" w:eastAsia="zh-CN" w:bidi="ar-SA"/>
        </w:rPr>
        <w:instrText xml:space="preserve"> HYPERLINK \l _Toc12438 </w:instrText>
      </w:r>
      <w:r>
        <w:rPr>
          <w:rFonts w:hint="eastAsia" w:ascii="Times New Roman" w:hAnsi="Times New Roman" w:eastAsia="宋体" w:cs="Times New Roman"/>
          <w:b w:val="0"/>
          <w:bCs w:val="0"/>
          <w:caps w:val="0"/>
          <w:kern w:val="2"/>
          <w:sz w:val="24"/>
          <w:szCs w:val="24"/>
          <w:lang w:val="en-US" w:eastAsia="zh-CN" w:bidi="ar-SA"/>
        </w:rPr>
        <w:fldChar w:fldCharType="separate"/>
      </w:r>
      <w:r>
        <w:rPr>
          <w:rFonts w:hint="eastAsia" w:ascii="Times New Roman" w:hAnsi="Times New Roman" w:eastAsia="宋体" w:cs="Times New Roman"/>
          <w:b w:val="0"/>
          <w:bCs w:val="0"/>
          <w:caps w:val="0"/>
          <w:kern w:val="2"/>
          <w:sz w:val="24"/>
          <w:szCs w:val="24"/>
          <w:lang w:val="zh-CN" w:eastAsia="zh-CN" w:bidi="ar-SA"/>
        </w:rPr>
        <w:t>1.投标说明</w:t>
      </w:r>
      <w:r>
        <w:rPr>
          <w:rFonts w:hint="eastAsia" w:ascii="Times New Roman" w:hAnsi="Times New Roman" w:eastAsia="宋体" w:cs="Times New Roman"/>
          <w:b w:val="0"/>
          <w:bCs w:val="0"/>
          <w:caps w:val="0"/>
          <w:kern w:val="2"/>
          <w:sz w:val="24"/>
          <w:szCs w:val="24"/>
          <w:lang w:val="en-US" w:eastAsia="zh-CN" w:bidi="ar-SA"/>
        </w:rPr>
        <w:tab/>
      </w:r>
      <w:r>
        <w:rPr>
          <w:rFonts w:hint="eastAsia" w:ascii="Times New Roman" w:hAnsi="Times New Roman" w:eastAsia="宋体" w:cs="Times New Roman"/>
          <w:b w:val="0"/>
          <w:bCs w:val="0"/>
          <w:caps w:val="0"/>
          <w:kern w:val="2"/>
          <w:sz w:val="24"/>
          <w:szCs w:val="24"/>
          <w:lang w:val="en-US" w:eastAsia="zh-CN" w:bidi="ar-SA"/>
        </w:rPr>
        <w:t>6</w:t>
      </w:r>
      <w:r>
        <w:rPr>
          <w:rFonts w:hint="eastAsia" w:ascii="Times New Roman" w:hAnsi="Times New Roman" w:eastAsia="宋体" w:cs="Times New Roman"/>
          <w:b w:val="0"/>
          <w:bCs w:val="0"/>
          <w:caps w:val="0"/>
          <w:kern w:val="2"/>
          <w:sz w:val="24"/>
          <w:szCs w:val="24"/>
          <w:lang w:val="en-US" w:eastAsia="zh-CN" w:bidi="ar-SA"/>
        </w:rPr>
        <w:fldChar w:fldCharType="end"/>
      </w:r>
      <w:r>
        <w:rPr>
          <w:rFonts w:hint="eastAsia" w:ascii="Times New Roman" w:hAnsi="Times New Roman" w:eastAsia="宋体" w:cs="Times New Roman"/>
          <w:b w:val="0"/>
          <w:bCs w:val="0"/>
          <w:caps w:val="0"/>
          <w:kern w:val="2"/>
          <w:sz w:val="24"/>
          <w:szCs w:val="24"/>
          <w:lang w:val="en-US" w:eastAsia="zh-CN" w:bidi="ar-SA"/>
        </w:rPr>
        <w:t>1</w:t>
      </w:r>
    </w:p>
    <w:p w14:paraId="70C78187">
      <w:pPr>
        <w:ind w:firstLine="720" w:firstLineChars="300"/>
        <w:rPr>
          <w:rFonts w:hint="eastAsia" w:ascii="Times New Roman" w:hAnsi="Times New Roman" w:eastAsia="宋体" w:cs="Times New Roman"/>
          <w:b w:val="0"/>
          <w:bCs w:val="0"/>
          <w:caps w:val="0"/>
          <w:kern w:val="2"/>
          <w:sz w:val="24"/>
          <w:szCs w:val="24"/>
          <w:lang w:val="en-US" w:eastAsia="zh-CN" w:bidi="ar-SA"/>
        </w:rPr>
      </w:pPr>
      <w:r>
        <w:rPr>
          <w:rFonts w:hint="eastAsia" w:ascii="Times New Roman" w:hAnsi="Times New Roman" w:eastAsia="宋体" w:cs="Times New Roman"/>
          <w:b w:val="0"/>
          <w:bCs w:val="0"/>
          <w:caps w:val="0"/>
          <w:kern w:val="2"/>
          <w:sz w:val="24"/>
          <w:szCs w:val="24"/>
          <w:lang w:val="en-US" w:eastAsia="zh-CN" w:bidi="ar-SA"/>
        </w:rPr>
        <w:t>2.报价说明.....................................................................................................61</w:t>
      </w:r>
    </w:p>
    <w:p w14:paraId="2CE128D8">
      <w:pPr>
        <w:pStyle w:val="14"/>
        <w:ind w:firstLine="720" w:firstLineChars="300"/>
        <w:rPr>
          <w:rFonts w:hint="eastAsia" w:ascii="Times New Roman" w:hAnsi="Times New Roman" w:eastAsia="宋体" w:cs="Times New Roman"/>
          <w:b w:val="0"/>
          <w:bCs w:val="0"/>
          <w:caps w:val="0"/>
          <w:kern w:val="2"/>
          <w:sz w:val="24"/>
          <w:szCs w:val="24"/>
          <w:lang w:val="en-US" w:eastAsia="zh-CN" w:bidi="ar-SA"/>
        </w:rPr>
      </w:pPr>
      <w:r>
        <w:rPr>
          <w:rFonts w:hint="eastAsia" w:ascii="Times New Roman" w:hAnsi="Times New Roman" w:eastAsia="宋体" w:cs="Times New Roman"/>
          <w:b w:val="0"/>
          <w:bCs w:val="0"/>
          <w:caps w:val="0"/>
          <w:kern w:val="2"/>
          <w:sz w:val="24"/>
          <w:szCs w:val="24"/>
          <w:lang w:val="en-US" w:eastAsia="zh-CN" w:bidi="ar-SA"/>
        </w:rPr>
        <w:t>3.重要指标.............................................................................................</w:t>
      </w:r>
      <w:r>
        <w:rPr>
          <w:rFonts w:hint="eastAsia" w:cs="Times New Roman"/>
          <w:b w:val="0"/>
          <w:bCs w:val="0"/>
          <w:caps w:val="0"/>
          <w:kern w:val="2"/>
          <w:sz w:val="24"/>
          <w:szCs w:val="24"/>
          <w:lang w:val="en-US" w:eastAsia="zh-CN" w:bidi="ar-SA"/>
        </w:rPr>
        <w:t>..</w:t>
      </w:r>
      <w:r>
        <w:rPr>
          <w:rFonts w:hint="eastAsia" w:ascii="Times New Roman" w:hAnsi="Times New Roman" w:eastAsia="宋体" w:cs="Times New Roman"/>
          <w:b w:val="0"/>
          <w:bCs w:val="0"/>
          <w:caps w:val="0"/>
          <w:kern w:val="2"/>
          <w:sz w:val="24"/>
          <w:szCs w:val="24"/>
          <w:lang w:val="en-US" w:eastAsia="zh-CN" w:bidi="ar-SA"/>
        </w:rPr>
        <w:t>....61</w:t>
      </w:r>
    </w:p>
    <w:p w14:paraId="319F3D03">
      <w:pPr>
        <w:pStyle w:val="14"/>
        <w:ind w:firstLine="720" w:firstLineChars="300"/>
        <w:rPr>
          <w:rFonts w:hint="default" w:ascii="Times New Roman" w:hAnsi="Times New Roman" w:eastAsia="宋体" w:cs="Times New Roman"/>
          <w:b w:val="0"/>
          <w:bCs w:val="0"/>
          <w:caps w:val="0"/>
          <w:kern w:val="2"/>
          <w:sz w:val="24"/>
          <w:szCs w:val="24"/>
          <w:lang w:val="en-US" w:eastAsia="zh-CN" w:bidi="ar-SA"/>
        </w:rPr>
      </w:pPr>
      <w:r>
        <w:rPr>
          <w:rFonts w:hint="eastAsia" w:ascii="Times New Roman" w:hAnsi="Times New Roman" w:eastAsia="宋体" w:cs="Times New Roman"/>
          <w:b w:val="0"/>
          <w:bCs w:val="0"/>
          <w:caps w:val="0"/>
          <w:kern w:val="2"/>
          <w:sz w:val="24"/>
          <w:szCs w:val="24"/>
          <w:lang w:val="en-US" w:eastAsia="zh-CN" w:bidi="ar-SA"/>
        </w:rPr>
        <w:t>4.商务要求...............................................................................</w:t>
      </w:r>
      <w:r>
        <w:rPr>
          <w:rFonts w:hint="eastAsia" w:cs="Times New Roman"/>
          <w:b w:val="0"/>
          <w:bCs w:val="0"/>
          <w:caps w:val="0"/>
          <w:kern w:val="2"/>
          <w:sz w:val="24"/>
          <w:szCs w:val="24"/>
          <w:lang w:val="en-US" w:eastAsia="zh-CN" w:bidi="ar-SA"/>
        </w:rPr>
        <w:t>...</w:t>
      </w:r>
      <w:r>
        <w:rPr>
          <w:rFonts w:hint="eastAsia" w:ascii="Times New Roman" w:hAnsi="Times New Roman" w:eastAsia="宋体" w:cs="Times New Roman"/>
          <w:b w:val="0"/>
          <w:bCs w:val="0"/>
          <w:caps w:val="0"/>
          <w:kern w:val="2"/>
          <w:sz w:val="24"/>
          <w:szCs w:val="24"/>
          <w:lang w:val="en-US" w:eastAsia="zh-CN" w:bidi="ar-SA"/>
        </w:rPr>
        <w:t>.................62</w:t>
      </w:r>
    </w:p>
    <w:p w14:paraId="36A57294">
      <w:pPr>
        <w:ind w:firstLine="720" w:firstLineChars="300"/>
        <w:rPr>
          <w:rFonts w:hint="default" w:ascii="Times New Roman" w:hAnsi="Times New Roman" w:eastAsia="宋体" w:cs="Times New Roman"/>
          <w:b w:val="0"/>
          <w:bCs w:val="0"/>
          <w:caps w:val="0"/>
          <w:kern w:val="2"/>
          <w:sz w:val="24"/>
          <w:szCs w:val="24"/>
          <w:lang w:val="en-US" w:eastAsia="zh-CN" w:bidi="ar-SA"/>
        </w:rPr>
      </w:pPr>
      <w:r>
        <w:rPr>
          <w:rFonts w:hint="eastAsia" w:ascii="Times New Roman" w:hAnsi="Times New Roman" w:eastAsia="宋体" w:cs="Times New Roman"/>
          <w:b w:val="0"/>
          <w:bCs w:val="0"/>
          <w:caps w:val="0"/>
          <w:kern w:val="2"/>
          <w:sz w:val="24"/>
          <w:szCs w:val="24"/>
          <w:lang w:val="en-US" w:eastAsia="zh-CN" w:bidi="ar-SA"/>
        </w:rPr>
        <w:t>5.技术参数........................................................................</w:t>
      </w:r>
      <w:r>
        <w:rPr>
          <w:rFonts w:hint="eastAsia" w:cs="Times New Roman"/>
          <w:b w:val="0"/>
          <w:bCs w:val="0"/>
          <w:caps w:val="0"/>
          <w:kern w:val="2"/>
          <w:sz w:val="24"/>
          <w:szCs w:val="24"/>
          <w:lang w:val="en-US" w:eastAsia="zh-CN" w:bidi="ar-SA"/>
        </w:rPr>
        <w:t>............</w:t>
      </w:r>
      <w:r>
        <w:rPr>
          <w:rFonts w:hint="eastAsia" w:ascii="Times New Roman" w:hAnsi="Times New Roman" w:eastAsia="宋体" w:cs="Times New Roman"/>
          <w:b w:val="0"/>
          <w:bCs w:val="0"/>
          <w:caps w:val="0"/>
          <w:kern w:val="2"/>
          <w:sz w:val="24"/>
          <w:szCs w:val="24"/>
          <w:lang w:val="en-US" w:eastAsia="zh-CN" w:bidi="ar-SA"/>
        </w:rPr>
        <w:t>...............62</w:t>
      </w:r>
    </w:p>
    <w:p w14:paraId="2B61F664">
      <w:pPr>
        <w:spacing w:line="400" w:lineRule="exact"/>
        <w:rPr>
          <w:rFonts w:hint="eastAsia" w:ascii="Times New Roman" w:hAnsi="Times New Roman" w:eastAsia="宋体" w:cs="Times New Roman"/>
          <w:b w:val="0"/>
          <w:bCs w:val="0"/>
          <w:caps w:val="0"/>
          <w:kern w:val="2"/>
          <w:sz w:val="24"/>
          <w:szCs w:val="24"/>
          <w:lang w:val="en-US" w:eastAsia="zh-CN" w:bidi="ar-SA"/>
        </w:rPr>
      </w:pPr>
      <w:r>
        <w:rPr>
          <w:rFonts w:hint="eastAsia" w:ascii="Times New Roman" w:hAnsi="Times New Roman" w:eastAsia="宋体" w:cs="Times New Roman"/>
          <w:b w:val="0"/>
          <w:bCs w:val="0"/>
          <w:caps w:val="0"/>
          <w:kern w:val="2"/>
          <w:sz w:val="24"/>
          <w:szCs w:val="24"/>
          <w:lang w:val="en-US" w:eastAsia="zh-CN" w:bidi="ar-SA"/>
        </w:rPr>
        <w:fldChar w:fldCharType="end"/>
      </w:r>
      <w:r>
        <w:rPr>
          <w:rFonts w:hint="eastAsia" w:ascii="Times New Roman" w:hAnsi="Times New Roman" w:eastAsia="宋体" w:cs="Times New Roman"/>
          <w:b w:val="0"/>
          <w:bCs w:val="0"/>
          <w:caps w:val="0"/>
          <w:kern w:val="2"/>
          <w:sz w:val="24"/>
          <w:szCs w:val="24"/>
          <w:lang w:val="en-US" w:eastAsia="zh-CN" w:bidi="ar-SA"/>
        </w:rPr>
        <w:t xml:space="preserve">    </w:t>
      </w:r>
    </w:p>
    <w:p w14:paraId="09DE7413">
      <w:pPr>
        <w:pStyle w:val="28"/>
        <w:spacing w:before="0" w:after="0" w:line="360" w:lineRule="auto"/>
        <w:rPr>
          <w:rFonts w:hint="eastAsia" w:ascii="宋体" w:hAnsi="宋体" w:cs="宋体"/>
          <w:color w:val="000000"/>
        </w:rPr>
      </w:pPr>
    </w:p>
    <w:p w14:paraId="334C5445">
      <w:pPr>
        <w:bidi w:val="0"/>
        <w:rPr>
          <w:rFonts w:hint="eastAsia" w:ascii="宋体" w:hAnsi="宋体" w:cs="宋体"/>
          <w:color w:val="000000"/>
        </w:rPr>
      </w:pPr>
    </w:p>
    <w:p w14:paraId="0A106FA5">
      <w:pPr>
        <w:bidi w:val="0"/>
        <w:rPr>
          <w:rFonts w:hint="eastAsia" w:ascii="宋体" w:hAnsi="宋体" w:cs="宋体"/>
          <w:color w:val="000000"/>
        </w:rPr>
      </w:pPr>
    </w:p>
    <w:p w14:paraId="54F2E684">
      <w:pPr>
        <w:bidi w:val="0"/>
        <w:rPr>
          <w:rFonts w:hint="eastAsia" w:ascii="宋体" w:hAnsi="宋体" w:cs="宋体"/>
          <w:color w:val="000000"/>
        </w:rPr>
      </w:pPr>
    </w:p>
    <w:p w14:paraId="751661CC">
      <w:pPr>
        <w:bidi w:val="0"/>
        <w:rPr>
          <w:rFonts w:hint="eastAsia" w:ascii="宋体" w:hAnsi="宋体" w:cs="宋体"/>
          <w:color w:val="000000"/>
        </w:rPr>
      </w:pPr>
    </w:p>
    <w:p w14:paraId="3C55EF15">
      <w:pPr>
        <w:bidi w:val="0"/>
        <w:rPr>
          <w:rFonts w:hint="eastAsia" w:ascii="宋体" w:hAnsi="宋体" w:cs="宋体"/>
          <w:color w:val="000000"/>
        </w:rPr>
      </w:pPr>
    </w:p>
    <w:p w14:paraId="3BB26599">
      <w:pPr>
        <w:bidi w:val="0"/>
        <w:rPr>
          <w:rFonts w:hint="eastAsia" w:ascii="宋体" w:hAnsi="宋体" w:cs="宋体"/>
          <w:color w:val="000000"/>
        </w:rPr>
      </w:pPr>
    </w:p>
    <w:p w14:paraId="629AF9CC">
      <w:pPr>
        <w:bidi w:val="0"/>
        <w:rPr>
          <w:rFonts w:hint="eastAsia" w:ascii="宋体" w:hAnsi="宋体" w:cs="宋体"/>
          <w:color w:val="000000"/>
        </w:rPr>
      </w:pPr>
    </w:p>
    <w:p w14:paraId="6D08213B">
      <w:pPr>
        <w:bidi w:val="0"/>
        <w:jc w:val="left"/>
        <w:rPr>
          <w:rFonts w:hint="eastAsia" w:ascii="宋体" w:hAnsi="宋体" w:cs="宋体"/>
          <w:color w:val="000000"/>
        </w:rPr>
      </w:pPr>
    </w:p>
    <w:p w14:paraId="61804F13">
      <w:pPr>
        <w:bidi w:val="0"/>
        <w:rPr>
          <w:rFonts w:hint="eastAsia" w:ascii="宋体" w:hAnsi="宋体" w:cs="宋体"/>
          <w:color w:val="000000"/>
        </w:rPr>
      </w:pPr>
    </w:p>
    <w:p w14:paraId="07502FA8">
      <w:pPr>
        <w:bidi w:val="0"/>
        <w:rPr>
          <w:rFonts w:hint="eastAsia" w:ascii="宋体" w:hAnsi="宋体" w:cs="宋体"/>
          <w:color w:val="000000"/>
        </w:rPr>
      </w:pPr>
    </w:p>
    <w:p w14:paraId="332B32BC">
      <w:pPr>
        <w:autoSpaceDE w:val="0"/>
        <w:autoSpaceDN w:val="0"/>
        <w:adjustRightInd w:val="0"/>
        <w:spacing w:line="360" w:lineRule="auto"/>
        <w:rPr>
          <w:rFonts w:hint="eastAsia" w:ascii="宋体" w:hAnsi="宋体" w:eastAsia="宋体" w:cs="宋体"/>
          <w:color w:val="000000"/>
          <w:kern w:val="0"/>
          <w:lang w:val="zh-CN"/>
        </w:rPr>
      </w:pPr>
    </w:p>
    <w:p w14:paraId="68F92661">
      <w:pPr>
        <w:bidi w:val="0"/>
        <w:jc w:val="left"/>
        <w:rPr>
          <w:rFonts w:hint="eastAsia" w:ascii="宋体" w:hAnsi="宋体" w:cs="宋体"/>
          <w:color w:val="000000"/>
          <w:szCs w:val="36"/>
          <w:lang w:val="zh-CN"/>
        </w:rPr>
      </w:pPr>
      <w:r>
        <w:rPr>
          <w:rFonts w:hint="eastAsia" w:ascii="宋体" w:hAnsi="宋体" w:cs="宋体"/>
          <w:color w:val="000000"/>
        </w:rPr>
        <w:br w:type="page"/>
      </w:r>
      <w:bookmarkStart w:id="0" w:name="_Toc25172"/>
      <w:r>
        <w:rPr>
          <w:rFonts w:hint="eastAsia" w:ascii="宋体" w:hAnsi="宋体" w:cs="宋体"/>
          <w:color w:val="000000"/>
          <w:szCs w:val="36"/>
          <w:lang w:val="zh-CN"/>
        </w:rPr>
        <w:t>第一部分  投标邀请</w:t>
      </w:r>
      <w:bookmarkEnd w:id="0"/>
    </w:p>
    <w:p w14:paraId="34AC0F7B">
      <w:pPr>
        <w:jc w:val="center"/>
        <w:rPr>
          <w:rFonts w:hint="eastAsia"/>
          <w:sz w:val="44"/>
        </w:rPr>
      </w:pPr>
      <w:r>
        <w:rPr>
          <w:rFonts w:hint="eastAsia"/>
          <w:sz w:val="44"/>
        </w:rPr>
        <w:t>公开招标公告</w:t>
      </w:r>
    </w:p>
    <w:p w14:paraId="7E5328F8">
      <w:pPr>
        <w:rPr>
          <w:rFonts w:hint="eastAsia"/>
          <w:lang w:val="zh-CN"/>
        </w:rPr>
      </w:pPr>
    </w:p>
    <w:tbl>
      <w:tblPr>
        <w:tblStyle w:val="33"/>
        <w:tblW w:w="9921" w:type="dxa"/>
        <w:jc w:val="center"/>
        <w:tblLayout w:type="fixed"/>
        <w:tblCellMar>
          <w:top w:w="0" w:type="dxa"/>
          <w:left w:w="108" w:type="dxa"/>
          <w:bottom w:w="0" w:type="dxa"/>
          <w:right w:w="108" w:type="dxa"/>
        </w:tblCellMar>
      </w:tblPr>
      <w:tblGrid>
        <w:gridCol w:w="2459"/>
        <w:gridCol w:w="7462"/>
      </w:tblGrid>
      <w:tr w14:paraId="191FD90E">
        <w:tblPrEx>
          <w:tblCellMar>
            <w:top w:w="0" w:type="dxa"/>
            <w:left w:w="108" w:type="dxa"/>
            <w:bottom w:w="0" w:type="dxa"/>
            <w:right w:w="108" w:type="dxa"/>
          </w:tblCellMar>
        </w:tblPrEx>
        <w:trPr>
          <w:trHeight w:val="23" w:hRule="atLeast"/>
          <w:jc w:val="center"/>
        </w:trPr>
        <w:tc>
          <w:tcPr>
            <w:tcW w:w="2459" w:type="dxa"/>
            <w:tcBorders>
              <w:top w:val="single" w:color="000000" w:sz="6" w:space="0"/>
              <w:left w:val="single" w:color="000000" w:sz="6" w:space="0"/>
              <w:bottom w:val="single" w:color="000000" w:sz="6" w:space="0"/>
              <w:right w:val="single" w:color="000000" w:sz="6" w:space="0"/>
            </w:tcBorders>
            <w:noWrap w:val="0"/>
            <w:vAlign w:val="center"/>
          </w:tcPr>
          <w:p w14:paraId="2EDCAC05">
            <w:pPr>
              <w:autoSpaceDE w:val="0"/>
              <w:autoSpaceDN w:val="0"/>
              <w:adjustRightInd w:val="0"/>
              <w:spacing w:line="360" w:lineRule="auto"/>
              <w:rPr>
                <w:rFonts w:hint="eastAsia" w:ascii="宋体" w:hAnsi="宋体" w:eastAsia="宋体" w:cs="宋体"/>
                <w:color w:val="000000"/>
                <w:kern w:val="0"/>
                <w:lang w:val="zh-CN"/>
              </w:rPr>
            </w:pPr>
            <w:bookmarkStart w:id="1" w:name="OLE_LINK1"/>
            <w:r>
              <w:rPr>
                <w:rFonts w:hint="eastAsia" w:ascii="宋体" w:hAnsi="宋体" w:eastAsia="宋体" w:cs="宋体"/>
                <w:color w:val="000000"/>
                <w:kern w:val="0"/>
                <w:lang w:val="zh-CN"/>
              </w:rPr>
              <w:t>采购项目编号</w:t>
            </w:r>
          </w:p>
        </w:tc>
        <w:tc>
          <w:tcPr>
            <w:tcW w:w="7462" w:type="dxa"/>
            <w:tcBorders>
              <w:top w:val="single" w:color="000000" w:sz="6" w:space="0"/>
              <w:left w:val="single" w:color="000000" w:sz="6" w:space="0"/>
              <w:bottom w:val="single" w:color="000000" w:sz="6" w:space="0"/>
              <w:right w:val="single" w:color="000000" w:sz="6" w:space="0"/>
            </w:tcBorders>
            <w:noWrap w:val="0"/>
            <w:vAlign w:val="center"/>
          </w:tcPr>
          <w:p w14:paraId="01621546">
            <w:pPr>
              <w:autoSpaceDE w:val="0"/>
              <w:autoSpaceDN w:val="0"/>
              <w:adjustRightInd w:val="0"/>
              <w:spacing w:line="360" w:lineRule="auto"/>
              <w:rPr>
                <w:rFonts w:hint="eastAsia" w:ascii="宋体" w:hAnsi="宋体" w:eastAsia="宋体" w:cs="宋体"/>
                <w:color w:val="000000"/>
                <w:kern w:val="0"/>
                <w:lang w:val="zh-CN" w:eastAsia="zh-CN"/>
              </w:rPr>
            </w:pPr>
            <w:r>
              <w:rPr>
                <w:rFonts w:hint="eastAsia" w:ascii="宋体" w:hAnsi="宋体" w:eastAsia="宋体" w:cs="Times New Roman"/>
                <w:color w:val="000000"/>
                <w:spacing w:val="-2"/>
                <w:kern w:val="16"/>
                <w:lang w:eastAsia="zh-CN"/>
              </w:rPr>
              <w:t>格政采公招（货物）202</w:t>
            </w:r>
            <w:r>
              <w:rPr>
                <w:rFonts w:hint="eastAsia" w:ascii="宋体" w:hAnsi="宋体" w:cs="Times New Roman"/>
                <w:color w:val="000000"/>
                <w:spacing w:val="-2"/>
                <w:kern w:val="16"/>
                <w:lang w:val="en-US" w:eastAsia="zh-CN"/>
              </w:rPr>
              <w:t>5</w:t>
            </w:r>
            <w:r>
              <w:rPr>
                <w:rFonts w:hint="eastAsia" w:ascii="宋体" w:hAnsi="宋体" w:eastAsia="宋体" w:cs="Times New Roman"/>
                <w:color w:val="000000"/>
                <w:spacing w:val="-2"/>
                <w:kern w:val="16"/>
                <w:lang w:eastAsia="zh-CN"/>
              </w:rPr>
              <w:t>-0</w:t>
            </w:r>
            <w:r>
              <w:rPr>
                <w:rFonts w:hint="eastAsia" w:ascii="宋体" w:hAnsi="宋体" w:cs="Times New Roman"/>
                <w:color w:val="000000"/>
                <w:spacing w:val="-2"/>
                <w:kern w:val="16"/>
                <w:lang w:val="en-US" w:eastAsia="zh-CN"/>
              </w:rPr>
              <w:t>2</w:t>
            </w:r>
            <w:r>
              <w:rPr>
                <w:rFonts w:hint="eastAsia" w:ascii="宋体" w:hAnsi="宋体" w:eastAsia="宋体" w:cs="Times New Roman"/>
                <w:color w:val="000000"/>
                <w:spacing w:val="-2"/>
                <w:kern w:val="16"/>
                <w:lang w:eastAsia="zh-CN"/>
              </w:rPr>
              <w:t>号</w:t>
            </w:r>
          </w:p>
        </w:tc>
      </w:tr>
      <w:tr w14:paraId="5C455A37">
        <w:tblPrEx>
          <w:tblCellMar>
            <w:top w:w="0" w:type="dxa"/>
            <w:left w:w="108" w:type="dxa"/>
            <w:bottom w:w="0" w:type="dxa"/>
            <w:right w:w="108" w:type="dxa"/>
          </w:tblCellMar>
        </w:tblPrEx>
        <w:trPr>
          <w:trHeight w:val="23" w:hRule="atLeast"/>
          <w:jc w:val="center"/>
        </w:trPr>
        <w:tc>
          <w:tcPr>
            <w:tcW w:w="2459" w:type="dxa"/>
            <w:tcBorders>
              <w:top w:val="single" w:color="000000" w:sz="6" w:space="0"/>
              <w:left w:val="single" w:color="000000" w:sz="6" w:space="0"/>
              <w:bottom w:val="single" w:color="000000" w:sz="6" w:space="0"/>
              <w:right w:val="single" w:color="000000" w:sz="6" w:space="0"/>
            </w:tcBorders>
            <w:noWrap w:val="0"/>
            <w:vAlign w:val="center"/>
          </w:tcPr>
          <w:p w14:paraId="41893825">
            <w:pPr>
              <w:autoSpaceDE w:val="0"/>
              <w:autoSpaceDN w:val="0"/>
              <w:adjustRightInd w:val="0"/>
              <w:spacing w:line="360" w:lineRule="auto"/>
              <w:rPr>
                <w:rFonts w:hint="eastAsia" w:ascii="宋体" w:hAnsi="宋体" w:eastAsia="宋体" w:cs="宋体"/>
                <w:color w:val="000000"/>
                <w:kern w:val="0"/>
                <w:lang w:val="zh-CN"/>
              </w:rPr>
            </w:pPr>
            <w:r>
              <w:rPr>
                <w:rFonts w:hint="eastAsia" w:ascii="宋体" w:hAnsi="宋体" w:eastAsia="宋体" w:cs="宋体"/>
                <w:color w:val="000000"/>
                <w:kern w:val="0"/>
                <w:lang w:val="zh-CN"/>
              </w:rPr>
              <w:t>采购项目名称</w:t>
            </w:r>
          </w:p>
        </w:tc>
        <w:tc>
          <w:tcPr>
            <w:tcW w:w="7462" w:type="dxa"/>
            <w:tcBorders>
              <w:top w:val="single" w:color="000000" w:sz="6" w:space="0"/>
              <w:left w:val="single" w:color="000000" w:sz="6" w:space="0"/>
              <w:bottom w:val="single" w:color="000000" w:sz="6" w:space="0"/>
              <w:right w:val="single" w:color="000000" w:sz="6" w:space="0"/>
            </w:tcBorders>
            <w:noWrap w:val="0"/>
            <w:vAlign w:val="center"/>
          </w:tcPr>
          <w:p w14:paraId="2BC62B19">
            <w:pPr>
              <w:autoSpaceDE w:val="0"/>
              <w:autoSpaceDN w:val="0"/>
              <w:adjustRightInd w:val="0"/>
              <w:spacing w:line="360" w:lineRule="auto"/>
              <w:rPr>
                <w:rFonts w:hint="eastAsia" w:ascii="宋体" w:hAnsi="宋体" w:eastAsia="宋体" w:cs="宋体"/>
                <w:color w:val="000000"/>
                <w:kern w:val="0"/>
                <w:lang w:val="zh-CN"/>
              </w:rPr>
            </w:pPr>
            <w:r>
              <w:rPr>
                <w:rFonts w:hint="eastAsia" w:ascii="宋体" w:hAnsi="宋体" w:eastAsia="宋体" w:cs="宋体"/>
                <w:color w:val="000000"/>
                <w:kern w:val="0"/>
                <w:lang w:val="zh-CN"/>
              </w:rPr>
              <w:t>格尔木市公安局业务技术用房办公家具采购项目</w:t>
            </w:r>
          </w:p>
        </w:tc>
      </w:tr>
      <w:tr w14:paraId="7FF7247B">
        <w:tblPrEx>
          <w:tblCellMar>
            <w:top w:w="0" w:type="dxa"/>
            <w:left w:w="108" w:type="dxa"/>
            <w:bottom w:w="0" w:type="dxa"/>
            <w:right w:w="108" w:type="dxa"/>
          </w:tblCellMar>
        </w:tblPrEx>
        <w:trPr>
          <w:trHeight w:val="23" w:hRule="atLeast"/>
          <w:jc w:val="center"/>
        </w:trPr>
        <w:tc>
          <w:tcPr>
            <w:tcW w:w="2459" w:type="dxa"/>
            <w:tcBorders>
              <w:top w:val="single" w:color="000000" w:sz="6" w:space="0"/>
              <w:left w:val="single" w:color="000000" w:sz="6" w:space="0"/>
              <w:bottom w:val="single" w:color="000000" w:sz="6" w:space="0"/>
              <w:right w:val="single" w:color="000000" w:sz="6" w:space="0"/>
            </w:tcBorders>
            <w:noWrap w:val="0"/>
            <w:vAlign w:val="center"/>
          </w:tcPr>
          <w:p w14:paraId="0FB77407">
            <w:pPr>
              <w:autoSpaceDE w:val="0"/>
              <w:autoSpaceDN w:val="0"/>
              <w:adjustRightInd w:val="0"/>
              <w:spacing w:line="360" w:lineRule="auto"/>
              <w:rPr>
                <w:rFonts w:hint="eastAsia" w:ascii="宋体" w:hAnsi="宋体" w:eastAsia="宋体" w:cs="宋体"/>
                <w:color w:val="000000"/>
                <w:kern w:val="0"/>
                <w:lang w:val="zh-CN"/>
              </w:rPr>
            </w:pPr>
            <w:r>
              <w:rPr>
                <w:rFonts w:hint="eastAsia" w:ascii="宋体" w:hAnsi="宋体" w:eastAsia="宋体" w:cs="宋体"/>
                <w:color w:val="000000"/>
                <w:kern w:val="0"/>
                <w:lang w:val="zh-CN"/>
              </w:rPr>
              <w:t>采购方式</w:t>
            </w:r>
          </w:p>
        </w:tc>
        <w:tc>
          <w:tcPr>
            <w:tcW w:w="7462" w:type="dxa"/>
            <w:tcBorders>
              <w:top w:val="single" w:color="000000" w:sz="6" w:space="0"/>
              <w:left w:val="single" w:color="000000" w:sz="6" w:space="0"/>
              <w:bottom w:val="single" w:color="000000" w:sz="6" w:space="0"/>
              <w:right w:val="single" w:color="000000" w:sz="6" w:space="0"/>
            </w:tcBorders>
            <w:noWrap w:val="0"/>
            <w:vAlign w:val="center"/>
          </w:tcPr>
          <w:p w14:paraId="7532980C">
            <w:pPr>
              <w:autoSpaceDE w:val="0"/>
              <w:autoSpaceDN w:val="0"/>
              <w:adjustRightInd w:val="0"/>
              <w:spacing w:line="360" w:lineRule="auto"/>
              <w:rPr>
                <w:rFonts w:hint="eastAsia" w:ascii="宋体" w:hAnsi="宋体" w:eastAsia="宋体" w:cs="宋体"/>
                <w:color w:val="000000"/>
                <w:kern w:val="0"/>
                <w:lang w:val="zh-CN"/>
              </w:rPr>
            </w:pPr>
            <w:r>
              <w:rPr>
                <w:rFonts w:hint="eastAsia" w:ascii="宋体" w:hAnsi="宋体" w:eastAsia="宋体" w:cs="宋体"/>
                <w:color w:val="000000"/>
                <w:kern w:val="0"/>
                <w:lang w:val="zh-CN"/>
              </w:rPr>
              <w:t>公开招标</w:t>
            </w:r>
          </w:p>
        </w:tc>
      </w:tr>
      <w:tr w14:paraId="12FD9259">
        <w:tblPrEx>
          <w:tblCellMar>
            <w:top w:w="0" w:type="dxa"/>
            <w:left w:w="108" w:type="dxa"/>
            <w:bottom w:w="0" w:type="dxa"/>
            <w:right w:w="108" w:type="dxa"/>
          </w:tblCellMar>
        </w:tblPrEx>
        <w:trPr>
          <w:trHeight w:val="23" w:hRule="atLeast"/>
          <w:jc w:val="center"/>
        </w:trPr>
        <w:tc>
          <w:tcPr>
            <w:tcW w:w="2459" w:type="dxa"/>
            <w:tcBorders>
              <w:top w:val="single" w:color="000000" w:sz="6" w:space="0"/>
              <w:left w:val="single" w:color="000000" w:sz="6" w:space="0"/>
              <w:bottom w:val="single" w:color="000000" w:sz="6" w:space="0"/>
              <w:right w:val="single" w:color="000000" w:sz="6" w:space="0"/>
            </w:tcBorders>
            <w:noWrap w:val="0"/>
            <w:vAlign w:val="center"/>
          </w:tcPr>
          <w:p w14:paraId="4212B65D">
            <w:pPr>
              <w:autoSpaceDE w:val="0"/>
              <w:autoSpaceDN w:val="0"/>
              <w:adjustRightInd w:val="0"/>
              <w:spacing w:line="360" w:lineRule="auto"/>
              <w:rPr>
                <w:rFonts w:hint="eastAsia" w:ascii="宋体" w:hAnsi="宋体" w:eastAsia="宋体" w:cs="宋体"/>
                <w:color w:val="000000"/>
                <w:kern w:val="0"/>
                <w:lang w:val="zh-CN"/>
              </w:rPr>
            </w:pPr>
            <w:r>
              <w:rPr>
                <w:rFonts w:hint="eastAsia" w:ascii="宋体" w:hAnsi="宋体" w:eastAsia="宋体" w:cs="宋体"/>
                <w:color w:val="000000"/>
                <w:kern w:val="0"/>
                <w:lang w:val="zh-CN"/>
              </w:rPr>
              <w:t>采购预算额度</w:t>
            </w:r>
          </w:p>
        </w:tc>
        <w:tc>
          <w:tcPr>
            <w:tcW w:w="7462" w:type="dxa"/>
            <w:tcBorders>
              <w:top w:val="single" w:color="000000" w:sz="6" w:space="0"/>
              <w:left w:val="single" w:color="000000" w:sz="6" w:space="0"/>
              <w:bottom w:val="single" w:color="000000" w:sz="6" w:space="0"/>
              <w:right w:val="single" w:color="000000" w:sz="6" w:space="0"/>
            </w:tcBorders>
            <w:noWrap w:val="0"/>
            <w:vAlign w:val="center"/>
          </w:tcPr>
          <w:p w14:paraId="25B7CF22">
            <w:pPr>
              <w:widowControl/>
              <w:spacing w:line="620" w:lineRule="exact"/>
              <w:jc w:val="left"/>
              <w:outlineLvl w:val="2"/>
              <w:rPr>
                <w:rFonts w:hint="eastAsia" w:ascii="宋体" w:hAnsi="宋体" w:eastAsia="宋体" w:cs="Times New Roman"/>
                <w:bCs/>
                <w:kern w:val="0"/>
              </w:rPr>
            </w:pPr>
            <w:r>
              <w:rPr>
                <w:rFonts w:hint="eastAsia" w:ascii="宋体" w:hAnsi="宋体" w:cs="宋体"/>
                <w:color w:val="000000"/>
                <w:kern w:val="0"/>
                <w:lang w:val="en-US" w:eastAsia="zh-CN"/>
              </w:rPr>
              <w:t>4342820</w:t>
            </w:r>
            <w:r>
              <w:rPr>
                <w:rFonts w:hint="eastAsia" w:ascii="宋体" w:hAnsi="宋体" w:eastAsia="宋体" w:cs="宋体"/>
                <w:color w:val="000000"/>
                <w:kern w:val="0"/>
                <w:lang w:val="en-US" w:eastAsia="zh-CN"/>
              </w:rPr>
              <w:t>元</w:t>
            </w:r>
          </w:p>
        </w:tc>
      </w:tr>
      <w:tr w14:paraId="088F6654">
        <w:tblPrEx>
          <w:tblCellMar>
            <w:top w:w="0" w:type="dxa"/>
            <w:left w:w="108" w:type="dxa"/>
            <w:bottom w:w="0" w:type="dxa"/>
            <w:right w:w="108" w:type="dxa"/>
          </w:tblCellMar>
        </w:tblPrEx>
        <w:trPr>
          <w:trHeight w:val="23" w:hRule="atLeast"/>
          <w:jc w:val="center"/>
        </w:trPr>
        <w:tc>
          <w:tcPr>
            <w:tcW w:w="2459" w:type="dxa"/>
            <w:tcBorders>
              <w:top w:val="single" w:color="000000" w:sz="6" w:space="0"/>
              <w:left w:val="single" w:color="000000" w:sz="6" w:space="0"/>
              <w:bottom w:val="single" w:color="000000" w:sz="6" w:space="0"/>
              <w:right w:val="single" w:color="000000" w:sz="6" w:space="0"/>
            </w:tcBorders>
            <w:noWrap w:val="0"/>
            <w:vAlign w:val="center"/>
          </w:tcPr>
          <w:p w14:paraId="05D45C26">
            <w:pPr>
              <w:autoSpaceDE w:val="0"/>
              <w:autoSpaceDN w:val="0"/>
              <w:adjustRightInd w:val="0"/>
              <w:spacing w:line="360" w:lineRule="auto"/>
              <w:rPr>
                <w:rFonts w:hint="eastAsia" w:ascii="宋体" w:hAnsi="宋体" w:eastAsia="宋体" w:cs="宋体"/>
                <w:color w:val="000000"/>
                <w:kern w:val="0"/>
              </w:rPr>
            </w:pPr>
            <w:r>
              <w:rPr>
                <w:rFonts w:hint="eastAsia" w:ascii="宋体" w:hAnsi="宋体" w:eastAsia="宋体" w:cs="宋体"/>
                <w:color w:val="000000"/>
                <w:kern w:val="0"/>
              </w:rPr>
              <w:t>最高限价</w:t>
            </w:r>
          </w:p>
        </w:tc>
        <w:tc>
          <w:tcPr>
            <w:tcW w:w="7462" w:type="dxa"/>
            <w:tcBorders>
              <w:top w:val="single" w:color="000000" w:sz="6" w:space="0"/>
              <w:left w:val="single" w:color="000000" w:sz="6" w:space="0"/>
              <w:bottom w:val="single" w:color="000000" w:sz="6" w:space="0"/>
              <w:right w:val="single" w:color="000000" w:sz="6" w:space="0"/>
            </w:tcBorders>
            <w:noWrap w:val="0"/>
            <w:vAlign w:val="center"/>
          </w:tcPr>
          <w:p w14:paraId="185DB1A4">
            <w:pPr>
              <w:autoSpaceDE w:val="0"/>
              <w:autoSpaceDN w:val="0"/>
              <w:adjustRightInd w:val="0"/>
              <w:spacing w:line="360" w:lineRule="auto"/>
              <w:rPr>
                <w:rFonts w:hint="eastAsia" w:ascii="宋体" w:hAnsi="宋体" w:eastAsia="宋体" w:cs="宋体"/>
                <w:color w:val="000000"/>
                <w:kern w:val="0"/>
              </w:rPr>
            </w:pPr>
            <w:r>
              <w:rPr>
                <w:rFonts w:hint="eastAsia" w:ascii="宋体" w:hAnsi="宋体" w:cs="宋体"/>
                <w:color w:val="000000"/>
                <w:kern w:val="0"/>
                <w:lang w:val="en-US" w:eastAsia="zh-CN"/>
              </w:rPr>
              <w:t>4342820</w:t>
            </w:r>
            <w:r>
              <w:rPr>
                <w:rFonts w:hint="eastAsia" w:ascii="宋体" w:hAnsi="宋体" w:eastAsia="宋体" w:cs="宋体"/>
                <w:color w:val="000000"/>
                <w:kern w:val="0"/>
                <w:lang w:val="en-US" w:eastAsia="zh-CN"/>
              </w:rPr>
              <w:t>元</w:t>
            </w:r>
          </w:p>
        </w:tc>
      </w:tr>
      <w:tr w14:paraId="2357F003">
        <w:tblPrEx>
          <w:tblCellMar>
            <w:top w:w="0" w:type="dxa"/>
            <w:left w:w="108" w:type="dxa"/>
            <w:bottom w:w="0" w:type="dxa"/>
            <w:right w:w="108" w:type="dxa"/>
          </w:tblCellMar>
        </w:tblPrEx>
        <w:trPr>
          <w:trHeight w:val="23" w:hRule="atLeast"/>
          <w:jc w:val="center"/>
        </w:trPr>
        <w:tc>
          <w:tcPr>
            <w:tcW w:w="2459" w:type="dxa"/>
            <w:tcBorders>
              <w:top w:val="single" w:color="000000" w:sz="6" w:space="0"/>
              <w:left w:val="single" w:color="000000" w:sz="6" w:space="0"/>
              <w:bottom w:val="single" w:color="000000" w:sz="6" w:space="0"/>
              <w:right w:val="single" w:color="000000" w:sz="6" w:space="0"/>
            </w:tcBorders>
            <w:noWrap w:val="0"/>
            <w:vAlign w:val="center"/>
          </w:tcPr>
          <w:p w14:paraId="2A45853E">
            <w:pPr>
              <w:autoSpaceDE w:val="0"/>
              <w:autoSpaceDN w:val="0"/>
              <w:adjustRightInd w:val="0"/>
              <w:spacing w:line="360" w:lineRule="auto"/>
              <w:rPr>
                <w:rFonts w:hint="eastAsia" w:ascii="宋体" w:hAnsi="宋体" w:eastAsia="宋体" w:cs="宋体"/>
                <w:color w:val="000000"/>
                <w:kern w:val="0"/>
                <w:lang w:val="zh-CN"/>
              </w:rPr>
            </w:pPr>
            <w:r>
              <w:rPr>
                <w:rFonts w:hint="eastAsia" w:ascii="宋体" w:hAnsi="宋体" w:eastAsia="宋体" w:cs="宋体"/>
                <w:color w:val="000000"/>
                <w:kern w:val="0"/>
                <w:lang w:val="zh-CN"/>
              </w:rPr>
              <w:t>项目分包个数</w:t>
            </w:r>
          </w:p>
        </w:tc>
        <w:tc>
          <w:tcPr>
            <w:tcW w:w="7462" w:type="dxa"/>
            <w:tcBorders>
              <w:top w:val="single" w:color="000000" w:sz="6" w:space="0"/>
              <w:left w:val="single" w:color="000000" w:sz="6" w:space="0"/>
              <w:bottom w:val="single" w:color="000000" w:sz="6" w:space="0"/>
              <w:right w:val="single" w:color="000000" w:sz="6" w:space="0"/>
            </w:tcBorders>
            <w:noWrap w:val="0"/>
            <w:vAlign w:val="center"/>
          </w:tcPr>
          <w:p w14:paraId="4C8B443C">
            <w:pPr>
              <w:autoSpaceDE w:val="0"/>
              <w:autoSpaceDN w:val="0"/>
              <w:adjustRightInd w:val="0"/>
              <w:spacing w:line="360" w:lineRule="auto"/>
              <w:rPr>
                <w:rFonts w:hint="default" w:ascii="宋体" w:hAnsi="宋体" w:eastAsia="宋体" w:cs="宋体"/>
                <w:color w:val="auto"/>
                <w:kern w:val="0"/>
                <w:lang w:val="en-US" w:eastAsia="zh-CN"/>
              </w:rPr>
            </w:pPr>
            <w:r>
              <w:rPr>
                <w:rFonts w:hint="eastAsia" w:ascii="宋体" w:hAnsi="宋体" w:cs="宋体"/>
                <w:color w:val="auto"/>
                <w:kern w:val="0"/>
                <w:lang w:val="en-US" w:eastAsia="zh-CN"/>
              </w:rPr>
              <w:t>无分包</w:t>
            </w:r>
          </w:p>
        </w:tc>
      </w:tr>
      <w:tr w14:paraId="1B3296DC">
        <w:tblPrEx>
          <w:tblCellMar>
            <w:top w:w="0" w:type="dxa"/>
            <w:left w:w="108" w:type="dxa"/>
            <w:bottom w:w="0" w:type="dxa"/>
            <w:right w:w="108" w:type="dxa"/>
          </w:tblCellMar>
        </w:tblPrEx>
        <w:trPr>
          <w:trHeight w:val="90" w:hRule="atLeast"/>
          <w:jc w:val="center"/>
        </w:trPr>
        <w:tc>
          <w:tcPr>
            <w:tcW w:w="2459" w:type="dxa"/>
            <w:tcBorders>
              <w:top w:val="single" w:color="000000" w:sz="6" w:space="0"/>
              <w:left w:val="single" w:color="000000" w:sz="6" w:space="0"/>
              <w:bottom w:val="single" w:color="000000" w:sz="6" w:space="0"/>
              <w:right w:val="single" w:color="000000" w:sz="6" w:space="0"/>
            </w:tcBorders>
            <w:noWrap w:val="0"/>
            <w:vAlign w:val="center"/>
          </w:tcPr>
          <w:p w14:paraId="7C30DB86">
            <w:pPr>
              <w:autoSpaceDE w:val="0"/>
              <w:autoSpaceDN w:val="0"/>
              <w:adjustRightInd w:val="0"/>
              <w:spacing w:line="360" w:lineRule="auto"/>
              <w:rPr>
                <w:rFonts w:hint="eastAsia" w:ascii="宋体" w:hAnsi="宋体" w:eastAsia="宋体" w:cs="宋体"/>
                <w:color w:val="000000"/>
                <w:kern w:val="0"/>
                <w:lang w:val="zh-CN"/>
              </w:rPr>
            </w:pPr>
            <w:r>
              <w:rPr>
                <w:rFonts w:hint="eastAsia" w:ascii="宋体" w:hAnsi="宋体" w:eastAsia="宋体" w:cs="宋体"/>
                <w:color w:val="000000"/>
                <w:kern w:val="0"/>
                <w:lang w:val="zh-CN"/>
              </w:rPr>
              <w:t>要求</w:t>
            </w:r>
          </w:p>
        </w:tc>
        <w:tc>
          <w:tcPr>
            <w:tcW w:w="7462" w:type="dxa"/>
            <w:tcBorders>
              <w:top w:val="single" w:color="000000" w:sz="6" w:space="0"/>
              <w:left w:val="single" w:color="000000" w:sz="6" w:space="0"/>
              <w:bottom w:val="single" w:color="000000" w:sz="6" w:space="0"/>
              <w:right w:val="single" w:color="000000" w:sz="6" w:space="0"/>
            </w:tcBorders>
            <w:noWrap w:val="0"/>
            <w:vAlign w:val="center"/>
          </w:tcPr>
          <w:p w14:paraId="27E4CC5A">
            <w:pPr>
              <w:autoSpaceDE w:val="0"/>
              <w:autoSpaceDN w:val="0"/>
              <w:adjustRightInd w:val="0"/>
              <w:spacing w:line="360" w:lineRule="auto"/>
              <w:rPr>
                <w:rFonts w:hint="eastAsia" w:ascii="宋体" w:hAnsi="宋体" w:eastAsia="宋体" w:cs="宋体"/>
                <w:color w:val="000000"/>
                <w:kern w:val="0"/>
                <w:lang w:val="zh-CN"/>
              </w:rPr>
            </w:pPr>
            <w:r>
              <w:rPr>
                <w:rFonts w:hint="eastAsia" w:ascii="宋体" w:hAnsi="宋体" w:eastAsia="宋体" w:cs="宋体"/>
                <w:color w:val="000000"/>
                <w:kern w:val="0"/>
                <w:lang w:val="zh-CN"/>
              </w:rPr>
              <w:t>具体内容详见《招标文件》</w:t>
            </w:r>
          </w:p>
        </w:tc>
      </w:tr>
      <w:tr w14:paraId="6C6EF211">
        <w:tblPrEx>
          <w:tblCellMar>
            <w:top w:w="0" w:type="dxa"/>
            <w:left w:w="108" w:type="dxa"/>
            <w:bottom w:w="0" w:type="dxa"/>
            <w:right w:w="108" w:type="dxa"/>
          </w:tblCellMar>
        </w:tblPrEx>
        <w:trPr>
          <w:trHeight w:val="23" w:hRule="atLeast"/>
          <w:jc w:val="center"/>
        </w:trPr>
        <w:tc>
          <w:tcPr>
            <w:tcW w:w="2459" w:type="dxa"/>
            <w:tcBorders>
              <w:top w:val="single" w:color="000000" w:sz="6" w:space="0"/>
              <w:left w:val="single" w:color="000000" w:sz="6" w:space="0"/>
              <w:bottom w:val="single" w:color="000000" w:sz="6" w:space="0"/>
              <w:right w:val="single" w:color="000000" w:sz="6" w:space="0"/>
            </w:tcBorders>
            <w:noWrap w:val="0"/>
            <w:vAlign w:val="center"/>
          </w:tcPr>
          <w:p w14:paraId="60914A3B">
            <w:pPr>
              <w:autoSpaceDE w:val="0"/>
              <w:autoSpaceDN w:val="0"/>
              <w:adjustRightInd w:val="0"/>
              <w:spacing w:line="360" w:lineRule="auto"/>
              <w:rPr>
                <w:rFonts w:hint="eastAsia" w:ascii="宋体" w:hAnsi="宋体" w:eastAsia="宋体" w:cs="宋体"/>
                <w:color w:val="000000"/>
                <w:kern w:val="0"/>
                <w:lang w:val="zh-CN"/>
              </w:rPr>
            </w:pPr>
            <w:r>
              <w:rPr>
                <w:rFonts w:hint="eastAsia" w:ascii="宋体" w:hAnsi="宋体" w:eastAsia="宋体" w:cs="宋体"/>
                <w:color w:val="000000"/>
                <w:kern w:val="0"/>
                <w:lang w:val="zh-CN"/>
              </w:rPr>
              <w:t>投标人资格要求</w:t>
            </w:r>
          </w:p>
        </w:tc>
        <w:tc>
          <w:tcPr>
            <w:tcW w:w="7462" w:type="dxa"/>
            <w:tcBorders>
              <w:top w:val="single" w:color="000000" w:sz="6" w:space="0"/>
              <w:left w:val="single" w:color="000000" w:sz="6" w:space="0"/>
              <w:bottom w:val="single" w:color="000000" w:sz="6" w:space="0"/>
              <w:right w:val="single" w:color="000000" w:sz="6" w:space="0"/>
            </w:tcBorders>
            <w:noWrap w:val="0"/>
            <w:vAlign w:val="center"/>
          </w:tcPr>
          <w:p w14:paraId="0EC88A94">
            <w:pPr>
              <w:autoSpaceDE w:val="0"/>
              <w:autoSpaceDN w:val="0"/>
              <w:spacing w:line="360" w:lineRule="auto"/>
              <w:rPr>
                <w:rFonts w:hint="eastAsia" w:ascii="宋体" w:hAnsi="宋体" w:eastAsia="宋体" w:cs="宋体"/>
                <w:color w:val="000000"/>
                <w:kern w:val="0"/>
                <w:lang w:val="zh-CN"/>
              </w:rPr>
            </w:pPr>
            <w:r>
              <w:rPr>
                <w:rFonts w:hint="eastAsia" w:ascii="宋体" w:hAnsi="宋体" w:eastAsia="宋体" w:cs="宋体"/>
                <w:color w:val="000000"/>
                <w:kern w:val="0"/>
                <w:lang w:val="zh-CN"/>
              </w:rPr>
              <w:t>1、符合《</w:t>
            </w:r>
            <w:r>
              <w:rPr>
                <w:rFonts w:hint="eastAsia" w:ascii="宋体" w:hAnsi="宋体" w:cs="宋体"/>
                <w:color w:val="000000"/>
                <w:kern w:val="0"/>
                <w:lang w:val="zh-CN"/>
              </w:rPr>
              <w:t>中华人民共和国政府采购法》第二十二条</w:t>
            </w:r>
            <w:r>
              <w:rPr>
                <w:rFonts w:hint="eastAsia" w:ascii="宋体" w:hAnsi="宋体" w:eastAsia="宋体" w:cs="宋体"/>
                <w:color w:val="000000"/>
                <w:kern w:val="0"/>
                <w:lang w:val="zh-CN"/>
              </w:rPr>
              <w:t>条件，并提供下列材料：</w:t>
            </w:r>
          </w:p>
          <w:p w14:paraId="29085356">
            <w:pPr>
              <w:autoSpaceDE w:val="0"/>
              <w:autoSpaceDN w:val="0"/>
              <w:spacing w:line="360" w:lineRule="auto"/>
              <w:rPr>
                <w:rFonts w:hint="eastAsia" w:ascii="宋体" w:hAnsi="宋体" w:eastAsia="宋体" w:cs="宋体"/>
                <w:color w:val="000000"/>
                <w:kern w:val="0"/>
                <w:lang w:val="zh-CN"/>
              </w:rPr>
            </w:pPr>
            <w:r>
              <w:rPr>
                <w:rFonts w:hint="eastAsia" w:ascii="宋体" w:hAnsi="宋体" w:eastAsia="宋体" w:cs="宋体"/>
                <w:color w:val="000000"/>
                <w:kern w:val="0"/>
                <w:lang w:val="zh-CN"/>
              </w:rPr>
              <w:t>&lt;1&gt;投标人的营业执照等证明文件，自然人的身份证明。</w:t>
            </w:r>
          </w:p>
          <w:p w14:paraId="3B5183CB">
            <w:pPr>
              <w:autoSpaceDE w:val="0"/>
              <w:autoSpaceDN w:val="0"/>
              <w:spacing w:line="360" w:lineRule="auto"/>
              <w:rPr>
                <w:rFonts w:hint="eastAsia" w:ascii="宋体" w:hAnsi="宋体" w:eastAsia="宋体" w:cs="宋体"/>
                <w:color w:val="000000"/>
                <w:kern w:val="0"/>
                <w:lang w:val="zh-CN"/>
              </w:rPr>
            </w:pPr>
            <w:r>
              <w:rPr>
                <w:rFonts w:hint="eastAsia" w:ascii="宋体" w:hAnsi="宋体" w:eastAsia="宋体" w:cs="宋体"/>
                <w:color w:val="000000"/>
                <w:kern w:val="0"/>
                <w:lang w:val="zh-CN"/>
              </w:rPr>
              <w:t>&lt;2&gt;财务状况报告，依法缴纳税收和社会保障资金的相关材料。</w:t>
            </w:r>
          </w:p>
          <w:p w14:paraId="3EC1B930">
            <w:pPr>
              <w:autoSpaceDE w:val="0"/>
              <w:autoSpaceDN w:val="0"/>
              <w:spacing w:line="360" w:lineRule="auto"/>
              <w:rPr>
                <w:rFonts w:hint="eastAsia" w:ascii="宋体" w:hAnsi="宋体" w:eastAsia="宋体" w:cs="宋体"/>
                <w:color w:val="000000"/>
                <w:kern w:val="0"/>
                <w:lang w:val="zh-CN"/>
              </w:rPr>
            </w:pPr>
            <w:r>
              <w:rPr>
                <w:rFonts w:hint="eastAsia" w:ascii="宋体" w:hAnsi="宋体" w:eastAsia="宋体" w:cs="宋体"/>
                <w:color w:val="000000"/>
                <w:kern w:val="0"/>
                <w:lang w:val="zh-CN"/>
              </w:rPr>
              <w:t>&lt;3&gt;具备履行合同所必需的设备和专业技术能力的证明材料。</w:t>
            </w:r>
          </w:p>
          <w:p w14:paraId="3474BEC7">
            <w:pPr>
              <w:autoSpaceDE w:val="0"/>
              <w:autoSpaceDN w:val="0"/>
              <w:spacing w:line="360" w:lineRule="auto"/>
              <w:rPr>
                <w:rFonts w:hint="eastAsia" w:ascii="宋体" w:hAnsi="宋体" w:eastAsia="宋体" w:cs="宋体"/>
                <w:color w:val="000000"/>
                <w:kern w:val="0"/>
                <w:lang w:val="zh-CN"/>
              </w:rPr>
            </w:pPr>
            <w:r>
              <w:rPr>
                <w:rFonts w:hint="eastAsia" w:ascii="宋体" w:hAnsi="宋体" w:eastAsia="宋体" w:cs="宋体"/>
                <w:color w:val="000000"/>
                <w:kern w:val="0"/>
                <w:lang w:val="zh-CN"/>
              </w:rPr>
              <w:t>&lt;4&gt;参加政府采购活动前3年内在经营活动中没有重大违法记录的书面声明。</w:t>
            </w:r>
          </w:p>
          <w:p w14:paraId="730356AA">
            <w:pPr>
              <w:autoSpaceDE w:val="0"/>
              <w:autoSpaceDN w:val="0"/>
              <w:spacing w:line="360" w:lineRule="auto"/>
              <w:rPr>
                <w:rFonts w:hint="eastAsia" w:ascii="宋体" w:hAnsi="宋体" w:eastAsia="宋体" w:cs="宋体"/>
                <w:color w:val="000000"/>
                <w:kern w:val="0"/>
                <w:lang w:val="zh-CN"/>
              </w:rPr>
            </w:pPr>
            <w:r>
              <w:rPr>
                <w:rFonts w:hint="eastAsia" w:ascii="宋体" w:hAnsi="宋体" w:eastAsia="宋体" w:cs="宋体"/>
                <w:color w:val="000000"/>
                <w:kern w:val="0"/>
                <w:lang w:val="zh-CN"/>
              </w:rPr>
              <w:t>&lt;5&gt;具备法律、行政法规规定的其他条件的证明材料。</w:t>
            </w:r>
          </w:p>
          <w:p w14:paraId="5BDABFB9">
            <w:pPr>
              <w:autoSpaceDE w:val="0"/>
              <w:autoSpaceDN w:val="0"/>
              <w:spacing w:line="360" w:lineRule="auto"/>
              <w:rPr>
                <w:rFonts w:hint="eastAsia" w:ascii="宋体" w:hAnsi="宋体" w:eastAsia="宋体" w:cs="宋体"/>
                <w:color w:val="000000"/>
                <w:kern w:val="0"/>
                <w:lang w:val="zh-CN"/>
              </w:rPr>
            </w:pPr>
            <w:r>
              <w:rPr>
                <w:rFonts w:ascii="宋体" w:hAnsi="宋体" w:eastAsia="宋体" w:cs="宋体"/>
                <w:b/>
                <w:color w:val="000000"/>
                <w:kern w:val="0"/>
                <w:lang w:val="zh-CN"/>
              </w:rPr>
              <w:t>2</w:t>
            </w:r>
            <w:r>
              <w:rPr>
                <w:rFonts w:hint="eastAsia" w:ascii="宋体" w:hAnsi="宋体" w:eastAsia="宋体" w:cs="宋体"/>
                <w:b/>
                <w:color w:val="000000"/>
                <w:kern w:val="0"/>
                <w:lang w:val="zh-CN"/>
              </w:rPr>
              <w:t>、</w:t>
            </w:r>
            <w:r>
              <w:rPr>
                <w:rFonts w:hint="eastAsia" w:ascii="宋体" w:hAnsi="宋体" w:eastAsia="宋体" w:cs="宋体"/>
                <w:color w:val="000000"/>
                <w:kern w:val="0"/>
                <w:lang w:val="zh-CN"/>
              </w:rPr>
              <w:t>经信用中国（www.creditchina.gov.cn）、中国政府采购网（www.ccgp.gov.cn）等渠道查询后，列入失信被执行人、重大税收违法案件当事人名单、政府采购严重违法失信行为记录名单的，取消投标资格。（</w:t>
            </w:r>
            <w:r>
              <w:rPr>
                <w:rFonts w:ascii="Arial" w:hAnsi="Arial" w:cs="Arial"/>
                <w:b/>
                <w:bCs/>
                <w:sz w:val="24"/>
                <w:szCs w:val="24"/>
              </w:rPr>
              <w:t>提供网站查询截图，时间为投标截止时间前</w:t>
            </w:r>
            <w:r>
              <w:rPr>
                <w:rFonts w:hint="eastAsia" w:ascii="Arial" w:hAnsi="Arial" w:cs="Arial"/>
                <w:b/>
                <w:bCs/>
                <w:sz w:val="24"/>
                <w:szCs w:val="24"/>
                <w:lang w:val="en-US" w:eastAsia="zh-CN"/>
              </w:rPr>
              <w:t>20</w:t>
            </w:r>
            <w:r>
              <w:rPr>
                <w:rFonts w:ascii="Arial" w:hAnsi="Arial" w:cs="Arial"/>
                <w:b/>
                <w:bCs/>
                <w:sz w:val="24"/>
                <w:szCs w:val="24"/>
              </w:rPr>
              <w:t>天内</w:t>
            </w:r>
            <w:r>
              <w:rPr>
                <w:rFonts w:hint="eastAsia" w:ascii="宋体" w:hAnsi="宋体" w:eastAsia="宋体" w:cs="宋体"/>
                <w:color w:val="000000"/>
                <w:kern w:val="0"/>
                <w:lang w:val="zh-CN"/>
              </w:rPr>
              <w:t>）；</w:t>
            </w:r>
          </w:p>
          <w:p w14:paraId="45F53D58">
            <w:pPr>
              <w:autoSpaceDE w:val="0"/>
              <w:autoSpaceDN w:val="0"/>
              <w:spacing w:line="360" w:lineRule="auto"/>
              <w:rPr>
                <w:rFonts w:hint="eastAsia" w:ascii="宋体" w:hAnsi="宋体" w:eastAsia="宋体" w:cs="宋体"/>
                <w:color w:val="000000"/>
                <w:kern w:val="0"/>
                <w:lang w:val="zh-CN"/>
              </w:rPr>
            </w:pPr>
            <w:r>
              <w:rPr>
                <w:rFonts w:ascii="宋体" w:hAnsi="宋体" w:eastAsia="宋体" w:cs="宋体"/>
                <w:color w:val="000000"/>
                <w:kern w:val="0"/>
                <w:lang w:val="zh-CN"/>
              </w:rPr>
              <w:t>3</w:t>
            </w:r>
            <w:r>
              <w:rPr>
                <w:rFonts w:hint="eastAsia" w:ascii="宋体" w:hAnsi="宋体" w:eastAsia="宋体" w:cs="宋体"/>
                <w:color w:val="000000"/>
                <w:kern w:val="0"/>
                <w:lang w:val="zh-CN"/>
              </w:rPr>
              <w:t>、单位负责人为同一人或者存在直接控股、管理关系的不同投标人，不得参加同一合同项下的政府采购活动。否则，皆取消投标资格；</w:t>
            </w:r>
          </w:p>
          <w:p w14:paraId="1A065B8A">
            <w:pPr>
              <w:autoSpaceDE w:val="0"/>
              <w:autoSpaceDN w:val="0"/>
              <w:spacing w:line="360" w:lineRule="auto"/>
              <w:rPr>
                <w:rFonts w:hint="eastAsia" w:ascii="宋体" w:hAnsi="宋体" w:eastAsia="宋体" w:cs="宋体"/>
                <w:color w:val="000000"/>
                <w:kern w:val="0"/>
                <w:lang w:val="zh-CN"/>
              </w:rPr>
            </w:pPr>
            <w:r>
              <w:rPr>
                <w:rFonts w:ascii="宋体" w:hAnsi="宋体" w:eastAsia="宋体" w:cs="宋体"/>
                <w:color w:val="000000"/>
                <w:kern w:val="0"/>
                <w:lang w:val="zh-CN"/>
              </w:rPr>
              <w:t>4</w:t>
            </w:r>
            <w:r>
              <w:rPr>
                <w:rFonts w:hint="eastAsia" w:ascii="宋体" w:hAnsi="宋体" w:eastAsia="宋体" w:cs="宋体"/>
                <w:color w:val="000000"/>
                <w:kern w:val="0"/>
                <w:lang w:val="zh-CN"/>
              </w:rPr>
              <w:t>、为本采购项目提供整体设计、规范编制或者项目管理、监理、检测等服务的投标人，不得再参加该采购项目的其他采购活动；</w:t>
            </w:r>
          </w:p>
          <w:p w14:paraId="39FA30D2">
            <w:pPr>
              <w:autoSpaceDE w:val="0"/>
              <w:autoSpaceDN w:val="0"/>
              <w:spacing w:line="360" w:lineRule="auto"/>
              <w:rPr>
                <w:rFonts w:hint="eastAsia" w:ascii="宋体" w:hAnsi="宋体" w:eastAsia="宋体" w:cs="宋体"/>
                <w:color w:val="000000"/>
                <w:kern w:val="0"/>
                <w:sz w:val="24"/>
                <w:szCs w:val="24"/>
                <w:lang w:val="zh-CN" w:eastAsia="zh-CN" w:bidi="ar-SA"/>
              </w:rPr>
            </w:pPr>
            <w:r>
              <w:rPr>
                <w:rFonts w:hint="eastAsia" w:ascii="宋体" w:hAnsi="宋体" w:eastAsia="宋体" w:cs="宋体"/>
                <w:color w:val="000000"/>
                <w:kern w:val="0"/>
                <w:sz w:val="24"/>
                <w:szCs w:val="24"/>
                <w:lang w:val="zh-CN" w:eastAsia="zh-CN" w:bidi="ar-SA"/>
              </w:rPr>
              <w:t>5、本项目不接受投标人以联合体方式进行投标。</w:t>
            </w:r>
          </w:p>
          <w:p w14:paraId="432FB06A">
            <w:pPr>
              <w:pStyle w:val="14"/>
              <w:rPr>
                <w:rFonts w:hint="default"/>
                <w:lang w:val="en-US" w:eastAsia="zh-CN"/>
              </w:rPr>
            </w:pPr>
            <w:r>
              <w:rPr>
                <w:rFonts w:hint="eastAsia" w:ascii="宋体" w:hAnsi="宋体" w:eastAsia="宋体" w:cs="宋体"/>
                <w:color w:val="000000"/>
                <w:kern w:val="0"/>
                <w:sz w:val="24"/>
                <w:szCs w:val="24"/>
                <w:lang w:val="zh-CN" w:eastAsia="zh-CN" w:bidi="ar-SA"/>
              </w:rPr>
              <w:t>6、招标文件中规定的其他资质条件。</w:t>
            </w:r>
          </w:p>
        </w:tc>
      </w:tr>
      <w:tr w14:paraId="063E3C10">
        <w:tblPrEx>
          <w:tblCellMar>
            <w:top w:w="0" w:type="dxa"/>
            <w:left w:w="108" w:type="dxa"/>
            <w:bottom w:w="0" w:type="dxa"/>
            <w:right w:w="108" w:type="dxa"/>
          </w:tblCellMar>
        </w:tblPrEx>
        <w:trPr>
          <w:trHeight w:val="23" w:hRule="atLeast"/>
          <w:jc w:val="center"/>
        </w:trPr>
        <w:tc>
          <w:tcPr>
            <w:tcW w:w="2459" w:type="dxa"/>
            <w:tcBorders>
              <w:top w:val="single" w:color="000000" w:sz="6" w:space="0"/>
              <w:left w:val="single" w:color="000000" w:sz="6" w:space="0"/>
              <w:bottom w:val="single" w:color="000000" w:sz="6" w:space="0"/>
              <w:right w:val="single" w:color="000000" w:sz="6" w:space="0"/>
            </w:tcBorders>
            <w:noWrap w:val="0"/>
            <w:vAlign w:val="center"/>
          </w:tcPr>
          <w:p w14:paraId="34FE1FD5">
            <w:pPr>
              <w:autoSpaceDE w:val="0"/>
              <w:autoSpaceDN w:val="0"/>
              <w:adjustRightInd w:val="0"/>
              <w:spacing w:line="360" w:lineRule="auto"/>
              <w:rPr>
                <w:rFonts w:hint="eastAsia" w:ascii="宋体" w:hAnsi="宋体" w:eastAsia="宋体" w:cs="宋体"/>
                <w:color w:val="000000"/>
                <w:kern w:val="0"/>
                <w:lang w:val="zh-CN"/>
              </w:rPr>
            </w:pPr>
            <w:r>
              <w:rPr>
                <w:rFonts w:hint="eastAsia" w:ascii="宋体" w:hAnsi="宋体" w:eastAsia="宋体" w:cs="宋体"/>
                <w:color w:val="000000"/>
                <w:kern w:val="0"/>
                <w:lang w:val="zh-CN"/>
              </w:rPr>
              <w:t>公告发布时间</w:t>
            </w:r>
          </w:p>
        </w:tc>
        <w:tc>
          <w:tcPr>
            <w:tcW w:w="7462" w:type="dxa"/>
            <w:tcBorders>
              <w:top w:val="single" w:color="000000" w:sz="6" w:space="0"/>
              <w:left w:val="single" w:color="000000" w:sz="6" w:space="0"/>
              <w:bottom w:val="single" w:color="000000" w:sz="6" w:space="0"/>
              <w:right w:val="single" w:color="000000" w:sz="6" w:space="0"/>
            </w:tcBorders>
            <w:noWrap w:val="0"/>
            <w:vAlign w:val="center"/>
          </w:tcPr>
          <w:p w14:paraId="15E6B7D1">
            <w:pPr>
              <w:autoSpaceDE w:val="0"/>
              <w:autoSpaceDN w:val="0"/>
              <w:adjustRightInd w:val="0"/>
              <w:spacing w:line="360" w:lineRule="auto"/>
              <w:rPr>
                <w:rFonts w:hint="eastAsia" w:ascii="宋体" w:hAnsi="宋体" w:eastAsia="宋体" w:cs="宋体"/>
                <w:color w:val="0000FF"/>
                <w:kern w:val="0"/>
                <w:lang w:val="zh-CN"/>
              </w:rPr>
            </w:pPr>
            <w:r>
              <w:rPr>
                <w:rFonts w:hint="eastAsia" w:ascii="宋体" w:hAnsi="宋体" w:eastAsia="宋体" w:cs="宋体"/>
                <w:color w:val="0000FF"/>
                <w:kern w:val="0"/>
                <w:lang w:val="zh-CN"/>
              </w:rPr>
              <w:t>202</w:t>
            </w:r>
            <w:r>
              <w:rPr>
                <w:rFonts w:hint="eastAsia" w:ascii="宋体" w:hAnsi="宋体" w:cs="宋体"/>
                <w:color w:val="0000FF"/>
                <w:kern w:val="0"/>
                <w:lang w:val="en-US" w:eastAsia="zh-CN"/>
              </w:rPr>
              <w:t>5</w:t>
            </w:r>
            <w:r>
              <w:rPr>
                <w:rFonts w:hint="eastAsia" w:ascii="宋体" w:hAnsi="宋体" w:eastAsia="宋体" w:cs="宋体"/>
                <w:color w:val="0000FF"/>
                <w:kern w:val="0"/>
                <w:lang w:val="zh-CN"/>
              </w:rPr>
              <w:t>年</w:t>
            </w:r>
            <w:r>
              <w:rPr>
                <w:rFonts w:hint="eastAsia" w:ascii="宋体" w:hAnsi="宋体" w:cs="宋体"/>
                <w:color w:val="0000FF"/>
                <w:kern w:val="0"/>
                <w:lang w:val="en-US" w:eastAsia="zh-CN"/>
              </w:rPr>
              <w:t>3</w:t>
            </w:r>
            <w:r>
              <w:rPr>
                <w:rFonts w:hint="eastAsia" w:ascii="宋体" w:hAnsi="宋体" w:eastAsia="宋体" w:cs="宋体"/>
                <w:color w:val="0000FF"/>
                <w:kern w:val="0"/>
                <w:lang w:val="zh-CN"/>
              </w:rPr>
              <w:t>月</w:t>
            </w:r>
            <w:r>
              <w:rPr>
                <w:rFonts w:hint="eastAsia" w:ascii="宋体" w:hAnsi="宋体" w:cs="宋体"/>
                <w:color w:val="0000FF"/>
                <w:kern w:val="0"/>
                <w:lang w:val="en-US" w:eastAsia="zh-CN"/>
              </w:rPr>
              <w:t>28</w:t>
            </w:r>
            <w:r>
              <w:rPr>
                <w:rFonts w:hint="eastAsia" w:ascii="宋体" w:hAnsi="宋体" w:eastAsia="宋体" w:cs="宋体"/>
                <w:color w:val="0000FF"/>
                <w:kern w:val="0"/>
                <w:lang w:val="zh-CN"/>
              </w:rPr>
              <w:t>日</w:t>
            </w:r>
          </w:p>
        </w:tc>
      </w:tr>
      <w:tr w14:paraId="6FCB7A29">
        <w:tblPrEx>
          <w:tblCellMar>
            <w:top w:w="0" w:type="dxa"/>
            <w:left w:w="108" w:type="dxa"/>
            <w:bottom w:w="0" w:type="dxa"/>
            <w:right w:w="108" w:type="dxa"/>
          </w:tblCellMar>
        </w:tblPrEx>
        <w:trPr>
          <w:trHeight w:val="23" w:hRule="atLeast"/>
          <w:jc w:val="center"/>
        </w:trPr>
        <w:tc>
          <w:tcPr>
            <w:tcW w:w="2459" w:type="dxa"/>
            <w:tcBorders>
              <w:top w:val="single" w:color="000000" w:sz="6" w:space="0"/>
              <w:left w:val="single" w:color="000000" w:sz="6" w:space="0"/>
              <w:bottom w:val="single" w:color="000000" w:sz="6" w:space="0"/>
              <w:right w:val="single" w:color="000000" w:sz="6" w:space="0"/>
            </w:tcBorders>
            <w:noWrap w:val="0"/>
            <w:vAlign w:val="center"/>
          </w:tcPr>
          <w:p w14:paraId="717DFDED">
            <w:pPr>
              <w:autoSpaceDE w:val="0"/>
              <w:autoSpaceDN w:val="0"/>
              <w:adjustRightInd w:val="0"/>
              <w:spacing w:line="360" w:lineRule="auto"/>
              <w:rPr>
                <w:rFonts w:hint="eastAsia" w:ascii="宋体" w:hAnsi="宋体" w:eastAsia="宋体" w:cs="宋体"/>
                <w:color w:val="000000"/>
                <w:kern w:val="0"/>
                <w:lang w:val="zh-CN"/>
              </w:rPr>
            </w:pPr>
            <w:r>
              <w:rPr>
                <w:rFonts w:hint="eastAsia" w:ascii="宋体" w:hAnsi="宋体" w:eastAsia="宋体" w:cs="宋体"/>
                <w:color w:val="000000"/>
                <w:kern w:val="0"/>
                <w:lang w:val="zh-CN"/>
              </w:rPr>
              <w:t>获取招标文件的时间期限</w:t>
            </w:r>
          </w:p>
        </w:tc>
        <w:tc>
          <w:tcPr>
            <w:tcW w:w="7462" w:type="dxa"/>
            <w:tcBorders>
              <w:top w:val="single" w:color="000000" w:sz="6" w:space="0"/>
              <w:left w:val="single" w:color="000000" w:sz="6" w:space="0"/>
              <w:bottom w:val="single" w:color="000000" w:sz="6" w:space="0"/>
              <w:right w:val="single" w:color="000000" w:sz="6" w:space="0"/>
            </w:tcBorders>
            <w:noWrap w:val="0"/>
            <w:vAlign w:val="center"/>
          </w:tcPr>
          <w:p w14:paraId="01214FA1">
            <w:pPr>
              <w:autoSpaceDE w:val="0"/>
              <w:autoSpaceDN w:val="0"/>
              <w:adjustRightInd w:val="0"/>
              <w:spacing w:line="360" w:lineRule="auto"/>
              <w:rPr>
                <w:rFonts w:hint="eastAsia" w:ascii="宋体" w:hAnsi="宋体" w:eastAsia="宋体" w:cs="宋体"/>
                <w:color w:val="0000FF"/>
                <w:kern w:val="0"/>
                <w:lang w:val="zh-CN"/>
              </w:rPr>
            </w:pPr>
            <w:r>
              <w:rPr>
                <w:rFonts w:hint="eastAsia" w:ascii="宋体" w:hAnsi="宋体" w:eastAsia="宋体" w:cs="宋体"/>
                <w:color w:val="0000FF"/>
                <w:kern w:val="0"/>
                <w:lang w:val="zh-CN"/>
              </w:rPr>
              <w:t>202</w:t>
            </w:r>
            <w:r>
              <w:rPr>
                <w:rFonts w:hint="eastAsia" w:ascii="宋体" w:hAnsi="宋体" w:cs="宋体"/>
                <w:color w:val="0000FF"/>
                <w:kern w:val="0"/>
                <w:lang w:val="en-US" w:eastAsia="zh-CN"/>
              </w:rPr>
              <w:t>5</w:t>
            </w:r>
            <w:r>
              <w:rPr>
                <w:rFonts w:hint="eastAsia" w:ascii="宋体" w:hAnsi="宋体" w:eastAsia="宋体" w:cs="宋体"/>
                <w:color w:val="0000FF"/>
                <w:kern w:val="0"/>
                <w:lang w:val="zh-CN"/>
              </w:rPr>
              <w:t>年</w:t>
            </w:r>
            <w:r>
              <w:rPr>
                <w:rFonts w:hint="eastAsia" w:ascii="宋体" w:hAnsi="宋体" w:cs="宋体"/>
                <w:color w:val="0000FF"/>
                <w:kern w:val="0"/>
                <w:lang w:val="en-US" w:eastAsia="zh-CN"/>
              </w:rPr>
              <w:t>3</w:t>
            </w:r>
            <w:r>
              <w:rPr>
                <w:rFonts w:hint="eastAsia" w:ascii="宋体" w:hAnsi="宋体" w:eastAsia="宋体" w:cs="宋体"/>
                <w:color w:val="0000FF"/>
                <w:kern w:val="0"/>
                <w:lang w:val="zh-CN"/>
              </w:rPr>
              <w:t>月</w:t>
            </w:r>
            <w:r>
              <w:rPr>
                <w:rFonts w:hint="eastAsia" w:ascii="宋体" w:hAnsi="宋体" w:cs="宋体"/>
                <w:color w:val="0000FF"/>
                <w:kern w:val="0"/>
                <w:lang w:val="en-US" w:eastAsia="zh-CN"/>
              </w:rPr>
              <w:t xml:space="preserve"> 28</w:t>
            </w:r>
            <w:r>
              <w:rPr>
                <w:rFonts w:hint="eastAsia" w:ascii="宋体" w:hAnsi="宋体" w:eastAsia="宋体" w:cs="宋体"/>
                <w:color w:val="0000FF"/>
                <w:kern w:val="0"/>
                <w:lang w:val="zh-CN"/>
              </w:rPr>
              <w:t>日至</w:t>
            </w:r>
            <w:r>
              <w:rPr>
                <w:rFonts w:hint="eastAsia" w:ascii="宋体" w:hAnsi="宋体" w:eastAsia="宋体" w:cs="宋体"/>
                <w:color w:val="0000FF"/>
                <w:kern w:val="0"/>
              </w:rPr>
              <w:t>202</w:t>
            </w:r>
            <w:r>
              <w:rPr>
                <w:rFonts w:hint="eastAsia" w:ascii="宋体" w:hAnsi="宋体" w:cs="宋体"/>
                <w:color w:val="0000FF"/>
                <w:kern w:val="0"/>
                <w:lang w:val="en-US" w:eastAsia="zh-CN"/>
              </w:rPr>
              <w:t>5</w:t>
            </w:r>
            <w:r>
              <w:rPr>
                <w:rFonts w:hint="eastAsia" w:ascii="宋体" w:hAnsi="宋体" w:eastAsia="宋体" w:cs="宋体"/>
                <w:color w:val="0000FF"/>
                <w:kern w:val="0"/>
              </w:rPr>
              <w:t>年</w:t>
            </w:r>
            <w:r>
              <w:rPr>
                <w:rFonts w:hint="eastAsia" w:ascii="宋体" w:hAnsi="宋体" w:cs="宋体"/>
                <w:color w:val="0000FF"/>
                <w:kern w:val="0"/>
                <w:lang w:val="en-US" w:eastAsia="zh-CN"/>
              </w:rPr>
              <w:t>4</w:t>
            </w:r>
            <w:r>
              <w:rPr>
                <w:rFonts w:hint="eastAsia" w:ascii="宋体" w:hAnsi="宋体" w:eastAsia="宋体" w:cs="宋体"/>
                <w:color w:val="0000FF"/>
                <w:kern w:val="0"/>
                <w:lang w:val="zh-CN"/>
              </w:rPr>
              <w:t>月</w:t>
            </w:r>
            <w:r>
              <w:rPr>
                <w:rFonts w:hint="eastAsia" w:ascii="宋体" w:hAnsi="宋体" w:cs="宋体"/>
                <w:color w:val="0000FF"/>
                <w:kern w:val="0"/>
                <w:lang w:val="en-US" w:eastAsia="zh-CN"/>
              </w:rPr>
              <w:t>16</w:t>
            </w:r>
            <w:r>
              <w:rPr>
                <w:rFonts w:hint="eastAsia" w:ascii="宋体" w:hAnsi="宋体" w:eastAsia="宋体" w:cs="宋体"/>
                <w:color w:val="0000FF"/>
                <w:kern w:val="0"/>
                <w:lang w:val="zh-CN"/>
              </w:rPr>
              <w:t>日（节假日除外），</w:t>
            </w:r>
            <w:r>
              <w:rPr>
                <w:rFonts w:hint="eastAsia" w:ascii="宋体" w:hAnsi="宋体" w:eastAsia="宋体" w:cs="宋体"/>
                <w:color w:val="0000FF"/>
                <w:kern w:val="0"/>
                <w:lang w:val="en-US" w:eastAsia="zh-CN"/>
              </w:rPr>
              <w:t>00</w:t>
            </w:r>
            <w:r>
              <w:rPr>
                <w:rFonts w:hint="eastAsia" w:ascii="宋体" w:hAnsi="宋体" w:eastAsia="宋体" w:cs="宋体"/>
                <w:color w:val="0000FF"/>
                <w:kern w:val="0"/>
                <w:lang w:val="zh-CN"/>
              </w:rPr>
              <w:t>:</w:t>
            </w:r>
            <w:r>
              <w:rPr>
                <w:rFonts w:hint="eastAsia" w:ascii="宋体" w:hAnsi="宋体" w:eastAsia="宋体" w:cs="宋体"/>
                <w:color w:val="0000FF"/>
                <w:kern w:val="0"/>
              </w:rPr>
              <w:t>00</w:t>
            </w:r>
            <w:r>
              <w:rPr>
                <w:rFonts w:hint="eastAsia" w:ascii="宋体" w:hAnsi="宋体" w:eastAsia="宋体" w:cs="宋体"/>
                <w:color w:val="0000FF"/>
                <w:kern w:val="0"/>
                <w:lang w:val="zh-CN"/>
              </w:rPr>
              <w:t>-</w:t>
            </w:r>
            <w:r>
              <w:rPr>
                <w:rFonts w:hint="eastAsia" w:ascii="宋体" w:hAnsi="宋体" w:eastAsia="宋体" w:cs="宋体"/>
                <w:color w:val="0000FF"/>
                <w:kern w:val="0"/>
                <w:lang w:val="en-US" w:eastAsia="zh-CN"/>
              </w:rPr>
              <w:t>23</w:t>
            </w:r>
            <w:r>
              <w:rPr>
                <w:rFonts w:hint="eastAsia" w:ascii="宋体" w:hAnsi="宋体" w:eastAsia="宋体" w:cs="宋体"/>
                <w:color w:val="0000FF"/>
                <w:kern w:val="0"/>
                <w:lang w:val="zh-CN"/>
              </w:rPr>
              <w:t>:</w:t>
            </w:r>
            <w:r>
              <w:rPr>
                <w:rFonts w:hint="eastAsia" w:ascii="宋体" w:hAnsi="宋体" w:eastAsia="宋体" w:cs="宋体"/>
                <w:color w:val="0000FF"/>
                <w:kern w:val="0"/>
                <w:lang w:val="en-US" w:eastAsia="zh-CN"/>
              </w:rPr>
              <w:t>59</w:t>
            </w:r>
            <w:r>
              <w:rPr>
                <w:rFonts w:hint="eastAsia" w:ascii="宋体" w:hAnsi="宋体" w:eastAsia="宋体" w:cs="宋体"/>
                <w:color w:val="0000FF"/>
                <w:kern w:val="0"/>
                <w:lang w:val="zh-CN"/>
              </w:rPr>
              <w:t>（节假日除外）</w:t>
            </w:r>
          </w:p>
        </w:tc>
      </w:tr>
      <w:tr w14:paraId="08E255F2">
        <w:tblPrEx>
          <w:tblCellMar>
            <w:top w:w="0" w:type="dxa"/>
            <w:left w:w="108" w:type="dxa"/>
            <w:bottom w:w="0" w:type="dxa"/>
            <w:right w:w="108" w:type="dxa"/>
          </w:tblCellMar>
        </w:tblPrEx>
        <w:trPr>
          <w:trHeight w:val="23" w:hRule="atLeast"/>
          <w:jc w:val="center"/>
        </w:trPr>
        <w:tc>
          <w:tcPr>
            <w:tcW w:w="2459" w:type="dxa"/>
            <w:tcBorders>
              <w:top w:val="single" w:color="000000" w:sz="6" w:space="0"/>
              <w:left w:val="single" w:color="000000" w:sz="6" w:space="0"/>
              <w:bottom w:val="single" w:color="000000" w:sz="6" w:space="0"/>
              <w:right w:val="single" w:color="000000" w:sz="6" w:space="0"/>
            </w:tcBorders>
            <w:noWrap w:val="0"/>
            <w:vAlign w:val="center"/>
          </w:tcPr>
          <w:p w14:paraId="064DAE28">
            <w:pPr>
              <w:autoSpaceDE w:val="0"/>
              <w:autoSpaceDN w:val="0"/>
              <w:adjustRightInd w:val="0"/>
              <w:spacing w:line="360" w:lineRule="auto"/>
              <w:rPr>
                <w:rFonts w:hint="eastAsia" w:ascii="宋体" w:hAnsi="宋体" w:eastAsia="宋体" w:cs="宋体"/>
                <w:color w:val="000000"/>
                <w:kern w:val="0"/>
                <w:lang w:val="zh-CN"/>
              </w:rPr>
            </w:pPr>
            <w:r>
              <w:rPr>
                <w:rFonts w:hint="eastAsia" w:ascii="宋体" w:hAnsi="宋体" w:eastAsia="宋体" w:cs="宋体"/>
                <w:color w:val="000000"/>
                <w:kern w:val="0"/>
                <w:lang w:val="zh-CN"/>
              </w:rPr>
              <w:t>获取招标文件方式</w:t>
            </w:r>
          </w:p>
        </w:tc>
        <w:tc>
          <w:tcPr>
            <w:tcW w:w="7462" w:type="dxa"/>
            <w:tcBorders>
              <w:top w:val="single" w:color="000000" w:sz="6" w:space="0"/>
              <w:left w:val="single" w:color="000000" w:sz="6" w:space="0"/>
              <w:bottom w:val="single" w:color="000000" w:sz="6" w:space="0"/>
              <w:right w:val="single" w:color="000000" w:sz="6" w:space="0"/>
            </w:tcBorders>
            <w:noWrap w:val="0"/>
            <w:vAlign w:val="center"/>
          </w:tcPr>
          <w:p w14:paraId="7BD3B34D">
            <w:pPr>
              <w:autoSpaceDE w:val="0"/>
              <w:autoSpaceDN w:val="0"/>
              <w:adjustRightInd w:val="0"/>
              <w:spacing w:line="360" w:lineRule="auto"/>
              <w:rPr>
                <w:rFonts w:hint="eastAsia" w:ascii="宋体" w:hAnsi="宋体" w:eastAsia="宋体" w:cs="宋体"/>
                <w:color w:val="0000FF"/>
                <w:kern w:val="0"/>
                <w:lang w:val="zh-CN"/>
              </w:rPr>
            </w:pPr>
            <w:r>
              <w:rPr>
                <w:rFonts w:hint="eastAsia" w:ascii="宋体" w:hAnsi="宋体" w:eastAsia="宋体" w:cs="宋体"/>
                <w:color w:val="000000"/>
                <w:kern w:val="0"/>
                <w:lang w:val="zh-CN"/>
              </w:rPr>
              <w:t>线上报名，CA办理及操作系统请咨询：政采云客服95763；《青海政府采购网》免费下载招标文件。（提示：请潜在供应商报名前务必完成网上企业注册等手续；具体操作详见附件操作指南或咨询：政采云客服95763）</w:t>
            </w:r>
          </w:p>
        </w:tc>
      </w:tr>
      <w:tr w14:paraId="56343698">
        <w:tblPrEx>
          <w:tblCellMar>
            <w:top w:w="0" w:type="dxa"/>
            <w:left w:w="108" w:type="dxa"/>
            <w:bottom w:w="0" w:type="dxa"/>
            <w:right w:w="108" w:type="dxa"/>
          </w:tblCellMar>
        </w:tblPrEx>
        <w:trPr>
          <w:trHeight w:val="674" w:hRule="atLeast"/>
          <w:jc w:val="center"/>
        </w:trPr>
        <w:tc>
          <w:tcPr>
            <w:tcW w:w="2459" w:type="dxa"/>
            <w:tcBorders>
              <w:top w:val="single" w:color="000000" w:sz="6" w:space="0"/>
              <w:left w:val="single" w:color="000000" w:sz="6" w:space="0"/>
              <w:bottom w:val="single" w:color="000000" w:sz="6" w:space="0"/>
              <w:right w:val="single" w:color="000000" w:sz="6" w:space="0"/>
            </w:tcBorders>
            <w:noWrap w:val="0"/>
            <w:vAlign w:val="center"/>
          </w:tcPr>
          <w:p w14:paraId="23C284C3">
            <w:pPr>
              <w:autoSpaceDE w:val="0"/>
              <w:autoSpaceDN w:val="0"/>
              <w:adjustRightInd w:val="0"/>
              <w:spacing w:line="360" w:lineRule="auto"/>
              <w:rPr>
                <w:rFonts w:hint="eastAsia" w:ascii="宋体" w:hAnsi="宋体" w:eastAsia="宋体" w:cs="宋体"/>
                <w:color w:val="000000"/>
                <w:kern w:val="0"/>
                <w:lang w:val="zh-CN"/>
              </w:rPr>
            </w:pPr>
            <w:r>
              <w:rPr>
                <w:rFonts w:hint="eastAsia" w:ascii="宋体" w:hAnsi="宋体" w:eastAsia="宋体" w:cs="宋体"/>
                <w:color w:val="000000"/>
                <w:kern w:val="0"/>
                <w:lang w:val="zh-CN"/>
              </w:rPr>
              <w:t>获取招标文件地点</w:t>
            </w:r>
          </w:p>
        </w:tc>
        <w:tc>
          <w:tcPr>
            <w:tcW w:w="7462" w:type="dxa"/>
            <w:tcBorders>
              <w:top w:val="single" w:color="000000" w:sz="6" w:space="0"/>
              <w:left w:val="single" w:color="000000" w:sz="6" w:space="0"/>
              <w:bottom w:val="single" w:color="000000" w:sz="6" w:space="0"/>
              <w:right w:val="single" w:color="000000" w:sz="6" w:space="0"/>
            </w:tcBorders>
            <w:noWrap w:val="0"/>
            <w:vAlign w:val="center"/>
          </w:tcPr>
          <w:p w14:paraId="6A8CAE69">
            <w:pPr>
              <w:pStyle w:val="13"/>
              <w:spacing w:line="360" w:lineRule="auto"/>
              <w:jc w:val="both"/>
              <w:rPr>
                <w:rFonts w:hint="eastAsia" w:ascii="宋体" w:hAnsi="宋体" w:eastAsia="宋体" w:cs="Times New Roman"/>
                <w:lang w:val="en-US" w:eastAsia="zh-CN"/>
              </w:rPr>
            </w:pPr>
            <w:r>
              <w:rPr>
                <w:rFonts w:hint="eastAsia" w:ascii="Times New Roman" w:hAnsi="Times New Roman" w:eastAsia="宋体" w:cs="Times New Roman"/>
                <w:lang w:val="en-US" w:eastAsia="zh-CN"/>
              </w:rPr>
              <w:t>《政采云平台》免费下载招标文件。</w:t>
            </w:r>
          </w:p>
        </w:tc>
      </w:tr>
      <w:tr w14:paraId="6C20557B">
        <w:tblPrEx>
          <w:tblCellMar>
            <w:top w:w="0" w:type="dxa"/>
            <w:left w:w="108" w:type="dxa"/>
            <w:bottom w:w="0" w:type="dxa"/>
            <w:right w:w="108" w:type="dxa"/>
          </w:tblCellMar>
        </w:tblPrEx>
        <w:trPr>
          <w:trHeight w:val="465" w:hRule="atLeast"/>
          <w:jc w:val="center"/>
        </w:trPr>
        <w:tc>
          <w:tcPr>
            <w:tcW w:w="2459" w:type="dxa"/>
            <w:tcBorders>
              <w:top w:val="single" w:color="000000" w:sz="6" w:space="0"/>
              <w:left w:val="single" w:color="000000" w:sz="6" w:space="0"/>
              <w:bottom w:val="single" w:color="000000" w:sz="6" w:space="0"/>
              <w:right w:val="single" w:color="000000" w:sz="6" w:space="0"/>
            </w:tcBorders>
            <w:noWrap w:val="0"/>
            <w:vAlign w:val="center"/>
          </w:tcPr>
          <w:p w14:paraId="7EA43746">
            <w:pPr>
              <w:autoSpaceDE w:val="0"/>
              <w:autoSpaceDN w:val="0"/>
              <w:adjustRightInd w:val="0"/>
              <w:spacing w:line="360" w:lineRule="auto"/>
              <w:rPr>
                <w:rFonts w:hint="eastAsia" w:ascii="宋体" w:hAnsi="宋体" w:eastAsia="宋体" w:cs="宋体"/>
                <w:color w:val="000000"/>
                <w:kern w:val="0"/>
                <w:lang w:val="zh-CN"/>
              </w:rPr>
            </w:pPr>
            <w:r>
              <w:rPr>
                <w:rFonts w:hint="eastAsia" w:ascii="宋体" w:hAnsi="宋体" w:eastAsia="宋体" w:cs="宋体"/>
                <w:color w:val="000000"/>
                <w:kern w:val="0"/>
                <w:lang w:val="zh-CN"/>
              </w:rPr>
              <w:t>电子签到</w:t>
            </w:r>
            <w:r>
              <w:rPr>
                <w:rFonts w:hint="eastAsia" w:ascii="宋体" w:hAnsi="宋体" w:eastAsia="宋体" w:cs="宋体"/>
                <w:color w:val="000000"/>
                <w:kern w:val="0"/>
              </w:rPr>
              <w:t>及</w:t>
            </w:r>
            <w:r>
              <w:rPr>
                <w:rFonts w:hint="eastAsia" w:ascii="宋体" w:hAnsi="宋体" w:eastAsia="宋体" w:cs="宋体"/>
                <w:color w:val="000000"/>
                <w:kern w:val="0"/>
                <w:lang w:val="zh-CN"/>
              </w:rPr>
              <w:t>解密时间</w:t>
            </w:r>
          </w:p>
        </w:tc>
        <w:tc>
          <w:tcPr>
            <w:tcW w:w="7462" w:type="dxa"/>
            <w:tcBorders>
              <w:top w:val="single" w:color="000000" w:sz="6" w:space="0"/>
              <w:left w:val="single" w:color="000000" w:sz="6" w:space="0"/>
              <w:bottom w:val="single" w:color="000000" w:sz="6" w:space="0"/>
              <w:right w:val="single" w:color="000000" w:sz="6" w:space="0"/>
            </w:tcBorders>
            <w:noWrap w:val="0"/>
            <w:vAlign w:val="center"/>
          </w:tcPr>
          <w:p w14:paraId="24841D8A">
            <w:pPr>
              <w:autoSpaceDE w:val="0"/>
              <w:autoSpaceDN w:val="0"/>
              <w:adjustRightInd w:val="0"/>
              <w:spacing w:line="360" w:lineRule="auto"/>
              <w:rPr>
                <w:rFonts w:hint="eastAsia" w:ascii="宋体" w:hAnsi="宋体" w:eastAsia="宋体" w:cs="宋体"/>
                <w:color w:val="00B0F0"/>
                <w:kern w:val="0"/>
                <w:lang w:val="zh-CN"/>
              </w:rPr>
            </w:pPr>
            <w:r>
              <w:rPr>
                <w:rFonts w:hint="eastAsia" w:ascii="宋体" w:hAnsi="宋体" w:eastAsia="宋体" w:cs="宋体"/>
                <w:color w:val="0000FF"/>
                <w:kern w:val="0"/>
                <w:lang w:val="zh-CN"/>
              </w:rPr>
              <w:t>202</w:t>
            </w:r>
            <w:r>
              <w:rPr>
                <w:rFonts w:hint="eastAsia" w:ascii="宋体" w:hAnsi="宋体" w:cs="宋体"/>
                <w:color w:val="0000FF"/>
                <w:kern w:val="0"/>
                <w:lang w:val="en-US" w:eastAsia="zh-CN"/>
              </w:rPr>
              <w:t>5</w:t>
            </w:r>
            <w:r>
              <w:rPr>
                <w:rFonts w:hint="eastAsia" w:ascii="宋体" w:hAnsi="宋体" w:eastAsia="宋体" w:cs="宋体"/>
                <w:color w:val="0000FF"/>
                <w:kern w:val="0"/>
                <w:lang w:val="zh-CN"/>
              </w:rPr>
              <w:t>年</w:t>
            </w:r>
            <w:r>
              <w:rPr>
                <w:rFonts w:hint="eastAsia" w:ascii="宋体" w:hAnsi="宋体" w:cs="宋体"/>
                <w:color w:val="0000FF"/>
                <w:kern w:val="0"/>
                <w:lang w:val="en-US" w:eastAsia="zh-CN"/>
              </w:rPr>
              <w:t>4</w:t>
            </w:r>
            <w:r>
              <w:rPr>
                <w:rFonts w:hint="eastAsia" w:ascii="宋体" w:hAnsi="宋体" w:eastAsia="宋体" w:cs="宋体"/>
                <w:color w:val="0000FF"/>
                <w:kern w:val="0"/>
                <w:lang w:val="zh-CN"/>
              </w:rPr>
              <w:t>月</w:t>
            </w:r>
            <w:r>
              <w:rPr>
                <w:rFonts w:hint="eastAsia" w:ascii="宋体" w:hAnsi="宋体" w:cs="宋体"/>
                <w:color w:val="0000FF"/>
                <w:kern w:val="0"/>
                <w:lang w:val="en-US" w:eastAsia="zh-CN"/>
              </w:rPr>
              <w:t>17</w:t>
            </w:r>
            <w:r>
              <w:rPr>
                <w:rFonts w:hint="eastAsia" w:ascii="宋体" w:hAnsi="宋体" w:eastAsia="宋体" w:cs="宋体"/>
                <w:color w:val="0000FF"/>
                <w:kern w:val="0"/>
                <w:lang w:val="zh-CN"/>
              </w:rPr>
              <w:t>日上午9:</w:t>
            </w:r>
            <w:r>
              <w:rPr>
                <w:rFonts w:hint="eastAsia" w:ascii="宋体" w:hAnsi="宋体" w:eastAsia="宋体" w:cs="宋体"/>
                <w:color w:val="0000FF"/>
                <w:kern w:val="0"/>
                <w:lang w:val="en-US" w:eastAsia="zh-CN"/>
              </w:rPr>
              <w:t>00</w:t>
            </w:r>
            <w:r>
              <w:rPr>
                <w:rFonts w:hint="eastAsia" w:ascii="宋体" w:hAnsi="宋体" w:eastAsia="宋体" w:cs="宋体"/>
                <w:color w:val="0000FF"/>
                <w:kern w:val="0"/>
                <w:lang w:val="zh-CN"/>
              </w:rPr>
              <w:t>:00时（北京时间）</w:t>
            </w:r>
          </w:p>
        </w:tc>
      </w:tr>
      <w:tr w14:paraId="1BC8337F">
        <w:tblPrEx>
          <w:tblCellMar>
            <w:top w:w="0" w:type="dxa"/>
            <w:left w:w="108" w:type="dxa"/>
            <w:bottom w:w="0" w:type="dxa"/>
            <w:right w:w="108" w:type="dxa"/>
          </w:tblCellMar>
        </w:tblPrEx>
        <w:trPr>
          <w:trHeight w:val="301" w:hRule="atLeast"/>
          <w:jc w:val="center"/>
        </w:trPr>
        <w:tc>
          <w:tcPr>
            <w:tcW w:w="2459" w:type="dxa"/>
            <w:tcBorders>
              <w:top w:val="single" w:color="000000" w:sz="6" w:space="0"/>
              <w:left w:val="single" w:color="000000" w:sz="6" w:space="0"/>
              <w:bottom w:val="single" w:color="000000" w:sz="6" w:space="0"/>
              <w:right w:val="single" w:color="000000" w:sz="6" w:space="0"/>
            </w:tcBorders>
            <w:noWrap w:val="0"/>
            <w:vAlign w:val="center"/>
          </w:tcPr>
          <w:p w14:paraId="6E59375C">
            <w:pPr>
              <w:autoSpaceDE w:val="0"/>
              <w:autoSpaceDN w:val="0"/>
              <w:adjustRightInd w:val="0"/>
              <w:spacing w:line="360" w:lineRule="auto"/>
              <w:ind w:left="240" w:leftChars="100" w:firstLine="0" w:firstLineChars="0"/>
              <w:jc w:val="both"/>
              <w:rPr>
                <w:rFonts w:hint="eastAsia" w:ascii="宋体" w:hAnsi="Cambria" w:eastAsia="宋体" w:cs="宋体"/>
                <w:color w:val="auto"/>
                <w:kern w:val="0"/>
                <w:sz w:val="24"/>
                <w:szCs w:val="24"/>
                <w:lang w:val="zh-CN" w:eastAsia="zh-CN"/>
              </w:rPr>
            </w:pPr>
            <w:r>
              <w:rPr>
                <w:rFonts w:hint="eastAsia" w:ascii="宋体" w:hAnsi="Cambria" w:eastAsia="宋体" w:cs="宋体"/>
                <w:color w:val="auto"/>
                <w:kern w:val="0"/>
                <w:sz w:val="24"/>
                <w:szCs w:val="24"/>
                <w:lang w:val="zh-CN" w:eastAsia="zh-CN"/>
              </w:rPr>
              <w:t>投标及开标地点</w:t>
            </w:r>
          </w:p>
        </w:tc>
        <w:tc>
          <w:tcPr>
            <w:tcW w:w="7462" w:type="dxa"/>
            <w:tcBorders>
              <w:top w:val="single" w:color="000000" w:sz="6" w:space="0"/>
              <w:left w:val="single" w:color="000000" w:sz="6" w:space="0"/>
              <w:bottom w:val="single" w:color="000000" w:sz="6" w:space="0"/>
              <w:right w:val="single" w:color="000000" w:sz="6" w:space="0"/>
            </w:tcBorders>
            <w:noWrap w:val="0"/>
            <w:vAlign w:val="center"/>
          </w:tcPr>
          <w:p w14:paraId="0A69A8C9">
            <w:pPr>
              <w:autoSpaceDE w:val="0"/>
              <w:autoSpaceDN w:val="0"/>
              <w:adjustRightInd w:val="0"/>
              <w:spacing w:line="360" w:lineRule="auto"/>
              <w:ind w:left="240" w:leftChars="100" w:firstLine="0" w:firstLineChars="0"/>
              <w:jc w:val="both"/>
              <w:rPr>
                <w:rFonts w:hint="eastAsia" w:ascii="宋体" w:hAnsi="Cambria" w:eastAsia="宋体" w:cs="宋体"/>
                <w:color w:val="auto"/>
                <w:kern w:val="0"/>
                <w:sz w:val="24"/>
                <w:szCs w:val="24"/>
                <w:lang w:val="en-US" w:eastAsia="zh-CN"/>
              </w:rPr>
            </w:pPr>
            <w:r>
              <w:rPr>
                <w:rFonts w:hint="eastAsia" w:ascii="宋体" w:hAnsi="Cambria" w:eastAsia="宋体" w:cs="宋体"/>
                <w:color w:val="auto"/>
                <w:kern w:val="0"/>
                <w:sz w:val="24"/>
                <w:szCs w:val="24"/>
                <w:lang w:val="en-US" w:eastAsia="zh-CN"/>
              </w:rPr>
              <w:t>政采云平台（www.zcygov.cn）</w:t>
            </w:r>
          </w:p>
          <w:p w14:paraId="4D848A95">
            <w:pPr>
              <w:autoSpaceDE w:val="0"/>
              <w:autoSpaceDN w:val="0"/>
              <w:adjustRightInd w:val="0"/>
              <w:spacing w:line="360" w:lineRule="auto"/>
              <w:ind w:left="240" w:leftChars="100" w:firstLine="0" w:firstLineChars="0"/>
              <w:jc w:val="both"/>
              <w:rPr>
                <w:rFonts w:hint="eastAsia" w:ascii="宋体" w:hAnsi="Cambria" w:eastAsia="宋体" w:cs="宋体"/>
                <w:color w:val="auto"/>
                <w:kern w:val="0"/>
                <w:sz w:val="24"/>
                <w:szCs w:val="24"/>
                <w:lang w:val="zh-CN" w:eastAsia="zh-CN"/>
              </w:rPr>
            </w:pPr>
            <w:r>
              <w:rPr>
                <w:rFonts w:hint="eastAsia" w:ascii="宋体" w:hAnsi="Cambria" w:eastAsia="宋体" w:cs="宋体"/>
                <w:color w:val="0000FF"/>
                <w:kern w:val="0"/>
                <w:sz w:val="24"/>
                <w:szCs w:val="24"/>
                <w:lang w:val="en-US" w:eastAsia="zh-CN"/>
              </w:rPr>
              <w:t>解密时长30分钟，</w:t>
            </w:r>
            <w:r>
              <w:rPr>
                <w:rFonts w:hint="eastAsia" w:ascii="宋体" w:hAnsi="Cambria" w:eastAsia="宋体" w:cs="宋体"/>
                <w:color w:val="auto"/>
                <w:kern w:val="0"/>
                <w:sz w:val="24"/>
                <w:szCs w:val="24"/>
                <w:lang w:val="en-US" w:eastAsia="zh-CN"/>
              </w:rPr>
              <w:t>如非系统原因造成无法解密的或非系统原因加密文件上传不成功的或没办理CA锁而造成加密文件无法解密、加密文件无法上传的视为无效投标。（提示：请供应商开启解密后随时关注政采云系统短信，及时完成后续操作）</w:t>
            </w:r>
          </w:p>
        </w:tc>
      </w:tr>
      <w:tr w14:paraId="01B7F57A">
        <w:tblPrEx>
          <w:tblCellMar>
            <w:top w:w="0" w:type="dxa"/>
            <w:left w:w="108" w:type="dxa"/>
            <w:bottom w:w="0" w:type="dxa"/>
            <w:right w:w="108" w:type="dxa"/>
          </w:tblCellMar>
        </w:tblPrEx>
        <w:trPr>
          <w:trHeight w:val="301" w:hRule="atLeast"/>
          <w:jc w:val="center"/>
        </w:trPr>
        <w:tc>
          <w:tcPr>
            <w:tcW w:w="2459" w:type="dxa"/>
            <w:tcBorders>
              <w:top w:val="single" w:color="000000" w:sz="6" w:space="0"/>
              <w:left w:val="single" w:color="000000" w:sz="6" w:space="0"/>
              <w:bottom w:val="single" w:color="000000" w:sz="6" w:space="0"/>
              <w:right w:val="single" w:color="000000" w:sz="6" w:space="0"/>
            </w:tcBorders>
            <w:noWrap w:val="0"/>
            <w:vAlign w:val="center"/>
          </w:tcPr>
          <w:p w14:paraId="1F3050BF">
            <w:pPr>
              <w:autoSpaceDE w:val="0"/>
              <w:autoSpaceDN w:val="0"/>
              <w:adjustRightInd w:val="0"/>
              <w:spacing w:line="360" w:lineRule="auto"/>
              <w:rPr>
                <w:rFonts w:hint="eastAsia" w:ascii="宋体" w:hAnsi="宋体" w:eastAsia="宋体" w:cs="宋体"/>
                <w:color w:val="000000"/>
                <w:kern w:val="0"/>
                <w:lang w:val="zh-CN"/>
              </w:rPr>
            </w:pPr>
            <w:r>
              <w:rPr>
                <w:rFonts w:hint="eastAsia" w:ascii="宋体" w:hAnsi="宋体" w:cs="宋体"/>
                <w:kern w:val="0"/>
                <w:lang w:val="en-US" w:eastAsia="zh-CN"/>
              </w:rPr>
              <w:t>投标保证金金额及缴纳方式</w:t>
            </w:r>
          </w:p>
        </w:tc>
        <w:tc>
          <w:tcPr>
            <w:tcW w:w="7462" w:type="dxa"/>
            <w:tcBorders>
              <w:top w:val="single" w:color="000000" w:sz="6" w:space="0"/>
              <w:left w:val="single" w:color="000000" w:sz="6" w:space="0"/>
              <w:bottom w:val="single" w:color="000000" w:sz="6" w:space="0"/>
              <w:right w:val="single" w:color="000000" w:sz="6" w:space="0"/>
            </w:tcBorders>
            <w:noWrap w:val="0"/>
            <w:vAlign w:val="center"/>
          </w:tcPr>
          <w:p w14:paraId="520702FA">
            <w:pPr>
              <w:autoSpaceDE w:val="0"/>
              <w:autoSpaceDN w:val="0"/>
              <w:adjustRightInd w:val="0"/>
              <w:spacing w:line="360" w:lineRule="auto"/>
              <w:ind w:left="240" w:leftChars="100" w:firstLine="0" w:firstLineChars="0"/>
              <w:jc w:val="both"/>
              <w:rPr>
                <w:rFonts w:hint="eastAsia" w:ascii="宋体" w:hAnsi="Cambria" w:eastAsia="宋体" w:cs="宋体"/>
                <w:color w:val="auto"/>
                <w:kern w:val="0"/>
                <w:sz w:val="24"/>
                <w:szCs w:val="24"/>
                <w:lang w:val="en-US" w:eastAsia="zh-CN"/>
              </w:rPr>
            </w:pPr>
            <w:r>
              <w:rPr>
                <w:rFonts w:hint="eastAsia" w:ascii="宋体" w:hAnsi="Cambria" w:eastAsia="宋体" w:cs="宋体"/>
                <w:color w:val="auto"/>
                <w:kern w:val="0"/>
                <w:sz w:val="24"/>
                <w:szCs w:val="24"/>
                <w:lang w:val="zh-CN" w:eastAsia="zh-CN"/>
              </w:rPr>
              <w:t>缴纳投标保证金</w:t>
            </w:r>
            <w:r>
              <w:rPr>
                <w:rFonts w:hint="eastAsia" w:ascii="宋体" w:hAnsi="Cambria" w:eastAsia="宋体" w:cs="宋体"/>
                <w:color w:val="auto"/>
                <w:kern w:val="0"/>
                <w:sz w:val="24"/>
                <w:szCs w:val="24"/>
                <w:lang w:val="en-US" w:eastAsia="zh-CN"/>
              </w:rPr>
              <w:t>金额</w:t>
            </w:r>
            <w:r>
              <w:rPr>
                <w:rFonts w:hint="eastAsia" w:ascii="宋体" w:hAnsi="Cambria" w:eastAsia="宋体" w:cs="宋体"/>
                <w:color w:val="auto"/>
                <w:kern w:val="0"/>
                <w:sz w:val="24"/>
                <w:szCs w:val="24"/>
                <w:lang w:val="zh-CN" w:eastAsia="zh-CN"/>
              </w:rPr>
              <w:t>：</w:t>
            </w:r>
            <w:r>
              <w:rPr>
                <w:rFonts w:hint="eastAsia" w:ascii="宋体" w:hAnsi="Cambria" w:cs="宋体"/>
                <w:color w:val="auto"/>
                <w:kern w:val="0"/>
                <w:sz w:val="24"/>
                <w:szCs w:val="24"/>
                <w:lang w:val="en-US" w:eastAsia="zh-CN"/>
              </w:rPr>
              <w:t>86000</w:t>
            </w:r>
            <w:r>
              <w:rPr>
                <w:rFonts w:hint="eastAsia" w:ascii="宋体" w:hAnsi="Cambria" w:eastAsia="宋体" w:cs="宋体"/>
                <w:color w:val="auto"/>
                <w:kern w:val="0"/>
                <w:sz w:val="24"/>
                <w:szCs w:val="24"/>
                <w:lang w:val="en-US" w:eastAsia="zh-CN"/>
              </w:rPr>
              <w:t>.00元（</w:t>
            </w:r>
            <w:r>
              <w:rPr>
                <w:rFonts w:hint="eastAsia" w:ascii="宋体" w:hAnsi="Cambria" w:cs="宋体"/>
                <w:color w:val="auto"/>
                <w:kern w:val="0"/>
                <w:sz w:val="24"/>
                <w:szCs w:val="24"/>
                <w:lang w:val="en-US" w:eastAsia="zh-CN"/>
              </w:rPr>
              <w:t>捌</w:t>
            </w:r>
            <w:r>
              <w:rPr>
                <w:rFonts w:hint="eastAsia" w:ascii="宋体" w:hAnsi="Cambria" w:eastAsia="宋体" w:cs="宋体"/>
                <w:color w:val="auto"/>
                <w:kern w:val="0"/>
                <w:sz w:val="24"/>
                <w:szCs w:val="24"/>
                <w:lang w:val="en-US" w:eastAsia="zh-CN"/>
              </w:rPr>
              <w:t>万陆仟元整）</w:t>
            </w:r>
          </w:p>
          <w:p w14:paraId="06F54DD4">
            <w:pPr>
              <w:autoSpaceDE w:val="0"/>
              <w:autoSpaceDN w:val="0"/>
              <w:adjustRightInd w:val="0"/>
              <w:spacing w:line="360" w:lineRule="auto"/>
              <w:ind w:left="240" w:leftChars="100" w:firstLine="0" w:firstLineChars="0"/>
              <w:jc w:val="both"/>
              <w:rPr>
                <w:rFonts w:hint="eastAsia" w:ascii="宋体" w:hAnsi="Cambria" w:eastAsia="宋体" w:cs="宋体"/>
                <w:color w:val="auto"/>
                <w:kern w:val="0"/>
                <w:sz w:val="24"/>
                <w:szCs w:val="24"/>
                <w:lang w:val="zh-CN" w:eastAsia="zh-CN"/>
              </w:rPr>
            </w:pPr>
            <w:r>
              <w:rPr>
                <w:rFonts w:hint="eastAsia" w:ascii="宋体" w:hAnsi="Cambria" w:eastAsia="宋体" w:cs="宋体"/>
                <w:color w:val="auto"/>
                <w:kern w:val="0"/>
                <w:sz w:val="24"/>
                <w:szCs w:val="24"/>
                <w:lang w:val="zh-CN" w:eastAsia="zh-CN"/>
              </w:rPr>
              <w:t>收款单位：格尔木市</w:t>
            </w:r>
            <w:r>
              <w:rPr>
                <w:rFonts w:hint="eastAsia" w:ascii="宋体" w:hAnsi="Cambria" w:eastAsia="宋体" w:cs="宋体"/>
                <w:color w:val="auto"/>
                <w:kern w:val="0"/>
                <w:sz w:val="24"/>
                <w:szCs w:val="24"/>
                <w:lang w:val="en-US" w:eastAsia="zh-CN"/>
              </w:rPr>
              <w:t>数据局</w:t>
            </w:r>
          </w:p>
          <w:p w14:paraId="1397C809">
            <w:pPr>
              <w:autoSpaceDE w:val="0"/>
              <w:autoSpaceDN w:val="0"/>
              <w:adjustRightInd w:val="0"/>
              <w:spacing w:line="360" w:lineRule="auto"/>
              <w:ind w:left="240" w:leftChars="100" w:firstLine="0" w:firstLineChars="0"/>
              <w:jc w:val="both"/>
              <w:rPr>
                <w:rFonts w:hint="eastAsia" w:ascii="宋体" w:hAnsi="Cambria" w:eastAsia="宋体" w:cs="宋体"/>
                <w:color w:val="auto"/>
                <w:kern w:val="0"/>
                <w:sz w:val="24"/>
                <w:szCs w:val="24"/>
                <w:lang w:val="zh-CN" w:eastAsia="zh-CN"/>
              </w:rPr>
            </w:pPr>
            <w:r>
              <w:rPr>
                <w:rFonts w:hint="eastAsia" w:ascii="宋体" w:hAnsi="Cambria" w:eastAsia="宋体" w:cs="宋体"/>
                <w:color w:val="auto"/>
                <w:kern w:val="0"/>
                <w:sz w:val="24"/>
                <w:szCs w:val="24"/>
                <w:lang w:val="zh-CN" w:eastAsia="zh-CN"/>
              </w:rPr>
              <w:t>开 户 行：中国工商银行格尔木昆仑路支行</w:t>
            </w:r>
          </w:p>
          <w:p w14:paraId="2940007A">
            <w:pPr>
              <w:autoSpaceDE w:val="0"/>
              <w:autoSpaceDN w:val="0"/>
              <w:adjustRightInd w:val="0"/>
              <w:spacing w:line="360" w:lineRule="auto"/>
              <w:ind w:left="240" w:leftChars="100" w:firstLine="0" w:firstLineChars="0"/>
              <w:jc w:val="both"/>
              <w:rPr>
                <w:rFonts w:hint="eastAsia" w:ascii="宋体" w:hAnsi="Cambria" w:eastAsia="宋体" w:cs="宋体"/>
                <w:color w:val="auto"/>
                <w:kern w:val="0"/>
                <w:sz w:val="24"/>
                <w:szCs w:val="24"/>
                <w:lang w:val="zh-CN" w:eastAsia="zh-CN"/>
              </w:rPr>
            </w:pPr>
            <w:r>
              <w:rPr>
                <w:rFonts w:hint="eastAsia" w:ascii="宋体" w:hAnsi="Cambria" w:eastAsia="宋体" w:cs="宋体"/>
                <w:color w:val="auto"/>
                <w:kern w:val="0"/>
                <w:sz w:val="24"/>
                <w:szCs w:val="24"/>
                <w:lang w:val="zh-CN" w:eastAsia="zh-CN"/>
              </w:rPr>
              <w:t>银行账号：2806000238000856007</w:t>
            </w:r>
          </w:p>
          <w:p w14:paraId="248DC35B">
            <w:pPr>
              <w:autoSpaceDE w:val="0"/>
              <w:autoSpaceDN w:val="0"/>
              <w:adjustRightInd w:val="0"/>
              <w:spacing w:line="360" w:lineRule="auto"/>
              <w:ind w:left="240" w:leftChars="100" w:firstLine="0" w:firstLineChars="0"/>
              <w:jc w:val="left"/>
              <w:rPr>
                <w:rFonts w:hint="eastAsia" w:ascii="宋体" w:hAnsi="宋体" w:cs="宋体"/>
                <w:color w:val="0000FF"/>
                <w:kern w:val="0"/>
                <w:lang w:eastAsia="zh-CN"/>
              </w:rPr>
            </w:pPr>
            <w:r>
              <w:rPr>
                <w:rFonts w:hint="eastAsia" w:ascii="宋体" w:hAnsi="Cambria" w:eastAsia="宋体" w:cs="宋体"/>
                <w:color w:val="auto"/>
                <w:kern w:val="0"/>
                <w:sz w:val="24"/>
                <w:szCs w:val="24"/>
                <w:lang w:val="zh-CN" w:eastAsia="zh-CN"/>
              </w:rPr>
              <w:t xml:space="preserve">缴费时间：供应商在投标截止时间前（ </w:t>
            </w:r>
            <w:r>
              <w:rPr>
                <w:rFonts w:hint="eastAsia" w:ascii="宋体" w:hAnsi="Cambria" w:eastAsia="宋体" w:cs="宋体"/>
                <w:color w:val="0000FF"/>
                <w:kern w:val="0"/>
                <w:sz w:val="24"/>
                <w:szCs w:val="24"/>
                <w:lang w:val="zh-CN" w:eastAsia="zh-CN"/>
              </w:rPr>
              <w:t>202</w:t>
            </w:r>
            <w:r>
              <w:rPr>
                <w:rFonts w:hint="eastAsia" w:ascii="宋体" w:hAnsi="Cambria" w:cs="宋体"/>
                <w:color w:val="0000FF"/>
                <w:kern w:val="0"/>
                <w:sz w:val="24"/>
                <w:szCs w:val="24"/>
                <w:lang w:val="en-US" w:eastAsia="zh-CN"/>
              </w:rPr>
              <w:t>5</w:t>
            </w:r>
            <w:r>
              <w:rPr>
                <w:rFonts w:hint="eastAsia" w:ascii="宋体" w:hAnsi="Cambria" w:eastAsia="宋体" w:cs="宋体"/>
                <w:color w:val="0000FF"/>
                <w:kern w:val="0"/>
                <w:sz w:val="24"/>
                <w:szCs w:val="24"/>
                <w:lang w:val="zh-CN" w:eastAsia="zh-CN"/>
              </w:rPr>
              <w:t>年</w:t>
            </w:r>
            <w:r>
              <w:rPr>
                <w:rFonts w:hint="eastAsia" w:ascii="宋体" w:hAnsi="Cambria" w:cs="宋体"/>
                <w:color w:val="0000FF"/>
                <w:kern w:val="0"/>
                <w:sz w:val="24"/>
                <w:szCs w:val="24"/>
                <w:lang w:val="en-US" w:eastAsia="zh-CN"/>
              </w:rPr>
              <w:t>4</w:t>
            </w:r>
            <w:r>
              <w:rPr>
                <w:rFonts w:hint="eastAsia" w:ascii="宋体" w:hAnsi="Cambria" w:eastAsia="宋体" w:cs="宋体"/>
                <w:color w:val="0000FF"/>
                <w:kern w:val="0"/>
                <w:sz w:val="24"/>
                <w:szCs w:val="24"/>
                <w:lang w:val="zh-CN" w:eastAsia="zh-CN"/>
              </w:rPr>
              <w:t>月</w:t>
            </w:r>
            <w:r>
              <w:rPr>
                <w:rFonts w:hint="eastAsia" w:ascii="宋体" w:hAnsi="Cambria" w:cs="宋体"/>
                <w:color w:val="0000FF"/>
                <w:kern w:val="0"/>
                <w:sz w:val="24"/>
                <w:szCs w:val="24"/>
                <w:lang w:val="en-US" w:eastAsia="zh-CN"/>
              </w:rPr>
              <w:t>17</w:t>
            </w:r>
            <w:r>
              <w:rPr>
                <w:rFonts w:hint="eastAsia" w:ascii="宋体" w:hAnsi="Cambria" w:eastAsia="宋体" w:cs="宋体"/>
                <w:color w:val="0000FF"/>
                <w:kern w:val="0"/>
                <w:sz w:val="24"/>
                <w:szCs w:val="24"/>
                <w:lang w:val="zh-CN" w:eastAsia="zh-CN"/>
              </w:rPr>
              <w:t>日上午09：</w:t>
            </w:r>
            <w:r>
              <w:rPr>
                <w:rFonts w:hint="eastAsia" w:ascii="宋体" w:hAnsi="Cambria" w:eastAsia="宋体" w:cs="宋体"/>
                <w:color w:val="0000FF"/>
                <w:kern w:val="0"/>
                <w:sz w:val="24"/>
                <w:szCs w:val="24"/>
                <w:lang w:val="en-US" w:eastAsia="zh-CN"/>
              </w:rPr>
              <w:t>00</w:t>
            </w:r>
            <w:r>
              <w:rPr>
                <w:rFonts w:hint="eastAsia" w:ascii="宋体" w:hAnsi="Cambria" w:eastAsia="宋体" w:cs="宋体"/>
                <w:color w:val="0000FF"/>
                <w:kern w:val="0"/>
                <w:sz w:val="24"/>
                <w:szCs w:val="24"/>
                <w:lang w:val="zh-CN" w:eastAsia="zh-CN"/>
              </w:rPr>
              <w:t>点以前</w:t>
            </w:r>
            <w:r>
              <w:rPr>
                <w:rFonts w:hint="eastAsia" w:ascii="宋体" w:hAnsi="Cambria" w:eastAsia="宋体" w:cs="宋体"/>
                <w:color w:val="auto"/>
                <w:kern w:val="0"/>
                <w:sz w:val="24"/>
                <w:szCs w:val="24"/>
                <w:lang w:val="zh-CN" w:eastAsia="zh-CN"/>
              </w:rPr>
              <w:t>），以银行到账时间为准。</w:t>
            </w:r>
            <w:r>
              <w:rPr>
                <w:rFonts w:hint="eastAsia" w:ascii="宋体" w:hAnsi="Cambria" w:eastAsia="宋体" w:cs="宋体"/>
                <w:color w:val="auto"/>
                <w:kern w:val="0"/>
                <w:sz w:val="24"/>
                <w:szCs w:val="24"/>
                <w:lang w:val="en-US" w:eastAsia="zh-CN"/>
              </w:rPr>
              <w:t>磋</w:t>
            </w:r>
            <w:r>
              <w:rPr>
                <w:rFonts w:hint="eastAsia" w:ascii="宋体" w:hAnsi="Cambria" w:eastAsia="宋体" w:cs="宋体"/>
                <w:color w:val="auto"/>
                <w:kern w:val="0"/>
                <w:sz w:val="24"/>
                <w:szCs w:val="24"/>
                <w:lang w:val="zh-CN" w:eastAsia="zh-CN"/>
              </w:rPr>
              <w:t>商保证金应当以支票、汇票、本票或者金融机构、担保机构出具的保函等非现金形式提交，通过银行转账的，必须从投标人基本账户直接汇（转）入采购代理机构指定账户。</w:t>
            </w:r>
          </w:p>
        </w:tc>
      </w:tr>
      <w:tr w14:paraId="465ABF62">
        <w:tblPrEx>
          <w:tblCellMar>
            <w:top w:w="0" w:type="dxa"/>
            <w:left w:w="108" w:type="dxa"/>
            <w:bottom w:w="0" w:type="dxa"/>
            <w:right w:w="108" w:type="dxa"/>
          </w:tblCellMar>
        </w:tblPrEx>
        <w:trPr>
          <w:trHeight w:val="23" w:hRule="atLeast"/>
          <w:jc w:val="center"/>
        </w:trPr>
        <w:tc>
          <w:tcPr>
            <w:tcW w:w="2459" w:type="dxa"/>
            <w:tcBorders>
              <w:top w:val="single" w:color="000000" w:sz="6" w:space="0"/>
              <w:left w:val="single" w:color="000000" w:sz="6" w:space="0"/>
              <w:bottom w:val="single" w:color="000000" w:sz="6" w:space="0"/>
              <w:right w:val="single" w:color="000000" w:sz="6" w:space="0"/>
            </w:tcBorders>
            <w:noWrap w:val="0"/>
            <w:vAlign w:val="center"/>
          </w:tcPr>
          <w:p w14:paraId="6C7EAE61">
            <w:pPr>
              <w:autoSpaceDE w:val="0"/>
              <w:autoSpaceDN w:val="0"/>
              <w:adjustRightInd w:val="0"/>
              <w:spacing w:line="360" w:lineRule="auto"/>
              <w:rPr>
                <w:rFonts w:hint="eastAsia" w:ascii="宋体" w:hAnsi="宋体" w:eastAsia="宋体" w:cs="宋体"/>
                <w:color w:val="000000"/>
                <w:kern w:val="0"/>
                <w:lang w:val="zh-CN"/>
              </w:rPr>
            </w:pPr>
            <w:r>
              <w:rPr>
                <w:rFonts w:hint="eastAsia" w:ascii="宋体" w:hAnsi="Cambria" w:eastAsia="宋体" w:cs="宋体"/>
                <w:kern w:val="0"/>
                <w:sz w:val="24"/>
                <w:szCs w:val="24"/>
                <w:lang w:val="zh-CN"/>
              </w:rPr>
              <w:t>答疑或澄清或告知方式</w:t>
            </w:r>
          </w:p>
        </w:tc>
        <w:tc>
          <w:tcPr>
            <w:tcW w:w="7462" w:type="dxa"/>
            <w:tcBorders>
              <w:top w:val="single" w:color="000000" w:sz="6" w:space="0"/>
              <w:left w:val="single" w:color="000000" w:sz="6" w:space="0"/>
              <w:bottom w:val="single" w:color="000000" w:sz="6" w:space="0"/>
              <w:right w:val="single" w:color="000000" w:sz="6" w:space="0"/>
            </w:tcBorders>
            <w:noWrap w:val="0"/>
            <w:vAlign w:val="center"/>
          </w:tcPr>
          <w:p w14:paraId="359A358E">
            <w:pPr>
              <w:autoSpaceDE w:val="0"/>
              <w:autoSpaceDN w:val="0"/>
              <w:adjustRightInd w:val="0"/>
              <w:spacing w:line="360" w:lineRule="auto"/>
              <w:ind w:left="240" w:hanging="240" w:hangingChars="100"/>
              <w:jc w:val="both"/>
              <w:rPr>
                <w:rFonts w:hint="eastAsia" w:ascii="宋体" w:hAnsi="宋体" w:eastAsia="宋体" w:cs="宋体"/>
                <w:color w:val="auto"/>
                <w:lang w:eastAsia="zh-CN"/>
              </w:rPr>
            </w:pPr>
            <w:r>
              <w:rPr>
                <w:rFonts w:hint="eastAsia" w:ascii="宋体" w:hAnsi="宋体" w:eastAsia="宋体" w:cs="Times New Roman"/>
                <w:color w:val="auto"/>
                <w:lang w:eastAsia="zh-CN"/>
              </w:rPr>
              <w:t>在线</w:t>
            </w:r>
            <w:r>
              <w:rPr>
                <w:rFonts w:hint="eastAsia" w:ascii="宋体" w:hAnsi="Cambria" w:eastAsia="宋体" w:cs="宋体"/>
                <w:color w:val="auto"/>
                <w:kern w:val="0"/>
                <w:sz w:val="24"/>
                <w:szCs w:val="24"/>
                <w:lang w:val="zh-CN"/>
              </w:rPr>
              <w:t>答疑或澄清或告知，解密完成后</w:t>
            </w:r>
            <w:r>
              <w:rPr>
                <w:rFonts w:hint="eastAsia" w:ascii="宋体" w:hAnsi="宋体" w:eastAsia="宋体" w:cs="Times New Roman"/>
                <w:color w:val="auto"/>
              </w:rPr>
              <w:t>供应商</w:t>
            </w:r>
            <w:r>
              <w:rPr>
                <w:rFonts w:hint="eastAsia" w:ascii="宋体" w:hAnsi="宋体" w:eastAsia="宋体" w:cs="宋体"/>
                <w:color w:val="auto"/>
              </w:rPr>
              <w:t>须</w:t>
            </w:r>
            <w:r>
              <w:rPr>
                <w:rFonts w:hint="eastAsia" w:ascii="宋体" w:hAnsi="宋体" w:eastAsia="宋体" w:cs="宋体"/>
                <w:color w:val="auto"/>
                <w:lang w:eastAsia="zh-CN"/>
              </w:rPr>
              <w:t>随时关注政采云手机短</w:t>
            </w:r>
          </w:p>
          <w:p w14:paraId="14C8F4B6">
            <w:pPr>
              <w:autoSpaceDE w:val="0"/>
              <w:autoSpaceDN w:val="0"/>
              <w:adjustRightInd w:val="0"/>
              <w:spacing w:line="360" w:lineRule="auto"/>
              <w:ind w:left="240" w:hanging="240" w:hangingChars="100"/>
              <w:jc w:val="both"/>
              <w:rPr>
                <w:rFonts w:hint="eastAsia" w:ascii="宋体" w:hAnsi="Cambria" w:eastAsia="宋体" w:cs="宋体"/>
                <w:color w:val="auto"/>
                <w:kern w:val="0"/>
                <w:sz w:val="24"/>
                <w:szCs w:val="24"/>
                <w:lang w:val="zh-CN"/>
              </w:rPr>
            </w:pPr>
            <w:r>
              <w:rPr>
                <w:rFonts w:hint="eastAsia" w:ascii="宋体" w:hAnsi="宋体" w:eastAsia="宋体" w:cs="宋体"/>
                <w:color w:val="auto"/>
                <w:lang w:eastAsia="zh-CN"/>
              </w:rPr>
              <w:t>信通知，当</w:t>
            </w:r>
            <w:r>
              <w:rPr>
                <w:rFonts w:hint="eastAsia" w:ascii="宋体" w:hAnsi="Cambria" w:eastAsia="宋体" w:cs="宋体"/>
                <w:color w:val="auto"/>
                <w:kern w:val="0"/>
                <w:sz w:val="24"/>
                <w:szCs w:val="24"/>
                <w:lang w:val="zh-CN"/>
              </w:rPr>
              <w:t>答疑或澄清发出后，政采云系统会以短信的方式提示告知，</w:t>
            </w:r>
          </w:p>
          <w:p w14:paraId="0471D37C">
            <w:pPr>
              <w:autoSpaceDE w:val="0"/>
              <w:autoSpaceDN w:val="0"/>
              <w:adjustRightInd w:val="0"/>
              <w:spacing w:line="360" w:lineRule="auto"/>
              <w:ind w:left="240" w:hanging="240" w:hangingChars="100"/>
              <w:jc w:val="both"/>
              <w:rPr>
                <w:rFonts w:hint="eastAsia" w:ascii="宋体" w:hAnsi="Cambria" w:eastAsia="宋体" w:cs="宋体"/>
                <w:color w:val="auto"/>
                <w:kern w:val="0"/>
                <w:sz w:val="24"/>
                <w:szCs w:val="24"/>
                <w:lang w:val="zh-CN"/>
              </w:rPr>
            </w:pPr>
            <w:r>
              <w:rPr>
                <w:rFonts w:hint="eastAsia" w:ascii="宋体" w:hAnsi="Cambria" w:eastAsia="宋体" w:cs="宋体"/>
                <w:color w:val="auto"/>
                <w:kern w:val="0"/>
                <w:sz w:val="24"/>
                <w:szCs w:val="24"/>
                <w:lang w:val="zh-CN"/>
              </w:rPr>
              <w:t>供应商应在规定的时间内</w:t>
            </w:r>
            <w:r>
              <w:rPr>
                <w:rFonts w:hint="eastAsia" w:ascii="宋体" w:hAnsi="Cambria" w:eastAsia="宋体" w:cs="宋体"/>
                <w:color w:val="0000FF"/>
                <w:kern w:val="0"/>
                <w:sz w:val="24"/>
                <w:szCs w:val="24"/>
                <w:lang w:val="zh-CN"/>
              </w:rPr>
              <w:t>（答疑或澄清时长为</w:t>
            </w:r>
            <w:r>
              <w:rPr>
                <w:rFonts w:hint="eastAsia" w:ascii="宋体" w:hAnsi="Cambria" w:eastAsia="宋体" w:cs="宋体"/>
                <w:color w:val="0000FF"/>
                <w:kern w:val="0"/>
                <w:sz w:val="24"/>
                <w:szCs w:val="24"/>
                <w:lang w:val="en-US" w:eastAsia="zh-CN"/>
              </w:rPr>
              <w:t>30分钟</w:t>
            </w:r>
            <w:r>
              <w:rPr>
                <w:rFonts w:hint="eastAsia" w:ascii="宋体" w:hAnsi="Cambria" w:eastAsia="宋体" w:cs="宋体"/>
                <w:color w:val="0000FF"/>
                <w:kern w:val="0"/>
                <w:sz w:val="24"/>
                <w:szCs w:val="24"/>
                <w:lang w:val="zh-CN"/>
              </w:rPr>
              <w:t>）</w:t>
            </w:r>
            <w:r>
              <w:rPr>
                <w:rFonts w:hint="eastAsia" w:ascii="宋体" w:hAnsi="Cambria" w:eastAsia="宋体" w:cs="宋体"/>
                <w:color w:val="auto"/>
                <w:kern w:val="0"/>
                <w:sz w:val="24"/>
                <w:szCs w:val="24"/>
                <w:lang w:val="zh-CN"/>
              </w:rPr>
              <w:t>在线提交答疑</w:t>
            </w:r>
          </w:p>
          <w:p w14:paraId="7E5B9C4C">
            <w:pPr>
              <w:autoSpaceDE w:val="0"/>
              <w:autoSpaceDN w:val="0"/>
              <w:adjustRightInd w:val="0"/>
              <w:spacing w:line="360" w:lineRule="auto"/>
              <w:ind w:left="240" w:hanging="240" w:hangingChars="100"/>
              <w:jc w:val="both"/>
              <w:rPr>
                <w:rFonts w:hint="eastAsia" w:ascii="宋体" w:hAnsi="Cambria" w:eastAsia="宋体" w:cs="宋体"/>
                <w:color w:val="auto"/>
                <w:kern w:val="0"/>
                <w:sz w:val="24"/>
                <w:szCs w:val="24"/>
                <w:lang w:val="zh-CN"/>
              </w:rPr>
            </w:pPr>
            <w:r>
              <w:rPr>
                <w:rFonts w:hint="eastAsia" w:ascii="宋体" w:hAnsi="Cambria" w:eastAsia="宋体" w:cs="宋体"/>
                <w:color w:val="auto"/>
                <w:kern w:val="0"/>
                <w:sz w:val="24"/>
                <w:szCs w:val="24"/>
                <w:lang w:val="zh-CN"/>
              </w:rPr>
              <w:t>或澄清证明资料，如发出的为告知函（资格审查未通过告知函或符合</w:t>
            </w:r>
          </w:p>
          <w:p w14:paraId="43FFD4EA">
            <w:pPr>
              <w:autoSpaceDE w:val="0"/>
              <w:autoSpaceDN w:val="0"/>
              <w:adjustRightInd w:val="0"/>
              <w:spacing w:line="360" w:lineRule="auto"/>
              <w:ind w:left="240" w:hanging="240" w:hangingChars="100"/>
              <w:jc w:val="both"/>
              <w:rPr>
                <w:rFonts w:hint="eastAsia" w:ascii="宋体" w:hAnsi="宋体" w:eastAsia="宋体" w:cs="宋体"/>
                <w:color w:val="auto"/>
                <w:lang w:val="zh-CN"/>
              </w:rPr>
            </w:pPr>
            <w:r>
              <w:rPr>
                <w:rFonts w:hint="eastAsia" w:ascii="宋体" w:hAnsi="Cambria" w:eastAsia="宋体" w:cs="宋体"/>
                <w:color w:val="auto"/>
                <w:kern w:val="0"/>
                <w:sz w:val="24"/>
                <w:szCs w:val="24"/>
                <w:lang w:val="zh-CN"/>
              </w:rPr>
              <w:t>性审查未通过告知函</w:t>
            </w:r>
            <w:r>
              <w:rPr>
                <w:rFonts w:hint="eastAsia" w:ascii="宋体" w:hAnsi="Cambria" w:eastAsia="宋体" w:cs="宋体"/>
                <w:color w:val="auto"/>
                <w:kern w:val="0"/>
                <w:sz w:val="24"/>
                <w:szCs w:val="24"/>
                <w:lang w:val="en-US" w:eastAsia="zh-CN"/>
              </w:rPr>
              <w:t xml:space="preserve"> </w:t>
            </w:r>
            <w:r>
              <w:rPr>
                <w:rFonts w:hint="eastAsia" w:ascii="宋体" w:hAnsi="Cambria" w:eastAsia="宋体" w:cs="宋体"/>
                <w:color w:val="auto"/>
                <w:kern w:val="0"/>
                <w:sz w:val="24"/>
                <w:szCs w:val="24"/>
                <w:lang w:val="zh-CN"/>
              </w:rPr>
              <w:t>）的则无需在线提交任何资料，</w:t>
            </w:r>
            <w:r>
              <w:rPr>
                <w:rFonts w:hint="eastAsia" w:ascii="宋体" w:hAnsi="宋体" w:eastAsia="宋体" w:cs="Times New Roman"/>
                <w:color w:val="auto"/>
                <w:lang w:eastAsia="zh-CN"/>
              </w:rPr>
              <w:t>逾期</w:t>
            </w:r>
            <w:r>
              <w:rPr>
                <w:rFonts w:hint="eastAsia" w:ascii="宋体" w:hAnsi="宋体" w:eastAsia="宋体" w:cs="宋体"/>
                <w:color w:val="auto"/>
                <w:lang w:val="zh-CN"/>
              </w:rPr>
              <w:t>未在线提交</w:t>
            </w:r>
          </w:p>
          <w:p w14:paraId="3B19DC63">
            <w:pPr>
              <w:autoSpaceDE w:val="0"/>
              <w:autoSpaceDN w:val="0"/>
              <w:adjustRightInd w:val="0"/>
              <w:spacing w:line="360" w:lineRule="auto"/>
              <w:ind w:left="240" w:hanging="240" w:hangingChars="100"/>
              <w:jc w:val="both"/>
              <w:rPr>
                <w:rFonts w:hint="eastAsia" w:ascii="宋体" w:hAnsi="宋体" w:eastAsia="宋体" w:cs="宋体"/>
                <w:color w:val="000000"/>
                <w:kern w:val="0"/>
                <w:lang w:val="zh-CN"/>
              </w:rPr>
            </w:pPr>
            <w:r>
              <w:rPr>
                <w:rFonts w:hint="eastAsia" w:ascii="宋体" w:hAnsi="宋体" w:eastAsia="宋体" w:cs="宋体"/>
                <w:color w:val="auto"/>
                <w:lang w:val="zh-CN"/>
              </w:rPr>
              <w:t>答疑或澄清的，</w:t>
            </w:r>
            <w:r>
              <w:rPr>
                <w:rFonts w:hint="eastAsia" w:ascii="宋体" w:hAnsi="宋体" w:eastAsia="宋体" w:cs="Times New Roman"/>
                <w:color w:val="auto"/>
              </w:rPr>
              <w:t>视同</w:t>
            </w:r>
            <w:r>
              <w:rPr>
                <w:rFonts w:hint="eastAsia" w:ascii="宋体" w:hAnsi="宋体" w:eastAsia="宋体" w:cs="Times New Roman"/>
                <w:color w:val="auto"/>
                <w:lang w:eastAsia="zh-CN"/>
              </w:rPr>
              <w:t>不接受答疑或澄清按无效投标处理</w:t>
            </w:r>
            <w:r>
              <w:rPr>
                <w:rFonts w:hint="eastAsia" w:ascii="宋体" w:hAnsi="宋体" w:eastAsia="宋体" w:cs="Times New Roman"/>
                <w:color w:val="auto"/>
              </w:rPr>
              <w:t>。</w:t>
            </w:r>
          </w:p>
        </w:tc>
      </w:tr>
      <w:tr w14:paraId="0C109988">
        <w:tblPrEx>
          <w:tblCellMar>
            <w:top w:w="0" w:type="dxa"/>
            <w:left w:w="108" w:type="dxa"/>
            <w:bottom w:w="0" w:type="dxa"/>
            <w:right w:w="108" w:type="dxa"/>
          </w:tblCellMar>
        </w:tblPrEx>
        <w:trPr>
          <w:trHeight w:val="23" w:hRule="atLeast"/>
          <w:jc w:val="center"/>
        </w:trPr>
        <w:tc>
          <w:tcPr>
            <w:tcW w:w="2459" w:type="dxa"/>
            <w:tcBorders>
              <w:top w:val="single" w:color="000000" w:sz="6" w:space="0"/>
              <w:left w:val="single" w:color="000000" w:sz="6" w:space="0"/>
              <w:bottom w:val="single" w:color="000000" w:sz="6" w:space="0"/>
              <w:right w:val="single" w:color="000000" w:sz="6" w:space="0"/>
            </w:tcBorders>
            <w:noWrap w:val="0"/>
            <w:vAlign w:val="center"/>
          </w:tcPr>
          <w:p w14:paraId="37BFC0EE">
            <w:pPr>
              <w:autoSpaceDE w:val="0"/>
              <w:autoSpaceDN w:val="0"/>
              <w:adjustRightInd w:val="0"/>
              <w:spacing w:line="360" w:lineRule="auto"/>
              <w:rPr>
                <w:rFonts w:hint="eastAsia" w:ascii="宋体" w:hAnsi="宋体" w:eastAsia="宋体" w:cs="宋体"/>
                <w:color w:val="000000"/>
                <w:kern w:val="0"/>
                <w:lang w:val="zh-CN"/>
              </w:rPr>
            </w:pPr>
            <w:r>
              <w:rPr>
                <w:rFonts w:hint="eastAsia" w:ascii="宋体" w:hAnsi="宋体" w:eastAsia="宋体" w:cs="宋体"/>
                <w:color w:val="000000"/>
                <w:kern w:val="0"/>
                <w:lang w:val="zh-CN"/>
              </w:rPr>
              <w:t>采购人联系</w:t>
            </w:r>
            <w:r>
              <w:rPr>
                <w:rFonts w:hint="eastAsia" w:ascii="宋体" w:hAnsi="宋体" w:eastAsia="宋体" w:cs="宋体"/>
                <w:color w:val="000000"/>
                <w:kern w:val="0"/>
              </w:rPr>
              <w:t>人</w:t>
            </w:r>
          </w:p>
        </w:tc>
        <w:tc>
          <w:tcPr>
            <w:tcW w:w="7462" w:type="dxa"/>
            <w:tcBorders>
              <w:top w:val="single" w:color="000000" w:sz="6" w:space="0"/>
              <w:left w:val="single" w:color="000000" w:sz="6" w:space="0"/>
              <w:bottom w:val="single" w:color="000000" w:sz="6" w:space="0"/>
              <w:right w:val="single" w:color="000000" w:sz="6" w:space="0"/>
            </w:tcBorders>
            <w:noWrap w:val="0"/>
            <w:vAlign w:val="center"/>
          </w:tcPr>
          <w:p w14:paraId="54E3C716">
            <w:pPr>
              <w:autoSpaceDE w:val="0"/>
              <w:autoSpaceDN w:val="0"/>
              <w:adjustRightInd w:val="0"/>
              <w:spacing w:line="360" w:lineRule="auto"/>
              <w:rPr>
                <w:rFonts w:hint="eastAsia" w:ascii="宋体" w:hAnsi="宋体" w:eastAsia="宋体" w:cs="宋体"/>
                <w:color w:val="000000"/>
                <w:kern w:val="0"/>
              </w:rPr>
            </w:pPr>
            <w:r>
              <w:rPr>
                <w:rFonts w:hint="eastAsia" w:ascii="宋体" w:hAnsi="宋体" w:eastAsia="宋体" w:cs="宋体"/>
                <w:color w:val="000000"/>
                <w:kern w:val="0"/>
                <w:lang w:val="zh-CN"/>
              </w:rPr>
              <w:t>格尔木市</w:t>
            </w:r>
            <w:r>
              <w:rPr>
                <w:rFonts w:hint="eastAsia" w:ascii="宋体" w:hAnsi="宋体" w:cs="宋体"/>
                <w:color w:val="000000"/>
                <w:kern w:val="0"/>
                <w:lang w:val="en-US" w:eastAsia="zh-CN"/>
              </w:rPr>
              <w:t>公安局</w:t>
            </w:r>
            <w:r>
              <w:rPr>
                <w:rFonts w:hint="eastAsia" w:ascii="宋体" w:hAnsi="宋体" w:eastAsia="宋体" w:cs="宋体"/>
                <w:color w:val="000000"/>
                <w:kern w:val="0"/>
              </w:rPr>
              <w:t xml:space="preserve"> </w:t>
            </w:r>
          </w:p>
          <w:p w14:paraId="762DB753">
            <w:pPr>
              <w:autoSpaceDE w:val="0"/>
              <w:autoSpaceDN w:val="0"/>
              <w:adjustRightInd w:val="0"/>
              <w:spacing w:line="360" w:lineRule="auto"/>
              <w:ind w:left="240" w:hanging="240" w:hangingChars="100"/>
              <w:rPr>
                <w:rFonts w:hint="eastAsia" w:ascii="宋体" w:hAnsi="宋体" w:eastAsia="宋体" w:cs="宋体"/>
                <w:color w:val="000000"/>
                <w:kern w:val="0"/>
              </w:rPr>
            </w:pPr>
            <w:r>
              <w:rPr>
                <w:rFonts w:hint="eastAsia" w:ascii="宋体" w:hAnsi="宋体" w:eastAsia="宋体" w:cs="宋体"/>
                <w:color w:val="000000"/>
                <w:kern w:val="0"/>
                <w:lang w:val="zh-CN"/>
              </w:rPr>
              <w:t>联系人：</w:t>
            </w:r>
            <w:r>
              <w:rPr>
                <w:rFonts w:hint="eastAsia" w:ascii="宋体" w:hAnsi="宋体" w:cs="宋体"/>
                <w:color w:val="000000"/>
                <w:kern w:val="0"/>
                <w:lang w:val="en-US" w:eastAsia="zh-CN"/>
              </w:rPr>
              <w:t>崔</w:t>
            </w:r>
            <w:r>
              <w:rPr>
                <w:rFonts w:hint="eastAsia" w:ascii="宋体" w:hAnsi="宋体" w:eastAsia="宋体" w:cs="宋体"/>
                <w:color w:val="000000"/>
                <w:kern w:val="0"/>
                <w:lang w:val="en-US" w:eastAsia="zh-CN"/>
              </w:rPr>
              <w:t>女士</w:t>
            </w:r>
            <w:r>
              <w:rPr>
                <w:rFonts w:hint="eastAsia" w:ascii="宋体" w:hAnsi="宋体" w:eastAsia="宋体" w:cs="宋体"/>
                <w:color w:val="000000"/>
                <w:kern w:val="0"/>
              </w:rPr>
              <w:t xml:space="preserve"> </w:t>
            </w:r>
          </w:p>
          <w:p w14:paraId="7595F3E0">
            <w:pPr>
              <w:autoSpaceDE w:val="0"/>
              <w:autoSpaceDN w:val="0"/>
              <w:adjustRightInd w:val="0"/>
              <w:spacing w:line="360" w:lineRule="auto"/>
              <w:ind w:left="240" w:hanging="240" w:hangingChars="100"/>
              <w:rPr>
                <w:rFonts w:hint="default" w:ascii="宋体" w:hAnsi="宋体" w:eastAsia="宋体" w:cs="宋体"/>
                <w:color w:val="000000"/>
                <w:kern w:val="0"/>
                <w:lang w:val="en-US" w:eastAsia="zh-CN"/>
              </w:rPr>
            </w:pPr>
            <w:r>
              <w:rPr>
                <w:rFonts w:hint="eastAsia" w:ascii="宋体" w:hAnsi="宋体" w:eastAsia="宋体" w:cs="宋体"/>
                <w:color w:val="000000"/>
                <w:kern w:val="0"/>
                <w:lang w:val="zh-CN"/>
              </w:rPr>
              <w:t>联系电话：</w:t>
            </w:r>
            <w:r>
              <w:rPr>
                <w:rFonts w:hint="eastAsia" w:ascii="宋体" w:hAnsi="宋体" w:eastAsia="宋体" w:cs="宋体"/>
                <w:kern w:val="0"/>
                <w:lang w:val="en-US" w:eastAsia="zh-CN"/>
              </w:rPr>
              <w:t>0979-</w:t>
            </w:r>
            <w:r>
              <w:rPr>
                <w:rFonts w:hint="eastAsia" w:ascii="宋体" w:hAnsi="宋体" w:cs="宋体"/>
                <w:kern w:val="0"/>
                <w:lang w:val="en-US" w:eastAsia="zh-CN"/>
              </w:rPr>
              <w:t>8416150</w:t>
            </w:r>
          </w:p>
        </w:tc>
      </w:tr>
      <w:tr w14:paraId="276C3B0D">
        <w:tblPrEx>
          <w:tblCellMar>
            <w:top w:w="0" w:type="dxa"/>
            <w:left w:w="108" w:type="dxa"/>
            <w:bottom w:w="0" w:type="dxa"/>
            <w:right w:w="108" w:type="dxa"/>
          </w:tblCellMar>
        </w:tblPrEx>
        <w:trPr>
          <w:trHeight w:val="23" w:hRule="atLeast"/>
          <w:jc w:val="center"/>
        </w:trPr>
        <w:tc>
          <w:tcPr>
            <w:tcW w:w="2459" w:type="dxa"/>
            <w:tcBorders>
              <w:top w:val="single" w:color="000000" w:sz="6" w:space="0"/>
              <w:left w:val="single" w:color="000000" w:sz="6" w:space="0"/>
              <w:bottom w:val="single" w:color="000000" w:sz="6" w:space="0"/>
              <w:right w:val="single" w:color="000000" w:sz="6" w:space="0"/>
            </w:tcBorders>
            <w:noWrap w:val="0"/>
            <w:vAlign w:val="center"/>
          </w:tcPr>
          <w:p w14:paraId="410665CB">
            <w:pPr>
              <w:autoSpaceDE w:val="0"/>
              <w:autoSpaceDN w:val="0"/>
              <w:adjustRightInd w:val="0"/>
              <w:spacing w:line="360" w:lineRule="auto"/>
              <w:rPr>
                <w:rFonts w:hint="eastAsia" w:ascii="宋体" w:hAnsi="宋体" w:eastAsia="宋体" w:cs="宋体"/>
                <w:color w:val="000000"/>
                <w:kern w:val="0"/>
                <w:lang w:val="zh-CN"/>
              </w:rPr>
            </w:pPr>
            <w:r>
              <w:rPr>
                <w:rFonts w:hint="eastAsia" w:ascii="宋体" w:hAnsi="宋体" w:eastAsia="宋体" w:cs="宋体"/>
                <w:kern w:val="0"/>
              </w:rPr>
              <w:t>集中</w:t>
            </w:r>
            <w:r>
              <w:rPr>
                <w:rFonts w:ascii="宋体" w:hAnsi="宋体" w:eastAsia="宋体" w:cs="宋体"/>
                <w:kern w:val="0"/>
              </w:rPr>
              <w:t>采购机构及联系人</w:t>
            </w:r>
          </w:p>
        </w:tc>
        <w:tc>
          <w:tcPr>
            <w:tcW w:w="7462" w:type="dxa"/>
            <w:tcBorders>
              <w:top w:val="single" w:color="000000" w:sz="6" w:space="0"/>
              <w:left w:val="single" w:color="000000" w:sz="6" w:space="0"/>
              <w:bottom w:val="single" w:color="000000" w:sz="6" w:space="0"/>
              <w:right w:val="single" w:color="000000" w:sz="6" w:space="0"/>
            </w:tcBorders>
            <w:noWrap w:val="0"/>
            <w:vAlign w:val="center"/>
          </w:tcPr>
          <w:p w14:paraId="5C6DE0CC">
            <w:pPr>
              <w:autoSpaceDE w:val="0"/>
              <w:autoSpaceDN w:val="0"/>
              <w:adjustRightInd w:val="0"/>
              <w:spacing w:line="360" w:lineRule="auto"/>
              <w:rPr>
                <w:rFonts w:hint="eastAsia" w:ascii="宋体" w:hAnsi="宋体" w:eastAsia="宋体" w:cs="宋体"/>
                <w:kern w:val="0"/>
                <w:szCs w:val="21"/>
              </w:rPr>
            </w:pPr>
            <w:r>
              <w:rPr>
                <w:rFonts w:hint="eastAsia" w:ascii="宋体" w:hAnsi="宋体" w:eastAsia="宋体" w:cs="宋体"/>
                <w:kern w:val="0"/>
                <w:szCs w:val="21"/>
                <w:lang w:eastAsia="zh-CN"/>
              </w:rPr>
              <w:t>格尔木市政务服务和公共资源交易中心</w:t>
            </w:r>
            <w:r>
              <w:rPr>
                <w:rFonts w:hint="eastAsia" w:ascii="宋体" w:hAnsi="宋体" w:eastAsia="宋体" w:cs="宋体"/>
                <w:kern w:val="0"/>
                <w:szCs w:val="21"/>
              </w:rPr>
              <w:t xml:space="preserve">   </w:t>
            </w:r>
          </w:p>
          <w:p w14:paraId="4ECF9EAC">
            <w:pPr>
              <w:autoSpaceDE w:val="0"/>
              <w:autoSpaceDN w:val="0"/>
              <w:adjustRightInd w:val="0"/>
              <w:spacing w:line="360" w:lineRule="auto"/>
              <w:rPr>
                <w:rFonts w:hint="eastAsia" w:ascii="宋体" w:hAnsi="宋体" w:eastAsia="宋体" w:cs="宋体"/>
                <w:kern w:val="0"/>
                <w:szCs w:val="21"/>
              </w:rPr>
            </w:pPr>
            <w:r>
              <w:rPr>
                <w:rFonts w:hint="eastAsia" w:ascii="宋体" w:hAnsi="宋体" w:eastAsia="宋体" w:cs="宋体"/>
                <w:color w:val="000000"/>
                <w:kern w:val="0"/>
                <w:lang w:val="zh-CN"/>
              </w:rPr>
              <w:t>联系人</w:t>
            </w:r>
            <w:r>
              <w:rPr>
                <w:rFonts w:hint="eastAsia" w:ascii="宋体" w:hAnsi="宋体" w:cs="宋体"/>
                <w:color w:val="000000"/>
                <w:kern w:val="0"/>
                <w:lang w:val="zh-CN"/>
              </w:rPr>
              <w:t>：</w:t>
            </w:r>
            <w:r>
              <w:rPr>
                <w:rFonts w:hint="eastAsia" w:ascii="宋体" w:hAnsi="宋体" w:cs="宋体"/>
                <w:kern w:val="0"/>
                <w:szCs w:val="21"/>
                <w:lang w:val="en-US" w:eastAsia="zh-CN"/>
              </w:rPr>
              <w:t>刘先生</w:t>
            </w:r>
            <w:r>
              <w:rPr>
                <w:rFonts w:hint="eastAsia" w:ascii="宋体" w:hAnsi="宋体" w:eastAsia="宋体" w:cs="宋体"/>
                <w:kern w:val="0"/>
                <w:szCs w:val="21"/>
              </w:rPr>
              <w:t xml:space="preserve">   </w:t>
            </w:r>
          </w:p>
          <w:p w14:paraId="572EA643">
            <w:pPr>
              <w:autoSpaceDE w:val="0"/>
              <w:autoSpaceDN w:val="0"/>
              <w:adjustRightInd w:val="0"/>
              <w:spacing w:line="360" w:lineRule="auto"/>
              <w:rPr>
                <w:rFonts w:hint="default" w:ascii="宋体" w:hAnsi="宋体" w:eastAsia="宋体" w:cs="宋体"/>
                <w:color w:val="000000"/>
                <w:kern w:val="0"/>
                <w:lang w:val="en-US" w:eastAsia="zh-CN"/>
              </w:rPr>
            </w:pPr>
            <w:r>
              <w:rPr>
                <w:rFonts w:hint="eastAsia" w:ascii="宋体" w:hAnsi="宋体" w:eastAsia="宋体" w:cs="宋体"/>
                <w:kern w:val="0"/>
                <w:szCs w:val="21"/>
              </w:rPr>
              <w:t>联系电话：097</w:t>
            </w:r>
            <w:r>
              <w:rPr>
                <w:rFonts w:hint="eastAsia" w:ascii="宋体" w:hAnsi="宋体" w:eastAsia="宋体" w:cs="宋体"/>
                <w:kern w:val="0"/>
                <w:szCs w:val="21"/>
                <w:lang w:val="en-US" w:eastAsia="zh-CN"/>
              </w:rPr>
              <w:t>9-8414789</w:t>
            </w:r>
          </w:p>
        </w:tc>
      </w:tr>
      <w:tr w14:paraId="178ED55B">
        <w:tblPrEx>
          <w:tblCellMar>
            <w:top w:w="0" w:type="dxa"/>
            <w:left w:w="108" w:type="dxa"/>
            <w:bottom w:w="0" w:type="dxa"/>
            <w:right w:w="108" w:type="dxa"/>
          </w:tblCellMar>
        </w:tblPrEx>
        <w:trPr>
          <w:trHeight w:val="23" w:hRule="atLeast"/>
          <w:jc w:val="center"/>
        </w:trPr>
        <w:tc>
          <w:tcPr>
            <w:tcW w:w="2459" w:type="dxa"/>
            <w:tcBorders>
              <w:top w:val="single" w:color="000000" w:sz="6" w:space="0"/>
              <w:left w:val="single" w:color="000000" w:sz="6" w:space="0"/>
              <w:bottom w:val="single" w:color="000000" w:sz="6" w:space="0"/>
              <w:right w:val="single" w:color="000000" w:sz="6" w:space="0"/>
            </w:tcBorders>
            <w:noWrap w:val="0"/>
            <w:vAlign w:val="center"/>
          </w:tcPr>
          <w:p w14:paraId="1C66445E">
            <w:pPr>
              <w:autoSpaceDE w:val="0"/>
              <w:autoSpaceDN w:val="0"/>
              <w:adjustRightInd w:val="0"/>
              <w:spacing w:line="360" w:lineRule="auto"/>
              <w:rPr>
                <w:rFonts w:hint="eastAsia" w:ascii="宋体" w:hAnsi="宋体" w:eastAsia="宋体" w:cs="宋体"/>
                <w:color w:val="000000"/>
                <w:kern w:val="0"/>
                <w:lang w:val="zh-CN"/>
              </w:rPr>
            </w:pPr>
            <w:r>
              <w:rPr>
                <w:rFonts w:hint="eastAsia" w:ascii="宋体" w:hAnsi="宋体" w:eastAsia="宋体" w:cs="宋体"/>
                <w:color w:val="000000"/>
                <w:kern w:val="0"/>
                <w:lang w:val="zh-CN"/>
              </w:rPr>
              <w:t>其他事项</w:t>
            </w:r>
          </w:p>
        </w:tc>
        <w:tc>
          <w:tcPr>
            <w:tcW w:w="7462" w:type="dxa"/>
            <w:tcBorders>
              <w:top w:val="single" w:color="000000" w:sz="6" w:space="0"/>
              <w:left w:val="single" w:color="000000" w:sz="6" w:space="0"/>
              <w:bottom w:val="single" w:color="000000" w:sz="6" w:space="0"/>
              <w:right w:val="single" w:color="000000" w:sz="6" w:space="0"/>
            </w:tcBorders>
            <w:noWrap w:val="0"/>
            <w:vAlign w:val="center"/>
          </w:tcPr>
          <w:p w14:paraId="7493F0C1">
            <w:pPr>
              <w:widowControl/>
              <w:numPr>
                <w:ilvl w:val="0"/>
                <w:numId w:val="2"/>
              </w:numPr>
              <w:spacing w:line="320" w:lineRule="exact"/>
              <w:jc w:val="left"/>
              <w:rPr>
                <w:rFonts w:hint="eastAsia" w:ascii="Times New Roman" w:hAnsi="Times New Roman" w:eastAsia="宋体" w:cs="Times New Roman"/>
              </w:rPr>
            </w:pPr>
            <w:r>
              <w:rPr>
                <w:rFonts w:hint="eastAsia" w:ascii="Times New Roman" w:hAnsi="Times New Roman" w:eastAsia="宋体" w:cs="Times New Roman"/>
              </w:rPr>
              <w:t>本次项目招标采用线上进行，供应商无需到现场开标；如非系统原因造成无法解密的或非系统原因加密文件上传不成功的或</w:t>
            </w:r>
            <w:r>
              <w:rPr>
                <w:rFonts w:hint="eastAsia" w:cs="Times New Roman"/>
                <w:lang w:eastAsia="zh-CN"/>
              </w:rPr>
              <w:t>没有</w:t>
            </w:r>
            <w:r>
              <w:rPr>
                <w:rFonts w:hint="eastAsia" w:ascii="Times New Roman" w:hAnsi="Times New Roman" w:eastAsia="宋体" w:cs="Times New Roman"/>
              </w:rPr>
              <w:t>办理CA锁而造成加密文件无法解密、加密文件无法上传的视为无效投标，线上电子加密响应文件必须在响应文件递交截止时间前上传至电子开评标系统；</w:t>
            </w:r>
          </w:p>
          <w:p w14:paraId="203BA1EC">
            <w:pPr>
              <w:widowControl/>
              <w:numPr>
                <w:ilvl w:val="0"/>
                <w:numId w:val="0"/>
              </w:numPr>
              <w:spacing w:line="320" w:lineRule="exact"/>
              <w:jc w:val="left"/>
              <w:rPr>
                <w:rFonts w:hint="eastAsia" w:ascii="Times New Roman" w:hAnsi="Times New Roman" w:eastAsia="宋体" w:cs="Times New Roman"/>
              </w:rPr>
            </w:pPr>
            <w:r>
              <w:rPr>
                <w:rFonts w:hint="eastAsia" w:ascii="Times New Roman" w:hAnsi="Times New Roman" w:eastAsia="宋体" w:cs="Times New Roman"/>
              </w:rPr>
              <w:t>2、线上电子化开评标系统操作及CA锁办理等相关事宜请咨询政采云：咨询电话：95763（办理实体CA或云CA均可）。</w:t>
            </w:r>
          </w:p>
          <w:p w14:paraId="68E83B0F">
            <w:pPr>
              <w:widowControl/>
              <w:numPr>
                <w:ilvl w:val="0"/>
                <w:numId w:val="0"/>
              </w:numPr>
              <w:spacing w:line="320" w:lineRule="exact"/>
              <w:jc w:val="left"/>
              <w:rPr>
                <w:rFonts w:hint="eastAsia" w:ascii="Times New Roman" w:hAnsi="Times New Roman" w:eastAsia="宋体" w:cs="Times New Roman"/>
              </w:rPr>
            </w:pPr>
            <w:r>
              <w:rPr>
                <w:rFonts w:hint="eastAsia" w:ascii="Times New Roman" w:hAnsi="Times New Roman" w:cs="Times New Roman"/>
                <w:lang w:val="en-US" w:eastAsia="zh-CN"/>
              </w:rPr>
              <w:t>3</w:t>
            </w:r>
            <w:r>
              <w:rPr>
                <w:rFonts w:hint="eastAsia" w:ascii="Times New Roman" w:hAnsi="Times New Roman" w:eastAsia="宋体" w:cs="Times New Roman"/>
              </w:rPr>
              <w:t>、</w:t>
            </w:r>
            <w:r>
              <w:rPr>
                <w:rFonts w:hint="eastAsia" w:ascii="Times New Roman" w:hAnsi="Times New Roman" w:cs="Times New Roman"/>
                <w:lang w:val="en-US" w:eastAsia="zh-CN"/>
              </w:rPr>
              <w:t>履约</w:t>
            </w:r>
            <w:r>
              <w:rPr>
                <w:rFonts w:hint="eastAsia" w:ascii="Times New Roman" w:hAnsi="Times New Roman" w:eastAsia="宋体" w:cs="Times New Roman"/>
              </w:rPr>
              <w:t>保证金：</w:t>
            </w:r>
            <w:r>
              <w:rPr>
                <w:rFonts w:hint="eastAsia" w:ascii="Times New Roman" w:hAnsi="Times New Roman" w:eastAsia="宋体" w:cs="Times New Roman"/>
                <w:highlight w:val="yellow"/>
                <w:lang w:eastAsia="zh-CN"/>
              </w:rPr>
              <w:t>合同金额</w:t>
            </w:r>
            <w:r>
              <w:rPr>
                <w:rFonts w:hint="eastAsia" w:cs="Times New Roman"/>
                <w:highlight w:val="yellow"/>
                <w:lang w:val="en-US" w:eastAsia="zh-CN"/>
              </w:rPr>
              <w:t>5</w:t>
            </w:r>
            <w:r>
              <w:rPr>
                <w:rFonts w:hint="eastAsia" w:ascii="Times New Roman" w:hAnsi="Times New Roman" w:eastAsia="宋体" w:cs="Times New Roman"/>
                <w:highlight w:val="yellow"/>
                <w:lang w:val="en-US" w:eastAsia="zh-CN"/>
              </w:rPr>
              <w:t>%</w:t>
            </w:r>
            <w:r>
              <w:rPr>
                <w:rFonts w:hint="eastAsia" w:ascii="Times New Roman" w:hAnsi="Times New Roman" w:eastAsia="宋体" w:cs="Times New Roman"/>
                <w:highlight w:val="yellow"/>
              </w:rPr>
              <w:t>；</w:t>
            </w:r>
          </w:p>
          <w:p w14:paraId="6F6D53D3">
            <w:pPr>
              <w:widowControl/>
              <w:numPr>
                <w:ilvl w:val="0"/>
                <w:numId w:val="0"/>
              </w:numPr>
              <w:spacing w:line="320" w:lineRule="exact"/>
              <w:jc w:val="left"/>
              <w:rPr>
                <w:rFonts w:hint="eastAsia" w:ascii="Times New Roman" w:hAnsi="Times New Roman" w:eastAsia="宋体" w:cs="Times New Roman"/>
              </w:rPr>
            </w:pPr>
            <w:r>
              <w:rPr>
                <w:rFonts w:hint="eastAsia" w:ascii="Times New Roman" w:hAnsi="Times New Roman" w:cs="Times New Roman"/>
                <w:lang w:val="en-US" w:eastAsia="zh-CN"/>
              </w:rPr>
              <w:t>4</w:t>
            </w:r>
            <w:r>
              <w:rPr>
                <w:rFonts w:hint="eastAsia" w:ascii="Times New Roman" w:hAnsi="Times New Roman" w:eastAsia="宋体" w:cs="Times New Roman"/>
              </w:rPr>
              <w:t>、合同预付款：</w:t>
            </w:r>
            <w:r>
              <w:rPr>
                <w:rFonts w:hint="eastAsia" w:ascii="Times New Roman" w:hAnsi="Times New Roman" w:eastAsia="宋体" w:cs="Times New Roman"/>
                <w:lang w:val="en-US" w:eastAsia="zh-CN"/>
              </w:rPr>
              <w:t>以合同签订为准</w:t>
            </w:r>
            <w:r>
              <w:rPr>
                <w:rFonts w:hint="eastAsia" w:ascii="Times New Roman" w:hAnsi="Times New Roman" w:eastAsia="宋体" w:cs="Times New Roman"/>
              </w:rPr>
              <w:t>；</w:t>
            </w:r>
          </w:p>
          <w:p w14:paraId="16AA276C">
            <w:pPr>
              <w:widowControl/>
              <w:numPr>
                <w:ilvl w:val="0"/>
                <w:numId w:val="0"/>
              </w:numPr>
              <w:spacing w:line="320" w:lineRule="exact"/>
              <w:jc w:val="left"/>
              <w:rPr>
                <w:rFonts w:hint="eastAsia" w:ascii="Times New Roman" w:hAnsi="Times New Roman" w:cs="Times New Roman"/>
                <w:highlight w:val="yellow"/>
                <w:lang w:val="en-US" w:eastAsia="zh-CN"/>
              </w:rPr>
            </w:pPr>
            <w:r>
              <w:rPr>
                <w:rFonts w:hint="eastAsia" w:ascii="Times New Roman" w:hAnsi="Times New Roman" w:cs="Times New Roman"/>
                <w:highlight w:val="yellow"/>
                <w:lang w:val="en-US" w:eastAsia="zh-CN"/>
              </w:rPr>
              <w:t>5</w:t>
            </w:r>
            <w:r>
              <w:rPr>
                <w:rFonts w:hint="eastAsia" w:ascii="Times New Roman" w:hAnsi="Times New Roman" w:eastAsia="宋体" w:cs="Times New Roman"/>
                <w:highlight w:val="yellow"/>
              </w:rPr>
              <w:t>、本次标的物</w:t>
            </w:r>
            <w:r>
              <w:rPr>
                <w:rFonts w:hint="eastAsia" w:cs="Times New Roman"/>
                <w:highlight w:val="yellow"/>
                <w:lang w:eastAsia="zh-CN"/>
              </w:rPr>
              <w:t>提供图片仅供参考</w:t>
            </w:r>
            <w:r>
              <w:rPr>
                <w:rFonts w:hint="eastAsia" w:ascii="Times New Roman" w:hAnsi="Times New Roman" w:cs="Times New Roman"/>
                <w:highlight w:val="yellow"/>
                <w:lang w:val="en-US" w:eastAsia="zh-CN"/>
              </w:rPr>
              <w:t>。</w:t>
            </w:r>
          </w:p>
          <w:p w14:paraId="47823EEA">
            <w:pPr>
              <w:pStyle w:val="14"/>
              <w:rPr>
                <w:rFonts w:hint="default" w:cs="Times New Roman"/>
                <w:b/>
                <w:bCs/>
                <w:lang w:val="en-US" w:eastAsia="zh-CN"/>
              </w:rPr>
            </w:pPr>
            <w:r>
              <w:rPr>
                <w:rFonts w:hint="eastAsia" w:ascii="Times New Roman" w:hAnsi="Times New Roman" w:eastAsia="宋体" w:cs="Times New Roman"/>
                <w:kern w:val="2"/>
                <w:sz w:val="24"/>
                <w:szCs w:val="24"/>
                <w:lang w:val="en-US" w:eastAsia="zh-CN" w:bidi="ar-SA"/>
              </w:rPr>
              <w:t>6、投标人所提供的货物必须符合国家强制性要求。</w:t>
            </w:r>
          </w:p>
        </w:tc>
      </w:tr>
      <w:tr w14:paraId="4648C670">
        <w:tblPrEx>
          <w:tblCellMar>
            <w:top w:w="0" w:type="dxa"/>
            <w:left w:w="108" w:type="dxa"/>
            <w:bottom w:w="0" w:type="dxa"/>
            <w:right w:w="108" w:type="dxa"/>
          </w:tblCellMar>
        </w:tblPrEx>
        <w:trPr>
          <w:trHeight w:val="23" w:hRule="atLeast"/>
          <w:jc w:val="center"/>
        </w:trPr>
        <w:tc>
          <w:tcPr>
            <w:tcW w:w="2459" w:type="dxa"/>
            <w:tcBorders>
              <w:top w:val="single" w:color="000000" w:sz="6" w:space="0"/>
              <w:left w:val="single" w:color="000000" w:sz="6" w:space="0"/>
              <w:bottom w:val="single" w:color="000000" w:sz="6" w:space="0"/>
              <w:right w:val="single" w:color="000000" w:sz="6" w:space="0"/>
            </w:tcBorders>
            <w:noWrap w:val="0"/>
            <w:vAlign w:val="center"/>
          </w:tcPr>
          <w:p w14:paraId="41008615">
            <w:pPr>
              <w:autoSpaceDE w:val="0"/>
              <w:autoSpaceDN w:val="0"/>
              <w:adjustRightInd w:val="0"/>
              <w:spacing w:line="360" w:lineRule="auto"/>
              <w:rPr>
                <w:rFonts w:hint="eastAsia" w:ascii="宋体" w:hAnsi="宋体" w:eastAsia="宋体" w:cs="宋体"/>
                <w:color w:val="000000"/>
                <w:kern w:val="0"/>
                <w:lang w:val="zh-CN"/>
              </w:rPr>
            </w:pPr>
            <w:r>
              <w:rPr>
                <w:rFonts w:hint="eastAsia" w:ascii="宋体" w:hAnsi="宋体" w:eastAsia="宋体" w:cs="宋体"/>
                <w:color w:val="000000"/>
                <w:kern w:val="0"/>
                <w:lang w:val="zh-CN"/>
              </w:rPr>
              <w:t>财政监督部门及电话</w:t>
            </w:r>
          </w:p>
        </w:tc>
        <w:tc>
          <w:tcPr>
            <w:tcW w:w="7462" w:type="dxa"/>
            <w:tcBorders>
              <w:top w:val="single" w:color="000000" w:sz="6" w:space="0"/>
              <w:left w:val="single" w:color="000000" w:sz="6" w:space="0"/>
              <w:bottom w:val="single" w:color="000000" w:sz="6" w:space="0"/>
              <w:right w:val="single" w:color="000000" w:sz="6" w:space="0"/>
            </w:tcBorders>
            <w:noWrap w:val="0"/>
            <w:vAlign w:val="center"/>
          </w:tcPr>
          <w:p w14:paraId="57E411AD">
            <w:pPr>
              <w:autoSpaceDE w:val="0"/>
              <w:autoSpaceDN w:val="0"/>
              <w:adjustRightInd w:val="0"/>
              <w:spacing w:line="360" w:lineRule="auto"/>
              <w:rPr>
                <w:rFonts w:hint="eastAsia" w:ascii="宋体" w:hAnsi="宋体" w:eastAsia="宋体" w:cs="宋体"/>
                <w:color w:val="000000"/>
                <w:kern w:val="0"/>
                <w:lang w:val="zh-CN"/>
              </w:rPr>
            </w:pPr>
            <w:r>
              <w:rPr>
                <w:rFonts w:hint="eastAsia" w:ascii="宋体" w:hAnsi="宋体" w:eastAsia="宋体" w:cs="宋体"/>
                <w:color w:val="000000"/>
                <w:kern w:val="0"/>
                <w:lang w:val="zh-CN"/>
              </w:rPr>
              <w:t xml:space="preserve">格尔木市财政局           </w:t>
            </w:r>
            <w:r>
              <w:rPr>
                <w:rFonts w:hint="eastAsia" w:ascii="宋体" w:hAnsi="宋体" w:eastAsia="宋体" w:cs="宋体"/>
                <w:color w:val="000000"/>
                <w:kern w:val="0"/>
              </w:rPr>
              <w:t xml:space="preserve">   </w:t>
            </w:r>
            <w:r>
              <w:rPr>
                <w:rFonts w:hint="eastAsia" w:ascii="宋体" w:hAnsi="宋体" w:eastAsia="宋体" w:cs="宋体"/>
                <w:color w:val="000000"/>
                <w:kern w:val="0"/>
                <w:lang w:val="zh-CN"/>
              </w:rPr>
              <w:t>联系电话：</w:t>
            </w:r>
            <w:r>
              <w:rPr>
                <w:rFonts w:hint="eastAsia" w:ascii="宋体" w:hAnsi="宋体" w:eastAsia="宋体" w:cs="宋体"/>
                <w:color w:val="000000"/>
                <w:kern w:val="0"/>
                <w:highlight w:val="none"/>
                <w:lang w:val="en-US" w:eastAsia="zh-CN"/>
              </w:rPr>
              <w:t>0979-8418264</w:t>
            </w:r>
          </w:p>
        </w:tc>
      </w:tr>
      <w:bookmarkEnd w:id="1"/>
    </w:tbl>
    <w:p w14:paraId="47D2E13F">
      <w:pPr>
        <w:pStyle w:val="28"/>
        <w:spacing w:before="0" w:after="0" w:line="360" w:lineRule="auto"/>
        <w:rPr>
          <w:rFonts w:hint="eastAsia" w:ascii="宋体" w:hAnsi="宋体" w:cs="宋体"/>
          <w:color w:val="000000"/>
          <w:szCs w:val="36"/>
          <w:lang w:val="zh-CN"/>
        </w:rPr>
      </w:pPr>
      <w:bookmarkStart w:id="2" w:name="_Toc24554913"/>
    </w:p>
    <w:p w14:paraId="20045403">
      <w:pPr>
        <w:pStyle w:val="28"/>
        <w:spacing w:before="0" w:after="0" w:line="360" w:lineRule="auto"/>
        <w:rPr>
          <w:rFonts w:hint="eastAsia" w:ascii="宋体" w:hAnsi="宋体" w:cs="宋体"/>
          <w:color w:val="000000"/>
          <w:szCs w:val="36"/>
          <w:lang w:val="zh-CN"/>
        </w:rPr>
      </w:pPr>
    </w:p>
    <w:p w14:paraId="103CB4A0">
      <w:pPr>
        <w:pStyle w:val="28"/>
        <w:spacing w:before="0" w:after="0" w:line="360" w:lineRule="auto"/>
        <w:rPr>
          <w:rFonts w:hint="eastAsia" w:ascii="宋体" w:hAnsi="宋体" w:cs="宋体"/>
          <w:color w:val="000000"/>
          <w:szCs w:val="36"/>
          <w:lang w:val="zh-CN"/>
        </w:rPr>
      </w:pPr>
    </w:p>
    <w:p w14:paraId="1324AB05">
      <w:pPr>
        <w:pStyle w:val="28"/>
        <w:spacing w:before="0" w:after="0" w:line="360" w:lineRule="auto"/>
        <w:rPr>
          <w:rFonts w:hint="eastAsia" w:ascii="宋体" w:hAnsi="宋体" w:cs="宋体"/>
          <w:color w:val="000000"/>
          <w:szCs w:val="36"/>
          <w:lang w:val="zh-CN"/>
        </w:rPr>
      </w:pPr>
    </w:p>
    <w:p w14:paraId="444C7FEF">
      <w:pPr>
        <w:pStyle w:val="28"/>
        <w:spacing w:before="0" w:after="0" w:line="360" w:lineRule="auto"/>
        <w:rPr>
          <w:rFonts w:hint="eastAsia" w:ascii="宋体" w:hAnsi="宋体" w:cs="宋体"/>
          <w:color w:val="000000"/>
          <w:szCs w:val="36"/>
          <w:lang w:val="zh-CN"/>
        </w:rPr>
      </w:pPr>
    </w:p>
    <w:p w14:paraId="3CAE1B41">
      <w:pPr>
        <w:rPr>
          <w:rFonts w:hint="eastAsia" w:ascii="宋体" w:hAnsi="宋体" w:cs="宋体"/>
          <w:color w:val="000000"/>
          <w:szCs w:val="36"/>
          <w:lang w:val="zh-CN"/>
        </w:rPr>
      </w:pPr>
    </w:p>
    <w:p w14:paraId="212FF3E2">
      <w:pPr>
        <w:rPr>
          <w:rFonts w:hint="eastAsia" w:ascii="宋体" w:hAnsi="宋体" w:cs="宋体"/>
          <w:color w:val="000000"/>
          <w:szCs w:val="36"/>
          <w:lang w:val="zh-CN"/>
        </w:rPr>
      </w:pPr>
    </w:p>
    <w:p w14:paraId="1E6BADAD">
      <w:pPr>
        <w:rPr>
          <w:rFonts w:hint="eastAsia" w:ascii="宋体" w:hAnsi="宋体" w:cs="宋体"/>
          <w:color w:val="000000"/>
          <w:szCs w:val="36"/>
          <w:lang w:val="zh-CN"/>
        </w:rPr>
      </w:pPr>
    </w:p>
    <w:p w14:paraId="2AA159D3">
      <w:pPr>
        <w:rPr>
          <w:rFonts w:hint="eastAsia" w:ascii="宋体" w:hAnsi="宋体" w:cs="宋体"/>
          <w:color w:val="000000"/>
          <w:szCs w:val="36"/>
          <w:lang w:val="zh-CN"/>
        </w:rPr>
      </w:pPr>
    </w:p>
    <w:p w14:paraId="74971681">
      <w:pPr>
        <w:rPr>
          <w:rFonts w:hint="eastAsia" w:ascii="宋体" w:hAnsi="宋体" w:cs="宋体"/>
          <w:color w:val="000000"/>
          <w:szCs w:val="36"/>
          <w:lang w:val="zh-CN"/>
        </w:rPr>
      </w:pPr>
    </w:p>
    <w:p w14:paraId="2F55D3A8">
      <w:pPr>
        <w:rPr>
          <w:rFonts w:hint="eastAsia" w:ascii="宋体" w:hAnsi="宋体" w:cs="宋体"/>
          <w:color w:val="000000"/>
          <w:szCs w:val="36"/>
          <w:lang w:val="zh-CN"/>
        </w:rPr>
      </w:pPr>
    </w:p>
    <w:p w14:paraId="67EB6A29">
      <w:pPr>
        <w:rPr>
          <w:rFonts w:hint="eastAsia" w:ascii="宋体" w:hAnsi="宋体" w:cs="宋体"/>
          <w:color w:val="000000"/>
          <w:szCs w:val="36"/>
          <w:lang w:val="zh-CN"/>
        </w:rPr>
      </w:pPr>
    </w:p>
    <w:p w14:paraId="0A65524E">
      <w:pPr>
        <w:rPr>
          <w:rFonts w:hint="eastAsia" w:ascii="宋体" w:hAnsi="宋体" w:cs="宋体"/>
          <w:color w:val="000000"/>
          <w:szCs w:val="36"/>
          <w:lang w:val="zh-CN"/>
        </w:rPr>
      </w:pPr>
    </w:p>
    <w:p w14:paraId="0BD13891">
      <w:pPr>
        <w:rPr>
          <w:rFonts w:hint="eastAsia" w:ascii="宋体" w:hAnsi="宋体" w:cs="宋体"/>
          <w:color w:val="000000"/>
          <w:szCs w:val="36"/>
          <w:lang w:val="zh-CN"/>
        </w:rPr>
      </w:pPr>
    </w:p>
    <w:p w14:paraId="0A016FF8">
      <w:pPr>
        <w:rPr>
          <w:rFonts w:hint="eastAsia" w:ascii="宋体" w:hAnsi="宋体" w:cs="宋体"/>
          <w:color w:val="000000"/>
          <w:szCs w:val="36"/>
          <w:lang w:val="zh-CN"/>
        </w:rPr>
      </w:pPr>
    </w:p>
    <w:p w14:paraId="2A5A0418">
      <w:pPr>
        <w:rPr>
          <w:rFonts w:hint="eastAsia" w:ascii="宋体" w:hAnsi="宋体" w:cs="宋体"/>
          <w:color w:val="000000"/>
          <w:szCs w:val="36"/>
          <w:lang w:val="zh-CN"/>
        </w:rPr>
      </w:pPr>
    </w:p>
    <w:p w14:paraId="590E1D11">
      <w:pPr>
        <w:rPr>
          <w:rFonts w:hint="eastAsia" w:ascii="宋体" w:hAnsi="宋体" w:cs="宋体"/>
          <w:color w:val="000000"/>
          <w:szCs w:val="36"/>
          <w:lang w:val="zh-CN"/>
        </w:rPr>
      </w:pPr>
    </w:p>
    <w:p w14:paraId="63020736">
      <w:pPr>
        <w:rPr>
          <w:rFonts w:hint="eastAsia" w:ascii="宋体" w:hAnsi="宋体" w:cs="宋体"/>
          <w:color w:val="000000"/>
          <w:szCs w:val="36"/>
          <w:lang w:val="zh-CN"/>
        </w:rPr>
      </w:pPr>
    </w:p>
    <w:p w14:paraId="069EF123">
      <w:pPr>
        <w:pStyle w:val="28"/>
        <w:spacing w:before="0" w:after="0" w:line="360" w:lineRule="auto"/>
        <w:jc w:val="both"/>
        <w:rPr>
          <w:rFonts w:hint="eastAsia" w:ascii="宋体" w:hAnsi="宋体" w:cs="宋体"/>
          <w:color w:val="000000"/>
          <w:szCs w:val="36"/>
        </w:rPr>
      </w:pPr>
      <w:bookmarkStart w:id="3" w:name="_Toc11689"/>
      <w:r>
        <w:rPr>
          <w:rFonts w:hint="eastAsia" w:ascii="宋体" w:hAnsi="宋体" w:cs="宋体"/>
          <w:color w:val="000000"/>
          <w:szCs w:val="36"/>
          <w:lang w:val="zh-CN"/>
        </w:rPr>
        <w:t>第二部分  投标人须知</w:t>
      </w:r>
      <w:bookmarkEnd w:id="2"/>
      <w:bookmarkEnd w:id="3"/>
    </w:p>
    <w:p w14:paraId="3C53E9BC">
      <w:pPr>
        <w:pStyle w:val="28"/>
        <w:spacing w:before="0" w:after="0" w:line="360" w:lineRule="auto"/>
        <w:rPr>
          <w:rFonts w:hint="eastAsia" w:ascii="宋体" w:hAnsi="宋体" w:cs="宋体"/>
          <w:color w:val="000000"/>
        </w:rPr>
      </w:pPr>
      <w:bookmarkStart w:id="4" w:name="_Toc24250"/>
      <w:r>
        <w:rPr>
          <w:rFonts w:hint="eastAsia" w:ascii="宋体" w:hAnsi="宋体" w:cs="宋体"/>
          <w:color w:val="000000"/>
          <w:lang w:val="zh-CN"/>
        </w:rPr>
        <w:t>一、说明</w:t>
      </w:r>
      <w:bookmarkEnd w:id="4"/>
    </w:p>
    <w:p w14:paraId="4F48CA65">
      <w:pPr>
        <w:pStyle w:val="28"/>
        <w:spacing w:before="0" w:after="0" w:line="360" w:lineRule="auto"/>
        <w:jc w:val="left"/>
        <w:rPr>
          <w:rFonts w:hint="eastAsia" w:ascii="宋体" w:hAnsi="宋体" w:cs="宋体"/>
          <w:color w:val="000000"/>
          <w:lang w:val="zh-CN"/>
        </w:rPr>
      </w:pPr>
      <w:bookmarkStart w:id="5" w:name="_Toc25096"/>
      <w:r>
        <w:rPr>
          <w:rFonts w:hint="eastAsia" w:ascii="宋体" w:hAnsi="宋体" w:cs="宋体"/>
          <w:color w:val="000000"/>
          <w:sz w:val="28"/>
          <w:szCs w:val="28"/>
          <w:lang w:val="zh-CN"/>
        </w:rPr>
        <w:t>1.适用范围</w:t>
      </w:r>
      <w:bookmarkEnd w:id="5"/>
    </w:p>
    <w:p w14:paraId="1EC06E84">
      <w:pPr>
        <w:autoSpaceDE w:val="0"/>
        <w:autoSpaceDN w:val="0"/>
        <w:spacing w:line="360" w:lineRule="auto"/>
        <w:ind w:firstLine="360" w:firstLineChars="150"/>
        <w:rPr>
          <w:rFonts w:hint="eastAsia" w:ascii="宋体" w:hAnsi="宋体" w:cs="宋体"/>
          <w:color w:val="000000"/>
          <w:kern w:val="0"/>
          <w:lang w:val="zh-CN"/>
        </w:rPr>
      </w:pPr>
      <w:r>
        <w:rPr>
          <w:rFonts w:hint="eastAsia" w:ascii="宋体" w:hAnsi="宋体" w:cs="宋体"/>
          <w:color w:val="000000"/>
          <w:kern w:val="0"/>
          <w:lang w:val="zh-CN"/>
        </w:rPr>
        <w:t>本次招标依据采购人的采购计划，仅适用于本招标文件中所叙述的项目。</w:t>
      </w:r>
    </w:p>
    <w:p w14:paraId="1242BBBD">
      <w:pPr>
        <w:pStyle w:val="28"/>
        <w:spacing w:before="0" w:after="0" w:line="360" w:lineRule="auto"/>
        <w:jc w:val="left"/>
        <w:rPr>
          <w:rFonts w:hint="eastAsia" w:ascii="宋体" w:hAnsi="宋体" w:cs="宋体"/>
          <w:color w:val="000000"/>
          <w:lang w:val="zh-CN"/>
        </w:rPr>
      </w:pPr>
      <w:bookmarkStart w:id="6" w:name="_Toc25998"/>
      <w:r>
        <w:rPr>
          <w:rFonts w:hint="eastAsia" w:ascii="宋体" w:hAnsi="宋体" w:cs="宋体"/>
          <w:color w:val="000000"/>
          <w:sz w:val="28"/>
          <w:szCs w:val="28"/>
          <w:lang w:val="zh-CN"/>
        </w:rPr>
        <w:t>2.采购方式、合格的投标人</w:t>
      </w:r>
      <w:bookmarkEnd w:id="6"/>
    </w:p>
    <w:p w14:paraId="5B8AE79D">
      <w:pPr>
        <w:autoSpaceDE w:val="0"/>
        <w:autoSpaceDN w:val="0"/>
        <w:spacing w:line="360" w:lineRule="auto"/>
        <w:ind w:firstLine="360" w:firstLineChars="150"/>
        <w:rPr>
          <w:rFonts w:hint="eastAsia" w:ascii="宋体" w:hAnsi="宋体" w:cs="宋体"/>
          <w:b/>
          <w:bCs/>
          <w:color w:val="000000"/>
          <w:kern w:val="0"/>
          <w:lang w:val="zh-CN"/>
        </w:rPr>
      </w:pPr>
      <w:r>
        <w:rPr>
          <w:rFonts w:hint="eastAsia" w:ascii="宋体" w:hAnsi="宋体" w:cs="宋体"/>
          <w:color w:val="000000"/>
          <w:kern w:val="0"/>
          <w:lang w:val="zh-CN"/>
        </w:rPr>
        <w:t>2.1</w:t>
      </w:r>
      <w:r>
        <w:rPr>
          <w:rFonts w:hint="eastAsia" w:ascii="宋体" w:hAnsi="宋体" w:cs="宋体"/>
          <w:color w:val="000000"/>
          <w:kern w:val="0"/>
        </w:rPr>
        <w:t xml:space="preserve"> </w:t>
      </w:r>
      <w:r>
        <w:rPr>
          <w:rFonts w:hint="eastAsia" w:ascii="宋体" w:hAnsi="宋体" w:cs="宋体"/>
          <w:color w:val="000000"/>
          <w:kern w:val="0"/>
          <w:lang w:val="zh-CN"/>
        </w:rPr>
        <w:t>本次招标采取公开招标方式。</w:t>
      </w:r>
    </w:p>
    <w:p w14:paraId="0201AC01">
      <w:pPr>
        <w:autoSpaceDE w:val="0"/>
        <w:autoSpaceDN w:val="0"/>
        <w:spacing w:line="360" w:lineRule="auto"/>
        <w:ind w:firstLine="360" w:firstLineChars="150"/>
        <w:rPr>
          <w:rFonts w:hint="eastAsia" w:ascii="宋体" w:hAnsi="宋体" w:cs="宋体"/>
          <w:color w:val="000000"/>
          <w:kern w:val="0"/>
          <w:lang w:val="zh-CN"/>
        </w:rPr>
      </w:pPr>
      <w:r>
        <w:rPr>
          <w:rFonts w:hint="eastAsia" w:ascii="宋体" w:hAnsi="宋体" w:cs="宋体"/>
          <w:color w:val="000000"/>
          <w:kern w:val="0"/>
          <w:lang w:val="zh-CN"/>
        </w:rPr>
        <w:t>2.2</w:t>
      </w:r>
      <w:r>
        <w:rPr>
          <w:rFonts w:hint="eastAsia" w:ascii="宋体" w:hAnsi="宋体" w:cs="宋体"/>
          <w:color w:val="000000"/>
          <w:kern w:val="0"/>
        </w:rPr>
        <w:t xml:space="preserve"> </w:t>
      </w:r>
      <w:r>
        <w:rPr>
          <w:rFonts w:hint="eastAsia" w:ascii="宋体" w:hAnsi="宋体" w:cs="宋体"/>
          <w:color w:val="000000"/>
          <w:kern w:val="0"/>
          <w:lang w:val="zh-CN"/>
        </w:rPr>
        <w:t>合格的投标人：详见第一部分</w:t>
      </w:r>
      <w:r>
        <w:rPr>
          <w:rFonts w:hint="eastAsia" w:ascii="宋体" w:hAnsi="宋体" w:cs="宋体"/>
          <w:color w:val="000000"/>
          <w:kern w:val="0"/>
        </w:rPr>
        <w:t>“</w:t>
      </w:r>
      <w:r>
        <w:rPr>
          <w:rFonts w:hint="eastAsia" w:ascii="宋体" w:hAnsi="宋体" w:cs="宋体"/>
          <w:color w:val="000000"/>
          <w:kern w:val="0"/>
          <w:lang w:val="zh-CN"/>
        </w:rPr>
        <w:t>各包投标人资格要求</w:t>
      </w:r>
      <w:r>
        <w:rPr>
          <w:rFonts w:hint="eastAsia" w:ascii="宋体" w:hAnsi="宋体" w:cs="宋体"/>
          <w:color w:val="000000"/>
          <w:kern w:val="0"/>
        </w:rPr>
        <w:t>”。</w:t>
      </w:r>
    </w:p>
    <w:p w14:paraId="7D47F434">
      <w:pPr>
        <w:pStyle w:val="28"/>
        <w:spacing w:before="0" w:after="0" w:line="360" w:lineRule="auto"/>
        <w:jc w:val="left"/>
        <w:rPr>
          <w:rFonts w:hint="eastAsia" w:ascii="宋体" w:hAnsi="宋体" w:cs="宋体"/>
          <w:color w:val="000000"/>
          <w:lang w:val="zh-CN"/>
        </w:rPr>
      </w:pPr>
      <w:bookmarkStart w:id="7" w:name="_Toc32729"/>
      <w:r>
        <w:rPr>
          <w:rFonts w:hint="eastAsia" w:ascii="宋体" w:hAnsi="宋体" w:cs="宋体"/>
          <w:color w:val="000000"/>
          <w:sz w:val="28"/>
          <w:szCs w:val="28"/>
          <w:lang w:val="zh-CN"/>
        </w:rPr>
        <w:t>3.投标费用</w:t>
      </w:r>
      <w:bookmarkEnd w:id="7"/>
    </w:p>
    <w:p w14:paraId="158A3FE3">
      <w:pPr>
        <w:autoSpaceDE w:val="0"/>
        <w:autoSpaceDN w:val="0"/>
        <w:spacing w:line="360" w:lineRule="auto"/>
        <w:ind w:firstLine="480" w:firstLineChars="200"/>
        <w:rPr>
          <w:rFonts w:hint="eastAsia" w:ascii="宋体" w:hAnsi="宋体" w:cs="宋体"/>
          <w:color w:val="000000"/>
          <w:kern w:val="0"/>
          <w:lang w:val="zh-CN"/>
        </w:rPr>
      </w:pPr>
      <w:r>
        <w:rPr>
          <w:rFonts w:hint="eastAsia" w:ascii="宋体" w:hAnsi="宋体" w:cs="宋体"/>
          <w:color w:val="000000"/>
          <w:kern w:val="0"/>
          <w:lang w:val="zh-CN"/>
        </w:rPr>
        <w:t>投标人应自愿承担与参加本次投标有关的费用。采购中心对投标人发生的费用不承担任何责任。</w:t>
      </w:r>
    </w:p>
    <w:p w14:paraId="701BDE33">
      <w:pPr>
        <w:pStyle w:val="28"/>
        <w:spacing w:before="0" w:after="0" w:line="360" w:lineRule="auto"/>
        <w:rPr>
          <w:rFonts w:hint="eastAsia" w:ascii="宋体" w:hAnsi="宋体" w:cs="宋体"/>
          <w:color w:val="000000"/>
        </w:rPr>
      </w:pPr>
      <w:bookmarkStart w:id="8" w:name="_Toc6869"/>
      <w:r>
        <w:rPr>
          <w:rFonts w:hint="eastAsia" w:ascii="宋体" w:hAnsi="宋体" w:cs="宋体"/>
          <w:color w:val="000000"/>
          <w:lang w:val="zh-CN"/>
        </w:rPr>
        <w:t>二、招标文件说明</w:t>
      </w:r>
      <w:bookmarkEnd w:id="8"/>
    </w:p>
    <w:p w14:paraId="1EA6BBF3">
      <w:pPr>
        <w:pStyle w:val="28"/>
        <w:spacing w:before="0" w:after="0" w:line="360" w:lineRule="auto"/>
        <w:jc w:val="left"/>
        <w:rPr>
          <w:rFonts w:hint="eastAsia" w:ascii="宋体" w:hAnsi="宋体" w:cs="宋体"/>
          <w:color w:val="000000"/>
          <w:lang w:val="zh-CN"/>
        </w:rPr>
      </w:pPr>
      <w:bookmarkStart w:id="9" w:name="_Toc17142"/>
      <w:r>
        <w:rPr>
          <w:rFonts w:hint="eastAsia" w:ascii="宋体" w:hAnsi="宋体" w:cs="宋体"/>
          <w:color w:val="000000"/>
          <w:sz w:val="28"/>
          <w:szCs w:val="28"/>
          <w:lang w:val="zh-CN"/>
        </w:rPr>
        <w:t>4.招标文件的构成</w:t>
      </w:r>
      <w:bookmarkEnd w:id="9"/>
    </w:p>
    <w:p w14:paraId="7A6B9610">
      <w:pPr>
        <w:autoSpaceDE w:val="0"/>
        <w:autoSpaceDN w:val="0"/>
        <w:spacing w:line="360" w:lineRule="auto"/>
        <w:ind w:firstLine="360" w:firstLineChars="150"/>
        <w:rPr>
          <w:rFonts w:hint="eastAsia" w:ascii="宋体" w:hAnsi="宋体" w:cs="宋体"/>
          <w:color w:val="000000"/>
          <w:kern w:val="0"/>
          <w:lang w:val="zh-CN"/>
        </w:rPr>
      </w:pPr>
      <w:r>
        <w:rPr>
          <w:rFonts w:hint="eastAsia" w:ascii="宋体" w:hAnsi="宋体" w:cs="宋体"/>
          <w:color w:val="000000"/>
          <w:kern w:val="0"/>
          <w:lang w:val="zh-CN"/>
        </w:rPr>
        <w:t>4.1</w:t>
      </w:r>
      <w:r>
        <w:rPr>
          <w:rFonts w:hint="eastAsia" w:ascii="宋体" w:hAnsi="宋体" w:cs="宋体"/>
          <w:color w:val="000000"/>
          <w:kern w:val="0"/>
        </w:rPr>
        <w:t xml:space="preserve"> </w:t>
      </w:r>
      <w:r>
        <w:rPr>
          <w:rFonts w:hint="eastAsia" w:ascii="宋体" w:hAnsi="宋体" w:cs="宋体"/>
          <w:color w:val="000000"/>
          <w:kern w:val="0"/>
          <w:lang w:val="zh-CN"/>
        </w:rPr>
        <w:t>招标文件包括：</w:t>
      </w:r>
    </w:p>
    <w:p w14:paraId="34F99610">
      <w:pPr>
        <w:autoSpaceDE w:val="0"/>
        <w:autoSpaceDN w:val="0"/>
        <w:spacing w:line="360" w:lineRule="auto"/>
        <w:ind w:firstLine="480" w:firstLineChars="200"/>
        <w:rPr>
          <w:rFonts w:hint="eastAsia" w:ascii="宋体" w:hAnsi="宋体" w:cs="宋体"/>
          <w:color w:val="000000"/>
          <w:kern w:val="0"/>
          <w:lang w:val="zh-CN"/>
        </w:rPr>
      </w:pPr>
      <w:r>
        <w:rPr>
          <w:rFonts w:hint="eastAsia" w:ascii="宋体" w:hAnsi="宋体" w:cs="宋体"/>
          <w:color w:val="000000"/>
          <w:kern w:val="0"/>
          <w:lang w:val="zh-CN"/>
        </w:rPr>
        <w:t>（1）投标邀请</w:t>
      </w:r>
    </w:p>
    <w:p w14:paraId="2EA7DB3A">
      <w:pPr>
        <w:autoSpaceDE w:val="0"/>
        <w:autoSpaceDN w:val="0"/>
        <w:spacing w:line="360" w:lineRule="auto"/>
        <w:ind w:firstLine="480" w:firstLineChars="200"/>
        <w:rPr>
          <w:rFonts w:hint="eastAsia" w:ascii="宋体" w:hAnsi="宋体" w:cs="宋体"/>
          <w:color w:val="000000"/>
          <w:kern w:val="0"/>
          <w:lang w:val="zh-CN"/>
        </w:rPr>
      </w:pPr>
      <w:r>
        <w:rPr>
          <w:rFonts w:hint="eastAsia" w:ascii="宋体" w:hAnsi="宋体" w:cs="宋体"/>
          <w:color w:val="000000"/>
          <w:kern w:val="0"/>
          <w:lang w:val="zh-CN"/>
        </w:rPr>
        <w:t>（</w:t>
      </w:r>
      <w:r>
        <w:rPr>
          <w:rFonts w:hint="eastAsia" w:ascii="宋体" w:hAnsi="宋体" w:cs="宋体"/>
          <w:color w:val="000000"/>
          <w:kern w:val="0"/>
        </w:rPr>
        <w:t>2</w:t>
      </w:r>
      <w:r>
        <w:rPr>
          <w:rFonts w:hint="eastAsia" w:ascii="宋体" w:hAnsi="宋体" w:cs="宋体"/>
          <w:color w:val="000000"/>
          <w:kern w:val="0"/>
          <w:lang w:val="zh-CN"/>
        </w:rPr>
        <w:t>）投标人须知</w:t>
      </w:r>
    </w:p>
    <w:p w14:paraId="3329538B">
      <w:pPr>
        <w:autoSpaceDE w:val="0"/>
        <w:autoSpaceDN w:val="0"/>
        <w:spacing w:line="360" w:lineRule="auto"/>
        <w:ind w:firstLine="480" w:firstLineChars="200"/>
        <w:rPr>
          <w:rFonts w:hint="eastAsia" w:ascii="宋体" w:hAnsi="宋体" w:cs="宋体"/>
          <w:color w:val="000000"/>
          <w:kern w:val="0"/>
          <w:lang w:val="zh-CN"/>
        </w:rPr>
      </w:pPr>
      <w:r>
        <w:rPr>
          <w:rFonts w:hint="eastAsia" w:ascii="宋体" w:hAnsi="宋体" w:cs="宋体"/>
          <w:color w:val="000000"/>
          <w:kern w:val="0"/>
          <w:lang w:val="zh-CN"/>
        </w:rPr>
        <w:t>（</w:t>
      </w:r>
      <w:r>
        <w:rPr>
          <w:rFonts w:hint="eastAsia" w:ascii="宋体" w:hAnsi="宋体" w:cs="宋体"/>
          <w:color w:val="000000"/>
          <w:kern w:val="0"/>
        </w:rPr>
        <w:t>3</w:t>
      </w:r>
      <w:r>
        <w:rPr>
          <w:rFonts w:hint="eastAsia" w:ascii="宋体" w:hAnsi="宋体" w:cs="宋体"/>
          <w:color w:val="000000"/>
          <w:kern w:val="0"/>
          <w:lang w:val="zh-CN"/>
        </w:rPr>
        <w:t>）格尔木市政府采购项目合同书范本</w:t>
      </w:r>
    </w:p>
    <w:p w14:paraId="5E51E2F0">
      <w:pPr>
        <w:autoSpaceDE w:val="0"/>
        <w:autoSpaceDN w:val="0"/>
        <w:spacing w:line="360" w:lineRule="auto"/>
        <w:ind w:firstLine="480" w:firstLineChars="200"/>
        <w:rPr>
          <w:rFonts w:hint="eastAsia" w:ascii="宋体" w:hAnsi="宋体" w:cs="宋体"/>
          <w:color w:val="000000"/>
          <w:kern w:val="0"/>
          <w:lang w:val="zh-CN"/>
        </w:rPr>
      </w:pPr>
      <w:r>
        <w:rPr>
          <w:rFonts w:hint="eastAsia" w:ascii="宋体" w:hAnsi="宋体" w:cs="宋体"/>
          <w:color w:val="000000"/>
          <w:kern w:val="0"/>
          <w:lang w:val="zh-CN"/>
        </w:rPr>
        <w:t>（</w:t>
      </w:r>
      <w:r>
        <w:rPr>
          <w:rFonts w:hint="eastAsia" w:ascii="宋体" w:hAnsi="宋体" w:cs="宋体"/>
          <w:color w:val="000000"/>
          <w:kern w:val="0"/>
        </w:rPr>
        <w:t>4</w:t>
      </w:r>
      <w:r>
        <w:rPr>
          <w:rFonts w:hint="eastAsia" w:ascii="宋体" w:hAnsi="宋体" w:cs="宋体"/>
          <w:color w:val="000000"/>
          <w:kern w:val="0"/>
          <w:lang w:val="zh-CN"/>
        </w:rPr>
        <w:t>）投标文件格式</w:t>
      </w:r>
    </w:p>
    <w:p w14:paraId="2C4840D8">
      <w:pPr>
        <w:autoSpaceDE w:val="0"/>
        <w:autoSpaceDN w:val="0"/>
        <w:spacing w:line="360" w:lineRule="auto"/>
        <w:ind w:firstLine="480" w:firstLineChars="200"/>
        <w:rPr>
          <w:rFonts w:hint="eastAsia" w:ascii="宋体" w:hAnsi="宋体" w:cs="宋体"/>
          <w:color w:val="000000"/>
          <w:kern w:val="0"/>
          <w:lang w:val="zh-CN"/>
        </w:rPr>
      </w:pPr>
      <w:r>
        <w:rPr>
          <w:rFonts w:hint="eastAsia" w:ascii="宋体" w:hAnsi="宋体" w:cs="宋体"/>
          <w:color w:val="000000"/>
          <w:kern w:val="0"/>
          <w:lang w:val="zh-CN"/>
        </w:rPr>
        <w:t>（</w:t>
      </w:r>
      <w:r>
        <w:rPr>
          <w:rFonts w:hint="eastAsia" w:ascii="宋体" w:hAnsi="宋体" w:cs="宋体"/>
          <w:color w:val="000000"/>
          <w:kern w:val="0"/>
        </w:rPr>
        <w:t>5</w:t>
      </w:r>
      <w:r>
        <w:rPr>
          <w:rFonts w:hint="eastAsia" w:ascii="宋体" w:hAnsi="宋体" w:cs="宋体"/>
          <w:color w:val="000000"/>
          <w:kern w:val="0"/>
          <w:lang w:val="zh-CN"/>
        </w:rPr>
        <w:t>）采购项目要求及技术参数</w:t>
      </w:r>
    </w:p>
    <w:p w14:paraId="2581837A">
      <w:pPr>
        <w:autoSpaceDE w:val="0"/>
        <w:autoSpaceDN w:val="0"/>
        <w:spacing w:line="360" w:lineRule="auto"/>
        <w:ind w:firstLine="480" w:firstLineChars="200"/>
        <w:rPr>
          <w:rFonts w:hint="eastAsia" w:ascii="宋体" w:hAnsi="宋体" w:cs="宋体"/>
          <w:color w:val="000000"/>
          <w:kern w:val="0"/>
          <w:lang w:val="zh-CN"/>
        </w:rPr>
      </w:pPr>
      <w:r>
        <w:rPr>
          <w:rFonts w:hint="eastAsia" w:ascii="宋体" w:hAnsi="宋体" w:cs="宋体"/>
          <w:color w:val="000000"/>
          <w:kern w:val="0"/>
          <w:lang w:val="zh-CN"/>
        </w:rPr>
        <w:t>（</w:t>
      </w:r>
      <w:r>
        <w:rPr>
          <w:rFonts w:hint="eastAsia" w:ascii="宋体" w:hAnsi="宋体" w:cs="宋体"/>
          <w:color w:val="000000"/>
          <w:kern w:val="0"/>
        </w:rPr>
        <w:t>6</w:t>
      </w:r>
      <w:r>
        <w:rPr>
          <w:rFonts w:hint="eastAsia" w:ascii="宋体" w:hAnsi="宋体" w:cs="宋体"/>
          <w:color w:val="000000"/>
          <w:kern w:val="0"/>
          <w:lang w:val="zh-CN"/>
        </w:rPr>
        <w:t>）采购过程中发生的澄清、变更和补充文件</w:t>
      </w:r>
    </w:p>
    <w:p w14:paraId="64BACCD9">
      <w:pPr>
        <w:autoSpaceDE w:val="0"/>
        <w:autoSpaceDN w:val="0"/>
        <w:spacing w:line="360" w:lineRule="auto"/>
        <w:ind w:firstLine="480" w:firstLineChars="200"/>
        <w:rPr>
          <w:rFonts w:hint="eastAsia" w:ascii="宋体" w:hAnsi="宋体" w:cs="宋体"/>
          <w:color w:val="000000"/>
          <w:kern w:val="0"/>
          <w:lang w:val="zh-CN"/>
        </w:rPr>
      </w:pPr>
      <w:r>
        <w:rPr>
          <w:rFonts w:hint="eastAsia" w:ascii="宋体" w:hAnsi="宋体" w:cs="宋体"/>
          <w:color w:val="000000"/>
          <w:kern w:val="0"/>
          <w:lang w:val="zh-CN"/>
        </w:rPr>
        <w:t xml:space="preserve">4.2 </w:t>
      </w:r>
      <w:r>
        <w:rPr>
          <w:rFonts w:hint="eastAsia" w:ascii="宋体" w:hAnsi="宋体" w:cs="宋体"/>
          <w:kern w:val="0"/>
        </w:rPr>
        <w:t>投标人按照招标文件的要求编制投标文件。投标文件对招标文件提出的要求和条件作出明确响应。</w:t>
      </w:r>
    </w:p>
    <w:p w14:paraId="731195D2">
      <w:pPr>
        <w:pStyle w:val="28"/>
        <w:spacing w:before="0" w:after="0" w:line="360" w:lineRule="auto"/>
        <w:jc w:val="left"/>
        <w:rPr>
          <w:rFonts w:hint="eastAsia" w:ascii="宋体" w:hAnsi="宋体" w:cs="宋体"/>
          <w:color w:val="000000"/>
          <w:sz w:val="28"/>
          <w:szCs w:val="28"/>
          <w:lang w:val="zh-CN"/>
        </w:rPr>
      </w:pPr>
      <w:bookmarkStart w:id="10" w:name="_Toc31553"/>
      <w:r>
        <w:rPr>
          <w:rFonts w:hint="eastAsia" w:ascii="宋体" w:hAnsi="宋体" w:cs="宋体"/>
          <w:color w:val="000000"/>
          <w:sz w:val="28"/>
          <w:szCs w:val="28"/>
          <w:lang w:val="zh-CN"/>
        </w:rPr>
        <w:t>5.招标文件、采购活动和中标结果的质疑</w:t>
      </w:r>
      <w:bookmarkEnd w:id="10"/>
    </w:p>
    <w:p w14:paraId="2DA56B2F">
      <w:pPr>
        <w:autoSpaceDE w:val="0"/>
        <w:autoSpaceDN w:val="0"/>
        <w:spacing w:line="360" w:lineRule="auto"/>
        <w:ind w:firstLine="480" w:firstLineChars="200"/>
        <w:rPr>
          <w:rFonts w:hint="eastAsia" w:ascii="宋体" w:hAnsi="宋体" w:cs="宋体"/>
          <w:color w:val="000000"/>
          <w:kern w:val="0"/>
          <w:lang w:val="zh-CN"/>
        </w:rPr>
      </w:pPr>
      <w:r>
        <w:rPr>
          <w:rFonts w:hint="eastAsia" w:ascii="宋体" w:hAnsi="宋体" w:cs="宋体"/>
          <w:color w:val="000000"/>
          <w:kern w:val="0"/>
          <w:lang w:val="zh-CN"/>
        </w:rPr>
        <w:t>投标人认为招标文件使自己的权益受到损害的，可以在知道或者应知其权益受到损害之日起7个工作日内以书面形式（如信件、传真等）向采购人或格尔木市政务服务和公共资源交易中心提出质疑，不接受匿名质疑。</w:t>
      </w:r>
      <w:r>
        <w:rPr>
          <w:rFonts w:ascii="Arial" w:hAnsi="Arial" w:cs="Arial"/>
          <w:color w:val="000000"/>
        </w:rPr>
        <w:t>潜在供应商已依法获取其可质疑的采购文件的，可以对该文件提出质疑</w:t>
      </w:r>
      <w:r>
        <w:rPr>
          <w:rFonts w:hint="eastAsia" w:ascii="Arial" w:hAnsi="Arial" w:cs="Arial"/>
          <w:color w:val="000000"/>
        </w:rPr>
        <w:t>，</w:t>
      </w:r>
      <w:r>
        <w:rPr>
          <w:rFonts w:ascii="Arial" w:hAnsi="Arial" w:cs="Arial"/>
          <w:color w:val="000000"/>
        </w:rPr>
        <w:t>对采购文件提出质疑的，</w:t>
      </w:r>
      <w:r>
        <w:rPr>
          <w:rFonts w:ascii="Arial" w:hAnsi="Arial" w:cs="Arial"/>
          <w:color w:val="000000"/>
          <w:highlight w:val="none"/>
        </w:rPr>
        <w:t>在获取采购文件之日起</w:t>
      </w:r>
      <w:r>
        <w:rPr>
          <w:rFonts w:hint="eastAsia" w:ascii="宋体" w:hAnsi="宋体" w:cs="宋体"/>
          <w:color w:val="000000"/>
          <w:highlight w:val="none"/>
        </w:rPr>
        <w:t>7</w:t>
      </w:r>
      <w:r>
        <w:rPr>
          <w:rFonts w:ascii="Arial" w:hAnsi="Arial" w:cs="Arial"/>
          <w:color w:val="000000"/>
          <w:highlight w:val="none"/>
        </w:rPr>
        <w:t>个工作日内提出</w:t>
      </w:r>
      <w:r>
        <w:rPr>
          <w:rFonts w:hint="eastAsia" w:ascii="宋体" w:hAnsi="宋体" w:cs="宋体"/>
          <w:color w:val="000000"/>
          <w:kern w:val="0"/>
          <w:highlight w:val="none"/>
          <w:lang w:bidi="ar"/>
        </w:rPr>
        <w:t>。</w:t>
      </w:r>
      <w:r>
        <w:rPr>
          <w:rFonts w:ascii="Arial" w:hAnsi="Arial" w:cs="Arial"/>
          <w:color w:val="000000"/>
          <w:highlight w:val="none"/>
        </w:rPr>
        <w:t>供应商</w:t>
      </w:r>
      <w:r>
        <w:rPr>
          <w:rFonts w:hint="eastAsia" w:ascii="Arial" w:hAnsi="Arial" w:cs="Arial"/>
          <w:color w:val="000000"/>
          <w:highlight w:val="none"/>
        </w:rPr>
        <w:t>须</w:t>
      </w:r>
      <w:r>
        <w:rPr>
          <w:rFonts w:ascii="Arial" w:hAnsi="Arial" w:cs="Arial"/>
          <w:color w:val="000000"/>
          <w:highlight w:val="none"/>
        </w:rPr>
        <w:t>在法定质疑期内一次</w:t>
      </w:r>
      <w:r>
        <w:rPr>
          <w:rFonts w:ascii="Arial" w:hAnsi="Arial" w:cs="Arial"/>
          <w:color w:val="000000"/>
        </w:rPr>
        <w:t>性提出针对同一采购程序环节的质疑。</w:t>
      </w:r>
      <w:r>
        <w:rPr>
          <w:rFonts w:hint="eastAsia" w:ascii="Arial" w:hAnsi="Arial" w:cs="Arial"/>
          <w:color w:val="000000"/>
        </w:rPr>
        <w:t>采购人或采购中心</w:t>
      </w:r>
      <w:r>
        <w:rPr>
          <w:rFonts w:hint="eastAsia" w:ascii="宋体" w:hAnsi="宋体" w:cs="宋体"/>
          <w:color w:val="000000"/>
          <w:kern w:val="0"/>
          <w:lang w:val="zh-CN"/>
        </w:rPr>
        <w:t>在收到书面</w:t>
      </w:r>
      <w:r>
        <w:rPr>
          <w:rFonts w:ascii="Arial" w:hAnsi="Arial" w:cs="Arial"/>
          <w:color w:val="000000"/>
        </w:rPr>
        <w:t>质疑函后</w:t>
      </w:r>
      <w:r>
        <w:rPr>
          <w:rFonts w:hint="eastAsia" w:ascii="宋体" w:hAnsi="宋体" w:cs="宋体"/>
          <w:color w:val="000000"/>
        </w:rPr>
        <w:t>7</w:t>
      </w:r>
      <w:r>
        <w:rPr>
          <w:rFonts w:ascii="Arial" w:hAnsi="Arial" w:cs="Arial"/>
          <w:color w:val="000000"/>
        </w:rPr>
        <w:t>个工作日内作出答复</w:t>
      </w:r>
      <w:r>
        <w:rPr>
          <w:rFonts w:hint="eastAsia" w:ascii="宋体" w:hAnsi="宋体" w:cs="宋体"/>
          <w:color w:val="000000"/>
          <w:kern w:val="0"/>
          <w:lang w:val="zh-CN"/>
        </w:rPr>
        <w:t>。</w:t>
      </w:r>
    </w:p>
    <w:p w14:paraId="5A68385F">
      <w:pPr>
        <w:autoSpaceDE w:val="0"/>
        <w:autoSpaceDN w:val="0"/>
        <w:spacing w:line="360" w:lineRule="auto"/>
        <w:ind w:firstLine="480" w:firstLineChars="200"/>
        <w:rPr>
          <w:rFonts w:hint="eastAsia" w:ascii="宋体" w:hAnsi="宋体" w:cs="宋体"/>
          <w:color w:val="000000"/>
          <w:kern w:val="0"/>
          <w:lang w:val="zh-CN"/>
        </w:rPr>
      </w:pPr>
      <w:r>
        <w:rPr>
          <w:rFonts w:hint="eastAsia" w:ascii="宋体" w:hAnsi="宋体" w:cs="宋体"/>
          <w:color w:val="000000"/>
          <w:kern w:val="0"/>
          <w:lang w:val="zh-CN"/>
        </w:rPr>
        <w:t>参与采购活动的投标人对评审过程或者结果提出质疑的，采购人、采购中心可以组织原评审委员会协助答复质疑。质疑事项处理完成后，格尔木市政务服务和公共资源交易中心应按照规定填写《格尔木市政府采购投标人质疑处理情况表》，并在15日内报同级政府采购监督管理部门备案。</w:t>
      </w:r>
    </w:p>
    <w:p w14:paraId="4DA29BF4">
      <w:pPr>
        <w:autoSpaceDE w:val="0"/>
        <w:autoSpaceDN w:val="0"/>
        <w:spacing w:line="360" w:lineRule="auto"/>
        <w:ind w:firstLine="480" w:firstLineChars="200"/>
        <w:rPr>
          <w:rFonts w:hint="eastAsia" w:ascii="宋体" w:hAnsi="宋体" w:cs="宋体"/>
          <w:color w:val="000000"/>
          <w:kern w:val="0"/>
          <w:lang w:val="zh-CN"/>
        </w:rPr>
      </w:pPr>
      <w:r>
        <w:rPr>
          <w:rFonts w:hint="eastAsia" w:ascii="宋体" w:hAnsi="宋体" w:cs="宋体"/>
          <w:color w:val="000000"/>
          <w:kern w:val="0"/>
          <w:lang w:val="zh-CN"/>
        </w:rPr>
        <w:t>投标人应知其权益受到损害之日，是指：</w:t>
      </w:r>
    </w:p>
    <w:p w14:paraId="7658B5FB">
      <w:pPr>
        <w:autoSpaceDE w:val="0"/>
        <w:autoSpaceDN w:val="0"/>
        <w:spacing w:line="360" w:lineRule="auto"/>
        <w:ind w:firstLine="480" w:firstLineChars="200"/>
        <w:rPr>
          <w:rFonts w:hint="eastAsia" w:ascii="宋体" w:hAnsi="宋体" w:cs="宋体"/>
          <w:color w:val="000000"/>
          <w:kern w:val="0"/>
          <w:lang w:val="zh-CN"/>
        </w:rPr>
      </w:pPr>
      <w:r>
        <w:rPr>
          <w:rFonts w:hint="eastAsia" w:ascii="宋体" w:hAnsi="宋体" w:cs="宋体"/>
          <w:color w:val="000000"/>
          <w:kern w:val="0"/>
          <w:lang w:val="zh-CN"/>
        </w:rPr>
        <w:t>（一）对可以质疑的招标文件提出质疑的，为收到招标文件之日或者招标文件公告期限届满之日；</w:t>
      </w:r>
    </w:p>
    <w:p w14:paraId="7489D2FB">
      <w:pPr>
        <w:autoSpaceDE w:val="0"/>
        <w:autoSpaceDN w:val="0"/>
        <w:spacing w:line="360" w:lineRule="auto"/>
        <w:ind w:firstLine="480" w:firstLineChars="200"/>
        <w:rPr>
          <w:rFonts w:hint="eastAsia" w:ascii="宋体" w:hAnsi="宋体" w:cs="宋体"/>
          <w:color w:val="000000"/>
          <w:kern w:val="0"/>
          <w:lang w:val="zh-CN"/>
        </w:rPr>
      </w:pPr>
      <w:r>
        <w:rPr>
          <w:rFonts w:hint="eastAsia" w:ascii="宋体" w:hAnsi="宋体" w:cs="宋体"/>
          <w:color w:val="000000"/>
          <w:kern w:val="0"/>
          <w:lang w:val="zh-CN"/>
        </w:rPr>
        <w:t>（二）对采购过程提出质疑的，为各采购程序环节结束之日；</w:t>
      </w:r>
    </w:p>
    <w:p w14:paraId="6C7B5E99">
      <w:pPr>
        <w:autoSpaceDE w:val="0"/>
        <w:autoSpaceDN w:val="0"/>
        <w:spacing w:line="360" w:lineRule="auto"/>
        <w:ind w:firstLine="480" w:firstLineChars="200"/>
        <w:rPr>
          <w:rFonts w:hint="eastAsia" w:ascii="宋体" w:hAnsi="宋体" w:cs="宋体"/>
          <w:color w:val="000000"/>
          <w:kern w:val="0"/>
          <w:lang w:val="zh-CN"/>
        </w:rPr>
      </w:pPr>
      <w:r>
        <w:rPr>
          <w:rFonts w:hint="eastAsia" w:ascii="宋体" w:hAnsi="宋体" w:cs="宋体"/>
          <w:color w:val="000000"/>
          <w:kern w:val="0"/>
          <w:lang w:val="zh-CN"/>
        </w:rPr>
        <w:t>（三）对中标结果提出质疑的，为中标结果公告期限届满之日。</w:t>
      </w:r>
    </w:p>
    <w:p w14:paraId="740E5934">
      <w:pPr>
        <w:pStyle w:val="28"/>
        <w:spacing w:before="0" w:after="0" w:line="360" w:lineRule="auto"/>
        <w:jc w:val="left"/>
        <w:rPr>
          <w:rFonts w:hint="eastAsia" w:ascii="宋体" w:hAnsi="宋体" w:cs="宋体"/>
          <w:color w:val="000000"/>
          <w:lang w:val="zh-CN"/>
        </w:rPr>
      </w:pPr>
      <w:bookmarkStart w:id="11" w:name="_Toc11401"/>
      <w:r>
        <w:rPr>
          <w:rFonts w:hint="eastAsia" w:ascii="宋体" w:hAnsi="宋体" w:cs="宋体"/>
          <w:color w:val="000000"/>
          <w:sz w:val="28"/>
          <w:szCs w:val="28"/>
          <w:lang w:val="zh-CN"/>
        </w:rPr>
        <w:t>6.澄清或修改</w:t>
      </w:r>
      <w:bookmarkEnd w:id="11"/>
    </w:p>
    <w:p w14:paraId="3DB0C0C2">
      <w:pPr>
        <w:autoSpaceDE w:val="0"/>
        <w:autoSpaceDN w:val="0"/>
        <w:spacing w:line="360" w:lineRule="auto"/>
        <w:ind w:firstLine="480" w:firstLineChars="200"/>
        <w:rPr>
          <w:rFonts w:hint="eastAsia" w:ascii="宋体" w:hAnsi="宋体" w:cs="宋体"/>
          <w:color w:val="000000"/>
          <w:kern w:val="0"/>
          <w:lang w:val="zh-CN"/>
        </w:rPr>
      </w:pPr>
      <w:r>
        <w:rPr>
          <w:rFonts w:hint="eastAsia" w:ascii="宋体" w:hAnsi="宋体" w:cs="宋体"/>
          <w:color w:val="000000"/>
          <w:kern w:val="0"/>
          <w:lang w:val="zh-CN"/>
        </w:rPr>
        <w:t>6.1 采购中心可以对已发出的招标文件进行必要的澄清或者修改，但不得改变采购标的和资格条件。澄清或者修改在原公告发布媒体上发布澄清公告。澄清或者修改的内容为招标文件的组成部分。</w:t>
      </w:r>
    </w:p>
    <w:p w14:paraId="2A54C834">
      <w:pPr>
        <w:autoSpaceDE w:val="0"/>
        <w:autoSpaceDN w:val="0"/>
        <w:spacing w:line="360" w:lineRule="auto"/>
        <w:ind w:firstLine="480" w:firstLineChars="200"/>
        <w:rPr>
          <w:rFonts w:hint="eastAsia" w:ascii="宋体" w:hAnsi="宋体" w:cs="宋体"/>
          <w:color w:val="000000"/>
          <w:kern w:val="0"/>
          <w:lang w:val="zh-CN"/>
        </w:rPr>
      </w:pPr>
      <w:r>
        <w:rPr>
          <w:rFonts w:ascii="宋体" w:hAnsi="宋体" w:cs="宋体"/>
          <w:color w:val="000000"/>
          <w:kern w:val="0"/>
          <w:lang w:val="zh-CN"/>
        </w:rPr>
        <w:t xml:space="preserve">6.2 </w:t>
      </w:r>
      <w:r>
        <w:rPr>
          <w:rFonts w:hint="eastAsia" w:ascii="宋体" w:hAnsi="宋体" w:cs="宋体"/>
          <w:color w:val="000000"/>
          <w:kern w:val="0"/>
          <w:lang w:val="zh-CN"/>
        </w:rPr>
        <w:t>澄清或者修改的内容可能影响投标文件编制的，采购中心在投标截止时间至少15日前，以书面形式通知所有获取招标文件的潜在投标人，</w:t>
      </w:r>
      <w:r>
        <w:rPr>
          <w:rFonts w:ascii="宋体" w:hAnsi="宋体" w:cs="宋体"/>
          <w:color w:val="000000"/>
          <w:kern w:val="0"/>
          <w:lang w:val="zh-CN"/>
        </w:rPr>
        <w:t>并在发布本次招标公告的网站上发布变更公告</w:t>
      </w:r>
      <w:r>
        <w:rPr>
          <w:rFonts w:hint="eastAsia" w:ascii="宋体" w:hAnsi="宋体" w:cs="宋体"/>
          <w:color w:val="000000"/>
          <w:kern w:val="0"/>
          <w:lang w:val="zh-CN"/>
        </w:rPr>
        <w:t>；不足15日的，采购中心顺延提交投标文件的截止时间。</w:t>
      </w:r>
    </w:p>
    <w:p w14:paraId="64DCAE28">
      <w:pPr>
        <w:autoSpaceDE w:val="0"/>
        <w:autoSpaceDN w:val="0"/>
        <w:spacing w:line="360" w:lineRule="auto"/>
        <w:ind w:firstLine="480" w:firstLineChars="200"/>
        <w:rPr>
          <w:rFonts w:hint="eastAsia" w:ascii="宋体" w:hAnsi="宋体" w:cs="宋体"/>
          <w:b/>
          <w:color w:val="000000"/>
          <w:kern w:val="0"/>
          <w:lang w:val="zh-CN"/>
        </w:rPr>
      </w:pPr>
      <w:r>
        <w:rPr>
          <w:rFonts w:hint="eastAsia" w:ascii="宋体" w:hAnsi="宋体" w:cs="宋体"/>
          <w:b/>
          <w:color w:val="000000"/>
          <w:kern w:val="0"/>
          <w:lang w:val="zh-CN"/>
        </w:rPr>
        <w:t>6.3 在评审过程中评审专家就有关问题需要向供应商进行澄清时，将通过电子评标系统进行线上询问，供应商接到澄清通知登录评标系统在规定的时间内完成线上答复，超时视为认可评审专家所提出的所有问题；如发出的为告知函则无需在线提交任何证明资料。</w:t>
      </w:r>
    </w:p>
    <w:p w14:paraId="29FD19DD">
      <w:pPr>
        <w:pStyle w:val="28"/>
        <w:spacing w:before="0" w:after="0" w:line="360" w:lineRule="auto"/>
        <w:rPr>
          <w:rFonts w:hint="eastAsia" w:ascii="宋体" w:hAnsi="宋体" w:cs="宋体"/>
          <w:color w:val="000000"/>
        </w:rPr>
      </w:pPr>
      <w:bookmarkStart w:id="12" w:name="_Toc1449"/>
      <w:r>
        <w:rPr>
          <w:rFonts w:hint="eastAsia" w:ascii="宋体" w:hAnsi="宋体" w:cs="宋体"/>
          <w:color w:val="000000"/>
          <w:lang w:val="zh-CN"/>
        </w:rPr>
        <w:t>三、投标文件的编制</w:t>
      </w:r>
      <w:bookmarkEnd w:id="12"/>
    </w:p>
    <w:p w14:paraId="2892FC9A">
      <w:pPr>
        <w:pStyle w:val="28"/>
        <w:spacing w:before="0" w:after="0" w:line="360" w:lineRule="auto"/>
        <w:jc w:val="left"/>
        <w:rPr>
          <w:rFonts w:hint="eastAsia" w:ascii="宋体" w:hAnsi="宋体" w:cs="宋体"/>
          <w:color w:val="000000"/>
          <w:lang w:val="zh-CN"/>
        </w:rPr>
      </w:pPr>
      <w:bookmarkStart w:id="13" w:name="_Toc272"/>
      <w:r>
        <w:rPr>
          <w:rFonts w:hint="eastAsia" w:ascii="宋体" w:hAnsi="宋体" w:cs="宋体"/>
          <w:color w:val="000000"/>
          <w:sz w:val="28"/>
          <w:szCs w:val="28"/>
          <w:lang w:val="zh-CN"/>
        </w:rPr>
        <w:t>7.投标文件的语言及度量衡单位</w:t>
      </w:r>
      <w:bookmarkEnd w:id="13"/>
    </w:p>
    <w:p w14:paraId="35B2DCC6">
      <w:pPr>
        <w:autoSpaceDE w:val="0"/>
        <w:autoSpaceDN w:val="0"/>
        <w:spacing w:line="360" w:lineRule="auto"/>
        <w:ind w:firstLine="480" w:firstLineChars="200"/>
        <w:rPr>
          <w:rFonts w:hint="eastAsia" w:ascii="宋体" w:hAnsi="宋体" w:cs="宋体"/>
          <w:color w:val="000000"/>
          <w:kern w:val="0"/>
          <w:lang w:val="zh-CN"/>
        </w:rPr>
      </w:pPr>
      <w:r>
        <w:rPr>
          <w:rFonts w:hint="eastAsia" w:ascii="宋体" w:hAnsi="宋体" w:cs="宋体"/>
          <w:color w:val="000000"/>
          <w:kern w:val="0"/>
          <w:lang w:val="zh-CN"/>
        </w:rPr>
        <w:t>7.1</w:t>
      </w:r>
      <w:r>
        <w:rPr>
          <w:rFonts w:hint="eastAsia" w:ascii="宋体" w:hAnsi="宋体" w:cs="宋体"/>
          <w:color w:val="000000"/>
          <w:kern w:val="0"/>
        </w:rPr>
        <w:t xml:space="preserve"> </w:t>
      </w:r>
      <w:r>
        <w:rPr>
          <w:rFonts w:hint="eastAsia" w:ascii="宋体" w:hAnsi="宋体" w:cs="宋体"/>
          <w:color w:val="000000"/>
          <w:kern w:val="0"/>
          <w:lang w:val="zh-CN"/>
        </w:rPr>
        <w:t>投标人提交的投标文件以及投标人与采购中心就此投标发生的所有来往函电均应使用简体中文。</w:t>
      </w:r>
      <w:r>
        <w:rPr>
          <w:rFonts w:hint="eastAsia" w:ascii="宋体" w:hAnsi="宋体" w:cs="宋体"/>
          <w:color w:val="000000"/>
        </w:rPr>
        <w:t>除签名、盖章、专用名称等特殊情形外，以中文汉语以外的文字表述的投标文件视同未提供。</w:t>
      </w:r>
    </w:p>
    <w:p w14:paraId="5A2CD496">
      <w:pPr>
        <w:autoSpaceDE w:val="0"/>
        <w:autoSpaceDN w:val="0"/>
        <w:spacing w:line="360" w:lineRule="auto"/>
        <w:ind w:firstLine="480" w:firstLineChars="200"/>
        <w:rPr>
          <w:rFonts w:hint="eastAsia" w:ascii="宋体" w:hAnsi="宋体" w:cs="宋体"/>
          <w:color w:val="000000"/>
          <w:kern w:val="0"/>
          <w:lang w:val="zh-CN"/>
        </w:rPr>
      </w:pPr>
      <w:r>
        <w:rPr>
          <w:rFonts w:hint="eastAsia" w:ascii="宋体" w:hAnsi="宋体" w:cs="宋体"/>
          <w:color w:val="000000"/>
          <w:kern w:val="0"/>
          <w:lang w:val="zh-CN"/>
        </w:rPr>
        <w:t>7.2 除招标文件中另有规定外，投标文件所使用的度量衡单位，均须采用国家法定计量单位。</w:t>
      </w:r>
    </w:p>
    <w:p w14:paraId="17FE6C57">
      <w:pPr>
        <w:autoSpaceDE w:val="0"/>
        <w:autoSpaceDN w:val="0"/>
        <w:spacing w:line="360" w:lineRule="auto"/>
        <w:ind w:firstLine="480" w:firstLineChars="200"/>
        <w:rPr>
          <w:rFonts w:hint="eastAsia" w:ascii="宋体" w:hAnsi="宋体" w:cs="宋体"/>
          <w:color w:val="000000"/>
          <w:kern w:val="0"/>
          <w:lang w:val="zh-CN"/>
        </w:rPr>
      </w:pPr>
      <w:r>
        <w:rPr>
          <w:rFonts w:hint="eastAsia" w:ascii="宋体" w:hAnsi="宋体" w:cs="宋体"/>
          <w:color w:val="000000"/>
          <w:kern w:val="0"/>
          <w:lang w:val="zh-CN"/>
        </w:rPr>
        <w:t>7.3 附有外文资料的须翻译成中文，并加盖投标人公章，如果翻译的中文资料与外文资料出现差异与矛盾时，以中文为准，其准确性由投标人负责。</w:t>
      </w:r>
    </w:p>
    <w:p w14:paraId="15C714DA">
      <w:pPr>
        <w:pStyle w:val="28"/>
        <w:spacing w:before="0" w:after="0" w:line="360" w:lineRule="auto"/>
        <w:jc w:val="left"/>
        <w:rPr>
          <w:rFonts w:hint="eastAsia" w:ascii="宋体" w:hAnsi="宋体" w:cs="宋体"/>
          <w:color w:val="000000"/>
          <w:lang w:val="zh-CN"/>
        </w:rPr>
      </w:pPr>
      <w:bookmarkStart w:id="14" w:name="_Toc20849"/>
      <w:r>
        <w:rPr>
          <w:rFonts w:hint="eastAsia" w:ascii="宋体" w:hAnsi="宋体" w:cs="宋体"/>
          <w:color w:val="000000"/>
          <w:sz w:val="28"/>
          <w:szCs w:val="28"/>
          <w:lang w:val="zh-CN"/>
        </w:rPr>
        <w:t>8.投标报价及币种</w:t>
      </w:r>
      <w:bookmarkEnd w:id="14"/>
    </w:p>
    <w:p w14:paraId="1131E7FB">
      <w:pPr>
        <w:autoSpaceDE w:val="0"/>
        <w:autoSpaceDN w:val="0"/>
        <w:spacing w:line="360" w:lineRule="auto"/>
        <w:ind w:firstLine="480" w:firstLineChars="200"/>
        <w:rPr>
          <w:rFonts w:hint="eastAsia" w:ascii="宋体" w:hAnsi="宋体" w:cs="宋体"/>
          <w:color w:val="000000"/>
          <w:kern w:val="0"/>
          <w:lang w:val="zh-CN"/>
        </w:rPr>
      </w:pPr>
      <w:r>
        <w:rPr>
          <w:rFonts w:hint="eastAsia" w:ascii="宋体" w:hAnsi="宋体" w:cs="宋体"/>
          <w:color w:val="000000"/>
          <w:kern w:val="0"/>
          <w:lang w:val="zh-CN"/>
        </w:rPr>
        <w:t>8.1</w:t>
      </w:r>
      <w:r>
        <w:rPr>
          <w:rFonts w:hint="eastAsia" w:ascii="宋体" w:hAnsi="宋体" w:cs="宋体"/>
          <w:color w:val="000000"/>
          <w:kern w:val="0"/>
        </w:rPr>
        <w:t xml:space="preserve"> </w:t>
      </w:r>
      <w:r>
        <w:rPr>
          <w:rFonts w:hint="eastAsia" w:ascii="宋体" w:hAnsi="宋体" w:cs="宋体"/>
          <w:color w:val="000000"/>
          <w:kern w:val="0"/>
          <w:lang w:val="zh-CN"/>
        </w:rPr>
        <w:t>投标报价为投标总价。投标报价必须包括：保险费、安装费、调试费、培训费、税金及不可预见费等全部费用。</w:t>
      </w:r>
    </w:p>
    <w:p w14:paraId="39FC6BFE">
      <w:pPr>
        <w:autoSpaceDE w:val="0"/>
        <w:autoSpaceDN w:val="0"/>
        <w:spacing w:line="360" w:lineRule="auto"/>
        <w:ind w:firstLine="480" w:firstLineChars="200"/>
        <w:rPr>
          <w:rFonts w:hint="eastAsia" w:ascii="宋体" w:hAnsi="宋体" w:cs="宋体"/>
          <w:color w:val="000000"/>
          <w:kern w:val="0"/>
          <w:lang w:val="zh-CN"/>
        </w:rPr>
      </w:pPr>
      <w:r>
        <w:rPr>
          <w:rFonts w:hint="eastAsia" w:ascii="宋体" w:hAnsi="宋体" w:cs="宋体"/>
          <w:color w:val="000000"/>
          <w:kern w:val="0"/>
          <w:lang w:val="zh-CN"/>
        </w:rPr>
        <w:t>8.2</w:t>
      </w:r>
      <w:r>
        <w:rPr>
          <w:rFonts w:hint="eastAsia" w:ascii="宋体" w:hAnsi="宋体" w:cs="宋体"/>
          <w:color w:val="000000"/>
          <w:kern w:val="0"/>
        </w:rPr>
        <w:t xml:space="preserve"> </w:t>
      </w:r>
      <w:r>
        <w:rPr>
          <w:rFonts w:hint="eastAsia" w:ascii="宋体" w:hAnsi="宋体" w:cs="宋体"/>
          <w:color w:val="000000"/>
          <w:kern w:val="0"/>
          <w:lang w:val="zh-CN"/>
        </w:rPr>
        <w:t>投标报价有效期与投标有效期一致。</w:t>
      </w:r>
    </w:p>
    <w:p w14:paraId="6B31DFA2">
      <w:pPr>
        <w:autoSpaceDE w:val="0"/>
        <w:autoSpaceDN w:val="0"/>
        <w:spacing w:line="360" w:lineRule="auto"/>
        <w:ind w:firstLine="480" w:firstLineChars="200"/>
        <w:rPr>
          <w:rFonts w:hint="eastAsia" w:ascii="宋体" w:hAnsi="宋体" w:cs="宋体"/>
          <w:color w:val="000000"/>
          <w:kern w:val="0"/>
          <w:lang w:val="zh-CN"/>
        </w:rPr>
      </w:pPr>
      <w:r>
        <w:rPr>
          <w:rFonts w:hint="eastAsia" w:ascii="宋体" w:hAnsi="宋体" w:cs="宋体"/>
          <w:color w:val="000000"/>
          <w:kern w:val="0"/>
          <w:lang w:val="zh-CN"/>
        </w:rPr>
        <w:t>8.</w:t>
      </w:r>
      <w:r>
        <w:rPr>
          <w:rFonts w:hint="eastAsia" w:ascii="宋体" w:hAnsi="宋体" w:cs="宋体"/>
          <w:color w:val="000000"/>
          <w:kern w:val="0"/>
        </w:rPr>
        <w:t xml:space="preserve">3 </w:t>
      </w:r>
      <w:r>
        <w:rPr>
          <w:rFonts w:hint="eastAsia" w:ascii="宋体" w:hAnsi="宋体" w:cs="宋体"/>
          <w:color w:val="000000"/>
          <w:kern w:val="0"/>
          <w:lang w:val="zh-CN"/>
        </w:rPr>
        <w:t>投标报价为闭口价，即中标后在合同有效期内价格不变。</w:t>
      </w:r>
    </w:p>
    <w:p w14:paraId="7F8A45EC">
      <w:pPr>
        <w:autoSpaceDE w:val="0"/>
        <w:autoSpaceDN w:val="0"/>
        <w:spacing w:line="360" w:lineRule="auto"/>
        <w:ind w:firstLine="480" w:firstLineChars="200"/>
        <w:rPr>
          <w:rFonts w:hint="eastAsia" w:ascii="宋体" w:hAnsi="宋体" w:cs="宋体"/>
          <w:color w:val="000000"/>
          <w:kern w:val="0"/>
          <w:lang w:val="zh-CN"/>
        </w:rPr>
      </w:pPr>
      <w:r>
        <w:rPr>
          <w:rFonts w:hint="eastAsia" w:ascii="宋体" w:hAnsi="宋体" w:cs="宋体"/>
          <w:color w:val="000000"/>
          <w:kern w:val="0"/>
          <w:lang w:val="zh-CN"/>
        </w:rPr>
        <w:t>8.</w:t>
      </w:r>
      <w:r>
        <w:rPr>
          <w:rFonts w:hint="eastAsia" w:ascii="宋体" w:hAnsi="宋体" w:cs="宋体"/>
          <w:color w:val="000000"/>
          <w:kern w:val="0"/>
        </w:rPr>
        <w:t xml:space="preserve">4 </w:t>
      </w:r>
      <w:r>
        <w:rPr>
          <w:rFonts w:hint="eastAsia" w:ascii="宋体" w:hAnsi="宋体" w:cs="宋体"/>
          <w:color w:val="000000"/>
          <w:kern w:val="0"/>
          <w:lang w:val="zh-CN"/>
        </w:rPr>
        <w:t>投标币种是人民币。</w:t>
      </w:r>
    </w:p>
    <w:p w14:paraId="4A23BBAB">
      <w:pPr>
        <w:pStyle w:val="28"/>
        <w:spacing w:before="0" w:after="0" w:line="360" w:lineRule="auto"/>
        <w:jc w:val="left"/>
        <w:rPr>
          <w:rFonts w:hint="eastAsia" w:ascii="宋体" w:hAnsi="宋体" w:cs="宋体"/>
          <w:color w:val="000000"/>
          <w:lang w:val="zh-CN"/>
        </w:rPr>
      </w:pPr>
      <w:bookmarkStart w:id="15" w:name="_Toc21439"/>
      <w:r>
        <w:rPr>
          <w:rFonts w:hint="eastAsia" w:ascii="宋体" w:hAnsi="宋体" w:cs="宋体"/>
          <w:color w:val="000000"/>
          <w:sz w:val="28"/>
          <w:szCs w:val="28"/>
        </w:rPr>
        <w:t>9</w:t>
      </w:r>
      <w:r>
        <w:rPr>
          <w:rFonts w:hint="eastAsia" w:ascii="宋体" w:hAnsi="宋体" w:cs="宋体"/>
          <w:color w:val="000000"/>
          <w:sz w:val="28"/>
          <w:szCs w:val="28"/>
          <w:lang w:val="zh-CN"/>
        </w:rPr>
        <w:t>.投标有效期</w:t>
      </w:r>
      <w:bookmarkEnd w:id="15"/>
    </w:p>
    <w:p w14:paraId="65F8342C">
      <w:pPr>
        <w:autoSpaceDE w:val="0"/>
        <w:autoSpaceDN w:val="0"/>
        <w:spacing w:line="360" w:lineRule="auto"/>
        <w:ind w:firstLine="480" w:firstLineChars="200"/>
        <w:rPr>
          <w:rFonts w:hint="eastAsia" w:ascii="宋体" w:hAnsi="宋体" w:cs="宋体"/>
          <w:color w:val="000000"/>
          <w:kern w:val="0"/>
          <w:lang w:val="zh-CN"/>
        </w:rPr>
      </w:pPr>
      <w:r>
        <w:rPr>
          <w:rFonts w:hint="eastAsia" w:ascii="宋体" w:hAnsi="宋体" w:cs="宋体"/>
          <w:color w:val="000000"/>
          <w:shd w:val="clear" w:color="auto" w:fill="FFFFFF"/>
        </w:rPr>
        <w:t>从提交投标文件的截止之日起</w:t>
      </w:r>
      <w:r>
        <w:rPr>
          <w:rFonts w:hint="eastAsia" w:ascii="宋体" w:hAnsi="宋体" w:cs="宋体"/>
          <w:color w:val="000000"/>
          <w:kern w:val="0"/>
          <w:lang w:val="zh-CN"/>
        </w:rPr>
        <w:t>60日历日。投标文件中承诺的投标有效期不少于招标文件中载明的投标有效期。</w:t>
      </w:r>
    </w:p>
    <w:p w14:paraId="14043D90">
      <w:pPr>
        <w:pStyle w:val="28"/>
        <w:spacing w:before="0" w:after="0" w:line="360" w:lineRule="auto"/>
        <w:jc w:val="left"/>
        <w:rPr>
          <w:rFonts w:hint="eastAsia" w:ascii="宋体" w:hAnsi="宋体" w:cs="宋体"/>
          <w:color w:val="000000"/>
          <w:lang w:val="zh-CN"/>
        </w:rPr>
      </w:pPr>
      <w:bookmarkStart w:id="16" w:name="_Toc243"/>
      <w:r>
        <w:rPr>
          <w:rFonts w:hint="eastAsia" w:ascii="宋体" w:hAnsi="宋体" w:cs="宋体"/>
          <w:color w:val="000000"/>
          <w:sz w:val="28"/>
          <w:szCs w:val="28"/>
          <w:lang w:val="zh-CN"/>
        </w:rPr>
        <w:t>1</w:t>
      </w:r>
      <w:r>
        <w:rPr>
          <w:rFonts w:hint="eastAsia" w:ascii="宋体" w:hAnsi="宋体" w:cs="宋体"/>
          <w:color w:val="000000"/>
          <w:sz w:val="28"/>
          <w:szCs w:val="28"/>
        </w:rPr>
        <w:t>0</w:t>
      </w:r>
      <w:r>
        <w:rPr>
          <w:rFonts w:hint="eastAsia" w:ascii="宋体" w:hAnsi="宋体" w:cs="宋体"/>
          <w:color w:val="000000"/>
          <w:sz w:val="28"/>
          <w:szCs w:val="28"/>
          <w:lang w:val="zh-CN"/>
        </w:rPr>
        <w:t>.投标文件构成</w:t>
      </w:r>
      <w:bookmarkEnd w:id="16"/>
    </w:p>
    <w:p w14:paraId="267EAFB5">
      <w:pPr>
        <w:autoSpaceDE w:val="0"/>
        <w:autoSpaceDN w:val="0"/>
        <w:spacing w:line="360" w:lineRule="auto"/>
        <w:ind w:firstLine="480" w:firstLineChars="200"/>
        <w:rPr>
          <w:rFonts w:hint="eastAsia" w:ascii="宋体" w:hAnsi="宋体" w:cs="宋体"/>
          <w:color w:val="000000"/>
          <w:kern w:val="0"/>
          <w:lang w:val="zh-CN"/>
        </w:rPr>
      </w:pPr>
      <w:r>
        <w:rPr>
          <w:rFonts w:hint="eastAsia" w:ascii="宋体" w:hAnsi="宋体" w:cs="宋体"/>
          <w:color w:val="000000"/>
          <w:kern w:val="0"/>
          <w:lang w:val="zh-CN"/>
        </w:rPr>
        <w:t>投标人应提交相关证明材料，作为其参加投标和中标后有能力履行合同的证明。编写的投标文件须包括以下内容（格式见招标文件第四部分）：</w:t>
      </w:r>
    </w:p>
    <w:p w14:paraId="14669D0D">
      <w:pPr>
        <w:autoSpaceDE w:val="0"/>
        <w:autoSpaceDN w:val="0"/>
        <w:spacing w:line="360" w:lineRule="auto"/>
        <w:ind w:firstLine="480" w:firstLineChars="200"/>
        <w:rPr>
          <w:rFonts w:hint="eastAsia" w:ascii="宋体" w:hAnsi="宋体" w:cs="宋体"/>
          <w:color w:val="000000"/>
        </w:rPr>
      </w:pPr>
      <w:r>
        <w:rPr>
          <w:rFonts w:hint="eastAsia" w:ascii="宋体" w:hAnsi="宋体" w:cs="宋体"/>
          <w:b/>
          <w:bCs/>
          <w:color w:val="000000"/>
          <w:kern w:val="0"/>
        </w:rPr>
        <w:t>10.1</w:t>
      </w:r>
      <w:r>
        <w:rPr>
          <w:rFonts w:hint="eastAsia" w:ascii="宋体" w:hAnsi="宋体" w:cs="宋体"/>
          <w:b/>
          <w:bCs/>
          <w:color w:val="000000"/>
          <w:kern w:val="0"/>
          <w:lang w:val="zh-CN"/>
        </w:rPr>
        <w:t>、投标文件（上册）（资格审查）</w:t>
      </w:r>
    </w:p>
    <w:p w14:paraId="001DF4F6">
      <w:pPr>
        <w:numPr>
          <w:ilvl w:val="0"/>
          <w:numId w:val="3"/>
        </w:numPr>
        <w:autoSpaceDE w:val="0"/>
        <w:autoSpaceDN w:val="0"/>
        <w:spacing w:line="360" w:lineRule="auto"/>
        <w:ind w:firstLine="480" w:firstLineChars="200"/>
        <w:rPr>
          <w:rFonts w:hint="eastAsia" w:ascii="宋体" w:hAnsi="宋体" w:cs="宋体"/>
          <w:color w:val="000000"/>
          <w:kern w:val="0"/>
          <w:lang w:val="zh-CN"/>
        </w:rPr>
      </w:pPr>
      <w:r>
        <w:rPr>
          <w:rFonts w:hint="eastAsia" w:ascii="宋体" w:hAnsi="宋体" w:cs="宋体"/>
          <w:color w:val="000000"/>
          <w:kern w:val="0"/>
          <w:lang w:val="zh-CN"/>
        </w:rPr>
        <w:t>投标函</w:t>
      </w:r>
    </w:p>
    <w:p w14:paraId="01BDE138">
      <w:pPr>
        <w:numPr>
          <w:ilvl w:val="0"/>
          <w:numId w:val="3"/>
        </w:numPr>
        <w:autoSpaceDE w:val="0"/>
        <w:autoSpaceDN w:val="0"/>
        <w:spacing w:line="360" w:lineRule="auto"/>
        <w:ind w:firstLine="480" w:firstLineChars="200"/>
        <w:rPr>
          <w:rFonts w:hint="eastAsia" w:ascii="宋体" w:hAnsi="宋体" w:cs="宋体"/>
          <w:color w:val="000000"/>
          <w:kern w:val="0"/>
          <w:lang w:val="zh-CN"/>
        </w:rPr>
      </w:pPr>
      <w:r>
        <w:rPr>
          <w:rFonts w:hint="eastAsia" w:ascii="宋体" w:hAnsi="宋体" w:cs="宋体"/>
          <w:color w:val="000000"/>
          <w:kern w:val="0"/>
          <w:lang w:val="zh-CN"/>
        </w:rPr>
        <w:t>法定代表人证明书</w:t>
      </w:r>
    </w:p>
    <w:p w14:paraId="5A9D96D6">
      <w:pPr>
        <w:numPr>
          <w:ilvl w:val="0"/>
          <w:numId w:val="3"/>
        </w:numPr>
        <w:autoSpaceDE w:val="0"/>
        <w:autoSpaceDN w:val="0"/>
        <w:spacing w:line="360" w:lineRule="auto"/>
        <w:ind w:firstLine="480" w:firstLineChars="200"/>
        <w:rPr>
          <w:rFonts w:hint="eastAsia" w:ascii="宋体" w:hAnsi="宋体" w:cs="宋体"/>
          <w:color w:val="000000"/>
          <w:kern w:val="0"/>
          <w:lang w:val="zh-CN"/>
        </w:rPr>
      </w:pPr>
      <w:r>
        <w:rPr>
          <w:rFonts w:hint="eastAsia" w:ascii="宋体" w:hAnsi="宋体" w:cs="宋体"/>
          <w:color w:val="000000"/>
          <w:kern w:val="0"/>
          <w:lang w:val="zh-CN"/>
        </w:rPr>
        <w:t>法定代表人授权书</w:t>
      </w:r>
    </w:p>
    <w:p w14:paraId="1A276F2D">
      <w:pPr>
        <w:numPr>
          <w:ilvl w:val="0"/>
          <w:numId w:val="3"/>
        </w:numPr>
        <w:autoSpaceDE w:val="0"/>
        <w:autoSpaceDN w:val="0"/>
        <w:spacing w:line="360" w:lineRule="auto"/>
        <w:ind w:firstLine="480" w:firstLineChars="200"/>
        <w:rPr>
          <w:rFonts w:hint="eastAsia" w:ascii="宋体" w:hAnsi="宋体" w:cs="宋体"/>
          <w:color w:val="000000"/>
          <w:kern w:val="0"/>
          <w:lang w:val="zh-CN"/>
        </w:rPr>
      </w:pPr>
      <w:r>
        <w:rPr>
          <w:rFonts w:hint="eastAsia" w:ascii="宋体" w:hAnsi="宋体" w:cs="宋体"/>
          <w:color w:val="000000"/>
          <w:kern w:val="0"/>
          <w:lang w:val="zh-CN"/>
        </w:rPr>
        <w:t>投标人承诺函</w:t>
      </w:r>
    </w:p>
    <w:p w14:paraId="1473FEB0">
      <w:pPr>
        <w:numPr>
          <w:ilvl w:val="0"/>
          <w:numId w:val="3"/>
        </w:numPr>
        <w:autoSpaceDE w:val="0"/>
        <w:autoSpaceDN w:val="0"/>
        <w:spacing w:line="360" w:lineRule="auto"/>
        <w:ind w:firstLine="480" w:firstLineChars="200"/>
        <w:rPr>
          <w:rFonts w:hint="eastAsia" w:ascii="宋体" w:hAnsi="宋体" w:cs="宋体"/>
          <w:color w:val="000000"/>
          <w:kern w:val="0"/>
          <w:lang w:val="zh-CN"/>
        </w:rPr>
      </w:pPr>
      <w:r>
        <w:rPr>
          <w:rFonts w:hint="eastAsia" w:ascii="宋体" w:hAnsi="宋体" w:cs="宋体"/>
          <w:color w:val="000000"/>
          <w:kern w:val="0"/>
          <w:lang w:val="zh-CN"/>
        </w:rPr>
        <w:t>投标人诚信承诺书</w:t>
      </w:r>
    </w:p>
    <w:p w14:paraId="5B4380C9">
      <w:pPr>
        <w:numPr>
          <w:ilvl w:val="0"/>
          <w:numId w:val="3"/>
        </w:numPr>
        <w:autoSpaceDE w:val="0"/>
        <w:autoSpaceDN w:val="0"/>
        <w:spacing w:line="360" w:lineRule="auto"/>
        <w:ind w:firstLine="480" w:firstLineChars="200"/>
        <w:rPr>
          <w:rFonts w:hint="eastAsia" w:ascii="宋体" w:hAnsi="宋体" w:cs="宋体"/>
          <w:color w:val="000000"/>
          <w:kern w:val="0"/>
          <w:lang w:val="zh-CN"/>
        </w:rPr>
      </w:pPr>
      <w:r>
        <w:rPr>
          <w:rFonts w:hint="eastAsia" w:ascii="宋体" w:hAnsi="宋体" w:cs="宋体"/>
          <w:color w:val="000000"/>
          <w:kern w:val="0"/>
          <w:lang w:val="zh-CN"/>
        </w:rPr>
        <w:t>资格证明材料</w:t>
      </w:r>
    </w:p>
    <w:p w14:paraId="5A552C21">
      <w:pPr>
        <w:numPr>
          <w:ilvl w:val="0"/>
          <w:numId w:val="3"/>
        </w:numPr>
        <w:autoSpaceDE w:val="0"/>
        <w:autoSpaceDN w:val="0"/>
        <w:spacing w:line="360" w:lineRule="auto"/>
        <w:ind w:firstLine="480" w:firstLineChars="200"/>
        <w:rPr>
          <w:rFonts w:hint="eastAsia" w:ascii="宋体" w:hAnsi="宋体" w:cs="宋体"/>
          <w:color w:val="000000"/>
          <w:kern w:val="0"/>
          <w:lang w:val="zh-CN"/>
        </w:rPr>
      </w:pPr>
      <w:r>
        <w:rPr>
          <w:rFonts w:hint="eastAsia" w:ascii="宋体" w:hAnsi="宋体" w:cs="宋体"/>
          <w:color w:val="000000"/>
          <w:kern w:val="0"/>
          <w:lang w:val="zh-CN"/>
        </w:rPr>
        <w:t>财务状况报告，依法缴纳税收和社会保障资金的相关材料</w:t>
      </w:r>
    </w:p>
    <w:p w14:paraId="79D1C092">
      <w:pPr>
        <w:numPr>
          <w:ilvl w:val="0"/>
          <w:numId w:val="3"/>
        </w:numPr>
        <w:autoSpaceDE w:val="0"/>
        <w:autoSpaceDN w:val="0"/>
        <w:spacing w:line="360" w:lineRule="auto"/>
        <w:ind w:firstLine="480" w:firstLineChars="200"/>
        <w:rPr>
          <w:rFonts w:hint="eastAsia" w:ascii="宋体" w:hAnsi="宋体" w:cs="宋体"/>
          <w:color w:val="000000"/>
          <w:kern w:val="0"/>
          <w:lang w:val="zh-CN"/>
        </w:rPr>
      </w:pPr>
      <w:r>
        <w:rPr>
          <w:rFonts w:hint="eastAsia" w:ascii="宋体" w:hAnsi="宋体" w:cs="宋体"/>
          <w:color w:val="000000"/>
          <w:kern w:val="0"/>
          <w:lang w:val="zh-CN"/>
        </w:rPr>
        <w:t>具备履行合同所必需的设备和专业技术能力的证明材料</w:t>
      </w:r>
    </w:p>
    <w:p w14:paraId="2497D348">
      <w:pPr>
        <w:numPr>
          <w:ilvl w:val="0"/>
          <w:numId w:val="3"/>
        </w:numPr>
        <w:autoSpaceDE w:val="0"/>
        <w:autoSpaceDN w:val="0"/>
        <w:spacing w:line="360" w:lineRule="auto"/>
        <w:ind w:firstLine="480" w:firstLineChars="200"/>
        <w:rPr>
          <w:rFonts w:hint="eastAsia" w:ascii="宋体" w:hAnsi="宋体" w:cs="宋体"/>
          <w:color w:val="000000"/>
          <w:kern w:val="0"/>
          <w:lang w:val="zh-CN"/>
        </w:rPr>
      </w:pPr>
      <w:r>
        <w:rPr>
          <w:rFonts w:hint="eastAsia" w:ascii="宋体" w:hAnsi="宋体" w:cs="宋体"/>
          <w:color w:val="000000"/>
          <w:kern w:val="0"/>
          <w:lang w:val="zh-CN"/>
        </w:rPr>
        <w:t>无重大违法记录声明</w:t>
      </w:r>
    </w:p>
    <w:p w14:paraId="5B5C0BF3">
      <w:pPr>
        <w:pStyle w:val="14"/>
        <w:ind w:firstLine="480" w:firstLineChars="200"/>
        <w:rPr>
          <w:rFonts w:hint="eastAsia"/>
          <w:lang w:val="zh-CN"/>
        </w:rPr>
      </w:pPr>
      <w:r>
        <w:rPr>
          <w:rFonts w:hint="eastAsia" w:ascii="宋体" w:hAnsi="宋体" w:cs="宋体"/>
          <w:color w:val="000000"/>
          <w:kern w:val="0"/>
          <w:lang w:val="zh-CN"/>
        </w:rPr>
        <w:t>（</w:t>
      </w:r>
      <w:r>
        <w:rPr>
          <w:rFonts w:hint="eastAsia" w:ascii="宋体" w:hAnsi="宋体" w:cs="宋体"/>
          <w:color w:val="000000"/>
          <w:kern w:val="0"/>
          <w:lang w:val="en-US" w:eastAsia="zh-CN"/>
        </w:rPr>
        <w:t>10</w:t>
      </w:r>
      <w:r>
        <w:rPr>
          <w:rFonts w:hint="eastAsia" w:ascii="宋体" w:hAnsi="宋体" w:cs="宋体"/>
          <w:color w:val="000000"/>
          <w:kern w:val="0"/>
          <w:lang w:val="zh-CN"/>
        </w:rPr>
        <w:t>）</w:t>
      </w:r>
      <w:r>
        <w:rPr>
          <w:rFonts w:hint="eastAsia" w:ascii="宋体" w:hAnsi="宋体" w:eastAsia="宋体" w:cs="宋体"/>
          <w:color w:val="000000"/>
          <w:kern w:val="0"/>
          <w:sz w:val="24"/>
          <w:szCs w:val="24"/>
          <w:lang w:val="en-US" w:eastAsia="zh-CN" w:bidi="ar-SA"/>
        </w:rPr>
        <w:t>投标保证金证明</w:t>
      </w:r>
    </w:p>
    <w:p w14:paraId="69C56904">
      <w:pPr>
        <w:autoSpaceDE w:val="0"/>
        <w:autoSpaceDN w:val="0"/>
        <w:spacing w:line="360" w:lineRule="auto"/>
        <w:ind w:firstLine="480" w:firstLineChars="200"/>
        <w:rPr>
          <w:rFonts w:hint="eastAsia" w:ascii="宋体" w:hAnsi="宋体" w:cs="宋体"/>
          <w:color w:val="000000"/>
          <w:kern w:val="0"/>
        </w:rPr>
      </w:pPr>
      <w:r>
        <w:rPr>
          <w:rFonts w:hint="eastAsia" w:ascii="宋体" w:hAnsi="宋体" w:cs="宋体"/>
          <w:b/>
          <w:bCs/>
          <w:color w:val="000000"/>
          <w:kern w:val="0"/>
        </w:rPr>
        <w:t xml:space="preserve">10.2 </w:t>
      </w:r>
      <w:r>
        <w:rPr>
          <w:rFonts w:hint="eastAsia" w:ascii="宋体" w:hAnsi="宋体" w:cs="宋体"/>
          <w:b/>
          <w:bCs/>
          <w:color w:val="000000"/>
          <w:kern w:val="0"/>
          <w:lang w:val="zh-CN"/>
        </w:rPr>
        <w:t>投标文件（下册）（符合性审查）</w:t>
      </w:r>
    </w:p>
    <w:p w14:paraId="35256FFF">
      <w:pPr>
        <w:numPr>
          <w:ilvl w:val="0"/>
          <w:numId w:val="0"/>
        </w:numPr>
        <w:autoSpaceDE w:val="0"/>
        <w:autoSpaceDN w:val="0"/>
        <w:spacing w:line="360" w:lineRule="auto"/>
        <w:ind w:firstLine="480" w:firstLineChars="200"/>
        <w:rPr>
          <w:rFonts w:hint="eastAsia" w:ascii="宋体" w:hAnsi="宋体" w:cs="宋体"/>
          <w:color w:val="000000"/>
          <w:kern w:val="0"/>
          <w:lang w:val="zh-CN"/>
        </w:rPr>
      </w:pPr>
      <w:r>
        <w:rPr>
          <w:rFonts w:hint="eastAsia" w:ascii="宋体" w:hAnsi="宋体" w:cs="宋体"/>
          <w:color w:val="000000"/>
          <w:kern w:val="0"/>
          <w:lang w:val="zh-CN"/>
        </w:rPr>
        <w:t>（</w:t>
      </w:r>
      <w:r>
        <w:rPr>
          <w:rFonts w:hint="eastAsia" w:ascii="宋体" w:hAnsi="宋体" w:cs="宋体"/>
          <w:color w:val="000000"/>
          <w:kern w:val="0"/>
          <w:lang w:val="en-US" w:eastAsia="zh-CN"/>
        </w:rPr>
        <w:t>11</w:t>
      </w:r>
      <w:r>
        <w:rPr>
          <w:rFonts w:hint="eastAsia" w:ascii="宋体" w:hAnsi="宋体" w:cs="宋体"/>
          <w:color w:val="000000"/>
          <w:kern w:val="0"/>
          <w:lang w:val="zh-CN"/>
        </w:rPr>
        <w:t>）评分对照表</w:t>
      </w:r>
    </w:p>
    <w:p w14:paraId="3DAC2E5B">
      <w:pPr>
        <w:numPr>
          <w:ilvl w:val="0"/>
          <w:numId w:val="0"/>
        </w:numPr>
        <w:autoSpaceDE w:val="0"/>
        <w:autoSpaceDN w:val="0"/>
        <w:spacing w:line="360" w:lineRule="auto"/>
        <w:ind w:firstLine="480" w:firstLineChars="200"/>
        <w:rPr>
          <w:rFonts w:hint="eastAsia" w:ascii="宋体" w:hAnsi="宋体" w:cs="宋体"/>
          <w:color w:val="000000"/>
          <w:kern w:val="0"/>
          <w:lang w:val="zh-CN"/>
        </w:rPr>
      </w:pPr>
      <w:r>
        <w:rPr>
          <w:rFonts w:hint="eastAsia" w:ascii="宋体" w:hAnsi="宋体" w:cs="宋体"/>
          <w:color w:val="000000"/>
          <w:kern w:val="0"/>
          <w:lang w:val="zh-CN"/>
        </w:rPr>
        <w:t>（</w:t>
      </w:r>
      <w:r>
        <w:rPr>
          <w:rFonts w:hint="eastAsia" w:ascii="宋体" w:hAnsi="宋体" w:cs="宋体"/>
          <w:color w:val="000000"/>
          <w:kern w:val="0"/>
          <w:lang w:val="en-US" w:eastAsia="zh-CN"/>
        </w:rPr>
        <w:t>12</w:t>
      </w:r>
      <w:r>
        <w:rPr>
          <w:rFonts w:hint="eastAsia" w:ascii="宋体" w:hAnsi="宋体" w:cs="宋体"/>
          <w:color w:val="000000"/>
          <w:kern w:val="0"/>
          <w:lang w:val="zh-CN"/>
        </w:rPr>
        <w:t>）开标一览表（报价表）</w:t>
      </w:r>
    </w:p>
    <w:p w14:paraId="1FC062B5">
      <w:pPr>
        <w:numPr>
          <w:ilvl w:val="0"/>
          <w:numId w:val="0"/>
        </w:numPr>
        <w:autoSpaceDE w:val="0"/>
        <w:autoSpaceDN w:val="0"/>
        <w:spacing w:line="360" w:lineRule="auto"/>
        <w:ind w:firstLine="480" w:firstLineChars="200"/>
        <w:rPr>
          <w:rFonts w:hint="eastAsia" w:ascii="宋体" w:hAnsi="宋体" w:cs="宋体"/>
          <w:color w:val="000000"/>
          <w:kern w:val="0"/>
          <w:lang w:val="zh-CN"/>
        </w:rPr>
      </w:pPr>
      <w:r>
        <w:rPr>
          <w:rFonts w:hint="eastAsia" w:ascii="宋体" w:hAnsi="宋体" w:cs="宋体"/>
          <w:color w:val="000000"/>
          <w:kern w:val="0"/>
          <w:lang w:val="zh-CN"/>
        </w:rPr>
        <w:t>（</w:t>
      </w:r>
      <w:r>
        <w:rPr>
          <w:rFonts w:hint="eastAsia" w:ascii="宋体" w:hAnsi="宋体" w:cs="宋体"/>
          <w:color w:val="000000"/>
          <w:kern w:val="0"/>
          <w:lang w:val="en-US" w:eastAsia="zh-CN"/>
        </w:rPr>
        <w:t>13</w:t>
      </w:r>
      <w:r>
        <w:rPr>
          <w:rFonts w:hint="eastAsia" w:ascii="宋体" w:hAnsi="宋体" w:cs="宋体"/>
          <w:color w:val="000000"/>
          <w:kern w:val="0"/>
          <w:lang w:val="zh-CN"/>
        </w:rPr>
        <w:t>）分项报价表</w:t>
      </w:r>
    </w:p>
    <w:p w14:paraId="67A911BD">
      <w:pPr>
        <w:numPr>
          <w:ilvl w:val="0"/>
          <w:numId w:val="0"/>
        </w:numPr>
        <w:autoSpaceDE w:val="0"/>
        <w:autoSpaceDN w:val="0"/>
        <w:spacing w:line="360" w:lineRule="auto"/>
        <w:ind w:firstLine="480" w:firstLineChars="200"/>
        <w:rPr>
          <w:rFonts w:hint="eastAsia" w:ascii="宋体" w:hAnsi="宋体" w:cs="宋体"/>
          <w:color w:val="000000"/>
          <w:kern w:val="0"/>
          <w:lang w:val="zh-CN"/>
        </w:rPr>
      </w:pPr>
      <w:r>
        <w:rPr>
          <w:rFonts w:hint="eastAsia" w:ascii="宋体" w:hAnsi="宋体" w:cs="宋体"/>
          <w:color w:val="000000"/>
          <w:kern w:val="0"/>
          <w:lang w:val="zh-CN"/>
        </w:rPr>
        <w:t>（</w:t>
      </w:r>
      <w:r>
        <w:rPr>
          <w:rFonts w:hint="eastAsia" w:ascii="宋体" w:hAnsi="宋体" w:cs="宋体"/>
          <w:color w:val="000000"/>
          <w:kern w:val="0"/>
          <w:lang w:val="en-US" w:eastAsia="zh-CN"/>
        </w:rPr>
        <w:t>14</w:t>
      </w:r>
      <w:r>
        <w:rPr>
          <w:rFonts w:hint="eastAsia" w:ascii="宋体" w:hAnsi="宋体" w:cs="宋体"/>
          <w:color w:val="000000"/>
          <w:kern w:val="0"/>
          <w:lang w:val="zh-CN"/>
        </w:rPr>
        <w:t>）技术规格响应表</w:t>
      </w:r>
    </w:p>
    <w:p w14:paraId="67E5ACAA">
      <w:pPr>
        <w:numPr>
          <w:ilvl w:val="0"/>
          <w:numId w:val="0"/>
        </w:numPr>
        <w:autoSpaceDE w:val="0"/>
        <w:autoSpaceDN w:val="0"/>
        <w:spacing w:line="360" w:lineRule="auto"/>
        <w:ind w:firstLine="480" w:firstLineChars="200"/>
        <w:rPr>
          <w:rFonts w:hint="eastAsia" w:ascii="宋体" w:hAnsi="宋体" w:cs="宋体"/>
          <w:color w:val="000000"/>
          <w:kern w:val="0"/>
          <w:lang w:val="zh-CN"/>
        </w:rPr>
      </w:pPr>
      <w:r>
        <w:rPr>
          <w:rFonts w:hint="eastAsia" w:ascii="宋体" w:hAnsi="宋体" w:cs="宋体"/>
          <w:color w:val="000000"/>
          <w:kern w:val="0"/>
          <w:lang w:val="zh-CN"/>
        </w:rPr>
        <w:t>（</w:t>
      </w:r>
      <w:r>
        <w:rPr>
          <w:rFonts w:hint="eastAsia" w:ascii="宋体" w:hAnsi="宋体" w:cs="宋体"/>
          <w:color w:val="000000"/>
          <w:kern w:val="0"/>
          <w:lang w:val="en-US" w:eastAsia="zh-CN"/>
        </w:rPr>
        <w:t>15</w:t>
      </w:r>
      <w:r>
        <w:rPr>
          <w:rFonts w:hint="eastAsia" w:ascii="宋体" w:hAnsi="宋体" w:cs="宋体"/>
          <w:color w:val="000000"/>
          <w:kern w:val="0"/>
          <w:lang w:val="zh-CN"/>
        </w:rPr>
        <w:t>）投标产品相关资料</w:t>
      </w:r>
    </w:p>
    <w:p w14:paraId="4F2C452F">
      <w:pPr>
        <w:numPr>
          <w:ilvl w:val="0"/>
          <w:numId w:val="0"/>
        </w:numPr>
        <w:autoSpaceDE w:val="0"/>
        <w:autoSpaceDN w:val="0"/>
        <w:spacing w:line="360" w:lineRule="auto"/>
        <w:ind w:firstLine="480" w:firstLineChars="200"/>
        <w:rPr>
          <w:rFonts w:hint="eastAsia" w:ascii="宋体" w:hAnsi="宋体" w:cs="宋体"/>
          <w:color w:val="000000"/>
          <w:kern w:val="0"/>
          <w:lang w:val="zh-CN"/>
        </w:rPr>
      </w:pPr>
      <w:r>
        <w:rPr>
          <w:rFonts w:hint="eastAsia" w:ascii="宋体" w:hAnsi="宋体" w:cs="宋体"/>
          <w:color w:val="000000"/>
          <w:kern w:val="0"/>
          <w:lang w:val="zh-CN"/>
        </w:rPr>
        <w:t>（</w:t>
      </w:r>
      <w:r>
        <w:rPr>
          <w:rFonts w:hint="eastAsia" w:ascii="宋体" w:hAnsi="宋体" w:cs="宋体"/>
          <w:color w:val="000000"/>
          <w:kern w:val="0"/>
          <w:lang w:val="en-US" w:eastAsia="zh-CN"/>
        </w:rPr>
        <w:t>16</w:t>
      </w:r>
      <w:r>
        <w:rPr>
          <w:rFonts w:hint="eastAsia" w:ascii="宋体" w:hAnsi="宋体" w:cs="宋体"/>
          <w:color w:val="000000"/>
          <w:kern w:val="0"/>
          <w:lang w:val="zh-CN"/>
        </w:rPr>
        <w:t>）投标人的类似业绩证明材料</w:t>
      </w:r>
    </w:p>
    <w:p w14:paraId="31AF6A84">
      <w:pPr>
        <w:numPr>
          <w:ilvl w:val="0"/>
          <w:numId w:val="0"/>
        </w:numPr>
        <w:autoSpaceDE w:val="0"/>
        <w:autoSpaceDN w:val="0"/>
        <w:spacing w:line="360" w:lineRule="auto"/>
        <w:ind w:firstLine="480" w:firstLineChars="200"/>
        <w:rPr>
          <w:rFonts w:hint="eastAsia" w:ascii="宋体" w:hAnsi="宋体" w:cs="宋体"/>
          <w:color w:val="000000"/>
          <w:kern w:val="0"/>
          <w:lang w:val="en-US" w:eastAsia="zh-CN"/>
        </w:rPr>
      </w:pPr>
      <w:r>
        <w:rPr>
          <w:rFonts w:hint="eastAsia" w:ascii="宋体" w:hAnsi="宋体" w:cs="宋体"/>
          <w:color w:val="000000"/>
          <w:kern w:val="0"/>
          <w:lang w:val="zh-CN"/>
        </w:rPr>
        <w:t>（</w:t>
      </w:r>
      <w:r>
        <w:rPr>
          <w:rFonts w:hint="eastAsia" w:ascii="宋体" w:hAnsi="宋体" w:cs="宋体"/>
          <w:color w:val="000000"/>
          <w:kern w:val="0"/>
          <w:lang w:val="en-US" w:eastAsia="zh-CN"/>
        </w:rPr>
        <w:t>17</w:t>
      </w:r>
      <w:r>
        <w:rPr>
          <w:rFonts w:hint="eastAsia" w:ascii="宋体" w:hAnsi="宋体" w:cs="宋体"/>
          <w:color w:val="000000"/>
          <w:kern w:val="0"/>
          <w:lang w:val="zh-CN"/>
        </w:rPr>
        <w:t>）</w:t>
      </w:r>
      <w:r>
        <w:rPr>
          <w:rFonts w:hint="eastAsia" w:ascii="宋体" w:hAnsi="宋体" w:cs="宋体"/>
          <w:color w:val="000000"/>
          <w:kern w:val="0"/>
          <w:lang w:val="en-US" w:eastAsia="zh-CN"/>
        </w:rPr>
        <w:t>中小企业声明函（货物）</w:t>
      </w:r>
    </w:p>
    <w:p w14:paraId="3DBAE4CA">
      <w:pPr>
        <w:numPr>
          <w:ilvl w:val="0"/>
          <w:numId w:val="0"/>
        </w:numPr>
        <w:autoSpaceDE w:val="0"/>
        <w:autoSpaceDN w:val="0"/>
        <w:spacing w:line="360" w:lineRule="auto"/>
        <w:ind w:firstLine="480" w:firstLineChars="200"/>
        <w:rPr>
          <w:rFonts w:hint="eastAsia" w:ascii="宋体" w:hAnsi="宋体" w:cs="宋体"/>
          <w:color w:val="000000"/>
          <w:kern w:val="0"/>
          <w:lang w:val="zh-CN"/>
        </w:rPr>
      </w:pPr>
      <w:r>
        <w:rPr>
          <w:rFonts w:hint="eastAsia" w:ascii="宋体" w:hAnsi="宋体" w:cs="宋体"/>
          <w:color w:val="000000"/>
          <w:kern w:val="0"/>
          <w:lang w:val="en-US" w:eastAsia="zh-CN"/>
        </w:rPr>
        <w:t>（18）</w:t>
      </w:r>
      <w:r>
        <w:rPr>
          <w:rFonts w:hint="eastAsia" w:ascii="宋体" w:hAnsi="宋体" w:cs="宋体"/>
        </w:rPr>
        <w:t>残疾人福利性单位声明函</w:t>
      </w:r>
    </w:p>
    <w:p w14:paraId="5D079271">
      <w:pPr>
        <w:numPr>
          <w:ilvl w:val="0"/>
          <w:numId w:val="0"/>
        </w:numPr>
        <w:autoSpaceDE w:val="0"/>
        <w:autoSpaceDN w:val="0"/>
        <w:spacing w:line="360" w:lineRule="auto"/>
        <w:ind w:firstLine="480" w:firstLineChars="200"/>
        <w:rPr>
          <w:rFonts w:hint="eastAsia" w:ascii="宋体" w:hAnsi="宋体" w:cs="宋体"/>
          <w:color w:val="000000"/>
          <w:kern w:val="0"/>
          <w:lang w:val="zh-CN"/>
        </w:rPr>
      </w:pPr>
      <w:r>
        <w:rPr>
          <w:rFonts w:hint="eastAsia" w:ascii="宋体" w:hAnsi="宋体" w:cs="宋体"/>
          <w:color w:val="000000"/>
          <w:kern w:val="0"/>
          <w:lang w:val="zh-CN"/>
        </w:rPr>
        <w:t>（</w:t>
      </w:r>
      <w:r>
        <w:rPr>
          <w:rFonts w:hint="eastAsia" w:ascii="宋体" w:hAnsi="宋体" w:cs="宋体"/>
          <w:color w:val="000000"/>
          <w:kern w:val="0"/>
          <w:lang w:val="en-US" w:eastAsia="zh-CN"/>
        </w:rPr>
        <w:t>19</w:t>
      </w:r>
      <w:r>
        <w:rPr>
          <w:rFonts w:hint="eastAsia" w:ascii="宋体" w:hAnsi="宋体" w:cs="宋体"/>
          <w:color w:val="000000"/>
          <w:kern w:val="0"/>
          <w:lang w:val="zh-CN"/>
        </w:rPr>
        <w:t>）投标人认为在其他方面有必要说明的事项</w:t>
      </w:r>
    </w:p>
    <w:p w14:paraId="514E305F">
      <w:pPr>
        <w:autoSpaceDE w:val="0"/>
        <w:autoSpaceDN w:val="0"/>
        <w:spacing w:line="360" w:lineRule="auto"/>
        <w:ind w:firstLine="600" w:firstLineChars="250"/>
        <w:rPr>
          <w:rFonts w:hint="eastAsia" w:ascii="宋体" w:hAnsi="宋体" w:cs="宋体"/>
          <w:color w:val="000000"/>
          <w:kern w:val="0"/>
          <w:lang w:val="zh-CN"/>
        </w:rPr>
      </w:pPr>
      <w:r>
        <w:rPr>
          <w:rFonts w:hint="eastAsia" w:ascii="宋体" w:hAnsi="宋体" w:cs="宋体"/>
          <w:color w:val="000000"/>
          <w:kern w:val="0"/>
          <w:lang w:val="zh-CN"/>
        </w:rPr>
        <w:t>注：投标人须按上述内容、顺序和格式编制投标文件，并按要求编制目录、页码，并保证所提供的全部资料真实可信，自愿承担相应责任。</w:t>
      </w:r>
    </w:p>
    <w:p w14:paraId="25C9988A">
      <w:pPr>
        <w:pStyle w:val="28"/>
        <w:spacing w:before="0" w:after="0" w:line="360" w:lineRule="auto"/>
        <w:jc w:val="left"/>
        <w:rPr>
          <w:rFonts w:hint="eastAsia" w:ascii="宋体" w:hAnsi="宋体" w:cs="宋体"/>
          <w:color w:val="000000"/>
          <w:lang w:val="zh-CN"/>
        </w:rPr>
      </w:pPr>
      <w:bookmarkStart w:id="17" w:name="_Toc29102"/>
      <w:r>
        <w:rPr>
          <w:rFonts w:hint="eastAsia" w:ascii="宋体" w:hAnsi="宋体" w:cs="宋体"/>
          <w:color w:val="000000"/>
          <w:sz w:val="28"/>
          <w:szCs w:val="28"/>
          <w:lang w:val="zh-CN"/>
        </w:rPr>
        <w:t>1</w:t>
      </w:r>
      <w:r>
        <w:rPr>
          <w:rFonts w:hint="eastAsia" w:ascii="宋体" w:hAnsi="宋体" w:cs="宋体"/>
          <w:color w:val="000000"/>
          <w:sz w:val="28"/>
          <w:szCs w:val="28"/>
        </w:rPr>
        <w:t>1</w:t>
      </w:r>
      <w:r>
        <w:rPr>
          <w:rFonts w:hint="eastAsia" w:ascii="宋体" w:hAnsi="宋体" w:cs="宋体"/>
          <w:color w:val="000000"/>
          <w:sz w:val="28"/>
          <w:szCs w:val="28"/>
          <w:lang w:val="zh-CN"/>
        </w:rPr>
        <w:t>.投标文件的编制要求</w:t>
      </w:r>
      <w:bookmarkEnd w:id="17"/>
    </w:p>
    <w:p w14:paraId="3837809A">
      <w:pPr>
        <w:autoSpaceDE w:val="0"/>
        <w:autoSpaceDN w:val="0"/>
        <w:spacing w:line="360" w:lineRule="auto"/>
        <w:ind w:firstLine="480" w:firstLineChars="200"/>
        <w:rPr>
          <w:rFonts w:hint="eastAsia" w:ascii="宋体" w:hAnsi="宋体" w:cs="宋体"/>
          <w:color w:val="000000"/>
          <w:kern w:val="0"/>
          <w:lang w:val="zh-CN"/>
        </w:rPr>
      </w:pPr>
      <w:r>
        <w:rPr>
          <w:rFonts w:hint="eastAsia" w:ascii="宋体" w:hAnsi="宋体" w:cs="宋体"/>
          <w:color w:val="000000"/>
          <w:kern w:val="0"/>
          <w:lang w:val="zh-CN"/>
        </w:rPr>
        <w:t>1</w:t>
      </w:r>
      <w:r>
        <w:rPr>
          <w:rFonts w:hint="eastAsia" w:ascii="宋体" w:hAnsi="宋体" w:cs="宋体"/>
          <w:color w:val="000000"/>
          <w:kern w:val="0"/>
        </w:rPr>
        <w:t>1</w:t>
      </w:r>
      <w:r>
        <w:rPr>
          <w:rFonts w:hint="eastAsia" w:ascii="宋体" w:hAnsi="宋体" w:cs="宋体"/>
          <w:color w:val="000000"/>
          <w:kern w:val="0"/>
          <w:lang w:val="zh-CN"/>
        </w:rPr>
        <w:t>.1</w:t>
      </w:r>
      <w:r>
        <w:rPr>
          <w:rFonts w:hint="eastAsia" w:ascii="宋体" w:hAnsi="宋体" w:cs="宋体"/>
          <w:color w:val="000000"/>
          <w:kern w:val="0"/>
        </w:rPr>
        <w:t xml:space="preserve"> </w:t>
      </w:r>
      <w:r>
        <w:rPr>
          <w:rFonts w:hint="eastAsia" w:ascii="宋体" w:hAnsi="宋体" w:cs="宋体"/>
          <w:color w:val="000000"/>
          <w:kern w:val="0"/>
          <w:lang w:val="zh-CN"/>
        </w:rPr>
        <w:t>投标人应按照招标文件所提供的投标文件格式，分别填写招标文件第四部分的内容，应分别注明所提供货物的名称、技术配置及参数、数量和价格等内容；招标文件要求签字、盖章的地方必须由投标人的法定代表人或委托代理人按要求签字、盖章。</w:t>
      </w:r>
    </w:p>
    <w:p w14:paraId="6CEA9AC8">
      <w:pPr>
        <w:widowControl/>
        <w:ind w:firstLine="480" w:firstLineChars="200"/>
        <w:jc w:val="left"/>
        <w:rPr>
          <w:rFonts w:hint="eastAsia" w:ascii="宋体" w:hAnsi="宋体" w:cs="宋体"/>
          <w:b/>
          <w:color w:val="000000"/>
          <w:kern w:val="0"/>
          <w:lang w:val="zh-CN"/>
        </w:rPr>
      </w:pPr>
      <w:r>
        <w:rPr>
          <w:rFonts w:hint="eastAsia" w:ascii="宋体" w:hAnsi="宋体" w:cs="宋体"/>
          <w:b/>
          <w:color w:val="000000"/>
          <w:kern w:val="0"/>
          <w:lang w:val="zh-CN"/>
        </w:rPr>
        <w:t>1</w:t>
      </w:r>
      <w:r>
        <w:rPr>
          <w:rFonts w:hint="eastAsia" w:ascii="宋体" w:hAnsi="宋体" w:cs="宋体"/>
          <w:b/>
          <w:color w:val="000000"/>
          <w:kern w:val="0"/>
        </w:rPr>
        <w:t>1</w:t>
      </w:r>
      <w:r>
        <w:rPr>
          <w:rFonts w:hint="eastAsia" w:ascii="宋体" w:hAnsi="宋体" w:cs="宋体"/>
          <w:b/>
          <w:color w:val="000000"/>
          <w:kern w:val="0"/>
          <w:lang w:val="zh-CN"/>
        </w:rPr>
        <w:t>.2</w:t>
      </w:r>
      <w:r>
        <w:rPr>
          <w:rFonts w:hint="eastAsia" w:ascii="宋体" w:hAnsi="宋体" w:cs="宋体"/>
          <w:b/>
          <w:color w:val="000000"/>
          <w:kern w:val="0"/>
        </w:rPr>
        <w:t xml:space="preserve"> </w:t>
      </w:r>
      <w:r>
        <w:rPr>
          <w:rFonts w:hint="eastAsia" w:ascii="宋体" w:hAnsi="宋体" w:cs="宋体"/>
          <w:b/>
          <w:color w:val="000000"/>
          <w:kern w:val="0"/>
          <w:lang w:val="zh-CN"/>
        </w:rPr>
        <w:t>投标人应在投标截止时间之前将加密电子投标文件上传至评标系统；加密电子投标文件的制作详情请咨询政采云，咨询电话：</w:t>
      </w:r>
      <w:r>
        <w:rPr>
          <w:rFonts w:hint="eastAsia" w:ascii="宋体" w:hAnsi="宋体" w:cs="宋体"/>
          <w:b/>
          <w:color w:val="0000FF"/>
          <w:kern w:val="0"/>
        </w:rPr>
        <w:t>95763</w:t>
      </w:r>
      <w:r>
        <w:rPr>
          <w:rFonts w:hint="eastAsia" w:ascii="宋体" w:hAnsi="宋体" w:cs="宋体"/>
          <w:b/>
          <w:color w:val="000000"/>
          <w:kern w:val="0"/>
          <w:lang w:val="zh-CN"/>
        </w:rPr>
        <w:t>。</w:t>
      </w:r>
    </w:p>
    <w:p w14:paraId="4B8F57E3">
      <w:pPr>
        <w:autoSpaceDE w:val="0"/>
        <w:autoSpaceDN w:val="0"/>
        <w:spacing w:line="360" w:lineRule="auto"/>
        <w:ind w:firstLine="480" w:firstLineChars="200"/>
        <w:rPr>
          <w:rFonts w:hint="eastAsia" w:ascii="宋体" w:hAnsi="宋体" w:cs="宋体"/>
          <w:color w:val="000000"/>
          <w:kern w:val="0"/>
          <w:lang w:val="zh-CN"/>
        </w:rPr>
      </w:pPr>
      <w:r>
        <w:rPr>
          <w:rFonts w:hint="eastAsia" w:ascii="宋体" w:hAnsi="宋体" w:cs="宋体"/>
          <w:color w:val="000000"/>
          <w:kern w:val="0"/>
          <w:lang w:val="zh-CN"/>
        </w:rPr>
        <w:t>1</w:t>
      </w:r>
      <w:r>
        <w:rPr>
          <w:rFonts w:hint="eastAsia" w:ascii="宋体" w:hAnsi="宋体" w:cs="宋体"/>
          <w:color w:val="000000"/>
          <w:kern w:val="0"/>
        </w:rPr>
        <w:t>1</w:t>
      </w:r>
      <w:r>
        <w:rPr>
          <w:rFonts w:hint="eastAsia" w:ascii="宋体" w:hAnsi="宋体" w:cs="宋体"/>
          <w:color w:val="000000"/>
          <w:kern w:val="0"/>
          <w:lang w:val="zh-CN"/>
        </w:rPr>
        <w:t>.3投标文件中不得行间插字、涂改或增删，如有修改错漏处，须由投标人法定代表人或其委托代理人签字、加盖公章。</w:t>
      </w:r>
    </w:p>
    <w:p w14:paraId="0A3E391F">
      <w:pPr>
        <w:pStyle w:val="28"/>
        <w:spacing w:before="0" w:after="0" w:line="360" w:lineRule="auto"/>
        <w:rPr>
          <w:rFonts w:hint="eastAsia" w:ascii="宋体" w:hAnsi="宋体" w:cs="宋体"/>
          <w:color w:val="000000"/>
        </w:rPr>
      </w:pPr>
      <w:bookmarkStart w:id="18" w:name="_Toc14439"/>
      <w:r>
        <w:rPr>
          <w:rFonts w:hint="eastAsia" w:ascii="宋体" w:hAnsi="宋体" w:cs="宋体"/>
          <w:color w:val="000000"/>
          <w:lang w:val="zh-CN"/>
        </w:rPr>
        <w:t>四、</w:t>
      </w:r>
      <w:r>
        <w:rPr>
          <w:rFonts w:hint="eastAsia" w:ascii="宋体" w:hAnsi="宋体" w:cs="宋体"/>
          <w:color w:val="000000"/>
          <w:kern w:val="0"/>
          <w:lang w:val="zh-CN"/>
        </w:rPr>
        <w:t>电子</w:t>
      </w:r>
      <w:r>
        <w:rPr>
          <w:rFonts w:hint="eastAsia" w:ascii="宋体" w:hAnsi="宋体" w:cs="宋体"/>
          <w:color w:val="000000"/>
          <w:lang w:val="zh-CN"/>
        </w:rPr>
        <w:t>投标文件的上传</w:t>
      </w:r>
      <w:bookmarkEnd w:id="18"/>
    </w:p>
    <w:p w14:paraId="0DCCFA7B">
      <w:pPr>
        <w:pStyle w:val="28"/>
        <w:spacing w:before="0" w:after="0" w:line="360" w:lineRule="auto"/>
        <w:jc w:val="left"/>
        <w:rPr>
          <w:rFonts w:hint="eastAsia" w:ascii="宋体" w:hAnsi="宋体" w:cs="宋体"/>
          <w:color w:val="000000"/>
          <w:lang w:val="zh-CN"/>
        </w:rPr>
      </w:pPr>
      <w:bookmarkStart w:id="19" w:name="_Toc21426"/>
      <w:r>
        <w:rPr>
          <w:rFonts w:hint="eastAsia" w:ascii="宋体" w:hAnsi="宋体" w:cs="宋体"/>
          <w:color w:val="000000"/>
          <w:sz w:val="28"/>
          <w:szCs w:val="28"/>
          <w:lang w:val="zh-CN"/>
        </w:rPr>
        <w:t>1</w:t>
      </w:r>
      <w:r>
        <w:rPr>
          <w:rFonts w:hint="eastAsia" w:ascii="宋体" w:hAnsi="宋体" w:cs="宋体"/>
          <w:color w:val="000000"/>
          <w:sz w:val="28"/>
          <w:szCs w:val="28"/>
        </w:rPr>
        <w:t>2</w:t>
      </w:r>
      <w:r>
        <w:rPr>
          <w:rFonts w:hint="eastAsia" w:ascii="宋体" w:hAnsi="宋体" w:cs="宋体"/>
          <w:color w:val="000000"/>
          <w:sz w:val="28"/>
          <w:szCs w:val="28"/>
          <w:lang w:val="zh-CN"/>
        </w:rPr>
        <w:t>.</w:t>
      </w:r>
      <w:r>
        <w:rPr>
          <w:rFonts w:hint="eastAsia" w:ascii="宋体" w:hAnsi="宋体" w:cs="宋体"/>
          <w:color w:val="000000"/>
          <w:kern w:val="0"/>
          <w:lang w:val="zh-CN"/>
        </w:rPr>
        <w:t xml:space="preserve"> </w:t>
      </w:r>
      <w:r>
        <w:rPr>
          <w:rFonts w:hint="eastAsia" w:ascii="宋体" w:hAnsi="宋体" w:cs="宋体"/>
          <w:color w:val="000000"/>
          <w:sz w:val="28"/>
          <w:szCs w:val="28"/>
          <w:lang w:val="zh-CN"/>
        </w:rPr>
        <w:t>电子投标文件上传</w:t>
      </w:r>
      <w:bookmarkEnd w:id="19"/>
    </w:p>
    <w:p w14:paraId="1B2796C5">
      <w:pPr>
        <w:autoSpaceDE w:val="0"/>
        <w:autoSpaceDN w:val="0"/>
        <w:spacing w:line="360" w:lineRule="auto"/>
        <w:ind w:firstLine="480" w:firstLineChars="200"/>
        <w:rPr>
          <w:rFonts w:hint="eastAsia" w:ascii="宋体" w:hAnsi="宋体" w:cs="宋体"/>
          <w:color w:val="000000"/>
          <w:kern w:val="0"/>
          <w:lang w:val="zh-CN"/>
        </w:rPr>
      </w:pPr>
      <w:r>
        <w:rPr>
          <w:rFonts w:hint="eastAsia" w:ascii="宋体" w:hAnsi="宋体" w:cs="宋体"/>
          <w:color w:val="000000"/>
          <w:kern w:val="0"/>
          <w:lang w:val="zh-CN"/>
        </w:rPr>
        <w:t>1</w:t>
      </w:r>
      <w:r>
        <w:rPr>
          <w:rFonts w:hint="eastAsia" w:ascii="宋体" w:hAnsi="宋体" w:cs="宋体"/>
          <w:color w:val="000000"/>
          <w:kern w:val="0"/>
        </w:rPr>
        <w:t>2</w:t>
      </w:r>
      <w:r>
        <w:rPr>
          <w:rFonts w:hint="eastAsia" w:ascii="宋体" w:hAnsi="宋体" w:cs="宋体"/>
          <w:color w:val="000000"/>
          <w:kern w:val="0"/>
          <w:lang w:val="zh-CN"/>
        </w:rPr>
        <w:t>.1</w:t>
      </w:r>
      <w:r>
        <w:rPr>
          <w:rFonts w:hint="eastAsia" w:ascii="宋体" w:hAnsi="宋体" w:cs="宋体"/>
          <w:color w:val="000000"/>
          <w:kern w:val="0"/>
        </w:rPr>
        <w:t xml:space="preserve"> </w:t>
      </w:r>
      <w:r>
        <w:rPr>
          <w:rFonts w:hint="eastAsia" w:ascii="宋体" w:hAnsi="宋体" w:cs="宋体"/>
          <w:color w:val="000000"/>
          <w:kern w:val="0"/>
          <w:lang w:val="zh-CN"/>
        </w:rPr>
        <w:t>电子投标文件</w:t>
      </w:r>
      <w:r>
        <w:rPr>
          <w:rFonts w:hint="eastAsia" w:ascii="宋体" w:hAnsi="宋体" w:cs="宋体"/>
          <w:color w:val="000000"/>
          <w:kern w:val="0"/>
        </w:rPr>
        <w:t>(上、下册)</w:t>
      </w:r>
      <w:r>
        <w:rPr>
          <w:rFonts w:hint="eastAsia" w:ascii="宋体" w:hAnsi="宋体" w:cs="宋体"/>
          <w:color w:val="000000"/>
          <w:kern w:val="0"/>
          <w:lang w:val="zh-CN"/>
        </w:rPr>
        <w:t>，应分别按照招标文件及电子评标系统要求上传。</w:t>
      </w:r>
    </w:p>
    <w:p w14:paraId="41BEBF2A">
      <w:pPr>
        <w:pStyle w:val="28"/>
        <w:spacing w:before="0" w:after="0" w:line="360" w:lineRule="auto"/>
        <w:jc w:val="left"/>
        <w:rPr>
          <w:rFonts w:hint="eastAsia" w:ascii="宋体" w:hAnsi="宋体" w:cs="宋体"/>
          <w:color w:val="000000"/>
          <w:lang w:val="zh-CN"/>
        </w:rPr>
      </w:pPr>
      <w:bookmarkStart w:id="20" w:name="_Toc17631"/>
      <w:r>
        <w:rPr>
          <w:rFonts w:hint="eastAsia" w:ascii="宋体" w:hAnsi="宋体" w:cs="宋体"/>
          <w:color w:val="000000"/>
          <w:sz w:val="28"/>
          <w:szCs w:val="28"/>
          <w:lang w:val="zh-CN"/>
        </w:rPr>
        <w:t>1</w:t>
      </w:r>
      <w:r>
        <w:rPr>
          <w:rFonts w:hint="eastAsia" w:ascii="宋体" w:hAnsi="宋体" w:cs="宋体"/>
          <w:color w:val="000000"/>
          <w:sz w:val="28"/>
          <w:szCs w:val="28"/>
        </w:rPr>
        <w:t>3</w:t>
      </w:r>
      <w:r>
        <w:rPr>
          <w:rFonts w:hint="eastAsia" w:ascii="宋体" w:hAnsi="宋体" w:cs="宋体"/>
          <w:color w:val="000000"/>
          <w:sz w:val="28"/>
          <w:szCs w:val="28"/>
          <w:lang w:val="zh-CN"/>
        </w:rPr>
        <w:t>.上传加密电子投标文件的时间、地点、方式</w:t>
      </w:r>
      <w:bookmarkEnd w:id="20"/>
    </w:p>
    <w:p w14:paraId="4B89109D">
      <w:pPr>
        <w:autoSpaceDE w:val="0"/>
        <w:autoSpaceDN w:val="0"/>
        <w:spacing w:line="360" w:lineRule="auto"/>
        <w:ind w:firstLine="480" w:firstLineChars="200"/>
        <w:rPr>
          <w:rFonts w:hint="eastAsia" w:ascii="宋体" w:hAnsi="宋体" w:cs="宋体"/>
          <w:color w:val="000000"/>
          <w:kern w:val="0"/>
          <w:lang w:val="zh-CN"/>
        </w:rPr>
      </w:pPr>
      <w:r>
        <w:rPr>
          <w:rFonts w:hint="eastAsia" w:ascii="宋体" w:hAnsi="宋体" w:cs="宋体"/>
          <w:color w:val="000000"/>
          <w:kern w:val="0"/>
          <w:lang w:val="zh-CN"/>
        </w:rPr>
        <w:t>1</w:t>
      </w:r>
      <w:r>
        <w:rPr>
          <w:rFonts w:hint="eastAsia" w:ascii="宋体" w:hAnsi="宋体" w:cs="宋体"/>
          <w:color w:val="000000"/>
          <w:kern w:val="0"/>
        </w:rPr>
        <w:t>3</w:t>
      </w:r>
      <w:r>
        <w:rPr>
          <w:rFonts w:hint="eastAsia" w:ascii="宋体" w:hAnsi="宋体" w:cs="宋体"/>
          <w:color w:val="000000"/>
          <w:kern w:val="0"/>
          <w:lang w:val="zh-CN"/>
        </w:rPr>
        <w:t>.1</w:t>
      </w:r>
      <w:r>
        <w:rPr>
          <w:rFonts w:hint="eastAsia" w:ascii="宋体" w:hAnsi="宋体" w:cs="宋体"/>
          <w:color w:val="000000"/>
          <w:kern w:val="0"/>
        </w:rPr>
        <w:t xml:space="preserve"> </w:t>
      </w:r>
      <w:r>
        <w:rPr>
          <w:rFonts w:hint="eastAsia" w:ascii="宋体" w:hAnsi="宋体" w:cs="宋体"/>
          <w:color w:val="000000"/>
          <w:kern w:val="0"/>
          <w:lang w:val="zh-CN"/>
        </w:rPr>
        <w:t>投标人在招标文件要求开标截止时间前，</w:t>
      </w:r>
      <w:r>
        <w:rPr>
          <w:rFonts w:ascii="宋体" w:hAnsi="宋体" w:cs="宋体"/>
          <w:color w:val="000000"/>
          <w:kern w:val="0"/>
          <w:lang w:val="zh-CN"/>
        </w:rPr>
        <w:t>按要求</w:t>
      </w:r>
      <w:r>
        <w:rPr>
          <w:rFonts w:hint="eastAsia" w:ascii="宋体" w:hAnsi="宋体" w:cs="宋体"/>
          <w:color w:val="000000"/>
          <w:kern w:val="0"/>
          <w:lang w:val="zh-CN"/>
        </w:rPr>
        <w:t>上传加密电子投标文件至评标系统。</w:t>
      </w:r>
    </w:p>
    <w:p w14:paraId="0817C612">
      <w:pPr>
        <w:pStyle w:val="28"/>
        <w:spacing w:before="0" w:after="0" w:line="360" w:lineRule="auto"/>
        <w:jc w:val="left"/>
        <w:rPr>
          <w:rFonts w:hint="eastAsia" w:ascii="宋体" w:hAnsi="宋体" w:cs="宋体"/>
          <w:color w:val="000000"/>
          <w:lang w:val="zh-CN"/>
        </w:rPr>
      </w:pPr>
      <w:bookmarkStart w:id="21" w:name="_Toc13274"/>
      <w:r>
        <w:rPr>
          <w:rFonts w:hint="eastAsia" w:ascii="宋体" w:hAnsi="宋体" w:cs="宋体"/>
          <w:color w:val="000000"/>
          <w:sz w:val="28"/>
          <w:szCs w:val="28"/>
          <w:lang w:val="zh-CN"/>
        </w:rPr>
        <w:t>1</w:t>
      </w:r>
      <w:r>
        <w:rPr>
          <w:rFonts w:hint="eastAsia" w:ascii="宋体" w:hAnsi="宋体" w:cs="宋体"/>
          <w:color w:val="000000"/>
          <w:sz w:val="28"/>
          <w:szCs w:val="28"/>
        </w:rPr>
        <w:t>4</w:t>
      </w:r>
      <w:r>
        <w:rPr>
          <w:rFonts w:hint="eastAsia" w:ascii="宋体" w:hAnsi="宋体" w:cs="宋体"/>
          <w:color w:val="000000"/>
          <w:sz w:val="28"/>
          <w:szCs w:val="28"/>
          <w:lang w:val="zh-CN"/>
        </w:rPr>
        <w:t>.电子投标文件的补充、修改或者撤回</w:t>
      </w:r>
      <w:bookmarkEnd w:id="21"/>
    </w:p>
    <w:p w14:paraId="7622EF34">
      <w:pPr>
        <w:autoSpaceDE w:val="0"/>
        <w:autoSpaceDN w:val="0"/>
        <w:spacing w:line="360" w:lineRule="auto"/>
        <w:ind w:firstLine="480" w:firstLineChars="200"/>
        <w:rPr>
          <w:rFonts w:hint="eastAsia" w:ascii="宋体" w:hAnsi="宋体" w:cs="宋体"/>
          <w:color w:val="000000"/>
          <w:kern w:val="0"/>
          <w:lang w:val="zh-CN"/>
        </w:rPr>
      </w:pPr>
      <w:r>
        <w:rPr>
          <w:rFonts w:hint="eastAsia" w:ascii="宋体" w:hAnsi="宋体" w:cs="宋体"/>
          <w:color w:val="000000"/>
          <w:kern w:val="0"/>
          <w:lang w:val="zh-CN"/>
        </w:rPr>
        <w:t>1</w:t>
      </w:r>
      <w:r>
        <w:rPr>
          <w:rFonts w:hint="eastAsia" w:ascii="宋体" w:hAnsi="宋体" w:cs="宋体"/>
          <w:color w:val="000000"/>
          <w:kern w:val="0"/>
        </w:rPr>
        <w:t>4</w:t>
      </w:r>
      <w:r>
        <w:rPr>
          <w:rFonts w:hint="eastAsia" w:ascii="宋体" w:hAnsi="宋体" w:cs="宋体"/>
          <w:color w:val="000000"/>
          <w:kern w:val="0"/>
          <w:lang w:val="zh-CN"/>
        </w:rPr>
        <w:t>.1</w:t>
      </w:r>
      <w:r>
        <w:rPr>
          <w:rFonts w:hint="eastAsia" w:ascii="宋体" w:hAnsi="宋体" w:cs="宋体"/>
          <w:color w:val="000000"/>
          <w:kern w:val="0"/>
        </w:rPr>
        <w:t xml:space="preserve"> 投标人在投标截止时间前，可以对所上传的电子投标文件进行补充、修改或者撤回。补充、修改的内容按照招标文件要求签署、盖章，作为投标文件的组成部分。</w:t>
      </w:r>
    </w:p>
    <w:p w14:paraId="73265C59">
      <w:pPr>
        <w:pStyle w:val="28"/>
        <w:spacing w:before="0" w:after="0" w:line="360" w:lineRule="auto"/>
        <w:rPr>
          <w:rFonts w:hint="eastAsia" w:ascii="宋体" w:hAnsi="宋体" w:cs="宋体"/>
          <w:color w:val="000000"/>
          <w:highlight w:val="green"/>
        </w:rPr>
      </w:pPr>
      <w:bookmarkStart w:id="22" w:name="_Toc15443"/>
      <w:r>
        <w:rPr>
          <w:rFonts w:hint="eastAsia" w:ascii="宋体" w:hAnsi="宋体" w:cs="宋体"/>
          <w:color w:val="000000"/>
          <w:lang w:val="zh-CN"/>
        </w:rPr>
        <w:t>五、开标</w:t>
      </w:r>
      <w:bookmarkEnd w:id="22"/>
    </w:p>
    <w:p w14:paraId="058E035F">
      <w:pPr>
        <w:pStyle w:val="28"/>
        <w:spacing w:before="0" w:after="0" w:line="360" w:lineRule="auto"/>
        <w:jc w:val="left"/>
        <w:rPr>
          <w:rFonts w:hint="eastAsia" w:ascii="宋体" w:hAnsi="宋体" w:cs="宋体"/>
          <w:color w:val="000000"/>
          <w:lang w:val="zh-CN"/>
        </w:rPr>
      </w:pPr>
      <w:bookmarkStart w:id="23" w:name="_Toc3037"/>
      <w:r>
        <w:rPr>
          <w:rFonts w:hint="eastAsia" w:ascii="宋体" w:hAnsi="宋体" w:cs="宋体"/>
          <w:color w:val="000000"/>
          <w:sz w:val="28"/>
          <w:szCs w:val="28"/>
          <w:lang w:val="zh-CN"/>
        </w:rPr>
        <w:t>1</w:t>
      </w:r>
      <w:r>
        <w:rPr>
          <w:rFonts w:hint="eastAsia" w:ascii="宋体" w:hAnsi="宋体" w:cs="宋体"/>
          <w:color w:val="000000"/>
          <w:sz w:val="28"/>
          <w:szCs w:val="28"/>
        </w:rPr>
        <w:t>5</w:t>
      </w:r>
      <w:r>
        <w:rPr>
          <w:rFonts w:hint="eastAsia" w:ascii="宋体" w:hAnsi="宋体" w:cs="宋体"/>
          <w:color w:val="000000"/>
          <w:sz w:val="28"/>
          <w:szCs w:val="28"/>
          <w:lang w:val="zh-CN"/>
        </w:rPr>
        <w:t>.开标</w:t>
      </w:r>
      <w:bookmarkEnd w:id="23"/>
    </w:p>
    <w:p w14:paraId="3CA39BBF">
      <w:pPr>
        <w:autoSpaceDE w:val="0"/>
        <w:autoSpaceDN w:val="0"/>
        <w:spacing w:line="360" w:lineRule="auto"/>
        <w:ind w:firstLine="480" w:firstLineChars="200"/>
        <w:rPr>
          <w:rFonts w:hint="eastAsia" w:ascii="宋体" w:hAnsi="宋体" w:cs="宋体"/>
          <w:color w:val="000000"/>
          <w:kern w:val="0"/>
          <w:lang w:val="zh-CN"/>
        </w:rPr>
      </w:pPr>
      <w:r>
        <w:rPr>
          <w:rFonts w:hint="eastAsia" w:ascii="宋体" w:hAnsi="宋体" w:cs="宋体"/>
          <w:color w:val="000000"/>
          <w:kern w:val="0"/>
          <w:lang w:val="zh-CN"/>
        </w:rPr>
        <w:t>1</w:t>
      </w:r>
      <w:r>
        <w:rPr>
          <w:rFonts w:hint="eastAsia" w:ascii="宋体" w:hAnsi="宋体" w:cs="宋体"/>
          <w:color w:val="000000"/>
          <w:kern w:val="0"/>
        </w:rPr>
        <w:t>5</w:t>
      </w:r>
      <w:r>
        <w:rPr>
          <w:rFonts w:hint="eastAsia" w:ascii="宋体" w:hAnsi="宋体" w:cs="宋体"/>
          <w:color w:val="000000"/>
          <w:kern w:val="0"/>
          <w:lang w:val="zh-CN"/>
        </w:rPr>
        <w:t>.1</w:t>
      </w:r>
      <w:r>
        <w:rPr>
          <w:rFonts w:hint="eastAsia" w:ascii="宋体" w:hAnsi="宋体" w:cs="宋体"/>
          <w:color w:val="000000"/>
          <w:kern w:val="0"/>
        </w:rPr>
        <w:t xml:space="preserve"> </w:t>
      </w:r>
      <w:r>
        <w:rPr>
          <w:rFonts w:hint="eastAsia" w:ascii="宋体" w:hAnsi="宋体" w:cs="宋体"/>
          <w:color w:val="000000"/>
          <w:kern w:val="0"/>
          <w:lang w:val="zh-CN"/>
        </w:rPr>
        <w:t>开标在招标文件确定的上传投标文件截止时间的同一时间进行，格尔木市政务服务和公共资源交易中心按本文件中确定的时间和地点组织开标活动。</w:t>
      </w:r>
    </w:p>
    <w:p w14:paraId="2FFB346D">
      <w:pPr>
        <w:autoSpaceDE w:val="0"/>
        <w:autoSpaceDN w:val="0"/>
        <w:spacing w:line="360" w:lineRule="auto"/>
        <w:ind w:firstLine="480" w:firstLineChars="200"/>
        <w:rPr>
          <w:rFonts w:hint="eastAsia" w:ascii="宋体" w:hAnsi="宋体" w:cs="宋体"/>
          <w:color w:val="000000"/>
          <w:kern w:val="0"/>
          <w:lang w:val="zh-CN"/>
        </w:rPr>
      </w:pPr>
      <w:r>
        <w:rPr>
          <w:rFonts w:hint="eastAsia" w:ascii="宋体" w:hAnsi="宋体" w:cs="宋体"/>
          <w:color w:val="000000"/>
          <w:kern w:val="0"/>
          <w:lang w:val="zh-CN"/>
        </w:rPr>
        <w:t>采购中心对开标、评标现场活动进行全程录音录像。录音录像清晰可辨，音像资料作为采购文件一并存档。</w:t>
      </w:r>
    </w:p>
    <w:p w14:paraId="764FDB4C">
      <w:pPr>
        <w:autoSpaceDE w:val="0"/>
        <w:autoSpaceDN w:val="0"/>
        <w:spacing w:line="360" w:lineRule="auto"/>
        <w:ind w:firstLine="480" w:firstLineChars="200"/>
        <w:rPr>
          <w:rFonts w:hint="eastAsia" w:ascii="宋体" w:hAnsi="宋体" w:cs="宋体"/>
          <w:color w:val="000000"/>
          <w:kern w:val="0"/>
          <w:lang w:val="zh-CN"/>
        </w:rPr>
      </w:pPr>
      <w:r>
        <w:rPr>
          <w:rFonts w:hint="eastAsia" w:ascii="宋体" w:hAnsi="宋体" w:cs="宋体"/>
          <w:color w:val="000000"/>
          <w:kern w:val="0"/>
          <w:lang w:val="zh-CN"/>
        </w:rPr>
        <w:t>1</w:t>
      </w:r>
      <w:r>
        <w:rPr>
          <w:rFonts w:hint="eastAsia" w:ascii="宋体" w:hAnsi="宋体" w:cs="宋体"/>
          <w:color w:val="000000"/>
          <w:kern w:val="0"/>
        </w:rPr>
        <w:t>5</w:t>
      </w:r>
      <w:r>
        <w:rPr>
          <w:rFonts w:hint="eastAsia" w:ascii="宋体" w:hAnsi="宋体" w:cs="宋体"/>
          <w:color w:val="000000"/>
          <w:kern w:val="0"/>
          <w:lang w:val="zh-CN"/>
        </w:rPr>
        <w:t>.2</w:t>
      </w:r>
      <w:r>
        <w:rPr>
          <w:rFonts w:hint="eastAsia" w:ascii="宋体" w:hAnsi="宋体" w:cs="宋体"/>
          <w:color w:val="000000"/>
          <w:kern w:val="0"/>
        </w:rPr>
        <w:t xml:space="preserve"> </w:t>
      </w:r>
      <w:r>
        <w:rPr>
          <w:rFonts w:hint="eastAsia" w:ascii="宋体" w:hAnsi="宋体" w:cs="宋体"/>
          <w:color w:val="000000"/>
          <w:shd w:val="clear" w:color="auto" w:fill="FFFFFF"/>
        </w:rPr>
        <w:t>开标由</w:t>
      </w:r>
      <w:r>
        <w:rPr>
          <w:rFonts w:hint="eastAsia" w:ascii="宋体" w:hAnsi="宋体" w:cs="宋体"/>
          <w:color w:val="000000"/>
          <w:kern w:val="0"/>
          <w:lang w:val="zh-CN"/>
        </w:rPr>
        <w:t>采购中心</w:t>
      </w:r>
      <w:r>
        <w:rPr>
          <w:rFonts w:hint="eastAsia" w:ascii="宋体" w:hAnsi="宋体" w:cs="宋体"/>
          <w:color w:val="000000"/>
          <w:shd w:val="clear" w:color="auto" w:fill="FFFFFF"/>
        </w:rPr>
        <w:t>主持。评标委员会成员不得参加开标活动。</w:t>
      </w:r>
    </w:p>
    <w:p w14:paraId="69796AFE">
      <w:pPr>
        <w:autoSpaceDE w:val="0"/>
        <w:autoSpaceDN w:val="0"/>
        <w:spacing w:line="360" w:lineRule="auto"/>
        <w:ind w:firstLine="480" w:firstLineChars="200"/>
        <w:rPr>
          <w:rFonts w:hint="eastAsia" w:ascii="宋体" w:hAnsi="宋体" w:cs="宋体"/>
          <w:color w:val="000000"/>
          <w:shd w:val="clear" w:color="auto" w:fill="FFFFFF"/>
          <w:lang w:val="zh-CN"/>
        </w:rPr>
      </w:pPr>
      <w:r>
        <w:rPr>
          <w:rFonts w:hint="eastAsia" w:ascii="宋体" w:hAnsi="宋体" w:cs="宋体"/>
          <w:color w:val="000000"/>
          <w:shd w:val="clear" w:color="auto" w:fill="FFFFFF"/>
          <w:lang w:val="zh-CN"/>
        </w:rPr>
        <w:t>投标人不足3家的，宣布本次公开招标采购活动终止。</w:t>
      </w:r>
    </w:p>
    <w:p w14:paraId="36AF1D0A">
      <w:pPr>
        <w:autoSpaceDE w:val="0"/>
        <w:autoSpaceDN w:val="0"/>
        <w:spacing w:line="360" w:lineRule="auto"/>
        <w:ind w:firstLine="480" w:firstLineChars="200"/>
        <w:rPr>
          <w:rFonts w:hint="eastAsia" w:ascii="宋体" w:hAnsi="宋体" w:cs="宋体"/>
          <w:color w:val="000000"/>
          <w:kern w:val="0"/>
        </w:rPr>
      </w:pPr>
      <w:r>
        <w:rPr>
          <w:rFonts w:hint="eastAsia" w:ascii="宋体" w:hAnsi="宋体" w:cs="宋体"/>
          <w:color w:val="000000"/>
          <w:kern w:val="0"/>
        </w:rPr>
        <w:t>15.3开标过程由</w:t>
      </w:r>
      <w:r>
        <w:rPr>
          <w:rFonts w:hint="eastAsia" w:ascii="宋体" w:hAnsi="宋体" w:cs="宋体"/>
          <w:color w:val="000000"/>
          <w:kern w:val="0"/>
          <w:lang w:val="zh-CN"/>
        </w:rPr>
        <w:t>采购中心</w:t>
      </w:r>
      <w:r>
        <w:rPr>
          <w:rFonts w:hint="eastAsia" w:ascii="宋体" w:hAnsi="宋体" w:cs="宋体"/>
          <w:color w:val="000000"/>
          <w:kern w:val="0"/>
        </w:rPr>
        <w:t>负责记录，由参加开标的各投标人代表和相关工作人员线上签字确认后</w:t>
      </w:r>
      <w:r>
        <w:rPr>
          <w:rFonts w:ascii="宋体" w:hAnsi="宋体" w:cs="宋体"/>
          <w:color w:val="000000"/>
          <w:kern w:val="0"/>
        </w:rPr>
        <w:t>随采购文件一并存档</w:t>
      </w:r>
      <w:r>
        <w:rPr>
          <w:rFonts w:hint="eastAsia" w:ascii="宋体" w:hAnsi="宋体" w:cs="宋体"/>
          <w:color w:val="000000"/>
          <w:kern w:val="0"/>
        </w:rPr>
        <w:t>。</w:t>
      </w:r>
    </w:p>
    <w:p w14:paraId="4310A558">
      <w:pPr>
        <w:pStyle w:val="28"/>
        <w:spacing w:before="0" w:after="0" w:line="360" w:lineRule="auto"/>
        <w:rPr>
          <w:rFonts w:hint="eastAsia" w:ascii="宋体" w:hAnsi="宋体" w:cs="宋体"/>
          <w:color w:val="000000"/>
          <w:kern w:val="0"/>
        </w:rPr>
      </w:pPr>
      <w:bookmarkStart w:id="24" w:name="_Toc496004006"/>
      <w:bookmarkStart w:id="25" w:name="_Toc26318"/>
      <w:r>
        <w:rPr>
          <w:rFonts w:hint="eastAsia" w:ascii="宋体" w:hAnsi="宋体" w:cs="宋体"/>
          <w:kern w:val="0"/>
          <w:szCs w:val="36"/>
        </w:rPr>
        <w:t>六、资格</w:t>
      </w:r>
      <w:r>
        <w:rPr>
          <w:rFonts w:hint="eastAsia" w:ascii="宋体" w:hAnsi="宋体" w:cs="宋体"/>
          <w:color w:val="000000"/>
          <w:lang w:val="zh-CN"/>
        </w:rPr>
        <w:t>审查</w:t>
      </w:r>
      <w:r>
        <w:rPr>
          <w:rFonts w:hint="eastAsia" w:ascii="宋体" w:hAnsi="宋体" w:cs="宋体"/>
          <w:kern w:val="0"/>
          <w:szCs w:val="36"/>
        </w:rPr>
        <w:t>程序</w:t>
      </w:r>
      <w:bookmarkEnd w:id="24"/>
      <w:bookmarkEnd w:id="25"/>
    </w:p>
    <w:p w14:paraId="39A26F86">
      <w:pPr>
        <w:pStyle w:val="28"/>
        <w:spacing w:before="0" w:after="0" w:line="360" w:lineRule="auto"/>
        <w:jc w:val="left"/>
        <w:rPr>
          <w:rFonts w:hint="eastAsia" w:ascii="宋体" w:hAnsi="宋体" w:cs="宋体"/>
          <w:color w:val="000000"/>
          <w:sz w:val="28"/>
          <w:szCs w:val="28"/>
        </w:rPr>
      </w:pPr>
      <w:bookmarkStart w:id="26" w:name="_Toc11268"/>
      <w:r>
        <w:rPr>
          <w:rFonts w:hint="eastAsia" w:ascii="宋体" w:hAnsi="宋体" w:cs="宋体"/>
          <w:color w:val="000000"/>
          <w:sz w:val="28"/>
          <w:szCs w:val="28"/>
        </w:rPr>
        <w:t>16.资格审查</w:t>
      </w:r>
      <w:bookmarkEnd w:id="26"/>
    </w:p>
    <w:p w14:paraId="34665584">
      <w:pPr>
        <w:autoSpaceDE w:val="0"/>
        <w:autoSpaceDN w:val="0"/>
        <w:spacing w:line="360" w:lineRule="auto"/>
        <w:ind w:firstLine="480" w:firstLineChars="200"/>
        <w:rPr>
          <w:rFonts w:hint="eastAsia" w:ascii="宋体" w:hAnsi="宋体" w:cs="宋体"/>
          <w:color w:val="000000"/>
          <w:kern w:val="0"/>
        </w:rPr>
      </w:pPr>
      <w:r>
        <w:rPr>
          <w:rFonts w:hint="eastAsia" w:ascii="宋体" w:hAnsi="宋体" w:cs="宋体"/>
          <w:color w:val="000000"/>
          <w:kern w:val="0"/>
        </w:rPr>
        <w:t>16.1 开标结束后，采购人依法对投标人的</w:t>
      </w:r>
      <w:r>
        <w:rPr>
          <w:rFonts w:hint="eastAsia" w:ascii="宋体" w:hAnsi="宋体" w:cs="宋体"/>
          <w:color w:val="000000"/>
          <w:kern w:val="0"/>
          <w:lang w:eastAsia="zh-CN"/>
        </w:rPr>
        <w:t>资格</w:t>
      </w:r>
      <w:r>
        <w:rPr>
          <w:rFonts w:hint="eastAsia" w:ascii="宋体" w:hAnsi="宋体" w:cs="宋体"/>
          <w:color w:val="000000"/>
          <w:kern w:val="0"/>
        </w:rPr>
        <w:t>审查文件（上册）进行审查。</w:t>
      </w:r>
    </w:p>
    <w:p w14:paraId="0B2A90D5">
      <w:pPr>
        <w:autoSpaceDE w:val="0"/>
        <w:autoSpaceDN w:val="0"/>
        <w:spacing w:line="360" w:lineRule="auto"/>
        <w:ind w:firstLine="480" w:firstLineChars="200"/>
        <w:rPr>
          <w:rFonts w:hint="eastAsia" w:ascii="宋体" w:hAnsi="宋体" w:cs="宋体"/>
          <w:color w:val="000000"/>
          <w:kern w:val="0"/>
        </w:rPr>
      </w:pPr>
      <w:r>
        <w:rPr>
          <w:rFonts w:hint="eastAsia" w:ascii="宋体" w:hAnsi="宋体" w:cs="宋体"/>
          <w:color w:val="000000"/>
          <w:kern w:val="0"/>
        </w:rPr>
        <w:t>16.2 合格投标人不足3家的，不得评标，</w:t>
      </w:r>
      <w:r>
        <w:rPr>
          <w:rFonts w:hint="eastAsia" w:ascii="宋体" w:hAnsi="宋体" w:cs="宋体"/>
          <w:color w:val="000000"/>
          <w:shd w:val="clear" w:color="auto" w:fill="FFFFFF"/>
          <w:lang w:val="zh-CN"/>
        </w:rPr>
        <w:t>宣布本次公开招标采购活动终止</w:t>
      </w:r>
      <w:r>
        <w:rPr>
          <w:rFonts w:hint="eastAsia" w:ascii="宋体" w:hAnsi="宋体" w:cs="宋体"/>
          <w:color w:val="000000"/>
          <w:kern w:val="0"/>
        </w:rPr>
        <w:t>。</w:t>
      </w:r>
    </w:p>
    <w:p w14:paraId="7E8FD88A">
      <w:pPr>
        <w:autoSpaceDE w:val="0"/>
        <w:autoSpaceDN w:val="0"/>
        <w:spacing w:line="360" w:lineRule="auto"/>
        <w:ind w:firstLine="480" w:firstLineChars="200"/>
        <w:rPr>
          <w:rFonts w:hint="eastAsia" w:ascii="宋体" w:hAnsi="宋体" w:cs="宋体"/>
          <w:color w:val="000000"/>
          <w:sz w:val="28"/>
          <w:szCs w:val="28"/>
        </w:rPr>
      </w:pPr>
      <w:bookmarkStart w:id="27" w:name="_Toc30809"/>
      <w:bookmarkStart w:id="28" w:name="_Toc497503249"/>
      <w:bookmarkStart w:id="29" w:name="_Toc497503449"/>
      <w:bookmarkStart w:id="30" w:name="_Toc497503315"/>
      <w:bookmarkStart w:id="31" w:name="_Toc497503516"/>
      <w:r>
        <w:rPr>
          <w:rFonts w:hint="eastAsia" w:ascii="宋体" w:hAnsi="宋体" w:cs="宋体"/>
          <w:color w:val="000000"/>
          <w:kern w:val="0"/>
        </w:rPr>
        <w:t>16.3 资格审查时，投标人存在下列情况之一的，按无效投标处理：</w:t>
      </w:r>
      <w:bookmarkEnd w:id="27"/>
      <w:bookmarkEnd w:id="28"/>
      <w:bookmarkEnd w:id="29"/>
      <w:bookmarkEnd w:id="30"/>
      <w:bookmarkEnd w:id="31"/>
    </w:p>
    <w:p w14:paraId="2548D358">
      <w:pPr>
        <w:numPr>
          <w:ilvl w:val="0"/>
          <w:numId w:val="4"/>
        </w:numPr>
        <w:tabs>
          <w:tab w:val="left" w:pos="960"/>
        </w:tabs>
        <w:autoSpaceDE w:val="0"/>
        <w:autoSpaceDN w:val="0"/>
        <w:spacing w:line="360" w:lineRule="auto"/>
        <w:ind w:firstLine="480" w:firstLineChars="200"/>
        <w:rPr>
          <w:rFonts w:hint="eastAsia" w:ascii="宋体" w:hAnsi="宋体" w:cs="宋体"/>
          <w:color w:val="000000"/>
          <w:kern w:val="0"/>
        </w:rPr>
      </w:pPr>
      <w:r>
        <w:rPr>
          <w:rFonts w:hint="eastAsia" w:ascii="宋体" w:hAnsi="宋体" w:cs="宋体"/>
          <w:color w:val="000000"/>
          <w:shd w:val="clear" w:color="auto" w:fill="FFFFFF"/>
        </w:rPr>
        <w:t>不具备</w:t>
      </w:r>
      <w:r>
        <w:rPr>
          <w:rFonts w:hint="eastAsia" w:ascii="宋体" w:hAnsi="宋体" w:cs="宋体"/>
          <w:color w:val="000000"/>
          <w:kern w:val="0"/>
          <w:lang w:val="zh-CN"/>
        </w:rPr>
        <w:t>第一部分“投标邀请”中各包投标人资格要求</w:t>
      </w:r>
      <w:r>
        <w:rPr>
          <w:rFonts w:hint="eastAsia" w:ascii="宋体" w:hAnsi="宋体" w:cs="宋体"/>
          <w:color w:val="000000"/>
          <w:shd w:val="clear" w:color="auto" w:fill="FFFFFF"/>
        </w:rPr>
        <w:t>的；</w:t>
      </w:r>
    </w:p>
    <w:p w14:paraId="4D516F41">
      <w:pPr>
        <w:numPr>
          <w:ilvl w:val="0"/>
          <w:numId w:val="4"/>
        </w:numPr>
        <w:tabs>
          <w:tab w:val="left" w:pos="960"/>
        </w:tabs>
        <w:autoSpaceDE w:val="0"/>
        <w:autoSpaceDN w:val="0"/>
        <w:spacing w:line="360" w:lineRule="auto"/>
        <w:ind w:firstLine="480" w:firstLineChars="200"/>
        <w:rPr>
          <w:rFonts w:hint="eastAsia" w:ascii="宋体" w:hAnsi="宋体" w:cs="宋体"/>
          <w:color w:val="000000"/>
          <w:kern w:val="0"/>
        </w:rPr>
      </w:pPr>
      <w:r>
        <w:rPr>
          <w:rFonts w:hint="eastAsia" w:ascii="宋体" w:hAnsi="宋体" w:cs="宋体"/>
          <w:color w:val="000000"/>
          <w:kern w:val="0"/>
        </w:rPr>
        <w:t>未按第10.1要求提供相关资料的；</w:t>
      </w:r>
    </w:p>
    <w:p w14:paraId="6AF6C7AA">
      <w:pPr>
        <w:numPr>
          <w:ilvl w:val="0"/>
          <w:numId w:val="4"/>
        </w:numPr>
        <w:tabs>
          <w:tab w:val="left" w:pos="960"/>
        </w:tabs>
        <w:autoSpaceDE w:val="0"/>
        <w:autoSpaceDN w:val="0"/>
        <w:spacing w:line="360" w:lineRule="auto"/>
        <w:ind w:firstLine="480" w:firstLineChars="200"/>
        <w:rPr>
          <w:rFonts w:hint="eastAsia" w:ascii="宋体" w:hAnsi="宋体" w:cs="宋体"/>
          <w:color w:val="000000"/>
          <w:shd w:val="clear" w:color="auto" w:fill="FFFFFF"/>
        </w:rPr>
      </w:pPr>
      <w:r>
        <w:rPr>
          <w:rFonts w:hint="eastAsia" w:ascii="宋体" w:hAnsi="宋体" w:cs="宋体"/>
          <w:color w:val="000000"/>
          <w:kern w:val="0"/>
        </w:rPr>
        <w:t>资格性审查文件未按招标文件规定和要求签字、盖章的；</w:t>
      </w:r>
    </w:p>
    <w:p w14:paraId="6C491041">
      <w:pPr>
        <w:numPr>
          <w:ilvl w:val="0"/>
          <w:numId w:val="4"/>
        </w:numPr>
        <w:tabs>
          <w:tab w:val="left" w:pos="960"/>
        </w:tabs>
        <w:autoSpaceDE w:val="0"/>
        <w:autoSpaceDN w:val="0"/>
        <w:spacing w:line="360" w:lineRule="auto"/>
        <w:ind w:firstLine="480" w:firstLineChars="200"/>
        <w:rPr>
          <w:rFonts w:hint="eastAsia" w:ascii="宋体" w:hAnsi="宋体" w:cs="宋体"/>
          <w:color w:val="000000"/>
          <w:shd w:val="clear" w:color="auto" w:fill="FFFFFF"/>
        </w:rPr>
      </w:pPr>
      <w:r>
        <w:rPr>
          <w:rFonts w:hint="eastAsia" w:ascii="宋体" w:hAnsi="宋体" w:cs="宋体"/>
          <w:color w:val="000000"/>
          <w:shd w:val="clear" w:color="auto" w:fill="FFFFFF"/>
        </w:rPr>
        <w:t>报价超过招标文件中规定的预算金额或者最高限价的；</w:t>
      </w:r>
    </w:p>
    <w:p w14:paraId="23A0D44B">
      <w:pPr>
        <w:numPr>
          <w:ilvl w:val="0"/>
          <w:numId w:val="4"/>
        </w:numPr>
        <w:tabs>
          <w:tab w:val="left" w:pos="960"/>
        </w:tabs>
        <w:autoSpaceDE w:val="0"/>
        <w:autoSpaceDN w:val="0"/>
        <w:spacing w:line="360" w:lineRule="auto"/>
        <w:ind w:firstLine="480" w:firstLineChars="200"/>
        <w:rPr>
          <w:rFonts w:hint="eastAsia" w:ascii="宋体" w:hAnsi="宋体" w:cs="宋体"/>
          <w:color w:val="000000"/>
          <w:shd w:val="clear" w:color="auto" w:fill="FFFFFF"/>
        </w:rPr>
      </w:pPr>
      <w:r>
        <w:rPr>
          <w:rFonts w:hint="eastAsia" w:ascii="宋体" w:hAnsi="宋体" w:cs="宋体"/>
          <w:color w:val="000000"/>
          <w:kern w:val="0"/>
          <w:lang w:val="zh-CN"/>
        </w:rPr>
        <w:t>投标有效期不能满足招标文件要求的；</w:t>
      </w:r>
    </w:p>
    <w:p w14:paraId="1F3EB076">
      <w:pPr>
        <w:pStyle w:val="28"/>
        <w:spacing w:before="0" w:after="0" w:line="360" w:lineRule="auto"/>
        <w:rPr>
          <w:rFonts w:hint="eastAsia" w:ascii="宋体" w:hAnsi="宋体" w:cs="宋体"/>
          <w:color w:val="000000"/>
        </w:rPr>
      </w:pPr>
      <w:bookmarkStart w:id="32" w:name="_Toc566"/>
      <w:r>
        <w:rPr>
          <w:rFonts w:hint="eastAsia" w:ascii="宋体" w:hAnsi="宋体" w:cs="宋体"/>
          <w:color w:val="000000"/>
          <w:lang w:val="zh-CN"/>
        </w:rPr>
        <w:t>七、评审程序及方法</w:t>
      </w:r>
      <w:bookmarkEnd w:id="32"/>
    </w:p>
    <w:p w14:paraId="6B88425C">
      <w:pPr>
        <w:pStyle w:val="28"/>
        <w:spacing w:before="0" w:after="0" w:line="360" w:lineRule="auto"/>
        <w:jc w:val="left"/>
        <w:rPr>
          <w:rFonts w:hint="eastAsia" w:ascii="宋体" w:hAnsi="宋体" w:cs="宋体"/>
          <w:color w:val="000000"/>
          <w:lang w:val="zh-CN"/>
        </w:rPr>
      </w:pPr>
      <w:bookmarkStart w:id="33" w:name="_Toc22098"/>
      <w:r>
        <w:rPr>
          <w:rFonts w:hint="eastAsia" w:ascii="宋体" w:hAnsi="宋体" w:cs="宋体"/>
          <w:color w:val="000000"/>
          <w:sz w:val="28"/>
          <w:szCs w:val="28"/>
          <w:lang w:val="zh-CN"/>
        </w:rPr>
        <w:t>1</w:t>
      </w:r>
      <w:r>
        <w:rPr>
          <w:rFonts w:hint="eastAsia" w:ascii="宋体" w:hAnsi="宋体" w:cs="宋体"/>
          <w:color w:val="000000"/>
          <w:sz w:val="28"/>
          <w:szCs w:val="28"/>
        </w:rPr>
        <w:t>7</w:t>
      </w:r>
      <w:r>
        <w:rPr>
          <w:rFonts w:hint="eastAsia" w:ascii="宋体" w:hAnsi="宋体" w:cs="宋体"/>
          <w:color w:val="000000"/>
          <w:sz w:val="28"/>
          <w:szCs w:val="28"/>
          <w:lang w:val="zh-CN"/>
        </w:rPr>
        <w:t>.评标委员会</w:t>
      </w:r>
      <w:bookmarkEnd w:id="33"/>
    </w:p>
    <w:p w14:paraId="5EEC22F4">
      <w:pPr>
        <w:autoSpaceDE w:val="0"/>
        <w:autoSpaceDN w:val="0"/>
        <w:spacing w:line="360" w:lineRule="auto"/>
        <w:ind w:firstLine="480" w:firstLineChars="200"/>
        <w:rPr>
          <w:rFonts w:hint="eastAsia" w:ascii="宋体" w:hAnsi="宋体" w:cs="宋体"/>
          <w:color w:val="000000"/>
          <w:kern w:val="0"/>
          <w:lang w:val="zh-CN"/>
        </w:rPr>
      </w:pPr>
      <w:r>
        <w:rPr>
          <w:rFonts w:hint="eastAsia" w:ascii="宋体" w:hAnsi="宋体" w:cs="宋体"/>
          <w:color w:val="000000"/>
          <w:kern w:val="0"/>
        </w:rPr>
        <w:t xml:space="preserve">17.1 </w:t>
      </w:r>
      <w:r>
        <w:rPr>
          <w:rFonts w:hint="eastAsia" w:ascii="宋体" w:hAnsi="宋体" w:cs="宋体"/>
          <w:color w:val="000000"/>
          <w:kern w:val="0"/>
          <w:lang w:val="zh-CN"/>
        </w:rPr>
        <w:t>格尔木市政务服务和公共资源交易中心负责组织评标工作，并履行下列职责：</w:t>
      </w:r>
    </w:p>
    <w:p w14:paraId="33E4F357">
      <w:pPr>
        <w:autoSpaceDE w:val="0"/>
        <w:autoSpaceDN w:val="0"/>
        <w:spacing w:line="360" w:lineRule="auto"/>
        <w:ind w:firstLine="480" w:firstLineChars="200"/>
        <w:rPr>
          <w:rFonts w:hint="eastAsia" w:ascii="宋体" w:hAnsi="宋体" w:cs="宋体"/>
          <w:color w:val="000000"/>
          <w:kern w:val="0"/>
          <w:lang w:val="zh-CN"/>
        </w:rPr>
      </w:pPr>
      <w:r>
        <w:rPr>
          <w:rFonts w:hint="eastAsia" w:ascii="宋体" w:hAnsi="宋体" w:cs="宋体"/>
          <w:color w:val="000000"/>
          <w:kern w:val="0"/>
          <w:lang w:val="zh-CN"/>
        </w:rPr>
        <w:t>（</w:t>
      </w:r>
      <w:r>
        <w:rPr>
          <w:rFonts w:hint="eastAsia" w:ascii="宋体" w:hAnsi="宋体" w:cs="宋体"/>
          <w:color w:val="000000"/>
          <w:kern w:val="0"/>
        </w:rPr>
        <w:t>1</w:t>
      </w:r>
      <w:r>
        <w:rPr>
          <w:rFonts w:hint="eastAsia" w:ascii="宋体" w:hAnsi="宋体" w:cs="宋体"/>
          <w:color w:val="000000"/>
          <w:kern w:val="0"/>
          <w:lang w:val="zh-CN"/>
        </w:rPr>
        <w:t>）核对评审专家身份和采购人代表授权函，对评审专家在政府采购活动中的职责履行情况予以记录，并及时将有关违法违规行为向财政部门报告；</w:t>
      </w:r>
    </w:p>
    <w:p w14:paraId="12FAE54C">
      <w:pPr>
        <w:autoSpaceDE w:val="0"/>
        <w:autoSpaceDN w:val="0"/>
        <w:spacing w:line="360" w:lineRule="auto"/>
        <w:ind w:firstLine="480" w:firstLineChars="200"/>
        <w:rPr>
          <w:rFonts w:hint="eastAsia" w:ascii="宋体" w:hAnsi="宋体" w:cs="宋体"/>
          <w:color w:val="000000"/>
          <w:kern w:val="0"/>
          <w:lang w:val="zh-CN"/>
        </w:rPr>
      </w:pPr>
      <w:r>
        <w:rPr>
          <w:rFonts w:hint="eastAsia" w:ascii="宋体" w:hAnsi="宋体" w:cs="宋体"/>
          <w:color w:val="000000"/>
          <w:kern w:val="0"/>
          <w:lang w:val="zh-CN"/>
        </w:rPr>
        <w:t>（</w:t>
      </w:r>
      <w:r>
        <w:rPr>
          <w:rFonts w:hint="eastAsia" w:ascii="宋体" w:hAnsi="宋体" w:cs="宋体"/>
          <w:color w:val="000000"/>
          <w:kern w:val="0"/>
        </w:rPr>
        <w:t>2</w:t>
      </w:r>
      <w:r>
        <w:rPr>
          <w:rFonts w:hint="eastAsia" w:ascii="宋体" w:hAnsi="宋体" w:cs="宋体"/>
          <w:color w:val="000000"/>
          <w:kern w:val="0"/>
          <w:lang w:val="zh-CN"/>
        </w:rPr>
        <w:t>）宣布评标纪律；</w:t>
      </w:r>
    </w:p>
    <w:p w14:paraId="637EDAD9">
      <w:pPr>
        <w:autoSpaceDE w:val="0"/>
        <w:autoSpaceDN w:val="0"/>
        <w:spacing w:line="360" w:lineRule="auto"/>
        <w:ind w:firstLine="480" w:firstLineChars="200"/>
        <w:rPr>
          <w:rFonts w:hint="eastAsia" w:ascii="宋体" w:hAnsi="宋体" w:cs="宋体"/>
          <w:color w:val="000000"/>
          <w:kern w:val="0"/>
          <w:lang w:val="zh-CN"/>
        </w:rPr>
      </w:pPr>
      <w:r>
        <w:rPr>
          <w:rFonts w:hint="eastAsia" w:ascii="宋体" w:hAnsi="宋体" w:cs="宋体"/>
          <w:color w:val="000000"/>
          <w:kern w:val="0"/>
          <w:lang w:val="zh-CN"/>
        </w:rPr>
        <w:t>（</w:t>
      </w:r>
      <w:r>
        <w:rPr>
          <w:rFonts w:hint="eastAsia" w:ascii="宋体" w:hAnsi="宋体" w:cs="宋体"/>
          <w:color w:val="000000"/>
          <w:kern w:val="0"/>
        </w:rPr>
        <w:t>3</w:t>
      </w:r>
      <w:r>
        <w:rPr>
          <w:rFonts w:hint="eastAsia" w:ascii="宋体" w:hAnsi="宋体" w:cs="宋体"/>
          <w:color w:val="000000"/>
          <w:kern w:val="0"/>
          <w:lang w:val="zh-CN"/>
        </w:rPr>
        <w:t>）公布投标人名单，告知评审专家回避的情形；</w:t>
      </w:r>
    </w:p>
    <w:p w14:paraId="5BC66B5F">
      <w:pPr>
        <w:autoSpaceDE w:val="0"/>
        <w:autoSpaceDN w:val="0"/>
        <w:spacing w:line="360" w:lineRule="auto"/>
        <w:ind w:firstLine="480" w:firstLineChars="200"/>
        <w:rPr>
          <w:rFonts w:hint="eastAsia" w:ascii="宋体" w:hAnsi="宋体" w:cs="宋体"/>
          <w:color w:val="000000"/>
          <w:kern w:val="0"/>
          <w:lang w:val="zh-CN"/>
        </w:rPr>
      </w:pPr>
      <w:r>
        <w:rPr>
          <w:rFonts w:hint="eastAsia" w:ascii="宋体" w:hAnsi="宋体" w:cs="宋体"/>
          <w:color w:val="000000"/>
          <w:kern w:val="0"/>
          <w:lang w:val="zh-CN"/>
        </w:rPr>
        <w:t>（</w:t>
      </w:r>
      <w:r>
        <w:rPr>
          <w:rFonts w:hint="eastAsia" w:ascii="宋体" w:hAnsi="宋体" w:cs="宋体"/>
          <w:color w:val="000000"/>
          <w:kern w:val="0"/>
        </w:rPr>
        <w:t>4</w:t>
      </w:r>
      <w:r>
        <w:rPr>
          <w:rFonts w:hint="eastAsia" w:ascii="宋体" w:hAnsi="宋体" w:cs="宋体"/>
          <w:color w:val="000000"/>
          <w:kern w:val="0"/>
          <w:lang w:val="zh-CN"/>
        </w:rPr>
        <w:t>）组织评标委员会推选评标组长，采购人代表不得担任组长；</w:t>
      </w:r>
    </w:p>
    <w:p w14:paraId="2DC6B5AC">
      <w:pPr>
        <w:autoSpaceDE w:val="0"/>
        <w:autoSpaceDN w:val="0"/>
        <w:spacing w:line="360" w:lineRule="auto"/>
        <w:ind w:firstLine="480" w:firstLineChars="200"/>
        <w:rPr>
          <w:rFonts w:hint="eastAsia" w:ascii="宋体" w:hAnsi="宋体" w:cs="宋体"/>
          <w:color w:val="000000"/>
          <w:kern w:val="0"/>
          <w:lang w:val="zh-CN"/>
        </w:rPr>
      </w:pPr>
      <w:r>
        <w:rPr>
          <w:rFonts w:hint="eastAsia" w:ascii="宋体" w:hAnsi="宋体" w:cs="宋体"/>
          <w:color w:val="000000"/>
          <w:kern w:val="0"/>
          <w:lang w:val="zh-CN"/>
        </w:rPr>
        <w:t>（</w:t>
      </w:r>
      <w:r>
        <w:rPr>
          <w:rFonts w:hint="eastAsia" w:ascii="宋体" w:hAnsi="宋体" w:cs="宋体"/>
          <w:color w:val="000000"/>
          <w:kern w:val="0"/>
        </w:rPr>
        <w:t>5</w:t>
      </w:r>
      <w:r>
        <w:rPr>
          <w:rFonts w:hint="eastAsia" w:ascii="宋体" w:hAnsi="宋体" w:cs="宋体"/>
          <w:color w:val="000000"/>
          <w:kern w:val="0"/>
          <w:lang w:val="zh-CN"/>
        </w:rPr>
        <w:t>）在评标期间采取必要的通讯管理措施，保证评标活动不受外界干扰；</w:t>
      </w:r>
    </w:p>
    <w:p w14:paraId="043CACBC">
      <w:pPr>
        <w:autoSpaceDE w:val="0"/>
        <w:autoSpaceDN w:val="0"/>
        <w:spacing w:line="360" w:lineRule="auto"/>
        <w:ind w:firstLine="480" w:firstLineChars="200"/>
        <w:rPr>
          <w:rFonts w:hint="eastAsia" w:ascii="宋体" w:hAnsi="宋体" w:cs="宋体"/>
          <w:color w:val="000000"/>
          <w:kern w:val="0"/>
          <w:lang w:val="zh-CN"/>
        </w:rPr>
      </w:pPr>
      <w:r>
        <w:rPr>
          <w:rFonts w:hint="eastAsia" w:ascii="宋体" w:hAnsi="宋体" w:cs="宋体"/>
          <w:color w:val="000000"/>
          <w:kern w:val="0"/>
          <w:lang w:val="zh-CN"/>
        </w:rPr>
        <w:t>（</w:t>
      </w:r>
      <w:r>
        <w:rPr>
          <w:rFonts w:hint="eastAsia" w:ascii="宋体" w:hAnsi="宋体" w:cs="宋体"/>
          <w:color w:val="000000"/>
          <w:kern w:val="0"/>
        </w:rPr>
        <w:t>6</w:t>
      </w:r>
      <w:r>
        <w:rPr>
          <w:rFonts w:hint="eastAsia" w:ascii="宋体" w:hAnsi="宋体" w:cs="宋体"/>
          <w:color w:val="000000"/>
          <w:kern w:val="0"/>
          <w:lang w:val="zh-CN"/>
        </w:rPr>
        <w:t>）根据评标委员会的要求介绍政府采购相关政策法规、招标文件；</w:t>
      </w:r>
    </w:p>
    <w:p w14:paraId="0EB9D44B">
      <w:pPr>
        <w:autoSpaceDE w:val="0"/>
        <w:autoSpaceDN w:val="0"/>
        <w:spacing w:line="360" w:lineRule="auto"/>
        <w:ind w:firstLine="480" w:firstLineChars="200"/>
        <w:rPr>
          <w:rFonts w:hint="eastAsia" w:ascii="宋体" w:hAnsi="宋体" w:cs="宋体"/>
          <w:color w:val="000000"/>
          <w:kern w:val="0"/>
          <w:lang w:val="zh-CN"/>
        </w:rPr>
      </w:pPr>
      <w:r>
        <w:rPr>
          <w:rFonts w:hint="eastAsia" w:ascii="宋体" w:hAnsi="宋体" w:cs="宋体"/>
          <w:color w:val="000000"/>
          <w:kern w:val="0"/>
          <w:lang w:val="zh-CN"/>
        </w:rPr>
        <w:t>（</w:t>
      </w:r>
      <w:r>
        <w:rPr>
          <w:rFonts w:hint="eastAsia" w:ascii="宋体" w:hAnsi="宋体" w:cs="宋体"/>
          <w:color w:val="000000"/>
          <w:kern w:val="0"/>
        </w:rPr>
        <w:t>7</w:t>
      </w:r>
      <w:r>
        <w:rPr>
          <w:rFonts w:hint="eastAsia" w:ascii="宋体" w:hAnsi="宋体" w:cs="宋体"/>
          <w:color w:val="000000"/>
          <w:kern w:val="0"/>
          <w:lang w:val="zh-CN"/>
        </w:rPr>
        <w:t>）维护评标秩序，监督评标委员会依照招标文件规定的评标程序、方法和标准进行独立评审，及时制止和纠正采购人代表、评审专家的倾向性言论或者违法违规行为；</w:t>
      </w:r>
    </w:p>
    <w:p w14:paraId="0A434E5F">
      <w:pPr>
        <w:autoSpaceDE w:val="0"/>
        <w:autoSpaceDN w:val="0"/>
        <w:spacing w:line="360" w:lineRule="auto"/>
        <w:ind w:firstLine="480" w:firstLineChars="200"/>
        <w:rPr>
          <w:rFonts w:hint="eastAsia" w:ascii="宋体" w:hAnsi="宋体" w:cs="宋体"/>
          <w:color w:val="000000"/>
          <w:kern w:val="0"/>
          <w:lang w:val="zh-CN"/>
        </w:rPr>
      </w:pPr>
      <w:r>
        <w:rPr>
          <w:rFonts w:hint="eastAsia" w:ascii="宋体" w:hAnsi="宋体" w:cs="宋体"/>
          <w:color w:val="000000"/>
          <w:kern w:val="0"/>
          <w:lang w:val="zh-CN"/>
        </w:rPr>
        <w:t>（</w:t>
      </w:r>
      <w:r>
        <w:rPr>
          <w:rFonts w:hint="eastAsia" w:ascii="宋体" w:hAnsi="宋体" w:cs="宋体"/>
          <w:color w:val="000000"/>
          <w:kern w:val="0"/>
        </w:rPr>
        <w:t>8</w:t>
      </w:r>
      <w:r>
        <w:rPr>
          <w:rFonts w:hint="eastAsia" w:ascii="宋体" w:hAnsi="宋体" w:cs="宋体"/>
          <w:color w:val="000000"/>
          <w:kern w:val="0"/>
          <w:lang w:val="zh-CN"/>
        </w:rPr>
        <w:t>）核对评标结果，有</w:t>
      </w:r>
      <w:r>
        <w:rPr>
          <w:rFonts w:hint="eastAsia" w:ascii="宋体" w:hAnsi="宋体" w:cs="宋体"/>
          <w:color w:val="000000"/>
          <w:kern w:val="0"/>
        </w:rPr>
        <w:t>19.4</w:t>
      </w:r>
      <w:r>
        <w:rPr>
          <w:rFonts w:hint="eastAsia" w:ascii="宋体" w:hAnsi="宋体" w:cs="宋体"/>
          <w:color w:val="000000"/>
          <w:kern w:val="0"/>
          <w:lang w:val="zh-CN"/>
        </w:rPr>
        <w:t>规定情形的，要求评标委员会复核或者书面说明理由，评标委员会拒绝的，应予记录并向本级财政部门报告；</w:t>
      </w:r>
    </w:p>
    <w:p w14:paraId="03D88B8C">
      <w:pPr>
        <w:autoSpaceDE w:val="0"/>
        <w:autoSpaceDN w:val="0"/>
        <w:spacing w:line="360" w:lineRule="auto"/>
        <w:ind w:firstLine="480" w:firstLineChars="200"/>
        <w:rPr>
          <w:rFonts w:hint="eastAsia" w:ascii="宋体" w:hAnsi="宋体" w:cs="宋体"/>
          <w:color w:val="000000"/>
          <w:kern w:val="0"/>
          <w:lang w:val="zh-CN"/>
        </w:rPr>
      </w:pPr>
      <w:r>
        <w:rPr>
          <w:rFonts w:hint="eastAsia" w:ascii="宋体" w:hAnsi="宋体" w:cs="宋体"/>
          <w:color w:val="000000"/>
          <w:kern w:val="0"/>
          <w:lang w:val="zh-CN"/>
        </w:rPr>
        <w:t>（</w:t>
      </w:r>
      <w:r>
        <w:rPr>
          <w:rFonts w:hint="eastAsia" w:ascii="宋体" w:hAnsi="宋体" w:cs="宋体"/>
          <w:color w:val="000000"/>
          <w:kern w:val="0"/>
        </w:rPr>
        <w:t>9</w:t>
      </w:r>
      <w:r>
        <w:rPr>
          <w:rFonts w:hint="eastAsia" w:ascii="宋体" w:hAnsi="宋体" w:cs="宋体"/>
          <w:color w:val="000000"/>
          <w:kern w:val="0"/>
          <w:lang w:val="zh-CN"/>
        </w:rPr>
        <w:t>）评审工作完成后，按照规定由采购人向评审专家支付劳务报酬和异地评审差旅费，不得向评审专家以外的其他人员支付评审劳务报酬；</w:t>
      </w:r>
    </w:p>
    <w:p w14:paraId="461A04D8">
      <w:pPr>
        <w:autoSpaceDE w:val="0"/>
        <w:autoSpaceDN w:val="0"/>
        <w:spacing w:line="360" w:lineRule="auto"/>
        <w:ind w:firstLine="480" w:firstLineChars="200"/>
        <w:rPr>
          <w:rFonts w:hint="eastAsia" w:ascii="宋体" w:hAnsi="宋体" w:cs="宋体"/>
          <w:color w:val="000000"/>
          <w:kern w:val="0"/>
          <w:lang w:val="zh-CN"/>
        </w:rPr>
      </w:pPr>
      <w:r>
        <w:rPr>
          <w:rFonts w:hint="eastAsia" w:ascii="宋体" w:hAnsi="宋体" w:cs="宋体"/>
          <w:color w:val="000000"/>
          <w:kern w:val="0"/>
          <w:lang w:val="zh-CN"/>
        </w:rPr>
        <w:t>（</w:t>
      </w:r>
      <w:r>
        <w:rPr>
          <w:rFonts w:hint="eastAsia" w:ascii="宋体" w:hAnsi="宋体" w:cs="宋体"/>
          <w:color w:val="000000"/>
          <w:kern w:val="0"/>
        </w:rPr>
        <w:t>10</w:t>
      </w:r>
      <w:r>
        <w:rPr>
          <w:rFonts w:hint="eastAsia" w:ascii="宋体" w:hAnsi="宋体" w:cs="宋体"/>
          <w:color w:val="000000"/>
          <w:kern w:val="0"/>
          <w:lang w:val="zh-CN"/>
        </w:rPr>
        <w:t>）处理与评标有关的其他事项。</w:t>
      </w:r>
    </w:p>
    <w:p w14:paraId="5269F116">
      <w:pPr>
        <w:autoSpaceDE w:val="0"/>
        <w:autoSpaceDN w:val="0"/>
        <w:spacing w:line="360" w:lineRule="auto"/>
        <w:ind w:firstLine="480" w:firstLineChars="200"/>
        <w:rPr>
          <w:rFonts w:hint="eastAsia" w:ascii="宋体" w:hAnsi="宋体" w:cs="宋体"/>
          <w:color w:val="000000"/>
          <w:kern w:val="0"/>
        </w:rPr>
      </w:pPr>
      <w:r>
        <w:rPr>
          <w:rFonts w:hint="eastAsia" w:ascii="宋体" w:hAnsi="宋体" w:cs="宋体"/>
          <w:color w:val="000000"/>
          <w:kern w:val="0"/>
          <w:lang w:val="zh-CN"/>
        </w:rPr>
        <w:t>采购人可以在评标前说明项目背景和采购需求，说明内容不得含有歧视性、倾向性意见，不得超出招标文件所述范围。说明提交书面材料，并随采购文件一并存档。</w:t>
      </w:r>
    </w:p>
    <w:p w14:paraId="3B8DFA9F">
      <w:pPr>
        <w:autoSpaceDE w:val="0"/>
        <w:autoSpaceDN w:val="0"/>
        <w:spacing w:line="360" w:lineRule="auto"/>
        <w:ind w:firstLine="480" w:firstLineChars="200"/>
        <w:rPr>
          <w:rFonts w:hint="eastAsia" w:ascii="宋体" w:hAnsi="宋体" w:cs="宋体"/>
          <w:color w:val="000000"/>
          <w:kern w:val="0"/>
        </w:rPr>
      </w:pPr>
      <w:r>
        <w:rPr>
          <w:rFonts w:hint="eastAsia" w:ascii="宋体" w:hAnsi="宋体" w:cs="宋体"/>
          <w:color w:val="000000"/>
          <w:kern w:val="0"/>
        </w:rPr>
        <w:t>17.2 评标委员会负责具体评标事务，并独立履行下列职责：</w:t>
      </w:r>
    </w:p>
    <w:p w14:paraId="530521D3">
      <w:pPr>
        <w:numPr>
          <w:ilvl w:val="0"/>
          <w:numId w:val="5"/>
        </w:numPr>
        <w:autoSpaceDE w:val="0"/>
        <w:autoSpaceDN w:val="0"/>
        <w:spacing w:line="360" w:lineRule="auto"/>
        <w:ind w:firstLine="480" w:firstLineChars="200"/>
        <w:rPr>
          <w:rFonts w:hint="eastAsia" w:ascii="宋体" w:hAnsi="宋体" w:cs="宋体"/>
          <w:color w:val="000000"/>
          <w:kern w:val="0"/>
        </w:rPr>
      </w:pPr>
      <w:r>
        <w:rPr>
          <w:rFonts w:hint="eastAsia" w:ascii="宋体" w:hAnsi="宋体" w:cs="宋体"/>
          <w:color w:val="000000"/>
          <w:kern w:val="0"/>
        </w:rPr>
        <w:t>严格遵守评审工作纪律,按照客观、公正、审慎的原则,根据采购文件规定的评审程序、评审方法和评审标准进行独立评审</w:t>
      </w:r>
      <w:r>
        <w:rPr>
          <w:rFonts w:hint="eastAsia" w:ascii="宋体" w:hAnsi="宋体" w:cs="宋体"/>
          <w:color w:val="000000"/>
          <w:kern w:val="0"/>
          <w:lang w:val="zh-CN"/>
        </w:rPr>
        <w:t>；</w:t>
      </w:r>
    </w:p>
    <w:p w14:paraId="19DB615E">
      <w:pPr>
        <w:numPr>
          <w:ilvl w:val="0"/>
          <w:numId w:val="5"/>
        </w:numPr>
        <w:autoSpaceDE w:val="0"/>
        <w:autoSpaceDN w:val="0"/>
        <w:spacing w:line="360" w:lineRule="auto"/>
        <w:ind w:firstLine="480" w:firstLineChars="200"/>
        <w:rPr>
          <w:rFonts w:hint="eastAsia" w:ascii="宋体" w:hAnsi="宋体" w:cs="宋体"/>
          <w:color w:val="000000"/>
          <w:kern w:val="0"/>
        </w:rPr>
      </w:pPr>
      <w:r>
        <w:rPr>
          <w:rFonts w:hint="eastAsia" w:ascii="宋体" w:hAnsi="宋体" w:cs="宋体"/>
          <w:color w:val="000000"/>
          <w:kern w:val="0"/>
        </w:rPr>
        <w:t>现采购文件内容违反国家有关强制性规定或者采购文件存在歧义、重大缺陷导致评审工作无法进行时,停止评审并向</w:t>
      </w:r>
      <w:r>
        <w:rPr>
          <w:rFonts w:hint="eastAsia" w:ascii="宋体" w:hAnsi="宋体" w:cs="宋体"/>
          <w:color w:val="000000"/>
          <w:kern w:val="0"/>
          <w:lang w:eastAsia="zh-CN"/>
        </w:rPr>
        <w:t>格尔木市政务服务和公共资源交易中心</w:t>
      </w:r>
      <w:r>
        <w:rPr>
          <w:rFonts w:hint="eastAsia" w:ascii="宋体" w:hAnsi="宋体" w:cs="宋体"/>
          <w:color w:val="000000"/>
          <w:kern w:val="0"/>
        </w:rPr>
        <w:t>书面说明情况</w:t>
      </w:r>
      <w:r>
        <w:rPr>
          <w:rFonts w:hint="eastAsia" w:ascii="宋体" w:hAnsi="宋体" w:cs="宋体"/>
          <w:color w:val="000000"/>
          <w:kern w:val="0"/>
          <w:lang w:val="zh-CN"/>
        </w:rPr>
        <w:t>；</w:t>
      </w:r>
    </w:p>
    <w:p w14:paraId="79F6FDD5">
      <w:pPr>
        <w:numPr>
          <w:ilvl w:val="0"/>
          <w:numId w:val="5"/>
        </w:numPr>
        <w:autoSpaceDE w:val="0"/>
        <w:autoSpaceDN w:val="0"/>
        <w:spacing w:line="360" w:lineRule="auto"/>
        <w:ind w:firstLine="480" w:firstLineChars="200"/>
        <w:rPr>
          <w:rFonts w:hint="eastAsia" w:ascii="宋体" w:hAnsi="宋体" w:cs="宋体"/>
          <w:color w:val="000000"/>
          <w:kern w:val="0"/>
        </w:rPr>
      </w:pPr>
      <w:r>
        <w:rPr>
          <w:rFonts w:hint="eastAsia" w:ascii="宋体" w:hAnsi="宋体" w:cs="宋体"/>
          <w:color w:val="000000"/>
          <w:kern w:val="0"/>
        </w:rPr>
        <w:t>审查、评价投标文件是否符合招标文件的商务、技术等实质性要求</w:t>
      </w:r>
      <w:r>
        <w:rPr>
          <w:rFonts w:hint="eastAsia" w:ascii="宋体" w:hAnsi="宋体" w:cs="宋体"/>
          <w:color w:val="000000"/>
          <w:kern w:val="0"/>
          <w:lang w:val="zh-CN"/>
        </w:rPr>
        <w:t>；</w:t>
      </w:r>
    </w:p>
    <w:p w14:paraId="25FAD3DC">
      <w:pPr>
        <w:numPr>
          <w:ilvl w:val="0"/>
          <w:numId w:val="5"/>
        </w:numPr>
        <w:autoSpaceDE w:val="0"/>
        <w:autoSpaceDN w:val="0"/>
        <w:spacing w:line="360" w:lineRule="auto"/>
        <w:ind w:firstLine="480" w:firstLineChars="200"/>
        <w:rPr>
          <w:rFonts w:hint="eastAsia" w:ascii="宋体" w:hAnsi="宋体" w:cs="宋体"/>
          <w:color w:val="000000"/>
          <w:kern w:val="0"/>
        </w:rPr>
      </w:pPr>
      <w:r>
        <w:rPr>
          <w:rFonts w:hint="eastAsia" w:ascii="宋体" w:hAnsi="宋体" w:cs="宋体"/>
          <w:color w:val="000000"/>
          <w:kern w:val="0"/>
        </w:rPr>
        <w:t>要求投标人对投标文件有关事项作出澄清或者说明；</w:t>
      </w:r>
    </w:p>
    <w:p w14:paraId="57072BB4">
      <w:pPr>
        <w:numPr>
          <w:ilvl w:val="0"/>
          <w:numId w:val="5"/>
        </w:numPr>
        <w:autoSpaceDE w:val="0"/>
        <w:autoSpaceDN w:val="0"/>
        <w:spacing w:line="360" w:lineRule="auto"/>
        <w:ind w:firstLine="480" w:firstLineChars="200"/>
        <w:rPr>
          <w:rFonts w:hint="eastAsia" w:ascii="宋体" w:hAnsi="宋体" w:cs="宋体"/>
          <w:color w:val="000000"/>
          <w:kern w:val="0"/>
        </w:rPr>
      </w:pPr>
      <w:r>
        <w:rPr>
          <w:rFonts w:hint="eastAsia" w:ascii="宋体" w:hAnsi="宋体" w:cs="宋体"/>
          <w:color w:val="000000"/>
          <w:kern w:val="0"/>
        </w:rPr>
        <w:t>对投标文件进行比较和评价；</w:t>
      </w:r>
    </w:p>
    <w:p w14:paraId="5137EE88">
      <w:pPr>
        <w:numPr>
          <w:ilvl w:val="0"/>
          <w:numId w:val="5"/>
        </w:numPr>
        <w:autoSpaceDE w:val="0"/>
        <w:autoSpaceDN w:val="0"/>
        <w:spacing w:line="360" w:lineRule="auto"/>
        <w:ind w:firstLine="480" w:firstLineChars="200"/>
        <w:rPr>
          <w:rFonts w:hint="eastAsia" w:ascii="宋体" w:hAnsi="宋体" w:cs="宋体"/>
          <w:color w:val="000000"/>
          <w:kern w:val="0"/>
        </w:rPr>
      </w:pPr>
      <w:r>
        <w:rPr>
          <w:rFonts w:hint="eastAsia" w:ascii="宋体" w:hAnsi="宋体" w:cs="宋体"/>
          <w:color w:val="000000"/>
          <w:kern w:val="0"/>
        </w:rPr>
        <w:t>确定中标候选人名单，以及根据采购人委托直接确定中标人；</w:t>
      </w:r>
    </w:p>
    <w:p w14:paraId="1902584D">
      <w:pPr>
        <w:numPr>
          <w:ilvl w:val="0"/>
          <w:numId w:val="5"/>
        </w:numPr>
        <w:autoSpaceDE w:val="0"/>
        <w:autoSpaceDN w:val="0"/>
        <w:spacing w:line="360" w:lineRule="auto"/>
        <w:ind w:firstLine="480" w:firstLineChars="200"/>
        <w:rPr>
          <w:rFonts w:hint="eastAsia" w:ascii="宋体" w:hAnsi="宋体" w:cs="宋体"/>
          <w:color w:val="000000"/>
          <w:kern w:val="0"/>
        </w:rPr>
      </w:pPr>
      <w:r>
        <w:rPr>
          <w:rFonts w:hint="eastAsia" w:ascii="宋体" w:hAnsi="宋体" w:cs="宋体"/>
          <w:color w:val="000000"/>
          <w:kern w:val="0"/>
        </w:rPr>
        <w:t>配合答复供应商的询问、质疑和投诉等事项,不得泄露评审文件、评审情况和在评审过程中获悉的商业秘密</w:t>
      </w:r>
      <w:r>
        <w:rPr>
          <w:rFonts w:hint="eastAsia" w:ascii="宋体" w:hAnsi="宋体" w:cs="宋体"/>
          <w:color w:val="000000"/>
          <w:kern w:val="0"/>
          <w:lang w:val="zh-CN"/>
        </w:rPr>
        <w:t>；</w:t>
      </w:r>
    </w:p>
    <w:p w14:paraId="369D5BE6">
      <w:pPr>
        <w:numPr>
          <w:ilvl w:val="0"/>
          <w:numId w:val="5"/>
        </w:numPr>
        <w:autoSpaceDE w:val="0"/>
        <w:autoSpaceDN w:val="0"/>
        <w:spacing w:line="360" w:lineRule="auto"/>
        <w:ind w:firstLine="480" w:firstLineChars="200"/>
        <w:rPr>
          <w:rFonts w:hint="eastAsia" w:ascii="宋体" w:hAnsi="宋体" w:cs="宋体"/>
          <w:color w:val="000000"/>
          <w:kern w:val="0"/>
        </w:rPr>
      </w:pPr>
      <w:r>
        <w:rPr>
          <w:rFonts w:hint="eastAsia" w:ascii="宋体" w:hAnsi="宋体" w:cs="宋体"/>
          <w:color w:val="000000"/>
          <w:kern w:val="0"/>
        </w:rPr>
        <w:t>向采购人、采购中心或者有关部门报告评标中发现的违法行为。</w:t>
      </w:r>
    </w:p>
    <w:p w14:paraId="5EEB3F9C">
      <w:pPr>
        <w:autoSpaceDE w:val="0"/>
        <w:autoSpaceDN w:val="0"/>
        <w:spacing w:line="360" w:lineRule="auto"/>
        <w:ind w:firstLine="480" w:firstLineChars="200"/>
        <w:rPr>
          <w:rFonts w:hint="eastAsia" w:ascii="宋体" w:hAnsi="宋体" w:cs="宋体"/>
          <w:color w:val="000000"/>
          <w:kern w:val="0"/>
        </w:rPr>
      </w:pPr>
      <w:r>
        <w:rPr>
          <w:rFonts w:hint="eastAsia" w:ascii="宋体" w:hAnsi="宋体" w:cs="宋体"/>
          <w:color w:val="000000"/>
          <w:kern w:val="0"/>
        </w:rPr>
        <w:t>17.3 评标委员会由采购人代表和评审专家组成，成员人数为5人以上单数，其中评审专家不得少于成员总数的三分之二。</w:t>
      </w:r>
    </w:p>
    <w:p w14:paraId="4F0FBE53">
      <w:pPr>
        <w:autoSpaceDE w:val="0"/>
        <w:autoSpaceDN w:val="0"/>
        <w:spacing w:line="360" w:lineRule="auto"/>
        <w:ind w:firstLine="480" w:firstLineChars="200"/>
        <w:rPr>
          <w:rFonts w:hint="eastAsia" w:ascii="宋体" w:hAnsi="宋体" w:cs="宋体"/>
          <w:color w:val="000000"/>
          <w:kern w:val="0"/>
        </w:rPr>
      </w:pPr>
      <w:r>
        <w:rPr>
          <w:rFonts w:hint="eastAsia" w:ascii="宋体" w:hAnsi="宋体" w:cs="宋体"/>
          <w:color w:val="000000"/>
          <w:kern w:val="0"/>
        </w:rPr>
        <w:t>采购项目符合下列情形之一的，评标委员会成员人数为7人以上单数：</w:t>
      </w:r>
    </w:p>
    <w:p w14:paraId="44F8694C">
      <w:pPr>
        <w:autoSpaceDE w:val="0"/>
        <w:autoSpaceDN w:val="0"/>
        <w:spacing w:line="360" w:lineRule="auto"/>
        <w:ind w:firstLine="480" w:firstLineChars="200"/>
        <w:rPr>
          <w:rFonts w:hint="eastAsia" w:ascii="宋体" w:hAnsi="宋体" w:cs="宋体"/>
          <w:color w:val="000000"/>
          <w:kern w:val="0"/>
        </w:rPr>
      </w:pPr>
      <w:r>
        <w:rPr>
          <w:rFonts w:hint="eastAsia" w:ascii="宋体" w:hAnsi="宋体" w:cs="宋体"/>
          <w:color w:val="000000"/>
          <w:kern w:val="0"/>
        </w:rPr>
        <w:t>（1）采购预算金额在1000万元以上；</w:t>
      </w:r>
    </w:p>
    <w:p w14:paraId="4DA863D3">
      <w:pPr>
        <w:autoSpaceDE w:val="0"/>
        <w:autoSpaceDN w:val="0"/>
        <w:spacing w:line="360" w:lineRule="auto"/>
        <w:ind w:firstLine="480" w:firstLineChars="200"/>
        <w:rPr>
          <w:rFonts w:hint="eastAsia" w:ascii="宋体" w:hAnsi="宋体" w:cs="宋体"/>
          <w:color w:val="000000"/>
          <w:kern w:val="0"/>
        </w:rPr>
      </w:pPr>
      <w:r>
        <w:rPr>
          <w:rFonts w:hint="eastAsia" w:ascii="宋体" w:hAnsi="宋体" w:cs="宋体"/>
          <w:color w:val="000000"/>
          <w:kern w:val="0"/>
        </w:rPr>
        <w:t>（2）技术复杂；</w:t>
      </w:r>
    </w:p>
    <w:p w14:paraId="731C3271">
      <w:pPr>
        <w:autoSpaceDE w:val="0"/>
        <w:autoSpaceDN w:val="0"/>
        <w:spacing w:line="360" w:lineRule="auto"/>
        <w:ind w:firstLine="480" w:firstLineChars="200"/>
        <w:rPr>
          <w:rFonts w:hint="eastAsia" w:ascii="宋体" w:hAnsi="宋体" w:cs="宋体"/>
          <w:color w:val="000000"/>
          <w:kern w:val="0"/>
        </w:rPr>
      </w:pPr>
      <w:r>
        <w:rPr>
          <w:rFonts w:hint="eastAsia" w:ascii="宋体" w:hAnsi="宋体" w:cs="宋体"/>
          <w:color w:val="000000"/>
          <w:kern w:val="0"/>
        </w:rPr>
        <w:t>（3）社会影响较大。</w:t>
      </w:r>
    </w:p>
    <w:p w14:paraId="23DE27B3">
      <w:pPr>
        <w:autoSpaceDE w:val="0"/>
        <w:autoSpaceDN w:val="0"/>
        <w:spacing w:line="360" w:lineRule="auto"/>
        <w:ind w:firstLine="480" w:firstLineChars="200"/>
        <w:rPr>
          <w:rFonts w:hint="eastAsia" w:ascii="宋体" w:hAnsi="宋体" w:cs="宋体"/>
          <w:color w:val="000000"/>
          <w:kern w:val="0"/>
        </w:rPr>
      </w:pPr>
      <w:r>
        <w:rPr>
          <w:rFonts w:hint="eastAsia" w:ascii="宋体" w:hAnsi="宋体" w:cs="宋体"/>
          <w:color w:val="000000"/>
          <w:kern w:val="0"/>
        </w:rPr>
        <w:t>评审专家对本单位的采购项目只能作为采购人代表参与评标。采购中心工作人员不得参加由本机构代理的政府采购项目的评标。</w:t>
      </w:r>
    </w:p>
    <w:p w14:paraId="1A63EF22">
      <w:pPr>
        <w:autoSpaceDE w:val="0"/>
        <w:autoSpaceDN w:val="0"/>
        <w:spacing w:line="360" w:lineRule="auto"/>
        <w:ind w:firstLine="480" w:firstLineChars="200"/>
        <w:rPr>
          <w:rFonts w:hint="eastAsia" w:ascii="宋体" w:hAnsi="宋体" w:cs="宋体"/>
          <w:color w:val="000000"/>
          <w:kern w:val="0"/>
        </w:rPr>
      </w:pPr>
      <w:r>
        <w:rPr>
          <w:rFonts w:hint="eastAsia" w:ascii="宋体" w:hAnsi="宋体" w:cs="宋体"/>
          <w:color w:val="000000"/>
          <w:kern w:val="0"/>
        </w:rPr>
        <w:t>评标委员会成员名单在评标结果公告前保密。</w:t>
      </w:r>
    </w:p>
    <w:p w14:paraId="613D305D">
      <w:pPr>
        <w:autoSpaceDE w:val="0"/>
        <w:autoSpaceDN w:val="0"/>
        <w:spacing w:line="360" w:lineRule="auto"/>
        <w:ind w:firstLine="480" w:firstLineChars="200"/>
        <w:rPr>
          <w:rFonts w:hint="eastAsia" w:ascii="宋体" w:hAnsi="宋体" w:cs="宋体"/>
          <w:color w:val="000000"/>
          <w:kern w:val="0"/>
        </w:rPr>
      </w:pPr>
      <w:r>
        <w:rPr>
          <w:rFonts w:hint="eastAsia" w:ascii="宋体" w:hAnsi="宋体" w:cs="宋体"/>
          <w:color w:val="000000"/>
          <w:kern w:val="0"/>
        </w:rPr>
        <w:t xml:space="preserve">17.4 </w:t>
      </w:r>
      <w:r>
        <w:rPr>
          <w:rFonts w:hint="eastAsia" w:ascii="宋体" w:hAnsi="宋体" w:cs="宋体"/>
          <w:color w:val="000000"/>
          <w:kern w:val="0"/>
          <w:lang w:val="zh-CN"/>
        </w:rPr>
        <w:t>采购中心</w:t>
      </w:r>
      <w:r>
        <w:rPr>
          <w:rFonts w:hint="eastAsia" w:ascii="宋体" w:hAnsi="宋体" w:cs="宋体"/>
          <w:color w:val="000000"/>
          <w:kern w:val="0"/>
        </w:rPr>
        <w:t>从省级财政部门设立的政府采购评审专家库中，通过随机方式抽取评审专家。对技术复杂、专业性强的采购项目，通过随机方式难以确定合适评审专家的，经主管预算单位同意，采购人可以自行选定相应专业领域的评审专家。自行选定评审专家的，优先选择本单位以外的评审专家，本项目所需评审专家均为省级专家库抽取。</w:t>
      </w:r>
    </w:p>
    <w:p w14:paraId="23D22424">
      <w:pPr>
        <w:autoSpaceDE w:val="0"/>
        <w:autoSpaceDN w:val="0"/>
        <w:spacing w:line="360" w:lineRule="auto"/>
        <w:ind w:firstLine="480" w:firstLineChars="200"/>
        <w:rPr>
          <w:rFonts w:hint="eastAsia" w:ascii="宋体" w:hAnsi="宋体" w:cs="宋体"/>
          <w:color w:val="000000"/>
          <w:kern w:val="0"/>
        </w:rPr>
      </w:pPr>
      <w:r>
        <w:rPr>
          <w:rFonts w:hint="eastAsia" w:ascii="宋体" w:hAnsi="宋体" w:cs="宋体"/>
          <w:color w:val="000000"/>
          <w:kern w:val="0"/>
          <w:lang w:val="zh-CN"/>
        </w:rPr>
        <w:t>1</w:t>
      </w:r>
      <w:r>
        <w:rPr>
          <w:rFonts w:hint="eastAsia" w:ascii="宋体" w:hAnsi="宋体" w:cs="宋体"/>
          <w:color w:val="000000"/>
          <w:kern w:val="0"/>
        </w:rPr>
        <w:t>7</w:t>
      </w:r>
      <w:r>
        <w:rPr>
          <w:rFonts w:hint="eastAsia" w:ascii="宋体" w:hAnsi="宋体" w:cs="宋体"/>
          <w:color w:val="000000"/>
          <w:kern w:val="0"/>
          <w:lang w:val="zh-CN"/>
        </w:rPr>
        <w:t>.</w:t>
      </w:r>
      <w:r>
        <w:rPr>
          <w:rFonts w:hint="eastAsia" w:ascii="宋体" w:hAnsi="宋体" w:cs="宋体"/>
          <w:color w:val="000000"/>
          <w:kern w:val="0"/>
        </w:rPr>
        <w:t>5 评标中因评标委员会成员缺席、回避或者健康等特殊原因导致评标委员会组成不符合规定的，采购中心依法补足后继续评标。被更换的评标委员会成员所作出的评标意见无效。无法及时补足评标委员会成员的，采购中心停止评标活动，封存所有投标文件和开标、评标资料，依法重新组建评标委员会进行评标。原评标委员会所作出的评标意见无效。</w:t>
      </w:r>
    </w:p>
    <w:p w14:paraId="7FC1904F">
      <w:pPr>
        <w:autoSpaceDE w:val="0"/>
        <w:autoSpaceDN w:val="0"/>
        <w:spacing w:line="360" w:lineRule="auto"/>
        <w:ind w:firstLine="480" w:firstLineChars="200"/>
        <w:rPr>
          <w:rFonts w:hint="eastAsia" w:ascii="宋体" w:hAnsi="宋体" w:cs="宋体"/>
          <w:color w:val="000000"/>
          <w:kern w:val="0"/>
          <w:lang w:val="zh-CN"/>
        </w:rPr>
      </w:pPr>
      <w:r>
        <w:rPr>
          <w:rFonts w:hint="eastAsia" w:ascii="宋体" w:hAnsi="宋体" w:cs="宋体"/>
          <w:color w:val="000000"/>
          <w:kern w:val="0"/>
          <w:lang w:val="zh-CN"/>
        </w:rPr>
        <w:t>采购中心</w:t>
      </w:r>
      <w:r>
        <w:rPr>
          <w:rFonts w:hint="eastAsia" w:ascii="宋体" w:hAnsi="宋体" w:cs="宋体"/>
          <w:color w:val="000000"/>
          <w:kern w:val="0"/>
        </w:rPr>
        <w:t>将变更、重新组建评标委员会的情况予以记录，并随采购文件一并存档。</w:t>
      </w:r>
    </w:p>
    <w:p w14:paraId="0473965F">
      <w:pPr>
        <w:pStyle w:val="28"/>
        <w:spacing w:before="0" w:after="0" w:line="360" w:lineRule="auto"/>
        <w:jc w:val="left"/>
        <w:rPr>
          <w:rFonts w:hint="eastAsia" w:ascii="宋体" w:hAnsi="宋体" w:cs="宋体"/>
          <w:color w:val="000000"/>
          <w:lang w:val="zh-CN"/>
        </w:rPr>
      </w:pPr>
      <w:bookmarkStart w:id="34" w:name="_Toc15701"/>
      <w:r>
        <w:rPr>
          <w:rFonts w:hint="eastAsia" w:ascii="宋体" w:hAnsi="宋体" w:cs="宋体"/>
          <w:color w:val="000000"/>
          <w:sz w:val="28"/>
          <w:szCs w:val="28"/>
        </w:rPr>
        <w:t>18</w:t>
      </w:r>
      <w:r>
        <w:rPr>
          <w:rFonts w:hint="eastAsia" w:ascii="宋体" w:hAnsi="宋体" w:cs="宋体"/>
          <w:color w:val="000000"/>
          <w:sz w:val="28"/>
          <w:szCs w:val="28"/>
          <w:lang w:val="zh-CN"/>
        </w:rPr>
        <w:t>.评审工作程序</w:t>
      </w:r>
      <w:bookmarkEnd w:id="34"/>
    </w:p>
    <w:p w14:paraId="79C1E104">
      <w:pPr>
        <w:autoSpaceDE w:val="0"/>
        <w:autoSpaceDN w:val="0"/>
        <w:spacing w:line="360" w:lineRule="auto"/>
        <w:ind w:firstLine="480" w:firstLineChars="200"/>
        <w:rPr>
          <w:rFonts w:hint="eastAsia" w:ascii="宋体" w:hAnsi="宋体" w:cs="宋体"/>
          <w:color w:val="000000"/>
          <w:kern w:val="0"/>
          <w:lang w:val="zh-CN"/>
        </w:rPr>
      </w:pPr>
      <w:r>
        <w:rPr>
          <w:rFonts w:hint="eastAsia" w:ascii="宋体" w:hAnsi="宋体" w:cs="宋体"/>
          <w:color w:val="000000"/>
          <w:kern w:val="0"/>
          <w:lang w:val="zh-CN"/>
        </w:rPr>
        <w:t>1</w:t>
      </w:r>
      <w:r>
        <w:rPr>
          <w:rFonts w:hint="eastAsia" w:ascii="宋体" w:hAnsi="宋体" w:cs="宋体"/>
          <w:color w:val="000000"/>
          <w:kern w:val="0"/>
        </w:rPr>
        <w:t>8</w:t>
      </w:r>
      <w:r>
        <w:rPr>
          <w:rFonts w:hint="eastAsia" w:ascii="宋体" w:hAnsi="宋体" w:cs="宋体"/>
          <w:color w:val="000000"/>
          <w:kern w:val="0"/>
          <w:lang w:val="zh-CN"/>
        </w:rPr>
        <w:t>.1</w:t>
      </w:r>
      <w:r>
        <w:rPr>
          <w:rFonts w:hint="eastAsia" w:ascii="宋体" w:hAnsi="宋体" w:cs="宋体"/>
          <w:color w:val="000000"/>
          <w:kern w:val="0"/>
        </w:rPr>
        <w:t xml:space="preserve"> </w:t>
      </w:r>
      <w:r>
        <w:rPr>
          <w:rFonts w:hint="eastAsia" w:ascii="宋体" w:hAnsi="宋体" w:cs="宋体"/>
          <w:color w:val="000000"/>
          <w:kern w:val="0"/>
          <w:lang w:val="zh-CN"/>
        </w:rPr>
        <w:t>评标委员会对符合资格的投标人的符合性文件进行审查，以确定其是否满足招标文件的实质性要求。</w:t>
      </w:r>
    </w:p>
    <w:p w14:paraId="75BC131C">
      <w:pPr>
        <w:autoSpaceDE w:val="0"/>
        <w:autoSpaceDN w:val="0"/>
        <w:spacing w:line="360" w:lineRule="auto"/>
        <w:ind w:firstLine="480" w:firstLineChars="200"/>
        <w:rPr>
          <w:rFonts w:hint="eastAsia" w:ascii="宋体" w:hAnsi="宋体" w:cs="宋体"/>
          <w:color w:val="000000"/>
          <w:kern w:val="0"/>
          <w:lang w:val="zh-CN"/>
        </w:rPr>
      </w:pPr>
      <w:r>
        <w:rPr>
          <w:rFonts w:hint="eastAsia" w:ascii="宋体" w:hAnsi="宋体" w:cs="宋体"/>
          <w:color w:val="000000"/>
          <w:kern w:val="0"/>
        </w:rPr>
        <w:t>18.1.1</w:t>
      </w:r>
      <w:r>
        <w:rPr>
          <w:rFonts w:hint="eastAsia" w:ascii="宋体" w:hAnsi="宋体" w:cs="宋体"/>
          <w:b/>
          <w:bCs/>
          <w:color w:val="000000"/>
          <w:kern w:val="0"/>
        </w:rPr>
        <w:t xml:space="preserve"> </w:t>
      </w:r>
      <w:r>
        <w:rPr>
          <w:rFonts w:hint="eastAsia" w:ascii="宋体" w:hAnsi="宋体" w:cs="宋体"/>
          <w:color w:val="000000"/>
          <w:kern w:val="0"/>
          <w:lang w:val="zh-CN"/>
        </w:rPr>
        <w:t>投标文件中含义不明确、同类问题表述不一致或者有明显文字和计算错误的内容，评标委员会以书面形式要求投标人作出必要的澄清、说明或者补正。</w:t>
      </w:r>
    </w:p>
    <w:p w14:paraId="01CC5AAE">
      <w:pPr>
        <w:autoSpaceDE w:val="0"/>
        <w:autoSpaceDN w:val="0"/>
        <w:spacing w:line="360" w:lineRule="auto"/>
        <w:ind w:firstLine="480" w:firstLineChars="200"/>
        <w:rPr>
          <w:rFonts w:hint="eastAsia" w:ascii="宋体" w:hAnsi="宋体" w:cs="宋体"/>
          <w:b/>
          <w:bCs/>
          <w:color w:val="000000"/>
          <w:kern w:val="0"/>
        </w:rPr>
      </w:pPr>
      <w:r>
        <w:rPr>
          <w:rFonts w:hint="eastAsia" w:ascii="宋体" w:hAnsi="宋体" w:cs="宋体"/>
          <w:color w:val="000000"/>
          <w:kern w:val="0"/>
          <w:lang w:val="zh-CN"/>
        </w:rPr>
        <w:t>投标人的澄清、说明或者补正采用线上形式，并加盖公章，或者由法定代表人或其授权的代表签字。投标人的澄清、说明或者补正不得超出投标文件的范围或者改变投标文件的实质性内容。</w:t>
      </w:r>
    </w:p>
    <w:p w14:paraId="54110303">
      <w:pPr>
        <w:autoSpaceDE w:val="0"/>
        <w:autoSpaceDN w:val="0"/>
        <w:spacing w:line="360" w:lineRule="auto"/>
        <w:ind w:firstLine="480" w:firstLineChars="200"/>
        <w:rPr>
          <w:rFonts w:hint="eastAsia" w:ascii="宋体" w:hAnsi="宋体" w:cs="宋体"/>
          <w:color w:val="000000"/>
          <w:kern w:val="0"/>
          <w:lang w:val="zh-CN"/>
        </w:rPr>
      </w:pPr>
      <w:r>
        <w:rPr>
          <w:rFonts w:hint="eastAsia" w:ascii="宋体" w:hAnsi="宋体" w:cs="宋体"/>
          <w:color w:val="000000"/>
          <w:kern w:val="0"/>
          <w:lang w:val="zh-CN"/>
        </w:rPr>
        <w:t>1</w:t>
      </w:r>
      <w:r>
        <w:rPr>
          <w:rFonts w:hint="eastAsia" w:ascii="宋体" w:hAnsi="宋体" w:cs="宋体"/>
          <w:color w:val="000000"/>
          <w:kern w:val="0"/>
        </w:rPr>
        <w:t>8</w:t>
      </w:r>
      <w:r>
        <w:rPr>
          <w:rFonts w:hint="eastAsia" w:ascii="宋体" w:hAnsi="宋体" w:cs="宋体"/>
          <w:color w:val="000000"/>
          <w:kern w:val="0"/>
          <w:lang w:val="zh-CN"/>
        </w:rPr>
        <w:t>.</w:t>
      </w:r>
      <w:r>
        <w:rPr>
          <w:rFonts w:hint="eastAsia" w:ascii="宋体" w:hAnsi="宋体" w:cs="宋体"/>
          <w:color w:val="000000"/>
          <w:kern w:val="0"/>
        </w:rPr>
        <w:t>1</w:t>
      </w:r>
      <w:r>
        <w:rPr>
          <w:rFonts w:hint="eastAsia" w:ascii="宋体" w:hAnsi="宋体" w:cs="宋体"/>
          <w:color w:val="000000"/>
          <w:kern w:val="0"/>
          <w:lang w:val="zh-CN"/>
        </w:rPr>
        <w:t>.2投标人存在下列情况之一的，投标无效:</w:t>
      </w:r>
    </w:p>
    <w:p w14:paraId="4FE8909E">
      <w:pPr>
        <w:numPr>
          <w:ilvl w:val="0"/>
          <w:numId w:val="6"/>
        </w:numPr>
        <w:autoSpaceDE w:val="0"/>
        <w:autoSpaceDN w:val="0"/>
        <w:spacing w:line="360" w:lineRule="auto"/>
        <w:ind w:firstLine="480" w:firstLineChars="200"/>
        <w:rPr>
          <w:rFonts w:hint="eastAsia" w:ascii="宋体" w:hAnsi="宋体" w:cs="宋体"/>
          <w:color w:val="000000"/>
          <w:kern w:val="0"/>
          <w:lang w:val="zh-CN"/>
        </w:rPr>
      </w:pPr>
      <w:r>
        <w:rPr>
          <w:rFonts w:hint="eastAsia" w:ascii="宋体" w:hAnsi="宋体" w:cs="宋体"/>
          <w:color w:val="000000"/>
          <w:kern w:val="0"/>
          <w:lang w:val="zh-CN"/>
        </w:rPr>
        <w:t>符合性审查文件未按招标文件要求签署、盖章的；</w:t>
      </w:r>
    </w:p>
    <w:p w14:paraId="0915AEE0">
      <w:pPr>
        <w:numPr>
          <w:ilvl w:val="0"/>
          <w:numId w:val="6"/>
        </w:numPr>
        <w:autoSpaceDE w:val="0"/>
        <w:autoSpaceDN w:val="0"/>
        <w:spacing w:line="360" w:lineRule="auto"/>
        <w:ind w:firstLine="480" w:firstLineChars="200"/>
        <w:rPr>
          <w:rFonts w:hint="eastAsia" w:ascii="宋体" w:hAnsi="宋体" w:cs="宋体"/>
          <w:color w:val="000000"/>
          <w:kern w:val="0"/>
          <w:lang w:val="zh-CN"/>
        </w:rPr>
      </w:pPr>
      <w:r>
        <w:rPr>
          <w:rFonts w:hint="eastAsia" w:ascii="宋体" w:hAnsi="宋体" w:cs="宋体"/>
          <w:lang w:val="zh-CN"/>
        </w:rPr>
        <w:t>未按第1</w:t>
      </w:r>
      <w:r>
        <w:rPr>
          <w:rFonts w:hint="eastAsia" w:ascii="宋体" w:hAnsi="宋体" w:cs="宋体"/>
        </w:rPr>
        <w:t>0.</w:t>
      </w:r>
      <w:r>
        <w:rPr>
          <w:rFonts w:hint="eastAsia" w:ascii="宋体" w:hAnsi="宋体" w:cs="宋体"/>
          <w:lang w:val="zh-CN"/>
        </w:rPr>
        <w:t>2（</w:t>
      </w:r>
      <w:r>
        <w:rPr>
          <w:rFonts w:hint="eastAsia" w:ascii="宋体" w:hAnsi="宋体" w:cs="宋体"/>
        </w:rPr>
        <w:t>10</w:t>
      </w:r>
      <w:r>
        <w:rPr>
          <w:rFonts w:hint="eastAsia" w:ascii="宋体" w:hAnsi="宋体" w:cs="宋体"/>
          <w:lang w:val="zh-CN"/>
        </w:rPr>
        <w:t>）</w:t>
      </w:r>
      <w:r>
        <w:rPr>
          <w:rFonts w:hint="eastAsia" w:ascii="宋体" w:hAnsi="宋体" w:cs="楷体_GB2312"/>
          <w:lang w:val="zh-CN"/>
        </w:rPr>
        <w:t>-</w:t>
      </w:r>
      <w:r>
        <w:rPr>
          <w:rFonts w:ascii="宋体" w:hAnsi="宋体" w:cs="宋体"/>
          <w:lang w:val="zh-CN"/>
        </w:rPr>
        <w:t>（</w:t>
      </w:r>
      <w:r>
        <w:rPr>
          <w:rFonts w:hint="eastAsia" w:ascii="宋体" w:hAnsi="宋体" w:cs="宋体"/>
          <w:lang w:val="zh-CN"/>
        </w:rPr>
        <w:t>1</w:t>
      </w:r>
      <w:r>
        <w:rPr>
          <w:rFonts w:hint="eastAsia" w:ascii="宋体" w:hAnsi="宋体" w:cs="宋体"/>
          <w:lang w:val="en-US" w:eastAsia="zh-CN"/>
        </w:rPr>
        <w:t>6</w:t>
      </w:r>
      <w:r>
        <w:rPr>
          <w:rFonts w:ascii="宋体" w:hAnsi="宋体" w:cs="宋体"/>
          <w:lang w:val="zh-CN"/>
        </w:rPr>
        <w:t>）</w:t>
      </w:r>
      <w:r>
        <w:rPr>
          <w:rFonts w:hint="eastAsia" w:ascii="宋体" w:hAnsi="宋体" w:cs="宋体"/>
          <w:lang w:val="zh-CN"/>
        </w:rPr>
        <w:t>款要求提供相关资料的</w:t>
      </w:r>
      <w:r>
        <w:rPr>
          <w:rFonts w:hint="eastAsia" w:ascii="宋体" w:hAnsi="宋体" w:cs="宋体"/>
          <w:color w:val="000000"/>
          <w:lang w:val="zh-CN"/>
        </w:rPr>
        <w:t>；</w:t>
      </w:r>
    </w:p>
    <w:p w14:paraId="18A6F126">
      <w:pPr>
        <w:numPr>
          <w:ilvl w:val="0"/>
          <w:numId w:val="6"/>
        </w:numPr>
        <w:autoSpaceDE w:val="0"/>
        <w:autoSpaceDN w:val="0"/>
        <w:spacing w:line="360" w:lineRule="auto"/>
        <w:ind w:firstLine="480" w:firstLineChars="200"/>
        <w:rPr>
          <w:rFonts w:hint="eastAsia" w:ascii="宋体" w:hAnsi="宋体" w:cs="宋体"/>
          <w:color w:val="000000"/>
          <w:shd w:val="clear" w:color="auto" w:fill="FFFFFF"/>
        </w:rPr>
      </w:pPr>
      <w:r>
        <w:rPr>
          <w:rFonts w:hint="eastAsia" w:ascii="宋体" w:hAnsi="宋体" w:cs="宋体"/>
          <w:color w:val="000000"/>
          <w:shd w:val="clear" w:color="auto" w:fill="FFFFFF"/>
        </w:rPr>
        <w:t>投标文件含有采购人不能接受的附加条件的；</w:t>
      </w:r>
    </w:p>
    <w:p w14:paraId="4EB34505">
      <w:pPr>
        <w:numPr>
          <w:ilvl w:val="0"/>
          <w:numId w:val="6"/>
        </w:numPr>
        <w:autoSpaceDE w:val="0"/>
        <w:autoSpaceDN w:val="0"/>
        <w:spacing w:line="360" w:lineRule="auto"/>
        <w:ind w:firstLine="480" w:firstLineChars="200"/>
        <w:rPr>
          <w:rFonts w:ascii="宋体" w:hAnsi="宋体" w:cs="宋体"/>
          <w:color w:val="000000"/>
          <w:kern w:val="0"/>
          <w:lang w:val="zh-CN"/>
        </w:rPr>
      </w:pPr>
      <w:r>
        <w:rPr>
          <w:rFonts w:hint="eastAsia" w:ascii="宋体" w:hAnsi="宋体" w:cs="宋体"/>
          <w:kern w:val="0"/>
          <w:lang w:val="zh-CN"/>
        </w:rPr>
        <w:t>服务</w:t>
      </w:r>
      <w:r>
        <w:rPr>
          <w:rFonts w:hint="eastAsia" w:ascii="宋体" w:hAnsi="宋体" w:cs="宋体"/>
          <w:kern w:val="0"/>
        </w:rPr>
        <w:t>/交货</w:t>
      </w:r>
      <w:r>
        <w:rPr>
          <w:rFonts w:hint="eastAsia" w:ascii="宋体" w:hAnsi="宋体" w:cs="宋体"/>
          <w:kern w:val="0"/>
          <w:lang w:val="zh-CN"/>
        </w:rPr>
        <w:t>时间</w:t>
      </w:r>
      <w:r>
        <w:rPr>
          <w:rFonts w:hint="eastAsia" w:ascii="宋体" w:hAnsi="宋体" w:cs="宋体"/>
          <w:color w:val="000000"/>
          <w:kern w:val="0"/>
          <w:lang w:val="zh-CN"/>
        </w:rPr>
        <w:t>不能满足招标文件要求的；</w:t>
      </w:r>
    </w:p>
    <w:p w14:paraId="13357DD3">
      <w:pPr>
        <w:numPr>
          <w:ilvl w:val="0"/>
          <w:numId w:val="6"/>
        </w:numPr>
        <w:autoSpaceDE w:val="0"/>
        <w:autoSpaceDN w:val="0"/>
        <w:spacing w:line="360" w:lineRule="auto"/>
        <w:ind w:firstLine="480" w:firstLineChars="200"/>
        <w:rPr>
          <w:rFonts w:ascii="宋体" w:hAnsi="宋体" w:cs="宋体"/>
          <w:color w:val="000000"/>
          <w:kern w:val="0"/>
          <w:lang w:val="zh-CN"/>
        </w:rPr>
      </w:pPr>
      <w:r>
        <w:rPr>
          <w:rFonts w:hint="eastAsia" w:ascii="宋体" w:hAnsi="宋体"/>
          <w:color w:val="000000"/>
        </w:rPr>
        <w:t>投标总报价超过招标文件规定的采购预算额度或者最高限价的；</w:t>
      </w:r>
    </w:p>
    <w:p w14:paraId="511A8169">
      <w:pPr>
        <w:numPr>
          <w:ilvl w:val="0"/>
          <w:numId w:val="6"/>
        </w:numPr>
        <w:autoSpaceDE w:val="0"/>
        <w:autoSpaceDN w:val="0"/>
        <w:spacing w:line="360" w:lineRule="auto"/>
        <w:ind w:firstLine="480" w:firstLineChars="200"/>
        <w:rPr>
          <w:rFonts w:ascii="宋体" w:hAnsi="宋体" w:cs="宋体"/>
          <w:color w:val="000000"/>
          <w:kern w:val="0"/>
          <w:lang w:val="zh-CN"/>
        </w:rPr>
      </w:pPr>
      <w:r>
        <w:rPr>
          <w:rFonts w:hint="eastAsia" w:ascii="宋体" w:hAnsi="宋体" w:cs="宋体"/>
          <w:color w:val="000000"/>
          <w:kern w:val="0"/>
          <w:lang w:val="zh-CN"/>
        </w:rPr>
        <w:t>存在串通投标行为；</w:t>
      </w:r>
    </w:p>
    <w:p w14:paraId="03CDBC39">
      <w:pPr>
        <w:numPr>
          <w:ilvl w:val="0"/>
          <w:numId w:val="6"/>
        </w:numPr>
        <w:autoSpaceDE w:val="0"/>
        <w:autoSpaceDN w:val="0"/>
        <w:spacing w:line="360" w:lineRule="auto"/>
        <w:ind w:firstLine="480" w:firstLineChars="200"/>
        <w:rPr>
          <w:rFonts w:ascii="宋体" w:hAnsi="宋体" w:cs="宋体"/>
          <w:color w:val="000000"/>
          <w:kern w:val="0"/>
          <w:lang w:val="zh-CN"/>
        </w:rPr>
      </w:pPr>
      <w:r>
        <w:rPr>
          <w:rFonts w:hint="eastAsia" w:ascii="宋体" w:hAnsi="宋体"/>
          <w:color w:val="000000"/>
        </w:rPr>
        <w:t>投标报价出现前后不一致</w:t>
      </w:r>
      <w:r>
        <w:rPr>
          <w:rFonts w:ascii="宋体" w:hAnsi="宋体"/>
          <w:color w:val="000000"/>
        </w:rPr>
        <w:t>，</w:t>
      </w:r>
      <w:r>
        <w:rPr>
          <w:rFonts w:hint="eastAsia" w:ascii="宋体" w:hAnsi="宋体"/>
          <w:color w:val="000000"/>
        </w:rPr>
        <w:t>又不按18.1.</w:t>
      </w:r>
      <w:r>
        <w:rPr>
          <w:rFonts w:ascii="宋体" w:hAnsi="宋体"/>
          <w:color w:val="000000"/>
        </w:rPr>
        <w:t>3</w:t>
      </w:r>
      <w:r>
        <w:rPr>
          <w:rFonts w:hint="eastAsia" w:ascii="宋体" w:hAnsi="宋体"/>
          <w:color w:val="000000"/>
        </w:rPr>
        <w:t>进行确认</w:t>
      </w:r>
      <w:r>
        <w:rPr>
          <w:rFonts w:ascii="宋体" w:hAnsi="宋体"/>
          <w:color w:val="000000"/>
        </w:rPr>
        <w:t>的；</w:t>
      </w:r>
    </w:p>
    <w:p w14:paraId="6C8F69F2">
      <w:pPr>
        <w:numPr>
          <w:ilvl w:val="0"/>
          <w:numId w:val="6"/>
        </w:numPr>
        <w:autoSpaceDE w:val="0"/>
        <w:autoSpaceDN w:val="0"/>
        <w:spacing w:line="360" w:lineRule="auto"/>
        <w:ind w:firstLine="480" w:firstLineChars="200"/>
        <w:rPr>
          <w:rFonts w:hint="eastAsia" w:ascii="宋体" w:hAnsi="宋体" w:cs="宋体"/>
          <w:color w:val="000000"/>
          <w:kern w:val="0"/>
          <w:lang w:val="zh-CN"/>
        </w:rPr>
      </w:pPr>
      <w:r>
        <w:rPr>
          <w:rFonts w:hint="eastAsia" w:ascii="宋体" w:hAnsi="宋体"/>
          <w:color w:val="000000"/>
        </w:rPr>
        <w:t>评标委员会认为应按无效投标处理的其他情况；</w:t>
      </w:r>
    </w:p>
    <w:p w14:paraId="5C5B12ED">
      <w:pPr>
        <w:numPr>
          <w:ilvl w:val="0"/>
          <w:numId w:val="6"/>
        </w:numPr>
        <w:autoSpaceDE w:val="0"/>
        <w:autoSpaceDN w:val="0"/>
        <w:spacing w:line="360" w:lineRule="auto"/>
        <w:ind w:firstLine="480" w:firstLineChars="200"/>
        <w:rPr>
          <w:rFonts w:hint="eastAsia" w:ascii="宋体" w:hAnsi="宋体" w:cs="宋体"/>
          <w:color w:val="000000"/>
          <w:kern w:val="0"/>
          <w:lang w:val="zh-CN"/>
        </w:rPr>
      </w:pPr>
      <w:r>
        <w:rPr>
          <w:rFonts w:hint="eastAsia" w:ascii="宋体" w:hAnsi="宋体" w:cs="宋体"/>
          <w:color w:val="000000"/>
          <w:kern w:val="0"/>
          <w:lang w:val="zh-CN"/>
        </w:rPr>
        <w:t>法律法规和招标文件规定的其他无效情形。</w:t>
      </w:r>
    </w:p>
    <w:p w14:paraId="5DBD5150">
      <w:pPr>
        <w:autoSpaceDE w:val="0"/>
        <w:autoSpaceDN w:val="0"/>
        <w:spacing w:line="360" w:lineRule="auto"/>
        <w:ind w:firstLine="480" w:firstLineChars="200"/>
        <w:rPr>
          <w:rFonts w:hint="eastAsia" w:ascii="宋体" w:hAnsi="宋体" w:cs="宋体"/>
          <w:color w:val="000000"/>
          <w:kern w:val="0"/>
        </w:rPr>
      </w:pPr>
      <w:r>
        <w:rPr>
          <w:rFonts w:hint="eastAsia" w:ascii="宋体" w:hAnsi="宋体" w:cs="宋体"/>
          <w:color w:val="000000"/>
          <w:kern w:val="0"/>
        </w:rPr>
        <w:t>18.1.3 投标文件报价出现前后不一致的，按照下列规定修正：</w:t>
      </w:r>
    </w:p>
    <w:p w14:paraId="28F01DBE">
      <w:pPr>
        <w:autoSpaceDE w:val="0"/>
        <w:autoSpaceDN w:val="0"/>
        <w:spacing w:line="360" w:lineRule="auto"/>
        <w:ind w:firstLine="480" w:firstLineChars="200"/>
        <w:rPr>
          <w:rFonts w:hint="eastAsia" w:ascii="宋体" w:hAnsi="宋体" w:cs="宋体"/>
          <w:color w:val="000000"/>
          <w:kern w:val="0"/>
        </w:rPr>
      </w:pPr>
      <w:r>
        <w:rPr>
          <w:rFonts w:hint="eastAsia" w:ascii="宋体" w:hAnsi="宋体" w:cs="宋体"/>
          <w:color w:val="000000"/>
          <w:kern w:val="0"/>
        </w:rPr>
        <w:t>（1）投标文件中开标一览表（报价表）内容与投标文件中相应内容不一致的，以开标一览表（报价表）为准；</w:t>
      </w:r>
    </w:p>
    <w:p w14:paraId="6A6BBC75">
      <w:pPr>
        <w:autoSpaceDE w:val="0"/>
        <w:autoSpaceDN w:val="0"/>
        <w:spacing w:line="360" w:lineRule="auto"/>
        <w:ind w:firstLine="480" w:firstLineChars="200"/>
        <w:rPr>
          <w:rFonts w:hint="eastAsia" w:ascii="宋体" w:hAnsi="宋体" w:cs="宋体"/>
          <w:color w:val="000000"/>
          <w:kern w:val="0"/>
        </w:rPr>
      </w:pPr>
      <w:r>
        <w:rPr>
          <w:rFonts w:hint="eastAsia" w:ascii="宋体" w:hAnsi="宋体" w:cs="宋体"/>
          <w:color w:val="000000"/>
          <w:kern w:val="0"/>
        </w:rPr>
        <w:t>（2）大写金额和小写金额不一致的，以大写金额为准；</w:t>
      </w:r>
    </w:p>
    <w:p w14:paraId="51AE1EF0">
      <w:pPr>
        <w:autoSpaceDE w:val="0"/>
        <w:autoSpaceDN w:val="0"/>
        <w:spacing w:line="360" w:lineRule="auto"/>
        <w:ind w:firstLine="480" w:firstLineChars="200"/>
        <w:rPr>
          <w:rFonts w:hint="eastAsia" w:ascii="宋体" w:hAnsi="宋体" w:cs="宋体"/>
          <w:color w:val="000000"/>
          <w:kern w:val="0"/>
        </w:rPr>
      </w:pPr>
      <w:r>
        <w:rPr>
          <w:rFonts w:hint="eastAsia" w:ascii="宋体" w:hAnsi="宋体" w:cs="宋体"/>
          <w:color w:val="000000"/>
          <w:kern w:val="0"/>
        </w:rPr>
        <w:t>（3）单价金额小数点或者百分比有明显错位的，以开标一览表的总价为准，并修改单价；</w:t>
      </w:r>
    </w:p>
    <w:p w14:paraId="733F1E8D">
      <w:pPr>
        <w:autoSpaceDE w:val="0"/>
        <w:autoSpaceDN w:val="0"/>
        <w:spacing w:line="360" w:lineRule="auto"/>
        <w:ind w:firstLine="480" w:firstLineChars="200"/>
        <w:rPr>
          <w:rFonts w:hint="eastAsia" w:ascii="宋体" w:hAnsi="宋体" w:cs="宋体"/>
          <w:color w:val="000000"/>
          <w:kern w:val="0"/>
        </w:rPr>
      </w:pPr>
      <w:r>
        <w:rPr>
          <w:rFonts w:hint="eastAsia" w:ascii="宋体" w:hAnsi="宋体" w:cs="宋体"/>
          <w:color w:val="000000"/>
          <w:kern w:val="0"/>
        </w:rPr>
        <w:t>（4）总价金额与按单价汇总金额不一致的，以单价金额计算结果为准。</w:t>
      </w:r>
    </w:p>
    <w:p w14:paraId="26665FFA">
      <w:pPr>
        <w:autoSpaceDE w:val="0"/>
        <w:autoSpaceDN w:val="0"/>
        <w:spacing w:line="360" w:lineRule="auto"/>
        <w:ind w:firstLine="480" w:firstLineChars="200"/>
        <w:rPr>
          <w:rFonts w:hint="eastAsia" w:ascii="宋体" w:hAnsi="宋体" w:cs="宋体"/>
          <w:color w:val="000000"/>
          <w:kern w:val="0"/>
        </w:rPr>
      </w:pPr>
      <w:r>
        <w:rPr>
          <w:rFonts w:hint="eastAsia" w:ascii="宋体" w:hAnsi="宋体" w:cs="宋体"/>
          <w:color w:val="000000"/>
          <w:kern w:val="0"/>
        </w:rPr>
        <w:t>同时出现两种以上不一致的，按照前款规定的顺序修正。修正后的报价按18.1.1第二款的规定经投标人确认后产生约束力。</w:t>
      </w:r>
    </w:p>
    <w:p w14:paraId="0E7FAF92">
      <w:pPr>
        <w:autoSpaceDE w:val="0"/>
        <w:autoSpaceDN w:val="0"/>
        <w:spacing w:line="360" w:lineRule="auto"/>
        <w:ind w:firstLine="480" w:firstLineChars="200"/>
        <w:rPr>
          <w:rFonts w:hint="eastAsia" w:ascii="宋体" w:hAnsi="宋体" w:cs="宋体"/>
          <w:color w:val="000000"/>
          <w:kern w:val="0"/>
          <w:lang w:val="zh-CN"/>
        </w:rPr>
      </w:pPr>
      <w:r>
        <w:rPr>
          <w:rFonts w:hint="eastAsia" w:ascii="宋体" w:hAnsi="宋体" w:cs="宋体"/>
          <w:color w:val="000000"/>
          <w:kern w:val="0"/>
        </w:rPr>
        <w:t xml:space="preserve">18.2 </w:t>
      </w:r>
      <w:r>
        <w:rPr>
          <w:rFonts w:hint="eastAsia" w:ascii="宋体" w:hAnsi="宋体" w:cs="宋体"/>
          <w:color w:val="000000"/>
          <w:kern w:val="0"/>
          <w:lang w:val="zh-CN"/>
        </w:rPr>
        <w:t>根据《政府采购促进中小企业发展管理办法》，属小型、微型企业制造的货物（产品），投标人须提供该制造（生产）企业出具的《中小企业声明函》《从业人员声明函》，其划型标准严格按照工信部、国家统计局、国家发展改革委、财政部出台的《中小企业划型标准规定》（工信部联企业〔2011〕300号）执行。投标人提供的《中小企业声明函》《从业人员声明函》资料必须真实，否则，按照有关规定予以处理。</w:t>
      </w:r>
    </w:p>
    <w:p w14:paraId="59CD1BF5">
      <w:pPr>
        <w:adjustRightInd w:val="0"/>
        <w:snapToGrid w:val="0"/>
        <w:spacing w:line="360" w:lineRule="auto"/>
        <w:ind w:left="0" w:leftChars="0" w:firstLine="480" w:firstLineChars="200"/>
        <w:jc w:val="left"/>
        <w:rPr>
          <w:rFonts w:hint="eastAsia" w:ascii="宋体" w:hAnsi="宋体" w:cs="宋体"/>
          <w:color w:val="000000"/>
          <w:kern w:val="0"/>
          <w:lang w:val="zh-CN"/>
        </w:rPr>
      </w:pPr>
      <w:r>
        <w:rPr>
          <w:rFonts w:hint="eastAsia" w:ascii="宋体" w:hAnsi="宋体" w:cs="宋体"/>
          <w:kern w:val="0"/>
        </w:rPr>
        <w:t>以联合体形式参加政府采购活动，联合体各方均为中小企业的，联合体视同中小企业。其中，联合体各方均为小微企业的，联合体视同小微企业。</w:t>
      </w:r>
    </w:p>
    <w:p w14:paraId="113431F9">
      <w:pPr>
        <w:autoSpaceDE w:val="0"/>
        <w:autoSpaceDN w:val="0"/>
        <w:spacing w:line="360" w:lineRule="auto"/>
        <w:ind w:firstLine="480" w:firstLineChars="200"/>
        <w:rPr>
          <w:rFonts w:hint="eastAsia" w:ascii="宋体" w:hAnsi="宋体" w:cs="宋体"/>
          <w:color w:val="000000"/>
          <w:kern w:val="0"/>
          <w:lang w:val="zh-CN"/>
        </w:rPr>
      </w:pPr>
      <w:r>
        <w:rPr>
          <w:rFonts w:hint="eastAsia" w:ascii="宋体" w:hAnsi="宋体" w:cs="宋体"/>
          <w:color w:val="000000"/>
          <w:kern w:val="0"/>
          <w:lang w:val="zh-CN"/>
        </w:rPr>
        <w:t>根据财政部、民政部、中国残疾人联合会出台的《关于促进残疾人就业政府采购政策的通知》（财库〔2017〕141号），属于残疾人福利性单位的，投标人须提供《残疾人福利性单位声明函》（详见附件</w:t>
      </w:r>
      <w:r>
        <w:rPr>
          <w:rFonts w:hint="eastAsia" w:ascii="宋体" w:hAnsi="宋体" w:cs="宋体"/>
          <w:color w:val="000000"/>
          <w:kern w:val="0"/>
        </w:rPr>
        <w:t>18</w:t>
      </w:r>
      <w:r>
        <w:rPr>
          <w:rFonts w:hint="eastAsia" w:ascii="宋体" w:hAnsi="宋体" w:cs="宋体"/>
          <w:color w:val="000000"/>
          <w:kern w:val="0"/>
          <w:lang w:val="zh-CN"/>
        </w:rPr>
        <w:t>），并由投标人加盖公章，残疾人福利性单位视同小型、微型企业，享受预留份额、评标中价格扣除等促进中小企业发展的政府采购政策。向残疾人福利性单位采购的金额，计入面向中小企业采购的统计数据。投标人提供的《残疾人福利性单位声明函》资料必须真实，否则，按照有关规定予以处理。</w:t>
      </w:r>
    </w:p>
    <w:p w14:paraId="1E40B7AA">
      <w:pPr>
        <w:autoSpaceDE w:val="0"/>
        <w:autoSpaceDN w:val="0"/>
        <w:spacing w:line="360" w:lineRule="auto"/>
        <w:ind w:firstLine="480" w:firstLineChars="200"/>
        <w:rPr>
          <w:rFonts w:hint="eastAsia" w:ascii="宋体" w:hAnsi="宋体" w:cs="宋体"/>
          <w:color w:val="000000"/>
          <w:kern w:val="0"/>
          <w:lang w:val="zh-CN"/>
        </w:rPr>
      </w:pPr>
      <w:r>
        <w:rPr>
          <w:rFonts w:hint="eastAsia" w:ascii="宋体" w:hAnsi="宋体" w:cs="宋体"/>
          <w:color w:val="000000"/>
          <w:kern w:val="0"/>
        </w:rPr>
        <w:t xml:space="preserve">18.3 </w:t>
      </w:r>
      <w:r>
        <w:rPr>
          <w:rFonts w:hint="eastAsia" w:ascii="宋体" w:hAnsi="宋体" w:cs="宋体"/>
          <w:color w:val="000000"/>
          <w:kern w:val="0"/>
          <w:lang w:val="zh-CN"/>
        </w:rPr>
        <w:t>在评审过程中，</w:t>
      </w:r>
      <w:r>
        <w:rPr>
          <w:rFonts w:hint="eastAsia" w:ascii="宋体" w:hAnsi="宋体" w:cs="宋体"/>
          <w:color w:val="000000"/>
          <w:shd w:val="clear" w:color="auto" w:fill="FFFFFF"/>
        </w:rPr>
        <w:t>评标委员会成员对需要共同认定的事项存在争议的，按照少数服从多数的原则作出结论。持不同意见的评标委员会成员在评标报告上签署不同意见及理由，否则视为同意评标报告。</w:t>
      </w:r>
    </w:p>
    <w:p w14:paraId="1328C3EB">
      <w:pPr>
        <w:autoSpaceDE w:val="0"/>
        <w:autoSpaceDN w:val="0"/>
        <w:spacing w:line="360" w:lineRule="auto"/>
        <w:ind w:firstLine="480" w:firstLineChars="200"/>
        <w:rPr>
          <w:rFonts w:hint="eastAsia" w:ascii="宋体" w:hAnsi="宋体" w:cs="宋体"/>
          <w:color w:val="000000"/>
          <w:kern w:val="0"/>
          <w:lang w:val="zh-CN"/>
        </w:rPr>
      </w:pPr>
      <w:r>
        <w:rPr>
          <w:rFonts w:hint="eastAsia" w:ascii="宋体" w:hAnsi="宋体" w:cs="宋体"/>
          <w:color w:val="000000"/>
          <w:kern w:val="0"/>
          <w:lang w:val="zh-CN"/>
        </w:rPr>
        <w:t>1</w:t>
      </w:r>
      <w:r>
        <w:rPr>
          <w:rFonts w:hint="eastAsia" w:ascii="宋体" w:hAnsi="宋体" w:cs="宋体"/>
          <w:color w:val="000000"/>
          <w:kern w:val="0"/>
        </w:rPr>
        <w:t>8</w:t>
      </w:r>
      <w:r>
        <w:rPr>
          <w:rFonts w:hint="eastAsia" w:ascii="宋体" w:hAnsi="宋体" w:cs="宋体"/>
          <w:color w:val="000000"/>
          <w:kern w:val="0"/>
          <w:lang w:val="zh-CN"/>
        </w:rPr>
        <w:t>.</w:t>
      </w:r>
      <w:r>
        <w:rPr>
          <w:rFonts w:hint="eastAsia" w:ascii="宋体" w:hAnsi="宋体" w:cs="宋体"/>
          <w:color w:val="000000"/>
          <w:kern w:val="0"/>
        </w:rPr>
        <w:t>4</w:t>
      </w:r>
      <w:r>
        <w:rPr>
          <w:rFonts w:hint="eastAsia" w:ascii="宋体" w:hAnsi="宋体" w:cs="宋体"/>
          <w:color w:val="000000"/>
          <w:kern w:val="0"/>
          <w:lang w:val="zh-CN"/>
        </w:rPr>
        <w:t xml:space="preserve"> </w:t>
      </w:r>
      <w:r>
        <w:rPr>
          <w:rFonts w:hint="eastAsia" w:ascii="宋体" w:hAnsi="宋体" w:cs="宋体"/>
          <w:color w:val="000000"/>
          <w:shd w:val="clear" w:color="auto" w:fill="FFFFFF"/>
        </w:rPr>
        <w:t>评标委员会按照招标文件中规定的评标方法和标准，对符合性审查合格的投标文件进行商务和技术评估，综合比较与评价。</w:t>
      </w:r>
    </w:p>
    <w:p w14:paraId="7EB38FF5">
      <w:pPr>
        <w:autoSpaceDE w:val="0"/>
        <w:autoSpaceDN w:val="0"/>
        <w:spacing w:line="360" w:lineRule="auto"/>
        <w:ind w:firstLine="480" w:firstLineChars="200"/>
        <w:rPr>
          <w:rFonts w:hint="eastAsia" w:ascii="宋体" w:hAnsi="宋体" w:cs="宋体"/>
          <w:color w:val="000000"/>
          <w:kern w:val="0"/>
        </w:rPr>
      </w:pPr>
      <w:r>
        <w:rPr>
          <w:rFonts w:hint="eastAsia" w:ascii="宋体" w:hAnsi="宋体" w:cs="宋体"/>
          <w:color w:val="000000"/>
          <w:kern w:val="0"/>
          <w:lang w:val="zh-CN"/>
        </w:rPr>
        <w:t>1</w:t>
      </w:r>
      <w:r>
        <w:rPr>
          <w:rFonts w:hint="eastAsia" w:ascii="宋体" w:hAnsi="宋体" w:cs="宋体"/>
          <w:color w:val="000000"/>
          <w:kern w:val="0"/>
        </w:rPr>
        <w:t>8</w:t>
      </w:r>
      <w:r>
        <w:rPr>
          <w:rFonts w:hint="eastAsia" w:ascii="宋体" w:hAnsi="宋体" w:cs="宋体"/>
          <w:color w:val="000000"/>
          <w:kern w:val="0"/>
          <w:lang w:val="zh-CN"/>
        </w:rPr>
        <w:t>.</w:t>
      </w:r>
      <w:r>
        <w:rPr>
          <w:rFonts w:hint="eastAsia" w:ascii="宋体" w:hAnsi="宋体" w:cs="宋体"/>
          <w:color w:val="000000"/>
          <w:kern w:val="0"/>
        </w:rPr>
        <w:t xml:space="preserve">5 </w:t>
      </w:r>
      <w:r>
        <w:rPr>
          <w:rFonts w:hint="eastAsia" w:ascii="宋体" w:hAnsi="宋体" w:cs="宋体"/>
          <w:color w:val="000000"/>
          <w:shd w:val="clear" w:color="auto" w:fill="FFFFFF"/>
        </w:rPr>
        <w:t>评标委员会认为投标人的报价明显低于其他通过符合性审</w:t>
      </w:r>
      <w:r>
        <w:rPr>
          <w:rFonts w:hint="eastAsia" w:ascii="宋体" w:hAnsi="宋体" w:cs="宋体"/>
          <w:color w:val="000000"/>
          <w:shd w:val="clear" w:color="auto" w:fill="FFFFFF"/>
          <w:lang w:eastAsia="zh-CN"/>
        </w:rPr>
        <w:t>查的</w:t>
      </w:r>
      <w:r>
        <w:rPr>
          <w:rFonts w:hint="eastAsia" w:ascii="宋体" w:hAnsi="宋体" w:cs="宋体"/>
          <w:color w:val="000000"/>
          <w:shd w:val="clear" w:color="auto" w:fill="FFFFFF"/>
        </w:rPr>
        <w:t>投标人的报价，有可能影响产品质量或者不能诚信履约的，要求其在评标现场合理的时间内提供书面说明，必要时提交相关证明材料；投标人不能证明其报价合理性的，评标委员会将其作为无效投标处理。</w:t>
      </w:r>
    </w:p>
    <w:p w14:paraId="78A4B928">
      <w:pPr>
        <w:pStyle w:val="28"/>
        <w:spacing w:before="0" w:after="0" w:line="360" w:lineRule="auto"/>
        <w:jc w:val="left"/>
        <w:rPr>
          <w:rFonts w:hint="eastAsia" w:ascii="宋体" w:hAnsi="宋体" w:cs="宋体"/>
          <w:color w:val="000000"/>
          <w:sz w:val="28"/>
          <w:szCs w:val="28"/>
          <w:lang w:val="zh-CN"/>
        </w:rPr>
      </w:pPr>
      <w:bookmarkStart w:id="35" w:name="_Toc26615"/>
      <w:r>
        <w:rPr>
          <w:rFonts w:hint="eastAsia" w:ascii="宋体" w:hAnsi="宋体" w:cs="宋体"/>
          <w:color w:val="000000"/>
          <w:sz w:val="28"/>
          <w:szCs w:val="28"/>
        </w:rPr>
        <w:t>19</w:t>
      </w:r>
      <w:r>
        <w:rPr>
          <w:rFonts w:hint="eastAsia" w:ascii="宋体" w:hAnsi="宋体" w:cs="宋体"/>
          <w:color w:val="000000"/>
          <w:sz w:val="28"/>
          <w:szCs w:val="28"/>
          <w:lang w:val="zh-CN"/>
        </w:rPr>
        <w:t>.评审方法和标准</w:t>
      </w:r>
      <w:bookmarkEnd w:id="35"/>
    </w:p>
    <w:p w14:paraId="1272B513">
      <w:pPr>
        <w:autoSpaceDE w:val="0"/>
        <w:autoSpaceDN w:val="0"/>
        <w:spacing w:line="360" w:lineRule="auto"/>
        <w:ind w:firstLine="480" w:firstLineChars="200"/>
        <w:rPr>
          <w:rFonts w:hint="eastAsia" w:ascii="宋体" w:hAnsi="宋体" w:cs="宋体"/>
          <w:color w:val="FF0000"/>
          <w:kern w:val="0"/>
          <w:lang w:val="zh-CN"/>
        </w:rPr>
      </w:pPr>
      <w:r>
        <w:rPr>
          <w:rFonts w:hint="eastAsia" w:ascii="宋体" w:hAnsi="宋体" w:cs="宋体"/>
          <w:color w:val="FF0000"/>
          <w:kern w:val="0"/>
          <w:lang w:val="zh-CN"/>
        </w:rPr>
        <w:t>本项目采用综合评分法，</w:t>
      </w:r>
      <w:r>
        <w:rPr>
          <w:rFonts w:hint="eastAsia" w:ascii="宋体" w:hAnsi="宋体" w:cs="宋体"/>
          <w:color w:val="FF0000"/>
          <w:shd w:val="clear" w:color="auto" w:fill="FFFFFF"/>
        </w:rPr>
        <w:t>投标文件满足招标文件全部实质性要求，且按照评审因素的量化指标评审得分最高的投标人为中标候选人的评标方法</w:t>
      </w:r>
      <w:r>
        <w:rPr>
          <w:rFonts w:hint="eastAsia" w:ascii="宋体" w:hAnsi="宋体" w:cs="宋体"/>
          <w:color w:val="FF0000"/>
          <w:kern w:val="0"/>
          <w:lang w:val="zh-CN"/>
        </w:rPr>
        <w:t>。</w:t>
      </w:r>
    </w:p>
    <w:p w14:paraId="780D778D">
      <w:pPr>
        <w:autoSpaceDE w:val="0"/>
        <w:autoSpaceDN w:val="0"/>
        <w:spacing w:line="360" w:lineRule="auto"/>
        <w:ind w:firstLine="480" w:firstLineChars="200"/>
        <w:rPr>
          <w:rFonts w:hint="eastAsia" w:ascii="宋体" w:hAnsi="宋体" w:cs="宋体"/>
          <w:color w:val="FF0000"/>
          <w:shd w:val="clear" w:color="auto" w:fill="FFFFFF"/>
        </w:rPr>
      </w:pPr>
      <w:r>
        <w:rPr>
          <w:rFonts w:hint="eastAsia" w:ascii="宋体" w:hAnsi="宋体" w:cs="宋体"/>
          <w:color w:val="FF0000"/>
          <w:shd w:val="clear" w:color="auto" w:fill="FFFFFF"/>
        </w:rPr>
        <w:t>评审因素的设定与投标人所提供货物服务的质量相关，包括</w:t>
      </w:r>
      <w:r>
        <w:rPr>
          <w:rFonts w:hint="eastAsia" w:ascii="宋体" w:hAnsi="宋体" w:cs="宋体"/>
          <w:b/>
          <w:bCs/>
          <w:color w:val="FF0000"/>
          <w:shd w:val="clear" w:color="auto" w:fill="FFFFFF"/>
        </w:rPr>
        <w:t>投标报价、技术或者服务水平、履约能力、售后服务</w:t>
      </w:r>
      <w:r>
        <w:rPr>
          <w:rFonts w:hint="eastAsia" w:ascii="宋体" w:hAnsi="宋体" w:cs="宋体"/>
          <w:color w:val="FF0000"/>
          <w:shd w:val="clear" w:color="auto" w:fill="FFFFFF"/>
        </w:rPr>
        <w:t>等。资格条件不得作为评审因素。</w:t>
      </w:r>
    </w:p>
    <w:p w14:paraId="083AD02D">
      <w:pPr>
        <w:autoSpaceDE w:val="0"/>
        <w:autoSpaceDN w:val="0"/>
        <w:spacing w:line="360" w:lineRule="auto"/>
        <w:ind w:firstLine="480" w:firstLineChars="200"/>
        <w:rPr>
          <w:rFonts w:hint="eastAsia" w:ascii="宋体" w:hAnsi="宋体"/>
          <w:color w:val="FF0000"/>
        </w:rPr>
      </w:pPr>
      <w:r>
        <w:rPr>
          <w:rFonts w:hint="eastAsia" w:ascii="宋体" w:hAnsi="宋体" w:cs="宋体"/>
          <w:color w:val="FF0000"/>
          <w:shd w:val="clear" w:color="auto" w:fill="FFFFFF"/>
        </w:rPr>
        <w:t>评审因素细化和量化，且与相应的商务条件和采购需求对应。商务条件和采购需求指标有区间规定的，评审因素量化到相应区间，并设置各区间对应的不同分值。</w:t>
      </w:r>
    </w:p>
    <w:p w14:paraId="67C4689F">
      <w:pPr>
        <w:jc w:val="left"/>
        <w:rPr>
          <w:rFonts w:ascii="宋体" w:hAnsi="宋体" w:cs="宋体"/>
          <w:color w:val="FF0000"/>
          <w:lang w:val="zh-CN"/>
        </w:rPr>
      </w:pPr>
      <w:r>
        <w:rPr>
          <w:rFonts w:hint="eastAsia" w:ascii="宋体" w:hAnsi="宋体"/>
          <w:color w:val="FF0000"/>
        </w:rPr>
        <w:t>评审标准和分值分配：</w:t>
      </w:r>
      <w:r>
        <w:rPr>
          <w:rFonts w:hint="eastAsia" w:ascii="宋体" w:hAnsi="宋体" w:cs="宋体"/>
          <w:color w:val="FF0000"/>
          <w:lang w:val="zh-CN"/>
        </w:rPr>
        <w:t xml:space="preserve"> </w:t>
      </w:r>
    </w:p>
    <w:tbl>
      <w:tblPr>
        <w:tblStyle w:val="126"/>
        <w:tblpPr w:leftFromText="180" w:rightFromText="180" w:vertAnchor="text" w:horzAnchor="page" w:tblpX="1699" w:tblpY="363"/>
        <w:tblOverlap w:val="never"/>
        <w:tblW w:w="8946" w:type="dxa"/>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autofit"/>
        <w:tblCellMar>
          <w:top w:w="0" w:type="dxa"/>
          <w:left w:w="0" w:type="dxa"/>
          <w:bottom w:w="0" w:type="dxa"/>
          <w:right w:w="0" w:type="dxa"/>
        </w:tblCellMar>
      </w:tblPr>
      <w:tblGrid>
        <w:gridCol w:w="634"/>
        <w:gridCol w:w="707"/>
        <w:gridCol w:w="7605"/>
      </w:tblGrid>
      <w:tr w14:paraId="4DECC10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26" w:hRule="atLeast"/>
        </w:trPr>
        <w:tc>
          <w:tcPr>
            <w:tcW w:w="620" w:type="dxa"/>
            <w:textDirection w:val="tbRlV"/>
            <w:vAlign w:val="top"/>
          </w:tcPr>
          <w:p w14:paraId="3A10D63E">
            <w:pPr>
              <w:pStyle w:val="125"/>
              <w:spacing w:before="215" w:line="210" w:lineRule="auto"/>
              <w:ind w:left="33"/>
              <w:rPr>
                <w:color w:val="0000FF"/>
                <w:sz w:val="24"/>
                <w:szCs w:val="24"/>
              </w:rPr>
            </w:pPr>
            <w:r>
              <w:rPr>
                <w:b/>
                <w:bCs/>
                <w:color w:val="0000FF"/>
                <w:spacing w:val="32"/>
                <w:sz w:val="24"/>
                <w:szCs w:val="24"/>
              </w:rPr>
              <w:t>序号</w:t>
            </w:r>
          </w:p>
        </w:tc>
        <w:tc>
          <w:tcPr>
            <w:tcW w:w="708" w:type="dxa"/>
            <w:vAlign w:val="top"/>
          </w:tcPr>
          <w:p w14:paraId="2110414B">
            <w:pPr>
              <w:pStyle w:val="125"/>
              <w:spacing w:before="187" w:line="219" w:lineRule="auto"/>
              <w:ind w:left="128"/>
              <w:rPr>
                <w:color w:val="0000FF"/>
                <w:sz w:val="24"/>
                <w:szCs w:val="24"/>
              </w:rPr>
            </w:pPr>
            <w:r>
              <w:rPr>
                <w:b/>
                <w:bCs/>
                <w:color w:val="0000FF"/>
                <w:spacing w:val="-5"/>
                <w:sz w:val="24"/>
                <w:szCs w:val="24"/>
              </w:rPr>
              <w:t>评审因素</w:t>
            </w:r>
          </w:p>
        </w:tc>
        <w:tc>
          <w:tcPr>
            <w:tcW w:w="7618" w:type="dxa"/>
            <w:vAlign w:val="top"/>
          </w:tcPr>
          <w:p w14:paraId="0747B9A4">
            <w:pPr>
              <w:pStyle w:val="125"/>
              <w:spacing w:before="187" w:line="220" w:lineRule="auto"/>
              <w:ind w:left="2959"/>
              <w:rPr>
                <w:color w:val="0000FF"/>
                <w:sz w:val="24"/>
                <w:szCs w:val="24"/>
              </w:rPr>
            </w:pPr>
            <w:r>
              <w:rPr>
                <w:b/>
                <w:bCs/>
                <w:color w:val="0000FF"/>
                <w:spacing w:val="-5"/>
                <w:sz w:val="24"/>
                <w:szCs w:val="24"/>
              </w:rPr>
              <w:t>评审标准</w:t>
            </w:r>
          </w:p>
        </w:tc>
      </w:tr>
      <w:tr w14:paraId="755EA85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0" w:hRule="atLeast"/>
        </w:trPr>
        <w:tc>
          <w:tcPr>
            <w:tcW w:w="620" w:type="dxa"/>
            <w:vAlign w:val="top"/>
          </w:tcPr>
          <w:p w14:paraId="109FEF7D">
            <w:pPr>
              <w:spacing w:line="252" w:lineRule="auto"/>
              <w:rPr>
                <w:rFonts w:ascii="Arial"/>
                <w:color w:val="0000FF"/>
                <w:sz w:val="21"/>
              </w:rPr>
            </w:pPr>
          </w:p>
          <w:p w14:paraId="404FF091">
            <w:pPr>
              <w:spacing w:line="253" w:lineRule="auto"/>
              <w:rPr>
                <w:rFonts w:ascii="Arial"/>
                <w:color w:val="0000FF"/>
                <w:sz w:val="21"/>
              </w:rPr>
            </w:pPr>
          </w:p>
          <w:p w14:paraId="246D4CC0">
            <w:pPr>
              <w:spacing w:line="253" w:lineRule="auto"/>
              <w:rPr>
                <w:rFonts w:ascii="Arial"/>
                <w:color w:val="0000FF"/>
                <w:sz w:val="21"/>
              </w:rPr>
            </w:pPr>
          </w:p>
          <w:p w14:paraId="47499D9B">
            <w:pPr>
              <w:spacing w:line="253" w:lineRule="auto"/>
              <w:rPr>
                <w:rFonts w:ascii="Arial"/>
                <w:color w:val="0000FF"/>
                <w:sz w:val="21"/>
              </w:rPr>
            </w:pPr>
          </w:p>
          <w:p w14:paraId="25017321">
            <w:pPr>
              <w:spacing w:line="253" w:lineRule="auto"/>
              <w:rPr>
                <w:rFonts w:ascii="Arial"/>
                <w:color w:val="0000FF"/>
                <w:sz w:val="21"/>
              </w:rPr>
            </w:pPr>
          </w:p>
          <w:p w14:paraId="59AF6718">
            <w:pPr>
              <w:spacing w:line="253" w:lineRule="auto"/>
              <w:rPr>
                <w:rFonts w:ascii="Arial"/>
                <w:color w:val="0000FF"/>
                <w:sz w:val="21"/>
              </w:rPr>
            </w:pPr>
          </w:p>
          <w:p w14:paraId="7E414A92">
            <w:pPr>
              <w:spacing w:line="253" w:lineRule="auto"/>
              <w:rPr>
                <w:rFonts w:ascii="Arial"/>
                <w:color w:val="0000FF"/>
                <w:sz w:val="21"/>
              </w:rPr>
            </w:pPr>
          </w:p>
          <w:p w14:paraId="342AA2BE">
            <w:pPr>
              <w:spacing w:line="253" w:lineRule="auto"/>
              <w:rPr>
                <w:rFonts w:ascii="Arial"/>
                <w:color w:val="0000FF"/>
                <w:sz w:val="21"/>
              </w:rPr>
            </w:pPr>
          </w:p>
          <w:p w14:paraId="26726818">
            <w:pPr>
              <w:spacing w:line="253" w:lineRule="auto"/>
              <w:rPr>
                <w:rFonts w:ascii="Arial"/>
                <w:color w:val="0000FF"/>
                <w:sz w:val="21"/>
              </w:rPr>
            </w:pPr>
          </w:p>
          <w:p w14:paraId="28115446">
            <w:pPr>
              <w:pStyle w:val="125"/>
              <w:spacing w:before="78" w:line="241" w:lineRule="auto"/>
              <w:ind w:left="299"/>
              <w:rPr>
                <w:color w:val="0000FF"/>
                <w:sz w:val="24"/>
                <w:szCs w:val="24"/>
              </w:rPr>
            </w:pPr>
            <w:r>
              <w:rPr>
                <w:b/>
                <w:bCs/>
                <w:color w:val="0000FF"/>
                <w:spacing w:val="-3"/>
                <w:sz w:val="24"/>
                <w:szCs w:val="24"/>
              </w:rPr>
              <w:t>1</w:t>
            </w:r>
          </w:p>
        </w:tc>
        <w:tc>
          <w:tcPr>
            <w:tcW w:w="708" w:type="dxa"/>
            <w:vAlign w:val="top"/>
          </w:tcPr>
          <w:p w14:paraId="1926AB67">
            <w:pPr>
              <w:spacing w:line="255" w:lineRule="auto"/>
              <w:rPr>
                <w:rFonts w:ascii="Arial"/>
                <w:color w:val="0000FF"/>
                <w:sz w:val="21"/>
              </w:rPr>
            </w:pPr>
          </w:p>
          <w:p w14:paraId="0BEE7CC5">
            <w:pPr>
              <w:spacing w:line="255" w:lineRule="auto"/>
              <w:rPr>
                <w:rFonts w:ascii="Arial"/>
                <w:color w:val="0000FF"/>
                <w:sz w:val="21"/>
              </w:rPr>
            </w:pPr>
          </w:p>
          <w:p w14:paraId="6630AB89">
            <w:pPr>
              <w:spacing w:line="255" w:lineRule="auto"/>
              <w:rPr>
                <w:rFonts w:ascii="Arial"/>
                <w:color w:val="0000FF"/>
                <w:sz w:val="21"/>
              </w:rPr>
            </w:pPr>
          </w:p>
          <w:p w14:paraId="4291FB9E">
            <w:pPr>
              <w:spacing w:line="256" w:lineRule="auto"/>
              <w:rPr>
                <w:rFonts w:ascii="Arial"/>
                <w:color w:val="0000FF"/>
                <w:sz w:val="21"/>
              </w:rPr>
            </w:pPr>
          </w:p>
          <w:p w14:paraId="2F16C6A9">
            <w:pPr>
              <w:spacing w:line="256" w:lineRule="auto"/>
              <w:rPr>
                <w:rFonts w:ascii="Arial"/>
                <w:color w:val="0000FF"/>
                <w:sz w:val="21"/>
              </w:rPr>
            </w:pPr>
          </w:p>
          <w:p w14:paraId="41F654A2">
            <w:pPr>
              <w:spacing w:line="256" w:lineRule="auto"/>
              <w:rPr>
                <w:rFonts w:ascii="Arial"/>
                <w:color w:val="0000FF"/>
                <w:sz w:val="21"/>
              </w:rPr>
            </w:pPr>
          </w:p>
          <w:p w14:paraId="07B2D85B">
            <w:pPr>
              <w:spacing w:line="256" w:lineRule="auto"/>
              <w:rPr>
                <w:rFonts w:ascii="Arial"/>
                <w:color w:val="0000FF"/>
                <w:sz w:val="21"/>
              </w:rPr>
            </w:pPr>
          </w:p>
          <w:p w14:paraId="17852B6A">
            <w:pPr>
              <w:spacing w:line="256" w:lineRule="auto"/>
              <w:rPr>
                <w:rFonts w:ascii="Arial"/>
                <w:color w:val="0000FF"/>
                <w:sz w:val="21"/>
              </w:rPr>
            </w:pPr>
          </w:p>
          <w:p w14:paraId="5BCC00FE">
            <w:pPr>
              <w:pStyle w:val="125"/>
              <w:spacing w:before="78" w:line="218" w:lineRule="auto"/>
              <w:ind w:left="132"/>
              <w:rPr>
                <w:color w:val="0000FF"/>
                <w:sz w:val="24"/>
                <w:szCs w:val="24"/>
              </w:rPr>
            </w:pPr>
            <w:r>
              <w:rPr>
                <w:b/>
                <w:bCs/>
                <w:color w:val="0000FF"/>
                <w:spacing w:val="-5"/>
                <w:sz w:val="24"/>
                <w:szCs w:val="24"/>
              </w:rPr>
              <w:t>投标报价</w:t>
            </w:r>
          </w:p>
          <w:p w14:paraId="01553E1D">
            <w:pPr>
              <w:pStyle w:val="125"/>
              <w:spacing w:before="182" w:line="220" w:lineRule="auto"/>
              <w:rPr>
                <w:color w:val="0000FF"/>
                <w:sz w:val="24"/>
                <w:szCs w:val="24"/>
              </w:rPr>
            </w:pPr>
            <w:r>
              <w:rPr>
                <w:b/>
                <w:bCs/>
                <w:color w:val="0000FF"/>
                <w:spacing w:val="-15"/>
                <w:sz w:val="24"/>
                <w:szCs w:val="24"/>
              </w:rPr>
              <w:t>(30</w:t>
            </w:r>
            <w:r>
              <w:rPr>
                <w:color w:val="0000FF"/>
                <w:spacing w:val="-46"/>
                <w:sz w:val="24"/>
                <w:szCs w:val="24"/>
              </w:rPr>
              <w:t xml:space="preserve"> </w:t>
            </w:r>
            <w:r>
              <w:rPr>
                <w:b/>
                <w:bCs/>
                <w:color w:val="0000FF"/>
                <w:spacing w:val="-15"/>
                <w:sz w:val="24"/>
                <w:szCs w:val="24"/>
              </w:rPr>
              <w:t>分)</w:t>
            </w:r>
          </w:p>
        </w:tc>
        <w:tc>
          <w:tcPr>
            <w:tcW w:w="7618" w:type="dxa"/>
            <w:vAlign w:val="top"/>
          </w:tcPr>
          <w:p w14:paraId="76D6B3F6">
            <w:pPr>
              <w:pStyle w:val="125"/>
              <w:spacing w:before="35" w:line="218" w:lineRule="auto"/>
              <w:ind w:left="120"/>
              <w:rPr>
                <w:color w:val="0000FF"/>
                <w:sz w:val="24"/>
                <w:szCs w:val="24"/>
              </w:rPr>
            </w:pPr>
            <w:r>
              <w:rPr>
                <w:color w:val="0000FF"/>
                <w:spacing w:val="-2"/>
                <w:sz w:val="24"/>
                <w:szCs w:val="24"/>
              </w:rPr>
              <w:t>（1）货物项目的价格分值占总分值的比重不得低于</w:t>
            </w:r>
            <w:r>
              <w:rPr>
                <w:color w:val="0000FF"/>
                <w:spacing w:val="-28"/>
                <w:sz w:val="24"/>
                <w:szCs w:val="24"/>
              </w:rPr>
              <w:t xml:space="preserve"> </w:t>
            </w:r>
            <w:r>
              <w:rPr>
                <w:color w:val="0000FF"/>
                <w:spacing w:val="-2"/>
                <w:sz w:val="24"/>
                <w:szCs w:val="24"/>
              </w:rPr>
              <w:t>30%。</w:t>
            </w:r>
          </w:p>
          <w:p w14:paraId="67DE8A3C">
            <w:pPr>
              <w:pStyle w:val="125"/>
              <w:spacing w:before="180" w:line="324" w:lineRule="auto"/>
              <w:ind w:left="109" w:right="104" w:firstLine="11"/>
              <w:rPr>
                <w:color w:val="0000FF"/>
                <w:sz w:val="24"/>
                <w:szCs w:val="24"/>
              </w:rPr>
            </w:pPr>
            <w:r>
              <w:rPr>
                <w:color w:val="0000FF"/>
                <w:spacing w:val="2"/>
                <w:sz w:val="24"/>
                <w:szCs w:val="24"/>
              </w:rPr>
              <w:t>（2）价格分应当采用低价优先法计算，即</w:t>
            </w:r>
            <w:r>
              <w:rPr>
                <w:color w:val="0000FF"/>
                <w:spacing w:val="1"/>
                <w:sz w:val="24"/>
                <w:szCs w:val="24"/>
              </w:rPr>
              <w:t>满足招标文件要求且</w:t>
            </w:r>
            <w:r>
              <w:rPr>
                <w:color w:val="0000FF"/>
                <w:sz w:val="24"/>
                <w:szCs w:val="24"/>
              </w:rPr>
              <w:t xml:space="preserve"> </w:t>
            </w:r>
            <w:r>
              <w:rPr>
                <w:color w:val="0000FF"/>
                <w:spacing w:val="-2"/>
                <w:sz w:val="24"/>
                <w:szCs w:val="24"/>
              </w:rPr>
              <w:t>投标价格最低的投标报价为评标基准价，其价格分为</w:t>
            </w:r>
            <w:r>
              <w:rPr>
                <w:color w:val="0000FF"/>
                <w:spacing w:val="-3"/>
                <w:sz w:val="24"/>
                <w:szCs w:val="24"/>
              </w:rPr>
              <w:t>满分。其他</w:t>
            </w:r>
            <w:r>
              <w:rPr>
                <w:color w:val="0000FF"/>
                <w:sz w:val="24"/>
                <w:szCs w:val="24"/>
              </w:rPr>
              <w:t xml:space="preserve"> </w:t>
            </w:r>
            <w:r>
              <w:rPr>
                <w:color w:val="0000FF"/>
                <w:spacing w:val="-2"/>
                <w:sz w:val="24"/>
                <w:szCs w:val="24"/>
              </w:rPr>
              <w:t>供应商的价格分统一按照下列公式计算：投标报价得分=(</w:t>
            </w:r>
            <w:r>
              <w:rPr>
                <w:color w:val="0000FF"/>
                <w:spacing w:val="-3"/>
                <w:sz w:val="24"/>
                <w:szCs w:val="24"/>
              </w:rPr>
              <w:t>评标基</w:t>
            </w:r>
            <w:r>
              <w:rPr>
                <w:color w:val="0000FF"/>
                <w:sz w:val="24"/>
                <w:szCs w:val="24"/>
              </w:rPr>
              <w:t xml:space="preserve"> </w:t>
            </w:r>
            <w:r>
              <w:rPr>
                <w:color w:val="0000FF"/>
                <w:spacing w:val="-1"/>
                <w:sz w:val="24"/>
                <w:szCs w:val="24"/>
              </w:rPr>
              <w:t>准价／投标报价)×100×投标报价比重。</w:t>
            </w:r>
          </w:p>
          <w:p w14:paraId="6CE9F82F">
            <w:pPr>
              <w:pStyle w:val="125"/>
              <w:spacing w:before="186" w:line="324" w:lineRule="auto"/>
              <w:ind w:left="108" w:right="24" w:firstLine="12"/>
              <w:rPr>
                <w:color w:val="0000FF"/>
                <w:sz w:val="24"/>
                <w:szCs w:val="24"/>
              </w:rPr>
            </w:pPr>
            <w:r>
              <w:rPr>
                <w:color w:val="0000FF"/>
                <w:spacing w:val="-4"/>
                <w:sz w:val="24"/>
                <w:szCs w:val="24"/>
              </w:rPr>
              <w:t>（3）根据《政府采购促进中小企业发展管理办法》的相关规定，</w:t>
            </w:r>
            <w:r>
              <w:rPr>
                <w:color w:val="0000FF"/>
                <w:spacing w:val="3"/>
                <w:sz w:val="24"/>
                <w:szCs w:val="24"/>
              </w:rPr>
              <w:t xml:space="preserve"> </w:t>
            </w:r>
            <w:r>
              <w:rPr>
                <w:color w:val="0000FF"/>
                <w:spacing w:val="-1"/>
                <w:sz w:val="24"/>
                <w:szCs w:val="24"/>
              </w:rPr>
              <w:t>对小型和微型企业制造（生产）产品的价格给予</w:t>
            </w:r>
            <w:r>
              <w:rPr>
                <w:color w:val="0000FF"/>
                <w:spacing w:val="-33"/>
                <w:sz w:val="24"/>
                <w:szCs w:val="24"/>
              </w:rPr>
              <w:t xml:space="preserve"> </w:t>
            </w:r>
            <w:r>
              <w:rPr>
                <w:color w:val="0000FF"/>
                <w:spacing w:val="-1"/>
                <w:sz w:val="24"/>
                <w:szCs w:val="24"/>
              </w:rPr>
              <w:t>10%的扣除，用</w:t>
            </w:r>
            <w:r>
              <w:rPr>
                <w:color w:val="0000FF"/>
                <w:sz w:val="24"/>
                <w:szCs w:val="24"/>
              </w:rPr>
              <w:t xml:space="preserve"> </w:t>
            </w:r>
            <w:r>
              <w:rPr>
                <w:color w:val="0000FF"/>
                <w:spacing w:val="-8"/>
                <w:sz w:val="24"/>
                <w:szCs w:val="24"/>
              </w:rPr>
              <w:t>扣除后的价格参与评审。残疾人福利性单位、监狱企业属于小型、</w:t>
            </w:r>
            <w:r>
              <w:rPr>
                <w:color w:val="0000FF"/>
                <w:spacing w:val="12"/>
                <w:sz w:val="24"/>
                <w:szCs w:val="24"/>
              </w:rPr>
              <w:t xml:space="preserve"> </w:t>
            </w:r>
            <w:r>
              <w:rPr>
                <w:color w:val="0000FF"/>
                <w:spacing w:val="-1"/>
                <w:sz w:val="24"/>
                <w:szCs w:val="24"/>
              </w:rPr>
              <w:t>微型企业的，不重复享受政策。</w:t>
            </w:r>
          </w:p>
          <w:p w14:paraId="5F907496">
            <w:pPr>
              <w:pStyle w:val="125"/>
              <w:spacing w:before="179" w:line="290" w:lineRule="auto"/>
              <w:ind w:left="109" w:right="104" w:firstLine="11"/>
              <w:rPr>
                <w:color w:val="0000FF"/>
                <w:sz w:val="24"/>
                <w:szCs w:val="24"/>
              </w:rPr>
            </w:pPr>
            <w:r>
              <w:rPr>
                <w:color w:val="0000FF"/>
                <w:spacing w:val="2"/>
                <w:sz w:val="24"/>
                <w:szCs w:val="24"/>
              </w:rPr>
              <w:t>（4）执行国家统一定价标准和采用固定价</w:t>
            </w:r>
            <w:r>
              <w:rPr>
                <w:color w:val="0000FF"/>
                <w:spacing w:val="1"/>
                <w:sz w:val="24"/>
                <w:szCs w:val="24"/>
              </w:rPr>
              <w:t>格采购的项目，其价</w:t>
            </w:r>
            <w:bookmarkStart w:id="107" w:name="_GoBack"/>
            <w:bookmarkEnd w:id="107"/>
            <w:r>
              <w:rPr>
                <w:color w:val="0000FF"/>
                <w:spacing w:val="-2"/>
                <w:sz w:val="24"/>
                <w:szCs w:val="24"/>
              </w:rPr>
              <w:t>格不列为评审因素。</w:t>
            </w:r>
          </w:p>
        </w:tc>
      </w:tr>
      <w:tr w14:paraId="6092BF6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844" w:hRule="atLeast"/>
        </w:trPr>
        <w:tc>
          <w:tcPr>
            <w:tcW w:w="620" w:type="dxa"/>
            <w:vAlign w:val="top"/>
          </w:tcPr>
          <w:p w14:paraId="26C49E21">
            <w:pPr>
              <w:spacing w:line="248" w:lineRule="auto"/>
              <w:rPr>
                <w:rFonts w:ascii="Arial"/>
                <w:color w:val="0000FF"/>
                <w:sz w:val="21"/>
              </w:rPr>
            </w:pPr>
          </w:p>
          <w:p w14:paraId="7136C58B">
            <w:pPr>
              <w:spacing w:line="248" w:lineRule="auto"/>
              <w:rPr>
                <w:rFonts w:ascii="Arial"/>
                <w:color w:val="0000FF"/>
                <w:sz w:val="21"/>
              </w:rPr>
            </w:pPr>
          </w:p>
          <w:p w14:paraId="2D605357">
            <w:pPr>
              <w:spacing w:line="248" w:lineRule="auto"/>
              <w:rPr>
                <w:rFonts w:ascii="Arial"/>
                <w:color w:val="0000FF"/>
                <w:sz w:val="21"/>
              </w:rPr>
            </w:pPr>
          </w:p>
          <w:p w14:paraId="1156D4BE">
            <w:pPr>
              <w:spacing w:line="248" w:lineRule="auto"/>
              <w:rPr>
                <w:rFonts w:ascii="Arial"/>
                <w:color w:val="0000FF"/>
                <w:sz w:val="21"/>
              </w:rPr>
            </w:pPr>
          </w:p>
          <w:p w14:paraId="60BC7B6B">
            <w:pPr>
              <w:spacing w:line="248" w:lineRule="auto"/>
              <w:rPr>
                <w:rFonts w:ascii="Arial"/>
                <w:color w:val="0000FF"/>
                <w:sz w:val="21"/>
              </w:rPr>
            </w:pPr>
          </w:p>
          <w:p w14:paraId="5994EE5E">
            <w:pPr>
              <w:spacing w:line="248" w:lineRule="auto"/>
              <w:rPr>
                <w:rFonts w:ascii="Arial"/>
                <w:color w:val="0000FF"/>
                <w:sz w:val="21"/>
              </w:rPr>
            </w:pPr>
          </w:p>
          <w:p w14:paraId="37FDB8C1">
            <w:pPr>
              <w:spacing w:line="248" w:lineRule="auto"/>
              <w:rPr>
                <w:rFonts w:ascii="Arial"/>
                <w:color w:val="0000FF"/>
                <w:sz w:val="21"/>
              </w:rPr>
            </w:pPr>
          </w:p>
          <w:p w14:paraId="6A2482B8">
            <w:pPr>
              <w:spacing w:line="248" w:lineRule="auto"/>
              <w:rPr>
                <w:rFonts w:ascii="Arial"/>
                <w:color w:val="0000FF"/>
                <w:sz w:val="21"/>
              </w:rPr>
            </w:pPr>
          </w:p>
          <w:p w14:paraId="4DC3343A">
            <w:pPr>
              <w:spacing w:line="248" w:lineRule="auto"/>
              <w:rPr>
                <w:rFonts w:ascii="Arial"/>
                <w:color w:val="0000FF"/>
                <w:sz w:val="21"/>
              </w:rPr>
            </w:pPr>
          </w:p>
          <w:p w14:paraId="266ADEB0">
            <w:pPr>
              <w:spacing w:line="248" w:lineRule="auto"/>
              <w:rPr>
                <w:rFonts w:ascii="Arial"/>
                <w:color w:val="0000FF"/>
                <w:sz w:val="21"/>
              </w:rPr>
            </w:pPr>
          </w:p>
          <w:p w14:paraId="1AF5DB98">
            <w:pPr>
              <w:spacing w:line="248" w:lineRule="auto"/>
              <w:rPr>
                <w:rFonts w:ascii="Arial"/>
                <w:color w:val="0000FF"/>
                <w:sz w:val="21"/>
              </w:rPr>
            </w:pPr>
          </w:p>
          <w:p w14:paraId="5E450E11">
            <w:pPr>
              <w:spacing w:line="248" w:lineRule="auto"/>
              <w:rPr>
                <w:rFonts w:ascii="Arial"/>
                <w:color w:val="0000FF"/>
                <w:sz w:val="21"/>
              </w:rPr>
            </w:pPr>
          </w:p>
          <w:p w14:paraId="3D70C5EF">
            <w:pPr>
              <w:pStyle w:val="125"/>
              <w:spacing w:before="78" w:line="241" w:lineRule="auto"/>
              <w:ind w:left="285"/>
              <w:rPr>
                <w:color w:val="0000FF"/>
                <w:sz w:val="24"/>
                <w:szCs w:val="24"/>
              </w:rPr>
            </w:pPr>
            <w:r>
              <w:rPr>
                <w:b/>
                <w:bCs/>
                <w:color w:val="0000FF"/>
                <w:spacing w:val="-3"/>
                <w:sz w:val="24"/>
                <w:szCs w:val="24"/>
              </w:rPr>
              <w:t>2</w:t>
            </w:r>
          </w:p>
        </w:tc>
        <w:tc>
          <w:tcPr>
            <w:tcW w:w="708" w:type="dxa"/>
            <w:vAlign w:val="top"/>
          </w:tcPr>
          <w:p w14:paraId="5E2812E0">
            <w:pPr>
              <w:spacing w:line="248" w:lineRule="auto"/>
              <w:rPr>
                <w:rFonts w:ascii="Arial"/>
                <w:color w:val="0000FF"/>
                <w:sz w:val="21"/>
              </w:rPr>
            </w:pPr>
          </w:p>
          <w:p w14:paraId="3A47A681">
            <w:pPr>
              <w:spacing w:line="248" w:lineRule="auto"/>
              <w:rPr>
                <w:rFonts w:ascii="Arial"/>
                <w:color w:val="0000FF"/>
                <w:sz w:val="21"/>
              </w:rPr>
            </w:pPr>
          </w:p>
          <w:p w14:paraId="16C1A54C">
            <w:pPr>
              <w:spacing w:line="248" w:lineRule="auto"/>
              <w:rPr>
                <w:rFonts w:ascii="Arial"/>
                <w:color w:val="0000FF"/>
                <w:sz w:val="21"/>
              </w:rPr>
            </w:pPr>
          </w:p>
          <w:p w14:paraId="567CF623">
            <w:pPr>
              <w:spacing w:line="248" w:lineRule="auto"/>
              <w:rPr>
                <w:rFonts w:ascii="Arial"/>
                <w:color w:val="0000FF"/>
                <w:sz w:val="21"/>
              </w:rPr>
            </w:pPr>
          </w:p>
          <w:p w14:paraId="110746EE">
            <w:pPr>
              <w:spacing w:line="248" w:lineRule="auto"/>
              <w:rPr>
                <w:rFonts w:ascii="Arial"/>
                <w:color w:val="0000FF"/>
                <w:sz w:val="21"/>
              </w:rPr>
            </w:pPr>
          </w:p>
          <w:p w14:paraId="376D486E">
            <w:pPr>
              <w:spacing w:line="248" w:lineRule="auto"/>
              <w:rPr>
                <w:rFonts w:ascii="Arial"/>
                <w:color w:val="0000FF"/>
                <w:sz w:val="21"/>
              </w:rPr>
            </w:pPr>
          </w:p>
          <w:p w14:paraId="5FF9E338">
            <w:pPr>
              <w:spacing w:line="248" w:lineRule="auto"/>
              <w:rPr>
                <w:rFonts w:ascii="Arial"/>
                <w:color w:val="0000FF"/>
                <w:sz w:val="21"/>
              </w:rPr>
            </w:pPr>
          </w:p>
          <w:p w14:paraId="54649B6A">
            <w:pPr>
              <w:spacing w:line="248" w:lineRule="auto"/>
              <w:rPr>
                <w:rFonts w:ascii="Arial"/>
                <w:color w:val="0000FF"/>
                <w:sz w:val="21"/>
              </w:rPr>
            </w:pPr>
          </w:p>
          <w:p w14:paraId="23B8A2AE">
            <w:pPr>
              <w:spacing w:line="248" w:lineRule="auto"/>
              <w:rPr>
                <w:rFonts w:ascii="Arial"/>
                <w:color w:val="0000FF"/>
                <w:sz w:val="21"/>
              </w:rPr>
            </w:pPr>
          </w:p>
          <w:p w14:paraId="34EE56D7">
            <w:pPr>
              <w:spacing w:line="248" w:lineRule="auto"/>
              <w:rPr>
                <w:rFonts w:ascii="Arial"/>
                <w:color w:val="0000FF"/>
                <w:sz w:val="21"/>
              </w:rPr>
            </w:pPr>
          </w:p>
          <w:p w14:paraId="49EC109B">
            <w:pPr>
              <w:spacing w:line="248" w:lineRule="auto"/>
              <w:rPr>
                <w:rFonts w:ascii="Arial"/>
                <w:color w:val="0000FF"/>
                <w:sz w:val="21"/>
              </w:rPr>
            </w:pPr>
          </w:p>
          <w:p w14:paraId="2BBDE6CF">
            <w:pPr>
              <w:spacing w:line="248" w:lineRule="auto"/>
              <w:rPr>
                <w:rFonts w:ascii="Arial"/>
                <w:color w:val="0000FF"/>
                <w:sz w:val="21"/>
              </w:rPr>
            </w:pPr>
          </w:p>
          <w:p w14:paraId="2E810D78">
            <w:pPr>
              <w:pStyle w:val="125"/>
              <w:spacing w:before="78" w:line="219" w:lineRule="auto"/>
              <w:ind w:left="130"/>
              <w:rPr>
                <w:color w:val="0000FF"/>
                <w:sz w:val="24"/>
                <w:szCs w:val="24"/>
              </w:rPr>
            </w:pPr>
            <w:r>
              <w:rPr>
                <w:b/>
                <w:bCs/>
                <w:color w:val="0000FF"/>
                <w:spacing w:val="-5"/>
                <w:sz w:val="24"/>
                <w:szCs w:val="24"/>
              </w:rPr>
              <w:t>技术水平</w:t>
            </w:r>
          </w:p>
          <w:p w14:paraId="0165FCC7">
            <w:pPr>
              <w:pStyle w:val="125"/>
              <w:spacing w:before="180" w:line="220" w:lineRule="auto"/>
              <w:rPr>
                <w:color w:val="0000FF"/>
                <w:sz w:val="24"/>
                <w:szCs w:val="24"/>
              </w:rPr>
            </w:pPr>
            <w:r>
              <w:rPr>
                <w:rFonts w:hint="eastAsia"/>
                <w:b/>
                <w:bCs/>
                <w:color w:val="0000FF"/>
                <w:spacing w:val="-9"/>
                <w:sz w:val="24"/>
                <w:szCs w:val="24"/>
                <w:lang w:val="en-US" w:eastAsia="zh-CN"/>
              </w:rPr>
              <w:t>(</w:t>
            </w:r>
            <w:r>
              <w:rPr>
                <w:b/>
                <w:bCs/>
                <w:color w:val="0000FF"/>
                <w:spacing w:val="-9"/>
                <w:sz w:val="24"/>
                <w:szCs w:val="24"/>
              </w:rPr>
              <w:t>56</w:t>
            </w:r>
            <w:r>
              <w:rPr>
                <w:color w:val="0000FF"/>
                <w:spacing w:val="-48"/>
                <w:sz w:val="24"/>
                <w:szCs w:val="24"/>
              </w:rPr>
              <w:t xml:space="preserve"> </w:t>
            </w:r>
            <w:r>
              <w:rPr>
                <w:b/>
                <w:bCs/>
                <w:color w:val="0000FF"/>
                <w:spacing w:val="-9"/>
                <w:sz w:val="24"/>
                <w:szCs w:val="24"/>
              </w:rPr>
              <w:t>分）</w:t>
            </w:r>
          </w:p>
        </w:tc>
        <w:tc>
          <w:tcPr>
            <w:tcW w:w="7618" w:type="dxa"/>
            <w:vAlign w:val="top"/>
          </w:tcPr>
          <w:p w14:paraId="6DE57E3E">
            <w:pPr>
              <w:pStyle w:val="125"/>
              <w:spacing w:before="38" w:line="324" w:lineRule="auto"/>
              <w:ind w:left="108" w:right="97" w:firstLine="12"/>
              <w:rPr>
                <w:color w:val="0000FF"/>
                <w:sz w:val="24"/>
                <w:szCs w:val="24"/>
              </w:rPr>
            </w:pPr>
            <w:r>
              <w:rPr>
                <w:color w:val="0000FF"/>
                <w:spacing w:val="-2"/>
                <w:sz w:val="24"/>
                <w:szCs w:val="24"/>
              </w:rPr>
              <w:t>（1）</w:t>
            </w:r>
            <w:r>
              <w:rPr>
                <w:b/>
                <w:bCs/>
                <w:color w:val="0000FF"/>
                <w:spacing w:val="-2"/>
                <w:sz w:val="24"/>
                <w:szCs w:val="24"/>
              </w:rPr>
              <w:t>技术参数（2</w:t>
            </w:r>
            <w:r>
              <w:rPr>
                <w:rFonts w:hint="eastAsia"/>
                <w:b/>
                <w:bCs/>
                <w:color w:val="0000FF"/>
                <w:spacing w:val="-2"/>
                <w:sz w:val="24"/>
                <w:szCs w:val="24"/>
                <w:lang w:val="en-US" w:eastAsia="zh-CN"/>
              </w:rPr>
              <w:t>0</w:t>
            </w:r>
            <w:r>
              <w:rPr>
                <w:color w:val="0000FF"/>
                <w:spacing w:val="-47"/>
                <w:sz w:val="24"/>
                <w:szCs w:val="24"/>
              </w:rPr>
              <w:t xml:space="preserve"> </w:t>
            </w:r>
            <w:r>
              <w:rPr>
                <w:b/>
                <w:bCs/>
                <w:color w:val="0000FF"/>
                <w:spacing w:val="-2"/>
                <w:sz w:val="24"/>
                <w:szCs w:val="24"/>
              </w:rPr>
              <w:t>分</w:t>
            </w:r>
            <w:r>
              <w:rPr>
                <w:b/>
                <w:bCs/>
                <w:color w:val="0000FF"/>
                <w:spacing w:val="3"/>
                <w:sz w:val="24"/>
                <w:szCs w:val="24"/>
              </w:rPr>
              <w:t>）</w:t>
            </w:r>
            <w:r>
              <w:rPr>
                <w:color w:val="0000FF"/>
                <w:spacing w:val="3"/>
                <w:sz w:val="24"/>
                <w:szCs w:val="24"/>
              </w:rPr>
              <w:t>：</w:t>
            </w:r>
            <w:r>
              <w:rPr>
                <w:color w:val="0000FF"/>
                <w:spacing w:val="-2"/>
                <w:sz w:val="24"/>
                <w:szCs w:val="24"/>
              </w:rPr>
              <w:t>产品技术参数和配置完全满足</w:t>
            </w:r>
            <w:r>
              <w:rPr>
                <w:color w:val="0000FF"/>
                <w:spacing w:val="-3"/>
                <w:sz w:val="24"/>
                <w:szCs w:val="24"/>
              </w:rPr>
              <w:t>或高于</w:t>
            </w:r>
            <w:r>
              <w:rPr>
                <w:color w:val="0000FF"/>
                <w:sz w:val="24"/>
                <w:szCs w:val="24"/>
              </w:rPr>
              <w:t xml:space="preserve"> </w:t>
            </w:r>
            <w:r>
              <w:rPr>
                <w:color w:val="0000FF"/>
                <w:spacing w:val="-12"/>
                <w:sz w:val="24"/>
                <w:szCs w:val="24"/>
              </w:rPr>
              <w:t>文件要求的，得</w:t>
            </w:r>
            <w:r>
              <w:rPr>
                <w:color w:val="0000FF"/>
                <w:spacing w:val="-48"/>
                <w:sz w:val="24"/>
                <w:szCs w:val="24"/>
              </w:rPr>
              <w:t xml:space="preserve"> </w:t>
            </w:r>
            <w:r>
              <w:rPr>
                <w:rFonts w:hint="eastAsia"/>
                <w:color w:val="0000FF"/>
                <w:spacing w:val="-48"/>
                <w:sz w:val="24"/>
                <w:szCs w:val="24"/>
                <w:lang w:val="en-US" w:eastAsia="zh-CN"/>
              </w:rPr>
              <w:t>20</w:t>
            </w:r>
            <w:r>
              <w:rPr>
                <w:color w:val="0000FF"/>
                <w:spacing w:val="-12"/>
                <w:sz w:val="24"/>
                <w:szCs w:val="24"/>
              </w:rPr>
              <w:t>分；每有一项负偏离扣</w:t>
            </w:r>
            <w:r>
              <w:rPr>
                <w:color w:val="0000FF"/>
                <w:spacing w:val="-32"/>
                <w:sz w:val="24"/>
                <w:szCs w:val="24"/>
              </w:rPr>
              <w:t xml:space="preserve"> </w:t>
            </w:r>
            <w:r>
              <w:rPr>
                <w:color w:val="0000FF"/>
                <w:spacing w:val="-12"/>
                <w:sz w:val="24"/>
                <w:szCs w:val="24"/>
              </w:rPr>
              <w:t>1</w:t>
            </w:r>
            <w:r>
              <w:rPr>
                <w:color w:val="0000FF"/>
                <w:spacing w:val="-48"/>
                <w:sz w:val="24"/>
                <w:szCs w:val="24"/>
              </w:rPr>
              <w:t xml:space="preserve"> </w:t>
            </w:r>
            <w:r>
              <w:rPr>
                <w:color w:val="0000FF"/>
                <w:spacing w:val="-12"/>
                <w:sz w:val="24"/>
                <w:szCs w:val="24"/>
              </w:rPr>
              <w:t>分，扣</w:t>
            </w:r>
            <w:r>
              <w:rPr>
                <w:color w:val="0000FF"/>
                <w:spacing w:val="-13"/>
                <w:sz w:val="24"/>
                <w:szCs w:val="24"/>
              </w:rPr>
              <w:t>完</w:t>
            </w:r>
            <w:r>
              <w:rPr>
                <w:color w:val="0000FF"/>
                <w:spacing w:val="-72"/>
                <w:sz w:val="24"/>
                <w:szCs w:val="24"/>
              </w:rPr>
              <w:t xml:space="preserve"> </w:t>
            </w:r>
            <w:r>
              <w:rPr>
                <w:color w:val="0000FF"/>
                <w:spacing w:val="-13"/>
                <w:sz w:val="24"/>
                <w:szCs w:val="24"/>
              </w:rPr>
              <w:t>为止</w:t>
            </w:r>
            <w:r>
              <w:rPr>
                <w:color w:val="0000FF"/>
                <w:spacing w:val="-51"/>
                <w:sz w:val="24"/>
                <w:szCs w:val="24"/>
              </w:rPr>
              <w:t xml:space="preserve"> </w:t>
            </w:r>
            <w:r>
              <w:rPr>
                <w:color w:val="0000FF"/>
                <w:spacing w:val="-13"/>
                <w:sz w:val="24"/>
                <w:szCs w:val="24"/>
              </w:rPr>
              <w:t>。（此</w:t>
            </w:r>
            <w:r>
              <w:rPr>
                <w:color w:val="0000FF"/>
                <w:spacing w:val="13"/>
                <w:sz w:val="24"/>
                <w:szCs w:val="24"/>
              </w:rPr>
              <w:t>项评分以产品彩页或检验报告或生产厂家的技术文件等为依</w:t>
            </w:r>
            <w:r>
              <w:rPr>
                <w:color w:val="0000FF"/>
                <w:spacing w:val="-5"/>
                <w:sz w:val="24"/>
                <w:szCs w:val="24"/>
              </w:rPr>
              <w:t>据）。</w:t>
            </w:r>
          </w:p>
          <w:p w14:paraId="208BEBD0">
            <w:pPr>
              <w:pStyle w:val="125"/>
              <w:spacing w:before="180" w:line="336" w:lineRule="auto"/>
              <w:ind w:left="109" w:firstLine="11"/>
              <w:rPr>
                <w:color w:val="0000FF"/>
                <w:sz w:val="24"/>
                <w:szCs w:val="24"/>
              </w:rPr>
            </w:pPr>
            <w:r>
              <w:rPr>
                <w:color w:val="0000FF"/>
                <w:spacing w:val="-6"/>
                <w:sz w:val="24"/>
                <w:szCs w:val="24"/>
              </w:rPr>
              <w:t>（2）</w:t>
            </w:r>
            <w:r>
              <w:rPr>
                <w:b/>
                <w:bCs/>
                <w:color w:val="0000FF"/>
                <w:spacing w:val="-6"/>
                <w:sz w:val="24"/>
                <w:szCs w:val="24"/>
              </w:rPr>
              <w:t>节能和环保（</w:t>
            </w:r>
            <w:r>
              <w:rPr>
                <w:rFonts w:hint="eastAsia"/>
                <w:b/>
                <w:bCs/>
                <w:color w:val="0000FF"/>
                <w:spacing w:val="-6"/>
                <w:sz w:val="24"/>
                <w:szCs w:val="24"/>
                <w:lang w:val="en-US" w:eastAsia="zh-CN"/>
              </w:rPr>
              <w:t>6</w:t>
            </w:r>
            <w:r>
              <w:rPr>
                <w:b/>
                <w:bCs/>
                <w:color w:val="0000FF"/>
                <w:spacing w:val="-6"/>
                <w:sz w:val="24"/>
                <w:szCs w:val="24"/>
              </w:rPr>
              <w:t>分</w:t>
            </w:r>
            <w:r>
              <w:rPr>
                <w:b/>
                <w:bCs/>
                <w:color w:val="0000FF"/>
                <w:spacing w:val="-23"/>
                <w:sz w:val="24"/>
                <w:szCs w:val="24"/>
              </w:rPr>
              <w:t>）：</w:t>
            </w:r>
            <w:r>
              <w:rPr>
                <w:color w:val="0000FF"/>
                <w:spacing w:val="-6"/>
                <w:sz w:val="24"/>
                <w:szCs w:val="24"/>
              </w:rPr>
              <w:t>所投产品为节能产品，每提供</w:t>
            </w:r>
            <w:r>
              <w:rPr>
                <w:color w:val="0000FF"/>
                <w:spacing w:val="-33"/>
                <w:sz w:val="24"/>
                <w:szCs w:val="24"/>
              </w:rPr>
              <w:t xml:space="preserve"> </w:t>
            </w:r>
            <w:r>
              <w:rPr>
                <w:color w:val="0000FF"/>
                <w:spacing w:val="-6"/>
                <w:sz w:val="24"/>
                <w:szCs w:val="24"/>
              </w:rPr>
              <w:t>1</w:t>
            </w:r>
            <w:r>
              <w:rPr>
                <w:color w:val="0000FF"/>
                <w:spacing w:val="-51"/>
                <w:sz w:val="24"/>
                <w:szCs w:val="24"/>
              </w:rPr>
              <w:t xml:space="preserve"> </w:t>
            </w:r>
            <w:r>
              <w:rPr>
                <w:color w:val="0000FF"/>
                <w:spacing w:val="-6"/>
                <w:sz w:val="24"/>
                <w:szCs w:val="24"/>
              </w:rPr>
              <w:t>份得</w:t>
            </w:r>
            <w:r>
              <w:rPr>
                <w:color w:val="0000FF"/>
                <w:sz w:val="24"/>
                <w:szCs w:val="24"/>
              </w:rPr>
              <w:t xml:space="preserve"> </w:t>
            </w:r>
            <w:r>
              <w:rPr>
                <w:rFonts w:hint="eastAsia"/>
                <w:color w:val="0000FF"/>
                <w:spacing w:val="-5"/>
                <w:sz w:val="24"/>
                <w:szCs w:val="24"/>
                <w:lang w:val="en-US" w:eastAsia="zh-CN"/>
              </w:rPr>
              <w:t>0.5</w:t>
            </w:r>
            <w:r>
              <w:rPr>
                <w:color w:val="0000FF"/>
                <w:spacing w:val="-5"/>
                <w:sz w:val="24"/>
                <w:szCs w:val="24"/>
              </w:rPr>
              <w:t>分，满分</w:t>
            </w:r>
            <w:r>
              <w:rPr>
                <w:color w:val="0000FF"/>
                <w:spacing w:val="-49"/>
                <w:sz w:val="24"/>
                <w:szCs w:val="24"/>
              </w:rPr>
              <w:t xml:space="preserve"> </w:t>
            </w:r>
            <w:r>
              <w:rPr>
                <w:rFonts w:hint="eastAsia"/>
                <w:color w:val="0000FF"/>
                <w:spacing w:val="-5"/>
                <w:sz w:val="24"/>
                <w:szCs w:val="24"/>
                <w:lang w:val="en-US" w:eastAsia="zh-CN"/>
              </w:rPr>
              <w:t>3分</w:t>
            </w:r>
            <w:r>
              <w:rPr>
                <w:color w:val="0000FF"/>
                <w:spacing w:val="-5"/>
                <w:sz w:val="24"/>
                <w:szCs w:val="24"/>
              </w:rPr>
              <w:t>；所投产品为环保产品，每提供</w:t>
            </w:r>
            <w:r>
              <w:rPr>
                <w:color w:val="0000FF"/>
                <w:spacing w:val="-33"/>
                <w:sz w:val="24"/>
                <w:szCs w:val="24"/>
              </w:rPr>
              <w:t xml:space="preserve"> </w:t>
            </w:r>
            <w:r>
              <w:rPr>
                <w:color w:val="0000FF"/>
                <w:spacing w:val="-5"/>
                <w:sz w:val="24"/>
                <w:szCs w:val="24"/>
              </w:rPr>
              <w:t>1</w:t>
            </w:r>
            <w:r>
              <w:rPr>
                <w:color w:val="0000FF"/>
                <w:spacing w:val="-50"/>
                <w:sz w:val="24"/>
                <w:szCs w:val="24"/>
              </w:rPr>
              <w:t xml:space="preserve"> </w:t>
            </w:r>
            <w:r>
              <w:rPr>
                <w:color w:val="0000FF"/>
                <w:spacing w:val="-5"/>
                <w:sz w:val="24"/>
                <w:szCs w:val="24"/>
              </w:rPr>
              <w:t>份得</w:t>
            </w:r>
            <w:r>
              <w:rPr>
                <w:color w:val="0000FF"/>
                <w:spacing w:val="-49"/>
                <w:sz w:val="24"/>
                <w:szCs w:val="24"/>
              </w:rPr>
              <w:t xml:space="preserve"> </w:t>
            </w:r>
            <w:r>
              <w:rPr>
                <w:rFonts w:hint="eastAsia"/>
                <w:color w:val="0000FF"/>
                <w:spacing w:val="-5"/>
                <w:sz w:val="24"/>
                <w:szCs w:val="24"/>
                <w:lang w:val="en-US" w:eastAsia="zh-CN"/>
              </w:rPr>
              <w:t>0.5</w:t>
            </w:r>
            <w:r>
              <w:rPr>
                <w:color w:val="0000FF"/>
                <w:spacing w:val="-5"/>
                <w:sz w:val="24"/>
                <w:szCs w:val="24"/>
              </w:rPr>
              <w:t>分，</w:t>
            </w:r>
            <w:r>
              <w:rPr>
                <w:color w:val="0000FF"/>
                <w:sz w:val="24"/>
                <w:szCs w:val="24"/>
              </w:rPr>
              <w:t xml:space="preserve"> </w:t>
            </w:r>
            <w:r>
              <w:rPr>
                <w:color w:val="0000FF"/>
                <w:spacing w:val="2"/>
                <w:sz w:val="24"/>
                <w:szCs w:val="24"/>
              </w:rPr>
              <w:t>满分</w:t>
            </w:r>
            <w:r>
              <w:rPr>
                <w:rFonts w:hint="eastAsia"/>
                <w:color w:val="0000FF"/>
                <w:spacing w:val="2"/>
                <w:sz w:val="24"/>
                <w:szCs w:val="24"/>
                <w:lang w:val="en-US" w:eastAsia="zh-CN"/>
              </w:rPr>
              <w:t>3分</w:t>
            </w:r>
            <w:r>
              <w:rPr>
                <w:color w:val="0000FF"/>
                <w:spacing w:val="2"/>
                <w:sz w:val="24"/>
                <w:szCs w:val="24"/>
              </w:rPr>
              <w:t>；未提供不得分。该项得分的认定以《国家节能产品认</w:t>
            </w:r>
            <w:r>
              <w:rPr>
                <w:color w:val="0000FF"/>
                <w:spacing w:val="-2"/>
                <w:sz w:val="24"/>
                <w:szCs w:val="24"/>
              </w:rPr>
              <w:t>证证书》、《中国环境标志产品认证证书》复印件</w:t>
            </w:r>
            <w:r>
              <w:rPr>
                <w:color w:val="0000FF"/>
                <w:spacing w:val="-3"/>
                <w:sz w:val="24"/>
                <w:szCs w:val="24"/>
              </w:rPr>
              <w:t>和政府部门公</w:t>
            </w:r>
            <w:r>
              <w:rPr>
                <w:color w:val="0000FF"/>
                <w:spacing w:val="-7"/>
                <w:sz w:val="24"/>
                <w:szCs w:val="24"/>
              </w:rPr>
              <w:t>布的《节能产品政府采购清单》、《环境标志产品政府采购清单》</w:t>
            </w:r>
            <w:r>
              <w:rPr>
                <w:color w:val="0000FF"/>
                <w:spacing w:val="6"/>
                <w:sz w:val="24"/>
                <w:szCs w:val="24"/>
              </w:rPr>
              <w:t xml:space="preserve"> </w:t>
            </w:r>
            <w:r>
              <w:rPr>
                <w:color w:val="0000FF"/>
                <w:spacing w:val="-2"/>
                <w:sz w:val="24"/>
                <w:szCs w:val="24"/>
              </w:rPr>
              <w:t>网页截屏为准。</w:t>
            </w:r>
          </w:p>
          <w:p w14:paraId="11E6371D">
            <w:pPr>
              <w:pStyle w:val="125"/>
              <w:spacing w:before="42" w:line="358" w:lineRule="auto"/>
              <w:ind w:left="113" w:right="24" w:firstLine="12"/>
              <w:rPr>
                <w:color w:val="0000FF"/>
                <w:sz w:val="24"/>
                <w:szCs w:val="24"/>
              </w:rPr>
            </w:pPr>
            <w:r>
              <w:rPr>
                <w:b/>
                <w:bCs/>
                <w:color w:val="0000FF"/>
                <w:spacing w:val="-2"/>
                <w:sz w:val="24"/>
                <w:szCs w:val="24"/>
              </w:rPr>
              <w:t>（3）项目管理及实施方案（</w:t>
            </w:r>
            <w:r>
              <w:rPr>
                <w:rFonts w:hint="eastAsia"/>
                <w:b/>
                <w:bCs/>
                <w:color w:val="0000FF"/>
                <w:spacing w:val="-2"/>
                <w:sz w:val="24"/>
                <w:szCs w:val="24"/>
                <w:lang w:val="en-US" w:eastAsia="zh-CN"/>
              </w:rPr>
              <w:t>5</w:t>
            </w:r>
            <w:r>
              <w:rPr>
                <w:b/>
                <w:bCs/>
                <w:color w:val="0000FF"/>
                <w:spacing w:val="-2"/>
                <w:sz w:val="24"/>
                <w:szCs w:val="24"/>
              </w:rPr>
              <w:t>分</w:t>
            </w:r>
            <w:r>
              <w:rPr>
                <w:b/>
                <w:bCs/>
                <w:color w:val="0000FF"/>
                <w:spacing w:val="3"/>
                <w:sz w:val="24"/>
                <w:szCs w:val="24"/>
              </w:rPr>
              <w:t>）：</w:t>
            </w:r>
            <w:r>
              <w:rPr>
                <w:color w:val="0000FF"/>
                <w:spacing w:val="-2"/>
                <w:sz w:val="24"/>
                <w:szCs w:val="24"/>
              </w:rPr>
              <w:t>针对本项目设置</w:t>
            </w:r>
            <w:r>
              <w:rPr>
                <w:color w:val="0000FF"/>
                <w:spacing w:val="-3"/>
                <w:sz w:val="24"/>
                <w:szCs w:val="24"/>
              </w:rPr>
              <w:t>完整的项</w:t>
            </w:r>
            <w:r>
              <w:rPr>
                <w:color w:val="0000FF"/>
                <w:spacing w:val="1"/>
                <w:sz w:val="24"/>
                <w:szCs w:val="24"/>
              </w:rPr>
              <w:t xml:space="preserve"> </w:t>
            </w:r>
            <w:r>
              <w:rPr>
                <w:color w:val="0000FF"/>
                <w:spacing w:val="-2"/>
                <w:sz w:val="24"/>
                <w:szCs w:val="24"/>
              </w:rPr>
              <w:t>目管理机构，并且有科学、具体的项目管理措施并制</w:t>
            </w:r>
            <w:r>
              <w:rPr>
                <w:color w:val="0000FF"/>
                <w:spacing w:val="-3"/>
                <w:sz w:val="24"/>
                <w:szCs w:val="24"/>
              </w:rPr>
              <w:t>定方案。包</w:t>
            </w:r>
            <w:r>
              <w:rPr>
                <w:color w:val="0000FF"/>
                <w:sz w:val="24"/>
                <w:szCs w:val="24"/>
              </w:rPr>
              <w:t xml:space="preserve"> </w:t>
            </w:r>
            <w:r>
              <w:rPr>
                <w:color w:val="0000FF"/>
                <w:spacing w:val="-1"/>
                <w:sz w:val="24"/>
                <w:szCs w:val="24"/>
              </w:rPr>
              <w:t>含但不限于：①实施计划 ②实施团队 ③实施进度 ④质量控制</w:t>
            </w:r>
            <w:r>
              <w:rPr>
                <w:color w:val="0000FF"/>
                <w:spacing w:val="18"/>
                <w:sz w:val="24"/>
                <w:szCs w:val="24"/>
              </w:rPr>
              <w:t xml:space="preserve"> </w:t>
            </w:r>
            <w:r>
              <w:rPr>
                <w:color w:val="0000FF"/>
                <w:spacing w:val="-2"/>
                <w:sz w:val="24"/>
                <w:szCs w:val="24"/>
              </w:rPr>
              <w:t>措施 ⑤安全保障措施。以上 5 项内容完整、实用、符合项目实</w:t>
            </w:r>
            <w:r>
              <w:rPr>
                <w:color w:val="0000FF"/>
                <w:spacing w:val="-1"/>
                <w:sz w:val="24"/>
                <w:szCs w:val="24"/>
              </w:rPr>
              <w:t xml:space="preserve">际和本项目特点的得 </w:t>
            </w:r>
            <w:r>
              <w:rPr>
                <w:rFonts w:hint="eastAsia"/>
                <w:color w:val="0000FF"/>
                <w:spacing w:val="-1"/>
                <w:sz w:val="24"/>
                <w:szCs w:val="24"/>
                <w:lang w:val="en-US" w:eastAsia="zh-CN"/>
              </w:rPr>
              <w:t>5</w:t>
            </w:r>
            <w:r>
              <w:rPr>
                <w:color w:val="0000FF"/>
                <w:spacing w:val="-1"/>
                <w:sz w:val="24"/>
                <w:szCs w:val="24"/>
              </w:rPr>
              <w:t xml:space="preserve"> 分，每缺失一项扣</w:t>
            </w:r>
            <w:r>
              <w:rPr>
                <w:rFonts w:hint="eastAsia"/>
                <w:color w:val="0000FF"/>
                <w:spacing w:val="-1"/>
                <w:sz w:val="24"/>
                <w:szCs w:val="24"/>
                <w:lang w:val="en-US" w:eastAsia="zh-CN"/>
              </w:rPr>
              <w:t>1</w:t>
            </w:r>
            <w:r>
              <w:rPr>
                <w:color w:val="0000FF"/>
                <w:spacing w:val="-1"/>
                <w:sz w:val="24"/>
                <w:szCs w:val="24"/>
              </w:rPr>
              <w:t>分，每项中每有一</w:t>
            </w:r>
            <w:r>
              <w:rPr>
                <w:color w:val="0000FF"/>
                <w:spacing w:val="-4"/>
                <w:sz w:val="24"/>
                <w:szCs w:val="24"/>
              </w:rPr>
              <w:t>处表述不清楚、针对性不强、逻辑不清晰的扣 1 分，扣完为止。</w:t>
            </w:r>
          </w:p>
          <w:p w14:paraId="0868DF3F">
            <w:pPr>
              <w:pStyle w:val="125"/>
              <w:spacing w:before="181" w:line="324" w:lineRule="auto"/>
              <w:ind w:left="109" w:right="104" w:firstLine="11"/>
              <w:rPr>
                <w:color w:val="0000FF"/>
                <w:sz w:val="24"/>
                <w:szCs w:val="24"/>
              </w:rPr>
            </w:pPr>
          </w:p>
        </w:tc>
      </w:tr>
    </w:tbl>
    <w:tbl>
      <w:tblPr>
        <w:tblStyle w:val="126"/>
        <w:tblpPr w:leftFromText="180" w:rightFromText="180" w:vertAnchor="text" w:horzAnchor="page" w:tblpX="1689" w:tblpY="463"/>
        <w:tblOverlap w:val="never"/>
        <w:tblW w:w="8960" w:type="dxa"/>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645"/>
        <w:gridCol w:w="675"/>
        <w:gridCol w:w="7640"/>
      </w:tblGrid>
      <w:tr w14:paraId="5A33ACD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009" w:hRule="atLeast"/>
        </w:trPr>
        <w:tc>
          <w:tcPr>
            <w:tcW w:w="645" w:type="dxa"/>
            <w:vAlign w:val="top"/>
          </w:tcPr>
          <w:p w14:paraId="28BF69D8">
            <w:pPr>
              <w:rPr>
                <w:rFonts w:ascii="Arial"/>
                <w:color w:val="0000FF"/>
                <w:sz w:val="21"/>
              </w:rPr>
            </w:pPr>
          </w:p>
        </w:tc>
        <w:tc>
          <w:tcPr>
            <w:tcW w:w="675" w:type="dxa"/>
            <w:vAlign w:val="top"/>
          </w:tcPr>
          <w:p w14:paraId="02561659">
            <w:pPr>
              <w:rPr>
                <w:rFonts w:ascii="Arial"/>
                <w:color w:val="0000FF"/>
                <w:sz w:val="21"/>
              </w:rPr>
            </w:pPr>
          </w:p>
        </w:tc>
        <w:tc>
          <w:tcPr>
            <w:tcW w:w="7640" w:type="dxa"/>
            <w:vAlign w:val="top"/>
          </w:tcPr>
          <w:p w14:paraId="0F2E13A5">
            <w:pPr>
              <w:pStyle w:val="125"/>
              <w:spacing w:before="3" w:line="339" w:lineRule="auto"/>
              <w:ind w:left="109" w:right="104" w:firstLine="11"/>
              <w:rPr>
                <w:color w:val="0000FF"/>
                <w:sz w:val="24"/>
                <w:szCs w:val="24"/>
              </w:rPr>
            </w:pPr>
            <w:r>
              <w:rPr>
                <w:b/>
                <w:bCs/>
                <w:color w:val="0000FF"/>
                <w:spacing w:val="-3"/>
                <w:sz w:val="24"/>
                <w:szCs w:val="24"/>
              </w:rPr>
              <w:t>（4）质量保证措施（</w:t>
            </w:r>
            <w:r>
              <w:rPr>
                <w:rFonts w:hint="eastAsia"/>
                <w:b/>
                <w:bCs/>
                <w:color w:val="0000FF"/>
                <w:spacing w:val="-3"/>
                <w:sz w:val="24"/>
                <w:szCs w:val="24"/>
                <w:lang w:val="en-US" w:eastAsia="zh-CN"/>
              </w:rPr>
              <w:t>2</w:t>
            </w:r>
            <w:r>
              <w:rPr>
                <w:b/>
                <w:bCs/>
                <w:color w:val="0000FF"/>
                <w:spacing w:val="-3"/>
                <w:sz w:val="24"/>
                <w:szCs w:val="24"/>
              </w:rPr>
              <w:t>0</w:t>
            </w:r>
            <w:r>
              <w:rPr>
                <w:color w:val="0000FF"/>
                <w:spacing w:val="-48"/>
                <w:sz w:val="24"/>
                <w:szCs w:val="24"/>
              </w:rPr>
              <w:t xml:space="preserve"> </w:t>
            </w:r>
            <w:r>
              <w:rPr>
                <w:b/>
                <w:bCs/>
                <w:color w:val="0000FF"/>
                <w:spacing w:val="-3"/>
                <w:sz w:val="24"/>
                <w:szCs w:val="24"/>
              </w:rPr>
              <w:t>分</w:t>
            </w:r>
            <w:r>
              <w:rPr>
                <w:b/>
                <w:bCs/>
                <w:color w:val="0000FF"/>
                <w:spacing w:val="9"/>
                <w:sz w:val="24"/>
                <w:szCs w:val="24"/>
              </w:rPr>
              <w:t>）：</w:t>
            </w:r>
            <w:r>
              <w:rPr>
                <w:color w:val="0000FF"/>
                <w:spacing w:val="-3"/>
                <w:sz w:val="24"/>
                <w:szCs w:val="24"/>
              </w:rPr>
              <w:t>质量标准符合招标文件要求，明</w:t>
            </w:r>
            <w:r>
              <w:rPr>
                <w:color w:val="0000FF"/>
                <w:spacing w:val="-2"/>
                <w:sz w:val="24"/>
                <w:szCs w:val="24"/>
              </w:rPr>
              <w:t>确质量目标，项目整体实施有完整的质量保证体系内</w:t>
            </w:r>
            <w:r>
              <w:rPr>
                <w:color w:val="0000FF"/>
                <w:spacing w:val="-3"/>
                <w:sz w:val="24"/>
                <w:szCs w:val="24"/>
              </w:rPr>
              <w:t>容。</w:t>
            </w:r>
            <w:r>
              <w:rPr>
                <w:rFonts w:hint="eastAsia"/>
                <w:color w:val="0000FF"/>
                <w:spacing w:val="-3"/>
                <w:sz w:val="24"/>
                <w:szCs w:val="24"/>
              </w:rPr>
              <w:t>提供所投产品相关成品检测报告（以2021年以来国家权威检测机构出具的抽检合格报告为准）。每提供1份得1分，最多得5分，未提供相关检测报告或不符合要求的不得分。提供所投产品相关原材料检测报告（以2021年以来国家权威检测机构出具的抽检合格报告为准；原材料名称与采购需求中的要求相一致）。每提供1份得1分，最多得5分，未提供相关检测报告或不符合要求的不得分。质量保证措施</w:t>
            </w:r>
            <w:r>
              <w:rPr>
                <w:color w:val="0000FF"/>
                <w:spacing w:val="-3"/>
                <w:sz w:val="24"/>
                <w:szCs w:val="24"/>
              </w:rPr>
              <w:t>包含但</w:t>
            </w:r>
            <w:r>
              <w:rPr>
                <w:color w:val="0000FF"/>
                <w:spacing w:val="-2"/>
                <w:sz w:val="24"/>
                <w:szCs w:val="24"/>
              </w:rPr>
              <w:t>不限于：①产品质量管理制度 ②产品质量保证方案 ③产</w:t>
            </w:r>
            <w:r>
              <w:rPr>
                <w:color w:val="0000FF"/>
                <w:spacing w:val="-3"/>
                <w:sz w:val="24"/>
                <w:szCs w:val="24"/>
              </w:rPr>
              <w:t>品质量</w:t>
            </w:r>
            <w:r>
              <w:rPr>
                <w:color w:val="0000FF"/>
                <w:spacing w:val="-1"/>
                <w:sz w:val="24"/>
                <w:szCs w:val="24"/>
              </w:rPr>
              <w:t>保证措施制度 ④产品质量保证承诺 ⑤质量保证期限。以上 5</w:t>
            </w:r>
            <w:r>
              <w:rPr>
                <w:color w:val="0000FF"/>
                <w:spacing w:val="-2"/>
                <w:sz w:val="24"/>
                <w:szCs w:val="24"/>
              </w:rPr>
              <w:t>项内容完整、实用、符合项目实际和本项目特点的得 10 分，每</w:t>
            </w:r>
            <w:r>
              <w:rPr>
                <w:color w:val="0000FF"/>
                <w:sz w:val="24"/>
                <w:szCs w:val="24"/>
              </w:rPr>
              <w:t xml:space="preserve"> </w:t>
            </w:r>
            <w:r>
              <w:rPr>
                <w:color w:val="0000FF"/>
                <w:spacing w:val="-3"/>
                <w:sz w:val="24"/>
                <w:szCs w:val="24"/>
              </w:rPr>
              <w:t>缺失一项扣</w:t>
            </w:r>
            <w:r>
              <w:rPr>
                <w:color w:val="0000FF"/>
                <w:spacing w:val="-48"/>
                <w:sz w:val="24"/>
                <w:szCs w:val="24"/>
              </w:rPr>
              <w:t xml:space="preserve"> </w:t>
            </w:r>
            <w:r>
              <w:rPr>
                <w:color w:val="0000FF"/>
                <w:spacing w:val="-3"/>
                <w:sz w:val="24"/>
                <w:szCs w:val="24"/>
              </w:rPr>
              <w:t>2</w:t>
            </w:r>
            <w:r>
              <w:rPr>
                <w:color w:val="0000FF"/>
                <w:spacing w:val="-47"/>
                <w:sz w:val="24"/>
                <w:szCs w:val="24"/>
              </w:rPr>
              <w:t xml:space="preserve"> </w:t>
            </w:r>
            <w:r>
              <w:rPr>
                <w:color w:val="0000FF"/>
                <w:spacing w:val="-3"/>
                <w:sz w:val="24"/>
                <w:szCs w:val="24"/>
              </w:rPr>
              <w:t>分，每项中每有一处表述不清楚、针对性不强</w:t>
            </w:r>
            <w:r>
              <w:rPr>
                <w:color w:val="0000FF"/>
                <w:spacing w:val="-4"/>
                <w:sz w:val="24"/>
                <w:szCs w:val="24"/>
              </w:rPr>
              <w:t>、逻</w:t>
            </w:r>
            <w:r>
              <w:rPr>
                <w:color w:val="0000FF"/>
                <w:sz w:val="24"/>
                <w:szCs w:val="24"/>
              </w:rPr>
              <w:t xml:space="preserve"> </w:t>
            </w:r>
            <w:r>
              <w:rPr>
                <w:color w:val="0000FF"/>
                <w:spacing w:val="-2"/>
                <w:sz w:val="24"/>
                <w:szCs w:val="24"/>
              </w:rPr>
              <w:t>辑不清晰的扣 1</w:t>
            </w:r>
            <w:r>
              <w:rPr>
                <w:color w:val="0000FF"/>
                <w:spacing w:val="19"/>
                <w:sz w:val="24"/>
                <w:szCs w:val="24"/>
              </w:rPr>
              <w:t xml:space="preserve"> </w:t>
            </w:r>
            <w:r>
              <w:rPr>
                <w:color w:val="0000FF"/>
                <w:spacing w:val="-2"/>
                <w:sz w:val="24"/>
                <w:szCs w:val="24"/>
              </w:rPr>
              <w:t>分，扣完为止。</w:t>
            </w:r>
          </w:p>
          <w:p w14:paraId="32E4F764">
            <w:pPr>
              <w:pStyle w:val="125"/>
              <w:spacing w:before="179" w:line="312" w:lineRule="auto"/>
              <w:ind w:left="109" w:right="104" w:firstLine="11"/>
              <w:rPr>
                <w:color w:val="0000FF"/>
                <w:sz w:val="24"/>
                <w:szCs w:val="24"/>
              </w:rPr>
            </w:pPr>
            <w:r>
              <w:rPr>
                <w:b/>
                <w:bCs/>
                <w:color w:val="0000FF"/>
                <w:spacing w:val="-4"/>
                <w:sz w:val="24"/>
                <w:szCs w:val="24"/>
              </w:rPr>
              <w:t>（5）供货及配送措施（</w:t>
            </w:r>
            <w:r>
              <w:rPr>
                <w:rFonts w:hint="eastAsia"/>
                <w:b/>
                <w:bCs/>
                <w:color w:val="0000FF"/>
                <w:spacing w:val="-4"/>
                <w:sz w:val="24"/>
                <w:szCs w:val="24"/>
                <w:lang w:val="en-US" w:eastAsia="zh-CN"/>
              </w:rPr>
              <w:t>5</w:t>
            </w:r>
            <w:r>
              <w:rPr>
                <w:b/>
                <w:bCs/>
                <w:color w:val="0000FF"/>
                <w:spacing w:val="-4"/>
                <w:sz w:val="24"/>
                <w:szCs w:val="24"/>
              </w:rPr>
              <w:t>分</w:t>
            </w:r>
            <w:r>
              <w:rPr>
                <w:b/>
                <w:bCs/>
                <w:color w:val="0000FF"/>
                <w:spacing w:val="3"/>
                <w:sz w:val="24"/>
                <w:szCs w:val="24"/>
              </w:rPr>
              <w:t>）：</w:t>
            </w:r>
            <w:r>
              <w:rPr>
                <w:color w:val="0000FF"/>
                <w:spacing w:val="-4"/>
                <w:sz w:val="24"/>
                <w:szCs w:val="24"/>
              </w:rPr>
              <w:t>针对项目需求提供供货及</w:t>
            </w:r>
            <w:r>
              <w:rPr>
                <w:color w:val="0000FF"/>
                <w:spacing w:val="-5"/>
                <w:sz w:val="24"/>
                <w:szCs w:val="24"/>
              </w:rPr>
              <w:t>配送</w:t>
            </w:r>
            <w:r>
              <w:rPr>
                <w:color w:val="0000FF"/>
                <w:sz w:val="24"/>
                <w:szCs w:val="24"/>
              </w:rPr>
              <w:t xml:space="preserve"> </w:t>
            </w:r>
            <w:r>
              <w:rPr>
                <w:color w:val="0000FF"/>
                <w:spacing w:val="-2"/>
                <w:sz w:val="24"/>
                <w:szCs w:val="24"/>
              </w:rPr>
              <w:t>措施。包含但不限于：①货源组织 ②组织配送 ③充足的</w:t>
            </w:r>
            <w:r>
              <w:rPr>
                <w:color w:val="0000FF"/>
                <w:spacing w:val="-3"/>
                <w:sz w:val="24"/>
                <w:szCs w:val="24"/>
              </w:rPr>
              <w:t>货源储</w:t>
            </w:r>
            <w:r>
              <w:rPr>
                <w:color w:val="0000FF"/>
                <w:sz w:val="24"/>
                <w:szCs w:val="24"/>
              </w:rPr>
              <w:t xml:space="preserve"> </w:t>
            </w:r>
            <w:r>
              <w:rPr>
                <w:color w:val="0000FF"/>
                <w:spacing w:val="-1"/>
                <w:sz w:val="24"/>
                <w:szCs w:val="24"/>
              </w:rPr>
              <w:t>备能力 ④应急处理 ⑤服务能力</w:t>
            </w:r>
            <w:r>
              <w:rPr>
                <w:b/>
                <w:bCs/>
                <w:color w:val="0000FF"/>
                <w:spacing w:val="-1"/>
                <w:sz w:val="24"/>
                <w:szCs w:val="24"/>
              </w:rPr>
              <w:t>。</w:t>
            </w:r>
            <w:r>
              <w:rPr>
                <w:color w:val="0000FF"/>
                <w:spacing w:val="-1"/>
                <w:sz w:val="24"/>
                <w:szCs w:val="24"/>
              </w:rPr>
              <w:t>以上 5 项内容完整、实用、符合项目实际和本项目特点的得</w:t>
            </w:r>
            <w:r>
              <w:rPr>
                <w:rFonts w:hint="eastAsia"/>
                <w:color w:val="0000FF"/>
                <w:spacing w:val="-1"/>
                <w:sz w:val="24"/>
                <w:szCs w:val="24"/>
                <w:lang w:val="en-US" w:eastAsia="zh-CN"/>
              </w:rPr>
              <w:t>5</w:t>
            </w:r>
            <w:r>
              <w:rPr>
                <w:color w:val="0000FF"/>
                <w:spacing w:val="-1"/>
                <w:sz w:val="24"/>
                <w:szCs w:val="24"/>
              </w:rPr>
              <w:t>分，每缺失一项扣</w:t>
            </w:r>
            <w:r>
              <w:rPr>
                <w:rFonts w:hint="eastAsia"/>
                <w:color w:val="0000FF"/>
                <w:spacing w:val="-1"/>
                <w:sz w:val="24"/>
                <w:szCs w:val="24"/>
                <w:lang w:val="en-US" w:eastAsia="zh-CN"/>
              </w:rPr>
              <w:t>1</w:t>
            </w:r>
            <w:r>
              <w:rPr>
                <w:color w:val="0000FF"/>
                <w:spacing w:val="-1"/>
                <w:sz w:val="24"/>
                <w:szCs w:val="24"/>
              </w:rPr>
              <w:t>分，每</w:t>
            </w:r>
            <w:r>
              <w:rPr>
                <w:color w:val="0000FF"/>
                <w:spacing w:val="-5"/>
                <w:sz w:val="24"/>
                <w:szCs w:val="24"/>
              </w:rPr>
              <w:t>项中每有一处表述不清楚、针对性不强、逻辑不清晰</w:t>
            </w:r>
            <w:r>
              <w:rPr>
                <w:color w:val="0000FF"/>
                <w:spacing w:val="-6"/>
                <w:sz w:val="24"/>
                <w:szCs w:val="24"/>
              </w:rPr>
              <w:t>的扣1分，</w:t>
            </w:r>
            <w:r>
              <w:rPr>
                <w:color w:val="0000FF"/>
                <w:sz w:val="24"/>
                <w:szCs w:val="24"/>
              </w:rPr>
              <w:t xml:space="preserve"> </w:t>
            </w:r>
            <w:r>
              <w:rPr>
                <w:color w:val="0000FF"/>
                <w:spacing w:val="-3"/>
                <w:sz w:val="24"/>
                <w:szCs w:val="24"/>
              </w:rPr>
              <w:t>扣完为止。</w:t>
            </w:r>
          </w:p>
        </w:tc>
      </w:tr>
      <w:tr w14:paraId="5E54AEC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871" w:hRule="atLeast"/>
        </w:trPr>
        <w:tc>
          <w:tcPr>
            <w:tcW w:w="645" w:type="dxa"/>
            <w:vAlign w:val="top"/>
          </w:tcPr>
          <w:p w14:paraId="48171D8D">
            <w:pPr>
              <w:spacing w:line="327" w:lineRule="auto"/>
              <w:rPr>
                <w:rFonts w:ascii="Arial"/>
                <w:color w:val="0000FF"/>
                <w:sz w:val="21"/>
              </w:rPr>
            </w:pPr>
          </w:p>
          <w:p w14:paraId="2ED55EA7">
            <w:pPr>
              <w:spacing w:line="328" w:lineRule="auto"/>
              <w:rPr>
                <w:rFonts w:ascii="Arial"/>
                <w:color w:val="0000FF"/>
                <w:sz w:val="21"/>
              </w:rPr>
            </w:pPr>
          </w:p>
          <w:p w14:paraId="16EA59BE">
            <w:pPr>
              <w:pStyle w:val="125"/>
              <w:spacing w:before="78"/>
              <w:ind w:left="286"/>
              <w:rPr>
                <w:color w:val="0000FF"/>
                <w:sz w:val="24"/>
                <w:szCs w:val="24"/>
              </w:rPr>
            </w:pPr>
            <w:r>
              <w:rPr>
                <w:b/>
                <w:bCs/>
                <w:color w:val="0000FF"/>
                <w:spacing w:val="-3"/>
                <w:sz w:val="24"/>
                <w:szCs w:val="24"/>
              </w:rPr>
              <w:t>3</w:t>
            </w:r>
          </w:p>
        </w:tc>
        <w:tc>
          <w:tcPr>
            <w:tcW w:w="675" w:type="dxa"/>
            <w:vAlign w:val="top"/>
          </w:tcPr>
          <w:p w14:paraId="0B10D876">
            <w:pPr>
              <w:spacing w:line="328" w:lineRule="auto"/>
              <w:rPr>
                <w:rFonts w:ascii="Arial"/>
                <w:color w:val="0000FF"/>
                <w:sz w:val="21"/>
              </w:rPr>
            </w:pPr>
          </w:p>
          <w:p w14:paraId="790A299F">
            <w:pPr>
              <w:spacing w:line="329" w:lineRule="auto"/>
              <w:rPr>
                <w:rFonts w:ascii="Arial"/>
                <w:color w:val="0000FF"/>
                <w:sz w:val="21"/>
              </w:rPr>
            </w:pPr>
          </w:p>
          <w:p w14:paraId="2A645FA5">
            <w:pPr>
              <w:pStyle w:val="125"/>
              <w:spacing w:before="78" w:line="219" w:lineRule="auto"/>
              <w:ind w:left="133"/>
              <w:rPr>
                <w:color w:val="0000FF"/>
                <w:sz w:val="24"/>
                <w:szCs w:val="24"/>
              </w:rPr>
            </w:pPr>
            <w:r>
              <w:rPr>
                <w:b/>
                <w:bCs/>
                <w:color w:val="0000FF"/>
                <w:spacing w:val="-6"/>
                <w:sz w:val="24"/>
                <w:szCs w:val="24"/>
              </w:rPr>
              <w:t>履约能力</w:t>
            </w:r>
          </w:p>
          <w:p w14:paraId="23763A55">
            <w:pPr>
              <w:pStyle w:val="125"/>
              <w:spacing w:before="182" w:line="220" w:lineRule="auto"/>
              <w:ind w:left="323"/>
              <w:rPr>
                <w:color w:val="0000FF"/>
                <w:sz w:val="24"/>
                <w:szCs w:val="24"/>
              </w:rPr>
            </w:pPr>
            <w:r>
              <w:rPr>
                <w:b/>
                <w:bCs/>
                <w:color w:val="0000FF"/>
                <w:spacing w:val="-18"/>
                <w:sz w:val="24"/>
                <w:szCs w:val="24"/>
              </w:rPr>
              <w:t>(6</w:t>
            </w:r>
            <w:r>
              <w:rPr>
                <w:color w:val="0000FF"/>
                <w:spacing w:val="-48"/>
                <w:sz w:val="24"/>
                <w:szCs w:val="24"/>
              </w:rPr>
              <w:t xml:space="preserve"> </w:t>
            </w:r>
            <w:r>
              <w:rPr>
                <w:b/>
                <w:bCs/>
                <w:color w:val="0000FF"/>
                <w:spacing w:val="-18"/>
                <w:sz w:val="24"/>
                <w:szCs w:val="24"/>
              </w:rPr>
              <w:t>分)</w:t>
            </w:r>
          </w:p>
        </w:tc>
        <w:tc>
          <w:tcPr>
            <w:tcW w:w="7640" w:type="dxa"/>
            <w:vAlign w:val="top"/>
          </w:tcPr>
          <w:p w14:paraId="27711AA6">
            <w:pPr>
              <w:pStyle w:val="125"/>
              <w:spacing w:before="40" w:line="350" w:lineRule="auto"/>
              <w:ind w:left="109" w:right="104"/>
              <w:jc w:val="both"/>
              <w:rPr>
                <w:color w:val="0000FF"/>
                <w:sz w:val="24"/>
                <w:szCs w:val="24"/>
              </w:rPr>
            </w:pPr>
            <w:r>
              <w:rPr>
                <w:b/>
                <w:bCs/>
                <w:color w:val="0000FF"/>
                <w:spacing w:val="-2"/>
                <w:sz w:val="24"/>
                <w:szCs w:val="24"/>
              </w:rPr>
              <w:t>类似业绩情况(6</w:t>
            </w:r>
            <w:r>
              <w:rPr>
                <w:color w:val="0000FF"/>
                <w:spacing w:val="-47"/>
                <w:sz w:val="24"/>
                <w:szCs w:val="24"/>
              </w:rPr>
              <w:t xml:space="preserve"> </w:t>
            </w:r>
            <w:r>
              <w:rPr>
                <w:b/>
                <w:bCs/>
                <w:color w:val="0000FF"/>
                <w:spacing w:val="-2"/>
                <w:sz w:val="24"/>
                <w:szCs w:val="24"/>
              </w:rPr>
              <w:t>分)：</w:t>
            </w:r>
            <w:r>
              <w:rPr>
                <w:color w:val="0000FF"/>
                <w:spacing w:val="-2"/>
                <w:sz w:val="24"/>
                <w:szCs w:val="24"/>
              </w:rPr>
              <w:t>提供投标截止日前</w:t>
            </w:r>
            <w:r>
              <w:rPr>
                <w:color w:val="0000FF"/>
                <w:spacing w:val="-46"/>
                <w:sz w:val="24"/>
                <w:szCs w:val="24"/>
              </w:rPr>
              <w:t xml:space="preserve"> </w:t>
            </w:r>
            <w:r>
              <w:rPr>
                <w:color w:val="0000FF"/>
                <w:spacing w:val="-2"/>
                <w:sz w:val="24"/>
                <w:szCs w:val="24"/>
              </w:rPr>
              <w:t>3</w:t>
            </w:r>
            <w:r>
              <w:rPr>
                <w:color w:val="0000FF"/>
                <w:spacing w:val="-50"/>
                <w:sz w:val="24"/>
                <w:szCs w:val="24"/>
              </w:rPr>
              <w:t xml:space="preserve"> </w:t>
            </w:r>
            <w:r>
              <w:rPr>
                <w:color w:val="0000FF"/>
                <w:spacing w:val="-2"/>
                <w:sz w:val="24"/>
                <w:szCs w:val="24"/>
              </w:rPr>
              <w:t>年</w:t>
            </w:r>
            <w:r>
              <w:rPr>
                <w:color w:val="0000FF"/>
                <w:spacing w:val="-3"/>
                <w:sz w:val="24"/>
                <w:szCs w:val="24"/>
              </w:rPr>
              <w:t>的供应商类似业绩</w:t>
            </w:r>
            <w:r>
              <w:rPr>
                <w:color w:val="0000FF"/>
                <w:sz w:val="24"/>
                <w:szCs w:val="24"/>
              </w:rPr>
              <w:t xml:space="preserve"> </w:t>
            </w:r>
            <w:r>
              <w:rPr>
                <w:color w:val="0000FF"/>
                <w:spacing w:val="-6"/>
                <w:sz w:val="24"/>
                <w:szCs w:val="24"/>
              </w:rPr>
              <w:t>证明材料（2022</w:t>
            </w:r>
            <w:r>
              <w:rPr>
                <w:color w:val="0000FF"/>
                <w:spacing w:val="-46"/>
                <w:sz w:val="24"/>
                <w:szCs w:val="24"/>
              </w:rPr>
              <w:t xml:space="preserve"> </w:t>
            </w:r>
            <w:r>
              <w:rPr>
                <w:color w:val="0000FF"/>
                <w:spacing w:val="-6"/>
                <w:sz w:val="24"/>
                <w:szCs w:val="24"/>
              </w:rPr>
              <w:t>年</w:t>
            </w:r>
            <w:r>
              <w:rPr>
                <w:color w:val="0000FF"/>
                <w:spacing w:val="-49"/>
                <w:sz w:val="24"/>
                <w:szCs w:val="24"/>
              </w:rPr>
              <w:t xml:space="preserve"> </w:t>
            </w:r>
            <w:r>
              <w:rPr>
                <w:color w:val="0000FF"/>
                <w:spacing w:val="-6"/>
                <w:sz w:val="24"/>
                <w:szCs w:val="24"/>
              </w:rPr>
              <w:t>01</w:t>
            </w:r>
            <w:r>
              <w:rPr>
                <w:color w:val="0000FF"/>
                <w:spacing w:val="-44"/>
                <w:sz w:val="24"/>
                <w:szCs w:val="24"/>
              </w:rPr>
              <w:t xml:space="preserve"> </w:t>
            </w:r>
            <w:r>
              <w:rPr>
                <w:color w:val="0000FF"/>
                <w:spacing w:val="-6"/>
                <w:sz w:val="24"/>
                <w:szCs w:val="24"/>
              </w:rPr>
              <w:t>月</w:t>
            </w:r>
            <w:r>
              <w:rPr>
                <w:color w:val="0000FF"/>
                <w:spacing w:val="-49"/>
                <w:sz w:val="24"/>
                <w:szCs w:val="24"/>
              </w:rPr>
              <w:t xml:space="preserve"> </w:t>
            </w:r>
            <w:r>
              <w:rPr>
                <w:color w:val="0000FF"/>
                <w:spacing w:val="-6"/>
                <w:sz w:val="24"/>
                <w:szCs w:val="24"/>
              </w:rPr>
              <w:t>01 日至今）。</w:t>
            </w:r>
            <w:r>
              <w:rPr>
                <w:color w:val="0000FF"/>
                <w:spacing w:val="-6"/>
                <w:sz w:val="24"/>
                <w:szCs w:val="24"/>
                <w:highlight w:val="none"/>
              </w:rPr>
              <w:t>每提供</w:t>
            </w:r>
            <w:r>
              <w:rPr>
                <w:color w:val="0000FF"/>
                <w:spacing w:val="-33"/>
                <w:sz w:val="24"/>
                <w:szCs w:val="24"/>
                <w:highlight w:val="none"/>
              </w:rPr>
              <w:t xml:space="preserve"> </w:t>
            </w:r>
            <w:r>
              <w:rPr>
                <w:color w:val="0000FF"/>
                <w:spacing w:val="-6"/>
                <w:sz w:val="24"/>
                <w:szCs w:val="24"/>
                <w:highlight w:val="none"/>
              </w:rPr>
              <w:t>1</w:t>
            </w:r>
            <w:r>
              <w:rPr>
                <w:color w:val="0000FF"/>
                <w:spacing w:val="-47"/>
                <w:sz w:val="24"/>
                <w:szCs w:val="24"/>
                <w:highlight w:val="none"/>
              </w:rPr>
              <w:t xml:space="preserve"> </w:t>
            </w:r>
            <w:r>
              <w:rPr>
                <w:color w:val="0000FF"/>
                <w:spacing w:val="-6"/>
                <w:sz w:val="24"/>
                <w:szCs w:val="24"/>
                <w:highlight w:val="none"/>
              </w:rPr>
              <w:t>项得</w:t>
            </w:r>
            <w:r>
              <w:rPr>
                <w:rFonts w:hint="eastAsia"/>
                <w:color w:val="0000FF"/>
                <w:spacing w:val="-46"/>
                <w:sz w:val="24"/>
                <w:szCs w:val="24"/>
                <w:highlight w:val="none"/>
                <w:lang w:val="en-US" w:eastAsia="zh-CN"/>
              </w:rPr>
              <w:t>1</w:t>
            </w:r>
            <w:r>
              <w:rPr>
                <w:color w:val="0000FF"/>
                <w:spacing w:val="-47"/>
                <w:sz w:val="24"/>
                <w:szCs w:val="24"/>
                <w:highlight w:val="none"/>
              </w:rPr>
              <w:t xml:space="preserve"> </w:t>
            </w:r>
            <w:r>
              <w:rPr>
                <w:color w:val="0000FF"/>
                <w:spacing w:val="-6"/>
                <w:sz w:val="24"/>
                <w:szCs w:val="24"/>
                <w:highlight w:val="none"/>
              </w:rPr>
              <w:t>分,满分</w:t>
            </w:r>
            <w:r>
              <w:rPr>
                <w:color w:val="0000FF"/>
                <w:sz w:val="24"/>
                <w:szCs w:val="24"/>
                <w:highlight w:val="none"/>
              </w:rPr>
              <w:t xml:space="preserve"> </w:t>
            </w:r>
            <w:r>
              <w:rPr>
                <w:b/>
                <w:bCs/>
                <w:color w:val="0000FF"/>
                <w:spacing w:val="-1"/>
                <w:sz w:val="24"/>
                <w:szCs w:val="24"/>
                <w:highlight w:val="none"/>
              </w:rPr>
              <w:t>6</w:t>
            </w:r>
            <w:r>
              <w:rPr>
                <w:color w:val="0000FF"/>
                <w:spacing w:val="-36"/>
                <w:sz w:val="24"/>
                <w:szCs w:val="24"/>
                <w:highlight w:val="none"/>
              </w:rPr>
              <w:t xml:space="preserve"> </w:t>
            </w:r>
            <w:r>
              <w:rPr>
                <w:color w:val="0000FF"/>
                <w:spacing w:val="-1"/>
                <w:sz w:val="24"/>
                <w:szCs w:val="24"/>
                <w:highlight w:val="none"/>
              </w:rPr>
              <w:t>分；</w:t>
            </w:r>
            <w:r>
              <w:rPr>
                <w:color w:val="0000FF"/>
                <w:spacing w:val="-1"/>
                <w:sz w:val="24"/>
                <w:szCs w:val="24"/>
              </w:rPr>
              <w:t>不提供不得分。（注：须提供包含合同首页、标的及金额</w:t>
            </w:r>
            <w:r>
              <w:rPr>
                <w:color w:val="0000FF"/>
                <w:sz w:val="24"/>
                <w:szCs w:val="24"/>
              </w:rPr>
              <w:t xml:space="preserve"> </w:t>
            </w:r>
            <w:r>
              <w:rPr>
                <w:color w:val="0000FF"/>
                <w:spacing w:val="-1"/>
                <w:sz w:val="24"/>
                <w:szCs w:val="24"/>
              </w:rPr>
              <w:t>所在页、签字盖章页的合同复印件）</w:t>
            </w:r>
          </w:p>
        </w:tc>
      </w:tr>
      <w:tr w14:paraId="5C02137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811" w:hRule="atLeast"/>
        </w:trPr>
        <w:tc>
          <w:tcPr>
            <w:tcW w:w="645" w:type="dxa"/>
            <w:vAlign w:val="top"/>
          </w:tcPr>
          <w:p w14:paraId="213421AD">
            <w:pPr>
              <w:spacing w:line="280" w:lineRule="auto"/>
              <w:rPr>
                <w:rFonts w:ascii="Arial"/>
                <w:color w:val="0000FF"/>
                <w:sz w:val="21"/>
              </w:rPr>
            </w:pPr>
          </w:p>
          <w:p w14:paraId="2361E076">
            <w:pPr>
              <w:spacing w:line="280" w:lineRule="auto"/>
              <w:rPr>
                <w:rFonts w:ascii="Arial"/>
                <w:color w:val="0000FF"/>
                <w:sz w:val="21"/>
              </w:rPr>
            </w:pPr>
          </w:p>
          <w:p w14:paraId="06FBB909">
            <w:pPr>
              <w:spacing w:line="281" w:lineRule="auto"/>
              <w:rPr>
                <w:rFonts w:ascii="Arial"/>
                <w:color w:val="0000FF"/>
                <w:sz w:val="21"/>
              </w:rPr>
            </w:pPr>
          </w:p>
          <w:p w14:paraId="00F5F748">
            <w:pPr>
              <w:spacing w:line="281" w:lineRule="auto"/>
              <w:rPr>
                <w:rFonts w:ascii="Arial"/>
                <w:color w:val="0000FF"/>
                <w:sz w:val="21"/>
              </w:rPr>
            </w:pPr>
          </w:p>
          <w:p w14:paraId="11E17E18">
            <w:pPr>
              <w:pStyle w:val="125"/>
              <w:spacing w:before="78" w:line="241" w:lineRule="auto"/>
              <w:ind w:left="281"/>
              <w:rPr>
                <w:color w:val="0000FF"/>
                <w:sz w:val="24"/>
                <w:szCs w:val="24"/>
              </w:rPr>
            </w:pPr>
            <w:r>
              <w:rPr>
                <w:b/>
                <w:bCs/>
                <w:color w:val="0000FF"/>
                <w:spacing w:val="-3"/>
                <w:sz w:val="24"/>
                <w:szCs w:val="24"/>
              </w:rPr>
              <w:t>4</w:t>
            </w:r>
          </w:p>
        </w:tc>
        <w:tc>
          <w:tcPr>
            <w:tcW w:w="675" w:type="dxa"/>
            <w:vAlign w:val="top"/>
          </w:tcPr>
          <w:p w14:paraId="24D13049">
            <w:pPr>
              <w:spacing w:line="280" w:lineRule="auto"/>
              <w:rPr>
                <w:rFonts w:ascii="Arial"/>
                <w:color w:val="0000FF"/>
                <w:sz w:val="21"/>
              </w:rPr>
            </w:pPr>
          </w:p>
          <w:p w14:paraId="77A556FB">
            <w:pPr>
              <w:spacing w:line="280" w:lineRule="auto"/>
              <w:rPr>
                <w:rFonts w:ascii="Arial"/>
                <w:color w:val="0000FF"/>
                <w:sz w:val="21"/>
              </w:rPr>
            </w:pPr>
          </w:p>
          <w:p w14:paraId="258560AE">
            <w:pPr>
              <w:spacing w:line="281" w:lineRule="auto"/>
              <w:rPr>
                <w:rFonts w:ascii="Arial"/>
                <w:color w:val="0000FF"/>
                <w:sz w:val="21"/>
              </w:rPr>
            </w:pPr>
          </w:p>
          <w:p w14:paraId="64BEC1D7">
            <w:pPr>
              <w:spacing w:line="281" w:lineRule="auto"/>
              <w:rPr>
                <w:rFonts w:ascii="Arial"/>
                <w:color w:val="0000FF"/>
                <w:sz w:val="21"/>
              </w:rPr>
            </w:pPr>
          </w:p>
          <w:p w14:paraId="2D64AE31">
            <w:pPr>
              <w:pStyle w:val="125"/>
              <w:spacing w:before="78" w:line="219" w:lineRule="auto"/>
              <w:ind w:left="129"/>
              <w:rPr>
                <w:color w:val="0000FF"/>
                <w:sz w:val="24"/>
                <w:szCs w:val="24"/>
              </w:rPr>
            </w:pPr>
            <w:r>
              <w:rPr>
                <w:b/>
                <w:bCs/>
                <w:color w:val="0000FF"/>
                <w:spacing w:val="-5"/>
                <w:sz w:val="24"/>
                <w:szCs w:val="24"/>
              </w:rPr>
              <w:t>售后服务</w:t>
            </w:r>
          </w:p>
          <w:p w14:paraId="75B91D71">
            <w:pPr>
              <w:pStyle w:val="125"/>
              <w:spacing w:before="180" w:line="220" w:lineRule="auto"/>
              <w:ind w:left="323"/>
              <w:rPr>
                <w:color w:val="0000FF"/>
                <w:sz w:val="24"/>
                <w:szCs w:val="24"/>
              </w:rPr>
            </w:pPr>
            <w:r>
              <w:rPr>
                <w:b/>
                <w:bCs/>
                <w:color w:val="0000FF"/>
                <w:spacing w:val="-18"/>
                <w:sz w:val="24"/>
                <w:szCs w:val="24"/>
              </w:rPr>
              <w:t>(8</w:t>
            </w:r>
            <w:r>
              <w:rPr>
                <w:color w:val="0000FF"/>
                <w:spacing w:val="-48"/>
                <w:sz w:val="24"/>
                <w:szCs w:val="24"/>
              </w:rPr>
              <w:t xml:space="preserve"> </w:t>
            </w:r>
            <w:r>
              <w:rPr>
                <w:b/>
                <w:bCs/>
                <w:color w:val="0000FF"/>
                <w:spacing w:val="-18"/>
                <w:sz w:val="24"/>
                <w:szCs w:val="24"/>
              </w:rPr>
              <w:t>分)</w:t>
            </w:r>
          </w:p>
        </w:tc>
        <w:tc>
          <w:tcPr>
            <w:tcW w:w="7640" w:type="dxa"/>
            <w:vAlign w:val="top"/>
          </w:tcPr>
          <w:p w14:paraId="17B80733">
            <w:pPr>
              <w:pStyle w:val="125"/>
              <w:spacing w:before="39" w:line="354" w:lineRule="auto"/>
              <w:ind w:left="108" w:right="47"/>
              <w:jc w:val="both"/>
              <w:rPr>
                <w:color w:val="0000FF"/>
                <w:sz w:val="24"/>
                <w:szCs w:val="24"/>
              </w:rPr>
            </w:pPr>
            <w:r>
              <w:rPr>
                <w:b/>
                <w:bCs/>
                <w:color w:val="0000FF"/>
                <w:spacing w:val="-6"/>
                <w:sz w:val="24"/>
                <w:szCs w:val="24"/>
              </w:rPr>
              <w:t>售后服务（8</w:t>
            </w:r>
            <w:r>
              <w:rPr>
                <w:color w:val="0000FF"/>
                <w:spacing w:val="-45"/>
                <w:sz w:val="24"/>
                <w:szCs w:val="24"/>
              </w:rPr>
              <w:t xml:space="preserve"> </w:t>
            </w:r>
            <w:r>
              <w:rPr>
                <w:b/>
                <w:bCs/>
                <w:color w:val="0000FF"/>
                <w:spacing w:val="-6"/>
                <w:sz w:val="24"/>
                <w:szCs w:val="24"/>
              </w:rPr>
              <w:t>分</w:t>
            </w:r>
            <w:r>
              <w:rPr>
                <w:b/>
                <w:bCs/>
                <w:color w:val="0000FF"/>
                <w:spacing w:val="-27"/>
                <w:sz w:val="24"/>
                <w:szCs w:val="24"/>
              </w:rPr>
              <w:t>）：</w:t>
            </w:r>
            <w:r>
              <w:rPr>
                <w:color w:val="0000FF"/>
                <w:spacing w:val="-6"/>
                <w:sz w:val="24"/>
                <w:szCs w:val="24"/>
              </w:rPr>
              <w:t>针对该项目须有完善的售后服务</w:t>
            </w:r>
            <w:r>
              <w:rPr>
                <w:color w:val="0000FF"/>
                <w:spacing w:val="-7"/>
                <w:sz w:val="24"/>
                <w:szCs w:val="24"/>
              </w:rPr>
              <w:t>体系。包含：</w:t>
            </w:r>
            <w:r>
              <w:rPr>
                <w:color w:val="0000FF"/>
                <w:sz w:val="24"/>
                <w:szCs w:val="24"/>
              </w:rPr>
              <w:t xml:space="preserve"> </w:t>
            </w:r>
            <w:r>
              <w:rPr>
                <w:color w:val="0000FF"/>
                <w:spacing w:val="6"/>
                <w:sz w:val="24"/>
                <w:szCs w:val="24"/>
              </w:rPr>
              <w:t>①售后服务机构和人员 ②售后服务内容和流程 ③售后服务响</w:t>
            </w:r>
            <w:r>
              <w:rPr>
                <w:color w:val="0000FF"/>
                <w:spacing w:val="-2"/>
                <w:sz w:val="24"/>
                <w:szCs w:val="24"/>
              </w:rPr>
              <w:t>应时间 ④供货质量相关承诺（承诺函自拟）。以上 4 项内容完</w:t>
            </w:r>
            <w:r>
              <w:rPr>
                <w:color w:val="0000FF"/>
                <w:spacing w:val="2"/>
                <w:sz w:val="24"/>
                <w:szCs w:val="24"/>
              </w:rPr>
              <w:t>整、实用、符合项目实际和本项目特点的得 8 分，每缺失一项</w:t>
            </w:r>
            <w:r>
              <w:rPr>
                <w:color w:val="0000FF"/>
                <w:sz w:val="24"/>
                <w:szCs w:val="24"/>
              </w:rPr>
              <w:t xml:space="preserve"> </w:t>
            </w:r>
            <w:r>
              <w:rPr>
                <w:color w:val="0000FF"/>
                <w:spacing w:val="2"/>
                <w:sz w:val="24"/>
                <w:szCs w:val="24"/>
              </w:rPr>
              <w:t>扣 2 分，每项中每有一处表述不清楚、针对性不强、逻辑不清</w:t>
            </w:r>
            <w:r>
              <w:rPr>
                <w:color w:val="0000FF"/>
                <w:sz w:val="24"/>
                <w:szCs w:val="24"/>
              </w:rPr>
              <w:t xml:space="preserve"> </w:t>
            </w:r>
            <w:r>
              <w:rPr>
                <w:color w:val="0000FF"/>
                <w:spacing w:val="-3"/>
                <w:sz w:val="24"/>
                <w:szCs w:val="24"/>
              </w:rPr>
              <w:t>晰的扣</w:t>
            </w:r>
            <w:r>
              <w:rPr>
                <w:color w:val="0000FF"/>
                <w:spacing w:val="27"/>
                <w:sz w:val="24"/>
                <w:szCs w:val="24"/>
              </w:rPr>
              <w:t xml:space="preserve"> </w:t>
            </w:r>
            <w:r>
              <w:rPr>
                <w:color w:val="0000FF"/>
                <w:spacing w:val="-3"/>
                <w:sz w:val="24"/>
                <w:szCs w:val="24"/>
              </w:rPr>
              <w:t>1 分，扣完为止。</w:t>
            </w:r>
          </w:p>
        </w:tc>
      </w:tr>
    </w:tbl>
    <w:p w14:paraId="6C352179">
      <w:pPr>
        <w:pStyle w:val="14"/>
      </w:pPr>
    </w:p>
    <w:p w14:paraId="6B75A907">
      <w:pPr>
        <w:autoSpaceDE w:val="0"/>
        <w:autoSpaceDN w:val="0"/>
        <w:adjustRightInd w:val="0"/>
        <w:spacing w:line="240" w:lineRule="auto"/>
        <w:jc w:val="left"/>
        <w:rPr>
          <w:rFonts w:hint="eastAsia" w:ascii="宋体" w:hAnsi="Cambria" w:cs="宋体"/>
          <w:b/>
          <w:kern w:val="0"/>
        </w:rPr>
      </w:pPr>
      <w:r>
        <w:rPr>
          <w:rFonts w:hint="eastAsia" w:ascii="宋体" w:hAnsi="Cambria" w:cs="宋体"/>
          <w:b/>
          <w:kern w:val="0"/>
        </w:rPr>
        <w:t>注：各</w:t>
      </w:r>
      <w:r>
        <w:rPr>
          <w:rFonts w:hint="eastAsia" w:ascii="宋体" w:hAnsi="Cambria" w:cs="宋体"/>
          <w:b/>
          <w:kern w:val="0"/>
          <w:lang w:eastAsia="zh-CN"/>
        </w:rPr>
        <w:t>供应商</w:t>
      </w:r>
      <w:r>
        <w:rPr>
          <w:rFonts w:hint="eastAsia" w:ascii="宋体" w:hAnsi="Cambria" w:cs="宋体"/>
          <w:b/>
          <w:kern w:val="0"/>
        </w:rPr>
        <w:t>提交的响应文件中，应将上述</w:t>
      </w:r>
      <w:r>
        <w:rPr>
          <w:rFonts w:hint="eastAsia" w:ascii="宋体" w:hAnsi="Cambria" w:cs="宋体"/>
          <w:b/>
          <w:kern w:val="0"/>
          <w:lang w:eastAsia="zh-CN"/>
        </w:rPr>
        <w:t>涉及的</w:t>
      </w:r>
      <w:r>
        <w:rPr>
          <w:rFonts w:hint="eastAsia" w:ascii="宋体" w:hAnsi="Cambria" w:cs="宋体"/>
          <w:b/>
          <w:kern w:val="0"/>
        </w:rPr>
        <w:t>证明资料扫描件（或复印件）附在其中，并加盖公章</w:t>
      </w:r>
      <w:r>
        <w:rPr>
          <w:rFonts w:hint="eastAsia" w:ascii="宋体" w:hAnsi="Cambria" w:cs="宋体"/>
          <w:kern w:val="0"/>
        </w:rPr>
        <w:t>。</w:t>
      </w:r>
    </w:p>
    <w:p w14:paraId="76B3CF7D">
      <w:pPr>
        <w:autoSpaceDE w:val="0"/>
        <w:autoSpaceDN w:val="0"/>
        <w:spacing w:line="360" w:lineRule="auto"/>
        <w:ind w:firstLine="480" w:firstLineChars="200"/>
        <w:rPr>
          <w:rFonts w:hint="eastAsia" w:ascii="宋体" w:hAnsi="宋体" w:cs="宋体"/>
          <w:color w:val="000000"/>
          <w:shd w:val="clear" w:color="auto" w:fill="FFFFFF"/>
        </w:rPr>
      </w:pPr>
      <w:r>
        <w:rPr>
          <w:rFonts w:hint="eastAsia" w:ascii="宋体" w:hAnsi="宋体" w:cs="宋体"/>
          <w:color w:val="000000"/>
          <w:shd w:val="clear" w:color="auto" w:fill="FFFFFF"/>
        </w:rPr>
        <w:t>19.</w:t>
      </w:r>
      <w:r>
        <w:rPr>
          <w:rFonts w:hint="eastAsia" w:ascii="宋体" w:hAnsi="宋体" w:cs="宋体"/>
          <w:color w:val="000000"/>
          <w:shd w:val="clear" w:color="auto" w:fill="FFFFFF"/>
          <w:lang w:val="en-US" w:eastAsia="zh-CN"/>
        </w:rPr>
        <w:t>1</w:t>
      </w:r>
      <w:r>
        <w:rPr>
          <w:rFonts w:hint="eastAsia" w:ascii="宋体" w:hAnsi="宋体" w:cs="宋体"/>
          <w:color w:val="000000"/>
          <w:shd w:val="clear" w:color="auto" w:fill="FFFFFF"/>
        </w:rPr>
        <w:t>评标结果按评审后得分由高到低顺序排列。得分相同的，按投标报价由低到高顺序排列。得分且投标报价相同的并列。投标文件满足招标文件全部实质性要求，且按照评审因素的量化指标评审得分最高的投标人为排名第一的中标候选人。</w:t>
      </w:r>
    </w:p>
    <w:p w14:paraId="54F07E5B">
      <w:pPr>
        <w:autoSpaceDE w:val="0"/>
        <w:autoSpaceDN w:val="0"/>
        <w:spacing w:line="360" w:lineRule="auto"/>
        <w:ind w:firstLine="480" w:firstLineChars="200"/>
        <w:rPr>
          <w:rFonts w:hint="eastAsia" w:ascii="宋体" w:hAnsi="宋体" w:cs="宋体"/>
          <w:color w:val="000000"/>
          <w:shd w:val="clear" w:color="auto" w:fill="FFFFFF"/>
        </w:rPr>
      </w:pPr>
      <w:r>
        <w:rPr>
          <w:rFonts w:hint="eastAsia" w:ascii="宋体" w:hAnsi="宋体" w:cs="宋体"/>
          <w:color w:val="000000"/>
          <w:shd w:val="clear" w:color="auto" w:fill="FFFFFF"/>
        </w:rPr>
        <w:t>19.</w:t>
      </w:r>
      <w:r>
        <w:rPr>
          <w:rFonts w:hint="eastAsia" w:ascii="宋体" w:hAnsi="宋体" w:cs="宋体"/>
          <w:color w:val="000000"/>
          <w:shd w:val="clear" w:color="auto" w:fill="FFFFFF"/>
          <w:lang w:val="en-US" w:eastAsia="zh-CN"/>
        </w:rPr>
        <w:t>2</w:t>
      </w:r>
      <w:r>
        <w:rPr>
          <w:rFonts w:hint="eastAsia" w:ascii="宋体" w:hAnsi="宋体" w:cs="宋体"/>
          <w:color w:val="000000"/>
          <w:shd w:val="clear" w:color="auto" w:fill="FFFFFF"/>
        </w:rPr>
        <w:t xml:space="preserve"> 评标结果汇总完成后，除下列情形外，任何人不得修改评标结果：</w:t>
      </w:r>
    </w:p>
    <w:p w14:paraId="0011C31F">
      <w:pPr>
        <w:autoSpaceDE w:val="0"/>
        <w:autoSpaceDN w:val="0"/>
        <w:spacing w:line="360" w:lineRule="auto"/>
        <w:ind w:firstLine="480" w:firstLineChars="200"/>
        <w:rPr>
          <w:rFonts w:hint="eastAsia" w:ascii="宋体" w:hAnsi="宋体" w:cs="宋体"/>
          <w:color w:val="000000"/>
          <w:shd w:val="clear" w:color="auto" w:fill="FFFFFF"/>
        </w:rPr>
      </w:pPr>
      <w:r>
        <w:rPr>
          <w:rFonts w:hint="eastAsia" w:ascii="宋体" w:hAnsi="宋体" w:cs="宋体"/>
          <w:color w:val="000000"/>
          <w:shd w:val="clear" w:color="auto" w:fill="FFFFFF"/>
        </w:rPr>
        <w:t>（1）分值汇总计算错误的；</w:t>
      </w:r>
    </w:p>
    <w:p w14:paraId="785E0738">
      <w:pPr>
        <w:autoSpaceDE w:val="0"/>
        <w:autoSpaceDN w:val="0"/>
        <w:spacing w:line="360" w:lineRule="auto"/>
        <w:ind w:firstLine="480" w:firstLineChars="200"/>
        <w:rPr>
          <w:rFonts w:hint="eastAsia" w:ascii="宋体" w:hAnsi="宋体" w:cs="宋体"/>
          <w:color w:val="000000"/>
          <w:shd w:val="clear" w:color="auto" w:fill="FFFFFF"/>
        </w:rPr>
      </w:pPr>
      <w:r>
        <w:rPr>
          <w:rFonts w:hint="eastAsia" w:ascii="宋体" w:hAnsi="宋体" w:cs="宋体"/>
          <w:color w:val="000000"/>
          <w:shd w:val="clear" w:color="auto" w:fill="FFFFFF"/>
        </w:rPr>
        <w:t>（2）分项评分超出评分标准范围的；</w:t>
      </w:r>
    </w:p>
    <w:p w14:paraId="15361654">
      <w:pPr>
        <w:autoSpaceDE w:val="0"/>
        <w:autoSpaceDN w:val="0"/>
        <w:spacing w:line="360" w:lineRule="auto"/>
        <w:ind w:firstLine="480" w:firstLineChars="200"/>
        <w:rPr>
          <w:rFonts w:hint="eastAsia" w:ascii="宋体" w:hAnsi="宋体" w:cs="宋体"/>
          <w:color w:val="000000"/>
          <w:shd w:val="clear" w:color="auto" w:fill="FFFFFF"/>
        </w:rPr>
      </w:pPr>
      <w:r>
        <w:rPr>
          <w:rFonts w:hint="eastAsia" w:ascii="宋体" w:hAnsi="宋体" w:cs="宋体"/>
          <w:color w:val="000000"/>
          <w:shd w:val="clear" w:color="auto" w:fill="FFFFFF"/>
        </w:rPr>
        <w:t>（3）评标委员会成员对客观评审因素评分不一致的；</w:t>
      </w:r>
    </w:p>
    <w:p w14:paraId="7DE301EE">
      <w:pPr>
        <w:autoSpaceDE w:val="0"/>
        <w:autoSpaceDN w:val="0"/>
        <w:spacing w:line="360" w:lineRule="auto"/>
        <w:ind w:firstLine="480" w:firstLineChars="200"/>
        <w:rPr>
          <w:rFonts w:hint="eastAsia" w:ascii="宋体" w:hAnsi="宋体" w:cs="宋体"/>
          <w:color w:val="000000"/>
          <w:shd w:val="clear" w:color="auto" w:fill="FFFFFF"/>
        </w:rPr>
      </w:pPr>
      <w:r>
        <w:rPr>
          <w:rFonts w:hint="eastAsia" w:ascii="宋体" w:hAnsi="宋体" w:cs="宋体"/>
          <w:color w:val="000000"/>
          <w:shd w:val="clear" w:color="auto" w:fill="FFFFFF"/>
        </w:rPr>
        <w:t>（4）经评标委员会认定评分畸高、畸低的。</w:t>
      </w:r>
    </w:p>
    <w:p w14:paraId="487881C5">
      <w:pPr>
        <w:autoSpaceDE w:val="0"/>
        <w:autoSpaceDN w:val="0"/>
        <w:spacing w:line="360" w:lineRule="auto"/>
        <w:ind w:firstLine="480" w:firstLineChars="200"/>
        <w:rPr>
          <w:rFonts w:hint="eastAsia" w:ascii="宋体" w:hAnsi="宋体" w:cs="宋体"/>
          <w:color w:val="000000"/>
          <w:shd w:val="clear" w:color="auto" w:fill="FFFFFF"/>
        </w:rPr>
      </w:pPr>
      <w:r>
        <w:rPr>
          <w:rFonts w:hint="eastAsia" w:ascii="宋体" w:hAnsi="宋体" w:cs="宋体"/>
          <w:color w:val="000000"/>
          <w:shd w:val="clear" w:color="auto" w:fill="FFFFFF"/>
        </w:rPr>
        <w:t>评标报告签署前，经复核发现存在以上情形之一的，评标委员会当场修改评标结果，并在评标报告中记载；评标报告签署后，</w:t>
      </w:r>
      <w:r>
        <w:rPr>
          <w:rFonts w:hint="eastAsia" w:ascii="宋体" w:hAnsi="宋体" w:cs="宋体"/>
          <w:color w:val="000000"/>
          <w:shd w:val="clear" w:color="auto" w:fill="FFFFFF"/>
          <w:lang w:eastAsia="zh-CN"/>
        </w:rPr>
        <w:t>格尔木市政务服务和公共资源交易中心</w:t>
      </w:r>
      <w:r>
        <w:rPr>
          <w:rFonts w:hint="eastAsia" w:ascii="宋体" w:hAnsi="宋体" w:cs="宋体"/>
          <w:color w:val="000000"/>
          <w:shd w:val="clear" w:color="auto" w:fill="FFFFFF"/>
        </w:rPr>
        <w:t>发现存在以上情形之一的，组织原评标委员会进行重新评审，重新评审改变评标结果的，书面报告本级财政部门。</w:t>
      </w:r>
    </w:p>
    <w:p w14:paraId="14B69571">
      <w:pPr>
        <w:autoSpaceDE w:val="0"/>
        <w:autoSpaceDN w:val="0"/>
        <w:spacing w:line="360" w:lineRule="auto"/>
        <w:ind w:firstLine="480" w:firstLineChars="200"/>
        <w:rPr>
          <w:rFonts w:hint="eastAsia" w:ascii="宋体" w:hAnsi="宋体" w:cs="宋体"/>
          <w:color w:val="000000"/>
          <w:shd w:val="clear" w:color="auto" w:fill="FFFFFF"/>
        </w:rPr>
      </w:pPr>
      <w:r>
        <w:rPr>
          <w:rFonts w:hint="eastAsia" w:ascii="宋体" w:hAnsi="宋体" w:cs="宋体"/>
          <w:color w:val="000000"/>
          <w:shd w:val="clear" w:color="auto" w:fill="FFFFFF"/>
        </w:rPr>
        <w:t>投标人对以上情形提出质疑的，</w:t>
      </w:r>
      <w:r>
        <w:rPr>
          <w:rFonts w:hint="eastAsia" w:ascii="宋体" w:hAnsi="宋体" w:cs="宋体"/>
          <w:color w:val="000000"/>
          <w:shd w:val="clear" w:color="auto" w:fill="FFFFFF"/>
          <w:lang w:eastAsia="zh-CN"/>
        </w:rPr>
        <w:t>格尔木市政务服务和公共资源交易中心</w:t>
      </w:r>
      <w:r>
        <w:rPr>
          <w:rFonts w:hint="eastAsia" w:ascii="宋体" w:hAnsi="宋体" w:cs="宋体"/>
          <w:color w:val="000000"/>
          <w:shd w:val="clear" w:color="auto" w:fill="FFFFFF"/>
        </w:rPr>
        <w:t>可以组织原评标委员会进行重新评审，重新评审改变评标结果的，书面报告本级财政部门。</w:t>
      </w:r>
    </w:p>
    <w:p w14:paraId="1A93694B">
      <w:pPr>
        <w:pStyle w:val="28"/>
        <w:spacing w:before="0" w:after="0" w:line="360" w:lineRule="auto"/>
        <w:rPr>
          <w:rFonts w:hint="eastAsia" w:ascii="宋体" w:hAnsi="宋体" w:cs="宋体"/>
          <w:color w:val="000000"/>
          <w:lang w:val="zh-CN"/>
        </w:rPr>
      </w:pPr>
      <w:bookmarkStart w:id="36" w:name="_Toc27647"/>
      <w:r>
        <w:rPr>
          <w:rFonts w:hint="eastAsia" w:ascii="宋体" w:hAnsi="宋体" w:cs="宋体"/>
          <w:color w:val="000000"/>
          <w:lang w:val="zh-CN"/>
        </w:rPr>
        <w:t>八、中标</w:t>
      </w:r>
      <w:bookmarkEnd w:id="36"/>
    </w:p>
    <w:p w14:paraId="3CC62F36">
      <w:pPr>
        <w:pStyle w:val="28"/>
        <w:spacing w:before="0" w:after="0" w:line="360" w:lineRule="auto"/>
        <w:jc w:val="left"/>
        <w:rPr>
          <w:rFonts w:hint="eastAsia" w:ascii="宋体" w:hAnsi="宋体" w:cs="宋体"/>
          <w:color w:val="000000"/>
          <w:lang w:val="zh-CN"/>
        </w:rPr>
      </w:pPr>
      <w:bookmarkStart w:id="37" w:name="_Toc11089"/>
      <w:r>
        <w:rPr>
          <w:rFonts w:hint="eastAsia" w:ascii="宋体" w:hAnsi="宋体" w:cs="宋体"/>
          <w:color w:val="000000"/>
          <w:sz w:val="28"/>
          <w:szCs w:val="28"/>
          <w:lang w:val="zh-CN"/>
        </w:rPr>
        <w:t>2</w:t>
      </w:r>
      <w:r>
        <w:rPr>
          <w:rFonts w:hint="eastAsia" w:ascii="宋体" w:hAnsi="宋体" w:cs="宋体"/>
          <w:color w:val="000000"/>
          <w:sz w:val="28"/>
          <w:szCs w:val="28"/>
        </w:rPr>
        <w:t>0</w:t>
      </w:r>
      <w:r>
        <w:rPr>
          <w:rFonts w:hint="eastAsia" w:ascii="宋体" w:hAnsi="宋体" w:cs="宋体"/>
          <w:color w:val="000000"/>
          <w:sz w:val="28"/>
          <w:szCs w:val="28"/>
          <w:lang w:val="zh-CN"/>
        </w:rPr>
        <w:t>.推荐并确定中标人</w:t>
      </w:r>
      <w:bookmarkEnd w:id="37"/>
    </w:p>
    <w:p w14:paraId="35AA42D5">
      <w:pPr>
        <w:autoSpaceDE w:val="0"/>
        <w:autoSpaceDN w:val="0"/>
        <w:spacing w:line="360" w:lineRule="auto"/>
        <w:ind w:firstLine="480" w:firstLineChars="200"/>
        <w:rPr>
          <w:rFonts w:hint="eastAsia" w:ascii="宋体" w:hAnsi="宋体" w:cs="宋体"/>
          <w:color w:val="000000"/>
        </w:rPr>
      </w:pPr>
      <w:r>
        <w:rPr>
          <w:rFonts w:hint="eastAsia" w:ascii="宋体" w:hAnsi="宋体" w:cs="宋体"/>
          <w:color w:val="000000"/>
        </w:rPr>
        <w:t>20.1 采购中心在评标结束后2个工作日内将评标报告提交采购人。采购人自收到评标报告之日起5个工作日内，在评标报告确定的中标候选人名单中按顺序确定中标人。</w:t>
      </w:r>
    </w:p>
    <w:p w14:paraId="65A2F8EF">
      <w:pPr>
        <w:autoSpaceDE w:val="0"/>
        <w:autoSpaceDN w:val="0"/>
        <w:spacing w:line="360" w:lineRule="auto"/>
        <w:ind w:firstLine="480" w:firstLineChars="200"/>
        <w:rPr>
          <w:rFonts w:hint="eastAsia" w:ascii="宋体" w:hAnsi="宋体" w:cs="宋体"/>
          <w:color w:val="000000"/>
        </w:rPr>
      </w:pPr>
      <w:r>
        <w:rPr>
          <w:rFonts w:hint="eastAsia" w:ascii="宋体" w:hAnsi="宋体" w:cs="宋体"/>
          <w:color w:val="000000"/>
        </w:rPr>
        <w:t>20.2 采购人在收到评标报告5个工作日内未按评标报告推荐的中标候选人顺序确定中标人，又不能说明合法理由的，视同按评标报告推荐的顺序确定排名第一的中标候选人为中标人。</w:t>
      </w:r>
    </w:p>
    <w:p w14:paraId="653A68DA">
      <w:pPr>
        <w:pStyle w:val="28"/>
        <w:spacing w:before="0" w:after="0" w:line="360" w:lineRule="auto"/>
        <w:jc w:val="left"/>
        <w:rPr>
          <w:rFonts w:hint="eastAsia" w:ascii="宋体" w:hAnsi="宋体" w:cs="宋体"/>
          <w:color w:val="000000"/>
          <w:lang w:val="zh-CN"/>
        </w:rPr>
      </w:pPr>
      <w:bookmarkStart w:id="38" w:name="_Toc17801"/>
      <w:r>
        <w:rPr>
          <w:rFonts w:hint="eastAsia" w:ascii="宋体" w:hAnsi="宋体" w:cs="宋体"/>
          <w:color w:val="000000"/>
          <w:sz w:val="28"/>
          <w:szCs w:val="28"/>
          <w:lang w:val="zh-CN"/>
        </w:rPr>
        <w:t>2</w:t>
      </w:r>
      <w:r>
        <w:rPr>
          <w:rFonts w:hint="eastAsia" w:ascii="宋体" w:hAnsi="宋体" w:cs="宋体"/>
          <w:color w:val="000000"/>
          <w:sz w:val="28"/>
          <w:szCs w:val="28"/>
        </w:rPr>
        <w:t>1</w:t>
      </w:r>
      <w:r>
        <w:rPr>
          <w:rFonts w:hint="eastAsia" w:ascii="宋体" w:hAnsi="宋体" w:cs="宋体"/>
          <w:color w:val="000000"/>
          <w:sz w:val="28"/>
          <w:szCs w:val="28"/>
          <w:lang w:val="zh-CN"/>
        </w:rPr>
        <w:t>.中标通知</w:t>
      </w:r>
      <w:bookmarkEnd w:id="38"/>
    </w:p>
    <w:p w14:paraId="0BA602A0">
      <w:pPr>
        <w:autoSpaceDE w:val="0"/>
        <w:autoSpaceDN w:val="0"/>
        <w:spacing w:line="360" w:lineRule="auto"/>
        <w:ind w:firstLine="480" w:firstLineChars="200"/>
        <w:rPr>
          <w:rFonts w:hint="eastAsia" w:ascii="宋体" w:hAnsi="宋体" w:cs="宋体"/>
          <w:color w:val="000000"/>
          <w:kern w:val="0"/>
        </w:rPr>
      </w:pPr>
      <w:r>
        <w:rPr>
          <w:rFonts w:hint="eastAsia" w:ascii="宋体" w:hAnsi="宋体" w:cs="宋体"/>
          <w:color w:val="000000"/>
          <w:kern w:val="0"/>
        </w:rPr>
        <w:t>21.1采购中心自中标人确定之日起2个工作日内，在省级以上财政部门指定的媒体上公告中标结果。</w:t>
      </w:r>
    </w:p>
    <w:p w14:paraId="3203A982">
      <w:pPr>
        <w:autoSpaceDE w:val="0"/>
        <w:autoSpaceDN w:val="0"/>
        <w:spacing w:line="360" w:lineRule="auto"/>
        <w:ind w:firstLine="480" w:firstLineChars="200"/>
        <w:rPr>
          <w:rFonts w:hint="eastAsia" w:ascii="宋体" w:hAnsi="宋体" w:cs="宋体"/>
          <w:color w:val="000000"/>
          <w:kern w:val="0"/>
        </w:rPr>
      </w:pPr>
      <w:r>
        <w:rPr>
          <w:rFonts w:hint="eastAsia" w:ascii="宋体" w:hAnsi="宋体" w:cs="宋体"/>
          <w:color w:val="000000"/>
          <w:kern w:val="0"/>
        </w:rPr>
        <w:t>21.2 中标结果公告内容包括采购人及其委托的采购中心的名称、地址、联系方式，项目名称和项目编号，中标人名称、地址和中标金额，主要中标标的的名称、数量、单价、服务要求，中标公告期限以及评审专家名单。</w:t>
      </w:r>
    </w:p>
    <w:p w14:paraId="08E6A9B5">
      <w:pPr>
        <w:autoSpaceDE w:val="0"/>
        <w:autoSpaceDN w:val="0"/>
        <w:spacing w:line="360" w:lineRule="auto"/>
        <w:ind w:firstLine="480" w:firstLineChars="200"/>
        <w:rPr>
          <w:rFonts w:hint="eastAsia" w:ascii="宋体" w:hAnsi="宋体" w:cs="宋体"/>
          <w:color w:val="000000"/>
          <w:kern w:val="0"/>
        </w:rPr>
      </w:pPr>
      <w:r>
        <w:rPr>
          <w:rFonts w:hint="eastAsia" w:ascii="宋体" w:hAnsi="宋体" w:cs="宋体"/>
          <w:color w:val="000000"/>
          <w:kern w:val="0"/>
        </w:rPr>
        <w:t>21.3 中标公告期限为1个工作日。</w:t>
      </w:r>
    </w:p>
    <w:p w14:paraId="2413C075">
      <w:pPr>
        <w:autoSpaceDE w:val="0"/>
        <w:autoSpaceDN w:val="0"/>
        <w:spacing w:line="360" w:lineRule="auto"/>
        <w:ind w:firstLine="480" w:firstLineChars="200"/>
        <w:rPr>
          <w:rFonts w:hint="eastAsia" w:ascii="宋体" w:hAnsi="宋体" w:cs="宋体"/>
          <w:color w:val="000000"/>
          <w:kern w:val="0"/>
        </w:rPr>
      </w:pPr>
      <w:r>
        <w:rPr>
          <w:rFonts w:hint="eastAsia" w:ascii="宋体" w:hAnsi="宋体" w:cs="宋体"/>
          <w:color w:val="000000"/>
          <w:kern w:val="0"/>
        </w:rPr>
        <w:t>21.4 在公告中标结果的同时，</w:t>
      </w:r>
      <w:r>
        <w:rPr>
          <w:rFonts w:hint="eastAsia" w:ascii="宋体" w:hAnsi="宋体" w:cs="宋体"/>
          <w:color w:val="000000"/>
          <w:shd w:val="clear" w:color="auto" w:fill="FFFFFF"/>
        </w:rPr>
        <w:t>采购中心</w:t>
      </w:r>
      <w:r>
        <w:rPr>
          <w:rFonts w:hint="eastAsia" w:ascii="宋体" w:hAnsi="宋体" w:cs="宋体"/>
          <w:color w:val="000000"/>
          <w:kern w:val="0"/>
        </w:rPr>
        <w:t>向中标人发出中标通知书；对投标无效的投标人，</w:t>
      </w:r>
      <w:r>
        <w:rPr>
          <w:rFonts w:hint="eastAsia" w:ascii="宋体" w:hAnsi="宋体" w:cs="宋体"/>
          <w:color w:val="000000"/>
          <w:kern w:val="0"/>
          <w:lang w:eastAsia="zh-CN"/>
        </w:rPr>
        <w:t>格尔木市政务服务和公共资源交易中心</w:t>
      </w:r>
      <w:r>
        <w:rPr>
          <w:rFonts w:hint="eastAsia" w:ascii="宋体" w:hAnsi="宋体" w:cs="宋体"/>
          <w:color w:val="000000"/>
          <w:kern w:val="0"/>
        </w:rPr>
        <w:t>告知其投标无效的原因；采用综合评分法评审的，还告知未中标人本人的评审得分与排序。</w:t>
      </w:r>
    </w:p>
    <w:p w14:paraId="1FB859A5">
      <w:pPr>
        <w:autoSpaceDE w:val="0"/>
        <w:autoSpaceDN w:val="0"/>
        <w:spacing w:line="360" w:lineRule="auto"/>
        <w:ind w:firstLine="480" w:firstLineChars="200"/>
        <w:rPr>
          <w:rFonts w:hint="eastAsia" w:ascii="宋体" w:hAnsi="宋体" w:cs="宋体"/>
          <w:color w:val="000000"/>
          <w:kern w:val="0"/>
        </w:rPr>
      </w:pPr>
      <w:r>
        <w:rPr>
          <w:rFonts w:hint="eastAsia" w:ascii="宋体" w:hAnsi="宋体" w:cs="宋体"/>
          <w:color w:val="000000"/>
          <w:kern w:val="0"/>
        </w:rPr>
        <w:t>21.5 中标通知书发出后，采购人不得违法改变中标结果，中标人无正当理由不得放弃中标。</w:t>
      </w:r>
    </w:p>
    <w:p w14:paraId="4DCB6709">
      <w:pPr>
        <w:pStyle w:val="28"/>
        <w:spacing w:before="0" w:after="0" w:line="360" w:lineRule="auto"/>
        <w:rPr>
          <w:rFonts w:hint="eastAsia" w:ascii="宋体" w:hAnsi="宋体" w:cs="宋体"/>
          <w:color w:val="000000"/>
          <w:lang w:val="zh-CN"/>
        </w:rPr>
      </w:pPr>
      <w:bookmarkStart w:id="39" w:name="_Toc32523"/>
      <w:r>
        <w:rPr>
          <w:rFonts w:hint="eastAsia" w:ascii="宋体" w:hAnsi="宋体" w:cs="宋体"/>
          <w:color w:val="000000"/>
          <w:lang w:val="zh-CN"/>
        </w:rPr>
        <w:t>九、授予合同</w:t>
      </w:r>
      <w:bookmarkEnd w:id="39"/>
    </w:p>
    <w:p w14:paraId="13B3F537">
      <w:pPr>
        <w:pStyle w:val="28"/>
        <w:spacing w:before="0" w:after="0" w:line="360" w:lineRule="auto"/>
        <w:jc w:val="left"/>
        <w:rPr>
          <w:rFonts w:hint="eastAsia" w:ascii="宋体" w:hAnsi="宋体" w:cs="宋体"/>
          <w:color w:val="000000"/>
          <w:kern w:val="0"/>
          <w:sz w:val="24"/>
        </w:rPr>
      </w:pPr>
      <w:bookmarkStart w:id="40" w:name="_Toc18420"/>
      <w:r>
        <w:rPr>
          <w:rFonts w:hint="eastAsia" w:ascii="宋体" w:hAnsi="宋体" w:cs="宋体"/>
          <w:color w:val="000000"/>
          <w:sz w:val="28"/>
          <w:szCs w:val="28"/>
          <w:lang w:val="zh-CN"/>
        </w:rPr>
        <w:t>2</w:t>
      </w:r>
      <w:r>
        <w:rPr>
          <w:rFonts w:hint="eastAsia" w:ascii="宋体" w:hAnsi="宋体" w:cs="宋体"/>
          <w:color w:val="000000"/>
          <w:sz w:val="28"/>
          <w:szCs w:val="28"/>
        </w:rPr>
        <w:t>2</w:t>
      </w:r>
      <w:r>
        <w:rPr>
          <w:rFonts w:hint="eastAsia" w:ascii="宋体" w:hAnsi="宋体" w:cs="宋体"/>
          <w:color w:val="000000"/>
          <w:sz w:val="28"/>
          <w:szCs w:val="28"/>
          <w:lang w:val="zh-CN"/>
        </w:rPr>
        <w:t>.签订合同</w:t>
      </w:r>
      <w:bookmarkEnd w:id="40"/>
    </w:p>
    <w:p w14:paraId="528740A2">
      <w:pPr>
        <w:autoSpaceDE w:val="0"/>
        <w:autoSpaceDN w:val="0"/>
        <w:spacing w:line="360" w:lineRule="auto"/>
        <w:ind w:firstLine="480" w:firstLineChars="200"/>
        <w:rPr>
          <w:rFonts w:hint="eastAsia" w:ascii="宋体" w:hAnsi="宋体" w:cs="宋体"/>
          <w:color w:val="000000"/>
          <w:kern w:val="0"/>
        </w:rPr>
      </w:pPr>
      <w:r>
        <w:rPr>
          <w:rFonts w:hint="eastAsia" w:ascii="宋体" w:hAnsi="宋体" w:cs="宋体"/>
          <w:color w:val="000000"/>
          <w:kern w:val="0"/>
          <w:lang w:val="zh-CN"/>
        </w:rPr>
        <w:t>2</w:t>
      </w:r>
      <w:r>
        <w:rPr>
          <w:rFonts w:hint="eastAsia" w:ascii="宋体" w:hAnsi="宋体" w:cs="宋体"/>
          <w:color w:val="000000"/>
          <w:kern w:val="0"/>
        </w:rPr>
        <w:t>2</w:t>
      </w:r>
      <w:r>
        <w:rPr>
          <w:rFonts w:hint="eastAsia" w:ascii="宋体" w:hAnsi="宋体" w:cs="宋体"/>
          <w:color w:val="000000"/>
          <w:kern w:val="0"/>
          <w:lang w:val="zh-CN"/>
        </w:rPr>
        <w:t>.1</w:t>
      </w:r>
      <w:r>
        <w:rPr>
          <w:rFonts w:hint="eastAsia" w:ascii="宋体" w:hAnsi="宋体" w:cs="宋体"/>
          <w:color w:val="000000"/>
          <w:kern w:val="0"/>
        </w:rPr>
        <w:t xml:space="preserve"> 采购人自中标通知书发出之日起30日内，按照招标文件和中标人投标文件的规定，与中标人签订书面合同。所签订的合同不得对招标文件确定的事项和中标人投标文件作实质性修改。</w:t>
      </w:r>
    </w:p>
    <w:p w14:paraId="6E22A2C9">
      <w:pPr>
        <w:autoSpaceDE w:val="0"/>
        <w:autoSpaceDN w:val="0"/>
        <w:spacing w:line="360" w:lineRule="auto"/>
        <w:ind w:firstLine="480" w:firstLineChars="200"/>
        <w:rPr>
          <w:rFonts w:hint="eastAsia" w:ascii="宋体" w:hAnsi="宋体" w:cs="宋体"/>
          <w:color w:val="000000"/>
          <w:kern w:val="0"/>
        </w:rPr>
      </w:pPr>
      <w:r>
        <w:rPr>
          <w:rFonts w:hint="eastAsia" w:ascii="宋体" w:hAnsi="宋体" w:cs="宋体"/>
          <w:color w:val="000000"/>
          <w:kern w:val="0"/>
        </w:rPr>
        <w:t>采购人不得向中标人提出任何不合理的要求作为签订合同的条件。</w:t>
      </w:r>
    </w:p>
    <w:p w14:paraId="0E8D42AA">
      <w:pPr>
        <w:autoSpaceDE w:val="0"/>
        <w:autoSpaceDN w:val="0"/>
        <w:spacing w:line="360" w:lineRule="auto"/>
        <w:ind w:firstLine="480" w:firstLineChars="200"/>
        <w:rPr>
          <w:rFonts w:hint="eastAsia" w:ascii="宋体" w:hAnsi="宋体" w:cs="宋体"/>
          <w:color w:val="000000"/>
          <w:kern w:val="0"/>
          <w:lang w:val="zh-CN"/>
        </w:rPr>
      </w:pPr>
      <w:r>
        <w:rPr>
          <w:rFonts w:hint="eastAsia" w:ascii="宋体" w:hAnsi="宋体" w:cs="宋体"/>
          <w:color w:val="000000"/>
          <w:kern w:val="0"/>
          <w:lang w:val="zh-CN"/>
        </w:rPr>
        <w:t>2</w:t>
      </w:r>
      <w:r>
        <w:rPr>
          <w:rFonts w:hint="eastAsia" w:ascii="宋体" w:hAnsi="宋体" w:cs="宋体"/>
          <w:color w:val="000000"/>
          <w:kern w:val="0"/>
        </w:rPr>
        <w:t>2</w:t>
      </w:r>
      <w:r>
        <w:rPr>
          <w:rFonts w:hint="eastAsia" w:ascii="宋体" w:hAnsi="宋体" w:cs="宋体"/>
          <w:color w:val="000000"/>
          <w:kern w:val="0"/>
          <w:lang w:val="zh-CN"/>
        </w:rPr>
        <w:t>.2 签订合同时，可将中标人的投标保证金转为中标人的履约保证金或中标人以支票、汇票、本票等非现金形式向采购人指定的账户缴纳履约保证金。履约保证金的数额由采购人确定，但不得超出采购合同总金额的10%。</w:t>
      </w:r>
    </w:p>
    <w:p w14:paraId="748301C1">
      <w:pPr>
        <w:autoSpaceDE w:val="0"/>
        <w:autoSpaceDN w:val="0"/>
        <w:spacing w:line="360" w:lineRule="auto"/>
        <w:ind w:firstLine="480" w:firstLineChars="200"/>
        <w:rPr>
          <w:rFonts w:hint="eastAsia" w:ascii="宋体" w:hAnsi="宋体" w:cs="宋体"/>
          <w:color w:val="000000"/>
          <w:kern w:val="0"/>
          <w:lang w:val="zh-CN"/>
        </w:rPr>
      </w:pPr>
      <w:r>
        <w:rPr>
          <w:rFonts w:hint="eastAsia" w:ascii="宋体" w:hAnsi="宋体" w:cs="宋体"/>
          <w:color w:val="000000"/>
          <w:kern w:val="0"/>
          <w:lang w:val="zh-CN"/>
        </w:rPr>
        <w:t>2</w:t>
      </w:r>
      <w:r>
        <w:rPr>
          <w:rFonts w:hint="eastAsia" w:ascii="宋体" w:hAnsi="宋体" w:cs="宋体"/>
          <w:color w:val="000000"/>
          <w:kern w:val="0"/>
        </w:rPr>
        <w:t>2</w:t>
      </w:r>
      <w:r>
        <w:rPr>
          <w:rFonts w:hint="eastAsia" w:ascii="宋体" w:hAnsi="宋体" w:cs="宋体"/>
          <w:color w:val="000000"/>
          <w:kern w:val="0"/>
          <w:lang w:val="zh-CN"/>
        </w:rPr>
        <w:t>.3</w:t>
      </w:r>
      <w:r>
        <w:rPr>
          <w:rFonts w:hint="eastAsia" w:ascii="宋体" w:hAnsi="宋体" w:cs="宋体"/>
          <w:color w:val="000000"/>
          <w:kern w:val="0"/>
        </w:rPr>
        <w:t xml:space="preserve"> 中标人拒绝与采购人签订合同的</w:t>
      </w:r>
      <w:r>
        <w:rPr>
          <w:rFonts w:hint="eastAsia" w:ascii="宋体" w:hAnsi="宋体" w:cs="宋体"/>
          <w:color w:val="000000"/>
          <w:kern w:val="0"/>
          <w:lang w:val="zh-CN"/>
        </w:rPr>
        <w:t>，采购人可以按照评标报告推荐的中标候选人名单排序，确定下一候选人为中标人，也可重新开展政府采购活动。</w:t>
      </w:r>
    </w:p>
    <w:p w14:paraId="40C7FA0D">
      <w:pPr>
        <w:autoSpaceDE w:val="0"/>
        <w:autoSpaceDN w:val="0"/>
        <w:spacing w:line="360" w:lineRule="auto"/>
        <w:ind w:firstLine="480" w:firstLineChars="200"/>
        <w:rPr>
          <w:rFonts w:hint="eastAsia" w:ascii="宋体" w:hAnsi="宋体" w:cs="宋体"/>
          <w:color w:val="000000"/>
          <w:kern w:val="0"/>
          <w:lang w:val="zh-CN"/>
        </w:rPr>
      </w:pPr>
      <w:r>
        <w:rPr>
          <w:rFonts w:hint="eastAsia" w:ascii="宋体" w:hAnsi="宋体" w:cs="宋体"/>
          <w:color w:val="000000"/>
          <w:kern w:val="0"/>
          <w:lang w:val="zh-CN"/>
        </w:rPr>
        <w:t>2</w:t>
      </w:r>
      <w:r>
        <w:rPr>
          <w:rFonts w:hint="eastAsia" w:ascii="宋体" w:hAnsi="宋体" w:cs="宋体"/>
          <w:color w:val="000000"/>
          <w:kern w:val="0"/>
        </w:rPr>
        <w:t>2</w:t>
      </w:r>
      <w:r>
        <w:rPr>
          <w:rFonts w:hint="eastAsia" w:ascii="宋体" w:hAnsi="宋体" w:cs="宋体"/>
          <w:color w:val="000000"/>
          <w:kern w:val="0"/>
          <w:lang w:val="zh-CN"/>
        </w:rPr>
        <w:t>.4</w:t>
      </w:r>
      <w:r>
        <w:rPr>
          <w:rFonts w:hint="eastAsia" w:ascii="宋体" w:hAnsi="宋体" w:cs="宋体"/>
          <w:color w:val="000000"/>
          <w:kern w:val="0"/>
          <w:lang w:bidi="ar"/>
        </w:rPr>
        <w:t xml:space="preserve"> </w:t>
      </w:r>
      <w:r>
        <w:rPr>
          <w:rFonts w:hint="eastAsia" w:ascii="宋体" w:hAnsi="宋体" w:cs="宋体"/>
          <w:color w:val="000000"/>
          <w:kern w:val="0"/>
          <w:lang w:val="zh-CN"/>
        </w:rPr>
        <w:t>招标文件、中标人的投标文件、《中标通知书》及其澄清、说明文件、承诺等，均为签订采购合同的依据，作为采购合同的组成部分。</w:t>
      </w:r>
    </w:p>
    <w:p w14:paraId="2556B35E">
      <w:pPr>
        <w:autoSpaceDE w:val="0"/>
        <w:autoSpaceDN w:val="0"/>
        <w:spacing w:line="360" w:lineRule="auto"/>
        <w:ind w:firstLine="480" w:firstLineChars="200"/>
        <w:rPr>
          <w:rFonts w:hint="eastAsia" w:ascii="宋体" w:hAnsi="宋体" w:cs="宋体"/>
          <w:color w:val="000000"/>
          <w:kern w:val="0"/>
        </w:rPr>
      </w:pPr>
      <w:r>
        <w:rPr>
          <w:rFonts w:hint="eastAsia" w:ascii="宋体" w:hAnsi="宋体" w:cs="宋体"/>
          <w:color w:val="000000"/>
          <w:kern w:val="0"/>
        </w:rPr>
        <w:t xml:space="preserve">22.5 </w:t>
      </w:r>
      <w:r>
        <w:rPr>
          <w:rFonts w:hint="eastAsia" w:ascii="宋体" w:hAnsi="宋体" w:cs="宋体"/>
          <w:color w:val="000000"/>
          <w:kern w:val="0"/>
          <w:lang w:val="zh-CN"/>
        </w:rPr>
        <w:t>采购合同签订之日起</w:t>
      </w:r>
      <w:r>
        <w:rPr>
          <w:rFonts w:hint="eastAsia" w:ascii="宋体" w:hAnsi="宋体" w:cs="宋体"/>
          <w:color w:val="000000"/>
          <w:kern w:val="0"/>
        </w:rPr>
        <w:t>2</w:t>
      </w:r>
      <w:r>
        <w:rPr>
          <w:rFonts w:hint="eastAsia" w:ascii="宋体" w:hAnsi="宋体" w:cs="宋体"/>
          <w:color w:val="000000"/>
          <w:kern w:val="0"/>
          <w:lang w:val="zh-CN"/>
        </w:rPr>
        <w:t>个工作日内，由采购人将采购合同在青海政府采购网上公告，但采购合同中涉及国家秘密、商业秘密的内容除外。</w:t>
      </w:r>
    </w:p>
    <w:p w14:paraId="0D86EDD1">
      <w:pPr>
        <w:autoSpaceDE w:val="0"/>
        <w:autoSpaceDN w:val="0"/>
        <w:spacing w:line="360" w:lineRule="auto"/>
        <w:ind w:firstLine="480" w:firstLineChars="200"/>
        <w:rPr>
          <w:rFonts w:hint="eastAsia" w:ascii="宋体" w:hAnsi="宋体" w:cs="宋体"/>
          <w:color w:val="000000"/>
          <w:kern w:val="0"/>
        </w:rPr>
      </w:pPr>
      <w:r>
        <w:rPr>
          <w:rFonts w:hint="eastAsia" w:ascii="宋体" w:hAnsi="宋体" w:cs="宋体"/>
          <w:color w:val="000000"/>
          <w:kern w:val="0"/>
        </w:rPr>
        <w:t>22.6 采购人与中标人根据合同的约定依法履行合同义务。政府采购合同的履行、违约责任和解决争议的方法等适用《中华人民共和国民法典》。</w:t>
      </w:r>
    </w:p>
    <w:p w14:paraId="2A8F570A">
      <w:pPr>
        <w:autoSpaceDE w:val="0"/>
        <w:autoSpaceDN w:val="0"/>
        <w:spacing w:line="360" w:lineRule="auto"/>
        <w:ind w:firstLine="480" w:firstLineChars="200"/>
        <w:rPr>
          <w:rFonts w:ascii="宋体" w:hAnsi="宋体" w:cs="宋体"/>
          <w:color w:val="000000"/>
          <w:kern w:val="0"/>
        </w:rPr>
      </w:pPr>
      <w:r>
        <w:rPr>
          <w:rFonts w:hint="eastAsia" w:ascii="宋体" w:hAnsi="宋体" w:cs="宋体"/>
          <w:color w:val="000000"/>
          <w:kern w:val="0"/>
        </w:rPr>
        <w:t>22.7</w:t>
      </w:r>
      <w:r>
        <w:rPr>
          <w:rFonts w:hint="eastAsia"/>
          <w:color w:val="000000"/>
        </w:rPr>
        <w:t>采购中心按照政府采购合同规定的技术、服务、安全标准组织对供应商履约情况进行验收，并出具验收书。验收书包括每一项技术、服务、安全标准的履约情况。</w:t>
      </w:r>
    </w:p>
    <w:p w14:paraId="1DBA1256">
      <w:pPr>
        <w:autoSpaceDE w:val="0"/>
        <w:autoSpaceDN w:val="0"/>
        <w:spacing w:line="360" w:lineRule="auto"/>
        <w:ind w:firstLine="480" w:firstLineChars="200"/>
        <w:rPr>
          <w:rFonts w:hint="eastAsia" w:ascii="宋体" w:hAnsi="宋体" w:cs="宋体"/>
          <w:color w:val="000000"/>
          <w:kern w:val="0"/>
        </w:rPr>
      </w:pPr>
      <w:r>
        <w:rPr>
          <w:rFonts w:hint="eastAsia" w:ascii="宋体" w:hAnsi="宋体" w:cs="宋体"/>
          <w:color w:val="000000"/>
          <w:kern w:val="0"/>
        </w:rPr>
        <w:t>22.8</w:t>
      </w:r>
      <w:r>
        <w:rPr>
          <w:rFonts w:ascii="宋体" w:hAnsi="宋体" w:cs="宋体"/>
          <w:color w:val="000000"/>
          <w:kern w:val="0"/>
        </w:rPr>
        <w:t xml:space="preserve"> </w:t>
      </w:r>
      <w:r>
        <w:rPr>
          <w:rFonts w:hint="eastAsia" w:ascii="宋体" w:hAnsi="宋体" w:cs="宋体"/>
          <w:color w:val="000000"/>
          <w:kern w:val="0"/>
        </w:rPr>
        <w:t>采购人可以邀请参加本项目的其他投标人或者第三方机构参与验收。参与验收的投标人或者第三方机构的意见作为验收书的参考资料一并存档。</w:t>
      </w:r>
    </w:p>
    <w:p w14:paraId="6547BAD7">
      <w:pPr>
        <w:autoSpaceDE w:val="0"/>
        <w:autoSpaceDN w:val="0"/>
        <w:spacing w:line="360" w:lineRule="auto"/>
        <w:ind w:firstLine="480" w:firstLineChars="200"/>
        <w:rPr>
          <w:rFonts w:hint="eastAsia" w:ascii="宋体" w:hAnsi="宋体" w:cs="宋体"/>
          <w:color w:val="000000"/>
          <w:kern w:val="0"/>
        </w:rPr>
      </w:pPr>
      <w:r>
        <w:rPr>
          <w:rFonts w:hint="eastAsia" w:ascii="宋体" w:hAnsi="宋体" w:cs="宋体"/>
          <w:color w:val="000000"/>
          <w:kern w:val="0"/>
        </w:rPr>
        <w:t>22.9</w:t>
      </w:r>
      <w:r>
        <w:rPr>
          <w:rFonts w:ascii="宋体" w:hAnsi="宋体" w:cs="宋体"/>
          <w:color w:val="000000"/>
          <w:kern w:val="0"/>
        </w:rPr>
        <w:t xml:space="preserve"> </w:t>
      </w:r>
      <w:r>
        <w:rPr>
          <w:rFonts w:hint="eastAsia" w:ascii="宋体" w:hAnsi="宋体" w:cs="宋体"/>
          <w:color w:val="000000"/>
          <w:kern w:val="0"/>
        </w:rPr>
        <w:t>采购人加强对中标人的履约管理，并按照采购合同约定，及时向中标人支付采购资金。对于中标人违反采购合同约定的行为，采购人及时处理，依法追究其违约责任。</w:t>
      </w:r>
    </w:p>
    <w:p w14:paraId="20418E0E">
      <w:pPr>
        <w:autoSpaceDE w:val="0"/>
        <w:autoSpaceDN w:val="0"/>
        <w:spacing w:line="360" w:lineRule="auto"/>
        <w:ind w:firstLine="480" w:firstLineChars="200"/>
        <w:rPr>
          <w:rFonts w:hint="eastAsia" w:ascii="宋体" w:hAnsi="宋体" w:cs="宋体"/>
          <w:color w:val="000000"/>
          <w:kern w:val="0"/>
        </w:rPr>
      </w:pPr>
      <w:r>
        <w:rPr>
          <w:rFonts w:hint="eastAsia" w:ascii="宋体" w:hAnsi="宋体" w:cs="宋体"/>
          <w:color w:val="000000"/>
          <w:kern w:val="0"/>
        </w:rPr>
        <w:t>22.10 采购人、采购中心建立真实完整的招标采购档案，妥善保存每项采购活动的采购文件。</w:t>
      </w:r>
    </w:p>
    <w:p w14:paraId="0B71D50B">
      <w:pPr>
        <w:pStyle w:val="28"/>
        <w:spacing w:before="0" w:after="0" w:line="360" w:lineRule="auto"/>
        <w:rPr>
          <w:rFonts w:hint="eastAsia" w:ascii="宋体" w:hAnsi="宋体" w:cs="宋体"/>
          <w:color w:val="000000"/>
          <w:lang w:val="zh-CN"/>
        </w:rPr>
      </w:pPr>
    </w:p>
    <w:p w14:paraId="7503A1F9">
      <w:pPr>
        <w:pStyle w:val="28"/>
        <w:spacing w:before="0" w:after="0" w:line="360" w:lineRule="auto"/>
        <w:rPr>
          <w:rFonts w:hint="eastAsia" w:ascii="宋体" w:hAnsi="宋体" w:cs="宋体"/>
          <w:color w:val="000000"/>
          <w:lang w:val="zh-CN"/>
        </w:rPr>
      </w:pPr>
      <w:bookmarkStart w:id="41" w:name="_Toc8985"/>
      <w:r>
        <w:rPr>
          <w:rFonts w:hint="eastAsia" w:ascii="宋体" w:hAnsi="宋体" w:cs="宋体"/>
          <w:color w:val="000000"/>
          <w:lang w:val="zh-CN"/>
        </w:rPr>
        <w:t>十、其他</w:t>
      </w:r>
      <w:bookmarkEnd w:id="41"/>
    </w:p>
    <w:p w14:paraId="111C2212">
      <w:pPr>
        <w:pStyle w:val="28"/>
        <w:spacing w:before="0" w:after="0" w:line="360" w:lineRule="auto"/>
        <w:jc w:val="left"/>
        <w:rPr>
          <w:rFonts w:ascii="宋体" w:hAnsi="宋体" w:cs="宋体"/>
          <w:color w:val="000000"/>
          <w:sz w:val="28"/>
          <w:szCs w:val="28"/>
        </w:rPr>
      </w:pPr>
      <w:bookmarkStart w:id="42" w:name="_Toc28026"/>
      <w:r>
        <w:rPr>
          <w:rFonts w:hint="eastAsia" w:ascii="宋体" w:hAnsi="宋体" w:cs="宋体"/>
          <w:color w:val="000000"/>
          <w:sz w:val="28"/>
          <w:szCs w:val="28"/>
        </w:rPr>
        <w:t>23. 串通投标的情形</w:t>
      </w:r>
      <w:bookmarkEnd w:id="42"/>
    </w:p>
    <w:p w14:paraId="0D27494C">
      <w:pPr>
        <w:autoSpaceDE w:val="0"/>
        <w:autoSpaceDN w:val="0"/>
        <w:spacing w:line="360" w:lineRule="auto"/>
        <w:ind w:firstLine="480" w:firstLineChars="200"/>
        <w:rPr>
          <w:rFonts w:ascii="宋体" w:hAnsi="宋体" w:cs="宋体"/>
          <w:color w:val="000000"/>
          <w:kern w:val="0"/>
        </w:rPr>
      </w:pPr>
      <w:r>
        <w:rPr>
          <w:rFonts w:hint="eastAsia" w:ascii="宋体" w:hAnsi="宋体" w:cs="宋体"/>
          <w:color w:val="000000"/>
          <w:kern w:val="0"/>
        </w:rPr>
        <w:t>23.1投标人遵循公平竞争的原则，不得恶意串通，不得妨碍其他投标人的竞争行为，不得损害采购人或者其他投标人的合法权益。在评标过程中发现投标人有上述情形的，评标委员会认定其投标无效，并书面报告本级财政部门。</w:t>
      </w:r>
    </w:p>
    <w:p w14:paraId="12360060">
      <w:pPr>
        <w:autoSpaceDE w:val="0"/>
        <w:autoSpaceDN w:val="0"/>
        <w:spacing w:line="360" w:lineRule="auto"/>
        <w:ind w:firstLine="480" w:firstLineChars="200"/>
        <w:rPr>
          <w:rFonts w:hint="eastAsia" w:ascii="宋体" w:hAnsi="宋体" w:cs="宋体"/>
          <w:color w:val="000000"/>
          <w:kern w:val="0"/>
        </w:rPr>
      </w:pPr>
      <w:r>
        <w:rPr>
          <w:rFonts w:hint="eastAsia" w:ascii="宋体" w:hAnsi="宋体" w:cs="宋体"/>
          <w:color w:val="000000"/>
          <w:kern w:val="0"/>
        </w:rPr>
        <w:t>23.2</w:t>
      </w:r>
      <w:r>
        <w:rPr>
          <w:rFonts w:ascii="宋体" w:hAnsi="宋体" w:cs="宋体"/>
          <w:color w:val="000000"/>
          <w:kern w:val="0"/>
        </w:rPr>
        <w:t xml:space="preserve"> </w:t>
      </w:r>
      <w:r>
        <w:rPr>
          <w:rFonts w:hint="eastAsia" w:ascii="宋体" w:hAnsi="宋体" w:cs="宋体"/>
          <w:color w:val="000000"/>
          <w:kern w:val="0"/>
        </w:rPr>
        <w:t>有下列情形之一的，视为投标人串通投标，其投标无效：</w:t>
      </w:r>
    </w:p>
    <w:p w14:paraId="3FF5F816">
      <w:pPr>
        <w:autoSpaceDE w:val="0"/>
        <w:autoSpaceDN w:val="0"/>
        <w:spacing w:line="360" w:lineRule="auto"/>
        <w:ind w:firstLine="480" w:firstLineChars="200"/>
        <w:rPr>
          <w:rFonts w:hint="eastAsia" w:ascii="宋体" w:hAnsi="宋体" w:cs="宋体"/>
          <w:color w:val="000000"/>
          <w:kern w:val="0"/>
        </w:rPr>
      </w:pPr>
      <w:r>
        <w:rPr>
          <w:rFonts w:hint="eastAsia" w:ascii="宋体" w:hAnsi="宋体" w:cs="宋体"/>
          <w:color w:val="000000"/>
          <w:kern w:val="0"/>
        </w:rPr>
        <w:t>（1）不同投标人的投标文件由同一单位或者个人编制；</w:t>
      </w:r>
    </w:p>
    <w:p w14:paraId="58FF6EE4">
      <w:pPr>
        <w:autoSpaceDE w:val="0"/>
        <w:autoSpaceDN w:val="0"/>
        <w:spacing w:line="360" w:lineRule="auto"/>
        <w:ind w:firstLine="480" w:firstLineChars="200"/>
        <w:rPr>
          <w:rFonts w:hint="eastAsia" w:ascii="宋体" w:hAnsi="宋体" w:cs="宋体"/>
          <w:color w:val="000000"/>
          <w:kern w:val="0"/>
        </w:rPr>
      </w:pPr>
      <w:r>
        <w:rPr>
          <w:rFonts w:hint="eastAsia" w:ascii="宋体" w:hAnsi="宋体" w:cs="宋体"/>
          <w:color w:val="000000"/>
          <w:kern w:val="0"/>
        </w:rPr>
        <w:t>（2）不同投标人委托同一单位或者个人办理投标事宜；</w:t>
      </w:r>
    </w:p>
    <w:p w14:paraId="4F78C65F">
      <w:pPr>
        <w:autoSpaceDE w:val="0"/>
        <w:autoSpaceDN w:val="0"/>
        <w:spacing w:line="360" w:lineRule="auto"/>
        <w:ind w:firstLine="480" w:firstLineChars="200"/>
        <w:rPr>
          <w:rFonts w:hint="eastAsia" w:ascii="宋体" w:hAnsi="宋体" w:cs="宋体"/>
          <w:color w:val="000000"/>
          <w:kern w:val="0"/>
        </w:rPr>
      </w:pPr>
      <w:r>
        <w:rPr>
          <w:rFonts w:hint="eastAsia" w:ascii="宋体" w:hAnsi="宋体" w:cs="宋体"/>
          <w:color w:val="000000"/>
          <w:kern w:val="0"/>
        </w:rPr>
        <w:t>（3）不同投标人的投标文件载明的项目管理成员或者联系人员为同一人；</w:t>
      </w:r>
    </w:p>
    <w:p w14:paraId="5A590F86">
      <w:pPr>
        <w:autoSpaceDE w:val="0"/>
        <w:autoSpaceDN w:val="0"/>
        <w:spacing w:line="360" w:lineRule="auto"/>
        <w:ind w:firstLine="480" w:firstLineChars="200"/>
        <w:rPr>
          <w:rFonts w:hint="eastAsia" w:ascii="宋体" w:hAnsi="宋体" w:cs="宋体"/>
          <w:color w:val="000000"/>
          <w:kern w:val="0"/>
        </w:rPr>
      </w:pPr>
      <w:r>
        <w:rPr>
          <w:rFonts w:hint="eastAsia" w:ascii="宋体" w:hAnsi="宋体" w:cs="宋体"/>
          <w:color w:val="000000"/>
          <w:kern w:val="0"/>
        </w:rPr>
        <w:t>（4）不同投标人的投标文件异常一致或者投标报价呈规律性差异；</w:t>
      </w:r>
    </w:p>
    <w:p w14:paraId="4D981622">
      <w:pPr>
        <w:autoSpaceDE w:val="0"/>
        <w:autoSpaceDN w:val="0"/>
        <w:spacing w:line="360" w:lineRule="auto"/>
        <w:ind w:firstLine="480" w:firstLineChars="200"/>
        <w:rPr>
          <w:rFonts w:ascii="宋体" w:hAnsi="宋体" w:cs="宋体"/>
          <w:color w:val="000000"/>
          <w:kern w:val="0"/>
        </w:rPr>
      </w:pPr>
      <w:r>
        <w:rPr>
          <w:rFonts w:hint="eastAsia" w:ascii="宋体" w:hAnsi="宋体" w:cs="宋体"/>
          <w:color w:val="000000"/>
          <w:kern w:val="0"/>
        </w:rPr>
        <w:t>（5）不同投标人的投标文件相互混装；</w:t>
      </w:r>
    </w:p>
    <w:p w14:paraId="79E095CF">
      <w:pPr>
        <w:autoSpaceDE w:val="0"/>
        <w:autoSpaceDN w:val="0"/>
        <w:spacing w:line="360" w:lineRule="auto"/>
        <w:ind w:firstLine="480" w:firstLineChars="200"/>
        <w:rPr>
          <w:rFonts w:hint="eastAsia" w:ascii="宋体" w:hAnsi="宋体" w:cs="宋体"/>
          <w:color w:val="000000"/>
          <w:kern w:val="0"/>
        </w:rPr>
      </w:pPr>
      <w:r>
        <w:rPr>
          <w:rFonts w:hint="eastAsia" w:ascii="宋体" w:hAnsi="宋体" w:cs="宋体"/>
          <w:color w:val="000000"/>
          <w:kern w:val="0"/>
        </w:rPr>
        <w:t>（6）不同投标人的投标保证金从同一单位或者个人的账户转出。</w:t>
      </w:r>
    </w:p>
    <w:p w14:paraId="386E4504">
      <w:pPr>
        <w:pStyle w:val="28"/>
        <w:spacing w:before="0" w:after="0" w:line="360" w:lineRule="auto"/>
        <w:jc w:val="left"/>
        <w:rPr>
          <w:rFonts w:ascii="宋体" w:hAnsi="宋体" w:cs="宋体"/>
          <w:color w:val="000000"/>
          <w:sz w:val="28"/>
          <w:szCs w:val="28"/>
        </w:rPr>
      </w:pPr>
      <w:bookmarkStart w:id="43" w:name="_Toc17052"/>
      <w:r>
        <w:rPr>
          <w:rFonts w:hint="eastAsia" w:ascii="宋体" w:hAnsi="宋体" w:cs="宋体"/>
          <w:color w:val="000000"/>
          <w:sz w:val="28"/>
          <w:szCs w:val="28"/>
        </w:rPr>
        <w:t>24. 废标</w:t>
      </w:r>
      <w:bookmarkEnd w:id="43"/>
    </w:p>
    <w:p w14:paraId="5C514CB4">
      <w:pPr>
        <w:autoSpaceDE w:val="0"/>
        <w:autoSpaceDN w:val="0"/>
        <w:spacing w:line="360" w:lineRule="auto"/>
        <w:ind w:firstLine="480" w:firstLineChars="200"/>
        <w:rPr>
          <w:rFonts w:hint="eastAsia" w:ascii="宋体" w:hAnsi="宋体" w:cs="宋体"/>
          <w:color w:val="000000"/>
          <w:kern w:val="0"/>
        </w:rPr>
      </w:pPr>
      <w:r>
        <w:rPr>
          <w:rFonts w:hint="eastAsia" w:ascii="宋体" w:hAnsi="宋体" w:cs="宋体"/>
          <w:color w:val="000000"/>
          <w:kern w:val="0"/>
        </w:rPr>
        <w:t>24.1</w:t>
      </w:r>
      <w:r>
        <w:rPr>
          <w:rFonts w:ascii="宋体" w:hAnsi="宋体" w:cs="宋体"/>
          <w:color w:val="000000"/>
          <w:kern w:val="0"/>
        </w:rPr>
        <w:t xml:space="preserve"> </w:t>
      </w:r>
      <w:r>
        <w:rPr>
          <w:rFonts w:hint="eastAsia" w:ascii="宋体" w:hAnsi="宋体" w:cs="宋体"/>
          <w:color w:val="000000"/>
          <w:kern w:val="0"/>
        </w:rPr>
        <w:t>在招标采购中，出现下列情形之一的，应予废标：</w:t>
      </w:r>
    </w:p>
    <w:p w14:paraId="24A6896E">
      <w:pPr>
        <w:autoSpaceDE w:val="0"/>
        <w:autoSpaceDN w:val="0"/>
        <w:spacing w:line="360" w:lineRule="auto"/>
        <w:ind w:firstLine="480" w:firstLineChars="200"/>
        <w:rPr>
          <w:rFonts w:hint="eastAsia" w:ascii="宋体" w:hAnsi="宋体" w:cs="宋体"/>
          <w:color w:val="000000"/>
          <w:kern w:val="0"/>
        </w:rPr>
      </w:pPr>
      <w:r>
        <w:rPr>
          <w:rFonts w:hint="eastAsia" w:ascii="宋体" w:hAnsi="宋体" w:cs="宋体"/>
          <w:color w:val="000000"/>
          <w:kern w:val="0"/>
        </w:rPr>
        <w:t>（1）符合专业条件的投标人或者对招标文件作实质性响应的投标人不足三家的。</w:t>
      </w:r>
    </w:p>
    <w:p w14:paraId="77F72F65">
      <w:pPr>
        <w:autoSpaceDE w:val="0"/>
        <w:autoSpaceDN w:val="0"/>
        <w:spacing w:line="360" w:lineRule="auto"/>
        <w:ind w:firstLine="480" w:firstLineChars="200"/>
        <w:rPr>
          <w:rFonts w:hint="eastAsia" w:ascii="宋体" w:hAnsi="宋体" w:cs="宋体"/>
          <w:color w:val="000000"/>
          <w:kern w:val="0"/>
        </w:rPr>
      </w:pPr>
      <w:r>
        <w:rPr>
          <w:rFonts w:hint="eastAsia" w:ascii="宋体" w:hAnsi="宋体" w:cs="宋体"/>
          <w:color w:val="000000"/>
          <w:kern w:val="0"/>
        </w:rPr>
        <w:t>（2）出现影响采购公正的违法、违规行为的。</w:t>
      </w:r>
    </w:p>
    <w:p w14:paraId="50DF971D">
      <w:pPr>
        <w:autoSpaceDE w:val="0"/>
        <w:autoSpaceDN w:val="0"/>
        <w:spacing w:line="360" w:lineRule="auto"/>
        <w:ind w:firstLine="480" w:firstLineChars="200"/>
        <w:rPr>
          <w:rFonts w:hint="eastAsia" w:ascii="宋体" w:hAnsi="宋体" w:cs="宋体"/>
          <w:color w:val="000000"/>
          <w:kern w:val="0"/>
        </w:rPr>
      </w:pPr>
      <w:r>
        <w:rPr>
          <w:rFonts w:hint="eastAsia" w:ascii="宋体" w:hAnsi="宋体" w:cs="宋体"/>
          <w:color w:val="000000"/>
          <w:kern w:val="0"/>
        </w:rPr>
        <w:t>（3）投标人的报价均超出采购预算，采购人不能支付的。</w:t>
      </w:r>
    </w:p>
    <w:p w14:paraId="798008B4">
      <w:pPr>
        <w:autoSpaceDE w:val="0"/>
        <w:autoSpaceDN w:val="0"/>
        <w:spacing w:line="360" w:lineRule="auto"/>
        <w:ind w:firstLine="480" w:firstLineChars="200"/>
        <w:rPr>
          <w:rFonts w:hint="eastAsia" w:ascii="宋体" w:hAnsi="宋体" w:cs="宋体"/>
          <w:color w:val="000000"/>
          <w:kern w:val="0"/>
        </w:rPr>
      </w:pPr>
      <w:r>
        <w:rPr>
          <w:rFonts w:hint="eastAsia" w:ascii="宋体" w:hAnsi="宋体" w:cs="宋体"/>
          <w:color w:val="000000"/>
          <w:kern w:val="0"/>
        </w:rPr>
        <w:t>（4）因重大变故，采购任务取消的。</w:t>
      </w:r>
    </w:p>
    <w:p w14:paraId="1F9D60E3">
      <w:pPr>
        <w:autoSpaceDE w:val="0"/>
        <w:autoSpaceDN w:val="0"/>
        <w:spacing w:line="360" w:lineRule="auto"/>
        <w:ind w:firstLine="480" w:firstLineChars="200"/>
        <w:rPr>
          <w:rFonts w:ascii="宋体" w:hAnsi="宋体" w:cs="宋体"/>
          <w:color w:val="000000"/>
          <w:kern w:val="0"/>
        </w:rPr>
      </w:pPr>
      <w:r>
        <w:rPr>
          <w:rFonts w:hint="eastAsia" w:ascii="宋体" w:hAnsi="宋体" w:cs="宋体"/>
          <w:color w:val="000000"/>
          <w:kern w:val="0"/>
        </w:rPr>
        <w:t>废标后，由</w:t>
      </w:r>
      <w:r>
        <w:rPr>
          <w:rFonts w:hint="eastAsia" w:ascii="宋体" w:hAnsi="宋体" w:cs="宋体"/>
          <w:color w:val="000000"/>
          <w:kern w:val="0"/>
          <w:lang w:eastAsia="zh-CN"/>
        </w:rPr>
        <w:t>格尔木市政务服务和公共资源交易中心</w:t>
      </w:r>
      <w:r>
        <w:rPr>
          <w:rFonts w:hint="eastAsia" w:ascii="宋体" w:hAnsi="宋体" w:cs="宋体"/>
          <w:color w:val="000000"/>
          <w:kern w:val="0"/>
        </w:rPr>
        <w:t>发布废标公告。</w:t>
      </w:r>
    </w:p>
    <w:p w14:paraId="57C72CE8">
      <w:pPr>
        <w:autoSpaceDE w:val="0"/>
        <w:autoSpaceDN w:val="0"/>
        <w:spacing w:line="360" w:lineRule="auto"/>
        <w:ind w:firstLine="480" w:firstLineChars="200"/>
        <w:rPr>
          <w:rFonts w:hint="eastAsia" w:ascii="宋体" w:hAnsi="宋体" w:cs="宋体"/>
          <w:color w:val="000000"/>
          <w:kern w:val="0"/>
        </w:rPr>
      </w:pPr>
      <w:r>
        <w:rPr>
          <w:rFonts w:ascii="宋体" w:hAnsi="宋体" w:cs="宋体"/>
          <w:color w:val="000000"/>
          <w:kern w:val="0"/>
        </w:rPr>
        <w:t>2</w:t>
      </w:r>
      <w:r>
        <w:rPr>
          <w:rFonts w:hint="eastAsia" w:ascii="宋体" w:hAnsi="宋体" w:cs="宋体"/>
          <w:color w:val="000000"/>
          <w:kern w:val="0"/>
        </w:rPr>
        <w:t>4</w:t>
      </w:r>
      <w:r>
        <w:rPr>
          <w:rFonts w:ascii="宋体" w:hAnsi="宋体" w:cs="宋体"/>
          <w:color w:val="000000"/>
          <w:kern w:val="0"/>
        </w:rPr>
        <w:t xml:space="preserve">.2 </w:t>
      </w:r>
      <w:r>
        <w:rPr>
          <w:rFonts w:hint="eastAsia" w:ascii="宋体" w:hAnsi="宋体" w:cs="宋体"/>
          <w:color w:val="000000"/>
          <w:kern w:val="0"/>
        </w:rPr>
        <w:t>公开招标数额标准以上的采购项目，投标截止后投标人不足3家或者通过资格审查或符合性审查的投标人不足3家的，除采购任务取消情形外，按照以下方式处理：</w:t>
      </w:r>
    </w:p>
    <w:p w14:paraId="49A8F75C">
      <w:pPr>
        <w:autoSpaceDE w:val="0"/>
        <w:autoSpaceDN w:val="0"/>
        <w:spacing w:line="360" w:lineRule="auto"/>
        <w:ind w:firstLine="480" w:firstLineChars="200"/>
        <w:rPr>
          <w:rFonts w:hint="eastAsia" w:ascii="宋体" w:hAnsi="宋体" w:cs="宋体"/>
          <w:color w:val="000000"/>
          <w:kern w:val="0"/>
        </w:rPr>
      </w:pPr>
      <w:r>
        <w:rPr>
          <w:rFonts w:hint="eastAsia" w:ascii="宋体" w:hAnsi="宋体" w:cs="宋体"/>
          <w:color w:val="000000"/>
          <w:kern w:val="0"/>
        </w:rPr>
        <w:t>（1）招标文件存在不合理条款或者招标程序不符合规定的，采购人、采购中心改正后依法重新招标；</w:t>
      </w:r>
    </w:p>
    <w:p w14:paraId="1DC5F06C">
      <w:pPr>
        <w:autoSpaceDE w:val="0"/>
        <w:autoSpaceDN w:val="0"/>
        <w:spacing w:line="360" w:lineRule="auto"/>
        <w:ind w:firstLine="480" w:firstLineChars="200"/>
        <w:rPr>
          <w:rFonts w:ascii="宋体" w:hAnsi="宋体" w:cs="宋体"/>
          <w:color w:val="000000"/>
          <w:kern w:val="0"/>
        </w:rPr>
      </w:pPr>
      <w:r>
        <w:rPr>
          <w:rFonts w:hint="eastAsia" w:ascii="宋体" w:hAnsi="宋体" w:cs="宋体"/>
          <w:color w:val="000000"/>
          <w:kern w:val="0"/>
        </w:rPr>
        <w:t>（2）招标文件没有不合理条款、招标程序符合规定，需要采用其他采购方式采购的，采购人依法报财政部门批准。</w:t>
      </w:r>
    </w:p>
    <w:p w14:paraId="53D2E1D9">
      <w:pPr>
        <w:autoSpaceDE w:val="0"/>
        <w:autoSpaceDN w:val="0"/>
        <w:spacing w:line="360" w:lineRule="auto"/>
        <w:ind w:firstLine="480" w:firstLineChars="200"/>
        <w:jc w:val="left"/>
        <w:rPr>
          <w:rFonts w:hint="eastAsia" w:ascii="宋体" w:hAnsi="宋体" w:cs="宋体"/>
          <w:color w:val="000000"/>
          <w:kern w:val="0"/>
        </w:rPr>
      </w:pPr>
      <w:r>
        <w:rPr>
          <w:rFonts w:hint="eastAsia" w:ascii="宋体" w:hAnsi="宋体" w:cs="宋体"/>
          <w:color w:val="000000"/>
          <w:kern w:val="0"/>
          <w:lang w:val="zh-CN"/>
        </w:rPr>
        <w:t>其他未尽事宜，按照《中华人民共和国政府采购法》《中华人民共和国政府采购法实施条例》《中华人民共和国</w:t>
      </w:r>
      <w:r>
        <w:rPr>
          <w:rFonts w:hint="eastAsia" w:ascii="宋体" w:hAnsi="宋体" w:cs="宋体"/>
          <w:color w:val="000000"/>
          <w:kern w:val="0"/>
        </w:rPr>
        <w:t>民法典</w:t>
      </w:r>
      <w:r>
        <w:rPr>
          <w:rFonts w:hint="eastAsia" w:ascii="宋体" w:hAnsi="宋体" w:cs="宋体"/>
          <w:color w:val="000000"/>
          <w:kern w:val="0"/>
          <w:lang w:val="zh-CN"/>
        </w:rPr>
        <w:t>》等法律法规的有关条款执行。</w:t>
      </w:r>
    </w:p>
    <w:p w14:paraId="09AF9E5B">
      <w:pPr>
        <w:pStyle w:val="28"/>
        <w:spacing w:before="0" w:after="0" w:line="360" w:lineRule="auto"/>
        <w:rPr>
          <w:color w:val="000000"/>
          <w:sz w:val="32"/>
        </w:rPr>
      </w:pPr>
      <w:r>
        <w:rPr>
          <w:rFonts w:hint="eastAsia" w:ascii="宋体" w:hAnsi="宋体" w:cs="宋体"/>
          <w:color w:val="000000"/>
          <w:szCs w:val="36"/>
          <w:lang w:val="zh-CN"/>
        </w:rPr>
        <w:br w:type="page"/>
      </w:r>
      <w:bookmarkStart w:id="44" w:name="_Toc3924"/>
      <w:r>
        <w:rPr>
          <w:rFonts w:hint="eastAsia" w:ascii="宋体" w:hAnsi="宋体" w:cs="宋体"/>
          <w:color w:val="000000"/>
          <w:szCs w:val="36"/>
          <w:lang w:val="zh-CN"/>
        </w:rPr>
        <w:t xml:space="preserve">第三部分 </w:t>
      </w:r>
      <w:r>
        <w:rPr>
          <w:rFonts w:hint="eastAsia" w:ascii="宋体" w:hAnsi="宋体" w:cs="宋体"/>
          <w:color w:val="000000"/>
          <w:szCs w:val="36"/>
        </w:rPr>
        <w:t xml:space="preserve"> </w:t>
      </w:r>
      <w:r>
        <w:rPr>
          <w:rFonts w:hint="eastAsia" w:ascii="宋体" w:hAnsi="宋体" w:cs="宋体"/>
          <w:color w:val="000000"/>
          <w:szCs w:val="36"/>
          <w:lang w:val="zh-CN"/>
        </w:rPr>
        <w:t>格尔木市政府采购项目合同书范本</w:t>
      </w:r>
      <w:bookmarkEnd w:id="44"/>
    </w:p>
    <w:p w14:paraId="6D9D6BED">
      <w:pPr>
        <w:snapToGrid w:val="0"/>
        <w:spacing w:after="120" w:line="560" w:lineRule="exact"/>
        <w:jc w:val="center"/>
        <w:rPr>
          <w:rFonts w:ascii="宋体" w:hAnsi="宋体"/>
          <w:b/>
          <w:bCs/>
          <w:color w:val="000000"/>
          <w:kern w:val="28"/>
          <w:sz w:val="36"/>
          <w:szCs w:val="36"/>
        </w:rPr>
      </w:pPr>
    </w:p>
    <w:p w14:paraId="01FDC3A7">
      <w:pPr>
        <w:spacing w:line="560" w:lineRule="exact"/>
        <w:rPr>
          <w:rFonts w:ascii="宋体"/>
          <w:color w:val="000000"/>
        </w:rPr>
      </w:pPr>
    </w:p>
    <w:p w14:paraId="4843CF77">
      <w:pPr>
        <w:spacing w:line="560" w:lineRule="exact"/>
        <w:rPr>
          <w:rFonts w:ascii="宋体"/>
          <w:color w:val="000000"/>
        </w:rPr>
      </w:pPr>
    </w:p>
    <w:p w14:paraId="2001221B">
      <w:pPr>
        <w:spacing w:line="560" w:lineRule="exact"/>
        <w:rPr>
          <w:rFonts w:ascii="宋体"/>
          <w:color w:val="000000"/>
        </w:rPr>
      </w:pPr>
    </w:p>
    <w:p w14:paraId="2CF20464">
      <w:pPr>
        <w:autoSpaceDE w:val="0"/>
        <w:autoSpaceDN w:val="0"/>
        <w:spacing w:line="560" w:lineRule="exact"/>
        <w:rPr>
          <w:rFonts w:ascii="宋体" w:hAnsi="宋体"/>
          <w:b/>
          <w:bCs/>
          <w:color w:val="000000"/>
          <w:sz w:val="48"/>
          <w:szCs w:val="48"/>
        </w:rPr>
      </w:pPr>
    </w:p>
    <w:p w14:paraId="4E515DBB">
      <w:pPr>
        <w:pStyle w:val="2"/>
        <w:ind w:firstLine="1440" w:firstLineChars="300"/>
        <w:jc w:val="left"/>
        <w:rPr>
          <w:sz w:val="48"/>
          <w:szCs w:val="48"/>
        </w:rPr>
      </w:pPr>
      <w:bookmarkStart w:id="45" w:name="_Toc3367909"/>
      <w:bookmarkStart w:id="46" w:name="_Toc21093"/>
      <w:bookmarkStart w:id="47" w:name="_Toc18942"/>
      <w:bookmarkStart w:id="48" w:name="_Toc23610"/>
      <w:bookmarkStart w:id="49" w:name="_Toc10434"/>
      <w:r>
        <w:rPr>
          <w:rFonts w:hint="eastAsia"/>
          <w:sz w:val="48"/>
          <w:szCs w:val="48"/>
          <w:lang w:eastAsia="zh-CN"/>
        </w:rPr>
        <w:t>格尔木市</w:t>
      </w:r>
      <w:r>
        <w:rPr>
          <w:rFonts w:hint="eastAsia"/>
          <w:sz w:val="48"/>
          <w:szCs w:val="48"/>
        </w:rPr>
        <w:t>政府采购项目合同书</w:t>
      </w:r>
      <w:bookmarkEnd w:id="45"/>
      <w:bookmarkEnd w:id="46"/>
      <w:bookmarkEnd w:id="47"/>
      <w:bookmarkEnd w:id="48"/>
      <w:bookmarkEnd w:id="49"/>
    </w:p>
    <w:p w14:paraId="6CCB4942">
      <w:pPr>
        <w:ind w:firstLine="2560" w:firstLineChars="800"/>
        <w:rPr>
          <w:rFonts w:hint="eastAsia" w:eastAsia="宋体"/>
          <w:sz w:val="32"/>
          <w:szCs w:val="32"/>
          <w:highlight w:val="none"/>
          <w:lang w:eastAsia="zh-CN"/>
        </w:rPr>
      </w:pPr>
      <w:r>
        <w:rPr>
          <w:rFonts w:hint="eastAsia"/>
          <w:sz w:val="32"/>
          <w:szCs w:val="32"/>
          <w:highlight w:val="none"/>
          <w:lang w:eastAsia="zh-CN"/>
        </w:rPr>
        <w:t>（</w:t>
      </w:r>
      <w:r>
        <w:rPr>
          <w:rFonts w:hint="eastAsia"/>
          <w:color w:val="FF0000"/>
          <w:sz w:val="32"/>
          <w:szCs w:val="32"/>
          <w:highlight w:val="none"/>
          <w:lang w:eastAsia="zh-CN"/>
        </w:rPr>
        <w:t>此模板仅供参考</w:t>
      </w:r>
      <w:r>
        <w:rPr>
          <w:rFonts w:hint="eastAsia"/>
          <w:sz w:val="32"/>
          <w:szCs w:val="32"/>
          <w:highlight w:val="none"/>
          <w:lang w:eastAsia="zh-CN"/>
        </w:rPr>
        <w:t>）</w:t>
      </w:r>
    </w:p>
    <w:p w14:paraId="570B8749">
      <w:pPr>
        <w:ind w:firstLine="480"/>
      </w:pPr>
    </w:p>
    <w:p w14:paraId="20E7DB60">
      <w:pPr>
        <w:ind w:firstLine="480"/>
      </w:pPr>
    </w:p>
    <w:p w14:paraId="138470FD">
      <w:pPr>
        <w:ind w:firstLine="480"/>
      </w:pPr>
    </w:p>
    <w:p w14:paraId="0FF827C2">
      <w:pPr>
        <w:ind w:firstLine="480"/>
      </w:pPr>
    </w:p>
    <w:p w14:paraId="7A65FD21">
      <w:pPr>
        <w:ind w:firstLine="480"/>
      </w:pPr>
    </w:p>
    <w:p w14:paraId="7181391E">
      <w:pPr>
        <w:ind w:firstLine="480"/>
      </w:pPr>
    </w:p>
    <w:p w14:paraId="6A502268"/>
    <w:p w14:paraId="0D34BC78">
      <w:pPr>
        <w:ind w:firstLine="480"/>
      </w:pPr>
    </w:p>
    <w:p w14:paraId="3B07FA8C">
      <w:pPr>
        <w:ind w:firstLine="480"/>
      </w:pPr>
    </w:p>
    <w:p w14:paraId="27EE4C0A">
      <w:pPr>
        <w:spacing w:line="360" w:lineRule="auto"/>
        <w:ind w:firstLine="602"/>
        <w:rPr>
          <w:b/>
          <w:sz w:val="30"/>
          <w:szCs w:val="30"/>
          <w:u w:val="single"/>
        </w:rPr>
      </w:pPr>
      <w:r>
        <w:rPr>
          <w:rFonts w:hint="eastAsia"/>
          <w:b/>
          <w:sz w:val="30"/>
          <w:szCs w:val="30"/>
        </w:rPr>
        <w:t>采购项目名称：</w:t>
      </w:r>
      <w:r>
        <w:rPr>
          <w:rFonts w:hint="eastAsia"/>
          <w:b/>
          <w:sz w:val="30"/>
          <w:szCs w:val="30"/>
          <w:u w:val="single"/>
        </w:rPr>
        <w:t xml:space="preserve">                                  </w:t>
      </w:r>
    </w:p>
    <w:p w14:paraId="60A2C9A6">
      <w:pPr>
        <w:spacing w:line="360" w:lineRule="auto"/>
        <w:ind w:firstLine="602"/>
        <w:rPr>
          <w:b/>
          <w:sz w:val="30"/>
          <w:szCs w:val="30"/>
          <w:u w:val="single"/>
        </w:rPr>
      </w:pPr>
      <w:r>
        <w:rPr>
          <w:rFonts w:hint="eastAsia"/>
          <w:b/>
          <w:sz w:val="30"/>
          <w:szCs w:val="30"/>
        </w:rPr>
        <w:t>采购项目编号：</w:t>
      </w:r>
      <w:r>
        <w:rPr>
          <w:rFonts w:hint="eastAsia"/>
          <w:b/>
          <w:sz w:val="30"/>
          <w:szCs w:val="30"/>
          <w:u w:val="single"/>
        </w:rPr>
        <w:t xml:space="preserve">                                  </w:t>
      </w:r>
      <w:r>
        <w:rPr>
          <w:rFonts w:hint="eastAsia"/>
          <w:b/>
          <w:sz w:val="30"/>
          <w:szCs w:val="30"/>
        </w:rPr>
        <w:t xml:space="preserve">                                              </w:t>
      </w:r>
    </w:p>
    <w:p w14:paraId="1B3AC7E9">
      <w:pPr>
        <w:spacing w:line="360" w:lineRule="auto"/>
        <w:ind w:firstLine="602"/>
        <w:rPr>
          <w:b/>
          <w:sz w:val="30"/>
          <w:szCs w:val="30"/>
          <w:u w:val="single"/>
        </w:rPr>
      </w:pPr>
      <w:r>
        <w:rPr>
          <w:rFonts w:hint="eastAsia"/>
          <w:b/>
          <w:sz w:val="30"/>
          <w:szCs w:val="30"/>
        </w:rPr>
        <w:t>采购合同编号：</w:t>
      </w:r>
      <w:r>
        <w:rPr>
          <w:rFonts w:hint="eastAsia"/>
          <w:b/>
          <w:sz w:val="30"/>
          <w:szCs w:val="30"/>
          <w:u w:val="single"/>
        </w:rPr>
        <w:t xml:space="preserve">                              </w:t>
      </w:r>
    </w:p>
    <w:p w14:paraId="52892F02">
      <w:pPr>
        <w:spacing w:line="360" w:lineRule="auto"/>
        <w:ind w:firstLine="602"/>
        <w:rPr>
          <w:b/>
          <w:sz w:val="30"/>
          <w:szCs w:val="30"/>
        </w:rPr>
      </w:pPr>
      <w:r>
        <w:rPr>
          <w:rFonts w:hint="eastAsia"/>
          <w:b/>
          <w:sz w:val="30"/>
          <w:szCs w:val="30"/>
        </w:rPr>
        <w:t>合同金额（人民币）：</w:t>
      </w:r>
      <w:r>
        <w:rPr>
          <w:rFonts w:hint="eastAsia"/>
          <w:b/>
          <w:sz w:val="30"/>
          <w:szCs w:val="30"/>
          <w:u w:val="single"/>
        </w:rPr>
        <w:t xml:space="preserve">                             </w:t>
      </w:r>
      <w:r>
        <w:rPr>
          <w:rFonts w:hint="eastAsia"/>
          <w:b/>
          <w:sz w:val="30"/>
          <w:szCs w:val="30"/>
        </w:rPr>
        <w:t xml:space="preserve">                                     </w:t>
      </w:r>
    </w:p>
    <w:p w14:paraId="19FC4B04">
      <w:pPr>
        <w:spacing w:line="360" w:lineRule="auto"/>
        <w:ind w:firstLine="602"/>
        <w:jc w:val="left"/>
        <w:rPr>
          <w:b/>
          <w:sz w:val="30"/>
          <w:szCs w:val="30"/>
        </w:rPr>
      </w:pPr>
      <w:r>
        <w:rPr>
          <w:rFonts w:hint="eastAsia"/>
          <w:b/>
          <w:sz w:val="30"/>
          <w:szCs w:val="30"/>
        </w:rPr>
        <w:t>采购单位（委托方）：</w:t>
      </w:r>
      <w:r>
        <w:rPr>
          <w:rFonts w:hint="eastAsia"/>
          <w:b/>
          <w:sz w:val="30"/>
          <w:szCs w:val="30"/>
          <w:u w:val="single"/>
        </w:rPr>
        <w:t xml:space="preserve">                        </w:t>
      </w:r>
      <w:r>
        <w:rPr>
          <w:rFonts w:hint="eastAsia"/>
          <w:b/>
          <w:sz w:val="30"/>
          <w:szCs w:val="30"/>
        </w:rPr>
        <w:t>（盖章）</w:t>
      </w:r>
    </w:p>
    <w:p w14:paraId="650B848A">
      <w:pPr>
        <w:spacing w:line="360" w:lineRule="auto"/>
        <w:ind w:firstLine="602"/>
        <w:jc w:val="left"/>
        <w:rPr>
          <w:b/>
          <w:sz w:val="30"/>
          <w:szCs w:val="30"/>
          <w:u w:val="single"/>
        </w:rPr>
      </w:pPr>
      <w:r>
        <w:rPr>
          <w:rFonts w:hint="eastAsia"/>
          <w:b/>
          <w:sz w:val="30"/>
          <w:szCs w:val="30"/>
        </w:rPr>
        <w:t>成交供应商（受托方）：</w:t>
      </w:r>
      <w:r>
        <w:rPr>
          <w:rFonts w:hint="eastAsia"/>
          <w:b/>
          <w:sz w:val="30"/>
          <w:szCs w:val="30"/>
          <w:u w:val="single"/>
        </w:rPr>
        <w:t xml:space="preserve">                      </w:t>
      </w:r>
      <w:r>
        <w:rPr>
          <w:rFonts w:hint="eastAsia"/>
          <w:b/>
          <w:sz w:val="30"/>
          <w:szCs w:val="30"/>
        </w:rPr>
        <w:t>（盖章）</w:t>
      </w:r>
    </w:p>
    <w:p w14:paraId="583E41A2">
      <w:pPr>
        <w:spacing w:line="360" w:lineRule="auto"/>
        <w:ind w:firstLine="602"/>
        <w:rPr>
          <w:b/>
          <w:sz w:val="30"/>
          <w:szCs w:val="30"/>
        </w:rPr>
      </w:pPr>
      <w:r>
        <w:rPr>
          <w:rFonts w:hint="eastAsia"/>
          <w:b/>
          <w:sz w:val="30"/>
          <w:szCs w:val="30"/>
        </w:rPr>
        <w:t>招标日期：</w:t>
      </w:r>
      <w:r>
        <w:rPr>
          <w:rFonts w:hint="eastAsia"/>
          <w:b/>
          <w:sz w:val="30"/>
          <w:szCs w:val="30"/>
          <w:u w:val="single"/>
        </w:rPr>
        <w:t xml:space="preserve">                                      </w:t>
      </w:r>
    </w:p>
    <w:p w14:paraId="38AB8F61">
      <w:pPr>
        <w:ind w:firstLine="482"/>
        <w:rPr>
          <w:rFonts w:hint="eastAsia" w:ascii="宋体" w:hAnsi="宋体"/>
          <w:b/>
          <w:bCs/>
        </w:rPr>
      </w:pPr>
    </w:p>
    <w:p w14:paraId="20079F3E">
      <w:pPr>
        <w:pStyle w:val="68"/>
        <w:rPr>
          <w:rFonts w:hint="eastAsia"/>
        </w:rPr>
      </w:pPr>
    </w:p>
    <w:p w14:paraId="235466D6">
      <w:pPr>
        <w:pStyle w:val="68"/>
        <w:rPr>
          <w:rFonts w:hint="eastAsia"/>
        </w:rPr>
      </w:pPr>
    </w:p>
    <w:p w14:paraId="0762943C">
      <w:pPr>
        <w:pStyle w:val="68"/>
        <w:rPr>
          <w:rFonts w:hint="eastAsia"/>
        </w:rPr>
      </w:pPr>
    </w:p>
    <w:p w14:paraId="49470A0B">
      <w:pPr>
        <w:autoSpaceDE w:val="0"/>
        <w:autoSpaceDN w:val="0"/>
        <w:adjustRightInd w:val="0"/>
        <w:spacing w:line="360" w:lineRule="auto"/>
        <w:jc w:val="left"/>
        <w:rPr>
          <w:rFonts w:ascii="宋体" w:hAnsi="宋体"/>
          <w:b/>
          <w:bCs/>
          <w:kern w:val="0"/>
          <w:sz w:val="28"/>
          <w:szCs w:val="28"/>
        </w:rPr>
      </w:pPr>
      <w:r>
        <w:rPr>
          <w:rFonts w:hint="eastAsia" w:ascii="宋体" w:hAnsi="宋体"/>
          <w:b/>
          <w:bCs/>
          <w:kern w:val="0"/>
          <w:sz w:val="28"/>
          <w:szCs w:val="28"/>
          <w:lang w:val="zh-CN"/>
        </w:rPr>
        <w:t>采</w:t>
      </w:r>
      <w:r>
        <w:rPr>
          <w:rFonts w:hint="eastAsia" w:ascii="宋体" w:hAnsi="宋体"/>
          <w:b/>
          <w:bCs/>
          <w:kern w:val="0"/>
          <w:sz w:val="28"/>
          <w:szCs w:val="28"/>
        </w:rPr>
        <w:t xml:space="preserve"> </w:t>
      </w:r>
      <w:r>
        <w:rPr>
          <w:rFonts w:hint="eastAsia" w:ascii="宋体" w:hAnsi="宋体"/>
          <w:b/>
          <w:bCs/>
          <w:kern w:val="0"/>
          <w:sz w:val="28"/>
          <w:szCs w:val="28"/>
          <w:lang w:val="zh-CN"/>
        </w:rPr>
        <w:t>购</w:t>
      </w:r>
      <w:r>
        <w:rPr>
          <w:rFonts w:hint="eastAsia" w:ascii="宋体" w:hAnsi="宋体"/>
          <w:b/>
          <w:bCs/>
          <w:kern w:val="0"/>
          <w:sz w:val="28"/>
          <w:szCs w:val="28"/>
        </w:rPr>
        <w:t xml:space="preserve"> </w:t>
      </w:r>
      <w:r>
        <w:rPr>
          <w:rFonts w:hint="eastAsia" w:ascii="宋体" w:hAnsi="宋体"/>
          <w:b/>
          <w:bCs/>
          <w:kern w:val="0"/>
          <w:sz w:val="28"/>
          <w:szCs w:val="28"/>
          <w:lang w:val="zh-CN"/>
        </w:rPr>
        <w:t>人（以下简称甲方）：</w:t>
      </w:r>
    </w:p>
    <w:p w14:paraId="3E372693">
      <w:pPr>
        <w:autoSpaceDE w:val="0"/>
        <w:autoSpaceDN w:val="0"/>
        <w:adjustRightInd w:val="0"/>
        <w:spacing w:line="360" w:lineRule="auto"/>
        <w:rPr>
          <w:rFonts w:ascii="宋体" w:hAnsi="宋体"/>
          <w:kern w:val="0"/>
          <w:sz w:val="28"/>
          <w:szCs w:val="28"/>
        </w:rPr>
      </w:pPr>
      <w:r>
        <w:rPr>
          <w:rFonts w:hint="eastAsia" w:ascii="宋体" w:hAnsi="宋体"/>
          <w:b/>
          <w:bCs/>
          <w:kern w:val="0"/>
          <w:sz w:val="30"/>
          <w:szCs w:val="30"/>
          <w:lang w:val="zh-CN"/>
        </w:rPr>
        <w:t>中</w:t>
      </w:r>
      <w:r>
        <w:rPr>
          <w:rFonts w:hint="eastAsia" w:ascii="宋体" w:hAnsi="宋体"/>
          <w:b/>
          <w:bCs/>
          <w:kern w:val="0"/>
          <w:sz w:val="30"/>
          <w:szCs w:val="30"/>
        </w:rPr>
        <w:t xml:space="preserve"> </w:t>
      </w:r>
      <w:r>
        <w:rPr>
          <w:rFonts w:hint="eastAsia" w:ascii="宋体" w:hAnsi="宋体"/>
          <w:b/>
          <w:bCs/>
          <w:kern w:val="0"/>
          <w:sz w:val="30"/>
          <w:szCs w:val="30"/>
          <w:lang w:val="zh-CN"/>
        </w:rPr>
        <w:t>标</w:t>
      </w:r>
      <w:r>
        <w:rPr>
          <w:rFonts w:hint="eastAsia" w:ascii="宋体" w:hAnsi="宋体"/>
          <w:b/>
          <w:bCs/>
          <w:kern w:val="0"/>
          <w:sz w:val="30"/>
          <w:szCs w:val="30"/>
        </w:rPr>
        <w:t xml:space="preserve"> </w:t>
      </w:r>
      <w:r>
        <w:rPr>
          <w:rFonts w:hint="eastAsia" w:ascii="宋体" w:hAnsi="宋体"/>
          <w:b/>
          <w:bCs/>
          <w:kern w:val="0"/>
          <w:sz w:val="30"/>
          <w:szCs w:val="30"/>
          <w:lang w:val="zh-CN"/>
        </w:rPr>
        <w:t>人</w:t>
      </w:r>
      <w:r>
        <w:rPr>
          <w:rFonts w:hint="eastAsia" w:ascii="宋体" w:hAnsi="宋体"/>
          <w:b/>
          <w:bCs/>
          <w:kern w:val="0"/>
          <w:sz w:val="28"/>
          <w:szCs w:val="28"/>
          <w:lang w:val="zh-CN"/>
        </w:rPr>
        <w:t>（以下简称乙方）：</w:t>
      </w:r>
    </w:p>
    <w:p w14:paraId="4A1C9F59">
      <w:pPr>
        <w:autoSpaceDE w:val="0"/>
        <w:autoSpaceDN w:val="0"/>
        <w:spacing w:line="360" w:lineRule="auto"/>
        <w:ind w:firstLine="480" w:firstLineChars="200"/>
        <w:rPr>
          <w:rFonts w:ascii="宋体" w:hAnsi="宋体"/>
          <w:kern w:val="0"/>
          <w:lang w:val="zh-CN"/>
        </w:rPr>
      </w:pPr>
      <w:r>
        <w:rPr>
          <w:rFonts w:hint="eastAsia" w:ascii="宋体" w:hAnsi="宋体"/>
          <w:kern w:val="0"/>
          <w:lang w:val="zh-CN"/>
        </w:rPr>
        <w:t>甲、乙双方根据</w:t>
      </w:r>
      <w:r>
        <w:rPr>
          <w:rFonts w:hint="eastAsia" w:ascii="宋体" w:hAnsi="宋体"/>
          <w:kern w:val="0"/>
        </w:rPr>
        <w:t>20</w:t>
      </w:r>
      <w:r>
        <w:rPr>
          <w:rFonts w:hint="eastAsia" w:ascii="宋体" w:hAnsi="宋体"/>
          <w:kern w:val="0"/>
          <w:lang w:val="zh-CN"/>
        </w:rPr>
        <w:t>2</w:t>
      </w:r>
      <w:r>
        <w:rPr>
          <w:rFonts w:hint="eastAsia" w:ascii="宋体" w:hAnsi="宋体"/>
          <w:kern w:val="0"/>
          <w:lang w:val="en-US" w:eastAsia="zh-CN"/>
        </w:rPr>
        <w:t>*</w:t>
      </w:r>
      <w:r>
        <w:rPr>
          <w:rFonts w:hint="eastAsia" w:ascii="宋体" w:hAnsi="宋体"/>
          <w:kern w:val="0"/>
          <w:lang w:val="zh-CN"/>
        </w:rPr>
        <w:t>年XX月XX日（采购项目名称</w:t>
      </w:r>
      <w:r>
        <w:rPr>
          <w:rFonts w:hint="eastAsia" w:ascii="宋体" w:hAnsi="宋体"/>
          <w:kern w:val="0"/>
        </w:rPr>
        <w:t>·包号</w:t>
      </w:r>
      <w:r>
        <w:rPr>
          <w:rFonts w:hint="eastAsia" w:ascii="宋体" w:hAnsi="宋体"/>
          <w:kern w:val="0"/>
          <w:lang w:val="zh-CN"/>
        </w:rPr>
        <w:t>）采购项目（采购项目编号）的招标文件要求和采购代理机构出具的《中标通知书》，并经双方协商一致，签订本合同协议书。</w:t>
      </w:r>
    </w:p>
    <w:p w14:paraId="56B6E6C9">
      <w:pPr>
        <w:autoSpaceDE w:val="0"/>
        <w:autoSpaceDN w:val="0"/>
        <w:spacing w:line="360" w:lineRule="auto"/>
        <w:rPr>
          <w:rFonts w:ascii="宋体" w:hAnsi="宋体"/>
          <w:kern w:val="0"/>
          <w:lang w:val="zh-CN"/>
        </w:rPr>
      </w:pPr>
      <w:r>
        <w:rPr>
          <w:rFonts w:hint="eastAsia" w:ascii="宋体" w:hAnsi="宋体"/>
          <w:kern w:val="0"/>
          <w:lang w:val="zh-CN"/>
        </w:rPr>
        <w:t>一、签订本政府采购合同的依据</w:t>
      </w:r>
    </w:p>
    <w:p w14:paraId="021FD05A">
      <w:pPr>
        <w:autoSpaceDE w:val="0"/>
        <w:autoSpaceDN w:val="0"/>
        <w:spacing w:line="360" w:lineRule="auto"/>
        <w:ind w:firstLine="480"/>
        <w:rPr>
          <w:rFonts w:ascii="宋体" w:hAnsi="宋体"/>
          <w:kern w:val="0"/>
          <w:lang w:val="zh-CN"/>
        </w:rPr>
      </w:pPr>
      <w:r>
        <w:rPr>
          <w:rFonts w:hint="eastAsia" w:ascii="宋体" w:hAnsi="宋体"/>
          <w:kern w:val="0"/>
          <w:lang w:val="zh-CN"/>
        </w:rPr>
        <w:t>本政府采购合同所附下列文件是构成本政府采购合同不可分割的部分：</w:t>
      </w:r>
    </w:p>
    <w:p w14:paraId="17045038">
      <w:pPr>
        <w:autoSpaceDE w:val="0"/>
        <w:autoSpaceDN w:val="0"/>
        <w:spacing w:line="360" w:lineRule="auto"/>
        <w:ind w:firstLine="480"/>
        <w:rPr>
          <w:rFonts w:ascii="宋体" w:hAnsi="宋体"/>
          <w:kern w:val="0"/>
          <w:lang w:val="zh-CN"/>
        </w:rPr>
      </w:pPr>
      <w:r>
        <w:rPr>
          <w:rFonts w:hint="eastAsia" w:ascii="宋体" w:hAnsi="宋体"/>
          <w:kern w:val="0"/>
          <w:lang w:val="zh-CN"/>
        </w:rPr>
        <w:t>1.招标文件；</w:t>
      </w:r>
    </w:p>
    <w:p w14:paraId="1D3F4B58">
      <w:pPr>
        <w:autoSpaceDE w:val="0"/>
        <w:autoSpaceDN w:val="0"/>
        <w:spacing w:line="360" w:lineRule="auto"/>
        <w:ind w:firstLine="480"/>
        <w:rPr>
          <w:rFonts w:ascii="宋体" w:hAnsi="宋体"/>
          <w:kern w:val="0"/>
          <w:lang w:val="zh-CN"/>
        </w:rPr>
      </w:pPr>
      <w:r>
        <w:rPr>
          <w:rFonts w:hint="eastAsia" w:ascii="宋体" w:hAnsi="宋体"/>
          <w:kern w:val="0"/>
          <w:lang w:val="zh-CN"/>
        </w:rPr>
        <w:t>2.招标文件的澄清、变更公告；</w:t>
      </w:r>
    </w:p>
    <w:p w14:paraId="3C97AFF7">
      <w:pPr>
        <w:autoSpaceDE w:val="0"/>
        <w:autoSpaceDN w:val="0"/>
        <w:spacing w:line="360" w:lineRule="auto"/>
        <w:ind w:firstLine="480"/>
        <w:rPr>
          <w:rFonts w:ascii="宋体" w:hAnsi="宋体"/>
          <w:kern w:val="0"/>
          <w:lang w:val="zh-CN"/>
        </w:rPr>
      </w:pPr>
      <w:r>
        <w:rPr>
          <w:rFonts w:hint="eastAsia" w:ascii="宋体" w:hAnsi="宋体"/>
          <w:kern w:val="0"/>
          <w:lang w:val="zh-CN"/>
        </w:rPr>
        <w:t>3.中标人提交的投标文件；</w:t>
      </w:r>
    </w:p>
    <w:p w14:paraId="106694A2">
      <w:pPr>
        <w:autoSpaceDE w:val="0"/>
        <w:autoSpaceDN w:val="0"/>
        <w:spacing w:line="360" w:lineRule="auto"/>
        <w:ind w:firstLine="480"/>
        <w:rPr>
          <w:rFonts w:ascii="宋体" w:hAnsi="宋体"/>
          <w:kern w:val="0"/>
          <w:lang w:val="zh-CN"/>
        </w:rPr>
      </w:pPr>
      <w:r>
        <w:rPr>
          <w:rFonts w:hint="eastAsia" w:ascii="宋体" w:hAnsi="宋体"/>
          <w:kern w:val="0"/>
          <w:lang w:val="zh-CN"/>
        </w:rPr>
        <w:t>4.招标文件中规定的政府采购合同通用条款；</w:t>
      </w:r>
    </w:p>
    <w:p w14:paraId="001EE1AA">
      <w:pPr>
        <w:autoSpaceDE w:val="0"/>
        <w:autoSpaceDN w:val="0"/>
        <w:spacing w:line="360" w:lineRule="auto"/>
        <w:ind w:firstLine="480"/>
        <w:rPr>
          <w:rFonts w:ascii="宋体" w:hAnsi="宋体"/>
          <w:kern w:val="0"/>
          <w:lang w:val="zh-CN"/>
        </w:rPr>
      </w:pPr>
      <w:r>
        <w:rPr>
          <w:rFonts w:hint="eastAsia" w:ascii="宋体" w:hAnsi="宋体"/>
          <w:kern w:val="0"/>
          <w:lang w:val="zh-CN"/>
        </w:rPr>
        <w:t>5.中标通知书；</w:t>
      </w:r>
    </w:p>
    <w:p w14:paraId="12DF055F">
      <w:pPr>
        <w:autoSpaceDE w:val="0"/>
        <w:autoSpaceDN w:val="0"/>
        <w:spacing w:line="360" w:lineRule="auto"/>
        <w:ind w:firstLine="480"/>
        <w:rPr>
          <w:rFonts w:ascii="宋体" w:hAnsi="宋体"/>
          <w:kern w:val="0"/>
          <w:lang w:val="zh-CN"/>
        </w:rPr>
      </w:pPr>
      <w:r>
        <w:rPr>
          <w:rFonts w:hint="eastAsia" w:ascii="宋体" w:hAnsi="宋体"/>
          <w:kern w:val="0"/>
          <w:lang w:val="zh-CN"/>
        </w:rPr>
        <w:t>6.履约保证金缴费证明。</w:t>
      </w:r>
    </w:p>
    <w:p w14:paraId="3C4F4A4C">
      <w:pPr>
        <w:autoSpaceDE w:val="0"/>
        <w:autoSpaceDN w:val="0"/>
        <w:spacing w:line="360" w:lineRule="auto"/>
        <w:rPr>
          <w:rFonts w:ascii="宋体" w:hAnsi="宋体"/>
          <w:kern w:val="0"/>
          <w:lang w:val="zh-CN"/>
        </w:rPr>
      </w:pPr>
      <w:r>
        <w:rPr>
          <w:rFonts w:hint="eastAsia" w:ascii="宋体" w:hAnsi="宋体"/>
          <w:kern w:val="0"/>
          <w:lang w:val="zh-CN"/>
        </w:rPr>
        <w:t>二、合同标的及金额                                       单位：元</w:t>
      </w:r>
    </w:p>
    <w:tbl>
      <w:tblPr>
        <w:tblStyle w:val="33"/>
        <w:tblW w:w="0" w:type="auto"/>
        <w:jc w:val="center"/>
        <w:tblLayout w:type="fixed"/>
        <w:tblCellMar>
          <w:top w:w="0" w:type="dxa"/>
          <w:left w:w="108" w:type="dxa"/>
          <w:bottom w:w="0" w:type="dxa"/>
          <w:right w:w="108" w:type="dxa"/>
        </w:tblCellMar>
      </w:tblPr>
      <w:tblGrid>
        <w:gridCol w:w="731"/>
        <w:gridCol w:w="2271"/>
        <w:gridCol w:w="1899"/>
        <w:gridCol w:w="990"/>
        <w:gridCol w:w="945"/>
        <w:gridCol w:w="1020"/>
        <w:gridCol w:w="761"/>
      </w:tblGrid>
      <w:tr w14:paraId="373D6BF9">
        <w:tblPrEx>
          <w:tblCellMar>
            <w:top w:w="0" w:type="dxa"/>
            <w:left w:w="108" w:type="dxa"/>
            <w:bottom w:w="0" w:type="dxa"/>
            <w:right w:w="108" w:type="dxa"/>
          </w:tblCellMar>
        </w:tblPrEx>
        <w:trPr>
          <w:cantSplit/>
          <w:trHeight w:val="23" w:hRule="atLeast"/>
          <w:jc w:val="center"/>
        </w:trPr>
        <w:tc>
          <w:tcPr>
            <w:tcW w:w="731" w:type="dxa"/>
            <w:tcBorders>
              <w:top w:val="single" w:color="auto" w:sz="4" w:space="0"/>
              <w:left w:val="single" w:color="auto" w:sz="4" w:space="0"/>
              <w:bottom w:val="single" w:color="auto" w:sz="4" w:space="0"/>
              <w:right w:val="single" w:color="auto" w:sz="4" w:space="0"/>
            </w:tcBorders>
            <w:noWrap w:val="0"/>
            <w:vAlign w:val="center"/>
          </w:tcPr>
          <w:p w14:paraId="7C89372A">
            <w:pPr>
              <w:autoSpaceDE w:val="0"/>
              <w:autoSpaceDN w:val="0"/>
              <w:spacing w:line="360" w:lineRule="auto"/>
              <w:jc w:val="center"/>
              <w:rPr>
                <w:rFonts w:ascii="宋体" w:hAnsi="宋体" w:eastAsia="宋体" w:cs="Times New Roman"/>
                <w:kern w:val="0"/>
                <w:lang w:val="zh-CN"/>
              </w:rPr>
            </w:pPr>
            <w:r>
              <w:rPr>
                <w:rFonts w:hint="eastAsia" w:ascii="宋体" w:hAnsi="宋体" w:eastAsia="宋体" w:cs="Times New Roman"/>
                <w:kern w:val="0"/>
                <w:lang w:val="zh-CN"/>
              </w:rPr>
              <w:t>包号</w:t>
            </w:r>
          </w:p>
        </w:tc>
        <w:tc>
          <w:tcPr>
            <w:tcW w:w="2271" w:type="dxa"/>
            <w:tcBorders>
              <w:top w:val="single" w:color="auto" w:sz="4" w:space="0"/>
              <w:left w:val="single" w:color="auto" w:sz="4" w:space="0"/>
              <w:bottom w:val="single" w:color="auto" w:sz="4" w:space="0"/>
              <w:right w:val="single" w:color="auto" w:sz="4" w:space="0"/>
            </w:tcBorders>
            <w:noWrap w:val="0"/>
            <w:vAlign w:val="center"/>
          </w:tcPr>
          <w:p w14:paraId="371BA2D3">
            <w:pPr>
              <w:autoSpaceDE w:val="0"/>
              <w:autoSpaceDN w:val="0"/>
              <w:spacing w:line="360" w:lineRule="auto"/>
              <w:jc w:val="center"/>
              <w:rPr>
                <w:rFonts w:ascii="宋体" w:hAnsi="宋体" w:eastAsia="宋体" w:cs="Times New Roman"/>
                <w:kern w:val="0"/>
                <w:lang w:val="zh-CN"/>
              </w:rPr>
            </w:pPr>
            <w:r>
              <w:rPr>
                <w:rFonts w:hint="eastAsia" w:ascii="宋体" w:hAnsi="宋体" w:eastAsia="宋体" w:cs="Times New Roman"/>
                <w:kern w:val="0"/>
                <w:lang w:val="zh-CN"/>
              </w:rPr>
              <w:t>标的名称</w:t>
            </w:r>
          </w:p>
        </w:tc>
        <w:tc>
          <w:tcPr>
            <w:tcW w:w="1899" w:type="dxa"/>
            <w:tcBorders>
              <w:top w:val="single" w:color="auto" w:sz="4" w:space="0"/>
              <w:left w:val="single" w:color="auto" w:sz="4" w:space="0"/>
              <w:bottom w:val="single" w:color="auto" w:sz="4" w:space="0"/>
              <w:right w:val="single" w:color="auto" w:sz="4" w:space="0"/>
            </w:tcBorders>
            <w:noWrap w:val="0"/>
            <w:vAlign w:val="center"/>
          </w:tcPr>
          <w:p w14:paraId="3A4451FE">
            <w:pPr>
              <w:autoSpaceDE w:val="0"/>
              <w:autoSpaceDN w:val="0"/>
              <w:spacing w:line="360" w:lineRule="auto"/>
              <w:jc w:val="center"/>
              <w:rPr>
                <w:rFonts w:ascii="宋体" w:hAnsi="宋体" w:eastAsia="宋体" w:cs="Times New Roman"/>
                <w:kern w:val="0"/>
                <w:lang w:val="zh-CN"/>
              </w:rPr>
            </w:pPr>
            <w:r>
              <w:rPr>
                <w:rFonts w:hint="eastAsia" w:ascii="宋体" w:hAnsi="宋体" w:eastAsia="宋体" w:cs="Times New Roman"/>
                <w:kern w:val="0"/>
                <w:lang w:val="zh-CN"/>
              </w:rPr>
              <w:t>规格型号</w:t>
            </w:r>
          </w:p>
        </w:tc>
        <w:tc>
          <w:tcPr>
            <w:tcW w:w="990" w:type="dxa"/>
            <w:tcBorders>
              <w:top w:val="single" w:color="auto" w:sz="4" w:space="0"/>
              <w:left w:val="single" w:color="auto" w:sz="4" w:space="0"/>
              <w:bottom w:val="single" w:color="auto" w:sz="4" w:space="0"/>
              <w:right w:val="single" w:color="auto" w:sz="4" w:space="0"/>
            </w:tcBorders>
            <w:noWrap w:val="0"/>
            <w:vAlign w:val="center"/>
          </w:tcPr>
          <w:p w14:paraId="28759D84">
            <w:pPr>
              <w:autoSpaceDE w:val="0"/>
              <w:autoSpaceDN w:val="0"/>
              <w:spacing w:line="360" w:lineRule="auto"/>
              <w:jc w:val="center"/>
              <w:rPr>
                <w:rFonts w:ascii="宋体" w:hAnsi="宋体" w:eastAsia="宋体" w:cs="Times New Roman"/>
                <w:kern w:val="0"/>
                <w:lang w:val="zh-CN"/>
              </w:rPr>
            </w:pPr>
            <w:r>
              <w:rPr>
                <w:rFonts w:hint="eastAsia" w:ascii="宋体" w:hAnsi="宋体" w:eastAsia="宋体" w:cs="Times New Roman"/>
                <w:kern w:val="0"/>
                <w:lang w:val="zh-CN"/>
              </w:rPr>
              <w:t>数量</w:t>
            </w:r>
          </w:p>
        </w:tc>
        <w:tc>
          <w:tcPr>
            <w:tcW w:w="945" w:type="dxa"/>
            <w:tcBorders>
              <w:top w:val="single" w:color="auto" w:sz="4" w:space="0"/>
              <w:left w:val="single" w:color="auto" w:sz="4" w:space="0"/>
              <w:bottom w:val="single" w:color="auto" w:sz="4" w:space="0"/>
              <w:right w:val="single" w:color="auto" w:sz="4" w:space="0"/>
            </w:tcBorders>
            <w:noWrap w:val="0"/>
            <w:vAlign w:val="center"/>
          </w:tcPr>
          <w:p w14:paraId="133BF059">
            <w:pPr>
              <w:autoSpaceDE w:val="0"/>
              <w:autoSpaceDN w:val="0"/>
              <w:spacing w:line="360" w:lineRule="auto"/>
              <w:jc w:val="center"/>
              <w:rPr>
                <w:rFonts w:ascii="宋体" w:hAnsi="宋体" w:eastAsia="宋体" w:cs="Times New Roman"/>
                <w:kern w:val="0"/>
                <w:lang w:val="zh-CN"/>
              </w:rPr>
            </w:pPr>
            <w:r>
              <w:rPr>
                <w:rFonts w:hint="eastAsia" w:ascii="宋体" w:hAnsi="宋体" w:eastAsia="宋体" w:cs="Times New Roman"/>
                <w:kern w:val="0"/>
                <w:lang w:val="zh-CN"/>
              </w:rPr>
              <w:t>单价</w:t>
            </w:r>
          </w:p>
        </w:tc>
        <w:tc>
          <w:tcPr>
            <w:tcW w:w="1020" w:type="dxa"/>
            <w:tcBorders>
              <w:top w:val="single" w:color="auto" w:sz="4" w:space="0"/>
              <w:left w:val="single" w:color="auto" w:sz="4" w:space="0"/>
              <w:bottom w:val="single" w:color="auto" w:sz="4" w:space="0"/>
              <w:right w:val="single" w:color="auto" w:sz="4" w:space="0"/>
            </w:tcBorders>
            <w:noWrap w:val="0"/>
            <w:vAlign w:val="center"/>
          </w:tcPr>
          <w:p w14:paraId="34EEB177">
            <w:pPr>
              <w:autoSpaceDE w:val="0"/>
              <w:autoSpaceDN w:val="0"/>
              <w:spacing w:line="360" w:lineRule="auto"/>
              <w:jc w:val="center"/>
              <w:rPr>
                <w:rFonts w:ascii="宋体" w:hAnsi="宋体" w:eastAsia="宋体" w:cs="Times New Roman"/>
                <w:kern w:val="0"/>
                <w:lang w:val="zh-CN"/>
              </w:rPr>
            </w:pPr>
            <w:r>
              <w:rPr>
                <w:rFonts w:hint="eastAsia" w:ascii="宋体" w:hAnsi="宋体" w:eastAsia="宋体" w:cs="Times New Roman"/>
                <w:kern w:val="0"/>
                <w:lang w:val="zh-CN"/>
              </w:rPr>
              <w:t>总价</w:t>
            </w:r>
          </w:p>
        </w:tc>
        <w:tc>
          <w:tcPr>
            <w:tcW w:w="761" w:type="dxa"/>
            <w:tcBorders>
              <w:top w:val="single" w:color="auto" w:sz="4" w:space="0"/>
              <w:left w:val="single" w:color="auto" w:sz="4" w:space="0"/>
              <w:bottom w:val="single" w:color="auto" w:sz="4" w:space="0"/>
              <w:right w:val="single" w:color="auto" w:sz="4" w:space="0"/>
            </w:tcBorders>
            <w:noWrap w:val="0"/>
            <w:vAlign w:val="center"/>
          </w:tcPr>
          <w:p w14:paraId="1A7867D1">
            <w:pPr>
              <w:autoSpaceDE w:val="0"/>
              <w:autoSpaceDN w:val="0"/>
              <w:spacing w:line="360" w:lineRule="auto"/>
              <w:jc w:val="center"/>
              <w:rPr>
                <w:rFonts w:ascii="宋体" w:hAnsi="宋体" w:eastAsia="宋体" w:cs="Times New Roman"/>
                <w:kern w:val="0"/>
                <w:lang w:val="zh-CN"/>
              </w:rPr>
            </w:pPr>
            <w:r>
              <w:rPr>
                <w:rFonts w:hint="eastAsia" w:ascii="宋体" w:hAnsi="宋体" w:eastAsia="宋体" w:cs="Times New Roman"/>
                <w:kern w:val="0"/>
                <w:lang w:val="zh-CN"/>
              </w:rPr>
              <w:t>备注</w:t>
            </w:r>
          </w:p>
        </w:tc>
      </w:tr>
      <w:tr w14:paraId="5DD02631">
        <w:tblPrEx>
          <w:tblCellMar>
            <w:top w:w="0" w:type="dxa"/>
            <w:left w:w="108" w:type="dxa"/>
            <w:bottom w:w="0" w:type="dxa"/>
            <w:right w:w="108" w:type="dxa"/>
          </w:tblCellMar>
        </w:tblPrEx>
        <w:trPr>
          <w:cantSplit/>
          <w:trHeight w:val="23" w:hRule="atLeast"/>
          <w:jc w:val="center"/>
        </w:trPr>
        <w:tc>
          <w:tcPr>
            <w:tcW w:w="731" w:type="dxa"/>
            <w:tcBorders>
              <w:top w:val="single" w:color="auto" w:sz="4" w:space="0"/>
              <w:left w:val="single" w:color="auto" w:sz="4" w:space="0"/>
              <w:bottom w:val="single" w:color="auto" w:sz="4" w:space="0"/>
              <w:right w:val="single" w:color="auto" w:sz="4" w:space="0"/>
            </w:tcBorders>
            <w:noWrap w:val="0"/>
            <w:vAlign w:val="center"/>
          </w:tcPr>
          <w:p w14:paraId="21EE914F">
            <w:pPr>
              <w:autoSpaceDE w:val="0"/>
              <w:autoSpaceDN w:val="0"/>
              <w:spacing w:line="360" w:lineRule="auto"/>
              <w:jc w:val="center"/>
              <w:rPr>
                <w:rFonts w:ascii="宋体" w:hAnsi="宋体" w:eastAsia="宋体" w:cs="Times New Roman"/>
                <w:kern w:val="0"/>
                <w:lang w:val="zh-CN"/>
              </w:rPr>
            </w:pPr>
          </w:p>
        </w:tc>
        <w:tc>
          <w:tcPr>
            <w:tcW w:w="2271" w:type="dxa"/>
            <w:tcBorders>
              <w:top w:val="single" w:color="auto" w:sz="4" w:space="0"/>
              <w:left w:val="single" w:color="auto" w:sz="4" w:space="0"/>
              <w:bottom w:val="single" w:color="auto" w:sz="4" w:space="0"/>
              <w:right w:val="single" w:color="auto" w:sz="4" w:space="0"/>
            </w:tcBorders>
            <w:noWrap w:val="0"/>
            <w:vAlign w:val="center"/>
          </w:tcPr>
          <w:p w14:paraId="5FDE89D0">
            <w:pPr>
              <w:autoSpaceDE w:val="0"/>
              <w:autoSpaceDN w:val="0"/>
              <w:spacing w:line="360" w:lineRule="auto"/>
              <w:jc w:val="center"/>
              <w:rPr>
                <w:rFonts w:ascii="宋体" w:hAnsi="宋体" w:eastAsia="宋体" w:cs="Times New Roman"/>
                <w:kern w:val="0"/>
                <w:lang w:val="zh-CN"/>
              </w:rPr>
            </w:pPr>
          </w:p>
        </w:tc>
        <w:tc>
          <w:tcPr>
            <w:tcW w:w="1899" w:type="dxa"/>
            <w:tcBorders>
              <w:top w:val="single" w:color="auto" w:sz="4" w:space="0"/>
              <w:left w:val="single" w:color="auto" w:sz="4" w:space="0"/>
              <w:bottom w:val="single" w:color="auto" w:sz="4" w:space="0"/>
              <w:right w:val="single" w:color="auto" w:sz="4" w:space="0"/>
            </w:tcBorders>
            <w:noWrap w:val="0"/>
            <w:vAlign w:val="center"/>
          </w:tcPr>
          <w:p w14:paraId="47017EC3">
            <w:pPr>
              <w:autoSpaceDE w:val="0"/>
              <w:autoSpaceDN w:val="0"/>
              <w:spacing w:line="360" w:lineRule="auto"/>
              <w:jc w:val="center"/>
              <w:rPr>
                <w:rFonts w:ascii="宋体" w:hAnsi="宋体" w:eastAsia="宋体" w:cs="Times New Roman"/>
                <w:kern w:val="0"/>
                <w:lang w:val="zh-CN"/>
              </w:rPr>
            </w:pPr>
          </w:p>
        </w:tc>
        <w:tc>
          <w:tcPr>
            <w:tcW w:w="990" w:type="dxa"/>
            <w:tcBorders>
              <w:top w:val="single" w:color="auto" w:sz="4" w:space="0"/>
              <w:left w:val="single" w:color="auto" w:sz="4" w:space="0"/>
              <w:bottom w:val="single" w:color="auto" w:sz="4" w:space="0"/>
              <w:right w:val="single" w:color="auto" w:sz="4" w:space="0"/>
            </w:tcBorders>
            <w:noWrap w:val="0"/>
            <w:vAlign w:val="center"/>
          </w:tcPr>
          <w:p w14:paraId="676C43AF">
            <w:pPr>
              <w:autoSpaceDE w:val="0"/>
              <w:autoSpaceDN w:val="0"/>
              <w:spacing w:line="360" w:lineRule="auto"/>
              <w:jc w:val="center"/>
              <w:rPr>
                <w:rFonts w:ascii="宋体" w:hAnsi="宋体" w:eastAsia="宋体" w:cs="Times New Roman"/>
                <w:kern w:val="0"/>
                <w:lang w:val="zh-CN"/>
              </w:rPr>
            </w:pPr>
          </w:p>
        </w:tc>
        <w:tc>
          <w:tcPr>
            <w:tcW w:w="945" w:type="dxa"/>
            <w:tcBorders>
              <w:top w:val="single" w:color="auto" w:sz="4" w:space="0"/>
              <w:left w:val="single" w:color="auto" w:sz="4" w:space="0"/>
              <w:bottom w:val="single" w:color="auto" w:sz="4" w:space="0"/>
              <w:right w:val="single" w:color="auto" w:sz="4" w:space="0"/>
            </w:tcBorders>
            <w:noWrap w:val="0"/>
            <w:vAlign w:val="center"/>
          </w:tcPr>
          <w:p w14:paraId="37D79627">
            <w:pPr>
              <w:autoSpaceDE w:val="0"/>
              <w:autoSpaceDN w:val="0"/>
              <w:spacing w:line="360" w:lineRule="auto"/>
              <w:jc w:val="center"/>
              <w:rPr>
                <w:rFonts w:ascii="宋体" w:hAnsi="宋体" w:eastAsia="宋体" w:cs="Times New Roman"/>
                <w:kern w:val="0"/>
                <w:lang w:val="zh-CN"/>
              </w:rPr>
            </w:pPr>
          </w:p>
        </w:tc>
        <w:tc>
          <w:tcPr>
            <w:tcW w:w="1020" w:type="dxa"/>
            <w:tcBorders>
              <w:top w:val="single" w:color="auto" w:sz="4" w:space="0"/>
              <w:left w:val="single" w:color="auto" w:sz="4" w:space="0"/>
              <w:bottom w:val="single" w:color="auto" w:sz="4" w:space="0"/>
              <w:right w:val="single" w:color="auto" w:sz="4" w:space="0"/>
            </w:tcBorders>
            <w:noWrap w:val="0"/>
            <w:vAlign w:val="center"/>
          </w:tcPr>
          <w:p w14:paraId="6F5AA14F">
            <w:pPr>
              <w:autoSpaceDE w:val="0"/>
              <w:autoSpaceDN w:val="0"/>
              <w:spacing w:line="360" w:lineRule="auto"/>
              <w:jc w:val="center"/>
              <w:rPr>
                <w:rFonts w:ascii="宋体" w:hAnsi="宋体" w:eastAsia="宋体" w:cs="Times New Roman"/>
                <w:kern w:val="0"/>
                <w:lang w:val="zh-CN"/>
              </w:rPr>
            </w:pPr>
          </w:p>
        </w:tc>
        <w:tc>
          <w:tcPr>
            <w:tcW w:w="761" w:type="dxa"/>
            <w:tcBorders>
              <w:top w:val="single" w:color="auto" w:sz="4" w:space="0"/>
              <w:left w:val="single" w:color="auto" w:sz="4" w:space="0"/>
              <w:bottom w:val="single" w:color="auto" w:sz="4" w:space="0"/>
              <w:right w:val="single" w:color="auto" w:sz="4" w:space="0"/>
            </w:tcBorders>
            <w:noWrap w:val="0"/>
            <w:vAlign w:val="center"/>
          </w:tcPr>
          <w:p w14:paraId="6C8E9234">
            <w:pPr>
              <w:autoSpaceDE w:val="0"/>
              <w:autoSpaceDN w:val="0"/>
              <w:spacing w:line="360" w:lineRule="auto"/>
              <w:jc w:val="center"/>
              <w:rPr>
                <w:rFonts w:ascii="宋体" w:hAnsi="宋体" w:eastAsia="宋体" w:cs="Times New Roman"/>
                <w:kern w:val="0"/>
                <w:lang w:val="zh-CN"/>
              </w:rPr>
            </w:pPr>
          </w:p>
        </w:tc>
      </w:tr>
      <w:tr w14:paraId="31612A8E">
        <w:tblPrEx>
          <w:tblCellMar>
            <w:top w:w="0" w:type="dxa"/>
            <w:left w:w="108" w:type="dxa"/>
            <w:bottom w:w="0" w:type="dxa"/>
            <w:right w:w="108" w:type="dxa"/>
          </w:tblCellMar>
        </w:tblPrEx>
        <w:trPr>
          <w:cantSplit/>
          <w:trHeight w:val="23" w:hRule="atLeast"/>
          <w:jc w:val="center"/>
        </w:trPr>
        <w:tc>
          <w:tcPr>
            <w:tcW w:w="731" w:type="dxa"/>
            <w:tcBorders>
              <w:top w:val="single" w:color="auto" w:sz="4" w:space="0"/>
              <w:left w:val="single" w:color="auto" w:sz="4" w:space="0"/>
              <w:bottom w:val="single" w:color="auto" w:sz="4" w:space="0"/>
              <w:right w:val="single" w:color="auto" w:sz="4" w:space="0"/>
            </w:tcBorders>
            <w:noWrap w:val="0"/>
            <w:vAlign w:val="center"/>
          </w:tcPr>
          <w:p w14:paraId="5D6D0FF5">
            <w:pPr>
              <w:autoSpaceDE w:val="0"/>
              <w:autoSpaceDN w:val="0"/>
              <w:spacing w:line="360" w:lineRule="auto"/>
              <w:jc w:val="center"/>
              <w:rPr>
                <w:rFonts w:ascii="宋体" w:hAnsi="宋体" w:eastAsia="宋体" w:cs="Times New Roman"/>
                <w:kern w:val="0"/>
                <w:lang w:val="zh-CN"/>
              </w:rPr>
            </w:pPr>
          </w:p>
        </w:tc>
        <w:tc>
          <w:tcPr>
            <w:tcW w:w="2271" w:type="dxa"/>
            <w:tcBorders>
              <w:top w:val="single" w:color="auto" w:sz="4" w:space="0"/>
              <w:left w:val="single" w:color="auto" w:sz="4" w:space="0"/>
              <w:bottom w:val="single" w:color="auto" w:sz="4" w:space="0"/>
              <w:right w:val="single" w:color="auto" w:sz="4" w:space="0"/>
            </w:tcBorders>
            <w:noWrap w:val="0"/>
            <w:vAlign w:val="center"/>
          </w:tcPr>
          <w:p w14:paraId="1329DFD7">
            <w:pPr>
              <w:autoSpaceDE w:val="0"/>
              <w:autoSpaceDN w:val="0"/>
              <w:spacing w:line="360" w:lineRule="auto"/>
              <w:jc w:val="center"/>
              <w:rPr>
                <w:rFonts w:ascii="宋体" w:hAnsi="宋体" w:eastAsia="宋体" w:cs="Times New Roman"/>
                <w:kern w:val="0"/>
                <w:lang w:val="zh-CN"/>
              </w:rPr>
            </w:pPr>
          </w:p>
        </w:tc>
        <w:tc>
          <w:tcPr>
            <w:tcW w:w="1899" w:type="dxa"/>
            <w:tcBorders>
              <w:top w:val="single" w:color="auto" w:sz="4" w:space="0"/>
              <w:left w:val="single" w:color="auto" w:sz="4" w:space="0"/>
              <w:bottom w:val="single" w:color="auto" w:sz="4" w:space="0"/>
              <w:right w:val="single" w:color="auto" w:sz="4" w:space="0"/>
            </w:tcBorders>
            <w:noWrap w:val="0"/>
            <w:vAlign w:val="center"/>
          </w:tcPr>
          <w:p w14:paraId="6A6FF603">
            <w:pPr>
              <w:autoSpaceDE w:val="0"/>
              <w:autoSpaceDN w:val="0"/>
              <w:spacing w:line="360" w:lineRule="auto"/>
              <w:jc w:val="center"/>
              <w:rPr>
                <w:rFonts w:ascii="宋体" w:hAnsi="宋体" w:eastAsia="宋体" w:cs="Times New Roman"/>
                <w:kern w:val="0"/>
                <w:lang w:val="zh-CN"/>
              </w:rPr>
            </w:pPr>
          </w:p>
        </w:tc>
        <w:tc>
          <w:tcPr>
            <w:tcW w:w="990" w:type="dxa"/>
            <w:tcBorders>
              <w:top w:val="single" w:color="auto" w:sz="4" w:space="0"/>
              <w:left w:val="single" w:color="auto" w:sz="4" w:space="0"/>
              <w:bottom w:val="single" w:color="auto" w:sz="4" w:space="0"/>
              <w:right w:val="single" w:color="auto" w:sz="4" w:space="0"/>
            </w:tcBorders>
            <w:noWrap w:val="0"/>
            <w:vAlign w:val="center"/>
          </w:tcPr>
          <w:p w14:paraId="3BD8F802">
            <w:pPr>
              <w:autoSpaceDE w:val="0"/>
              <w:autoSpaceDN w:val="0"/>
              <w:spacing w:line="360" w:lineRule="auto"/>
              <w:jc w:val="center"/>
              <w:rPr>
                <w:rFonts w:ascii="宋体" w:hAnsi="宋体" w:eastAsia="宋体" w:cs="Times New Roman"/>
                <w:kern w:val="0"/>
                <w:lang w:val="zh-CN"/>
              </w:rPr>
            </w:pPr>
          </w:p>
        </w:tc>
        <w:tc>
          <w:tcPr>
            <w:tcW w:w="945" w:type="dxa"/>
            <w:tcBorders>
              <w:top w:val="single" w:color="auto" w:sz="4" w:space="0"/>
              <w:left w:val="single" w:color="auto" w:sz="4" w:space="0"/>
              <w:bottom w:val="single" w:color="auto" w:sz="4" w:space="0"/>
              <w:right w:val="single" w:color="auto" w:sz="4" w:space="0"/>
            </w:tcBorders>
            <w:noWrap w:val="0"/>
            <w:vAlign w:val="center"/>
          </w:tcPr>
          <w:p w14:paraId="2CA3F876">
            <w:pPr>
              <w:autoSpaceDE w:val="0"/>
              <w:autoSpaceDN w:val="0"/>
              <w:spacing w:line="360" w:lineRule="auto"/>
              <w:jc w:val="center"/>
              <w:rPr>
                <w:rFonts w:ascii="宋体" w:hAnsi="宋体" w:eastAsia="宋体" w:cs="Times New Roman"/>
                <w:kern w:val="0"/>
                <w:lang w:val="zh-CN"/>
              </w:rPr>
            </w:pPr>
          </w:p>
        </w:tc>
        <w:tc>
          <w:tcPr>
            <w:tcW w:w="1020" w:type="dxa"/>
            <w:tcBorders>
              <w:top w:val="single" w:color="auto" w:sz="4" w:space="0"/>
              <w:left w:val="single" w:color="auto" w:sz="4" w:space="0"/>
              <w:bottom w:val="single" w:color="auto" w:sz="4" w:space="0"/>
              <w:right w:val="single" w:color="auto" w:sz="4" w:space="0"/>
            </w:tcBorders>
            <w:noWrap w:val="0"/>
            <w:vAlign w:val="center"/>
          </w:tcPr>
          <w:p w14:paraId="0889CF8D">
            <w:pPr>
              <w:autoSpaceDE w:val="0"/>
              <w:autoSpaceDN w:val="0"/>
              <w:spacing w:line="360" w:lineRule="auto"/>
              <w:jc w:val="center"/>
              <w:rPr>
                <w:rFonts w:ascii="宋体" w:hAnsi="宋体" w:eastAsia="宋体" w:cs="Times New Roman"/>
                <w:kern w:val="0"/>
                <w:lang w:val="zh-CN"/>
              </w:rPr>
            </w:pPr>
          </w:p>
        </w:tc>
        <w:tc>
          <w:tcPr>
            <w:tcW w:w="761" w:type="dxa"/>
            <w:tcBorders>
              <w:top w:val="single" w:color="auto" w:sz="4" w:space="0"/>
              <w:left w:val="single" w:color="auto" w:sz="4" w:space="0"/>
              <w:bottom w:val="single" w:color="auto" w:sz="4" w:space="0"/>
              <w:right w:val="single" w:color="auto" w:sz="4" w:space="0"/>
            </w:tcBorders>
            <w:noWrap w:val="0"/>
            <w:vAlign w:val="center"/>
          </w:tcPr>
          <w:p w14:paraId="4816A166">
            <w:pPr>
              <w:autoSpaceDE w:val="0"/>
              <w:autoSpaceDN w:val="0"/>
              <w:spacing w:line="360" w:lineRule="auto"/>
              <w:jc w:val="center"/>
              <w:rPr>
                <w:rFonts w:ascii="宋体" w:hAnsi="宋体" w:eastAsia="宋体" w:cs="Times New Roman"/>
                <w:kern w:val="0"/>
                <w:lang w:val="zh-CN"/>
              </w:rPr>
            </w:pPr>
          </w:p>
        </w:tc>
      </w:tr>
    </w:tbl>
    <w:p w14:paraId="1C9EBD80">
      <w:pPr>
        <w:autoSpaceDE w:val="0"/>
        <w:autoSpaceDN w:val="0"/>
        <w:spacing w:line="360" w:lineRule="auto"/>
        <w:jc w:val="left"/>
        <w:rPr>
          <w:rFonts w:ascii="宋体" w:hAnsi="宋体"/>
          <w:kern w:val="0"/>
          <w:u w:val="single"/>
        </w:rPr>
      </w:pPr>
      <w:r>
        <w:rPr>
          <w:rFonts w:hint="eastAsia" w:ascii="宋体" w:hAnsi="宋体"/>
          <w:kern w:val="0"/>
          <w:lang w:val="zh-CN"/>
        </w:rPr>
        <w:t>根据上述政府采购合同文件要求，本政府采购合同的总金额为人民币</w:t>
      </w:r>
      <w:r>
        <w:rPr>
          <w:rFonts w:hint="eastAsia" w:ascii="宋体" w:hAnsi="宋体"/>
          <w:kern w:val="0"/>
          <w:u w:val="single"/>
        </w:rPr>
        <w:t xml:space="preserve">           </w:t>
      </w:r>
    </w:p>
    <w:p w14:paraId="69A60D97">
      <w:pPr>
        <w:autoSpaceDE w:val="0"/>
        <w:autoSpaceDN w:val="0"/>
        <w:spacing w:line="360" w:lineRule="auto"/>
        <w:jc w:val="left"/>
        <w:rPr>
          <w:rFonts w:ascii="宋体" w:hAnsi="宋体"/>
          <w:kern w:val="0"/>
          <w:lang w:val="zh-CN"/>
        </w:rPr>
      </w:pPr>
      <w:r>
        <w:rPr>
          <w:rFonts w:hint="eastAsia" w:ascii="宋体" w:hAnsi="宋体"/>
          <w:kern w:val="0"/>
          <w:lang w:val="zh-CN"/>
        </w:rPr>
        <w:t>（大写）</w:t>
      </w:r>
      <w:r>
        <w:rPr>
          <w:rFonts w:hint="eastAsia" w:ascii="宋体" w:hAnsi="宋体"/>
          <w:kern w:val="0"/>
          <w:u w:val="single"/>
          <w:lang w:val="zh-CN"/>
        </w:rPr>
        <w:t xml:space="preserve">                 </w:t>
      </w:r>
      <w:r>
        <w:rPr>
          <w:rFonts w:hint="eastAsia" w:ascii="宋体" w:hAnsi="宋体"/>
          <w:kern w:val="0"/>
          <w:lang w:val="zh-CN"/>
        </w:rPr>
        <w:t>元。</w:t>
      </w:r>
    </w:p>
    <w:p w14:paraId="3E726D02">
      <w:pPr>
        <w:autoSpaceDE w:val="0"/>
        <w:autoSpaceDN w:val="0"/>
        <w:spacing w:line="360" w:lineRule="auto"/>
        <w:ind w:firstLine="360"/>
        <w:rPr>
          <w:rFonts w:ascii="宋体" w:hAnsi="宋体"/>
          <w:kern w:val="0"/>
        </w:rPr>
      </w:pPr>
      <w:r>
        <w:rPr>
          <w:rFonts w:hint="eastAsia" w:ascii="宋体" w:hAnsi="宋体"/>
          <w:kern w:val="0"/>
          <w:lang w:val="zh-CN"/>
        </w:rPr>
        <w:t>本合同以人民币进行结算，合同总价包括：产品费、验收费、手续费、包装费、运输费、保险费、安装费、调试费、培训费、售前、售中、售后服务费、招标代理费、税金及不可预见费等全部费用。</w:t>
      </w:r>
    </w:p>
    <w:p w14:paraId="1395C03B">
      <w:pPr>
        <w:autoSpaceDE w:val="0"/>
        <w:autoSpaceDN w:val="0"/>
        <w:spacing w:line="360" w:lineRule="auto"/>
        <w:rPr>
          <w:rFonts w:ascii="宋体" w:hAnsi="宋体"/>
          <w:kern w:val="0"/>
        </w:rPr>
      </w:pPr>
      <w:r>
        <w:rPr>
          <w:rFonts w:hint="eastAsia" w:ascii="宋体" w:hAnsi="宋体"/>
          <w:kern w:val="0"/>
          <w:lang w:val="zh-CN"/>
        </w:rPr>
        <w:t>三、交付时间、地点和要求</w:t>
      </w:r>
    </w:p>
    <w:p w14:paraId="17302A0C">
      <w:pPr>
        <w:autoSpaceDE w:val="0"/>
        <w:autoSpaceDN w:val="0"/>
        <w:spacing w:line="360" w:lineRule="auto"/>
        <w:rPr>
          <w:rFonts w:hint="eastAsia" w:ascii="宋体" w:hAnsi="宋体"/>
          <w:kern w:val="0"/>
          <w:lang w:val="en-US" w:eastAsia="zh-CN"/>
        </w:rPr>
      </w:pPr>
      <w:r>
        <w:rPr>
          <w:rFonts w:hint="eastAsia" w:ascii="宋体" w:hAnsi="宋体"/>
          <w:kern w:val="0"/>
        </w:rPr>
        <w:t>交付时间、地点和要求：</w:t>
      </w:r>
      <w:r>
        <w:rPr>
          <w:rFonts w:hint="eastAsia" w:ascii="宋体" w:hAnsi="宋体"/>
          <w:kern w:val="0"/>
          <w:lang w:val="en-US" w:eastAsia="zh-CN"/>
        </w:rPr>
        <w:t>合同签订后</w:t>
      </w:r>
      <w:r>
        <w:rPr>
          <w:rFonts w:hint="eastAsia" w:ascii="宋体" w:hAnsi="宋体"/>
          <w:kern w:val="0"/>
          <w:highlight w:val="yellow"/>
          <w:u w:val="single"/>
          <w:lang w:val="en-US" w:eastAsia="zh-CN"/>
        </w:rPr>
        <w:t>40日</w:t>
      </w:r>
      <w:r>
        <w:rPr>
          <w:rFonts w:hint="eastAsia" w:ascii="宋体" w:hAnsi="宋体"/>
          <w:kern w:val="0"/>
          <w:lang w:val="en-US" w:eastAsia="zh-CN"/>
        </w:rPr>
        <w:t>历日内交付，</w:t>
      </w:r>
      <w:r>
        <w:rPr>
          <w:rFonts w:hint="eastAsia" w:ascii="宋体" w:hAnsi="宋体"/>
          <w:kern w:val="0"/>
        </w:rPr>
        <w:t>地点为</w:t>
      </w:r>
      <w:r>
        <w:rPr>
          <w:rFonts w:hint="eastAsia" w:ascii="宋体" w:hAnsi="宋体"/>
          <w:kern w:val="0"/>
          <w:u w:val="single"/>
        </w:rPr>
        <w:t xml:space="preserve">         </w:t>
      </w:r>
      <w:r>
        <w:rPr>
          <w:rFonts w:hint="eastAsia" w:ascii="宋体" w:hAnsi="宋体"/>
          <w:kern w:val="0"/>
          <w:lang w:val="en-US" w:eastAsia="zh-CN"/>
        </w:rPr>
        <w:t>，并负责搬运、卸货、安装、调试等，发生费用由乙方承担。</w:t>
      </w:r>
    </w:p>
    <w:p w14:paraId="28640622">
      <w:pPr>
        <w:autoSpaceDE w:val="0"/>
        <w:autoSpaceDN w:val="0"/>
        <w:spacing w:line="360" w:lineRule="auto"/>
        <w:rPr>
          <w:rFonts w:ascii="宋体" w:hAnsi="宋体"/>
          <w:kern w:val="0"/>
          <w:lang w:val="zh-CN"/>
        </w:rPr>
      </w:pPr>
      <w:r>
        <w:rPr>
          <w:rFonts w:hint="eastAsia" w:ascii="宋体" w:hAnsi="宋体"/>
          <w:kern w:val="0"/>
          <w:lang w:val="zh-CN"/>
        </w:rPr>
        <w:t>四、付款方式</w:t>
      </w:r>
    </w:p>
    <w:p w14:paraId="5F315D93">
      <w:pPr>
        <w:autoSpaceDE w:val="0"/>
        <w:autoSpaceDN w:val="0"/>
        <w:spacing w:line="360" w:lineRule="auto"/>
        <w:ind w:left="960" w:leftChars="300" w:hanging="240" w:hangingChars="100"/>
        <w:rPr>
          <w:rFonts w:hint="eastAsia" w:ascii="宋体" w:hAnsi="宋体" w:cs="宋体"/>
          <w:kern w:val="0"/>
        </w:rPr>
      </w:pPr>
      <w:bookmarkStart w:id="50" w:name="_Hlk121720749"/>
      <w:r>
        <w:rPr>
          <w:rFonts w:hint="eastAsia" w:ascii="宋体" w:hAnsi="宋体" w:cs="宋体"/>
          <w:kern w:val="0"/>
        </w:rPr>
        <w:t>甲乙双方合同签订后，甲方向乙方支付合同总价款的</w:t>
      </w:r>
      <w:r>
        <w:rPr>
          <w:rFonts w:hint="eastAsia" w:ascii="宋体" w:hAnsi="宋体" w:cs="宋体"/>
          <w:kern w:val="0"/>
          <w:u w:val="single"/>
          <w:lang w:val="en-US" w:eastAsia="zh-CN"/>
        </w:rPr>
        <w:t xml:space="preserve">    </w:t>
      </w:r>
      <w:r>
        <w:rPr>
          <w:rFonts w:hint="eastAsia" w:ascii="宋体" w:hAnsi="宋体" w:cs="宋体"/>
          <w:kern w:val="0"/>
          <w:u w:val="single"/>
        </w:rPr>
        <w:t>%</w:t>
      </w:r>
      <w:r>
        <w:rPr>
          <w:rFonts w:hint="eastAsia" w:ascii="宋体" w:hAnsi="宋体" w:cs="宋体"/>
          <w:kern w:val="0"/>
        </w:rPr>
        <w:t>，即人民币</w:t>
      </w:r>
    </w:p>
    <w:p w14:paraId="27EA0159">
      <w:pPr>
        <w:autoSpaceDE w:val="0"/>
        <w:autoSpaceDN w:val="0"/>
        <w:spacing w:line="360" w:lineRule="auto"/>
        <w:rPr>
          <w:rFonts w:hint="eastAsia" w:ascii="宋体" w:hAnsi="宋体" w:cs="宋体"/>
          <w:kern w:val="0"/>
          <w:lang w:val="zh-CN"/>
        </w:rPr>
      </w:pPr>
      <w:r>
        <w:rPr>
          <w:rFonts w:hint="eastAsia" w:ascii="宋体" w:hAnsi="宋体" w:cs="宋体"/>
          <w:kern w:val="0"/>
        </w:rPr>
        <w:t>（</w:t>
      </w:r>
      <w:r>
        <w:rPr>
          <w:rFonts w:hint="eastAsia" w:ascii="宋体" w:hAnsi="宋体" w:cs="宋体"/>
          <w:kern w:val="0"/>
          <w:u w:val="single"/>
        </w:rPr>
        <w:t xml:space="preserve">小写：      </w:t>
      </w:r>
      <w:r>
        <w:rPr>
          <w:rFonts w:hint="eastAsia" w:ascii="宋体" w:hAnsi="宋体" w:cs="宋体"/>
          <w:b/>
          <w:bCs/>
          <w:kern w:val="0"/>
          <w:u w:val="single"/>
        </w:rPr>
        <w:t>元整，大写：       元整）</w:t>
      </w:r>
      <w:r>
        <w:rPr>
          <w:rFonts w:hint="eastAsia" w:ascii="宋体" w:hAnsi="宋体" w:cs="宋体"/>
          <w:kern w:val="0"/>
        </w:rPr>
        <w:t>。</w:t>
      </w:r>
      <w:r>
        <w:rPr>
          <w:rFonts w:hint="eastAsia" w:ascii="宋体" w:hAnsi="宋体" w:cs="宋体"/>
          <w:kern w:val="0"/>
          <w:lang w:val="zh-CN"/>
        </w:rPr>
        <w:t>乙方所交付的产品由甲方报同级财政监管部门，组织到货验收后，按合同金额向乙方支付合同总价款的</w:t>
      </w:r>
      <w:r>
        <w:rPr>
          <w:rFonts w:hint="eastAsia" w:ascii="宋体" w:hAnsi="宋体" w:cs="宋体"/>
          <w:kern w:val="0"/>
          <w:u w:val="single"/>
          <w:lang w:val="en-US" w:eastAsia="zh-CN"/>
        </w:rPr>
        <w:t xml:space="preserve">     </w:t>
      </w:r>
      <w:r>
        <w:rPr>
          <w:rFonts w:hint="eastAsia" w:ascii="宋体" w:hAnsi="宋体" w:cs="宋体"/>
          <w:kern w:val="0"/>
          <w:u w:val="single"/>
          <w:lang w:val="zh-CN"/>
        </w:rPr>
        <w:t>%</w:t>
      </w:r>
      <w:r>
        <w:rPr>
          <w:rFonts w:hint="eastAsia" w:ascii="宋体" w:hAnsi="宋体" w:cs="宋体"/>
          <w:kern w:val="0"/>
          <w:lang w:val="zh-CN"/>
        </w:rPr>
        <w:t>，</w:t>
      </w:r>
      <w:r>
        <w:rPr>
          <w:rFonts w:hint="eastAsia" w:ascii="宋体" w:hAnsi="宋体" w:cs="宋体"/>
          <w:kern w:val="0"/>
        </w:rPr>
        <w:t>即人民币（</w:t>
      </w:r>
      <w:r>
        <w:rPr>
          <w:rFonts w:hint="eastAsia" w:ascii="宋体" w:hAnsi="宋体" w:cs="宋体"/>
          <w:kern w:val="0"/>
          <w:u w:val="single"/>
        </w:rPr>
        <w:t>小写：</w:t>
      </w:r>
      <w:r>
        <w:rPr>
          <w:rFonts w:hint="eastAsia" w:ascii="宋体" w:hAnsi="宋体" w:cs="宋体"/>
          <w:b/>
          <w:bCs/>
          <w:kern w:val="0"/>
          <w:u w:val="single"/>
        </w:rPr>
        <w:t xml:space="preserve">      元整，大写：         元整）</w:t>
      </w:r>
      <w:r>
        <w:rPr>
          <w:rFonts w:hint="eastAsia" w:ascii="宋体" w:hAnsi="宋体" w:cs="宋体"/>
          <w:kern w:val="0"/>
          <w:lang w:val="zh-CN"/>
        </w:rPr>
        <w:t>。</w:t>
      </w:r>
    </w:p>
    <w:p w14:paraId="3A052670">
      <w:pPr>
        <w:autoSpaceDE w:val="0"/>
        <w:autoSpaceDN w:val="0"/>
        <w:spacing w:line="360" w:lineRule="auto"/>
        <w:rPr>
          <w:rFonts w:hint="eastAsia" w:ascii="宋体" w:hAnsi="宋体" w:cs="宋体"/>
          <w:kern w:val="0"/>
          <w:lang w:val="zh-CN"/>
        </w:rPr>
      </w:pPr>
      <w:r>
        <w:rPr>
          <w:rFonts w:hint="eastAsia" w:ascii="宋体" w:hAnsi="宋体" w:cs="宋体"/>
          <w:kern w:val="0"/>
          <w:lang w:val="zh-CN"/>
        </w:rPr>
        <w:t>乙方向甲方提交合同总额的</w:t>
      </w:r>
      <w:r>
        <w:rPr>
          <w:rFonts w:hint="eastAsia" w:ascii="宋体" w:hAnsi="宋体" w:cs="宋体"/>
          <w:kern w:val="0"/>
          <w:u w:val="single"/>
          <w:lang w:val="en-US" w:eastAsia="zh-CN"/>
        </w:rPr>
        <w:t xml:space="preserve">  </w:t>
      </w:r>
      <w:r>
        <w:rPr>
          <w:rFonts w:hint="eastAsia" w:ascii="宋体" w:hAnsi="宋体" w:cs="宋体"/>
          <w:kern w:val="0"/>
          <w:u w:val="single"/>
          <w:lang w:val="zh-CN"/>
        </w:rPr>
        <w:t>%，</w:t>
      </w:r>
      <w:r>
        <w:rPr>
          <w:rFonts w:hint="eastAsia" w:ascii="宋体" w:hAnsi="宋体" w:cs="宋体"/>
          <w:kern w:val="0"/>
          <w:lang w:val="zh-CN"/>
        </w:rPr>
        <w:t>履约保证金</w:t>
      </w:r>
      <w:r>
        <w:rPr>
          <w:rFonts w:hint="eastAsia" w:ascii="宋体" w:hAnsi="宋体" w:cs="宋体"/>
          <w:kern w:val="0"/>
        </w:rPr>
        <w:t>即人民币（</w:t>
      </w:r>
      <w:r>
        <w:rPr>
          <w:rFonts w:hint="eastAsia" w:ascii="宋体" w:hAnsi="宋体" w:cs="宋体"/>
          <w:kern w:val="0"/>
          <w:u w:val="single"/>
        </w:rPr>
        <w:t>小写：</w:t>
      </w:r>
      <w:r>
        <w:rPr>
          <w:rFonts w:hint="eastAsia" w:ascii="宋体" w:hAnsi="宋体" w:cs="宋体"/>
          <w:b/>
          <w:bCs/>
          <w:kern w:val="0"/>
          <w:u w:val="single"/>
        </w:rPr>
        <w:t xml:space="preserve">       元整，大写：         元整</w:t>
      </w:r>
      <w:r>
        <w:rPr>
          <w:rFonts w:hint="eastAsia" w:ascii="宋体" w:hAnsi="宋体" w:cs="宋体"/>
          <w:kern w:val="0"/>
          <w:u w:val="single"/>
        </w:rPr>
        <w:t>）</w:t>
      </w:r>
      <w:r>
        <w:rPr>
          <w:rFonts w:hint="eastAsia" w:ascii="宋体" w:hAnsi="宋体" w:cs="宋体"/>
          <w:kern w:val="0"/>
          <w:lang w:val="zh-CN"/>
        </w:rPr>
        <w:t>转为质量保证金。质量保证金待约定的免费质保期满（</w:t>
      </w:r>
      <w:r>
        <w:rPr>
          <w:rFonts w:hint="eastAsia" w:ascii="宋体" w:hAnsi="宋体" w:cs="宋体"/>
          <w:kern w:val="0"/>
          <w:u w:val="single"/>
          <w:lang w:val="zh-CN"/>
        </w:rPr>
        <w:t xml:space="preserve">   年</w:t>
      </w:r>
      <w:r>
        <w:rPr>
          <w:rFonts w:hint="eastAsia" w:ascii="宋体" w:hAnsi="宋体" w:cs="宋体"/>
          <w:kern w:val="0"/>
          <w:lang w:val="zh-CN"/>
        </w:rPr>
        <w:t>）且产品无质量问题后，由乙方提出书面申请，</w:t>
      </w:r>
      <w:bookmarkStart w:id="51" w:name="_Hlk121345282"/>
      <w:r>
        <w:rPr>
          <w:rFonts w:hint="eastAsia" w:ascii="宋体" w:hAnsi="宋体" w:cs="宋体"/>
          <w:kern w:val="0"/>
          <w:lang w:val="zh-CN"/>
        </w:rPr>
        <w:t>甲方以转账方式予以退还，</w:t>
      </w:r>
      <w:bookmarkEnd w:id="51"/>
      <w:r>
        <w:rPr>
          <w:rFonts w:hint="eastAsia" w:ascii="宋体" w:hAnsi="宋体" w:cs="宋体"/>
          <w:kern w:val="0"/>
          <w:lang w:val="zh-CN"/>
        </w:rPr>
        <w:t>不计利息。</w:t>
      </w:r>
    </w:p>
    <w:p w14:paraId="66FBDAA5">
      <w:pPr>
        <w:autoSpaceDE w:val="0"/>
        <w:autoSpaceDN w:val="0"/>
        <w:spacing w:line="360" w:lineRule="auto"/>
        <w:rPr>
          <w:rFonts w:hint="eastAsia" w:ascii="宋体" w:hAnsi="宋体" w:cs="宋体"/>
          <w:kern w:val="0"/>
          <w:u w:val="single"/>
        </w:rPr>
      </w:pPr>
      <w:r>
        <w:rPr>
          <w:rFonts w:hint="eastAsia" w:ascii="宋体" w:hAnsi="宋体" w:cs="宋体"/>
          <w:kern w:val="0"/>
          <w:lang w:val="zh-CN"/>
        </w:rPr>
        <w:t>以上外汇汇率汇差由乙方负担。</w:t>
      </w:r>
    </w:p>
    <w:bookmarkEnd w:id="50"/>
    <w:p w14:paraId="66717267">
      <w:pPr>
        <w:pStyle w:val="14"/>
        <w:tabs>
          <w:tab w:val="left" w:pos="360"/>
        </w:tabs>
        <w:rPr>
          <w:rFonts w:hint="eastAsia" w:ascii="宋体" w:hAnsi="宋体" w:cs="宋体"/>
          <w:kern w:val="0"/>
          <w:lang w:val="zh-CN" w:eastAsia="zh-CN"/>
        </w:rPr>
      </w:pPr>
      <w:r>
        <w:rPr>
          <w:rFonts w:hint="eastAsia" w:ascii="宋体" w:hAnsi="宋体" w:cs="宋体"/>
          <w:kern w:val="0"/>
          <w:lang w:val="zh-CN" w:eastAsia="zh-CN"/>
        </w:rPr>
        <w:t>五、质量保修范围和保修期</w:t>
      </w:r>
    </w:p>
    <w:p w14:paraId="329E1D77">
      <w:pPr>
        <w:pStyle w:val="14"/>
        <w:tabs>
          <w:tab w:val="left" w:pos="360"/>
        </w:tabs>
        <w:spacing w:line="360" w:lineRule="auto"/>
        <w:ind w:firstLine="480" w:firstLineChars="200"/>
        <w:rPr>
          <w:rFonts w:hint="eastAsia" w:ascii="宋体" w:hAnsi="宋体" w:cs="宋体"/>
          <w:kern w:val="0"/>
          <w:lang w:val="zh-CN" w:eastAsia="zh-CN"/>
        </w:rPr>
      </w:pPr>
      <w:r>
        <w:rPr>
          <w:rFonts w:hint="eastAsia" w:ascii="宋体" w:hAnsi="宋体" w:cs="宋体"/>
          <w:kern w:val="0"/>
          <w:lang w:val="zh-CN" w:eastAsia="zh-CN"/>
        </w:rPr>
        <w:t>自验收合格之日起</w:t>
      </w:r>
      <w:r>
        <w:rPr>
          <w:rFonts w:hint="eastAsia" w:ascii="宋体" w:hAnsi="宋体" w:cs="宋体"/>
          <w:kern w:val="0"/>
          <w:u w:val="single"/>
          <w:lang w:val="en-US" w:eastAsia="zh-CN"/>
        </w:rPr>
        <w:t xml:space="preserve">   </w:t>
      </w:r>
      <w:r>
        <w:rPr>
          <w:rFonts w:hint="eastAsia" w:ascii="宋体" w:hAnsi="宋体" w:cs="宋体"/>
          <w:kern w:val="0"/>
          <w:lang w:val="zh-CN" w:eastAsia="zh-CN"/>
        </w:rPr>
        <w:t>，提供免费维护及保养服务，终身维修。在保修期内，设备质量问题免费维修；在保修期外，非正常使用造成的设备故障，只收取维修成本费。</w:t>
      </w:r>
    </w:p>
    <w:p w14:paraId="4CD6E6AA">
      <w:pPr>
        <w:autoSpaceDE w:val="0"/>
        <w:autoSpaceDN w:val="0"/>
        <w:spacing w:line="360" w:lineRule="auto"/>
        <w:rPr>
          <w:rFonts w:hint="eastAsia" w:ascii="宋体" w:hAnsi="宋体" w:cs="宋体"/>
          <w:kern w:val="0"/>
          <w:lang w:val="zh-CN"/>
        </w:rPr>
      </w:pPr>
      <w:r>
        <w:rPr>
          <w:rFonts w:hint="eastAsia" w:ascii="宋体" w:hAnsi="宋体" w:cs="宋体"/>
          <w:kern w:val="0"/>
          <w:lang w:val="zh-CN"/>
        </w:rPr>
        <w:t>六、合同的变更、终止与转让</w:t>
      </w:r>
    </w:p>
    <w:p w14:paraId="4857E902">
      <w:pPr>
        <w:autoSpaceDE w:val="0"/>
        <w:autoSpaceDN w:val="0"/>
        <w:spacing w:line="360" w:lineRule="auto"/>
        <w:ind w:firstLine="360"/>
        <w:rPr>
          <w:rFonts w:hint="eastAsia" w:ascii="宋体" w:hAnsi="宋体" w:cs="宋体"/>
          <w:kern w:val="0"/>
          <w:lang w:val="zh-CN"/>
        </w:rPr>
      </w:pPr>
      <w:r>
        <w:rPr>
          <w:rFonts w:hint="eastAsia" w:ascii="宋体" w:hAnsi="宋体" w:cs="宋体"/>
          <w:kern w:val="0"/>
          <w:lang w:val="zh-CN"/>
        </w:rPr>
        <w:t>1.除《中华人民共和国政府采购法》第五十条规定的情形外，本合同一经签订，甲乙双方不得擅自变更、中止或终止。</w:t>
      </w:r>
    </w:p>
    <w:p w14:paraId="7BD28650">
      <w:pPr>
        <w:autoSpaceDE w:val="0"/>
        <w:autoSpaceDN w:val="0"/>
        <w:spacing w:line="360" w:lineRule="auto"/>
        <w:ind w:firstLine="360"/>
        <w:rPr>
          <w:rFonts w:hint="eastAsia" w:ascii="宋体" w:hAnsi="宋体" w:cs="宋体"/>
          <w:kern w:val="0"/>
          <w:lang w:val="zh-CN"/>
        </w:rPr>
      </w:pPr>
      <w:r>
        <w:rPr>
          <w:rFonts w:hint="eastAsia" w:ascii="宋体" w:hAnsi="宋体" w:cs="宋体"/>
          <w:kern w:val="0"/>
          <w:lang w:val="zh-CN"/>
        </w:rPr>
        <w:t>2.乙方不得擅自转让其应履行的合同义务。</w:t>
      </w:r>
    </w:p>
    <w:p w14:paraId="7093AF29">
      <w:pPr>
        <w:autoSpaceDE w:val="0"/>
        <w:autoSpaceDN w:val="0"/>
        <w:spacing w:line="360" w:lineRule="auto"/>
        <w:rPr>
          <w:rFonts w:hint="eastAsia" w:ascii="宋体" w:hAnsi="宋体" w:cs="宋体"/>
          <w:kern w:val="0"/>
          <w:lang w:val="zh-CN"/>
        </w:rPr>
      </w:pPr>
      <w:r>
        <w:rPr>
          <w:rFonts w:hint="eastAsia" w:ascii="宋体" w:hAnsi="宋体" w:cs="宋体"/>
          <w:kern w:val="0"/>
          <w:lang w:val="zh-CN"/>
        </w:rPr>
        <w:t>七、违约责任</w:t>
      </w:r>
    </w:p>
    <w:p w14:paraId="64E3DAD2">
      <w:pPr>
        <w:autoSpaceDE w:val="0"/>
        <w:autoSpaceDN w:val="0"/>
        <w:spacing w:line="360" w:lineRule="auto"/>
        <w:rPr>
          <w:rFonts w:hint="eastAsia" w:ascii="宋体" w:hAnsi="宋体" w:cs="宋体"/>
          <w:kern w:val="0"/>
          <w:lang w:val="zh-CN"/>
        </w:rPr>
      </w:pPr>
      <w:r>
        <w:rPr>
          <w:rFonts w:hint="eastAsia" w:ascii="宋体" w:hAnsi="宋体" w:cs="宋体"/>
          <w:kern w:val="0"/>
          <w:lang w:val="zh-CN"/>
        </w:rPr>
        <w:t>①乙方所提供的产品规格、技术标准、材料等质量不合格的，应及时更换；更换不及时的，按逾期交货处罚；因质量问题甲方不同意接收的，质保金全额扣除，并由乙方赔偿由此引起的甲方的一切经济损失。</w:t>
      </w:r>
    </w:p>
    <w:p w14:paraId="112CB754">
      <w:pPr>
        <w:autoSpaceDE w:val="0"/>
        <w:autoSpaceDN w:val="0"/>
        <w:spacing w:line="360" w:lineRule="auto"/>
        <w:rPr>
          <w:rFonts w:hint="eastAsia" w:ascii="宋体" w:hAnsi="宋体" w:cs="宋体"/>
          <w:kern w:val="0"/>
          <w:lang w:val="zh-CN"/>
        </w:rPr>
      </w:pPr>
      <w:r>
        <w:rPr>
          <w:rFonts w:hint="eastAsia" w:ascii="宋体" w:hAnsi="宋体" w:cs="宋体"/>
          <w:kern w:val="0"/>
          <w:lang w:val="zh-CN"/>
        </w:rPr>
        <w:t>②乙方提供的货物如侵犯了第三方权益而引发纠纷或诉讼的，均由乙方负责交涉并承担全部责任。</w:t>
      </w:r>
    </w:p>
    <w:p w14:paraId="766279E8">
      <w:pPr>
        <w:autoSpaceDE w:val="0"/>
        <w:autoSpaceDN w:val="0"/>
        <w:spacing w:line="360" w:lineRule="auto"/>
        <w:rPr>
          <w:rFonts w:hint="eastAsia" w:ascii="宋体" w:hAnsi="宋体" w:cs="宋体"/>
          <w:kern w:val="0"/>
          <w:lang w:val="zh-CN"/>
        </w:rPr>
      </w:pPr>
      <w:r>
        <w:rPr>
          <w:rFonts w:hint="eastAsia" w:ascii="宋体" w:hAnsi="宋体" w:cs="宋体"/>
          <w:kern w:val="0"/>
          <w:lang w:val="zh-CN"/>
        </w:rPr>
        <w:t>③因包装、运输引起的货物损坏，按质量不合格处罚。</w:t>
      </w:r>
    </w:p>
    <w:p w14:paraId="6E3969C2">
      <w:pPr>
        <w:autoSpaceDE w:val="0"/>
        <w:autoSpaceDN w:val="0"/>
        <w:spacing w:line="360" w:lineRule="auto"/>
        <w:rPr>
          <w:rFonts w:hint="eastAsia" w:ascii="宋体" w:hAnsi="宋体" w:cs="宋体"/>
          <w:kern w:val="0"/>
          <w:lang w:val="zh-CN"/>
        </w:rPr>
      </w:pPr>
      <w:r>
        <w:rPr>
          <w:rFonts w:hint="eastAsia" w:ascii="宋体" w:hAnsi="宋体" w:cs="宋体"/>
          <w:kern w:val="0"/>
          <w:lang w:val="zh-CN"/>
        </w:rPr>
        <w:t>④甲方无故延期接收货物和乙方逾期交货的，每天应向对方偿付未交货物的货款3‰的违约金，但违约金累计不得超过违约货款的5%，超过30天对方有权解除合同，违约方承担因此给对方造成的经济损失。</w:t>
      </w:r>
    </w:p>
    <w:p w14:paraId="4FDFA3CF">
      <w:pPr>
        <w:autoSpaceDE w:val="0"/>
        <w:autoSpaceDN w:val="0"/>
        <w:spacing w:line="360" w:lineRule="auto"/>
        <w:rPr>
          <w:rFonts w:hint="eastAsia" w:ascii="宋体" w:hAnsi="宋体" w:cs="宋体"/>
          <w:kern w:val="0"/>
          <w:lang w:val="zh-CN"/>
        </w:rPr>
      </w:pPr>
      <w:r>
        <w:rPr>
          <w:rFonts w:hint="eastAsia" w:ascii="宋体" w:hAnsi="宋体" w:cs="宋体"/>
          <w:kern w:val="0"/>
          <w:lang w:val="zh-CN"/>
        </w:rPr>
        <w:t>⑤乙方未按本合同和响应文件中规定的服务承诺提供售后服务的，乙方应按本合同合计金额的5%向甲方支付违约金。</w:t>
      </w:r>
    </w:p>
    <w:p w14:paraId="790EAAFB">
      <w:pPr>
        <w:autoSpaceDE w:val="0"/>
        <w:autoSpaceDN w:val="0"/>
        <w:spacing w:line="360" w:lineRule="auto"/>
        <w:rPr>
          <w:rFonts w:hint="eastAsia" w:ascii="宋体" w:hAnsi="宋体" w:cs="宋体"/>
          <w:kern w:val="0"/>
          <w:lang w:val="zh-CN"/>
        </w:rPr>
      </w:pPr>
      <w:r>
        <w:rPr>
          <w:rFonts w:hint="eastAsia" w:ascii="宋体" w:hAnsi="宋体" w:cs="宋体"/>
          <w:kern w:val="0"/>
          <w:lang w:val="zh-CN"/>
        </w:rPr>
        <w:t>⑥乙方提供的货物在质量保证期内，因设计、工艺或材料的缺陷和其他质量原因造成的问题，由乙方负责，费用从合同款中扣除，不足另补。</w:t>
      </w:r>
    </w:p>
    <w:p w14:paraId="696554CE">
      <w:pPr>
        <w:autoSpaceDE w:val="0"/>
        <w:autoSpaceDN w:val="0"/>
        <w:spacing w:line="360" w:lineRule="auto"/>
        <w:rPr>
          <w:rFonts w:hint="eastAsia" w:ascii="宋体" w:hAnsi="宋体" w:cs="宋体"/>
          <w:kern w:val="0"/>
          <w:lang w:val="zh-CN"/>
        </w:rPr>
      </w:pPr>
      <w:r>
        <w:rPr>
          <w:rFonts w:hint="eastAsia" w:ascii="宋体" w:hAnsi="宋体" w:cs="宋体"/>
          <w:kern w:val="0"/>
          <w:lang w:val="zh-CN"/>
        </w:rPr>
        <w:t>⑦其他违约行为按违约货款额5%收取违约金并赔偿经济损失。</w:t>
      </w:r>
    </w:p>
    <w:p w14:paraId="06236F44">
      <w:pPr>
        <w:autoSpaceDE w:val="0"/>
        <w:autoSpaceDN w:val="0"/>
        <w:spacing w:line="360" w:lineRule="auto"/>
        <w:rPr>
          <w:rFonts w:hint="eastAsia" w:ascii="宋体" w:hAnsi="宋体" w:cs="宋体"/>
          <w:kern w:val="0"/>
          <w:lang w:val="zh-CN"/>
        </w:rPr>
      </w:pPr>
      <w:r>
        <w:rPr>
          <w:rFonts w:hint="eastAsia" w:ascii="宋体" w:hAnsi="宋体" w:cs="宋体"/>
          <w:kern w:val="0"/>
          <w:lang w:val="zh-CN"/>
        </w:rPr>
        <w:t>八、不可抗力</w:t>
      </w:r>
    </w:p>
    <w:p w14:paraId="13E19BD7">
      <w:pPr>
        <w:autoSpaceDE w:val="0"/>
        <w:autoSpaceDN w:val="0"/>
        <w:spacing w:line="360" w:lineRule="auto"/>
        <w:ind w:firstLine="360"/>
        <w:rPr>
          <w:rFonts w:hint="eastAsia" w:ascii="宋体" w:hAnsi="宋体" w:cs="宋体"/>
          <w:kern w:val="0"/>
          <w:lang w:val="zh-CN"/>
        </w:rPr>
      </w:pPr>
      <w:r>
        <w:rPr>
          <w:rFonts w:hint="eastAsia" w:ascii="宋体" w:hAnsi="宋体" w:cs="宋体"/>
          <w:kern w:val="0"/>
          <w:lang w:val="zh-CN"/>
        </w:rPr>
        <w:t>不可抗力使合同的某些内容有变更必要的，双方应通过协商在10天内达成进一步履行合同的协议，因不可抗力致使合同不能履行的，合同终止。除法律法规规定的不可抗力情形外，双方约定出现无情况亦视为不可抗力。</w:t>
      </w:r>
    </w:p>
    <w:p w14:paraId="4774D13A">
      <w:pPr>
        <w:autoSpaceDE w:val="0"/>
        <w:autoSpaceDN w:val="0"/>
        <w:spacing w:line="360" w:lineRule="auto"/>
        <w:rPr>
          <w:rFonts w:hint="eastAsia" w:ascii="宋体" w:hAnsi="宋体" w:cs="宋体"/>
          <w:kern w:val="0"/>
          <w:lang w:val="zh-CN"/>
        </w:rPr>
      </w:pPr>
      <w:r>
        <w:rPr>
          <w:rFonts w:hint="eastAsia" w:ascii="宋体" w:hAnsi="宋体" w:cs="宋体"/>
          <w:kern w:val="0"/>
          <w:lang w:val="zh-CN"/>
        </w:rPr>
        <w:t>九、知识产权：乙方承诺所提供产品在中国境内不受任何第三方对甲方的知识产权追索。其他详见合同通用条款。</w:t>
      </w:r>
    </w:p>
    <w:p w14:paraId="38D55602">
      <w:pPr>
        <w:autoSpaceDE w:val="0"/>
        <w:autoSpaceDN w:val="0"/>
        <w:spacing w:line="360" w:lineRule="auto"/>
        <w:rPr>
          <w:rFonts w:hint="eastAsia" w:ascii="宋体" w:hAnsi="宋体" w:cs="宋体"/>
          <w:kern w:val="0"/>
          <w:lang w:val="zh-CN"/>
        </w:rPr>
      </w:pPr>
      <w:r>
        <w:rPr>
          <w:rFonts w:hint="eastAsia" w:ascii="宋体" w:hAnsi="宋体" w:cs="宋体"/>
          <w:kern w:val="0"/>
          <w:lang w:val="zh-CN"/>
        </w:rPr>
        <w:t>十、其他约定：</w:t>
      </w:r>
    </w:p>
    <w:p w14:paraId="3916390A">
      <w:pPr>
        <w:autoSpaceDE w:val="0"/>
        <w:autoSpaceDN w:val="0"/>
        <w:spacing w:line="360" w:lineRule="auto"/>
        <w:rPr>
          <w:rFonts w:hint="eastAsia" w:ascii="宋体" w:hAnsi="宋体" w:cs="宋体"/>
          <w:kern w:val="0"/>
          <w:lang w:val="zh-CN"/>
        </w:rPr>
      </w:pPr>
      <w:r>
        <w:rPr>
          <w:rFonts w:hint="eastAsia" w:ascii="宋体" w:hAnsi="宋体" w:cs="宋体"/>
          <w:kern w:val="0"/>
          <w:lang w:val="zh-CN"/>
        </w:rPr>
        <w:t>十、合同争议解决</w:t>
      </w:r>
    </w:p>
    <w:p w14:paraId="000348DA">
      <w:pPr>
        <w:autoSpaceDE w:val="0"/>
        <w:autoSpaceDN w:val="0"/>
        <w:spacing w:line="360" w:lineRule="auto"/>
        <w:ind w:firstLine="360"/>
        <w:rPr>
          <w:rFonts w:hint="eastAsia" w:ascii="宋体" w:hAnsi="宋体" w:cs="宋体"/>
          <w:kern w:val="0"/>
          <w:lang w:val="zh-CN"/>
        </w:rPr>
      </w:pPr>
      <w:r>
        <w:rPr>
          <w:rFonts w:hint="eastAsia" w:ascii="宋体" w:hAnsi="宋体" w:cs="宋体"/>
          <w:kern w:val="0"/>
          <w:lang w:val="zh-CN"/>
        </w:rPr>
        <w:t>1.因产品质量问题发生争议的，应邀请国家认可的质量检测机构进行鉴定。产品符合标准的，鉴定费由甲方承担；产品不符合标准的，鉴定费由乙方承担。</w:t>
      </w:r>
    </w:p>
    <w:p w14:paraId="7EAC0274">
      <w:pPr>
        <w:autoSpaceDE w:val="0"/>
        <w:autoSpaceDN w:val="0"/>
        <w:spacing w:line="360" w:lineRule="auto"/>
        <w:ind w:firstLine="360"/>
        <w:rPr>
          <w:rFonts w:hint="eastAsia" w:ascii="宋体" w:hAnsi="宋体" w:cs="宋体"/>
          <w:kern w:val="0"/>
          <w:lang w:val="zh-CN"/>
        </w:rPr>
      </w:pPr>
      <w:r>
        <w:rPr>
          <w:rFonts w:hint="eastAsia" w:ascii="宋体" w:hAnsi="宋体" w:cs="宋体"/>
          <w:kern w:val="0"/>
          <w:lang w:val="zh-CN"/>
        </w:rPr>
        <w:t>2.因履行本合同引起的或与本合同有关的争议，甲乙双方应首先通过友好协商解决，如果协商不能解决，可向甲方所在地人民法院提起诉讼。</w:t>
      </w:r>
    </w:p>
    <w:p w14:paraId="1C3F40D4">
      <w:pPr>
        <w:autoSpaceDE w:val="0"/>
        <w:autoSpaceDN w:val="0"/>
        <w:spacing w:line="360" w:lineRule="auto"/>
        <w:ind w:firstLine="360"/>
        <w:rPr>
          <w:rFonts w:hint="eastAsia" w:ascii="宋体" w:hAnsi="宋体" w:cs="宋体"/>
          <w:kern w:val="0"/>
          <w:lang w:val="zh-CN"/>
        </w:rPr>
      </w:pPr>
      <w:r>
        <w:rPr>
          <w:rFonts w:hint="eastAsia" w:ascii="宋体" w:hAnsi="宋体" w:cs="宋体"/>
          <w:kern w:val="0"/>
          <w:lang w:val="zh-CN"/>
        </w:rPr>
        <w:t>3.诉讼期间，本合同继续履行。</w:t>
      </w:r>
    </w:p>
    <w:p w14:paraId="3BD3A598">
      <w:pPr>
        <w:autoSpaceDE w:val="0"/>
        <w:autoSpaceDN w:val="0"/>
        <w:spacing w:line="360" w:lineRule="auto"/>
        <w:rPr>
          <w:rFonts w:hint="eastAsia" w:ascii="宋体" w:hAnsi="宋体" w:cs="宋体"/>
          <w:kern w:val="0"/>
          <w:lang w:val="zh-CN"/>
        </w:rPr>
      </w:pPr>
      <w:r>
        <w:rPr>
          <w:rFonts w:hint="eastAsia" w:ascii="宋体" w:hAnsi="宋体" w:cs="宋体"/>
          <w:kern w:val="0"/>
          <w:lang w:val="zh-CN"/>
        </w:rPr>
        <w:t>十一、合同生效及其他：</w:t>
      </w:r>
    </w:p>
    <w:p w14:paraId="196490DF">
      <w:pPr>
        <w:autoSpaceDE w:val="0"/>
        <w:autoSpaceDN w:val="0"/>
        <w:spacing w:line="360" w:lineRule="auto"/>
        <w:ind w:firstLine="360"/>
        <w:rPr>
          <w:rFonts w:hint="eastAsia" w:ascii="宋体" w:hAnsi="宋体" w:cs="宋体"/>
          <w:kern w:val="0"/>
          <w:lang w:val="zh-CN"/>
        </w:rPr>
      </w:pPr>
      <w:r>
        <w:rPr>
          <w:rFonts w:hint="eastAsia" w:ascii="宋体" w:hAnsi="宋体" w:cs="宋体"/>
          <w:kern w:val="0"/>
          <w:lang w:val="zh-CN"/>
        </w:rPr>
        <w:t>1.本合同一式十份，经双方签字，并加盖公章即为生效。</w:t>
      </w:r>
    </w:p>
    <w:p w14:paraId="6913AC74">
      <w:pPr>
        <w:autoSpaceDE w:val="0"/>
        <w:autoSpaceDN w:val="0"/>
        <w:spacing w:line="360" w:lineRule="auto"/>
        <w:ind w:firstLine="360"/>
        <w:rPr>
          <w:rFonts w:hint="eastAsia" w:ascii="宋体" w:hAnsi="宋体" w:cs="宋体"/>
          <w:kern w:val="0"/>
          <w:lang w:val="zh-CN"/>
        </w:rPr>
      </w:pPr>
      <w:r>
        <w:rPr>
          <w:rFonts w:hint="eastAsia" w:ascii="宋体" w:hAnsi="宋体" w:cs="宋体"/>
          <w:kern w:val="0"/>
          <w:lang w:val="zh-CN"/>
        </w:rPr>
        <w:t>2.本合同未尽事宜，按经济合同法有关规定处理。</w:t>
      </w:r>
    </w:p>
    <w:p w14:paraId="1662FDF4">
      <w:pPr>
        <w:autoSpaceDE w:val="0"/>
        <w:autoSpaceDN w:val="0"/>
        <w:spacing w:line="360" w:lineRule="auto"/>
        <w:ind w:firstLine="360"/>
        <w:rPr>
          <w:rFonts w:hint="eastAsia" w:ascii="宋体" w:hAnsi="宋体" w:cs="宋体"/>
          <w:kern w:val="0"/>
          <w:lang w:val="zh-CN"/>
        </w:rPr>
      </w:pPr>
      <w:r>
        <w:rPr>
          <w:rFonts w:hint="eastAsia" w:ascii="宋体" w:hAnsi="宋体" w:cs="宋体"/>
          <w:kern w:val="0"/>
          <w:lang w:val="zh-CN"/>
        </w:rPr>
        <w:t>3.本合同的组成包含《合同通用条款》。</w:t>
      </w:r>
    </w:p>
    <w:p w14:paraId="2B53E244">
      <w:pPr>
        <w:autoSpaceDE w:val="0"/>
        <w:autoSpaceDN w:val="0"/>
        <w:spacing w:line="360" w:lineRule="auto"/>
        <w:rPr>
          <w:rFonts w:hint="eastAsia" w:ascii="宋体" w:hAnsi="宋体" w:cs="宋体"/>
          <w:kern w:val="0"/>
          <w:lang w:val="zh-CN"/>
        </w:rPr>
      </w:pPr>
      <w:r>
        <w:rPr>
          <w:rFonts w:hint="eastAsia" w:ascii="宋体" w:hAnsi="宋体" w:cs="宋体"/>
          <w:kern w:val="0"/>
          <w:lang w:val="zh-CN"/>
        </w:rPr>
        <w:t>甲方（盖章）：                         乙方（盖章）：</w:t>
      </w:r>
    </w:p>
    <w:p w14:paraId="17F05BE5">
      <w:pPr>
        <w:autoSpaceDE w:val="0"/>
        <w:autoSpaceDN w:val="0"/>
        <w:spacing w:line="360" w:lineRule="auto"/>
        <w:rPr>
          <w:rFonts w:hint="eastAsia" w:ascii="宋体" w:hAnsi="宋体" w:cs="宋体"/>
          <w:kern w:val="0"/>
          <w:lang w:val="zh-CN"/>
        </w:rPr>
      </w:pPr>
      <w:r>
        <w:rPr>
          <w:rFonts w:hint="eastAsia" w:ascii="宋体" w:hAnsi="宋体" w:cs="宋体"/>
          <w:kern w:val="0"/>
          <w:lang w:val="zh-CN"/>
        </w:rPr>
        <w:t>法定代表人或委托代理人：               法定代表人或委托代理人：</w:t>
      </w:r>
    </w:p>
    <w:p w14:paraId="054DFEC9">
      <w:pPr>
        <w:autoSpaceDE w:val="0"/>
        <w:autoSpaceDN w:val="0"/>
        <w:spacing w:line="360" w:lineRule="auto"/>
        <w:rPr>
          <w:rFonts w:hint="eastAsia" w:ascii="宋体" w:hAnsi="宋体" w:cs="宋体"/>
          <w:kern w:val="0"/>
          <w:lang w:val="zh-CN"/>
        </w:rPr>
      </w:pPr>
      <w:r>
        <w:rPr>
          <w:rFonts w:hint="eastAsia" w:ascii="宋体" w:hAnsi="宋体" w:cs="宋体"/>
          <w:kern w:val="0"/>
          <w:lang w:val="zh-CN"/>
        </w:rPr>
        <w:t xml:space="preserve">                                       开户银行：</w:t>
      </w:r>
    </w:p>
    <w:p w14:paraId="534914F7">
      <w:pPr>
        <w:autoSpaceDE w:val="0"/>
        <w:autoSpaceDN w:val="0"/>
        <w:spacing w:line="360" w:lineRule="auto"/>
        <w:rPr>
          <w:rFonts w:hint="eastAsia" w:ascii="宋体" w:hAnsi="宋体" w:cs="宋体"/>
          <w:kern w:val="0"/>
          <w:lang w:val="zh-CN"/>
        </w:rPr>
      </w:pPr>
      <w:r>
        <w:rPr>
          <w:rFonts w:hint="eastAsia" w:ascii="宋体" w:hAnsi="宋体" w:cs="宋体"/>
          <w:kern w:val="0"/>
          <w:lang w:val="zh-CN"/>
        </w:rPr>
        <w:t xml:space="preserve">                                       账号：</w:t>
      </w:r>
    </w:p>
    <w:p w14:paraId="5E0F9279">
      <w:pPr>
        <w:autoSpaceDE w:val="0"/>
        <w:autoSpaceDN w:val="0"/>
        <w:spacing w:line="360" w:lineRule="auto"/>
        <w:rPr>
          <w:rFonts w:hint="eastAsia" w:ascii="宋体" w:hAnsi="宋体" w:cs="宋体"/>
          <w:kern w:val="0"/>
          <w:lang w:val="zh-CN"/>
        </w:rPr>
      </w:pPr>
      <w:r>
        <w:rPr>
          <w:rFonts w:hint="eastAsia" w:ascii="宋体" w:hAnsi="宋体" w:cs="宋体"/>
          <w:kern w:val="0"/>
          <w:lang w:val="zh-CN"/>
        </w:rPr>
        <w:t>地址：                                 地址：</w:t>
      </w:r>
    </w:p>
    <w:p w14:paraId="5E9B430D">
      <w:pPr>
        <w:autoSpaceDE w:val="0"/>
        <w:autoSpaceDN w:val="0"/>
        <w:spacing w:line="360" w:lineRule="auto"/>
        <w:rPr>
          <w:rFonts w:hint="eastAsia" w:ascii="宋体" w:hAnsi="宋体" w:cs="宋体"/>
          <w:kern w:val="0"/>
          <w:lang w:val="zh-CN"/>
        </w:rPr>
      </w:pPr>
      <w:r>
        <w:rPr>
          <w:rFonts w:hint="eastAsia" w:ascii="宋体" w:hAnsi="宋体" w:cs="宋体"/>
          <w:kern w:val="0"/>
          <w:lang w:val="zh-CN"/>
        </w:rPr>
        <w:t>联系电话：                             联系电话：</w:t>
      </w:r>
    </w:p>
    <w:p w14:paraId="1968E8CF">
      <w:pPr>
        <w:autoSpaceDE w:val="0"/>
        <w:autoSpaceDN w:val="0"/>
        <w:spacing w:line="360" w:lineRule="auto"/>
        <w:ind w:firstLine="1320" w:firstLineChars="550"/>
        <w:rPr>
          <w:rFonts w:hint="eastAsia" w:ascii="宋体" w:hAnsi="宋体" w:cs="宋体"/>
          <w:kern w:val="0"/>
          <w:lang w:val="zh-CN"/>
        </w:rPr>
      </w:pPr>
    </w:p>
    <w:p w14:paraId="34A3009C">
      <w:pPr>
        <w:autoSpaceDE w:val="0"/>
        <w:autoSpaceDN w:val="0"/>
        <w:spacing w:line="360" w:lineRule="auto"/>
        <w:ind w:firstLine="1320" w:firstLineChars="550"/>
        <w:rPr>
          <w:rFonts w:hint="eastAsia" w:ascii="宋体" w:hAnsi="宋体" w:cs="宋体"/>
          <w:kern w:val="0"/>
          <w:lang w:val="zh-CN"/>
        </w:rPr>
      </w:pPr>
    </w:p>
    <w:p w14:paraId="75500F29">
      <w:pPr>
        <w:autoSpaceDE w:val="0"/>
        <w:autoSpaceDN w:val="0"/>
        <w:spacing w:line="360" w:lineRule="auto"/>
        <w:ind w:firstLine="1320" w:firstLineChars="550"/>
        <w:rPr>
          <w:rFonts w:hint="eastAsia" w:ascii="宋体" w:hAnsi="宋体" w:cs="宋体"/>
          <w:kern w:val="0"/>
          <w:lang w:val="zh-CN"/>
        </w:rPr>
      </w:pPr>
      <w:r>
        <w:rPr>
          <w:rFonts w:hint="eastAsia" w:ascii="宋体" w:hAnsi="宋体" w:cs="宋体"/>
          <w:kern w:val="0"/>
          <w:lang w:val="zh-CN"/>
        </w:rPr>
        <w:t>签约时间：    年    月    日</w:t>
      </w:r>
    </w:p>
    <w:p w14:paraId="3BDBE14C">
      <w:pPr>
        <w:autoSpaceDE w:val="0"/>
        <w:autoSpaceDN w:val="0"/>
        <w:spacing w:after="156" w:afterLines="50" w:line="360" w:lineRule="auto"/>
        <w:jc w:val="center"/>
        <w:rPr>
          <w:rFonts w:hint="eastAsia" w:ascii="宋体" w:hAnsi="宋体" w:cs="Arial"/>
          <w:bCs/>
          <w:color w:val="000000"/>
        </w:rPr>
      </w:pPr>
    </w:p>
    <w:p w14:paraId="0C8EEE8F">
      <w:pPr>
        <w:autoSpaceDE w:val="0"/>
        <w:autoSpaceDN w:val="0"/>
        <w:spacing w:after="156" w:afterLines="50" w:line="360" w:lineRule="auto"/>
        <w:jc w:val="center"/>
        <w:rPr>
          <w:rFonts w:hint="eastAsia" w:ascii="宋体" w:hAnsi="宋体" w:cs="Arial"/>
          <w:bCs/>
          <w:color w:val="000000"/>
          <w:lang w:val="zh-CN"/>
        </w:rPr>
      </w:pPr>
    </w:p>
    <w:p w14:paraId="261D4969">
      <w:pPr>
        <w:pStyle w:val="14"/>
        <w:rPr>
          <w:rFonts w:hint="eastAsia" w:ascii="宋体" w:hAnsi="宋体" w:cs="Arial"/>
          <w:bCs/>
          <w:color w:val="000000"/>
          <w:lang w:val="zh-CN"/>
        </w:rPr>
      </w:pPr>
    </w:p>
    <w:p w14:paraId="1161DEF1">
      <w:pPr>
        <w:autoSpaceDE w:val="0"/>
        <w:autoSpaceDN w:val="0"/>
        <w:spacing w:after="156" w:afterLines="50" w:line="360" w:lineRule="auto"/>
        <w:jc w:val="center"/>
        <w:rPr>
          <w:rFonts w:ascii="宋体" w:hAnsi="宋体" w:cs="Arial"/>
          <w:bCs/>
          <w:color w:val="000000"/>
        </w:rPr>
      </w:pPr>
      <w:r>
        <w:rPr>
          <w:rFonts w:hint="eastAsia" w:ascii="宋体" w:hAnsi="宋体" w:cs="Arial"/>
          <w:bCs/>
          <w:color w:val="000000"/>
          <w:lang w:val="zh-CN"/>
        </w:rPr>
        <w:t>合同通用条款</w:t>
      </w:r>
    </w:p>
    <w:p w14:paraId="12E2976F">
      <w:pPr>
        <w:autoSpaceDE w:val="0"/>
        <w:autoSpaceDN w:val="0"/>
        <w:spacing w:line="360" w:lineRule="auto"/>
        <w:ind w:firstLine="480" w:firstLineChars="200"/>
        <w:rPr>
          <w:rFonts w:ascii="宋体" w:hAnsi="宋体" w:cs="Arial"/>
          <w:color w:val="000000"/>
        </w:rPr>
      </w:pPr>
      <w:r>
        <w:rPr>
          <w:rFonts w:hint="eastAsia" w:ascii="宋体" w:hAnsi="宋体" w:cs="Arial"/>
          <w:color w:val="000000"/>
          <w:lang w:val="zh-CN"/>
        </w:rPr>
        <w:t>根据《中华人民共和国民法典》《中华人民共和国政府采购法》的规定，合同双方经协商达成一致，自愿订立本合同，遵循公平原则明确双方的权利、义务，确保双方诚实守信地履行合同。</w:t>
      </w:r>
    </w:p>
    <w:p w14:paraId="1B7B07F5">
      <w:pPr>
        <w:autoSpaceDE w:val="0"/>
        <w:autoSpaceDN w:val="0"/>
        <w:spacing w:line="360" w:lineRule="auto"/>
        <w:ind w:firstLine="470" w:firstLineChars="196"/>
        <w:rPr>
          <w:rFonts w:ascii="宋体" w:hAnsi="宋体" w:cs="Arial"/>
          <w:b/>
          <w:bCs/>
          <w:color w:val="000000"/>
        </w:rPr>
      </w:pPr>
      <w:r>
        <w:rPr>
          <w:rFonts w:hint="eastAsia" w:ascii="宋体" w:hAnsi="宋体" w:cs="Arial"/>
          <w:b/>
          <w:bCs/>
          <w:color w:val="000000"/>
        </w:rPr>
        <w:t>一、</w:t>
      </w:r>
      <w:r>
        <w:rPr>
          <w:rFonts w:hint="eastAsia" w:ascii="宋体" w:hAnsi="宋体" w:cs="Arial"/>
          <w:b/>
          <w:bCs/>
          <w:color w:val="000000"/>
          <w:lang w:val="zh-CN"/>
        </w:rPr>
        <w:t>定义</w:t>
      </w:r>
    </w:p>
    <w:p w14:paraId="1797997A">
      <w:pPr>
        <w:autoSpaceDE w:val="0"/>
        <w:autoSpaceDN w:val="0"/>
        <w:spacing w:line="360" w:lineRule="auto"/>
        <w:ind w:firstLine="480" w:firstLineChars="200"/>
        <w:rPr>
          <w:rFonts w:ascii="宋体" w:hAnsi="宋体" w:cs="Arial"/>
          <w:color w:val="000000"/>
        </w:rPr>
      </w:pPr>
      <w:r>
        <w:rPr>
          <w:rFonts w:hint="eastAsia" w:ascii="宋体" w:hAnsi="宋体" w:cs="Arial"/>
          <w:color w:val="000000"/>
          <w:lang w:val="zh-CN"/>
        </w:rPr>
        <w:t>本合同中的下列术语应解释为：</w:t>
      </w:r>
    </w:p>
    <w:p w14:paraId="515DBC70">
      <w:pPr>
        <w:autoSpaceDE w:val="0"/>
        <w:autoSpaceDN w:val="0"/>
        <w:spacing w:line="360" w:lineRule="auto"/>
        <w:ind w:firstLine="480" w:firstLineChars="200"/>
        <w:rPr>
          <w:rFonts w:ascii="宋体" w:hAnsi="宋体" w:cs="Arial"/>
          <w:color w:val="000000"/>
        </w:rPr>
      </w:pPr>
      <w:r>
        <w:rPr>
          <w:rFonts w:hint="eastAsia" w:ascii="宋体" w:hAnsi="宋体" w:cs="Arial"/>
          <w:color w:val="000000"/>
        </w:rPr>
        <w:t>1、</w:t>
      </w:r>
      <w:r>
        <w:rPr>
          <w:rFonts w:hint="eastAsia" w:ascii="宋体" w:hAnsi="宋体" w:cs="Arial"/>
          <w:color w:val="000000"/>
          <w:lang w:val="zh-CN"/>
        </w:rPr>
        <w:t>“合同”指甲乙双方签署的、载明的甲乙双方权利义务的协议，包括所有的附件、附录和上述文件所提到的构成合同的所有文件。</w:t>
      </w:r>
    </w:p>
    <w:p w14:paraId="18CA2BFD">
      <w:pPr>
        <w:autoSpaceDE w:val="0"/>
        <w:autoSpaceDN w:val="0"/>
        <w:spacing w:line="360" w:lineRule="auto"/>
        <w:ind w:firstLine="480" w:firstLineChars="200"/>
        <w:rPr>
          <w:rFonts w:ascii="宋体" w:hAnsi="宋体" w:cs="Arial"/>
          <w:color w:val="000000"/>
        </w:rPr>
      </w:pPr>
      <w:r>
        <w:rPr>
          <w:rFonts w:hint="eastAsia" w:ascii="宋体" w:hAnsi="宋体" w:cs="Arial"/>
          <w:color w:val="000000"/>
        </w:rPr>
        <w:t>2、</w:t>
      </w:r>
      <w:r>
        <w:rPr>
          <w:rFonts w:hint="eastAsia" w:ascii="宋体" w:hAnsi="宋体" w:cs="Arial"/>
          <w:color w:val="000000"/>
          <w:lang w:val="zh-CN"/>
        </w:rPr>
        <w:t>“合同金额”指根据合同规定，乙方在正确地完全履行合同义务后甲方应付给乙方的价款。</w:t>
      </w:r>
    </w:p>
    <w:p w14:paraId="7AF3DD11">
      <w:pPr>
        <w:autoSpaceDE w:val="0"/>
        <w:autoSpaceDN w:val="0"/>
        <w:spacing w:line="360" w:lineRule="auto"/>
        <w:ind w:firstLine="480" w:firstLineChars="200"/>
        <w:rPr>
          <w:rFonts w:ascii="宋体" w:hAnsi="宋体" w:cs="Arial"/>
          <w:color w:val="000000"/>
        </w:rPr>
      </w:pPr>
      <w:r>
        <w:rPr>
          <w:rFonts w:hint="eastAsia" w:ascii="宋体" w:hAnsi="宋体" w:cs="Arial"/>
          <w:color w:val="000000"/>
        </w:rPr>
        <w:t>3、</w:t>
      </w:r>
      <w:r>
        <w:rPr>
          <w:rFonts w:hint="eastAsia" w:ascii="宋体" w:hAnsi="宋体" w:cs="Arial"/>
          <w:color w:val="000000"/>
          <w:lang w:val="zh-CN"/>
        </w:rPr>
        <w:t>“合同条款”指本合同条款。</w:t>
      </w:r>
    </w:p>
    <w:p w14:paraId="4EF2C7AA">
      <w:pPr>
        <w:autoSpaceDE w:val="0"/>
        <w:autoSpaceDN w:val="0"/>
        <w:spacing w:line="360" w:lineRule="auto"/>
        <w:ind w:firstLine="480" w:firstLineChars="200"/>
        <w:rPr>
          <w:rFonts w:ascii="宋体" w:hAnsi="宋体" w:cs="Arial"/>
          <w:color w:val="000000"/>
        </w:rPr>
      </w:pPr>
      <w:r>
        <w:rPr>
          <w:rFonts w:hint="eastAsia" w:ascii="宋体" w:hAnsi="宋体" w:cs="Arial"/>
          <w:color w:val="000000"/>
        </w:rPr>
        <w:t>4、</w:t>
      </w:r>
      <w:r>
        <w:rPr>
          <w:rFonts w:hint="eastAsia" w:ascii="宋体" w:hAnsi="宋体" w:cs="Arial"/>
          <w:color w:val="000000"/>
          <w:lang w:val="zh-CN"/>
        </w:rPr>
        <w:t>“货物”指乙方根据合同约定须向甲方提供的一切产品、设备、机械、仪表、备件等，包括辅助工具、使用手册等相关资料。</w:t>
      </w:r>
    </w:p>
    <w:p w14:paraId="110EA974">
      <w:pPr>
        <w:autoSpaceDE w:val="0"/>
        <w:autoSpaceDN w:val="0"/>
        <w:spacing w:line="360" w:lineRule="auto"/>
        <w:ind w:firstLine="480" w:firstLineChars="200"/>
        <w:rPr>
          <w:rFonts w:ascii="宋体" w:hAnsi="宋体" w:cs="Arial"/>
          <w:color w:val="000000"/>
        </w:rPr>
      </w:pPr>
      <w:r>
        <w:rPr>
          <w:rFonts w:hint="eastAsia" w:ascii="宋体" w:hAnsi="宋体" w:cs="Arial"/>
          <w:color w:val="000000"/>
        </w:rPr>
        <w:t>5、</w:t>
      </w:r>
      <w:r>
        <w:rPr>
          <w:rFonts w:hint="eastAsia" w:ascii="宋体" w:hAnsi="宋体" w:cs="Arial"/>
          <w:color w:val="000000"/>
          <w:lang w:val="zh-CN"/>
        </w:rPr>
        <w:t>“服务”指根据本合同规定乙方承担与供货有关的辅助服务，如运输、保险及安装、调试、提供技术援助、培训和合同中规定乙方应承担的其他义务。</w:t>
      </w:r>
    </w:p>
    <w:p w14:paraId="21703914">
      <w:pPr>
        <w:autoSpaceDE w:val="0"/>
        <w:autoSpaceDN w:val="0"/>
        <w:spacing w:line="360" w:lineRule="auto"/>
        <w:ind w:firstLine="480" w:firstLineChars="200"/>
        <w:rPr>
          <w:rFonts w:ascii="宋体" w:hAnsi="宋体" w:cs="Arial"/>
          <w:color w:val="000000"/>
        </w:rPr>
      </w:pPr>
      <w:r>
        <w:rPr>
          <w:rFonts w:hint="eastAsia" w:ascii="宋体" w:hAnsi="宋体" w:cs="Arial"/>
          <w:color w:val="000000"/>
        </w:rPr>
        <w:t>6、</w:t>
      </w:r>
      <w:r>
        <w:rPr>
          <w:rFonts w:hint="eastAsia" w:ascii="宋体" w:hAnsi="宋体" w:cs="Arial"/>
          <w:color w:val="000000"/>
          <w:lang w:val="zh-CN"/>
        </w:rPr>
        <w:t>“甲方”指购买货物和服务的单位。</w:t>
      </w:r>
    </w:p>
    <w:p w14:paraId="41B95E3F">
      <w:pPr>
        <w:autoSpaceDE w:val="0"/>
        <w:autoSpaceDN w:val="0"/>
        <w:spacing w:line="360" w:lineRule="auto"/>
        <w:ind w:firstLine="480" w:firstLineChars="200"/>
        <w:rPr>
          <w:rFonts w:ascii="宋体" w:hAnsi="宋体" w:cs="Arial"/>
          <w:color w:val="000000"/>
        </w:rPr>
      </w:pPr>
      <w:r>
        <w:rPr>
          <w:rFonts w:hint="eastAsia" w:ascii="宋体" w:hAnsi="宋体" w:cs="Arial"/>
          <w:color w:val="000000"/>
        </w:rPr>
        <w:t>7、</w:t>
      </w:r>
      <w:r>
        <w:rPr>
          <w:rFonts w:hint="eastAsia" w:ascii="宋体" w:hAnsi="宋体" w:cs="Arial"/>
          <w:color w:val="000000"/>
          <w:lang w:val="zh-CN"/>
        </w:rPr>
        <w:t>“乙方”指提供本合同条款下货物和服务的公司或其他实体。</w:t>
      </w:r>
    </w:p>
    <w:p w14:paraId="09E9EBD2">
      <w:pPr>
        <w:autoSpaceDE w:val="0"/>
        <w:autoSpaceDN w:val="0"/>
        <w:spacing w:line="360" w:lineRule="auto"/>
        <w:ind w:firstLine="480" w:firstLineChars="200"/>
        <w:rPr>
          <w:rFonts w:ascii="宋体" w:hAnsi="宋体" w:cs="Arial"/>
          <w:color w:val="000000"/>
        </w:rPr>
      </w:pPr>
      <w:r>
        <w:rPr>
          <w:rFonts w:hint="eastAsia" w:ascii="宋体" w:hAnsi="宋体" w:cs="Arial"/>
          <w:color w:val="000000"/>
        </w:rPr>
        <w:t>8、</w:t>
      </w:r>
      <w:r>
        <w:rPr>
          <w:rFonts w:hint="eastAsia" w:ascii="宋体" w:hAnsi="宋体" w:cs="Arial"/>
          <w:color w:val="000000"/>
          <w:lang w:val="zh-CN"/>
        </w:rPr>
        <w:t>“现场”指合同规定货物将要运至和安装的地点。</w:t>
      </w:r>
    </w:p>
    <w:p w14:paraId="7EDB2C75">
      <w:pPr>
        <w:autoSpaceDE w:val="0"/>
        <w:autoSpaceDN w:val="0"/>
        <w:spacing w:line="360" w:lineRule="auto"/>
        <w:ind w:firstLine="480" w:firstLineChars="200"/>
        <w:rPr>
          <w:rFonts w:ascii="宋体" w:hAnsi="宋体" w:cs="Arial"/>
          <w:color w:val="000000"/>
        </w:rPr>
      </w:pPr>
      <w:r>
        <w:rPr>
          <w:rFonts w:hint="eastAsia" w:ascii="宋体" w:hAnsi="宋体" w:cs="Arial"/>
          <w:color w:val="000000"/>
        </w:rPr>
        <w:t>9、</w:t>
      </w:r>
      <w:r>
        <w:rPr>
          <w:rFonts w:hint="eastAsia" w:ascii="宋体" w:hAnsi="宋体" w:cs="Arial"/>
          <w:color w:val="000000"/>
          <w:lang w:val="zh-CN"/>
        </w:rPr>
        <w:t>“验收”指合同双方依据强制性的国家技术质量规范和合同约定，确认合同条款下的货物符合合同规定的活动。</w:t>
      </w:r>
    </w:p>
    <w:p w14:paraId="19F6A3C5">
      <w:pPr>
        <w:autoSpaceDE w:val="0"/>
        <w:autoSpaceDN w:val="0"/>
        <w:spacing w:line="360" w:lineRule="auto"/>
        <w:ind w:firstLine="480" w:firstLineChars="200"/>
        <w:rPr>
          <w:rFonts w:ascii="宋体" w:hAnsi="宋体" w:cs="Arial"/>
          <w:color w:val="000000"/>
        </w:rPr>
      </w:pPr>
      <w:r>
        <w:rPr>
          <w:rFonts w:hint="eastAsia" w:ascii="宋体" w:hAnsi="宋体" w:cs="Arial"/>
          <w:color w:val="000000"/>
        </w:rPr>
        <w:t>10、</w:t>
      </w:r>
      <w:r>
        <w:rPr>
          <w:rFonts w:hint="eastAsia" w:ascii="宋体" w:hAnsi="宋体" w:cs="Arial"/>
          <w:color w:val="000000"/>
          <w:lang w:val="zh-CN"/>
        </w:rPr>
        <w:t>原厂商：产品制造商或其在中国境内设立的办事或技术服务机构。除另有说明外，本合同文件所述的制造商、产品制造商、制造厂家、产品制造厂家均为原厂商。</w:t>
      </w:r>
    </w:p>
    <w:p w14:paraId="234BB2A3">
      <w:pPr>
        <w:autoSpaceDE w:val="0"/>
        <w:autoSpaceDN w:val="0"/>
        <w:spacing w:line="360" w:lineRule="auto"/>
        <w:ind w:firstLine="480" w:firstLineChars="200"/>
        <w:rPr>
          <w:rFonts w:ascii="宋体" w:hAnsi="宋体" w:cs="Arial"/>
          <w:color w:val="000000"/>
        </w:rPr>
      </w:pPr>
      <w:r>
        <w:rPr>
          <w:rFonts w:hint="eastAsia" w:ascii="宋体" w:hAnsi="宋体" w:cs="Arial"/>
          <w:color w:val="000000"/>
        </w:rPr>
        <w:t>11、</w:t>
      </w:r>
      <w:r>
        <w:rPr>
          <w:rFonts w:hint="eastAsia" w:ascii="宋体" w:hAnsi="宋体" w:cs="Arial"/>
          <w:color w:val="000000"/>
          <w:lang w:val="zh-CN"/>
        </w:rPr>
        <w:t>原产地：指产品的生产地，或提供服务的来源地。</w:t>
      </w:r>
    </w:p>
    <w:p w14:paraId="195742E7">
      <w:pPr>
        <w:autoSpaceDE w:val="0"/>
        <w:autoSpaceDN w:val="0"/>
        <w:spacing w:line="360" w:lineRule="auto"/>
        <w:ind w:firstLine="480" w:firstLineChars="200"/>
        <w:rPr>
          <w:rFonts w:ascii="宋体" w:hAnsi="宋体" w:cs="Arial"/>
          <w:color w:val="000000"/>
        </w:rPr>
      </w:pPr>
      <w:r>
        <w:rPr>
          <w:rFonts w:hint="eastAsia" w:ascii="宋体" w:hAnsi="宋体" w:cs="Arial"/>
          <w:color w:val="000000"/>
        </w:rPr>
        <w:t>12、</w:t>
      </w:r>
      <w:r>
        <w:rPr>
          <w:rFonts w:hint="eastAsia" w:ascii="宋体" w:hAnsi="宋体" w:cs="Arial"/>
          <w:color w:val="000000"/>
          <w:lang w:val="zh-CN"/>
        </w:rPr>
        <w:t>“工作日”指国家法定工作日，“天”指日历天数。</w:t>
      </w:r>
    </w:p>
    <w:p w14:paraId="4EA9DDFA">
      <w:pPr>
        <w:autoSpaceDE w:val="0"/>
        <w:autoSpaceDN w:val="0"/>
        <w:spacing w:line="360" w:lineRule="auto"/>
        <w:ind w:firstLine="470" w:firstLineChars="196"/>
        <w:rPr>
          <w:rFonts w:ascii="宋体" w:hAnsi="宋体" w:cs="Arial"/>
          <w:b/>
          <w:bCs/>
          <w:color w:val="000000"/>
        </w:rPr>
      </w:pPr>
      <w:r>
        <w:rPr>
          <w:rFonts w:hint="eastAsia" w:ascii="宋体" w:hAnsi="宋体" w:cs="Arial"/>
          <w:b/>
          <w:bCs/>
          <w:color w:val="000000"/>
        </w:rPr>
        <w:t>二、</w:t>
      </w:r>
      <w:r>
        <w:rPr>
          <w:rFonts w:hint="eastAsia" w:ascii="宋体" w:hAnsi="宋体" w:cs="Arial"/>
          <w:b/>
          <w:bCs/>
          <w:color w:val="000000"/>
          <w:lang w:val="zh-CN"/>
        </w:rPr>
        <w:t>技术规格要求</w:t>
      </w:r>
    </w:p>
    <w:p w14:paraId="28DEA6DC">
      <w:pPr>
        <w:autoSpaceDE w:val="0"/>
        <w:autoSpaceDN w:val="0"/>
        <w:spacing w:line="360" w:lineRule="auto"/>
        <w:ind w:firstLine="480" w:firstLineChars="200"/>
        <w:rPr>
          <w:rFonts w:ascii="宋体" w:hAnsi="宋体" w:cs="Arial"/>
          <w:color w:val="000000"/>
        </w:rPr>
      </w:pPr>
      <w:r>
        <w:rPr>
          <w:rFonts w:hint="eastAsia" w:ascii="宋体" w:hAnsi="宋体" w:cs="Arial"/>
          <w:color w:val="000000"/>
        </w:rPr>
        <w:t>1、</w:t>
      </w:r>
      <w:r>
        <w:rPr>
          <w:rFonts w:hint="eastAsia" w:ascii="宋体" w:hAnsi="宋体" w:cs="Arial"/>
          <w:color w:val="000000"/>
          <w:lang w:val="zh-CN"/>
        </w:rPr>
        <w:t>本合同条款下提交货物的技术规格要求应等于或优于招标文件/招标响应文件技术规格要求。若技术规格要求中无相应规定，则应符合相应的国家有关部门最新颁布的相应正式标准。</w:t>
      </w:r>
    </w:p>
    <w:p w14:paraId="10C5B161">
      <w:pPr>
        <w:autoSpaceDE w:val="0"/>
        <w:autoSpaceDN w:val="0"/>
        <w:spacing w:line="360" w:lineRule="auto"/>
        <w:ind w:firstLine="480" w:firstLineChars="200"/>
        <w:rPr>
          <w:rFonts w:ascii="宋体" w:hAnsi="宋体" w:cs="Arial"/>
          <w:color w:val="000000"/>
        </w:rPr>
      </w:pPr>
      <w:r>
        <w:rPr>
          <w:rFonts w:hint="eastAsia" w:ascii="宋体" w:hAnsi="宋体" w:cs="Arial"/>
          <w:color w:val="000000"/>
        </w:rPr>
        <w:t>2、</w:t>
      </w:r>
      <w:r>
        <w:rPr>
          <w:rFonts w:hint="eastAsia" w:ascii="宋体" w:hAnsi="宋体" w:cs="Arial"/>
          <w:color w:val="000000"/>
          <w:lang w:val="zh-CN"/>
        </w:rPr>
        <w:t>乙方应向甲方提供货物及服务有关的标准的中文文本。</w:t>
      </w:r>
    </w:p>
    <w:p w14:paraId="62D6D97C">
      <w:pPr>
        <w:autoSpaceDE w:val="0"/>
        <w:autoSpaceDN w:val="0"/>
        <w:spacing w:line="360" w:lineRule="auto"/>
        <w:ind w:firstLine="480" w:firstLineChars="200"/>
        <w:rPr>
          <w:rFonts w:ascii="宋体" w:hAnsi="宋体" w:cs="Arial"/>
          <w:color w:val="000000"/>
        </w:rPr>
      </w:pPr>
      <w:r>
        <w:rPr>
          <w:rFonts w:hint="eastAsia" w:ascii="宋体" w:hAnsi="宋体" w:cs="Arial"/>
          <w:color w:val="000000"/>
        </w:rPr>
        <w:t>3、</w:t>
      </w:r>
      <w:r>
        <w:rPr>
          <w:rFonts w:hint="eastAsia" w:ascii="宋体" w:hAnsi="宋体" w:cs="Arial"/>
          <w:color w:val="000000"/>
          <w:lang w:val="zh-CN"/>
        </w:rPr>
        <w:t>除非技术规范中另有规定，计量单位均采用中华人民共和国法定计量单位。</w:t>
      </w:r>
    </w:p>
    <w:p w14:paraId="3097EADD">
      <w:pPr>
        <w:autoSpaceDE w:val="0"/>
        <w:autoSpaceDN w:val="0"/>
        <w:spacing w:line="360" w:lineRule="auto"/>
        <w:ind w:firstLine="470" w:firstLineChars="196"/>
        <w:rPr>
          <w:rFonts w:ascii="宋体" w:hAnsi="宋体" w:cs="Arial"/>
          <w:b/>
          <w:bCs/>
          <w:color w:val="000000"/>
        </w:rPr>
      </w:pPr>
      <w:r>
        <w:rPr>
          <w:rFonts w:hint="eastAsia" w:ascii="宋体" w:hAnsi="宋体" w:cs="Arial"/>
          <w:b/>
          <w:bCs/>
          <w:color w:val="000000"/>
        </w:rPr>
        <w:t>三、</w:t>
      </w:r>
      <w:r>
        <w:rPr>
          <w:rFonts w:hint="eastAsia" w:ascii="宋体" w:hAnsi="宋体" w:cs="Arial"/>
          <w:b/>
          <w:bCs/>
          <w:color w:val="000000"/>
          <w:lang w:val="zh-CN"/>
        </w:rPr>
        <w:t>合同范围</w:t>
      </w:r>
    </w:p>
    <w:p w14:paraId="502B3F98">
      <w:pPr>
        <w:autoSpaceDE w:val="0"/>
        <w:autoSpaceDN w:val="0"/>
        <w:spacing w:line="360" w:lineRule="auto"/>
        <w:ind w:firstLine="480" w:firstLineChars="200"/>
        <w:rPr>
          <w:rFonts w:ascii="宋体" w:hAnsi="宋体" w:cs="Arial"/>
          <w:color w:val="000000"/>
        </w:rPr>
      </w:pPr>
      <w:r>
        <w:rPr>
          <w:rFonts w:hint="eastAsia" w:ascii="宋体" w:hAnsi="宋体" w:cs="Arial"/>
          <w:color w:val="000000"/>
        </w:rPr>
        <w:t>1、</w:t>
      </w:r>
      <w:r>
        <w:rPr>
          <w:rFonts w:hint="eastAsia" w:ascii="宋体" w:hAnsi="宋体" w:cs="Arial"/>
          <w:color w:val="000000"/>
          <w:lang w:val="zh-CN"/>
        </w:rPr>
        <w:t>甲方同意从乙方处购买且乙方同意向甲方提供的货物及其附属货物，消耗性材料、专用工具等，包括各项技术服务、技术培训及满足合同货物组装、检验、培训、技术服务、安装调试指导、性能测试、正常运行及维修所必需的技术文件。</w:t>
      </w:r>
    </w:p>
    <w:p w14:paraId="77147617">
      <w:pPr>
        <w:autoSpaceDE w:val="0"/>
        <w:autoSpaceDN w:val="0"/>
        <w:spacing w:line="360" w:lineRule="auto"/>
        <w:ind w:firstLine="480" w:firstLineChars="200"/>
        <w:rPr>
          <w:rFonts w:ascii="宋体" w:hAnsi="宋体" w:cs="Arial"/>
          <w:color w:val="000000"/>
        </w:rPr>
      </w:pPr>
      <w:r>
        <w:rPr>
          <w:rFonts w:hint="eastAsia" w:ascii="宋体" w:hAnsi="宋体" w:cs="Arial"/>
          <w:color w:val="000000"/>
        </w:rPr>
        <w:t>2、</w:t>
      </w:r>
      <w:r>
        <w:rPr>
          <w:rFonts w:hint="eastAsia" w:ascii="宋体" w:hAnsi="宋体" w:cs="Arial"/>
          <w:color w:val="000000"/>
          <w:lang w:val="zh-CN"/>
        </w:rPr>
        <w:t>乙方应负责培训甲方的技术人员。</w:t>
      </w:r>
    </w:p>
    <w:p w14:paraId="6FA978D4">
      <w:pPr>
        <w:autoSpaceDE w:val="0"/>
        <w:autoSpaceDN w:val="0"/>
        <w:spacing w:line="360" w:lineRule="auto"/>
        <w:ind w:firstLine="480" w:firstLineChars="200"/>
        <w:rPr>
          <w:rFonts w:ascii="宋体" w:hAnsi="宋体" w:cs="Arial"/>
          <w:color w:val="000000"/>
        </w:rPr>
      </w:pPr>
      <w:r>
        <w:rPr>
          <w:rFonts w:hint="eastAsia" w:ascii="宋体" w:hAnsi="宋体" w:cs="Arial"/>
          <w:color w:val="000000"/>
        </w:rPr>
        <w:t>3、</w:t>
      </w:r>
      <w:r>
        <w:rPr>
          <w:rFonts w:hint="eastAsia" w:ascii="宋体" w:hAnsi="宋体" w:cs="Arial"/>
          <w:color w:val="000000"/>
          <w:lang w:val="zh-CN"/>
        </w:rPr>
        <w:t>按照甲方的要求，乙方应在合同规定的质量保证期和免费保修期内，免费负责修理或更换有缺陷的零部件或整机，对软件产品进行免费升级，同时在合同规定的质量保证期和免费保修期满后，以最优惠的价格，向买方提供合同货物大修和维护所需的配件及服务。</w:t>
      </w:r>
    </w:p>
    <w:p w14:paraId="2F78A2A2">
      <w:pPr>
        <w:autoSpaceDE w:val="0"/>
        <w:autoSpaceDN w:val="0"/>
        <w:spacing w:line="360" w:lineRule="auto"/>
        <w:ind w:firstLine="470" w:firstLineChars="196"/>
        <w:rPr>
          <w:rFonts w:ascii="宋体" w:hAnsi="宋体" w:cs="Arial"/>
          <w:b/>
          <w:bCs/>
          <w:color w:val="000000"/>
        </w:rPr>
      </w:pPr>
      <w:r>
        <w:rPr>
          <w:rFonts w:hint="eastAsia" w:ascii="宋体" w:hAnsi="宋体" w:cs="Arial"/>
          <w:b/>
          <w:bCs/>
          <w:color w:val="000000"/>
        </w:rPr>
        <w:t>四、</w:t>
      </w:r>
      <w:r>
        <w:rPr>
          <w:rFonts w:hint="eastAsia" w:ascii="宋体" w:hAnsi="宋体" w:cs="Arial"/>
          <w:b/>
          <w:bCs/>
          <w:color w:val="000000"/>
          <w:lang w:val="zh-CN"/>
        </w:rPr>
        <w:t>合同文件和资料</w:t>
      </w:r>
    </w:p>
    <w:p w14:paraId="12B16519">
      <w:pPr>
        <w:autoSpaceDE w:val="0"/>
        <w:autoSpaceDN w:val="0"/>
        <w:spacing w:line="360" w:lineRule="auto"/>
        <w:ind w:firstLine="480" w:firstLineChars="200"/>
        <w:rPr>
          <w:rFonts w:ascii="宋体" w:hAnsi="宋体" w:cs="Arial"/>
          <w:color w:val="000000"/>
        </w:rPr>
      </w:pPr>
      <w:r>
        <w:rPr>
          <w:rFonts w:hint="eastAsia" w:ascii="宋体" w:hAnsi="宋体" w:cs="Arial"/>
          <w:color w:val="000000"/>
        </w:rPr>
        <w:t>1、</w:t>
      </w:r>
      <w:r>
        <w:rPr>
          <w:rFonts w:hint="eastAsia" w:ascii="宋体" w:hAnsi="宋体" w:cs="Arial"/>
          <w:color w:val="000000"/>
          <w:lang w:val="zh-CN"/>
        </w:rPr>
        <w:t>乙方在提供仪器设备时应同时提供中文版相关的技术资料，如目录索引、图纸、操作手册、使用指南、维修指南、服务手册等。</w:t>
      </w:r>
    </w:p>
    <w:p w14:paraId="18ABA7D7">
      <w:pPr>
        <w:autoSpaceDE w:val="0"/>
        <w:autoSpaceDN w:val="0"/>
        <w:spacing w:line="360" w:lineRule="auto"/>
        <w:ind w:firstLine="480" w:firstLineChars="200"/>
        <w:rPr>
          <w:rFonts w:ascii="宋体" w:hAnsi="宋体" w:cs="Arial"/>
          <w:color w:val="000000"/>
        </w:rPr>
      </w:pPr>
      <w:r>
        <w:rPr>
          <w:rFonts w:hint="eastAsia" w:ascii="宋体" w:hAnsi="宋体" w:cs="Arial"/>
          <w:color w:val="000000"/>
        </w:rPr>
        <w:t>2、</w:t>
      </w:r>
      <w:r>
        <w:rPr>
          <w:rFonts w:hint="eastAsia" w:ascii="宋体" w:hAnsi="宋体" w:cs="Arial"/>
          <w:color w:val="000000"/>
          <w:lang w:val="zh-CN"/>
        </w:rPr>
        <w:t>未经甲方事先的书面同意，乙方不得将由甲方或代表甲方提供的有关合同或任何合同条文、规格、计划或资料提供给予履行本合同无关的任何其他人，如向与履行本合同有关的人员提供，则应严格保密并限于履行本合同所必需的范围。</w:t>
      </w:r>
    </w:p>
    <w:p w14:paraId="0C658FC5">
      <w:pPr>
        <w:autoSpaceDE w:val="0"/>
        <w:autoSpaceDN w:val="0"/>
        <w:spacing w:line="360" w:lineRule="auto"/>
        <w:ind w:firstLine="470" w:firstLineChars="196"/>
        <w:rPr>
          <w:rFonts w:ascii="宋体" w:hAnsi="宋体" w:cs="Arial"/>
          <w:b/>
          <w:bCs/>
          <w:color w:val="000000"/>
        </w:rPr>
      </w:pPr>
      <w:r>
        <w:rPr>
          <w:rFonts w:hint="eastAsia" w:ascii="宋体" w:hAnsi="宋体" w:cs="Arial"/>
          <w:b/>
          <w:bCs/>
          <w:color w:val="000000"/>
        </w:rPr>
        <w:t>五、</w:t>
      </w:r>
      <w:r>
        <w:rPr>
          <w:rFonts w:hint="eastAsia" w:ascii="宋体" w:hAnsi="宋体" w:cs="Arial"/>
          <w:b/>
          <w:bCs/>
          <w:color w:val="000000"/>
          <w:lang w:val="zh-CN"/>
        </w:rPr>
        <w:t>知识产权</w:t>
      </w:r>
    </w:p>
    <w:p w14:paraId="5D432AEF">
      <w:pPr>
        <w:autoSpaceDE w:val="0"/>
        <w:autoSpaceDN w:val="0"/>
        <w:spacing w:line="360" w:lineRule="auto"/>
        <w:ind w:firstLine="480" w:firstLineChars="200"/>
        <w:rPr>
          <w:rFonts w:ascii="宋体" w:hAnsi="宋体" w:cs="Arial"/>
          <w:color w:val="000000"/>
        </w:rPr>
      </w:pPr>
      <w:r>
        <w:rPr>
          <w:rFonts w:hint="eastAsia" w:ascii="宋体" w:hAnsi="宋体" w:cs="Arial"/>
          <w:color w:val="000000"/>
        </w:rPr>
        <w:t>1、</w:t>
      </w:r>
      <w:r>
        <w:rPr>
          <w:rFonts w:hint="eastAsia" w:ascii="宋体" w:hAnsi="宋体" w:cs="Arial"/>
          <w:color w:val="000000"/>
          <w:lang w:val="zh-CN"/>
        </w:rPr>
        <w:t>乙方应保证甲方在使用该货物或其任何一部分时不受第三方提出的侵犯专利权、</w:t>
      </w:r>
      <w:r>
        <w:rPr>
          <w:rFonts w:hint="eastAsia" w:ascii="宋体" w:hAnsi="宋体" w:cs="Arial"/>
          <w:color w:val="000000"/>
        </w:rPr>
        <w:t xml:space="preserve"> </w:t>
      </w:r>
      <w:r>
        <w:rPr>
          <w:rFonts w:hint="eastAsia" w:ascii="宋体" w:hAnsi="宋体" w:cs="Arial"/>
          <w:color w:val="000000"/>
          <w:lang w:val="zh-CN"/>
        </w:rPr>
        <w:t>著作权、商标权和工业设计权等的起诉。</w:t>
      </w:r>
    </w:p>
    <w:p w14:paraId="7516DCAE">
      <w:pPr>
        <w:autoSpaceDE w:val="0"/>
        <w:autoSpaceDN w:val="0"/>
        <w:spacing w:line="360" w:lineRule="auto"/>
        <w:ind w:firstLine="480" w:firstLineChars="200"/>
        <w:rPr>
          <w:rFonts w:ascii="宋体" w:hAnsi="宋体" w:cs="Arial"/>
          <w:color w:val="000000"/>
        </w:rPr>
      </w:pPr>
      <w:r>
        <w:rPr>
          <w:rFonts w:hint="eastAsia" w:ascii="宋体" w:hAnsi="宋体" w:cs="Arial"/>
          <w:color w:val="000000"/>
        </w:rPr>
        <w:t>2、</w:t>
      </w:r>
      <w:r>
        <w:rPr>
          <w:rFonts w:hint="eastAsia" w:ascii="宋体" w:hAnsi="宋体" w:cs="Arial"/>
          <w:color w:val="000000"/>
          <w:lang w:val="zh-CN"/>
        </w:rPr>
        <w:t>任何第三方提出侵权指控，乙方须与第三方交涉并承担由此产生的一切责任、费用和经济赔偿。</w:t>
      </w:r>
    </w:p>
    <w:p w14:paraId="5B89FEDD">
      <w:pPr>
        <w:autoSpaceDE w:val="0"/>
        <w:autoSpaceDN w:val="0"/>
        <w:spacing w:line="360" w:lineRule="auto"/>
        <w:ind w:firstLine="480" w:firstLineChars="200"/>
        <w:rPr>
          <w:rFonts w:ascii="宋体" w:hAnsi="宋体" w:cs="Arial"/>
          <w:color w:val="000000"/>
        </w:rPr>
      </w:pPr>
      <w:r>
        <w:rPr>
          <w:rFonts w:hint="eastAsia" w:ascii="宋体" w:hAnsi="宋体" w:cs="Arial"/>
          <w:color w:val="000000"/>
        </w:rPr>
        <w:t>3、</w:t>
      </w:r>
      <w:r>
        <w:rPr>
          <w:rFonts w:hint="eastAsia" w:ascii="宋体" w:hAnsi="宋体" w:cs="Arial"/>
          <w:color w:val="000000"/>
          <w:lang w:val="zh-CN"/>
        </w:rPr>
        <w:t>双方应共同遵守国家有关版权、专利、商标等知识产权方面的法律规定，相互尊重对方的知识产权，对本合同内容、对方的技术秘密和商业秘密负有保密责任。如有违反，违约方负相关法律责任。</w:t>
      </w:r>
    </w:p>
    <w:p w14:paraId="613F03F7">
      <w:pPr>
        <w:autoSpaceDE w:val="0"/>
        <w:autoSpaceDN w:val="0"/>
        <w:spacing w:line="360" w:lineRule="auto"/>
        <w:ind w:firstLine="480" w:firstLineChars="200"/>
        <w:rPr>
          <w:rFonts w:ascii="宋体" w:hAnsi="宋体" w:cs="Arial"/>
          <w:color w:val="000000"/>
        </w:rPr>
      </w:pPr>
      <w:r>
        <w:rPr>
          <w:rFonts w:hint="eastAsia" w:ascii="宋体" w:hAnsi="宋体" w:cs="Arial"/>
          <w:color w:val="000000"/>
        </w:rPr>
        <w:t>4、</w:t>
      </w:r>
      <w:r>
        <w:rPr>
          <w:rFonts w:hint="eastAsia" w:ascii="宋体" w:hAnsi="宋体" w:cs="Arial"/>
          <w:color w:val="000000"/>
          <w:lang w:val="zh-CN"/>
        </w:rPr>
        <w:t>在本合同生效时已经存在并为各方合法拥有或使用的所有技术、资料和信息的知识产权，仍应属于其各自的原权利人所有或享有，另有约定的除外。</w:t>
      </w:r>
    </w:p>
    <w:p w14:paraId="7ED88D95">
      <w:pPr>
        <w:autoSpaceDE w:val="0"/>
        <w:autoSpaceDN w:val="0"/>
        <w:spacing w:line="360" w:lineRule="auto"/>
        <w:ind w:firstLine="480" w:firstLineChars="200"/>
        <w:rPr>
          <w:rFonts w:ascii="宋体" w:hAnsi="宋体" w:cs="Arial"/>
          <w:color w:val="000000"/>
        </w:rPr>
      </w:pPr>
      <w:r>
        <w:rPr>
          <w:rFonts w:hint="eastAsia" w:ascii="宋体" w:hAnsi="宋体" w:cs="Arial"/>
          <w:color w:val="000000"/>
        </w:rPr>
        <w:t>5、</w:t>
      </w:r>
      <w:r>
        <w:rPr>
          <w:rFonts w:hint="eastAsia" w:ascii="宋体" w:hAnsi="宋体" w:cs="Arial"/>
          <w:color w:val="000000"/>
          <w:lang w:val="zh-CN"/>
        </w:rPr>
        <w:t>乙方保证拥有由其提供给甲方的所有软件的合法使用权，并且已获得进行许可的正当授权及其有权将软件许可及其相关材料授权或转让给甲方。甲方可独立对本合同条款下软件产品进行后续开发，不受版权限制。乙方承诺并保证甲方除本协议的付款义务外无需支付任何其他的许可使用费，以非独家的、永久的、全球的、不可撤销的方式使用本合同条款下软件产品。</w:t>
      </w:r>
    </w:p>
    <w:p w14:paraId="18F24568">
      <w:pPr>
        <w:autoSpaceDE w:val="0"/>
        <w:autoSpaceDN w:val="0"/>
        <w:spacing w:line="360" w:lineRule="auto"/>
        <w:ind w:firstLine="470" w:firstLineChars="196"/>
        <w:rPr>
          <w:rFonts w:ascii="宋体" w:hAnsi="宋体" w:cs="Arial"/>
          <w:b/>
          <w:bCs/>
          <w:color w:val="000000"/>
        </w:rPr>
      </w:pPr>
      <w:r>
        <w:rPr>
          <w:rFonts w:hint="eastAsia" w:ascii="宋体" w:hAnsi="宋体" w:cs="Arial"/>
          <w:b/>
          <w:bCs/>
          <w:color w:val="000000"/>
        </w:rPr>
        <w:t>六、</w:t>
      </w:r>
      <w:r>
        <w:rPr>
          <w:rFonts w:hint="eastAsia" w:ascii="宋体" w:hAnsi="宋体" w:cs="Arial"/>
          <w:b/>
          <w:bCs/>
          <w:color w:val="000000"/>
          <w:lang w:val="zh-CN"/>
        </w:rPr>
        <w:t>保密</w:t>
      </w:r>
    </w:p>
    <w:p w14:paraId="43F1C440">
      <w:pPr>
        <w:autoSpaceDE w:val="0"/>
        <w:autoSpaceDN w:val="0"/>
        <w:spacing w:line="360" w:lineRule="auto"/>
        <w:ind w:firstLine="480" w:firstLineChars="200"/>
        <w:rPr>
          <w:rFonts w:ascii="宋体" w:hAnsi="宋体" w:cs="Arial"/>
          <w:color w:val="000000"/>
        </w:rPr>
      </w:pPr>
      <w:r>
        <w:rPr>
          <w:rFonts w:hint="eastAsia" w:ascii="宋体" w:hAnsi="宋体" w:cs="Arial"/>
          <w:color w:val="000000"/>
        </w:rPr>
        <w:t>1、</w:t>
      </w:r>
      <w:r>
        <w:rPr>
          <w:rFonts w:hint="eastAsia" w:ascii="宋体" w:hAnsi="宋体" w:cs="Arial"/>
          <w:color w:val="000000"/>
          <w:lang w:val="zh-CN"/>
        </w:rPr>
        <w:t>在本合同履行期间及履行完毕后的任何时候，任何一方均应对因履行本合同从对方获取或知悉的保密信息承担保密责任，未经对方书面同意不得向第三方透露，否则应赔偿由此给对方造成的全部损失。</w:t>
      </w:r>
    </w:p>
    <w:p w14:paraId="4C9D99A1">
      <w:pPr>
        <w:autoSpaceDE w:val="0"/>
        <w:autoSpaceDN w:val="0"/>
        <w:spacing w:line="360" w:lineRule="auto"/>
        <w:ind w:firstLine="480" w:firstLineChars="200"/>
        <w:rPr>
          <w:rFonts w:ascii="宋体" w:hAnsi="宋体" w:cs="Arial"/>
          <w:color w:val="000000"/>
        </w:rPr>
      </w:pPr>
      <w:r>
        <w:rPr>
          <w:rFonts w:hint="eastAsia" w:ascii="宋体" w:hAnsi="宋体" w:cs="Arial"/>
          <w:color w:val="000000"/>
        </w:rPr>
        <w:t>2、</w:t>
      </w:r>
      <w:r>
        <w:rPr>
          <w:rFonts w:hint="eastAsia" w:ascii="宋体" w:hAnsi="宋体" w:cs="Arial"/>
          <w:color w:val="000000"/>
          <w:lang w:val="zh-CN"/>
        </w:rPr>
        <w:t>保密信息指任何一方因履行本合同所知悉的任何以口头、书面、图表或电子形式存在的对方信息，具体包括：</w:t>
      </w:r>
    </w:p>
    <w:p w14:paraId="17CE2DAA">
      <w:pPr>
        <w:autoSpaceDE w:val="0"/>
        <w:autoSpaceDN w:val="0"/>
        <w:spacing w:line="360" w:lineRule="auto"/>
        <w:ind w:firstLine="480" w:firstLineChars="200"/>
        <w:rPr>
          <w:rFonts w:ascii="宋体" w:hAnsi="宋体" w:cs="Arial"/>
          <w:color w:val="000000"/>
        </w:rPr>
      </w:pPr>
      <w:r>
        <w:rPr>
          <w:rFonts w:hint="eastAsia" w:ascii="宋体" w:hAnsi="宋体" w:cs="Arial"/>
          <w:color w:val="000000"/>
        </w:rPr>
        <w:t>（1）</w:t>
      </w:r>
      <w:r>
        <w:rPr>
          <w:rFonts w:hint="eastAsia" w:ascii="宋体" w:hAnsi="宋体" w:cs="Arial"/>
          <w:color w:val="000000"/>
          <w:lang w:val="zh-CN"/>
        </w:rPr>
        <w:t>任何涉及对方过去、现在或将来的商业计划、规章制度、操作规程、处理手段、财务信息；</w:t>
      </w:r>
    </w:p>
    <w:p w14:paraId="0172244C">
      <w:pPr>
        <w:autoSpaceDE w:val="0"/>
        <w:autoSpaceDN w:val="0"/>
        <w:spacing w:line="360" w:lineRule="auto"/>
        <w:ind w:firstLine="480" w:firstLineChars="200"/>
        <w:rPr>
          <w:rFonts w:ascii="宋体" w:hAnsi="宋体" w:cs="Arial"/>
          <w:color w:val="000000"/>
        </w:rPr>
      </w:pPr>
      <w:r>
        <w:rPr>
          <w:rFonts w:hint="eastAsia" w:ascii="宋体" w:hAnsi="宋体" w:cs="Arial"/>
          <w:color w:val="000000"/>
        </w:rPr>
        <w:t>（2）</w:t>
      </w:r>
      <w:r>
        <w:rPr>
          <w:rFonts w:hint="eastAsia" w:ascii="宋体" w:hAnsi="宋体" w:cs="Arial"/>
          <w:color w:val="000000"/>
          <w:lang w:val="zh-CN"/>
        </w:rPr>
        <w:t>任何对方的技术措施、技术方案、软件应用及开发，硬件设备的品种、质量、数量、品牌等；</w:t>
      </w:r>
    </w:p>
    <w:p w14:paraId="7501CAE4">
      <w:pPr>
        <w:autoSpaceDE w:val="0"/>
        <w:autoSpaceDN w:val="0"/>
        <w:spacing w:line="360" w:lineRule="auto"/>
        <w:ind w:firstLine="480" w:firstLineChars="200"/>
        <w:rPr>
          <w:rFonts w:ascii="宋体" w:hAnsi="宋体" w:cs="Arial"/>
          <w:color w:val="000000"/>
        </w:rPr>
      </w:pPr>
      <w:r>
        <w:rPr>
          <w:rFonts w:hint="eastAsia" w:ascii="宋体" w:hAnsi="宋体" w:cs="Arial"/>
          <w:color w:val="000000"/>
        </w:rPr>
        <w:t>（3）</w:t>
      </w:r>
      <w:r>
        <w:rPr>
          <w:rFonts w:hint="eastAsia" w:ascii="宋体" w:hAnsi="宋体" w:cs="Arial"/>
          <w:color w:val="000000"/>
          <w:lang w:val="zh-CN"/>
        </w:rPr>
        <w:t>任何对方的技术秘密或专有知识、文件、报告、数据、客户软件、流程图、数据库、发明、知识、贸易秘密。</w:t>
      </w:r>
    </w:p>
    <w:p w14:paraId="0203C0B2">
      <w:pPr>
        <w:autoSpaceDE w:val="0"/>
        <w:autoSpaceDN w:val="0"/>
        <w:spacing w:line="360" w:lineRule="auto"/>
        <w:ind w:firstLine="480" w:firstLineChars="200"/>
        <w:rPr>
          <w:rFonts w:ascii="宋体" w:hAnsi="宋体" w:cs="Arial"/>
          <w:color w:val="000000"/>
        </w:rPr>
      </w:pPr>
      <w:r>
        <w:rPr>
          <w:rFonts w:hint="eastAsia" w:ascii="宋体" w:hAnsi="宋体" w:cs="Arial"/>
          <w:color w:val="000000"/>
        </w:rPr>
        <w:t>3、</w:t>
      </w:r>
      <w:r>
        <w:rPr>
          <w:rFonts w:hint="eastAsia" w:ascii="宋体" w:hAnsi="宋体" w:cs="Arial"/>
          <w:color w:val="000000"/>
          <w:lang w:val="zh-CN"/>
        </w:rPr>
        <w:t>乙方应根据甲方的要求签署相应的保密协议，保密协议与本条款存在不一致的，以保密协议为准。</w:t>
      </w:r>
    </w:p>
    <w:p w14:paraId="72EEE5F7">
      <w:pPr>
        <w:autoSpaceDE w:val="0"/>
        <w:autoSpaceDN w:val="0"/>
        <w:spacing w:line="360" w:lineRule="auto"/>
        <w:ind w:firstLine="470" w:firstLineChars="196"/>
        <w:rPr>
          <w:rFonts w:ascii="宋体" w:hAnsi="宋体" w:cs="Arial"/>
          <w:b/>
          <w:bCs/>
          <w:color w:val="000000"/>
        </w:rPr>
      </w:pPr>
      <w:r>
        <w:rPr>
          <w:rFonts w:hint="eastAsia" w:ascii="宋体" w:hAnsi="宋体" w:cs="Arial"/>
          <w:b/>
          <w:bCs/>
          <w:color w:val="000000"/>
        </w:rPr>
        <w:t>七、</w:t>
      </w:r>
      <w:r>
        <w:rPr>
          <w:rFonts w:hint="eastAsia" w:ascii="宋体" w:hAnsi="宋体" w:cs="Arial"/>
          <w:b/>
          <w:bCs/>
          <w:color w:val="000000"/>
          <w:lang w:val="zh-CN"/>
        </w:rPr>
        <w:t>质量保证</w:t>
      </w:r>
    </w:p>
    <w:p w14:paraId="6750E120">
      <w:pPr>
        <w:autoSpaceDE w:val="0"/>
        <w:autoSpaceDN w:val="0"/>
        <w:spacing w:line="360" w:lineRule="auto"/>
        <w:ind w:firstLine="480" w:firstLineChars="200"/>
        <w:rPr>
          <w:rFonts w:ascii="宋体" w:hAnsi="宋体" w:cs="Arial"/>
          <w:color w:val="000000"/>
        </w:rPr>
      </w:pPr>
      <w:r>
        <w:rPr>
          <w:rFonts w:hint="eastAsia" w:ascii="宋体" w:hAnsi="宋体" w:cs="Arial"/>
          <w:color w:val="000000"/>
        </w:rPr>
        <w:t>1、</w:t>
      </w:r>
      <w:r>
        <w:rPr>
          <w:rFonts w:hint="eastAsia" w:ascii="宋体" w:hAnsi="宋体" w:cs="Arial"/>
          <w:color w:val="000000"/>
          <w:lang w:val="zh-CN"/>
        </w:rPr>
        <w:t>货物质量保证</w:t>
      </w:r>
    </w:p>
    <w:p w14:paraId="56B3F20C">
      <w:pPr>
        <w:autoSpaceDE w:val="0"/>
        <w:autoSpaceDN w:val="0"/>
        <w:spacing w:line="360" w:lineRule="auto"/>
        <w:ind w:firstLine="480" w:firstLineChars="200"/>
        <w:rPr>
          <w:rFonts w:ascii="宋体" w:hAnsi="宋体" w:cs="Arial"/>
          <w:color w:val="000000"/>
        </w:rPr>
      </w:pPr>
      <w:r>
        <w:rPr>
          <w:rFonts w:hint="eastAsia" w:ascii="宋体" w:hAnsi="宋体" w:cs="Arial"/>
          <w:color w:val="000000"/>
        </w:rPr>
        <w:t>（1）</w:t>
      </w:r>
      <w:r>
        <w:rPr>
          <w:rFonts w:hint="eastAsia" w:ascii="宋体" w:hAnsi="宋体" w:cs="Arial"/>
          <w:color w:val="000000"/>
          <w:lang w:val="zh-CN"/>
        </w:rPr>
        <w:t>乙方必须保证货物是全新、未使用过的，并完全符合强制性的国家技术质量规范和合同规定的质量、规格、性能和技术规范等的要求。</w:t>
      </w:r>
    </w:p>
    <w:p w14:paraId="49B79B18">
      <w:pPr>
        <w:autoSpaceDE w:val="0"/>
        <w:autoSpaceDN w:val="0"/>
        <w:spacing w:line="360" w:lineRule="auto"/>
        <w:ind w:firstLine="480" w:firstLineChars="200"/>
        <w:rPr>
          <w:rFonts w:ascii="宋体" w:hAnsi="宋体" w:cs="Arial"/>
          <w:color w:val="000000"/>
        </w:rPr>
      </w:pPr>
      <w:r>
        <w:rPr>
          <w:rFonts w:hint="eastAsia" w:ascii="宋体" w:hAnsi="宋体" w:cs="Arial"/>
          <w:color w:val="000000"/>
        </w:rPr>
        <w:t>（2）</w:t>
      </w:r>
      <w:r>
        <w:rPr>
          <w:rFonts w:hint="eastAsia" w:ascii="宋体" w:hAnsi="宋体" w:cs="Arial"/>
          <w:color w:val="000000"/>
          <w:lang w:val="zh-CN"/>
        </w:rPr>
        <w:t>乙方须保证所提供的货物经正确安装、正常运转和保养，在其使用寿命期内须具有符合质量要求和产品说明书的性能。在货物质量保证期之内，乙方须对由于设计、工艺或材料的缺陷而发生的任何不足或故障负责，并免费予以改进或更换。</w:t>
      </w:r>
    </w:p>
    <w:p w14:paraId="652BCEE5">
      <w:pPr>
        <w:autoSpaceDE w:val="0"/>
        <w:autoSpaceDN w:val="0"/>
        <w:spacing w:line="360" w:lineRule="auto"/>
        <w:ind w:firstLine="480" w:firstLineChars="200"/>
        <w:rPr>
          <w:rFonts w:ascii="宋体" w:hAnsi="宋体" w:cs="Arial"/>
          <w:color w:val="000000"/>
        </w:rPr>
      </w:pPr>
      <w:r>
        <w:rPr>
          <w:rFonts w:hint="eastAsia" w:ascii="宋体" w:hAnsi="宋体" w:cs="Arial"/>
          <w:color w:val="000000"/>
        </w:rPr>
        <w:t>（3）</w:t>
      </w:r>
      <w:r>
        <w:rPr>
          <w:rFonts w:hint="eastAsia" w:ascii="宋体" w:hAnsi="宋体" w:cs="Arial"/>
          <w:color w:val="000000"/>
          <w:lang w:val="zh-CN"/>
        </w:rPr>
        <w:t>根据乙方按检验标准自己检验结果或委托有资质的相关质检机构的检验结果，发现货物的数量、质量、规格与合同不符；或者在质量保证期内，证实货物存在缺陷，包括潜在的缺陷或使用不符合要求的材料等，甲方应书面通知乙方。接到上述通知后，乙方应及时免费更换或修理破损货物。乙方在甲方发出质量异议通知后，未作答复，甲方在通知书中所提出的要求应视为已被乙方接受。</w:t>
      </w:r>
    </w:p>
    <w:p w14:paraId="42332C70">
      <w:pPr>
        <w:autoSpaceDE w:val="0"/>
        <w:autoSpaceDN w:val="0"/>
        <w:spacing w:line="360" w:lineRule="auto"/>
        <w:ind w:firstLine="480" w:firstLineChars="200"/>
        <w:rPr>
          <w:rFonts w:ascii="宋体" w:hAnsi="宋体" w:cs="Arial"/>
          <w:color w:val="000000"/>
        </w:rPr>
      </w:pPr>
      <w:r>
        <w:rPr>
          <w:rFonts w:hint="eastAsia" w:ascii="宋体" w:hAnsi="宋体" w:cs="Arial"/>
          <w:color w:val="000000"/>
        </w:rPr>
        <w:t>（4）</w:t>
      </w:r>
      <w:r>
        <w:rPr>
          <w:rFonts w:hint="eastAsia" w:ascii="宋体" w:hAnsi="宋体" w:cs="Arial"/>
          <w:color w:val="000000"/>
          <w:lang w:val="zh-CN"/>
        </w:rPr>
        <w:t>乙方在收到通知后虽答复，但没有弥补缺陷，甲方可采取必要的补救措施，但由此引发的风险和费用将由乙方承担。甲方可从合同款或乙方提交的保证金中扣款，不足部分，甲方有权要求乙方赔偿。甲方根据合同规定对卖方行使的其他权力不受影响。</w:t>
      </w:r>
    </w:p>
    <w:p w14:paraId="15CFAD58">
      <w:pPr>
        <w:autoSpaceDE w:val="0"/>
        <w:autoSpaceDN w:val="0"/>
        <w:spacing w:line="360" w:lineRule="auto"/>
        <w:ind w:firstLine="480" w:firstLineChars="200"/>
        <w:rPr>
          <w:rFonts w:ascii="宋体" w:hAnsi="宋体" w:cs="Arial"/>
          <w:color w:val="000000"/>
        </w:rPr>
      </w:pPr>
      <w:r>
        <w:rPr>
          <w:rFonts w:hint="eastAsia" w:ascii="宋体" w:hAnsi="宋体" w:cs="Arial"/>
          <w:color w:val="000000"/>
        </w:rPr>
        <w:t>（5）</w:t>
      </w:r>
      <w:r>
        <w:rPr>
          <w:rFonts w:hint="eastAsia" w:ascii="宋体" w:hAnsi="宋体" w:cs="Arial"/>
          <w:color w:val="000000"/>
          <w:lang w:val="zh-CN"/>
        </w:rPr>
        <w:t>合同条款下货物的质量保证期自货物通过最终验收起算，合同另行规定除外。</w:t>
      </w:r>
    </w:p>
    <w:p w14:paraId="303C1D48">
      <w:pPr>
        <w:autoSpaceDE w:val="0"/>
        <w:autoSpaceDN w:val="0"/>
        <w:spacing w:line="360" w:lineRule="auto"/>
        <w:ind w:firstLine="480" w:firstLineChars="200"/>
        <w:rPr>
          <w:rFonts w:ascii="宋体" w:hAnsi="宋体" w:cs="Arial"/>
          <w:color w:val="000000"/>
        </w:rPr>
      </w:pPr>
      <w:r>
        <w:rPr>
          <w:rFonts w:hint="eastAsia" w:ascii="宋体" w:hAnsi="宋体" w:cs="Arial"/>
          <w:color w:val="000000"/>
        </w:rPr>
        <w:t>2、</w:t>
      </w:r>
      <w:r>
        <w:rPr>
          <w:rFonts w:hint="eastAsia" w:ascii="宋体" w:hAnsi="宋体" w:cs="Arial"/>
          <w:color w:val="000000"/>
          <w:lang w:val="zh-CN"/>
        </w:rPr>
        <w:t>辅助服务质量保证</w:t>
      </w:r>
    </w:p>
    <w:p w14:paraId="447F7A7B">
      <w:pPr>
        <w:autoSpaceDE w:val="0"/>
        <w:autoSpaceDN w:val="0"/>
        <w:spacing w:line="360" w:lineRule="auto"/>
        <w:ind w:firstLine="480" w:firstLineChars="200"/>
        <w:rPr>
          <w:rFonts w:ascii="宋体" w:hAnsi="宋体" w:cs="Arial"/>
          <w:color w:val="000000"/>
        </w:rPr>
      </w:pPr>
      <w:r>
        <w:rPr>
          <w:rFonts w:hint="eastAsia" w:ascii="宋体" w:hAnsi="宋体" w:cs="Arial"/>
          <w:color w:val="000000"/>
        </w:rPr>
        <w:t>（1）</w:t>
      </w:r>
      <w:r>
        <w:rPr>
          <w:rFonts w:hint="eastAsia" w:ascii="宋体" w:hAnsi="宋体" w:cs="Arial"/>
          <w:color w:val="000000"/>
          <w:lang w:val="zh-CN"/>
        </w:rPr>
        <w:t>乙方保证免费提供合同条款下的软件产品原厂商至少一年软件全部功能及其换代产品的升级与技术支持服务（包含任何版本升级、产品换代、更新及在原有产品基础上的拆解、完善、合并所产生的新产品，提供升级产品介质及授权，要求原厂商承诺，并加盖原厂商公章），不得出现因货物停售、转产而无法提供上述支持服务。</w:t>
      </w:r>
    </w:p>
    <w:p w14:paraId="79BBE648">
      <w:pPr>
        <w:autoSpaceDE w:val="0"/>
        <w:autoSpaceDN w:val="0"/>
        <w:spacing w:line="360" w:lineRule="auto"/>
        <w:ind w:firstLine="480" w:firstLineChars="200"/>
        <w:rPr>
          <w:rFonts w:ascii="宋体" w:hAnsi="宋体" w:cs="Arial"/>
          <w:color w:val="000000"/>
        </w:rPr>
      </w:pPr>
      <w:r>
        <w:rPr>
          <w:rFonts w:hint="eastAsia" w:ascii="宋体" w:hAnsi="宋体" w:cs="Arial"/>
          <w:color w:val="000000"/>
        </w:rPr>
        <w:t>（2）</w:t>
      </w:r>
      <w:r>
        <w:rPr>
          <w:rFonts w:hint="eastAsia" w:ascii="宋体" w:hAnsi="宋体" w:cs="Arial"/>
          <w:color w:val="000000"/>
          <w:lang w:val="zh-CN"/>
        </w:rPr>
        <w:t>乙方应保证合同条款下所提供的服务包括培训、安装指导、单机调试、系统联调和试验等，按合同规定方式进行，并保证不存在因乙方工作人员的过失、错误或疏忽而产生的缺陷。</w:t>
      </w:r>
    </w:p>
    <w:p w14:paraId="335DDA92">
      <w:pPr>
        <w:autoSpaceDE w:val="0"/>
        <w:autoSpaceDN w:val="0"/>
        <w:spacing w:line="360" w:lineRule="auto"/>
        <w:ind w:firstLine="480" w:firstLineChars="200"/>
        <w:rPr>
          <w:rFonts w:ascii="宋体" w:hAnsi="宋体" w:cs="Arial"/>
          <w:color w:val="000000"/>
        </w:rPr>
      </w:pPr>
      <w:r>
        <w:rPr>
          <w:rFonts w:hint="eastAsia" w:ascii="宋体" w:hAnsi="宋体" w:cs="Arial"/>
          <w:b/>
          <w:bCs/>
          <w:color w:val="000000"/>
          <w:lang w:val="zh-CN"/>
        </w:rPr>
        <w:t>八、包装要求</w:t>
      </w:r>
    </w:p>
    <w:p w14:paraId="746D9D4C">
      <w:pPr>
        <w:autoSpaceDE w:val="0"/>
        <w:autoSpaceDN w:val="0"/>
        <w:spacing w:line="360" w:lineRule="auto"/>
        <w:ind w:firstLine="480" w:firstLineChars="200"/>
        <w:rPr>
          <w:rFonts w:ascii="宋体" w:hAnsi="宋体" w:cs="Arial"/>
          <w:color w:val="000000"/>
        </w:rPr>
      </w:pPr>
      <w:r>
        <w:rPr>
          <w:rFonts w:hint="eastAsia" w:ascii="宋体" w:hAnsi="宋体" w:cs="Arial"/>
          <w:color w:val="000000"/>
        </w:rPr>
        <w:t>1、</w:t>
      </w:r>
      <w:r>
        <w:rPr>
          <w:rFonts w:hint="eastAsia" w:ascii="宋体" w:hAnsi="宋体" w:cs="Arial"/>
          <w:color w:val="000000"/>
          <w:lang w:val="zh-CN"/>
        </w:rPr>
        <w:t>除合同另有约定外</w:t>
      </w:r>
      <w:r>
        <w:rPr>
          <w:rFonts w:hint="eastAsia" w:ascii="宋体" w:hAnsi="宋体" w:cs="Arial"/>
          <w:color w:val="000000"/>
        </w:rPr>
        <w:t>,</w:t>
      </w:r>
      <w:r>
        <w:rPr>
          <w:rFonts w:hint="eastAsia" w:ascii="宋体" w:hAnsi="宋体" w:cs="Arial"/>
          <w:color w:val="000000"/>
          <w:lang w:val="zh-CN"/>
        </w:rPr>
        <w:t>乙方提供的全部货物</w:t>
      </w:r>
      <w:r>
        <w:rPr>
          <w:rFonts w:hint="eastAsia" w:ascii="宋体" w:hAnsi="宋体" w:cs="Arial"/>
          <w:color w:val="000000"/>
        </w:rPr>
        <w:t>,</w:t>
      </w:r>
      <w:r>
        <w:rPr>
          <w:rFonts w:hint="eastAsia" w:ascii="宋体" w:hAnsi="宋体" w:cs="Arial"/>
          <w:color w:val="000000"/>
          <w:lang w:val="zh-CN"/>
        </w:rPr>
        <w:t>均应采用本行业通用的方式进行包装，且该包装应符合国家有关包装的法律法规的规定。</w:t>
      </w:r>
    </w:p>
    <w:p w14:paraId="4CDDCCE2">
      <w:pPr>
        <w:autoSpaceDE w:val="0"/>
        <w:autoSpaceDN w:val="0"/>
        <w:spacing w:line="360" w:lineRule="auto"/>
        <w:ind w:firstLine="480" w:firstLineChars="200"/>
        <w:rPr>
          <w:rFonts w:ascii="宋体" w:hAnsi="宋体" w:cs="Arial"/>
          <w:color w:val="000000"/>
        </w:rPr>
      </w:pPr>
      <w:r>
        <w:rPr>
          <w:rFonts w:hint="eastAsia" w:ascii="宋体" w:hAnsi="宋体" w:cs="Arial"/>
          <w:color w:val="000000"/>
        </w:rPr>
        <w:t>2、</w:t>
      </w:r>
      <w:r>
        <w:rPr>
          <w:rFonts w:hint="eastAsia" w:ascii="宋体" w:hAnsi="宋体" w:cs="Arial"/>
          <w:color w:val="000000"/>
          <w:lang w:val="zh-CN"/>
        </w:rPr>
        <w:t>包装应适应于远距离运输，并有良好的防潮、防震、防锈和防粗暴装卸等保护措施，以确保货物安全运抵现场。由于包装不善所引起的货物锈蚀、损坏和损失均由乙方承担。</w:t>
      </w:r>
    </w:p>
    <w:p w14:paraId="6B39C8E6">
      <w:pPr>
        <w:autoSpaceDE w:val="0"/>
        <w:autoSpaceDN w:val="0"/>
        <w:spacing w:line="360" w:lineRule="auto"/>
        <w:ind w:firstLine="480" w:firstLineChars="200"/>
        <w:rPr>
          <w:rFonts w:ascii="宋体" w:hAnsi="宋体" w:cs="Arial"/>
          <w:color w:val="000000"/>
          <w:lang w:val="zh-CN"/>
        </w:rPr>
      </w:pPr>
      <w:r>
        <w:rPr>
          <w:rFonts w:hint="eastAsia" w:ascii="宋体" w:hAnsi="宋体" w:cs="Arial"/>
          <w:color w:val="000000"/>
          <w:lang w:val="zh-CN"/>
        </w:rPr>
        <w:t>乙方应提供货物运至合同规定的最终目的地所需要的包装，以防止货物在转运中损坏或变质。</w:t>
      </w:r>
    </w:p>
    <w:p w14:paraId="51B42815">
      <w:pPr>
        <w:autoSpaceDE w:val="0"/>
        <w:autoSpaceDN w:val="0"/>
        <w:spacing w:line="360" w:lineRule="auto"/>
        <w:ind w:firstLine="480" w:firstLineChars="200"/>
        <w:rPr>
          <w:rFonts w:ascii="宋体" w:hAnsi="宋体" w:cs="Arial"/>
          <w:color w:val="000000"/>
        </w:rPr>
      </w:pPr>
      <w:r>
        <w:rPr>
          <w:rFonts w:hint="eastAsia" w:ascii="宋体" w:hAnsi="宋体" w:cs="Arial"/>
          <w:color w:val="000000"/>
        </w:rPr>
        <w:t>3、</w:t>
      </w:r>
      <w:r>
        <w:rPr>
          <w:rFonts w:hint="eastAsia" w:ascii="宋体" w:hAnsi="宋体" w:cs="Arial"/>
          <w:color w:val="000000"/>
          <w:lang w:val="zh-CN"/>
        </w:rPr>
        <w:t>乙方所提供的货物包装均为出厂时原包装。</w:t>
      </w:r>
    </w:p>
    <w:p w14:paraId="1FEED1C5">
      <w:pPr>
        <w:autoSpaceDE w:val="0"/>
        <w:autoSpaceDN w:val="0"/>
        <w:spacing w:line="360" w:lineRule="auto"/>
        <w:ind w:firstLine="480" w:firstLineChars="200"/>
        <w:rPr>
          <w:rFonts w:ascii="宋体" w:hAnsi="宋体" w:cs="Arial"/>
          <w:color w:val="000000"/>
        </w:rPr>
      </w:pPr>
      <w:r>
        <w:rPr>
          <w:rFonts w:hint="eastAsia" w:ascii="宋体" w:hAnsi="宋体" w:cs="Arial"/>
          <w:color w:val="000000"/>
        </w:rPr>
        <w:t>4、</w:t>
      </w:r>
      <w:r>
        <w:rPr>
          <w:rFonts w:hint="eastAsia" w:ascii="宋体" w:hAnsi="宋体" w:cs="Arial"/>
          <w:color w:val="000000"/>
          <w:lang w:val="zh-CN"/>
        </w:rPr>
        <w:t>乙方所提供货物必须附有质量合格证，装箱清单，主机、附件、各种零部件和消耗品，有清楚的与装箱单相对应的名称和编号。</w:t>
      </w:r>
    </w:p>
    <w:p w14:paraId="7714850E">
      <w:pPr>
        <w:autoSpaceDE w:val="0"/>
        <w:autoSpaceDN w:val="0"/>
        <w:spacing w:line="360" w:lineRule="auto"/>
        <w:ind w:firstLine="480" w:firstLineChars="200"/>
        <w:rPr>
          <w:rFonts w:ascii="宋体" w:hAnsi="宋体" w:cs="Arial"/>
          <w:color w:val="000000"/>
        </w:rPr>
      </w:pPr>
      <w:r>
        <w:rPr>
          <w:rFonts w:hint="eastAsia" w:ascii="宋体" w:hAnsi="宋体" w:cs="Arial"/>
          <w:color w:val="000000"/>
        </w:rPr>
        <w:t>5、</w:t>
      </w:r>
      <w:r>
        <w:rPr>
          <w:rFonts w:hint="eastAsia" w:ascii="宋体" w:hAnsi="宋体" w:cs="Arial"/>
          <w:color w:val="000000"/>
          <w:lang w:val="zh-CN"/>
        </w:rPr>
        <w:t>货物运输中的运输费用和保险费用均由乙方承担。运输过程中的一切损失、损坏均由乙方负责。</w:t>
      </w:r>
    </w:p>
    <w:p w14:paraId="0F1E3DFB">
      <w:pPr>
        <w:autoSpaceDE w:val="0"/>
        <w:autoSpaceDN w:val="0"/>
        <w:spacing w:line="360" w:lineRule="auto"/>
        <w:ind w:firstLine="480" w:firstLineChars="200"/>
        <w:rPr>
          <w:rFonts w:ascii="宋体" w:hAnsi="宋体" w:cs="Arial"/>
          <w:color w:val="000000"/>
        </w:rPr>
      </w:pPr>
      <w:r>
        <w:rPr>
          <w:rFonts w:hint="eastAsia" w:ascii="宋体" w:hAnsi="宋体" w:cs="Arial"/>
          <w:b/>
          <w:bCs/>
          <w:color w:val="000000"/>
        </w:rPr>
        <w:t xml:space="preserve">九、 </w:t>
      </w:r>
      <w:r>
        <w:rPr>
          <w:rFonts w:hint="eastAsia" w:ascii="宋体" w:hAnsi="宋体" w:cs="Arial"/>
          <w:b/>
          <w:bCs/>
          <w:color w:val="000000"/>
          <w:lang w:val="zh-CN"/>
        </w:rPr>
        <w:t>价格</w:t>
      </w:r>
    </w:p>
    <w:p w14:paraId="64C6C16B">
      <w:pPr>
        <w:autoSpaceDE w:val="0"/>
        <w:autoSpaceDN w:val="0"/>
        <w:spacing w:line="360" w:lineRule="auto"/>
        <w:ind w:firstLine="480" w:firstLineChars="200"/>
        <w:rPr>
          <w:rFonts w:ascii="宋体" w:hAnsi="宋体" w:cs="Arial"/>
          <w:color w:val="000000"/>
        </w:rPr>
      </w:pPr>
      <w:r>
        <w:rPr>
          <w:rFonts w:hint="eastAsia" w:ascii="宋体" w:hAnsi="宋体" w:cs="Arial"/>
          <w:color w:val="000000"/>
        </w:rPr>
        <w:t>1、</w:t>
      </w:r>
      <w:r>
        <w:rPr>
          <w:rFonts w:hint="eastAsia" w:ascii="宋体" w:hAnsi="宋体" w:cs="Arial"/>
          <w:color w:val="000000"/>
          <w:lang w:val="zh-CN"/>
        </w:rPr>
        <w:t>乙方履行合同所必需的所有费用，包括但不限于货物及部件的设计、检测与试验、制造、运输、装卸、保险、单机调试、安装调试指导、技术资料、培训、交通、人员、差旅、质量保证期服务费、其他管理费用、所有的检验、测试、调试、验收、试运行费用等均已包括在合同价格中。</w:t>
      </w:r>
    </w:p>
    <w:p w14:paraId="24623625">
      <w:pPr>
        <w:autoSpaceDE w:val="0"/>
        <w:autoSpaceDN w:val="0"/>
        <w:spacing w:line="360" w:lineRule="auto"/>
        <w:ind w:firstLine="480" w:firstLineChars="200"/>
        <w:rPr>
          <w:rFonts w:ascii="宋体" w:hAnsi="宋体" w:cs="Arial"/>
          <w:color w:val="000000"/>
        </w:rPr>
      </w:pPr>
      <w:r>
        <w:rPr>
          <w:rFonts w:hint="eastAsia" w:ascii="宋体" w:hAnsi="宋体" w:cs="Arial"/>
          <w:color w:val="000000"/>
        </w:rPr>
        <w:t>2、</w:t>
      </w:r>
      <w:r>
        <w:rPr>
          <w:rFonts w:hint="eastAsia" w:ascii="宋体" w:hAnsi="宋体" w:cs="Arial"/>
          <w:color w:val="000000"/>
          <w:lang w:val="zh-CN"/>
        </w:rPr>
        <w:t>本合同价格为固定价格，包括了乙方履行合同全过程产生的所有成本和费用以及乙方应承担的一切税费。</w:t>
      </w:r>
    </w:p>
    <w:p w14:paraId="47691B97">
      <w:pPr>
        <w:autoSpaceDE w:val="0"/>
        <w:autoSpaceDN w:val="0"/>
        <w:spacing w:line="360" w:lineRule="auto"/>
        <w:ind w:firstLine="480" w:firstLineChars="200"/>
        <w:rPr>
          <w:rFonts w:ascii="宋体" w:hAnsi="宋体" w:cs="Arial"/>
          <w:color w:val="000000"/>
        </w:rPr>
      </w:pPr>
      <w:r>
        <w:rPr>
          <w:rFonts w:hint="eastAsia" w:ascii="宋体" w:hAnsi="宋体" w:cs="Arial"/>
          <w:color w:val="000000"/>
        </w:rPr>
        <w:t>3、</w:t>
      </w:r>
      <w:r>
        <w:rPr>
          <w:rFonts w:hint="eastAsia" w:ascii="宋体" w:hAnsi="宋体" w:cs="Arial"/>
          <w:color w:val="000000"/>
          <w:lang w:val="zh-CN"/>
        </w:rPr>
        <w:t>检验费用</w:t>
      </w:r>
    </w:p>
    <w:p w14:paraId="0739AD68">
      <w:pPr>
        <w:autoSpaceDE w:val="0"/>
        <w:autoSpaceDN w:val="0"/>
        <w:spacing w:line="360" w:lineRule="auto"/>
        <w:ind w:firstLine="480" w:firstLineChars="200"/>
        <w:rPr>
          <w:rFonts w:ascii="宋体" w:hAnsi="宋体" w:cs="Arial"/>
          <w:color w:val="000000"/>
        </w:rPr>
      </w:pPr>
      <w:r>
        <w:rPr>
          <w:rFonts w:hint="eastAsia" w:ascii="宋体" w:hAnsi="宋体" w:cs="Arial"/>
          <w:color w:val="000000"/>
        </w:rPr>
        <w:t>（1）</w:t>
      </w:r>
      <w:r>
        <w:rPr>
          <w:rFonts w:hint="eastAsia" w:ascii="宋体" w:hAnsi="宋体" w:cs="Arial"/>
          <w:color w:val="000000"/>
          <w:lang w:val="zh-CN"/>
        </w:rPr>
        <w:t>乙方必须负担本条款下属于乙方负责的检验、测试、调试、试运行和验收的所有费用，并负责乙方派往买方组织的检验、测试和验收人员的所有费用。</w:t>
      </w:r>
    </w:p>
    <w:p w14:paraId="6766F90F">
      <w:pPr>
        <w:autoSpaceDE w:val="0"/>
        <w:autoSpaceDN w:val="0"/>
        <w:spacing w:line="360" w:lineRule="auto"/>
        <w:ind w:firstLine="480" w:firstLineChars="200"/>
        <w:rPr>
          <w:rFonts w:ascii="宋体" w:hAnsi="宋体" w:cs="Arial"/>
          <w:color w:val="000000"/>
        </w:rPr>
      </w:pPr>
      <w:r>
        <w:rPr>
          <w:rFonts w:hint="eastAsia" w:ascii="宋体" w:hAnsi="宋体" w:cs="Arial"/>
          <w:color w:val="000000"/>
        </w:rPr>
        <w:t>（2）</w:t>
      </w:r>
      <w:r>
        <w:rPr>
          <w:rFonts w:hint="eastAsia" w:ascii="宋体" w:hAnsi="宋体" w:cs="Arial"/>
          <w:color w:val="000000"/>
          <w:lang w:val="zh-CN"/>
        </w:rPr>
        <w:t>甲方按合同计划参加在乙方工厂所在地检验、测试和验收的费用全部由乙方负责并已包含在合同总价中。</w:t>
      </w:r>
    </w:p>
    <w:p w14:paraId="02DFC45D">
      <w:pPr>
        <w:autoSpaceDE w:val="0"/>
        <w:autoSpaceDN w:val="0"/>
        <w:spacing w:line="360" w:lineRule="auto"/>
        <w:ind w:firstLine="480" w:firstLineChars="200"/>
        <w:rPr>
          <w:rFonts w:ascii="宋体" w:hAnsi="宋体" w:cs="Arial"/>
          <w:color w:val="000000"/>
        </w:rPr>
      </w:pPr>
      <w:r>
        <w:rPr>
          <w:rFonts w:hint="eastAsia" w:ascii="宋体" w:hAnsi="宋体" w:cs="Arial"/>
          <w:color w:val="000000"/>
        </w:rPr>
        <w:t>（3）</w:t>
      </w:r>
      <w:r>
        <w:rPr>
          <w:rFonts w:hint="eastAsia" w:ascii="宋体" w:hAnsi="宋体" w:cs="Arial"/>
          <w:color w:val="000000"/>
          <w:lang w:val="zh-CN"/>
        </w:rPr>
        <w:t>甲方检验人员已到卖方所在地，测试无法依照合同进行，</w:t>
      </w:r>
      <w:r>
        <w:rPr>
          <w:rFonts w:hint="eastAsia" w:ascii="宋体" w:hAnsi="宋体" w:cs="Arial"/>
          <w:color w:val="000000"/>
        </w:rPr>
        <w:t xml:space="preserve"> </w:t>
      </w:r>
      <w:r>
        <w:rPr>
          <w:rFonts w:hint="eastAsia" w:ascii="宋体" w:hAnsi="宋体" w:cs="Arial"/>
          <w:color w:val="000000"/>
          <w:lang w:val="zh-CN"/>
        </w:rPr>
        <w:t>而引起甲方人员延长逗留时间，所有由此产生的包括甲方人员在内的直接费用及成本由乙方承担。</w:t>
      </w:r>
    </w:p>
    <w:p w14:paraId="5512F970">
      <w:pPr>
        <w:autoSpaceDE w:val="0"/>
        <w:autoSpaceDN w:val="0"/>
        <w:spacing w:line="360" w:lineRule="auto"/>
        <w:ind w:firstLine="480" w:firstLineChars="200"/>
        <w:rPr>
          <w:rFonts w:ascii="宋体" w:hAnsi="宋体" w:cs="Arial"/>
          <w:color w:val="000000"/>
        </w:rPr>
      </w:pPr>
      <w:r>
        <w:rPr>
          <w:rFonts w:hint="eastAsia" w:ascii="宋体" w:hAnsi="宋体" w:cs="Arial"/>
          <w:b/>
          <w:bCs/>
          <w:color w:val="000000"/>
        </w:rPr>
        <w:t>十、</w:t>
      </w:r>
      <w:r>
        <w:rPr>
          <w:rFonts w:hint="eastAsia" w:ascii="宋体" w:hAnsi="宋体" w:cs="Arial"/>
          <w:b/>
          <w:bCs/>
          <w:color w:val="000000"/>
          <w:lang w:val="zh-CN"/>
        </w:rPr>
        <w:t>交货方式及交货日期</w:t>
      </w:r>
    </w:p>
    <w:p w14:paraId="75CC41A0">
      <w:pPr>
        <w:autoSpaceDE w:val="0"/>
        <w:autoSpaceDN w:val="0"/>
        <w:spacing w:line="360" w:lineRule="auto"/>
        <w:ind w:firstLine="480" w:firstLineChars="200"/>
        <w:rPr>
          <w:rFonts w:ascii="宋体" w:hAnsi="宋体" w:cs="Arial"/>
          <w:color w:val="000000"/>
        </w:rPr>
      </w:pPr>
      <w:r>
        <w:rPr>
          <w:rFonts w:hint="eastAsia" w:ascii="宋体" w:hAnsi="宋体" w:cs="Arial"/>
          <w:color w:val="000000"/>
          <w:lang w:val="zh-CN"/>
        </w:rPr>
        <w:t>交货方式：现场交货，乙方负责办理运输和保险，将货物运抵现场。</w:t>
      </w:r>
    </w:p>
    <w:p w14:paraId="1756D965">
      <w:pPr>
        <w:autoSpaceDE w:val="0"/>
        <w:autoSpaceDN w:val="0"/>
        <w:spacing w:line="360" w:lineRule="auto"/>
        <w:ind w:firstLine="480" w:firstLineChars="200"/>
        <w:rPr>
          <w:rFonts w:ascii="宋体" w:hAnsi="宋体" w:cs="Arial"/>
          <w:color w:val="000000"/>
        </w:rPr>
      </w:pPr>
      <w:r>
        <w:rPr>
          <w:rFonts w:hint="eastAsia" w:ascii="宋体" w:hAnsi="宋体" w:cs="Arial"/>
          <w:color w:val="000000"/>
          <w:highlight w:val="yellow"/>
          <w:lang w:val="zh-CN"/>
        </w:rPr>
        <w:t>交货期应根据产品的特点实事求是填写，产品</w:t>
      </w:r>
      <w:r>
        <w:rPr>
          <w:rFonts w:hint="eastAsia" w:ascii="宋体" w:hAnsi="宋体" w:cs="Arial"/>
          <w:color w:val="000000"/>
          <w:highlight w:val="yellow"/>
          <w:lang w:val="en-US" w:eastAsia="zh-CN"/>
        </w:rPr>
        <w:t xml:space="preserve"> </w:t>
      </w:r>
      <w:r>
        <w:rPr>
          <w:rFonts w:hint="eastAsia" w:ascii="宋体" w:hAnsi="宋体" w:cs="Arial"/>
          <w:color w:val="000000"/>
          <w:highlight w:val="yellow"/>
          <w:u w:val="single"/>
          <w:lang w:val="en-US" w:eastAsia="zh-CN"/>
        </w:rPr>
        <w:t>40</w:t>
      </w:r>
      <w:r>
        <w:rPr>
          <w:rFonts w:hint="eastAsia" w:ascii="宋体" w:hAnsi="宋体" w:cs="Arial"/>
          <w:color w:val="000000"/>
          <w:highlight w:val="yellow"/>
          <w:lang w:val="zh-CN"/>
        </w:rPr>
        <w:t>个工作日内</w:t>
      </w:r>
      <w:r>
        <w:rPr>
          <w:rFonts w:hint="eastAsia" w:ascii="宋体" w:hAnsi="宋体" w:cs="Arial"/>
          <w:color w:val="000000"/>
          <w:lang w:val="zh-CN"/>
        </w:rPr>
        <w:t>。特殊产品交货期需说明。（实际交货期以采购人要求为准）</w:t>
      </w:r>
    </w:p>
    <w:p w14:paraId="4E2A7288">
      <w:pPr>
        <w:autoSpaceDE w:val="0"/>
        <w:autoSpaceDN w:val="0"/>
        <w:spacing w:line="360" w:lineRule="auto"/>
        <w:ind w:firstLine="480" w:firstLineChars="200"/>
        <w:rPr>
          <w:rFonts w:ascii="宋体" w:hAnsi="宋体" w:cs="Arial"/>
          <w:color w:val="000000"/>
        </w:rPr>
      </w:pPr>
      <w:r>
        <w:rPr>
          <w:rFonts w:hint="eastAsia" w:ascii="宋体" w:hAnsi="宋体" w:cs="Arial"/>
          <w:color w:val="000000"/>
          <w:lang w:val="zh-CN"/>
        </w:rPr>
        <w:t>交货日期：所有货物运抵现场并经双方开箱验收合格之日。</w:t>
      </w:r>
    </w:p>
    <w:p w14:paraId="30876D11">
      <w:pPr>
        <w:autoSpaceDE w:val="0"/>
        <w:autoSpaceDN w:val="0"/>
        <w:spacing w:line="360" w:lineRule="auto"/>
        <w:ind w:firstLine="480" w:firstLineChars="200"/>
        <w:rPr>
          <w:rFonts w:ascii="宋体" w:hAnsi="宋体" w:cs="Arial"/>
          <w:color w:val="000000"/>
        </w:rPr>
      </w:pPr>
      <w:r>
        <w:rPr>
          <w:rFonts w:hint="eastAsia" w:ascii="宋体" w:hAnsi="宋体" w:cs="Arial"/>
          <w:b/>
          <w:color w:val="000000"/>
          <w:lang w:val="zh-CN"/>
        </w:rPr>
        <w:t>十一.检验和验收</w:t>
      </w:r>
    </w:p>
    <w:p w14:paraId="19B4E5AA">
      <w:pPr>
        <w:autoSpaceDE w:val="0"/>
        <w:autoSpaceDN w:val="0"/>
        <w:spacing w:line="360" w:lineRule="auto"/>
        <w:ind w:firstLine="480" w:firstLineChars="200"/>
        <w:rPr>
          <w:rFonts w:ascii="宋体" w:hAnsi="宋体" w:cs="Arial"/>
          <w:color w:val="000000"/>
        </w:rPr>
      </w:pPr>
      <w:r>
        <w:rPr>
          <w:rFonts w:hint="eastAsia" w:ascii="宋体" w:hAnsi="宋体" w:cs="Arial"/>
          <w:color w:val="000000"/>
        </w:rPr>
        <w:t>1、</w:t>
      </w:r>
      <w:r>
        <w:rPr>
          <w:rFonts w:hint="eastAsia" w:ascii="宋体" w:hAnsi="宋体" w:cs="Arial"/>
          <w:color w:val="000000"/>
          <w:lang w:val="zh-CN"/>
        </w:rPr>
        <w:t>开箱验收</w:t>
      </w:r>
    </w:p>
    <w:p w14:paraId="2DD6F06B">
      <w:pPr>
        <w:autoSpaceDE w:val="0"/>
        <w:autoSpaceDN w:val="0"/>
        <w:spacing w:line="360" w:lineRule="auto"/>
        <w:ind w:firstLine="480" w:firstLineChars="200"/>
        <w:rPr>
          <w:rFonts w:ascii="宋体" w:hAnsi="宋体" w:cs="Arial"/>
          <w:color w:val="000000"/>
        </w:rPr>
      </w:pPr>
      <w:r>
        <w:rPr>
          <w:rFonts w:hint="eastAsia" w:ascii="宋体" w:hAnsi="宋体" w:cs="Arial"/>
          <w:color w:val="000000"/>
        </w:rPr>
        <w:t>（1）</w:t>
      </w:r>
      <w:r>
        <w:rPr>
          <w:rFonts w:hint="eastAsia" w:ascii="宋体" w:hAnsi="宋体" w:cs="Arial"/>
          <w:color w:val="000000"/>
          <w:lang w:val="zh-CN"/>
        </w:rPr>
        <w:t>货物运抵现场后，双方应及时开箱验收，并制作验收记录，以确认与本合同约定的数量、型号等是否一致。</w:t>
      </w:r>
    </w:p>
    <w:p w14:paraId="7E177FE0">
      <w:pPr>
        <w:autoSpaceDE w:val="0"/>
        <w:autoSpaceDN w:val="0"/>
        <w:spacing w:line="360" w:lineRule="auto"/>
        <w:ind w:firstLine="480" w:firstLineChars="200"/>
        <w:rPr>
          <w:rFonts w:ascii="宋体" w:hAnsi="宋体" w:cs="Arial"/>
          <w:color w:val="000000"/>
        </w:rPr>
      </w:pPr>
      <w:r>
        <w:rPr>
          <w:rFonts w:hint="eastAsia" w:ascii="宋体" w:hAnsi="宋体" w:cs="Arial"/>
          <w:color w:val="000000"/>
        </w:rPr>
        <w:t>（2）</w:t>
      </w:r>
      <w:r>
        <w:rPr>
          <w:rFonts w:hint="eastAsia" w:ascii="宋体" w:hAnsi="宋体" w:cs="Arial"/>
          <w:color w:val="000000"/>
          <w:lang w:val="zh-CN"/>
        </w:rPr>
        <w:t>乙方应在交货前对货物的质量、规格、数量等进行详细而全面的检验，并出具证明货物符合合同规定的文件。该文件将作为申请付款单据的一部分，但有关质量、规格、数量的检验不应视为最终检验。</w:t>
      </w:r>
    </w:p>
    <w:p w14:paraId="257C43B3">
      <w:pPr>
        <w:autoSpaceDE w:val="0"/>
        <w:autoSpaceDN w:val="0"/>
        <w:spacing w:line="360" w:lineRule="auto"/>
        <w:ind w:firstLine="480" w:firstLineChars="200"/>
        <w:rPr>
          <w:rFonts w:ascii="宋体" w:hAnsi="宋体" w:cs="Arial"/>
          <w:color w:val="000000"/>
        </w:rPr>
      </w:pPr>
      <w:r>
        <w:rPr>
          <w:rFonts w:hint="eastAsia" w:ascii="宋体" w:hAnsi="宋体" w:cs="Arial"/>
          <w:color w:val="000000"/>
        </w:rPr>
        <w:t>（3）</w:t>
      </w:r>
      <w:r>
        <w:rPr>
          <w:rFonts w:hint="eastAsia" w:ascii="宋体" w:hAnsi="宋体" w:cs="Arial"/>
          <w:color w:val="000000"/>
          <w:lang w:val="zh-CN"/>
        </w:rPr>
        <w:t>开箱验收中如发现货物的数量、规格与合同约定不符，甲方有权拒收货物，乙方应及时按甲方要求免费对拒收货物采取更换或其他必要的补救措施，直至开箱验收合格，方视为乙方完中标货。</w:t>
      </w:r>
    </w:p>
    <w:p w14:paraId="5527CDAE">
      <w:pPr>
        <w:autoSpaceDE w:val="0"/>
        <w:autoSpaceDN w:val="0"/>
        <w:spacing w:line="360" w:lineRule="auto"/>
        <w:ind w:firstLine="480" w:firstLineChars="200"/>
        <w:rPr>
          <w:rFonts w:ascii="宋体" w:hAnsi="宋体" w:cs="Arial"/>
          <w:color w:val="000000"/>
        </w:rPr>
      </w:pPr>
      <w:r>
        <w:rPr>
          <w:rFonts w:hint="eastAsia" w:ascii="宋体" w:hAnsi="宋体" w:cs="Arial"/>
          <w:color w:val="000000"/>
        </w:rPr>
        <w:t>2、</w:t>
      </w:r>
      <w:r>
        <w:rPr>
          <w:rFonts w:hint="eastAsia" w:ascii="宋体" w:hAnsi="宋体" w:cs="Arial"/>
          <w:color w:val="000000"/>
          <w:lang w:val="zh-CN"/>
        </w:rPr>
        <w:t>检验验收</w:t>
      </w:r>
    </w:p>
    <w:p w14:paraId="64D972CF">
      <w:pPr>
        <w:autoSpaceDE w:val="0"/>
        <w:autoSpaceDN w:val="0"/>
        <w:spacing w:line="360" w:lineRule="auto"/>
        <w:ind w:firstLine="480" w:firstLineChars="200"/>
        <w:rPr>
          <w:rFonts w:ascii="宋体" w:hAnsi="宋体" w:cs="Arial"/>
          <w:color w:val="000000"/>
        </w:rPr>
      </w:pPr>
      <w:r>
        <w:rPr>
          <w:rFonts w:hint="eastAsia" w:ascii="宋体" w:hAnsi="宋体" w:cs="Arial"/>
          <w:color w:val="000000"/>
        </w:rPr>
        <w:t>（1）</w:t>
      </w:r>
      <w:r>
        <w:rPr>
          <w:rFonts w:hint="eastAsia" w:ascii="宋体" w:hAnsi="宋体" w:cs="Arial"/>
          <w:color w:val="000000"/>
          <w:lang w:val="zh-CN"/>
        </w:rPr>
        <w:t>交货完成后，乙方应及时组装、调试、试运行，按照合同专用条款规定的试运行完成后，双方及时组织对货物检验验收。合同双方均须派人参加合同要求双方参加的试验、检验。</w:t>
      </w:r>
    </w:p>
    <w:p w14:paraId="49D2A113">
      <w:pPr>
        <w:autoSpaceDE w:val="0"/>
        <w:autoSpaceDN w:val="0"/>
        <w:spacing w:line="360" w:lineRule="auto"/>
        <w:ind w:firstLine="480" w:firstLineChars="200"/>
        <w:rPr>
          <w:rFonts w:ascii="宋体" w:hAnsi="宋体" w:cs="Arial"/>
          <w:color w:val="000000"/>
        </w:rPr>
      </w:pPr>
      <w:r>
        <w:rPr>
          <w:rFonts w:hint="eastAsia" w:ascii="宋体" w:hAnsi="宋体" w:cs="Arial"/>
          <w:color w:val="000000"/>
        </w:rPr>
        <w:t>（2）</w:t>
      </w:r>
      <w:r>
        <w:rPr>
          <w:rFonts w:hint="eastAsia" w:ascii="宋体" w:hAnsi="宋体" w:cs="Arial"/>
          <w:color w:val="000000"/>
          <w:lang w:val="zh-CN"/>
        </w:rPr>
        <w:t>在具体实施合同规定的检验验收之前，乙方需提前提交相应的测试计划（包括测试程序、测试内容和检验标准、试验时间安排等）供甲方确认。</w:t>
      </w:r>
    </w:p>
    <w:p w14:paraId="5FD16A27">
      <w:pPr>
        <w:autoSpaceDE w:val="0"/>
        <w:autoSpaceDN w:val="0"/>
        <w:spacing w:line="360" w:lineRule="auto"/>
        <w:ind w:firstLine="480" w:firstLineChars="200"/>
        <w:rPr>
          <w:rFonts w:ascii="宋体" w:hAnsi="宋体" w:cs="Arial"/>
          <w:color w:val="000000"/>
        </w:rPr>
      </w:pPr>
      <w:r>
        <w:rPr>
          <w:rFonts w:hint="eastAsia" w:ascii="宋体" w:hAnsi="宋体" w:cs="Arial"/>
          <w:color w:val="000000"/>
        </w:rPr>
        <w:t>（3）</w:t>
      </w:r>
      <w:r>
        <w:rPr>
          <w:rFonts w:hint="eastAsia" w:ascii="宋体" w:hAnsi="宋体" w:cs="Arial"/>
          <w:color w:val="000000"/>
          <w:lang w:val="zh-CN"/>
        </w:rPr>
        <w:t>除需甲方确认的试验验收外，乙方还应对所有检验验收测试的结果、步骤、原始数据等做妥善记录。如甲方要求，乙方应提供这些记录给买方。</w:t>
      </w:r>
    </w:p>
    <w:p w14:paraId="63AA1D42">
      <w:pPr>
        <w:autoSpaceDE w:val="0"/>
        <w:autoSpaceDN w:val="0"/>
        <w:spacing w:line="360" w:lineRule="auto"/>
        <w:ind w:firstLine="480" w:firstLineChars="200"/>
        <w:rPr>
          <w:rFonts w:ascii="宋体" w:hAnsi="宋体" w:cs="Arial"/>
          <w:color w:val="000000"/>
        </w:rPr>
      </w:pPr>
      <w:r>
        <w:rPr>
          <w:rFonts w:hint="eastAsia" w:ascii="宋体" w:hAnsi="宋体" w:cs="Arial"/>
          <w:color w:val="000000"/>
        </w:rPr>
        <w:t>（4）</w:t>
      </w:r>
      <w:r>
        <w:rPr>
          <w:rFonts w:hint="eastAsia" w:ascii="宋体" w:hAnsi="宋体" w:cs="Arial"/>
          <w:color w:val="000000"/>
          <w:lang w:val="zh-CN"/>
        </w:rPr>
        <w:t>检验测试出现全部或部分未达到本合同所约定的技术指标，甲方有权选择下列任一处理方式：</w:t>
      </w:r>
    </w:p>
    <w:p w14:paraId="14BF3E7D">
      <w:pPr>
        <w:autoSpaceDE w:val="0"/>
        <w:autoSpaceDN w:val="0"/>
        <w:spacing w:line="360" w:lineRule="auto"/>
        <w:ind w:firstLine="480" w:firstLineChars="200"/>
        <w:rPr>
          <w:rFonts w:ascii="宋体" w:hAnsi="宋体" w:cs="Arial"/>
          <w:color w:val="000000"/>
        </w:rPr>
      </w:pPr>
      <w:r>
        <w:rPr>
          <w:rFonts w:hint="eastAsia" w:ascii="宋体" w:hAnsi="宋体" w:cs="Arial"/>
          <w:color w:val="000000"/>
        </w:rPr>
        <w:t>a.</w:t>
      </w:r>
      <w:r>
        <w:rPr>
          <w:rFonts w:hint="eastAsia" w:ascii="宋体" w:hAnsi="宋体" w:cs="Arial"/>
          <w:color w:val="000000"/>
          <w:lang w:val="zh-CN"/>
        </w:rPr>
        <w:t>重新测试直至合格为止；</w:t>
      </w:r>
    </w:p>
    <w:p w14:paraId="540EE48E">
      <w:pPr>
        <w:autoSpaceDE w:val="0"/>
        <w:autoSpaceDN w:val="0"/>
        <w:spacing w:line="360" w:lineRule="auto"/>
        <w:ind w:firstLine="480" w:firstLineChars="200"/>
        <w:rPr>
          <w:rFonts w:ascii="宋体" w:hAnsi="宋体" w:cs="Arial"/>
          <w:color w:val="000000"/>
        </w:rPr>
      </w:pPr>
      <w:r>
        <w:rPr>
          <w:rFonts w:hint="eastAsia" w:ascii="宋体" w:hAnsi="宋体" w:cs="Arial"/>
          <w:color w:val="000000"/>
        </w:rPr>
        <w:t>b.</w:t>
      </w:r>
      <w:r>
        <w:rPr>
          <w:rFonts w:hint="eastAsia" w:ascii="宋体" w:hAnsi="宋体" w:cs="Arial"/>
          <w:color w:val="000000"/>
          <w:lang w:val="zh-CN"/>
        </w:rPr>
        <w:t>要求乙方对货物进行免费更换，然后重新测试直至合格为止；</w:t>
      </w:r>
    </w:p>
    <w:p w14:paraId="574095A9">
      <w:pPr>
        <w:autoSpaceDE w:val="0"/>
        <w:autoSpaceDN w:val="0"/>
        <w:spacing w:line="360" w:lineRule="auto"/>
        <w:ind w:firstLine="480" w:firstLineChars="200"/>
        <w:rPr>
          <w:rFonts w:ascii="宋体" w:hAnsi="宋体" w:cs="Arial"/>
          <w:color w:val="000000"/>
        </w:rPr>
      </w:pPr>
      <w:r>
        <w:rPr>
          <w:rFonts w:hint="eastAsia" w:ascii="宋体" w:hAnsi="宋体" w:cs="Arial"/>
          <w:color w:val="000000"/>
          <w:lang w:val="zh-CN"/>
        </w:rPr>
        <w:t>无论选择何种方式，甲方因此而发生的因卖方原因引起的所有费用均由乙方负担。</w:t>
      </w:r>
    </w:p>
    <w:p w14:paraId="64A942F1">
      <w:pPr>
        <w:autoSpaceDE w:val="0"/>
        <w:autoSpaceDN w:val="0"/>
        <w:spacing w:line="360" w:lineRule="auto"/>
        <w:ind w:firstLine="480" w:firstLineChars="200"/>
        <w:rPr>
          <w:rFonts w:ascii="宋体" w:hAnsi="宋体" w:cs="Arial"/>
          <w:color w:val="000000"/>
        </w:rPr>
      </w:pPr>
      <w:r>
        <w:rPr>
          <w:rFonts w:hint="eastAsia" w:ascii="宋体" w:hAnsi="宋体" w:cs="Arial"/>
          <w:color w:val="000000"/>
        </w:rPr>
        <w:t>3、</w:t>
      </w:r>
      <w:r>
        <w:rPr>
          <w:rFonts w:hint="eastAsia" w:ascii="宋体" w:hAnsi="宋体" w:cs="Arial"/>
          <w:color w:val="000000"/>
          <w:lang w:val="zh-CN"/>
        </w:rPr>
        <w:t>使用过程检验</w:t>
      </w:r>
    </w:p>
    <w:p w14:paraId="1A2EC4B3">
      <w:pPr>
        <w:autoSpaceDE w:val="0"/>
        <w:autoSpaceDN w:val="0"/>
        <w:spacing w:line="360" w:lineRule="auto"/>
        <w:ind w:firstLine="480" w:firstLineChars="200"/>
        <w:rPr>
          <w:rFonts w:ascii="宋体" w:hAnsi="宋体" w:cs="Arial"/>
          <w:color w:val="000000"/>
        </w:rPr>
      </w:pPr>
      <w:r>
        <w:rPr>
          <w:rFonts w:hint="eastAsia" w:ascii="宋体" w:hAnsi="宋体" w:cs="Arial"/>
          <w:color w:val="000000"/>
        </w:rPr>
        <w:t>（1）</w:t>
      </w:r>
      <w:r>
        <w:rPr>
          <w:rFonts w:hint="eastAsia" w:ascii="宋体" w:hAnsi="宋体" w:cs="Arial"/>
          <w:color w:val="000000"/>
          <w:lang w:val="zh-CN"/>
        </w:rPr>
        <w:t>在合同规定的质量保证期内，发现货物的质量或规格与合同规定不符，或证明货物有缺陷，包括潜在的缺陷或使用不合适的原材料等，由甲方组织质检（相关检测费用由卖方承担），根据质检报告及质量保证条款向卖方提出索赔，此索赔并不免除乙方应承担的合同义务。</w:t>
      </w:r>
    </w:p>
    <w:p w14:paraId="0725972D">
      <w:pPr>
        <w:autoSpaceDE w:val="0"/>
        <w:autoSpaceDN w:val="0"/>
        <w:spacing w:line="360" w:lineRule="auto"/>
        <w:ind w:firstLine="480" w:firstLineChars="200"/>
        <w:rPr>
          <w:rFonts w:ascii="宋体" w:hAnsi="宋体" w:cs="Arial"/>
          <w:color w:val="000000"/>
        </w:rPr>
      </w:pPr>
      <w:r>
        <w:rPr>
          <w:rFonts w:hint="eastAsia" w:ascii="宋体" w:hAnsi="宋体" w:cs="Arial"/>
          <w:color w:val="000000"/>
        </w:rPr>
        <w:t>（2）</w:t>
      </w:r>
      <w:r>
        <w:rPr>
          <w:rFonts w:hint="eastAsia" w:ascii="宋体" w:hAnsi="宋体" w:cs="Arial"/>
          <w:color w:val="000000"/>
          <w:lang w:val="zh-CN"/>
        </w:rPr>
        <w:t>如果合同双方对乙方提供的上述试验结果报告的解释有分歧，双方须于出现分歧后</w:t>
      </w:r>
      <w:r>
        <w:rPr>
          <w:rFonts w:hint="eastAsia" w:ascii="宋体" w:hAnsi="宋体" w:cs="Arial"/>
          <w:color w:val="000000"/>
        </w:rPr>
        <w:t>10</w:t>
      </w:r>
      <w:r>
        <w:rPr>
          <w:rFonts w:hint="eastAsia" w:ascii="宋体" w:hAnsi="宋体" w:cs="Arial"/>
          <w:color w:val="000000"/>
          <w:lang w:val="zh-CN"/>
        </w:rPr>
        <w:t>天内给对方声明，以陈述己方的观点。声明须附有关证据。分歧应通过协商解决。</w:t>
      </w:r>
    </w:p>
    <w:p w14:paraId="391DF419">
      <w:pPr>
        <w:autoSpaceDE w:val="0"/>
        <w:autoSpaceDN w:val="0"/>
        <w:spacing w:line="360" w:lineRule="auto"/>
        <w:ind w:firstLine="480" w:firstLineChars="200"/>
        <w:rPr>
          <w:rFonts w:ascii="宋体" w:hAnsi="宋体" w:cs="Arial"/>
          <w:color w:val="000000"/>
        </w:rPr>
      </w:pPr>
      <w:r>
        <w:rPr>
          <w:rFonts w:hint="eastAsia" w:ascii="宋体" w:hAnsi="宋体" w:cs="Arial"/>
          <w:b/>
          <w:bCs/>
          <w:color w:val="000000"/>
        </w:rPr>
        <w:t>十二、</w:t>
      </w:r>
      <w:r>
        <w:rPr>
          <w:rFonts w:hint="eastAsia" w:ascii="宋体" w:hAnsi="宋体" w:cs="Arial"/>
          <w:b/>
          <w:bCs/>
          <w:color w:val="000000"/>
          <w:lang w:val="zh-CN"/>
        </w:rPr>
        <w:t>付款条件</w:t>
      </w:r>
    </w:p>
    <w:p w14:paraId="3485F5B0">
      <w:pPr>
        <w:autoSpaceDE w:val="0"/>
        <w:autoSpaceDN w:val="0"/>
        <w:spacing w:line="360" w:lineRule="auto"/>
        <w:rPr>
          <w:rFonts w:ascii="宋体" w:hAnsi="宋体" w:cs="Arial"/>
          <w:color w:val="000000"/>
        </w:rPr>
      </w:pPr>
      <w:r>
        <w:rPr>
          <w:rFonts w:hint="eastAsia" w:ascii="宋体" w:hAnsi="宋体" w:cs="Arial"/>
          <w:color w:val="000000"/>
          <w:lang w:val="zh-CN"/>
        </w:rPr>
        <w:t>本合同条款下的付款方法和条件在“青海省政府采购项目合同书”中具体规定。</w:t>
      </w:r>
    </w:p>
    <w:p w14:paraId="2907BFA3">
      <w:pPr>
        <w:autoSpaceDE w:val="0"/>
        <w:autoSpaceDN w:val="0"/>
        <w:spacing w:line="360" w:lineRule="auto"/>
        <w:ind w:firstLine="480" w:firstLineChars="200"/>
        <w:rPr>
          <w:rFonts w:ascii="宋体" w:hAnsi="宋体" w:cs="Arial"/>
          <w:color w:val="000000"/>
        </w:rPr>
      </w:pPr>
      <w:r>
        <w:rPr>
          <w:rFonts w:hint="eastAsia" w:ascii="宋体" w:hAnsi="宋体" w:cs="宋体"/>
          <w:b/>
          <w:bCs/>
          <w:color w:val="000000"/>
          <w:lang w:val="zh-CN"/>
        </w:rPr>
        <w:t>十三、履约保证金</w:t>
      </w:r>
    </w:p>
    <w:p w14:paraId="07777A44">
      <w:pPr>
        <w:autoSpaceDE w:val="0"/>
        <w:autoSpaceDN w:val="0"/>
        <w:spacing w:line="360" w:lineRule="auto"/>
        <w:ind w:firstLine="480" w:firstLineChars="200"/>
        <w:rPr>
          <w:rFonts w:ascii="宋体" w:hAnsi="宋体" w:cs="Arial"/>
          <w:color w:val="000000"/>
        </w:rPr>
      </w:pPr>
      <w:r>
        <w:rPr>
          <w:rFonts w:hint="eastAsia" w:ascii="宋体" w:hAnsi="宋体" w:cs="宋体"/>
          <w:color w:val="000000"/>
          <w:lang w:val="zh-CN"/>
        </w:rPr>
        <w:t>1、乙方应在合同签订前，按约定提交履约保证金。</w:t>
      </w:r>
    </w:p>
    <w:p w14:paraId="71A90950">
      <w:pPr>
        <w:autoSpaceDE w:val="0"/>
        <w:autoSpaceDN w:val="0"/>
        <w:spacing w:line="360" w:lineRule="auto"/>
        <w:ind w:firstLine="480" w:firstLineChars="200"/>
        <w:rPr>
          <w:rFonts w:ascii="宋体" w:hAnsi="宋体" w:cs="Arial"/>
          <w:color w:val="000000"/>
        </w:rPr>
      </w:pPr>
      <w:r>
        <w:rPr>
          <w:rFonts w:hint="eastAsia" w:ascii="宋体" w:hAnsi="宋体" w:cs="宋体"/>
          <w:color w:val="000000"/>
          <w:lang w:val="zh-CN"/>
        </w:rPr>
        <w:t>2、履约保证金用于补偿甲方因乙方不能履行其合同义务而蒙受的损失。</w:t>
      </w:r>
    </w:p>
    <w:p w14:paraId="32084007">
      <w:pPr>
        <w:autoSpaceDE w:val="0"/>
        <w:autoSpaceDN w:val="0"/>
        <w:spacing w:line="360" w:lineRule="auto"/>
        <w:ind w:firstLine="480" w:firstLineChars="200"/>
        <w:rPr>
          <w:rFonts w:ascii="宋体" w:hAnsi="宋体" w:cs="Arial"/>
          <w:color w:val="000000"/>
        </w:rPr>
      </w:pPr>
      <w:r>
        <w:rPr>
          <w:rFonts w:hint="eastAsia" w:ascii="宋体" w:hAnsi="宋体" w:cs="宋体"/>
          <w:color w:val="000000"/>
          <w:lang w:val="zh-CN"/>
        </w:rPr>
        <w:t>3、履约保证金应使用本合同货币，按下述方式之一提交（招标文件中另有约定的除外）：</w:t>
      </w:r>
    </w:p>
    <w:p w14:paraId="7A4B48A4">
      <w:pPr>
        <w:autoSpaceDE w:val="0"/>
        <w:autoSpaceDN w:val="0"/>
        <w:spacing w:line="360" w:lineRule="auto"/>
        <w:ind w:firstLine="480" w:firstLineChars="200"/>
        <w:rPr>
          <w:rFonts w:ascii="宋体" w:hAnsi="宋体" w:cs="Arial"/>
          <w:color w:val="000000"/>
        </w:rPr>
      </w:pPr>
      <w:r>
        <w:rPr>
          <w:rFonts w:hint="eastAsia" w:ascii="宋体" w:hAnsi="宋体" w:cs="宋体"/>
          <w:color w:val="000000"/>
          <w:lang w:val="zh-CN"/>
        </w:rPr>
        <w:t>4、甲方可接受的在中华人民共和国注册和营业的银行出具的履约保函；</w:t>
      </w:r>
    </w:p>
    <w:p w14:paraId="32519CA0">
      <w:pPr>
        <w:autoSpaceDE w:val="0"/>
        <w:autoSpaceDN w:val="0"/>
        <w:spacing w:line="360" w:lineRule="auto"/>
        <w:ind w:firstLine="480" w:firstLineChars="200"/>
        <w:rPr>
          <w:rFonts w:ascii="宋体" w:hAnsi="宋体" w:cs="Arial"/>
          <w:color w:val="000000"/>
        </w:rPr>
      </w:pPr>
      <w:r>
        <w:rPr>
          <w:rFonts w:hint="eastAsia" w:ascii="宋体" w:hAnsi="宋体" w:cs="宋体"/>
          <w:color w:val="000000"/>
          <w:lang w:val="zh-CN"/>
        </w:rPr>
        <w:t>5、支票或汇票。</w:t>
      </w:r>
    </w:p>
    <w:p w14:paraId="14EA809B">
      <w:pPr>
        <w:autoSpaceDE w:val="0"/>
        <w:autoSpaceDN w:val="0"/>
        <w:spacing w:line="360" w:lineRule="auto"/>
        <w:ind w:firstLine="480" w:firstLineChars="200"/>
        <w:rPr>
          <w:rFonts w:ascii="宋体" w:hAnsi="宋体" w:cs="Arial"/>
          <w:color w:val="000000"/>
        </w:rPr>
      </w:pPr>
      <w:r>
        <w:rPr>
          <w:rFonts w:hint="eastAsia" w:ascii="宋体" w:hAnsi="宋体" w:cs="宋体"/>
          <w:color w:val="000000"/>
          <w:lang w:val="zh-CN"/>
        </w:rPr>
        <w:t>6、乙方未能按合同规定履行其义务，甲方有权从履约保证金中取得补偿。货物验收合格后，甲方将履约保证金退还乙方或转为质量保证金。</w:t>
      </w:r>
    </w:p>
    <w:p w14:paraId="3687409D">
      <w:pPr>
        <w:autoSpaceDE w:val="0"/>
        <w:autoSpaceDN w:val="0"/>
        <w:spacing w:line="360" w:lineRule="auto"/>
        <w:ind w:firstLine="480" w:firstLineChars="200"/>
        <w:rPr>
          <w:rFonts w:ascii="宋体" w:hAnsi="宋体" w:cs="Arial"/>
          <w:color w:val="000000"/>
        </w:rPr>
      </w:pPr>
      <w:r>
        <w:rPr>
          <w:rFonts w:hint="eastAsia" w:ascii="宋体" w:hAnsi="宋体" w:cs="Arial"/>
          <w:b/>
          <w:bCs/>
          <w:color w:val="000000"/>
        </w:rPr>
        <w:t>十四、</w:t>
      </w:r>
      <w:r>
        <w:rPr>
          <w:rFonts w:hint="eastAsia" w:ascii="宋体" w:hAnsi="宋体" w:cs="Arial"/>
          <w:b/>
          <w:bCs/>
          <w:color w:val="000000"/>
          <w:lang w:val="zh-CN"/>
        </w:rPr>
        <w:t>索赔</w:t>
      </w:r>
    </w:p>
    <w:p w14:paraId="6F2D1390">
      <w:pPr>
        <w:autoSpaceDE w:val="0"/>
        <w:autoSpaceDN w:val="0"/>
        <w:spacing w:line="360" w:lineRule="auto"/>
        <w:ind w:firstLine="480" w:firstLineChars="200"/>
        <w:rPr>
          <w:rFonts w:ascii="宋体" w:hAnsi="宋体" w:cs="Arial"/>
          <w:color w:val="000000"/>
        </w:rPr>
      </w:pPr>
      <w:r>
        <w:rPr>
          <w:rFonts w:hint="eastAsia" w:ascii="宋体" w:hAnsi="宋体" w:cs="Arial"/>
          <w:color w:val="000000"/>
        </w:rPr>
        <w:t>1、</w:t>
      </w:r>
      <w:r>
        <w:rPr>
          <w:rFonts w:hint="eastAsia" w:ascii="宋体" w:hAnsi="宋体" w:cs="Arial"/>
          <w:color w:val="000000"/>
          <w:lang w:val="zh-CN"/>
        </w:rPr>
        <w:t>货物的质量、规格、数量、性能等与合同约定不符，或在质量保证期内证实货物存有缺陷，包括潜在的缺陷或使用不符合要求的材料等，甲方有权根据有资质的权威质检机构的检验结果向乙方提出索赔（但责任应由保险公司或运输部门承担的除外）。</w:t>
      </w:r>
    </w:p>
    <w:p w14:paraId="54D789FA">
      <w:pPr>
        <w:autoSpaceDE w:val="0"/>
        <w:autoSpaceDN w:val="0"/>
        <w:spacing w:line="360" w:lineRule="auto"/>
        <w:ind w:firstLine="480" w:firstLineChars="200"/>
        <w:rPr>
          <w:rFonts w:ascii="宋体" w:hAnsi="宋体" w:cs="Arial"/>
          <w:color w:val="000000"/>
        </w:rPr>
      </w:pPr>
      <w:r>
        <w:rPr>
          <w:rFonts w:hint="eastAsia" w:ascii="宋体" w:hAnsi="宋体" w:cs="Arial"/>
          <w:color w:val="000000"/>
        </w:rPr>
        <w:t>2、</w:t>
      </w:r>
      <w:r>
        <w:rPr>
          <w:rFonts w:hint="eastAsia" w:ascii="宋体" w:hAnsi="宋体" w:cs="Arial"/>
          <w:color w:val="000000"/>
          <w:lang w:val="zh-CN"/>
        </w:rPr>
        <w:t>在履约保证期和检验期内，乙方对甲方提出的索赔负有责任，乙方应按照甲方同意的下列一种或多种方式解决索赔事宜：</w:t>
      </w:r>
    </w:p>
    <w:p w14:paraId="50C7700E">
      <w:pPr>
        <w:autoSpaceDE w:val="0"/>
        <w:autoSpaceDN w:val="0"/>
        <w:spacing w:line="360" w:lineRule="auto"/>
        <w:ind w:firstLine="480" w:firstLineChars="200"/>
        <w:rPr>
          <w:rFonts w:ascii="宋体" w:hAnsi="宋体" w:cs="Arial"/>
          <w:color w:val="000000"/>
        </w:rPr>
      </w:pPr>
      <w:r>
        <w:rPr>
          <w:rFonts w:hint="eastAsia" w:ascii="宋体" w:hAnsi="宋体" w:cs="Arial"/>
          <w:color w:val="000000"/>
        </w:rPr>
        <w:t>（1）</w:t>
      </w:r>
      <w:r>
        <w:rPr>
          <w:rFonts w:hint="eastAsia" w:ascii="宋体" w:hAnsi="宋体" w:cs="Arial"/>
          <w:color w:val="000000"/>
          <w:lang w:val="zh-CN"/>
        </w:rPr>
        <w:t>在法定的退货期内，乙方应按合同规定将货款退还给甲方，并承担由此发生的一切损失和费用，包括利息、银行手续费、运费、保险费、检验费、仓储费、装卸费以及为保护退回货物所需的其他必要费用。如已超过退货期，但乙方同意退货，可比照上述办法办理，或由双方协商处理。</w:t>
      </w:r>
    </w:p>
    <w:p w14:paraId="4DCFACDF">
      <w:pPr>
        <w:autoSpaceDE w:val="0"/>
        <w:autoSpaceDN w:val="0"/>
        <w:spacing w:line="360" w:lineRule="auto"/>
        <w:ind w:firstLine="480" w:firstLineChars="200"/>
        <w:rPr>
          <w:rFonts w:ascii="宋体" w:hAnsi="宋体" w:cs="Arial"/>
          <w:color w:val="000000"/>
        </w:rPr>
      </w:pPr>
      <w:r>
        <w:rPr>
          <w:rFonts w:hint="eastAsia" w:ascii="宋体" w:hAnsi="宋体" w:cs="Arial"/>
          <w:color w:val="000000"/>
        </w:rPr>
        <w:t>（2）</w:t>
      </w:r>
      <w:r>
        <w:rPr>
          <w:rFonts w:hint="eastAsia" w:ascii="宋体" w:hAnsi="宋体" w:cs="Arial"/>
          <w:color w:val="000000"/>
          <w:lang w:val="zh-CN"/>
        </w:rPr>
        <w:t>根据货物低劣程度、损坏程度以及甲方所遭受损失的数额，经甲乙双方商定降低货物的价格，或由有资质的中介机构评估，以降低后的价格或评估价格为准。</w:t>
      </w:r>
    </w:p>
    <w:p w14:paraId="49ED2D83">
      <w:pPr>
        <w:autoSpaceDE w:val="0"/>
        <w:autoSpaceDN w:val="0"/>
        <w:spacing w:line="360" w:lineRule="auto"/>
        <w:ind w:firstLine="480" w:firstLineChars="200"/>
        <w:rPr>
          <w:rFonts w:ascii="宋体" w:hAnsi="宋体" w:cs="Arial"/>
          <w:color w:val="000000"/>
        </w:rPr>
      </w:pPr>
      <w:r>
        <w:rPr>
          <w:rFonts w:hint="eastAsia" w:ascii="宋体" w:hAnsi="宋体" w:cs="Arial"/>
          <w:color w:val="000000"/>
        </w:rPr>
        <w:t>（3）</w:t>
      </w:r>
      <w:r>
        <w:rPr>
          <w:rFonts w:hint="eastAsia" w:ascii="宋体" w:hAnsi="宋体" w:cs="Arial"/>
          <w:color w:val="000000"/>
          <w:lang w:val="zh-CN"/>
        </w:rPr>
        <w:t>用符合规格、质量和性能要求的新零件、部件或货物来更换有缺陷的部分或修补缺陷部分，乙方应承担一切费用和风险，并负担甲方所发生的一切直接费用。同时，乙方应相应延长修补或更换件的履约保证期。</w:t>
      </w:r>
    </w:p>
    <w:p w14:paraId="13F404FC">
      <w:pPr>
        <w:autoSpaceDE w:val="0"/>
        <w:autoSpaceDN w:val="0"/>
        <w:spacing w:line="360" w:lineRule="auto"/>
        <w:ind w:firstLine="480" w:firstLineChars="200"/>
        <w:rPr>
          <w:rFonts w:ascii="宋体" w:hAnsi="宋体" w:cs="Arial"/>
          <w:color w:val="000000"/>
        </w:rPr>
      </w:pPr>
      <w:r>
        <w:rPr>
          <w:rFonts w:hint="eastAsia" w:ascii="宋体" w:hAnsi="宋体" w:cs="Arial"/>
          <w:color w:val="000000"/>
        </w:rPr>
        <w:t>3、</w:t>
      </w:r>
      <w:r>
        <w:rPr>
          <w:rFonts w:hint="eastAsia" w:ascii="宋体" w:hAnsi="宋体" w:cs="Arial"/>
          <w:color w:val="000000"/>
          <w:lang w:val="zh-CN"/>
        </w:rPr>
        <w:t>乙方收到甲方发出的索赔通知之日起</w:t>
      </w:r>
      <w:r>
        <w:rPr>
          <w:rFonts w:hint="eastAsia" w:ascii="宋体" w:hAnsi="宋体" w:cs="Arial"/>
          <w:color w:val="000000"/>
        </w:rPr>
        <w:t>5</w:t>
      </w:r>
      <w:r>
        <w:rPr>
          <w:rFonts w:hint="eastAsia" w:ascii="宋体" w:hAnsi="宋体" w:cs="Arial"/>
          <w:color w:val="000000"/>
          <w:lang w:val="zh-CN"/>
        </w:rPr>
        <w:t>个工作日内未作答复的，甲方可从合同款或履约保证金中扣回索赔金额，如金额不足以补偿索赔金额，乙方应补足差额部分。</w:t>
      </w:r>
    </w:p>
    <w:p w14:paraId="4B7CDE0F">
      <w:pPr>
        <w:autoSpaceDE w:val="0"/>
        <w:autoSpaceDN w:val="0"/>
        <w:spacing w:line="360" w:lineRule="auto"/>
        <w:ind w:firstLine="480" w:firstLineChars="200"/>
        <w:rPr>
          <w:rFonts w:ascii="宋体" w:hAnsi="宋体" w:cs="Arial"/>
          <w:color w:val="000000"/>
        </w:rPr>
      </w:pPr>
      <w:r>
        <w:rPr>
          <w:rFonts w:hint="eastAsia" w:ascii="宋体" w:hAnsi="宋体" w:cs="Arial"/>
          <w:b/>
          <w:bCs/>
          <w:color w:val="000000"/>
        </w:rPr>
        <w:t>十五、</w:t>
      </w:r>
      <w:r>
        <w:rPr>
          <w:rFonts w:hint="eastAsia" w:ascii="宋体" w:hAnsi="宋体" w:cs="Arial"/>
          <w:b/>
          <w:bCs/>
          <w:color w:val="000000"/>
          <w:lang w:val="zh-CN"/>
        </w:rPr>
        <w:t>迟延交货</w:t>
      </w:r>
    </w:p>
    <w:p w14:paraId="6F4F3C4C">
      <w:pPr>
        <w:autoSpaceDE w:val="0"/>
        <w:autoSpaceDN w:val="0"/>
        <w:spacing w:line="360" w:lineRule="auto"/>
        <w:ind w:firstLine="480" w:firstLineChars="200"/>
        <w:rPr>
          <w:rFonts w:ascii="宋体" w:hAnsi="宋体" w:cs="Arial"/>
          <w:color w:val="000000"/>
        </w:rPr>
      </w:pPr>
      <w:r>
        <w:rPr>
          <w:rFonts w:hint="eastAsia" w:ascii="宋体" w:hAnsi="宋体" w:cs="Arial"/>
          <w:color w:val="000000"/>
        </w:rPr>
        <w:t>1、</w:t>
      </w:r>
      <w:r>
        <w:rPr>
          <w:rFonts w:hint="eastAsia" w:ascii="宋体" w:hAnsi="宋体" w:cs="Arial"/>
          <w:color w:val="000000"/>
          <w:lang w:val="zh-CN"/>
        </w:rPr>
        <w:t>乙方应按照合同约定的时间交货和提供服务。</w:t>
      </w:r>
    </w:p>
    <w:p w14:paraId="4BB64A63">
      <w:pPr>
        <w:autoSpaceDE w:val="0"/>
        <w:autoSpaceDN w:val="0"/>
        <w:spacing w:line="360" w:lineRule="auto"/>
        <w:ind w:firstLine="480" w:firstLineChars="200"/>
        <w:rPr>
          <w:rFonts w:ascii="宋体" w:hAnsi="宋体" w:cs="Arial"/>
          <w:color w:val="000000"/>
        </w:rPr>
      </w:pPr>
      <w:r>
        <w:rPr>
          <w:rFonts w:hint="eastAsia" w:ascii="宋体" w:hAnsi="宋体" w:cs="Arial"/>
          <w:color w:val="000000"/>
        </w:rPr>
        <w:t>2、</w:t>
      </w:r>
      <w:r>
        <w:rPr>
          <w:rFonts w:hint="eastAsia" w:ascii="宋体" w:hAnsi="宋体" w:cs="Arial"/>
          <w:color w:val="000000"/>
          <w:lang w:val="zh-CN"/>
        </w:rPr>
        <w:t>除不可抗力因素外，乙方迟延交货，甲方有权提出违约损失赔偿或解除合同。</w:t>
      </w:r>
    </w:p>
    <w:p w14:paraId="6F66BECE">
      <w:pPr>
        <w:autoSpaceDE w:val="0"/>
        <w:autoSpaceDN w:val="0"/>
        <w:spacing w:line="360" w:lineRule="auto"/>
        <w:ind w:firstLine="480" w:firstLineChars="200"/>
        <w:rPr>
          <w:rFonts w:ascii="宋体" w:hAnsi="宋体" w:cs="Arial"/>
          <w:color w:val="000000"/>
        </w:rPr>
      </w:pPr>
      <w:r>
        <w:rPr>
          <w:rFonts w:hint="eastAsia" w:ascii="宋体" w:hAnsi="宋体" w:cs="Arial"/>
          <w:color w:val="000000"/>
        </w:rPr>
        <w:t>3、</w:t>
      </w:r>
      <w:r>
        <w:rPr>
          <w:rFonts w:hint="eastAsia" w:ascii="宋体" w:hAnsi="宋体" w:cs="Arial"/>
          <w:color w:val="000000"/>
          <w:lang w:val="zh-CN"/>
        </w:rPr>
        <w:t>在履行合同过程中，乙方遇到不能按时交货和提供服务的情况，应及时以书面形式将不能按时交货的理由、逾期延误时间通知甲方。甲方收到乙方通知后，认为其理由正当的，可酌情延长交货时间。</w:t>
      </w:r>
    </w:p>
    <w:p w14:paraId="30D249C3">
      <w:pPr>
        <w:autoSpaceDE w:val="0"/>
        <w:autoSpaceDN w:val="0"/>
        <w:spacing w:before="156" w:beforeLines="50" w:line="360" w:lineRule="auto"/>
        <w:ind w:firstLine="480" w:firstLineChars="200"/>
        <w:rPr>
          <w:rFonts w:ascii="宋体" w:hAnsi="宋体" w:cs="Arial"/>
          <w:color w:val="000000"/>
        </w:rPr>
      </w:pPr>
      <w:r>
        <w:rPr>
          <w:rFonts w:hint="eastAsia" w:ascii="宋体" w:hAnsi="宋体" w:cs="Arial"/>
          <w:b/>
          <w:bCs/>
          <w:color w:val="000000"/>
        </w:rPr>
        <w:t>十六、</w:t>
      </w:r>
      <w:r>
        <w:rPr>
          <w:rFonts w:hint="eastAsia" w:ascii="宋体" w:hAnsi="宋体" w:cs="Arial"/>
          <w:b/>
          <w:bCs/>
          <w:color w:val="000000"/>
          <w:lang w:val="zh-CN"/>
        </w:rPr>
        <w:t>违约赔偿</w:t>
      </w:r>
    </w:p>
    <w:p w14:paraId="491D22A1">
      <w:pPr>
        <w:autoSpaceDE w:val="0"/>
        <w:autoSpaceDN w:val="0"/>
        <w:spacing w:line="360" w:lineRule="auto"/>
        <w:ind w:firstLine="480" w:firstLineChars="200"/>
        <w:rPr>
          <w:rFonts w:ascii="宋体" w:hAnsi="宋体" w:cs="Arial"/>
          <w:color w:val="000000"/>
        </w:rPr>
      </w:pPr>
      <w:r>
        <w:rPr>
          <w:rFonts w:hint="eastAsia" w:ascii="宋体" w:hAnsi="宋体" w:cs="Arial"/>
          <w:color w:val="000000"/>
          <w:lang w:val="zh-CN"/>
        </w:rPr>
        <w:t>除不可抗力因素外，乙方没有按照合同规定的时间交货和提供服务，甲方可要求乙方支付违约金。违约金每日按合同总价款的千分之五计收。</w:t>
      </w:r>
    </w:p>
    <w:p w14:paraId="71DBA26E">
      <w:pPr>
        <w:autoSpaceDE w:val="0"/>
        <w:autoSpaceDN w:val="0"/>
        <w:spacing w:before="156" w:beforeLines="50" w:line="360" w:lineRule="auto"/>
        <w:ind w:firstLine="480" w:firstLineChars="200"/>
        <w:rPr>
          <w:rFonts w:ascii="宋体" w:hAnsi="宋体" w:cs="Arial"/>
          <w:color w:val="000000"/>
        </w:rPr>
      </w:pPr>
      <w:r>
        <w:rPr>
          <w:rFonts w:hint="eastAsia" w:ascii="宋体" w:hAnsi="宋体" w:cs="Arial"/>
          <w:b/>
          <w:bCs/>
          <w:color w:val="000000"/>
        </w:rPr>
        <w:t>十七、</w:t>
      </w:r>
      <w:r>
        <w:rPr>
          <w:rFonts w:hint="eastAsia" w:ascii="宋体" w:hAnsi="宋体" w:cs="Arial"/>
          <w:b/>
          <w:bCs/>
          <w:color w:val="000000"/>
          <w:lang w:val="zh-CN"/>
        </w:rPr>
        <w:t>不可抗力</w:t>
      </w:r>
    </w:p>
    <w:p w14:paraId="13F00D2C">
      <w:pPr>
        <w:autoSpaceDE w:val="0"/>
        <w:autoSpaceDN w:val="0"/>
        <w:spacing w:line="360" w:lineRule="auto"/>
        <w:ind w:firstLine="480" w:firstLineChars="200"/>
        <w:rPr>
          <w:rFonts w:ascii="宋体" w:hAnsi="宋体" w:cs="Arial"/>
          <w:color w:val="000000"/>
        </w:rPr>
      </w:pPr>
      <w:r>
        <w:rPr>
          <w:rFonts w:hint="eastAsia" w:ascii="宋体" w:hAnsi="宋体" w:cs="Arial"/>
          <w:color w:val="000000"/>
        </w:rPr>
        <w:t>1、</w:t>
      </w:r>
      <w:r>
        <w:rPr>
          <w:rFonts w:hint="eastAsia" w:ascii="宋体" w:hAnsi="宋体" w:cs="Arial"/>
          <w:color w:val="000000"/>
          <w:lang w:val="zh-CN"/>
        </w:rPr>
        <w:t>双方中任何一方遭遇法律规定的不可抗力，致使合同履行受阻时，履行合同的期限应予延长，延长的期限应相当于不可抗力所影响的时间。</w:t>
      </w:r>
    </w:p>
    <w:p w14:paraId="43964357">
      <w:pPr>
        <w:autoSpaceDE w:val="0"/>
        <w:autoSpaceDN w:val="0"/>
        <w:spacing w:line="360" w:lineRule="auto"/>
        <w:ind w:firstLine="480" w:firstLineChars="200"/>
        <w:rPr>
          <w:rFonts w:ascii="宋体" w:hAnsi="宋体" w:cs="Arial"/>
          <w:color w:val="000000"/>
        </w:rPr>
      </w:pPr>
      <w:r>
        <w:rPr>
          <w:rFonts w:hint="eastAsia" w:ascii="宋体" w:hAnsi="宋体" w:cs="Arial"/>
          <w:color w:val="000000"/>
        </w:rPr>
        <w:t>2、</w:t>
      </w:r>
      <w:r>
        <w:rPr>
          <w:rFonts w:hint="eastAsia" w:ascii="宋体" w:hAnsi="宋体" w:cs="Arial"/>
          <w:color w:val="000000"/>
          <w:lang w:val="zh-CN"/>
        </w:rPr>
        <w:t>受事故影响的一方应在不可抗力的事故发生后以书面形式通知另一方。</w:t>
      </w:r>
    </w:p>
    <w:p w14:paraId="43178A7A">
      <w:pPr>
        <w:autoSpaceDE w:val="0"/>
        <w:autoSpaceDN w:val="0"/>
        <w:spacing w:line="360" w:lineRule="auto"/>
        <w:ind w:firstLine="480" w:firstLineChars="200"/>
        <w:rPr>
          <w:rFonts w:ascii="宋体" w:hAnsi="宋体" w:cs="Arial"/>
          <w:color w:val="000000"/>
        </w:rPr>
      </w:pPr>
      <w:r>
        <w:rPr>
          <w:rFonts w:hint="eastAsia" w:ascii="宋体" w:hAnsi="宋体" w:cs="Arial"/>
          <w:color w:val="000000"/>
        </w:rPr>
        <w:t>3、</w:t>
      </w:r>
      <w:r>
        <w:rPr>
          <w:rFonts w:hint="eastAsia" w:ascii="宋体" w:hAnsi="宋体" w:cs="Arial"/>
          <w:color w:val="000000"/>
          <w:lang w:val="zh-CN"/>
        </w:rPr>
        <w:t>不可抗力使合同的某些内容有变更必要的，</w:t>
      </w:r>
      <w:r>
        <w:rPr>
          <w:rFonts w:hint="eastAsia" w:ascii="宋体" w:hAnsi="宋体" w:cs="Arial"/>
          <w:color w:val="000000"/>
        </w:rPr>
        <w:t xml:space="preserve"> </w:t>
      </w:r>
      <w:r>
        <w:rPr>
          <w:rFonts w:hint="eastAsia" w:ascii="宋体" w:hAnsi="宋体" w:cs="Arial"/>
          <w:color w:val="000000"/>
          <w:lang w:val="zh-CN"/>
        </w:rPr>
        <w:t>双方应通过协商达成进一步履行合同的协议，因不可抗力致使合同不能履行的，合同终止。</w:t>
      </w:r>
    </w:p>
    <w:p w14:paraId="3B89C11B">
      <w:pPr>
        <w:autoSpaceDE w:val="0"/>
        <w:autoSpaceDN w:val="0"/>
        <w:spacing w:before="156" w:beforeLines="50" w:line="360" w:lineRule="auto"/>
        <w:ind w:firstLine="480" w:firstLineChars="200"/>
        <w:rPr>
          <w:rFonts w:ascii="宋体" w:hAnsi="宋体" w:cs="Arial"/>
          <w:color w:val="000000"/>
        </w:rPr>
      </w:pPr>
      <w:r>
        <w:rPr>
          <w:rFonts w:hint="eastAsia" w:ascii="宋体" w:hAnsi="宋体" w:cs="Arial"/>
          <w:b/>
          <w:bCs/>
          <w:color w:val="000000"/>
        </w:rPr>
        <w:t>十八、</w:t>
      </w:r>
      <w:r>
        <w:rPr>
          <w:rFonts w:hint="eastAsia" w:ascii="宋体" w:hAnsi="宋体" w:cs="Arial"/>
          <w:b/>
          <w:bCs/>
          <w:color w:val="000000"/>
          <w:lang w:val="zh-CN"/>
        </w:rPr>
        <w:t>税费</w:t>
      </w:r>
    </w:p>
    <w:p w14:paraId="67501FC8">
      <w:pPr>
        <w:autoSpaceDE w:val="0"/>
        <w:autoSpaceDN w:val="0"/>
        <w:spacing w:line="360" w:lineRule="auto"/>
        <w:ind w:firstLine="480" w:firstLineChars="200"/>
        <w:rPr>
          <w:rFonts w:ascii="宋体" w:hAnsi="宋体" w:cs="Arial"/>
          <w:color w:val="000000"/>
        </w:rPr>
      </w:pPr>
      <w:r>
        <w:rPr>
          <w:rFonts w:hint="eastAsia" w:ascii="宋体" w:hAnsi="宋体" w:cs="Arial"/>
          <w:color w:val="000000"/>
          <w:lang w:val="zh-CN"/>
        </w:rPr>
        <w:t>与本合同有关的一切税费均由乙方承担。</w:t>
      </w:r>
    </w:p>
    <w:p w14:paraId="3C45B52C">
      <w:pPr>
        <w:autoSpaceDE w:val="0"/>
        <w:autoSpaceDN w:val="0"/>
        <w:spacing w:before="156" w:beforeLines="50" w:line="360" w:lineRule="auto"/>
        <w:ind w:firstLine="480" w:firstLineChars="200"/>
        <w:rPr>
          <w:rFonts w:ascii="宋体" w:hAnsi="宋体" w:cs="Arial"/>
          <w:color w:val="000000"/>
        </w:rPr>
      </w:pPr>
      <w:r>
        <w:rPr>
          <w:rFonts w:hint="eastAsia" w:ascii="宋体" w:hAnsi="宋体" w:cs="Arial"/>
          <w:b/>
          <w:bCs/>
          <w:color w:val="000000"/>
        </w:rPr>
        <w:t>十九、</w:t>
      </w:r>
      <w:r>
        <w:rPr>
          <w:rFonts w:hint="eastAsia" w:ascii="宋体" w:hAnsi="宋体" w:cs="Arial"/>
          <w:b/>
          <w:bCs/>
          <w:color w:val="000000"/>
          <w:lang w:val="zh-CN"/>
        </w:rPr>
        <w:t>合同争议的解决</w:t>
      </w:r>
    </w:p>
    <w:p w14:paraId="5CF23818">
      <w:pPr>
        <w:autoSpaceDE w:val="0"/>
        <w:autoSpaceDN w:val="0"/>
        <w:spacing w:line="360" w:lineRule="auto"/>
        <w:ind w:firstLine="480" w:firstLineChars="200"/>
        <w:rPr>
          <w:rFonts w:ascii="宋体" w:hAnsi="宋体" w:cs="Arial"/>
          <w:color w:val="000000"/>
        </w:rPr>
      </w:pPr>
      <w:r>
        <w:rPr>
          <w:rFonts w:hint="eastAsia" w:ascii="宋体" w:hAnsi="宋体" w:cs="Arial"/>
          <w:color w:val="000000"/>
        </w:rPr>
        <w:t>1、</w:t>
      </w:r>
      <w:r>
        <w:rPr>
          <w:rFonts w:hint="eastAsia" w:ascii="宋体" w:hAnsi="宋体" w:cs="Arial"/>
          <w:color w:val="000000"/>
          <w:lang w:val="zh-CN"/>
        </w:rPr>
        <w:t>甲方和乙方由于本合同的履行而发生任何争议时，双方可先通过协商解决。</w:t>
      </w:r>
    </w:p>
    <w:p w14:paraId="3BF4D932">
      <w:pPr>
        <w:autoSpaceDE w:val="0"/>
        <w:autoSpaceDN w:val="0"/>
        <w:spacing w:line="360" w:lineRule="auto"/>
        <w:ind w:firstLine="480" w:firstLineChars="200"/>
        <w:rPr>
          <w:rFonts w:ascii="宋体" w:hAnsi="宋体" w:cs="Arial"/>
          <w:color w:val="000000"/>
        </w:rPr>
      </w:pPr>
      <w:r>
        <w:rPr>
          <w:rFonts w:hint="eastAsia" w:ascii="宋体" w:hAnsi="宋体" w:cs="Arial"/>
          <w:color w:val="000000"/>
        </w:rPr>
        <w:t>2、</w:t>
      </w:r>
      <w:r>
        <w:rPr>
          <w:rFonts w:hint="eastAsia" w:ascii="宋体" w:hAnsi="宋体" w:cs="Arial"/>
          <w:color w:val="000000"/>
          <w:lang w:val="zh-CN"/>
        </w:rPr>
        <w:t>任何一方不愿通过协商或通过协商仍不能解决争议，则双方中任何一方均应向甲方所在地人民法院起诉。</w:t>
      </w:r>
    </w:p>
    <w:p w14:paraId="54C1E337">
      <w:pPr>
        <w:autoSpaceDE w:val="0"/>
        <w:autoSpaceDN w:val="0"/>
        <w:spacing w:before="156" w:beforeLines="50" w:line="360" w:lineRule="auto"/>
        <w:ind w:firstLine="480" w:firstLineChars="200"/>
        <w:rPr>
          <w:rFonts w:ascii="宋体" w:hAnsi="宋体" w:cs="Arial"/>
          <w:color w:val="000000"/>
        </w:rPr>
      </w:pPr>
      <w:r>
        <w:rPr>
          <w:rFonts w:hint="eastAsia" w:ascii="宋体" w:hAnsi="宋体" w:cs="Arial"/>
          <w:b/>
          <w:bCs/>
          <w:color w:val="000000"/>
        </w:rPr>
        <w:t>二十、</w:t>
      </w:r>
      <w:r>
        <w:rPr>
          <w:rFonts w:hint="eastAsia" w:ascii="宋体" w:hAnsi="宋体" w:cs="Arial"/>
          <w:b/>
          <w:bCs/>
          <w:color w:val="000000"/>
          <w:lang w:val="zh-CN"/>
        </w:rPr>
        <w:t>违约解除合同</w:t>
      </w:r>
    </w:p>
    <w:p w14:paraId="22656073">
      <w:pPr>
        <w:autoSpaceDE w:val="0"/>
        <w:autoSpaceDN w:val="0"/>
        <w:spacing w:line="360" w:lineRule="auto"/>
        <w:ind w:firstLine="480" w:firstLineChars="200"/>
        <w:rPr>
          <w:rFonts w:ascii="宋体" w:hAnsi="宋体" w:cs="Arial"/>
          <w:color w:val="000000"/>
        </w:rPr>
      </w:pPr>
      <w:r>
        <w:rPr>
          <w:rFonts w:hint="eastAsia" w:ascii="宋体" w:hAnsi="宋体" w:cs="Arial"/>
          <w:color w:val="000000"/>
        </w:rPr>
        <w:t>1、</w:t>
      </w:r>
      <w:r>
        <w:rPr>
          <w:rFonts w:hint="eastAsia" w:ascii="宋体" w:hAnsi="宋体" w:cs="Arial"/>
          <w:color w:val="000000"/>
          <w:lang w:val="zh-CN"/>
        </w:rPr>
        <w:t>出现下列情形之一的，视为乙方违约。甲方可向乙方发出书面通知，部分或全部终止合同，同时保留向乙方索赔的权利。</w:t>
      </w:r>
    </w:p>
    <w:p w14:paraId="441E5F50">
      <w:pPr>
        <w:autoSpaceDE w:val="0"/>
        <w:autoSpaceDN w:val="0"/>
        <w:spacing w:line="360" w:lineRule="auto"/>
        <w:ind w:firstLine="480" w:firstLineChars="200"/>
        <w:rPr>
          <w:rFonts w:ascii="宋体" w:hAnsi="宋体" w:cs="Arial"/>
          <w:color w:val="000000"/>
        </w:rPr>
      </w:pPr>
      <w:r>
        <w:rPr>
          <w:rFonts w:hint="eastAsia" w:ascii="宋体" w:hAnsi="宋体" w:cs="Arial"/>
          <w:color w:val="000000"/>
        </w:rPr>
        <w:t>（1）</w:t>
      </w:r>
      <w:r>
        <w:rPr>
          <w:rFonts w:hint="eastAsia" w:ascii="宋体" w:hAnsi="宋体" w:cs="Arial"/>
          <w:color w:val="000000"/>
          <w:lang w:val="zh-CN"/>
        </w:rPr>
        <w:t>乙方未能在合同规定的限期或甲方同意延长的限期内，提供全部或部分货物的；</w:t>
      </w:r>
    </w:p>
    <w:p w14:paraId="4793D74F">
      <w:pPr>
        <w:autoSpaceDE w:val="0"/>
        <w:autoSpaceDN w:val="0"/>
        <w:spacing w:line="360" w:lineRule="auto"/>
        <w:ind w:firstLine="480" w:firstLineChars="200"/>
        <w:rPr>
          <w:rFonts w:ascii="宋体" w:hAnsi="宋体" w:cs="Arial"/>
          <w:color w:val="000000"/>
        </w:rPr>
      </w:pPr>
      <w:r>
        <w:rPr>
          <w:rFonts w:hint="eastAsia" w:ascii="宋体" w:hAnsi="宋体" w:cs="Arial"/>
          <w:color w:val="000000"/>
        </w:rPr>
        <w:t>（2）</w:t>
      </w:r>
      <w:r>
        <w:rPr>
          <w:rFonts w:hint="eastAsia" w:ascii="宋体" w:hAnsi="宋体" w:cs="Arial"/>
          <w:color w:val="000000"/>
          <w:lang w:val="zh-CN"/>
        </w:rPr>
        <w:t>乙方未能履行合同规定的其他主要义务的；</w:t>
      </w:r>
    </w:p>
    <w:p w14:paraId="469A357A">
      <w:pPr>
        <w:autoSpaceDE w:val="0"/>
        <w:autoSpaceDN w:val="0"/>
        <w:spacing w:line="360" w:lineRule="auto"/>
        <w:ind w:firstLine="480" w:firstLineChars="200"/>
        <w:rPr>
          <w:rFonts w:ascii="宋体" w:hAnsi="宋体" w:cs="Arial"/>
          <w:color w:val="000000"/>
        </w:rPr>
      </w:pPr>
      <w:r>
        <w:rPr>
          <w:rFonts w:hint="eastAsia" w:ascii="宋体" w:hAnsi="宋体" w:cs="Arial"/>
          <w:color w:val="000000"/>
        </w:rPr>
        <w:t>（3）</w:t>
      </w:r>
      <w:r>
        <w:rPr>
          <w:rFonts w:hint="eastAsia" w:ascii="宋体" w:hAnsi="宋体" w:cs="Arial"/>
          <w:color w:val="000000"/>
          <w:lang w:val="zh-CN"/>
        </w:rPr>
        <w:t>乙方在本合同履行过程中有欺诈行为的。</w:t>
      </w:r>
    </w:p>
    <w:p w14:paraId="7EA53FF6">
      <w:pPr>
        <w:autoSpaceDE w:val="0"/>
        <w:autoSpaceDN w:val="0"/>
        <w:spacing w:line="360" w:lineRule="auto"/>
        <w:ind w:firstLine="480" w:firstLineChars="200"/>
        <w:rPr>
          <w:rFonts w:ascii="宋体" w:hAnsi="宋体" w:cs="Arial"/>
          <w:color w:val="000000"/>
        </w:rPr>
      </w:pPr>
      <w:r>
        <w:rPr>
          <w:rFonts w:hint="eastAsia" w:ascii="宋体" w:hAnsi="宋体" w:cs="Arial"/>
          <w:color w:val="000000"/>
        </w:rPr>
        <w:t>2、</w:t>
      </w:r>
      <w:r>
        <w:rPr>
          <w:rFonts w:hint="eastAsia" w:ascii="宋体" w:hAnsi="宋体" w:cs="Arial"/>
          <w:color w:val="000000"/>
          <w:lang w:val="zh-CN"/>
        </w:rPr>
        <w:t>甲方全部或部分解除合同之后，应当遵循诚实信用原则购买与未交付的货物类似的货物或服务，乙方应承担买方购买类似货物或服务而产生的额外支出。部分解除合同的，乙方应继续履行合同中未解除的部分。</w:t>
      </w:r>
    </w:p>
    <w:p w14:paraId="3538DF88">
      <w:pPr>
        <w:autoSpaceDE w:val="0"/>
        <w:autoSpaceDN w:val="0"/>
        <w:spacing w:before="156" w:beforeLines="50" w:line="360" w:lineRule="auto"/>
        <w:ind w:firstLine="480" w:firstLineChars="200"/>
        <w:rPr>
          <w:rFonts w:ascii="宋体" w:hAnsi="宋体" w:cs="Arial"/>
          <w:color w:val="000000"/>
        </w:rPr>
      </w:pPr>
      <w:r>
        <w:rPr>
          <w:rFonts w:hint="eastAsia" w:ascii="宋体" w:hAnsi="宋体" w:cs="Arial"/>
          <w:b/>
          <w:bCs/>
          <w:color w:val="000000"/>
        </w:rPr>
        <w:t>二十一、</w:t>
      </w:r>
      <w:r>
        <w:rPr>
          <w:rFonts w:hint="eastAsia" w:ascii="宋体" w:hAnsi="宋体" w:cs="Arial"/>
          <w:b/>
          <w:bCs/>
          <w:color w:val="000000"/>
          <w:lang w:val="zh-CN"/>
        </w:rPr>
        <w:t>破产终止合同</w:t>
      </w:r>
    </w:p>
    <w:p w14:paraId="339A1644">
      <w:pPr>
        <w:autoSpaceDE w:val="0"/>
        <w:autoSpaceDN w:val="0"/>
        <w:spacing w:line="360" w:lineRule="auto"/>
        <w:ind w:firstLine="480" w:firstLineChars="200"/>
        <w:rPr>
          <w:rFonts w:ascii="宋体" w:hAnsi="宋体" w:cs="Arial"/>
          <w:color w:val="000000"/>
        </w:rPr>
      </w:pPr>
      <w:r>
        <w:rPr>
          <w:rFonts w:hint="eastAsia" w:ascii="宋体" w:hAnsi="宋体" w:cs="Arial"/>
          <w:color w:val="000000"/>
          <w:lang w:val="zh-CN"/>
        </w:rPr>
        <w:t>乙方破产而无法完全履行本合同义务时，甲方可以书面方式通知乙方终止合同而不给予乙方补偿。该合同的终止将不损害或不影响甲方已经采取或将要采取任何行动或补救措施的权利。</w:t>
      </w:r>
    </w:p>
    <w:p w14:paraId="00A953A0">
      <w:pPr>
        <w:autoSpaceDE w:val="0"/>
        <w:autoSpaceDN w:val="0"/>
        <w:spacing w:before="156" w:beforeLines="50" w:line="360" w:lineRule="auto"/>
        <w:ind w:firstLine="480" w:firstLineChars="200"/>
        <w:rPr>
          <w:rFonts w:ascii="宋体" w:hAnsi="宋体" w:cs="Arial"/>
          <w:color w:val="000000"/>
        </w:rPr>
      </w:pPr>
      <w:r>
        <w:rPr>
          <w:rFonts w:hint="eastAsia" w:ascii="宋体" w:hAnsi="宋体" w:cs="Arial"/>
          <w:b/>
          <w:bCs/>
          <w:color w:val="000000"/>
        </w:rPr>
        <w:t>二十二、</w:t>
      </w:r>
      <w:r>
        <w:rPr>
          <w:rFonts w:hint="eastAsia" w:ascii="宋体" w:hAnsi="宋体" w:cs="Arial"/>
          <w:b/>
          <w:bCs/>
          <w:color w:val="000000"/>
          <w:lang w:val="zh-CN"/>
        </w:rPr>
        <w:t>转让和分包</w:t>
      </w:r>
    </w:p>
    <w:p w14:paraId="1ABA6E5B">
      <w:pPr>
        <w:autoSpaceDE w:val="0"/>
        <w:autoSpaceDN w:val="0"/>
        <w:spacing w:line="360" w:lineRule="auto"/>
        <w:ind w:firstLine="480" w:firstLineChars="200"/>
        <w:rPr>
          <w:rFonts w:ascii="宋体" w:hAnsi="宋体" w:cs="Arial"/>
          <w:color w:val="000000"/>
        </w:rPr>
      </w:pPr>
      <w:r>
        <w:rPr>
          <w:rFonts w:hint="eastAsia" w:ascii="宋体" w:hAnsi="宋体" w:cs="Arial"/>
          <w:color w:val="000000"/>
        </w:rPr>
        <w:t>1、</w:t>
      </w:r>
      <w:r>
        <w:rPr>
          <w:rFonts w:hint="eastAsia" w:ascii="宋体" w:hAnsi="宋体" w:cs="Arial"/>
          <w:color w:val="000000"/>
          <w:lang w:val="zh-CN"/>
        </w:rPr>
        <w:t>政府采购合同不能转让。</w:t>
      </w:r>
    </w:p>
    <w:p w14:paraId="72E7149F">
      <w:pPr>
        <w:autoSpaceDE w:val="0"/>
        <w:autoSpaceDN w:val="0"/>
        <w:spacing w:before="156" w:beforeLines="50" w:line="360" w:lineRule="auto"/>
        <w:ind w:firstLine="480" w:firstLineChars="200"/>
        <w:rPr>
          <w:rFonts w:ascii="宋体" w:hAnsi="宋体" w:cs="Arial"/>
          <w:color w:val="000000"/>
        </w:rPr>
      </w:pPr>
      <w:r>
        <w:rPr>
          <w:rFonts w:hint="eastAsia" w:ascii="宋体" w:hAnsi="宋体" w:cs="Arial"/>
          <w:color w:val="000000"/>
        </w:rPr>
        <w:t>2、</w:t>
      </w:r>
      <w:r>
        <w:rPr>
          <w:rFonts w:hint="eastAsia" w:ascii="宋体" w:hAnsi="宋体" w:cs="Arial"/>
          <w:color w:val="000000"/>
          <w:lang w:val="zh-CN"/>
        </w:rPr>
        <w:t>经甲方书面同意乙方可以将合同条款下非主体、非关键性工作分包给他人完成。接受分包的人应当具备相应的资格条件，并不得再次分包。分包后不能解除卖方履行本合同的责任和义务，接受分包的人与乙方共同对甲方连带承担合同的责任和义务。</w:t>
      </w:r>
    </w:p>
    <w:p w14:paraId="0CBAD62A">
      <w:pPr>
        <w:autoSpaceDE w:val="0"/>
        <w:autoSpaceDN w:val="0"/>
        <w:spacing w:line="360" w:lineRule="auto"/>
        <w:ind w:firstLine="480" w:firstLineChars="200"/>
        <w:rPr>
          <w:rFonts w:ascii="宋体" w:hAnsi="宋体" w:cs="Arial"/>
          <w:color w:val="000000"/>
        </w:rPr>
      </w:pPr>
      <w:r>
        <w:rPr>
          <w:rFonts w:hint="eastAsia" w:ascii="宋体" w:hAnsi="宋体" w:cs="Arial"/>
          <w:b/>
          <w:bCs/>
          <w:color w:val="000000"/>
        </w:rPr>
        <w:t>二十三、</w:t>
      </w:r>
      <w:r>
        <w:rPr>
          <w:rFonts w:hint="eastAsia" w:ascii="宋体" w:hAnsi="宋体" w:cs="Arial"/>
          <w:b/>
          <w:bCs/>
          <w:color w:val="000000"/>
          <w:lang w:val="zh-CN"/>
        </w:rPr>
        <w:t>合同修改</w:t>
      </w:r>
    </w:p>
    <w:p w14:paraId="7F5C052C">
      <w:pPr>
        <w:autoSpaceDE w:val="0"/>
        <w:autoSpaceDN w:val="0"/>
        <w:spacing w:line="360" w:lineRule="auto"/>
        <w:ind w:firstLine="480" w:firstLineChars="200"/>
        <w:rPr>
          <w:rFonts w:ascii="宋体" w:hAnsi="宋体" w:cs="Arial"/>
          <w:color w:val="000000"/>
        </w:rPr>
      </w:pPr>
      <w:r>
        <w:rPr>
          <w:rFonts w:hint="eastAsia" w:ascii="宋体" w:hAnsi="宋体" w:cs="Arial"/>
          <w:color w:val="000000"/>
          <w:lang w:val="zh-CN"/>
        </w:rPr>
        <w:t>甲方和乙方都不得擅自变更本合同，但合同继续履行将损害国家和社会公共利益的除外。如必须对合同条款进行改动时，当事人双方须共同签署书面文件，作为合同的补充。</w:t>
      </w:r>
    </w:p>
    <w:p w14:paraId="24B3A6A2">
      <w:pPr>
        <w:autoSpaceDE w:val="0"/>
        <w:autoSpaceDN w:val="0"/>
        <w:spacing w:before="156" w:beforeLines="50" w:line="360" w:lineRule="auto"/>
        <w:ind w:firstLine="480" w:firstLineChars="200"/>
        <w:rPr>
          <w:rFonts w:ascii="宋体" w:hAnsi="宋体" w:cs="Arial"/>
          <w:color w:val="000000"/>
        </w:rPr>
      </w:pPr>
      <w:r>
        <w:rPr>
          <w:rFonts w:hint="eastAsia" w:ascii="宋体" w:hAnsi="宋体" w:cs="Arial"/>
          <w:b/>
          <w:bCs/>
          <w:color w:val="000000"/>
        </w:rPr>
        <w:t>二十四、</w:t>
      </w:r>
      <w:r>
        <w:rPr>
          <w:rFonts w:hint="eastAsia" w:ascii="宋体" w:hAnsi="宋体" w:cs="Arial"/>
          <w:b/>
          <w:bCs/>
          <w:color w:val="000000"/>
          <w:lang w:val="zh-CN"/>
        </w:rPr>
        <w:t>通知</w:t>
      </w:r>
    </w:p>
    <w:p w14:paraId="5AE60152">
      <w:pPr>
        <w:autoSpaceDE w:val="0"/>
        <w:autoSpaceDN w:val="0"/>
        <w:spacing w:line="360" w:lineRule="auto"/>
        <w:ind w:firstLine="480" w:firstLineChars="200"/>
        <w:rPr>
          <w:rFonts w:ascii="宋体" w:hAnsi="宋体" w:cs="Arial"/>
          <w:color w:val="000000"/>
        </w:rPr>
      </w:pPr>
      <w:r>
        <w:rPr>
          <w:rFonts w:hint="eastAsia" w:ascii="宋体" w:hAnsi="宋体" w:cs="Arial"/>
          <w:color w:val="000000"/>
          <w:lang w:val="zh-CN"/>
        </w:rPr>
        <w:t>本合同任何一方给另一方的通知，都应以书面形式发送，而另一方也应以书面形式确认并发送到对方明确的地址。</w:t>
      </w:r>
    </w:p>
    <w:p w14:paraId="000C7893">
      <w:pPr>
        <w:autoSpaceDE w:val="0"/>
        <w:autoSpaceDN w:val="0"/>
        <w:spacing w:before="156" w:beforeLines="50" w:line="360" w:lineRule="auto"/>
        <w:ind w:firstLine="470" w:firstLineChars="196"/>
        <w:rPr>
          <w:rFonts w:ascii="宋体" w:hAnsi="宋体" w:cs="Arial"/>
          <w:b/>
          <w:bCs/>
          <w:color w:val="000000"/>
        </w:rPr>
      </w:pPr>
      <w:r>
        <w:rPr>
          <w:rFonts w:hint="eastAsia" w:ascii="宋体" w:hAnsi="宋体" w:cs="Arial"/>
          <w:b/>
          <w:bCs/>
          <w:color w:val="000000"/>
        </w:rPr>
        <w:t>二十五、</w:t>
      </w:r>
      <w:r>
        <w:rPr>
          <w:rFonts w:hint="eastAsia" w:ascii="宋体" w:hAnsi="宋体" w:cs="Arial"/>
          <w:b/>
          <w:bCs/>
          <w:color w:val="000000"/>
          <w:lang w:val="zh-CN"/>
        </w:rPr>
        <w:t>计量单位</w:t>
      </w:r>
    </w:p>
    <w:p w14:paraId="613103B6">
      <w:pPr>
        <w:autoSpaceDE w:val="0"/>
        <w:autoSpaceDN w:val="0"/>
        <w:spacing w:line="360" w:lineRule="auto"/>
        <w:ind w:firstLine="480" w:firstLineChars="200"/>
        <w:rPr>
          <w:rFonts w:ascii="宋体" w:hAnsi="宋体" w:cs="Arial"/>
          <w:color w:val="000000"/>
        </w:rPr>
      </w:pPr>
      <w:r>
        <w:rPr>
          <w:rFonts w:hint="eastAsia" w:ascii="宋体" w:hAnsi="宋体" w:cs="Arial"/>
          <w:color w:val="000000"/>
          <w:lang w:val="zh-CN"/>
        </w:rPr>
        <w:t>除技术规范中另有规定外</w:t>
      </w:r>
      <w:r>
        <w:rPr>
          <w:rFonts w:hint="eastAsia" w:ascii="宋体" w:hAnsi="宋体" w:cs="Arial"/>
          <w:color w:val="000000"/>
        </w:rPr>
        <w:t>,</w:t>
      </w:r>
      <w:r>
        <w:rPr>
          <w:rFonts w:hint="eastAsia" w:ascii="宋体" w:hAnsi="宋体" w:cs="Arial"/>
          <w:color w:val="000000"/>
          <w:lang w:val="zh-CN"/>
        </w:rPr>
        <w:t>计量单位均使用国家法定计量单位。</w:t>
      </w:r>
    </w:p>
    <w:p w14:paraId="1B4583D9">
      <w:pPr>
        <w:autoSpaceDE w:val="0"/>
        <w:autoSpaceDN w:val="0"/>
        <w:spacing w:before="156" w:beforeLines="50" w:line="360" w:lineRule="auto"/>
        <w:ind w:firstLine="470" w:firstLineChars="196"/>
        <w:rPr>
          <w:rFonts w:ascii="宋体" w:hAnsi="宋体" w:cs="Arial"/>
          <w:b/>
          <w:bCs/>
          <w:color w:val="000000"/>
        </w:rPr>
      </w:pPr>
      <w:r>
        <w:rPr>
          <w:rFonts w:hint="eastAsia" w:ascii="宋体" w:hAnsi="宋体" w:cs="Arial"/>
          <w:b/>
          <w:bCs/>
          <w:color w:val="000000"/>
        </w:rPr>
        <w:t>二十六、</w:t>
      </w:r>
      <w:r>
        <w:rPr>
          <w:rFonts w:hint="eastAsia" w:ascii="宋体" w:hAnsi="宋体" w:cs="Arial"/>
          <w:b/>
          <w:bCs/>
          <w:color w:val="000000"/>
          <w:lang w:val="zh-CN"/>
        </w:rPr>
        <w:t>适用法律</w:t>
      </w:r>
    </w:p>
    <w:p w14:paraId="5142F21A">
      <w:pPr>
        <w:spacing w:line="360" w:lineRule="auto"/>
        <w:ind w:firstLine="480" w:firstLineChars="200"/>
        <w:rPr>
          <w:rFonts w:hint="eastAsia" w:ascii="宋体" w:hAnsi="宋体" w:cs="Arial"/>
          <w:color w:val="000000"/>
          <w:lang w:val="zh-CN"/>
        </w:rPr>
      </w:pPr>
      <w:r>
        <w:rPr>
          <w:rFonts w:hint="eastAsia" w:ascii="宋体" w:hAnsi="宋体" w:cs="Arial"/>
          <w:color w:val="000000"/>
          <w:lang w:val="zh-CN"/>
        </w:rPr>
        <w:t>本合同按照中华人民共和国的相关法律进行解释。</w:t>
      </w:r>
    </w:p>
    <w:p w14:paraId="55A561B9">
      <w:pPr>
        <w:pStyle w:val="68"/>
        <w:rPr>
          <w:rFonts w:hint="eastAsia"/>
        </w:rPr>
      </w:pPr>
    </w:p>
    <w:p w14:paraId="426B38E1">
      <w:pPr>
        <w:pStyle w:val="28"/>
        <w:numPr>
          <w:ilvl w:val="0"/>
          <w:numId w:val="7"/>
        </w:numPr>
        <w:spacing w:before="0" w:after="0" w:line="360" w:lineRule="auto"/>
        <w:rPr>
          <w:rFonts w:hint="eastAsia" w:ascii="宋体" w:hAnsi="宋体" w:cs="宋体"/>
          <w:color w:val="000000"/>
          <w:szCs w:val="36"/>
          <w:lang w:val="zh-CN"/>
        </w:rPr>
      </w:pPr>
      <w:bookmarkStart w:id="52" w:name="_Toc26621"/>
      <w:r>
        <w:rPr>
          <w:rFonts w:hint="eastAsia" w:ascii="宋体" w:hAnsi="宋体" w:cs="宋体"/>
          <w:color w:val="000000"/>
          <w:szCs w:val="36"/>
          <w:lang w:val="zh-CN"/>
        </w:rPr>
        <w:t>投标文件格式</w:t>
      </w:r>
      <w:bookmarkEnd w:id="52"/>
    </w:p>
    <w:p w14:paraId="093EA14C">
      <w:pPr>
        <w:autoSpaceDE w:val="0"/>
        <w:autoSpaceDN w:val="0"/>
        <w:adjustRightInd w:val="0"/>
        <w:ind w:firstLine="480" w:firstLineChars="200"/>
        <w:jc w:val="left"/>
        <w:rPr>
          <w:rFonts w:hint="eastAsia" w:ascii="宋体" w:cs="宋体"/>
          <w:b/>
          <w:bCs/>
          <w:kern w:val="0"/>
          <w:lang w:val="zh-CN"/>
        </w:rPr>
      </w:pPr>
    </w:p>
    <w:p w14:paraId="2C79896D">
      <w:pPr>
        <w:rPr>
          <w:rFonts w:hint="eastAsia"/>
          <w:lang w:val="zh-CN"/>
        </w:rPr>
      </w:pPr>
    </w:p>
    <w:p w14:paraId="18FABED4">
      <w:pPr>
        <w:pStyle w:val="28"/>
        <w:spacing w:before="0" w:after="0" w:line="360" w:lineRule="auto"/>
        <w:jc w:val="left"/>
        <w:outlineLvl w:val="1"/>
        <w:rPr>
          <w:rFonts w:hint="eastAsia" w:ascii="宋体" w:hAnsi="宋体" w:cs="宋体"/>
          <w:color w:val="000000"/>
        </w:rPr>
      </w:pPr>
      <w:bookmarkStart w:id="53" w:name="_Toc11851"/>
      <w:bookmarkStart w:id="54" w:name="_Toc21180"/>
      <w:r>
        <w:rPr>
          <w:rFonts w:hint="eastAsia" w:ascii="宋体" w:hAnsi="宋体" w:cs="宋体"/>
          <w:color w:val="000000"/>
          <w:sz w:val="30"/>
          <w:szCs w:val="30"/>
          <w:lang w:val="zh-CN"/>
        </w:rPr>
        <w:t>封面</w:t>
      </w:r>
      <w:bookmarkEnd w:id="53"/>
      <w:r>
        <w:rPr>
          <w:rFonts w:hint="eastAsia" w:ascii="宋体" w:hAnsi="宋体" w:cs="宋体"/>
          <w:color w:val="000000"/>
          <w:sz w:val="30"/>
          <w:szCs w:val="30"/>
          <w:lang w:val="zh-CN"/>
        </w:rPr>
        <w:t>（上册）</w:t>
      </w:r>
      <w:bookmarkEnd w:id="54"/>
    </w:p>
    <w:p w14:paraId="22B6D26C">
      <w:pPr>
        <w:autoSpaceDE w:val="0"/>
        <w:autoSpaceDN w:val="0"/>
        <w:spacing w:line="360" w:lineRule="auto"/>
        <w:jc w:val="center"/>
        <w:rPr>
          <w:rFonts w:hint="eastAsia" w:ascii="宋体" w:hAnsi="宋体" w:cs="宋体"/>
          <w:b/>
          <w:bCs/>
          <w:color w:val="000000"/>
          <w:kern w:val="0"/>
          <w:sz w:val="36"/>
          <w:szCs w:val="36"/>
        </w:rPr>
      </w:pPr>
    </w:p>
    <w:p w14:paraId="4E44CB86">
      <w:pPr>
        <w:autoSpaceDE w:val="0"/>
        <w:autoSpaceDN w:val="0"/>
        <w:spacing w:line="360" w:lineRule="auto"/>
        <w:jc w:val="center"/>
        <w:rPr>
          <w:rFonts w:hint="eastAsia" w:ascii="宋体" w:hAnsi="宋体" w:cs="宋体"/>
          <w:b/>
          <w:bCs/>
          <w:color w:val="000000"/>
          <w:kern w:val="0"/>
          <w:sz w:val="52"/>
          <w:szCs w:val="52"/>
          <w:lang w:val="zh-CN"/>
        </w:rPr>
      </w:pPr>
      <w:r>
        <w:rPr>
          <w:rFonts w:hint="eastAsia" w:ascii="宋体" w:hAnsi="宋体" w:cs="宋体"/>
          <w:b/>
          <w:bCs/>
          <w:color w:val="000000"/>
          <w:kern w:val="0"/>
          <w:sz w:val="52"/>
          <w:szCs w:val="52"/>
          <w:lang w:val="zh-CN"/>
        </w:rPr>
        <w:t>格尔木市政府采购项目</w:t>
      </w:r>
    </w:p>
    <w:p w14:paraId="3F8C3968">
      <w:pPr>
        <w:autoSpaceDE w:val="0"/>
        <w:autoSpaceDN w:val="0"/>
        <w:spacing w:line="360" w:lineRule="auto"/>
        <w:rPr>
          <w:rFonts w:hint="eastAsia" w:ascii="宋体" w:hAnsi="宋体" w:cs="宋体"/>
          <w:color w:val="000000"/>
          <w:kern w:val="0"/>
          <w:sz w:val="36"/>
          <w:szCs w:val="36"/>
        </w:rPr>
      </w:pPr>
    </w:p>
    <w:p w14:paraId="7A29B689">
      <w:pPr>
        <w:autoSpaceDE w:val="0"/>
        <w:autoSpaceDN w:val="0"/>
        <w:spacing w:line="360" w:lineRule="auto"/>
        <w:jc w:val="center"/>
        <w:rPr>
          <w:rFonts w:hint="eastAsia" w:ascii="宋体" w:hAnsi="宋体" w:cs="宋体"/>
          <w:b/>
          <w:bCs/>
          <w:color w:val="000000"/>
          <w:kern w:val="0"/>
          <w:sz w:val="72"/>
          <w:szCs w:val="72"/>
          <w:lang w:val="zh-CN"/>
        </w:rPr>
      </w:pPr>
      <w:r>
        <w:rPr>
          <w:rFonts w:hint="eastAsia" w:ascii="宋体" w:hAnsi="宋体" w:cs="宋体"/>
          <w:b/>
          <w:bCs/>
          <w:color w:val="000000"/>
          <w:kern w:val="0"/>
          <w:sz w:val="72"/>
          <w:szCs w:val="72"/>
          <w:lang w:val="zh-CN"/>
        </w:rPr>
        <w:t>投</w:t>
      </w:r>
      <w:r>
        <w:rPr>
          <w:rFonts w:hint="eastAsia" w:ascii="宋体" w:hAnsi="宋体" w:cs="宋体"/>
          <w:b/>
          <w:bCs/>
          <w:color w:val="000000"/>
          <w:kern w:val="0"/>
          <w:sz w:val="72"/>
          <w:szCs w:val="72"/>
        </w:rPr>
        <w:t xml:space="preserve"> </w:t>
      </w:r>
      <w:r>
        <w:rPr>
          <w:rFonts w:hint="eastAsia" w:ascii="宋体" w:hAnsi="宋体" w:cs="宋体"/>
          <w:b/>
          <w:bCs/>
          <w:color w:val="000000"/>
          <w:kern w:val="0"/>
          <w:sz w:val="72"/>
          <w:szCs w:val="72"/>
          <w:lang w:val="zh-CN"/>
        </w:rPr>
        <w:t>标</w:t>
      </w:r>
      <w:r>
        <w:rPr>
          <w:rFonts w:hint="eastAsia" w:ascii="宋体" w:hAnsi="宋体" w:cs="宋体"/>
          <w:b/>
          <w:bCs/>
          <w:color w:val="000000"/>
          <w:kern w:val="0"/>
          <w:sz w:val="72"/>
          <w:szCs w:val="72"/>
        </w:rPr>
        <w:t xml:space="preserve"> </w:t>
      </w:r>
      <w:r>
        <w:rPr>
          <w:rFonts w:hint="eastAsia" w:ascii="宋体" w:hAnsi="宋体" w:cs="宋体"/>
          <w:b/>
          <w:bCs/>
          <w:color w:val="000000"/>
          <w:kern w:val="0"/>
          <w:sz w:val="72"/>
          <w:szCs w:val="72"/>
          <w:lang w:val="zh-CN"/>
        </w:rPr>
        <w:t>文</w:t>
      </w:r>
      <w:r>
        <w:rPr>
          <w:rFonts w:hint="eastAsia" w:ascii="宋体" w:hAnsi="宋体" w:cs="宋体"/>
          <w:b/>
          <w:bCs/>
          <w:color w:val="000000"/>
          <w:kern w:val="0"/>
          <w:sz w:val="72"/>
          <w:szCs w:val="72"/>
        </w:rPr>
        <w:t xml:space="preserve"> </w:t>
      </w:r>
      <w:r>
        <w:rPr>
          <w:rFonts w:hint="eastAsia" w:ascii="宋体" w:hAnsi="宋体" w:cs="宋体"/>
          <w:b/>
          <w:bCs/>
          <w:color w:val="000000"/>
          <w:kern w:val="0"/>
          <w:sz w:val="72"/>
          <w:szCs w:val="72"/>
          <w:lang w:val="zh-CN"/>
        </w:rPr>
        <w:t>件</w:t>
      </w:r>
    </w:p>
    <w:p w14:paraId="420D2B2E">
      <w:pPr>
        <w:autoSpaceDE w:val="0"/>
        <w:autoSpaceDN w:val="0"/>
        <w:spacing w:line="360" w:lineRule="auto"/>
        <w:jc w:val="center"/>
        <w:rPr>
          <w:rFonts w:hint="eastAsia" w:ascii="宋体" w:hAnsi="宋体" w:cs="宋体"/>
          <w:b/>
          <w:bCs/>
          <w:color w:val="000000"/>
          <w:kern w:val="0"/>
          <w:sz w:val="36"/>
          <w:szCs w:val="36"/>
          <w:lang w:val="zh-CN"/>
        </w:rPr>
      </w:pPr>
      <w:r>
        <w:rPr>
          <w:rFonts w:hint="eastAsia" w:ascii="宋体" w:hAnsi="宋体" w:cs="宋体"/>
          <w:b/>
          <w:bCs/>
          <w:color w:val="000000"/>
          <w:sz w:val="36"/>
          <w:szCs w:val="36"/>
          <w:lang w:val="zh-CN"/>
        </w:rPr>
        <w:t>（上册）</w:t>
      </w:r>
    </w:p>
    <w:p w14:paraId="1F2CC460">
      <w:pPr>
        <w:autoSpaceDE w:val="0"/>
        <w:autoSpaceDN w:val="0"/>
        <w:spacing w:line="360" w:lineRule="auto"/>
        <w:jc w:val="center"/>
        <w:rPr>
          <w:rFonts w:hint="eastAsia" w:ascii="宋体" w:hAnsi="宋体" w:cs="宋体"/>
          <w:color w:val="000000"/>
          <w:sz w:val="36"/>
          <w:szCs w:val="36"/>
          <w:lang w:val="zh-CN"/>
        </w:rPr>
      </w:pPr>
      <w:r>
        <w:rPr>
          <w:rFonts w:hint="eastAsia" w:ascii="宋体" w:hAnsi="宋体" w:cs="宋体"/>
          <w:b/>
          <w:bCs/>
          <w:color w:val="000000"/>
          <w:sz w:val="36"/>
          <w:szCs w:val="36"/>
          <w:lang w:val="zh-CN"/>
        </w:rPr>
        <w:t>（资格审查文件）</w:t>
      </w:r>
    </w:p>
    <w:p w14:paraId="73D2F85A">
      <w:pPr>
        <w:autoSpaceDE w:val="0"/>
        <w:autoSpaceDN w:val="0"/>
        <w:spacing w:line="360" w:lineRule="auto"/>
        <w:rPr>
          <w:rFonts w:hint="eastAsia" w:ascii="宋体" w:hAnsi="宋体" w:cs="宋体"/>
          <w:color w:val="000000"/>
          <w:kern w:val="0"/>
          <w:sz w:val="36"/>
          <w:szCs w:val="36"/>
        </w:rPr>
      </w:pPr>
    </w:p>
    <w:p w14:paraId="2FA27EC1">
      <w:pPr>
        <w:autoSpaceDE w:val="0"/>
        <w:autoSpaceDN w:val="0"/>
        <w:spacing w:line="360" w:lineRule="auto"/>
        <w:rPr>
          <w:rFonts w:hint="eastAsia" w:ascii="宋体" w:hAnsi="宋体" w:cs="宋体"/>
          <w:b/>
          <w:bCs/>
          <w:color w:val="000000"/>
          <w:kern w:val="0"/>
          <w:sz w:val="36"/>
          <w:szCs w:val="36"/>
        </w:rPr>
      </w:pPr>
      <w:r>
        <w:rPr>
          <w:rFonts w:hint="eastAsia" w:ascii="宋体" w:hAnsi="宋体" w:cs="宋体"/>
          <w:b/>
          <w:bCs/>
          <w:color w:val="000000"/>
          <w:kern w:val="0"/>
          <w:sz w:val="36"/>
          <w:szCs w:val="36"/>
          <w:lang w:val="zh-CN"/>
        </w:rPr>
        <w:t>采购项目编号：</w:t>
      </w:r>
    </w:p>
    <w:p w14:paraId="587433D5">
      <w:pPr>
        <w:autoSpaceDE w:val="0"/>
        <w:autoSpaceDN w:val="0"/>
        <w:spacing w:line="360" w:lineRule="auto"/>
        <w:rPr>
          <w:rFonts w:hint="eastAsia" w:ascii="宋体" w:hAnsi="宋体" w:cs="宋体"/>
          <w:b/>
          <w:bCs/>
          <w:color w:val="000000"/>
          <w:kern w:val="0"/>
          <w:sz w:val="36"/>
          <w:szCs w:val="36"/>
        </w:rPr>
      </w:pPr>
      <w:r>
        <w:rPr>
          <w:rFonts w:hint="eastAsia" w:ascii="宋体" w:hAnsi="宋体" w:cs="宋体"/>
          <w:b/>
          <w:bCs/>
          <w:color w:val="000000"/>
          <w:kern w:val="0"/>
          <w:sz w:val="36"/>
          <w:szCs w:val="36"/>
          <w:lang w:val="zh-CN"/>
        </w:rPr>
        <w:t>采购项目名称</w:t>
      </w:r>
      <w:r>
        <w:rPr>
          <w:rFonts w:hint="eastAsia" w:ascii="宋体" w:hAnsi="宋体" w:cs="宋体"/>
          <w:b/>
          <w:bCs/>
          <w:color w:val="000000"/>
          <w:kern w:val="0"/>
          <w:sz w:val="36"/>
          <w:szCs w:val="36"/>
        </w:rPr>
        <w:t>：</w:t>
      </w:r>
    </w:p>
    <w:p w14:paraId="4F1606FA">
      <w:pPr>
        <w:autoSpaceDE w:val="0"/>
        <w:autoSpaceDN w:val="0"/>
        <w:spacing w:line="360" w:lineRule="auto"/>
        <w:rPr>
          <w:rFonts w:hint="eastAsia" w:ascii="宋体" w:hAnsi="宋体" w:cs="宋体"/>
          <w:b/>
          <w:bCs/>
          <w:color w:val="000000"/>
          <w:kern w:val="0"/>
          <w:sz w:val="36"/>
          <w:szCs w:val="36"/>
        </w:rPr>
      </w:pPr>
    </w:p>
    <w:p w14:paraId="0D780478">
      <w:pPr>
        <w:autoSpaceDE w:val="0"/>
        <w:autoSpaceDN w:val="0"/>
        <w:spacing w:line="360" w:lineRule="auto"/>
        <w:rPr>
          <w:rFonts w:hint="eastAsia" w:ascii="宋体" w:hAnsi="宋体" w:cs="宋体"/>
          <w:b/>
          <w:bCs/>
          <w:color w:val="000000"/>
          <w:kern w:val="0"/>
          <w:sz w:val="36"/>
          <w:szCs w:val="36"/>
        </w:rPr>
      </w:pPr>
    </w:p>
    <w:p w14:paraId="007BB35F">
      <w:pPr>
        <w:pStyle w:val="14"/>
        <w:rPr>
          <w:rFonts w:hint="eastAsia"/>
        </w:rPr>
      </w:pPr>
    </w:p>
    <w:p w14:paraId="26B1FC2E">
      <w:pPr>
        <w:autoSpaceDE w:val="0"/>
        <w:autoSpaceDN w:val="0"/>
        <w:spacing w:line="360" w:lineRule="auto"/>
        <w:rPr>
          <w:rFonts w:hint="eastAsia" w:ascii="宋体" w:hAnsi="宋体" w:cs="宋体"/>
          <w:b/>
          <w:bCs/>
          <w:color w:val="000000"/>
          <w:kern w:val="0"/>
          <w:sz w:val="36"/>
          <w:szCs w:val="36"/>
        </w:rPr>
      </w:pPr>
      <w:r>
        <w:rPr>
          <w:rFonts w:hint="eastAsia" w:ascii="宋体" w:hAnsi="宋体" w:cs="宋体"/>
          <w:b/>
          <w:bCs/>
          <w:color w:val="000000"/>
          <w:kern w:val="0"/>
          <w:sz w:val="36"/>
          <w:szCs w:val="36"/>
        </w:rPr>
        <w:t xml:space="preserve">    </w:t>
      </w:r>
      <w:r>
        <w:rPr>
          <w:rFonts w:hint="eastAsia" w:ascii="宋体" w:hAnsi="宋体" w:cs="宋体"/>
          <w:b/>
          <w:bCs/>
          <w:color w:val="000000"/>
          <w:kern w:val="0"/>
          <w:sz w:val="36"/>
          <w:szCs w:val="36"/>
          <w:lang w:val="zh-CN"/>
        </w:rPr>
        <w:t>投标人：</w:t>
      </w:r>
      <w:r>
        <w:rPr>
          <w:rFonts w:hint="eastAsia" w:ascii="宋体" w:hAnsi="宋体" w:cs="宋体"/>
          <w:b/>
          <w:bCs/>
          <w:color w:val="000000"/>
          <w:kern w:val="0"/>
          <w:sz w:val="36"/>
          <w:szCs w:val="36"/>
          <w:u w:val="single"/>
        </w:rPr>
        <w:t xml:space="preserve">                          </w:t>
      </w:r>
      <w:r>
        <w:rPr>
          <w:rFonts w:hint="eastAsia" w:ascii="宋体" w:hAnsi="宋体" w:cs="宋体"/>
          <w:b/>
          <w:bCs/>
          <w:color w:val="000000"/>
          <w:kern w:val="0"/>
          <w:sz w:val="36"/>
          <w:szCs w:val="36"/>
        </w:rPr>
        <w:t>（</w:t>
      </w:r>
      <w:r>
        <w:rPr>
          <w:rFonts w:hint="eastAsia" w:ascii="宋体" w:hAnsi="宋体" w:cs="宋体"/>
          <w:b/>
          <w:bCs/>
          <w:color w:val="000000"/>
          <w:kern w:val="0"/>
          <w:sz w:val="36"/>
          <w:szCs w:val="36"/>
          <w:lang w:val="zh-CN"/>
        </w:rPr>
        <w:t>公章）</w:t>
      </w:r>
    </w:p>
    <w:p w14:paraId="5198D401">
      <w:pPr>
        <w:autoSpaceDE w:val="0"/>
        <w:autoSpaceDN w:val="0"/>
        <w:spacing w:line="360" w:lineRule="auto"/>
        <w:rPr>
          <w:rFonts w:hint="eastAsia" w:ascii="宋体" w:hAnsi="宋体" w:cs="宋体"/>
          <w:b/>
          <w:bCs/>
          <w:color w:val="000000"/>
          <w:kern w:val="0"/>
          <w:sz w:val="36"/>
          <w:szCs w:val="36"/>
        </w:rPr>
      </w:pPr>
      <w:r>
        <w:rPr>
          <w:rFonts w:hint="eastAsia" w:ascii="宋体" w:hAnsi="宋体" w:cs="宋体"/>
          <w:b/>
          <w:bCs/>
          <w:color w:val="000000"/>
          <w:kern w:val="0"/>
          <w:sz w:val="36"/>
          <w:szCs w:val="36"/>
        </w:rPr>
        <w:t xml:space="preserve">    </w:t>
      </w:r>
      <w:r>
        <w:rPr>
          <w:rFonts w:hint="eastAsia" w:ascii="宋体" w:hAnsi="宋体" w:cs="宋体"/>
          <w:b/>
          <w:bCs/>
          <w:color w:val="000000"/>
          <w:kern w:val="0"/>
          <w:sz w:val="36"/>
          <w:szCs w:val="36"/>
          <w:lang w:val="zh-CN"/>
        </w:rPr>
        <w:t>法定代表人或委托代理人：</w:t>
      </w:r>
      <w:r>
        <w:rPr>
          <w:rFonts w:hint="eastAsia" w:ascii="宋体" w:hAnsi="宋体" w:cs="宋体"/>
          <w:b/>
          <w:bCs/>
          <w:color w:val="000000"/>
          <w:kern w:val="0"/>
          <w:sz w:val="36"/>
          <w:szCs w:val="36"/>
          <w:u w:val="single"/>
        </w:rPr>
        <w:t xml:space="preserve">     </w:t>
      </w:r>
      <w:r>
        <w:rPr>
          <w:rFonts w:hint="eastAsia" w:ascii="宋体" w:hAnsi="宋体" w:cs="宋体"/>
          <w:b/>
          <w:bCs/>
          <w:color w:val="000000"/>
          <w:kern w:val="0"/>
          <w:sz w:val="36"/>
          <w:szCs w:val="36"/>
          <w:lang w:val="zh-CN"/>
        </w:rPr>
        <w:t>（签字或盖章）</w:t>
      </w:r>
    </w:p>
    <w:p w14:paraId="02641239">
      <w:pPr>
        <w:autoSpaceDE w:val="0"/>
        <w:autoSpaceDN w:val="0"/>
        <w:spacing w:line="360" w:lineRule="auto"/>
        <w:rPr>
          <w:rFonts w:hint="eastAsia" w:ascii="宋体" w:hAnsi="宋体" w:cs="宋体"/>
          <w:b/>
          <w:bCs/>
          <w:color w:val="000000"/>
          <w:kern w:val="0"/>
          <w:sz w:val="36"/>
          <w:szCs w:val="36"/>
          <w:lang w:val="zh-CN"/>
        </w:rPr>
      </w:pPr>
      <w:r>
        <w:rPr>
          <w:rFonts w:hint="eastAsia" w:ascii="宋体" w:hAnsi="宋体" w:cs="宋体"/>
          <w:b/>
          <w:bCs/>
          <w:color w:val="000000"/>
          <w:kern w:val="0"/>
          <w:sz w:val="36"/>
          <w:szCs w:val="36"/>
        </w:rPr>
        <w:t xml:space="preserve">                    </w:t>
      </w:r>
      <w:r>
        <w:rPr>
          <w:rFonts w:hint="eastAsia" w:ascii="宋体" w:hAnsi="宋体" w:cs="宋体"/>
          <w:b/>
          <w:bCs/>
          <w:color w:val="000000"/>
          <w:kern w:val="0"/>
          <w:sz w:val="36"/>
          <w:szCs w:val="36"/>
          <w:lang w:val="zh-CN"/>
        </w:rPr>
        <w:t>年</w:t>
      </w:r>
      <w:r>
        <w:rPr>
          <w:rFonts w:hint="eastAsia" w:ascii="宋体" w:hAnsi="宋体" w:cs="宋体"/>
          <w:b/>
          <w:bCs/>
          <w:color w:val="000000"/>
          <w:kern w:val="0"/>
          <w:sz w:val="36"/>
          <w:szCs w:val="36"/>
        </w:rPr>
        <w:t xml:space="preserve">    </w:t>
      </w:r>
      <w:r>
        <w:rPr>
          <w:rFonts w:hint="eastAsia" w:ascii="宋体" w:hAnsi="宋体" w:cs="宋体"/>
          <w:b/>
          <w:bCs/>
          <w:color w:val="000000"/>
          <w:kern w:val="0"/>
          <w:sz w:val="36"/>
          <w:szCs w:val="36"/>
          <w:lang w:val="zh-CN"/>
        </w:rPr>
        <w:t>月</w:t>
      </w:r>
      <w:r>
        <w:rPr>
          <w:rFonts w:hint="eastAsia" w:ascii="宋体" w:hAnsi="宋体" w:cs="宋体"/>
          <w:b/>
          <w:bCs/>
          <w:color w:val="000000"/>
          <w:kern w:val="0"/>
          <w:sz w:val="36"/>
          <w:szCs w:val="36"/>
        </w:rPr>
        <w:t xml:space="preserve">    </w:t>
      </w:r>
      <w:r>
        <w:rPr>
          <w:rFonts w:hint="eastAsia" w:ascii="宋体" w:hAnsi="宋体" w:cs="宋体"/>
          <w:b/>
          <w:bCs/>
          <w:color w:val="000000"/>
          <w:kern w:val="0"/>
          <w:sz w:val="36"/>
          <w:szCs w:val="36"/>
          <w:lang w:val="zh-CN"/>
        </w:rPr>
        <w:t>日</w:t>
      </w:r>
    </w:p>
    <w:p w14:paraId="72BBA956">
      <w:pPr>
        <w:pStyle w:val="28"/>
        <w:spacing w:before="0" w:after="0" w:line="360" w:lineRule="auto"/>
        <w:jc w:val="left"/>
        <w:outlineLvl w:val="1"/>
        <w:rPr>
          <w:rFonts w:hint="eastAsia" w:ascii="宋体" w:hAnsi="宋体" w:cs="宋体"/>
          <w:color w:val="000000"/>
          <w:lang w:val="zh-CN"/>
        </w:rPr>
      </w:pPr>
      <w:r>
        <w:rPr>
          <w:rFonts w:hint="eastAsia" w:ascii="宋体" w:hAnsi="宋体" w:cs="宋体"/>
          <w:b w:val="0"/>
          <w:bCs w:val="0"/>
          <w:color w:val="000000"/>
          <w:kern w:val="0"/>
          <w:lang w:val="zh-CN"/>
        </w:rPr>
        <w:br w:type="page"/>
      </w:r>
      <w:bookmarkStart w:id="55" w:name="_Toc30779"/>
      <w:bookmarkStart w:id="56" w:name="_Toc29902"/>
      <w:bookmarkStart w:id="57" w:name="_Toc8514"/>
      <w:r>
        <w:rPr>
          <w:rFonts w:hint="eastAsia" w:ascii="宋体" w:hAnsi="宋体" w:cs="宋体"/>
          <w:color w:val="000000"/>
          <w:sz w:val="30"/>
          <w:szCs w:val="30"/>
          <w:lang w:val="zh-CN"/>
        </w:rPr>
        <w:t>目录（上册）</w:t>
      </w:r>
      <w:bookmarkEnd w:id="55"/>
    </w:p>
    <w:p w14:paraId="678275CB">
      <w:pPr>
        <w:numPr>
          <w:ilvl w:val="0"/>
          <w:numId w:val="8"/>
        </w:numPr>
        <w:autoSpaceDE w:val="0"/>
        <w:autoSpaceDN w:val="0"/>
        <w:spacing w:line="360" w:lineRule="auto"/>
        <w:rPr>
          <w:rFonts w:hint="eastAsia" w:ascii="宋体" w:hAnsi="宋体" w:cs="宋体"/>
          <w:color w:val="000000"/>
          <w:kern w:val="0"/>
          <w:lang w:val="zh-CN"/>
        </w:rPr>
      </w:pPr>
      <w:r>
        <w:rPr>
          <w:rFonts w:hint="eastAsia" w:ascii="宋体" w:hAnsi="宋体" w:cs="宋体"/>
          <w:color w:val="000000"/>
          <w:kern w:val="0"/>
          <w:lang w:val="zh-CN"/>
        </w:rPr>
        <w:t>投标函……………………………………………………………所在页码</w:t>
      </w:r>
    </w:p>
    <w:p w14:paraId="54C3770E">
      <w:pPr>
        <w:numPr>
          <w:ilvl w:val="0"/>
          <w:numId w:val="8"/>
        </w:numPr>
        <w:autoSpaceDE w:val="0"/>
        <w:autoSpaceDN w:val="0"/>
        <w:spacing w:line="360" w:lineRule="auto"/>
        <w:rPr>
          <w:rFonts w:hint="eastAsia" w:ascii="宋体" w:hAnsi="宋体" w:cs="宋体"/>
          <w:color w:val="000000"/>
          <w:kern w:val="0"/>
          <w:lang w:val="zh-CN"/>
        </w:rPr>
      </w:pPr>
      <w:r>
        <w:rPr>
          <w:rFonts w:hint="eastAsia" w:ascii="宋体" w:hAnsi="宋体" w:cs="宋体"/>
          <w:color w:val="000000"/>
          <w:kern w:val="0"/>
          <w:lang w:val="zh-CN"/>
        </w:rPr>
        <w:t>法定代表人证明书………………………………………………所在页码</w:t>
      </w:r>
    </w:p>
    <w:p w14:paraId="4C4D1EFD">
      <w:pPr>
        <w:numPr>
          <w:ilvl w:val="0"/>
          <w:numId w:val="8"/>
        </w:numPr>
        <w:autoSpaceDE w:val="0"/>
        <w:autoSpaceDN w:val="0"/>
        <w:spacing w:line="360" w:lineRule="auto"/>
        <w:rPr>
          <w:rFonts w:hint="eastAsia" w:ascii="宋体" w:hAnsi="宋体" w:cs="宋体"/>
          <w:color w:val="000000"/>
          <w:kern w:val="0"/>
          <w:lang w:val="zh-CN"/>
        </w:rPr>
      </w:pPr>
      <w:r>
        <w:rPr>
          <w:rFonts w:hint="eastAsia" w:ascii="宋体" w:hAnsi="宋体" w:cs="宋体"/>
          <w:color w:val="000000"/>
          <w:kern w:val="0"/>
          <w:lang w:val="zh-CN"/>
        </w:rPr>
        <w:t>法定代表人授权书………………………………………………所在页码</w:t>
      </w:r>
    </w:p>
    <w:p w14:paraId="038258AE">
      <w:pPr>
        <w:numPr>
          <w:ilvl w:val="0"/>
          <w:numId w:val="8"/>
        </w:numPr>
        <w:autoSpaceDE w:val="0"/>
        <w:autoSpaceDN w:val="0"/>
        <w:spacing w:line="360" w:lineRule="auto"/>
        <w:rPr>
          <w:rFonts w:hint="eastAsia" w:ascii="宋体" w:hAnsi="宋体" w:cs="宋体"/>
          <w:color w:val="000000"/>
          <w:kern w:val="0"/>
          <w:lang w:val="zh-CN"/>
        </w:rPr>
      </w:pPr>
      <w:r>
        <w:rPr>
          <w:rFonts w:hint="eastAsia" w:ascii="宋体" w:hAnsi="宋体" w:cs="宋体"/>
          <w:color w:val="000000"/>
          <w:kern w:val="0"/>
          <w:lang w:val="zh-CN"/>
        </w:rPr>
        <w:t>投标人承诺函……………………………………………………所在页码</w:t>
      </w:r>
    </w:p>
    <w:p w14:paraId="04A99B0C">
      <w:pPr>
        <w:numPr>
          <w:ilvl w:val="0"/>
          <w:numId w:val="8"/>
        </w:numPr>
        <w:autoSpaceDE w:val="0"/>
        <w:autoSpaceDN w:val="0"/>
        <w:spacing w:line="360" w:lineRule="auto"/>
        <w:rPr>
          <w:rFonts w:hint="eastAsia" w:ascii="宋体" w:hAnsi="宋体" w:cs="宋体"/>
          <w:color w:val="000000"/>
          <w:kern w:val="0"/>
          <w:lang w:val="zh-CN"/>
        </w:rPr>
      </w:pPr>
      <w:r>
        <w:rPr>
          <w:rFonts w:hint="eastAsia" w:ascii="宋体" w:hAnsi="宋体" w:cs="宋体"/>
          <w:color w:val="000000"/>
          <w:kern w:val="0"/>
          <w:lang w:val="zh-CN"/>
        </w:rPr>
        <w:t>投标人诚信承诺书………………………………………………所在页码</w:t>
      </w:r>
    </w:p>
    <w:p w14:paraId="3037F8D9">
      <w:pPr>
        <w:numPr>
          <w:ilvl w:val="0"/>
          <w:numId w:val="8"/>
        </w:numPr>
        <w:autoSpaceDE w:val="0"/>
        <w:autoSpaceDN w:val="0"/>
        <w:spacing w:line="360" w:lineRule="auto"/>
        <w:rPr>
          <w:rFonts w:hint="eastAsia" w:ascii="宋体" w:hAnsi="宋体" w:cs="宋体"/>
          <w:color w:val="000000"/>
          <w:kern w:val="0"/>
          <w:lang w:val="zh-CN"/>
        </w:rPr>
      </w:pPr>
      <w:r>
        <w:rPr>
          <w:rFonts w:hint="eastAsia" w:ascii="宋体" w:hAnsi="宋体" w:cs="宋体"/>
          <w:color w:val="000000"/>
          <w:kern w:val="0"/>
          <w:lang w:val="zh-CN"/>
        </w:rPr>
        <w:t>资格证明材料……………………………………………………所在页码</w:t>
      </w:r>
    </w:p>
    <w:p w14:paraId="770EDFC9">
      <w:pPr>
        <w:numPr>
          <w:ilvl w:val="0"/>
          <w:numId w:val="8"/>
        </w:numPr>
        <w:autoSpaceDE w:val="0"/>
        <w:autoSpaceDN w:val="0"/>
        <w:spacing w:line="360" w:lineRule="auto"/>
        <w:rPr>
          <w:rFonts w:hint="eastAsia" w:ascii="宋体" w:hAnsi="宋体" w:cs="宋体"/>
          <w:color w:val="000000"/>
          <w:kern w:val="0"/>
          <w:lang w:val="zh-CN"/>
        </w:rPr>
      </w:pPr>
      <w:r>
        <w:rPr>
          <w:rFonts w:hint="eastAsia" w:ascii="宋体" w:hAnsi="宋体" w:cs="宋体"/>
          <w:color w:val="000000"/>
          <w:kern w:val="0"/>
          <w:lang w:val="zh-CN"/>
        </w:rPr>
        <w:t>财务状况报告，依法缴纳税收和社会保障资金的相关材料…所在页码</w:t>
      </w:r>
    </w:p>
    <w:p w14:paraId="30EFC8C4">
      <w:pPr>
        <w:numPr>
          <w:ilvl w:val="0"/>
          <w:numId w:val="8"/>
        </w:numPr>
        <w:autoSpaceDE w:val="0"/>
        <w:autoSpaceDN w:val="0"/>
        <w:spacing w:line="360" w:lineRule="auto"/>
        <w:rPr>
          <w:rFonts w:hint="eastAsia" w:ascii="宋体" w:hAnsi="宋体" w:cs="宋体"/>
          <w:color w:val="000000"/>
          <w:kern w:val="0"/>
          <w:lang w:val="zh-CN"/>
        </w:rPr>
      </w:pPr>
      <w:r>
        <w:rPr>
          <w:rFonts w:hint="eastAsia" w:ascii="宋体" w:hAnsi="宋体" w:cs="宋体"/>
          <w:color w:val="000000"/>
          <w:kern w:val="0"/>
          <w:lang w:val="zh-CN"/>
        </w:rPr>
        <w:t>具备履行合同所必需的设备和专业技术能力的证明材料……所在页码</w:t>
      </w:r>
    </w:p>
    <w:p w14:paraId="6B92B5EC">
      <w:pPr>
        <w:numPr>
          <w:ilvl w:val="0"/>
          <w:numId w:val="8"/>
        </w:numPr>
        <w:autoSpaceDE w:val="0"/>
        <w:autoSpaceDN w:val="0"/>
        <w:spacing w:line="360" w:lineRule="auto"/>
        <w:rPr>
          <w:rFonts w:hint="eastAsia" w:ascii="宋体" w:hAnsi="宋体" w:cs="宋体"/>
          <w:color w:val="000000"/>
          <w:kern w:val="0"/>
          <w:lang w:val="zh-CN"/>
        </w:rPr>
      </w:pPr>
      <w:r>
        <w:rPr>
          <w:rFonts w:hint="eastAsia" w:ascii="宋体" w:hAnsi="宋体" w:cs="宋体"/>
          <w:color w:val="000000"/>
          <w:kern w:val="0"/>
          <w:lang w:val="zh-CN"/>
        </w:rPr>
        <w:t>无重大违法记录声明……………………………………………所在页码</w:t>
      </w:r>
    </w:p>
    <w:p w14:paraId="21F25B96">
      <w:pPr>
        <w:pStyle w:val="14"/>
        <w:rPr>
          <w:rFonts w:hint="default" w:eastAsia="宋体"/>
          <w:lang w:val="en-US" w:eastAsia="zh-CN"/>
        </w:rPr>
      </w:pPr>
      <w:r>
        <w:rPr>
          <w:rFonts w:hint="eastAsia" w:ascii="宋体" w:hAnsi="宋体" w:cs="宋体"/>
          <w:color w:val="000000"/>
          <w:kern w:val="0"/>
          <w:lang w:val="zh-CN"/>
        </w:rPr>
        <w:t>（</w:t>
      </w:r>
      <w:r>
        <w:rPr>
          <w:rFonts w:hint="eastAsia" w:ascii="宋体" w:hAnsi="宋体" w:cs="宋体"/>
          <w:color w:val="000000"/>
          <w:kern w:val="0"/>
          <w:lang w:val="en-US" w:eastAsia="zh-CN"/>
        </w:rPr>
        <w:t>10</w:t>
      </w:r>
      <w:r>
        <w:rPr>
          <w:rFonts w:hint="eastAsia" w:ascii="宋体" w:hAnsi="宋体" w:cs="宋体"/>
          <w:color w:val="000000"/>
          <w:kern w:val="0"/>
          <w:lang w:val="zh-CN"/>
        </w:rPr>
        <w:t>）</w:t>
      </w:r>
      <w:r>
        <w:rPr>
          <w:rFonts w:hint="eastAsia" w:ascii="宋体" w:hAnsi="宋体" w:cs="宋体"/>
          <w:color w:val="000000"/>
          <w:kern w:val="0"/>
          <w:lang w:val="en-US" w:eastAsia="zh-CN"/>
        </w:rPr>
        <w:t>投标保证金证明.....................................所在页码</w:t>
      </w:r>
    </w:p>
    <w:bookmarkEnd w:id="56"/>
    <w:bookmarkEnd w:id="57"/>
    <w:p w14:paraId="2CEDBA80">
      <w:pPr>
        <w:pStyle w:val="28"/>
        <w:spacing w:before="0" w:after="0" w:line="360" w:lineRule="auto"/>
        <w:jc w:val="left"/>
        <w:outlineLvl w:val="1"/>
        <w:rPr>
          <w:rFonts w:hint="eastAsia" w:ascii="宋体" w:hAnsi="宋体" w:cs="宋体"/>
          <w:color w:val="000000"/>
          <w:lang w:val="zh-CN"/>
        </w:rPr>
      </w:pPr>
      <w:bookmarkStart w:id="58" w:name="_Toc19582"/>
      <w:r>
        <w:rPr>
          <w:rFonts w:hint="eastAsia" w:ascii="宋体" w:hAnsi="宋体" w:cs="宋体"/>
          <w:color w:val="000000"/>
          <w:sz w:val="30"/>
          <w:szCs w:val="30"/>
          <w:lang w:val="zh-CN"/>
        </w:rPr>
        <w:br w:type="page"/>
      </w:r>
      <w:bookmarkStart w:id="59" w:name="_Toc31420"/>
      <w:r>
        <w:rPr>
          <w:rFonts w:hint="eastAsia" w:ascii="宋体" w:hAnsi="宋体" w:cs="宋体"/>
          <w:color w:val="000000"/>
          <w:sz w:val="30"/>
          <w:szCs w:val="30"/>
        </w:rPr>
        <w:t>（1）</w:t>
      </w:r>
      <w:r>
        <w:rPr>
          <w:rFonts w:hint="eastAsia" w:ascii="宋体" w:hAnsi="宋体" w:cs="宋体"/>
          <w:color w:val="000000"/>
          <w:sz w:val="30"/>
          <w:szCs w:val="30"/>
          <w:lang w:val="zh-CN"/>
        </w:rPr>
        <w:t>投标函</w:t>
      </w:r>
      <w:bookmarkEnd w:id="58"/>
      <w:bookmarkEnd w:id="59"/>
    </w:p>
    <w:p w14:paraId="2025A2A4">
      <w:pPr>
        <w:autoSpaceDE w:val="0"/>
        <w:autoSpaceDN w:val="0"/>
        <w:spacing w:line="360" w:lineRule="auto"/>
        <w:rPr>
          <w:rFonts w:hint="eastAsia" w:ascii="宋体" w:hAnsi="宋体" w:cs="宋体"/>
          <w:b/>
          <w:bCs/>
          <w:color w:val="000000"/>
          <w:kern w:val="0"/>
          <w:sz w:val="28"/>
          <w:szCs w:val="28"/>
          <w:lang w:val="zh-CN"/>
        </w:rPr>
      </w:pPr>
    </w:p>
    <w:p w14:paraId="61DF9F51">
      <w:pPr>
        <w:autoSpaceDE w:val="0"/>
        <w:autoSpaceDN w:val="0"/>
        <w:spacing w:line="360" w:lineRule="auto"/>
        <w:jc w:val="center"/>
        <w:rPr>
          <w:rFonts w:hint="eastAsia" w:ascii="宋体" w:hAnsi="宋体" w:cs="宋体"/>
          <w:b/>
          <w:bCs/>
          <w:color w:val="000000"/>
          <w:kern w:val="0"/>
          <w:sz w:val="36"/>
          <w:szCs w:val="36"/>
          <w:lang w:val="zh-CN"/>
        </w:rPr>
      </w:pPr>
      <w:r>
        <w:rPr>
          <w:rFonts w:hint="eastAsia" w:ascii="宋体" w:hAnsi="宋体" w:cs="宋体"/>
          <w:b/>
          <w:bCs/>
          <w:color w:val="000000"/>
          <w:kern w:val="0"/>
          <w:sz w:val="28"/>
          <w:szCs w:val="28"/>
          <w:lang w:val="zh-CN"/>
        </w:rPr>
        <w:t>投标函</w:t>
      </w:r>
    </w:p>
    <w:p w14:paraId="5934395B">
      <w:pPr>
        <w:autoSpaceDE w:val="0"/>
        <w:autoSpaceDN w:val="0"/>
        <w:spacing w:line="360" w:lineRule="auto"/>
        <w:rPr>
          <w:rFonts w:hint="eastAsia" w:ascii="宋体" w:hAnsi="宋体" w:cs="宋体"/>
          <w:b/>
          <w:bCs/>
          <w:color w:val="000000"/>
          <w:kern w:val="0"/>
          <w:sz w:val="28"/>
          <w:szCs w:val="28"/>
          <w:lang w:val="zh-CN"/>
        </w:rPr>
      </w:pPr>
    </w:p>
    <w:p w14:paraId="405B0114">
      <w:pPr>
        <w:autoSpaceDE w:val="0"/>
        <w:autoSpaceDN w:val="0"/>
        <w:spacing w:line="360" w:lineRule="auto"/>
        <w:rPr>
          <w:rFonts w:hint="eastAsia" w:ascii="宋体" w:hAnsi="宋体" w:cs="宋体"/>
          <w:color w:val="000000"/>
          <w:kern w:val="0"/>
          <w:lang w:val="zh-CN"/>
        </w:rPr>
      </w:pPr>
      <w:r>
        <w:rPr>
          <w:rFonts w:hint="eastAsia" w:ascii="宋体" w:hAnsi="宋体" w:cs="宋体"/>
          <w:b/>
          <w:bCs/>
          <w:color w:val="000000"/>
          <w:kern w:val="0"/>
          <w:lang w:val="zh-CN"/>
        </w:rPr>
        <w:t>致：</w:t>
      </w:r>
      <w:r>
        <w:rPr>
          <w:rFonts w:hint="eastAsia" w:ascii="宋体" w:hAnsi="宋体" w:cs="宋体"/>
          <w:b/>
          <w:bCs/>
          <w:color w:val="000000"/>
          <w:kern w:val="0"/>
          <w:u w:val="dashDotHeavy"/>
          <w:lang w:val="zh-CN"/>
        </w:rPr>
        <w:t>格尔木市政务服务和公共资源交易中心</w:t>
      </w:r>
    </w:p>
    <w:p w14:paraId="51F37A5F">
      <w:pPr>
        <w:autoSpaceDE w:val="0"/>
        <w:autoSpaceDN w:val="0"/>
        <w:spacing w:line="360" w:lineRule="auto"/>
        <w:ind w:firstLine="480"/>
        <w:rPr>
          <w:rFonts w:hint="eastAsia" w:ascii="宋体" w:hAnsi="宋体" w:cs="宋体"/>
          <w:color w:val="000000"/>
          <w:kern w:val="0"/>
          <w:lang w:val="zh-CN"/>
        </w:rPr>
      </w:pPr>
      <w:r>
        <w:rPr>
          <w:rFonts w:hint="eastAsia" w:ascii="宋体" w:hAnsi="宋体" w:cs="宋体"/>
          <w:color w:val="000000"/>
          <w:kern w:val="0"/>
          <w:lang w:val="zh-CN"/>
        </w:rPr>
        <w:t>我们收到</w:t>
      </w:r>
      <w:r>
        <w:rPr>
          <w:rFonts w:hint="eastAsia" w:ascii="宋体" w:hAnsi="宋体" w:cs="宋体"/>
          <w:color w:val="000000"/>
          <w:kern w:val="0"/>
          <w:u w:val="single"/>
          <w:lang w:val="zh-CN"/>
        </w:rPr>
        <w:t>采购项目名称（采购项目编号）</w:t>
      </w:r>
      <w:r>
        <w:rPr>
          <w:rFonts w:hint="eastAsia" w:ascii="宋体" w:hAnsi="宋体" w:cs="宋体"/>
          <w:color w:val="000000"/>
          <w:kern w:val="0"/>
          <w:lang w:val="zh-CN"/>
        </w:rPr>
        <w:t>招标文件，经研究，法定代表人（姓名、职务）正式授权（委托代理人姓名、职务）代表投标人（投标人名称、地址）提交投标文件。</w:t>
      </w:r>
    </w:p>
    <w:p w14:paraId="630784A4">
      <w:pPr>
        <w:autoSpaceDE w:val="0"/>
        <w:autoSpaceDN w:val="0"/>
        <w:spacing w:line="360" w:lineRule="auto"/>
        <w:ind w:firstLine="480"/>
        <w:rPr>
          <w:rFonts w:hint="eastAsia" w:ascii="宋体" w:hAnsi="宋体" w:cs="宋体"/>
          <w:color w:val="000000"/>
          <w:kern w:val="0"/>
          <w:lang w:val="zh-CN"/>
        </w:rPr>
      </w:pPr>
      <w:r>
        <w:rPr>
          <w:rFonts w:hint="eastAsia" w:ascii="宋体" w:hAnsi="宋体" w:cs="宋体"/>
          <w:color w:val="000000"/>
          <w:kern w:val="0"/>
          <w:lang w:val="zh-CN"/>
        </w:rPr>
        <w:t>据此函，签字代表宣布同意如下：</w:t>
      </w:r>
    </w:p>
    <w:p w14:paraId="2E4C02C2">
      <w:pPr>
        <w:autoSpaceDE w:val="0"/>
        <w:autoSpaceDN w:val="0"/>
        <w:spacing w:line="360" w:lineRule="auto"/>
        <w:ind w:firstLine="480"/>
        <w:rPr>
          <w:rFonts w:hint="eastAsia" w:ascii="宋体" w:hAnsi="宋体" w:cs="宋体"/>
          <w:color w:val="000000"/>
          <w:kern w:val="0"/>
          <w:lang w:val="zh-CN"/>
        </w:rPr>
      </w:pPr>
      <w:r>
        <w:rPr>
          <w:rFonts w:hint="eastAsia" w:ascii="宋体" w:hAnsi="宋体" w:cs="宋体"/>
          <w:color w:val="000000"/>
          <w:kern w:val="0"/>
          <w:lang w:val="zh-CN"/>
        </w:rPr>
        <w:t>1.我方已详阅招标文件的全部内容，包括澄清、修改条款等有关附件，承诺对其完全理解并接受。</w:t>
      </w:r>
    </w:p>
    <w:p w14:paraId="4D841DAA">
      <w:pPr>
        <w:autoSpaceDE w:val="0"/>
        <w:autoSpaceDN w:val="0"/>
        <w:spacing w:line="360" w:lineRule="auto"/>
        <w:ind w:firstLine="480"/>
        <w:rPr>
          <w:rFonts w:hint="eastAsia" w:ascii="宋体" w:hAnsi="宋体" w:cs="宋体"/>
          <w:color w:val="000000"/>
          <w:kern w:val="0"/>
          <w:lang w:val="zh-CN"/>
        </w:rPr>
      </w:pPr>
      <w:r>
        <w:rPr>
          <w:rFonts w:hint="eastAsia" w:ascii="宋体" w:hAnsi="宋体" w:cs="宋体"/>
          <w:color w:val="000000"/>
          <w:kern w:val="0"/>
          <w:lang w:val="zh-CN"/>
        </w:rPr>
        <w:t>2.投标有效期：</w:t>
      </w:r>
      <w:r>
        <w:rPr>
          <w:rFonts w:hint="eastAsia" w:ascii="宋体" w:hAnsi="宋体" w:cs="宋体"/>
          <w:color w:val="000000"/>
          <w:shd w:val="clear" w:color="auto" w:fill="FFFFFF"/>
        </w:rPr>
        <w:t>从提交投标文件的截止之日起</w:t>
      </w:r>
      <w:r>
        <w:rPr>
          <w:rFonts w:hint="eastAsia" w:ascii="宋体" w:hAnsi="宋体" w:cs="宋体"/>
          <w:color w:val="000000"/>
          <w:kern w:val="0"/>
          <w:u w:val="single"/>
          <w:lang w:val="zh-CN"/>
        </w:rPr>
        <w:t xml:space="preserve">  60  </w:t>
      </w:r>
      <w:r>
        <w:rPr>
          <w:rFonts w:hint="eastAsia" w:ascii="宋体" w:hAnsi="宋体" w:cs="宋体"/>
          <w:color w:val="000000"/>
          <w:kern w:val="0"/>
          <w:lang w:val="zh-CN"/>
        </w:rPr>
        <w:t>日历日内有效。如果我方在投标有效期内撤回投标或中标后不签约的，投标保证金将被贵方没收。</w:t>
      </w:r>
    </w:p>
    <w:p w14:paraId="07DBD058">
      <w:pPr>
        <w:autoSpaceDE w:val="0"/>
        <w:autoSpaceDN w:val="0"/>
        <w:spacing w:line="360" w:lineRule="auto"/>
        <w:ind w:firstLine="480"/>
        <w:rPr>
          <w:rFonts w:hint="eastAsia" w:ascii="宋体" w:hAnsi="宋体" w:cs="宋体"/>
          <w:color w:val="000000"/>
          <w:kern w:val="0"/>
          <w:lang w:val="zh-CN"/>
        </w:rPr>
      </w:pPr>
      <w:r>
        <w:rPr>
          <w:rFonts w:hint="eastAsia" w:ascii="宋体" w:hAnsi="宋体" w:cs="宋体"/>
          <w:color w:val="000000"/>
          <w:kern w:val="0"/>
          <w:lang w:val="zh-CN"/>
        </w:rPr>
        <w:t>3.我方同意按照贵方要求提供与投标有关的一切数据或资料，理解并接受贵方制定的评标办法。</w:t>
      </w:r>
    </w:p>
    <w:p w14:paraId="0617BB99">
      <w:pPr>
        <w:autoSpaceDE w:val="0"/>
        <w:autoSpaceDN w:val="0"/>
        <w:spacing w:line="360" w:lineRule="auto"/>
        <w:ind w:firstLine="480"/>
        <w:rPr>
          <w:rFonts w:hint="eastAsia" w:ascii="宋体" w:hAnsi="宋体" w:cs="宋体"/>
          <w:color w:val="000000"/>
          <w:kern w:val="0"/>
          <w:lang w:val="zh-CN"/>
        </w:rPr>
      </w:pPr>
      <w:r>
        <w:rPr>
          <w:rFonts w:hint="eastAsia" w:ascii="宋体" w:hAnsi="宋体" w:cs="宋体"/>
          <w:color w:val="000000"/>
          <w:kern w:val="0"/>
          <w:lang w:val="zh-CN"/>
        </w:rPr>
        <w:t>4.与本投标有关的一切正式往来通讯请寄：</w:t>
      </w:r>
    </w:p>
    <w:p w14:paraId="01FC1B51">
      <w:pPr>
        <w:autoSpaceDE w:val="0"/>
        <w:autoSpaceDN w:val="0"/>
        <w:spacing w:line="360" w:lineRule="auto"/>
        <w:rPr>
          <w:rFonts w:hint="eastAsia" w:ascii="宋体" w:hAnsi="宋体" w:cs="宋体"/>
          <w:color w:val="000000"/>
          <w:kern w:val="0"/>
          <w:lang w:val="zh-CN"/>
        </w:rPr>
      </w:pPr>
    </w:p>
    <w:p w14:paraId="422EE38B">
      <w:pPr>
        <w:autoSpaceDE w:val="0"/>
        <w:autoSpaceDN w:val="0"/>
        <w:spacing w:line="360" w:lineRule="auto"/>
        <w:rPr>
          <w:rFonts w:hint="eastAsia" w:ascii="宋体" w:hAnsi="宋体" w:cs="宋体"/>
          <w:color w:val="000000"/>
          <w:kern w:val="0"/>
          <w:lang w:val="zh-CN"/>
        </w:rPr>
      </w:pPr>
      <w:r>
        <w:rPr>
          <w:rFonts w:hint="eastAsia" w:ascii="宋体" w:hAnsi="宋体" w:cs="宋体"/>
          <w:color w:val="000000"/>
          <w:kern w:val="0"/>
          <w:lang w:val="zh-CN"/>
        </w:rPr>
        <w:t>地址：_______________          邮编：______________</w:t>
      </w:r>
    </w:p>
    <w:p w14:paraId="31A429D5">
      <w:pPr>
        <w:autoSpaceDE w:val="0"/>
        <w:autoSpaceDN w:val="0"/>
        <w:spacing w:line="360" w:lineRule="auto"/>
        <w:rPr>
          <w:rFonts w:hint="eastAsia" w:ascii="宋体" w:hAnsi="宋体" w:cs="宋体"/>
          <w:color w:val="000000"/>
          <w:kern w:val="0"/>
          <w:lang w:val="zh-CN"/>
        </w:rPr>
      </w:pPr>
      <w:r>
        <w:rPr>
          <w:rFonts w:hint="eastAsia" w:ascii="宋体" w:hAnsi="宋体" w:cs="宋体"/>
          <w:color w:val="000000"/>
          <w:kern w:val="0"/>
          <w:lang w:val="zh-CN"/>
        </w:rPr>
        <w:t>电话：_______________          传真：______________</w:t>
      </w:r>
    </w:p>
    <w:p w14:paraId="381FF333">
      <w:pPr>
        <w:autoSpaceDE w:val="0"/>
        <w:autoSpaceDN w:val="0"/>
        <w:spacing w:line="360" w:lineRule="auto"/>
        <w:rPr>
          <w:rFonts w:hint="eastAsia" w:ascii="宋体" w:hAnsi="宋体" w:cs="宋体"/>
          <w:color w:val="000000"/>
          <w:kern w:val="0"/>
          <w:lang w:val="zh-CN"/>
        </w:rPr>
      </w:pPr>
      <w:r>
        <w:rPr>
          <w:rFonts w:hint="eastAsia" w:ascii="宋体" w:hAnsi="宋体" w:cs="宋体"/>
          <w:color w:val="000000"/>
          <w:kern w:val="0"/>
          <w:lang w:val="zh-CN"/>
        </w:rPr>
        <w:t>法定代表人姓名： ___________   职务：____________</w:t>
      </w:r>
    </w:p>
    <w:p w14:paraId="088226FC">
      <w:pPr>
        <w:autoSpaceDE w:val="0"/>
        <w:autoSpaceDN w:val="0"/>
        <w:spacing w:line="360" w:lineRule="auto"/>
        <w:rPr>
          <w:rFonts w:hint="eastAsia" w:ascii="宋体" w:hAnsi="宋体" w:cs="宋体"/>
          <w:color w:val="000000"/>
          <w:kern w:val="0"/>
          <w:lang w:val="zh-CN"/>
        </w:rPr>
      </w:pPr>
    </w:p>
    <w:p w14:paraId="6268BBA8">
      <w:pPr>
        <w:autoSpaceDE w:val="0"/>
        <w:autoSpaceDN w:val="0"/>
        <w:spacing w:line="360" w:lineRule="auto"/>
        <w:rPr>
          <w:rFonts w:hint="eastAsia" w:ascii="宋体" w:hAnsi="宋体" w:cs="宋体"/>
          <w:color w:val="000000"/>
          <w:kern w:val="0"/>
          <w:lang w:val="zh-CN"/>
        </w:rPr>
      </w:pPr>
    </w:p>
    <w:p w14:paraId="10F9DFC7">
      <w:pPr>
        <w:autoSpaceDE w:val="0"/>
        <w:autoSpaceDN w:val="0"/>
        <w:spacing w:line="360" w:lineRule="auto"/>
        <w:jc w:val="center"/>
        <w:rPr>
          <w:rFonts w:hint="eastAsia" w:ascii="宋体" w:hAnsi="宋体" w:cs="宋体"/>
          <w:b/>
          <w:bCs/>
          <w:color w:val="000000"/>
          <w:kern w:val="0"/>
          <w:lang w:val="zh-CN"/>
        </w:rPr>
      </w:pPr>
      <w:r>
        <w:rPr>
          <w:rFonts w:hint="eastAsia" w:ascii="宋体" w:hAnsi="宋体" w:cs="宋体"/>
          <w:b/>
          <w:bCs/>
          <w:color w:val="000000"/>
          <w:kern w:val="0"/>
          <w:lang w:val="zh-CN"/>
        </w:rPr>
        <w:t xml:space="preserve">投标人：           </w:t>
      </w:r>
      <w:r>
        <w:rPr>
          <w:rFonts w:hint="eastAsia" w:ascii="宋体" w:hAnsi="宋体" w:cs="宋体"/>
          <w:b/>
          <w:bCs/>
          <w:color w:val="000000"/>
          <w:kern w:val="0"/>
        </w:rPr>
        <w:t xml:space="preserve">           </w:t>
      </w:r>
      <w:r>
        <w:rPr>
          <w:rFonts w:hint="eastAsia" w:ascii="宋体" w:hAnsi="宋体" w:cs="宋体"/>
          <w:b/>
          <w:bCs/>
          <w:color w:val="000000"/>
          <w:kern w:val="0"/>
          <w:lang w:val="zh-CN"/>
        </w:rPr>
        <w:t xml:space="preserve">  （公章）</w:t>
      </w:r>
    </w:p>
    <w:p w14:paraId="37C20DF0">
      <w:pPr>
        <w:autoSpaceDE w:val="0"/>
        <w:autoSpaceDN w:val="0"/>
        <w:spacing w:line="360" w:lineRule="auto"/>
        <w:jc w:val="center"/>
        <w:rPr>
          <w:rFonts w:hint="eastAsia" w:ascii="宋体" w:hAnsi="宋体" w:cs="宋体"/>
          <w:b/>
          <w:bCs/>
          <w:color w:val="000000"/>
          <w:kern w:val="0"/>
          <w:lang w:val="zh-CN"/>
        </w:rPr>
      </w:pPr>
      <w:r>
        <w:rPr>
          <w:rFonts w:hint="eastAsia" w:ascii="宋体" w:hAnsi="宋体" w:cs="宋体"/>
          <w:b/>
          <w:bCs/>
          <w:color w:val="000000"/>
          <w:kern w:val="0"/>
          <w:lang w:val="zh-CN"/>
        </w:rPr>
        <w:t>法定代表人或委托代理人：        （签字或盖章）</w:t>
      </w:r>
    </w:p>
    <w:p w14:paraId="3F574D81">
      <w:pPr>
        <w:autoSpaceDE w:val="0"/>
        <w:autoSpaceDN w:val="0"/>
        <w:spacing w:line="360" w:lineRule="auto"/>
        <w:jc w:val="center"/>
        <w:rPr>
          <w:rFonts w:hint="eastAsia" w:ascii="宋体" w:hAnsi="宋体" w:cs="宋体"/>
          <w:b/>
          <w:bCs/>
          <w:color w:val="000000"/>
          <w:kern w:val="0"/>
          <w:lang w:val="zh-CN"/>
        </w:rPr>
      </w:pPr>
      <w:r>
        <w:rPr>
          <w:rFonts w:hint="eastAsia" w:ascii="宋体" w:hAnsi="宋体" w:cs="宋体"/>
          <w:b/>
          <w:bCs/>
          <w:color w:val="000000"/>
          <w:kern w:val="0"/>
          <w:lang w:val="zh-CN"/>
        </w:rPr>
        <w:t xml:space="preserve">年 </w:t>
      </w:r>
      <w:r>
        <w:rPr>
          <w:rFonts w:hint="eastAsia" w:ascii="宋体" w:hAnsi="宋体" w:cs="宋体"/>
          <w:b/>
          <w:bCs/>
          <w:color w:val="000000"/>
          <w:kern w:val="0"/>
        </w:rPr>
        <w:t xml:space="preserve"> </w:t>
      </w:r>
      <w:r>
        <w:rPr>
          <w:rFonts w:hint="eastAsia" w:ascii="宋体" w:hAnsi="宋体" w:cs="宋体"/>
          <w:b/>
          <w:bCs/>
          <w:color w:val="000000"/>
          <w:kern w:val="0"/>
          <w:lang w:val="zh-CN"/>
        </w:rPr>
        <w:t xml:space="preserve">  月  </w:t>
      </w:r>
      <w:r>
        <w:rPr>
          <w:rFonts w:hint="eastAsia" w:ascii="宋体" w:hAnsi="宋体" w:cs="宋体"/>
          <w:b/>
          <w:bCs/>
          <w:color w:val="000000"/>
          <w:kern w:val="0"/>
        </w:rPr>
        <w:t xml:space="preserve"> </w:t>
      </w:r>
      <w:r>
        <w:rPr>
          <w:rFonts w:hint="eastAsia" w:ascii="宋体" w:hAnsi="宋体" w:cs="宋体"/>
          <w:b/>
          <w:bCs/>
          <w:color w:val="000000"/>
          <w:kern w:val="0"/>
          <w:lang w:val="zh-CN"/>
        </w:rPr>
        <w:t xml:space="preserve"> 日</w:t>
      </w:r>
    </w:p>
    <w:p w14:paraId="3277BCFA">
      <w:pPr>
        <w:pStyle w:val="28"/>
        <w:spacing w:before="0" w:after="0" w:line="360" w:lineRule="auto"/>
        <w:jc w:val="left"/>
        <w:outlineLvl w:val="1"/>
        <w:rPr>
          <w:rFonts w:hint="eastAsia" w:ascii="宋体" w:hAnsi="宋体" w:cs="宋体"/>
          <w:color w:val="000000"/>
        </w:rPr>
      </w:pPr>
      <w:r>
        <w:rPr>
          <w:rFonts w:hint="eastAsia" w:ascii="宋体" w:hAnsi="宋体" w:cs="宋体"/>
          <w:b w:val="0"/>
          <w:bCs w:val="0"/>
          <w:color w:val="000000"/>
          <w:kern w:val="0"/>
          <w:sz w:val="24"/>
          <w:lang w:val="zh-CN"/>
        </w:rPr>
        <w:br w:type="page"/>
      </w:r>
      <w:bookmarkStart w:id="60" w:name="_Toc28079"/>
      <w:bookmarkStart w:id="61" w:name="_Toc29944"/>
      <w:r>
        <w:rPr>
          <w:rFonts w:hint="eastAsia" w:ascii="宋体" w:hAnsi="宋体" w:cs="宋体"/>
          <w:color w:val="000000"/>
          <w:kern w:val="0"/>
          <w:sz w:val="30"/>
          <w:szCs w:val="30"/>
          <w:lang w:val="zh-CN"/>
        </w:rPr>
        <w:t>（</w:t>
      </w:r>
      <w:r>
        <w:rPr>
          <w:rFonts w:hint="eastAsia" w:ascii="宋体" w:hAnsi="宋体" w:cs="宋体"/>
          <w:color w:val="000000"/>
          <w:kern w:val="0"/>
          <w:sz w:val="30"/>
          <w:szCs w:val="30"/>
        </w:rPr>
        <w:t>2</w:t>
      </w:r>
      <w:r>
        <w:rPr>
          <w:rFonts w:hint="eastAsia" w:ascii="宋体" w:hAnsi="宋体" w:cs="宋体"/>
          <w:color w:val="000000"/>
          <w:kern w:val="0"/>
          <w:sz w:val="30"/>
          <w:szCs w:val="30"/>
          <w:lang w:val="zh-CN"/>
        </w:rPr>
        <w:t>）</w:t>
      </w:r>
      <w:r>
        <w:rPr>
          <w:rFonts w:hint="eastAsia" w:ascii="宋体" w:hAnsi="宋体" w:cs="宋体"/>
          <w:color w:val="000000"/>
          <w:sz w:val="30"/>
          <w:szCs w:val="30"/>
        </w:rPr>
        <w:t>法定代表人证明书</w:t>
      </w:r>
      <w:bookmarkEnd w:id="60"/>
    </w:p>
    <w:p w14:paraId="05C70F1C">
      <w:pPr>
        <w:autoSpaceDE w:val="0"/>
        <w:autoSpaceDN w:val="0"/>
        <w:spacing w:line="360" w:lineRule="auto"/>
        <w:rPr>
          <w:rFonts w:hint="eastAsia" w:ascii="宋体" w:hAnsi="宋体" w:cs="宋体"/>
          <w:color w:val="000000"/>
          <w:kern w:val="0"/>
          <w:sz w:val="28"/>
          <w:szCs w:val="28"/>
          <w:lang w:val="zh-CN"/>
        </w:rPr>
      </w:pPr>
    </w:p>
    <w:p w14:paraId="619D1388">
      <w:pPr>
        <w:autoSpaceDE w:val="0"/>
        <w:autoSpaceDN w:val="0"/>
        <w:spacing w:line="360" w:lineRule="auto"/>
        <w:jc w:val="center"/>
        <w:rPr>
          <w:rFonts w:hint="eastAsia" w:ascii="宋体" w:hAnsi="宋体" w:cs="宋体"/>
          <w:b/>
          <w:bCs/>
          <w:color w:val="000000"/>
          <w:kern w:val="0"/>
          <w:sz w:val="36"/>
          <w:szCs w:val="36"/>
          <w:lang w:val="zh-CN"/>
        </w:rPr>
      </w:pPr>
      <w:r>
        <w:rPr>
          <w:rFonts w:hint="eastAsia" w:ascii="宋体" w:hAnsi="宋体" w:cs="宋体"/>
          <w:b/>
          <w:bCs/>
          <w:color w:val="000000"/>
          <w:kern w:val="0"/>
          <w:sz w:val="28"/>
          <w:szCs w:val="28"/>
          <w:lang w:val="zh-CN"/>
        </w:rPr>
        <w:t>法定代表人证明书</w:t>
      </w:r>
    </w:p>
    <w:p w14:paraId="3F623E6D">
      <w:pPr>
        <w:autoSpaceDE w:val="0"/>
        <w:autoSpaceDN w:val="0"/>
        <w:spacing w:line="360" w:lineRule="auto"/>
        <w:rPr>
          <w:rFonts w:hint="eastAsia" w:ascii="宋体" w:hAnsi="宋体" w:cs="宋体"/>
          <w:b/>
          <w:bCs/>
          <w:color w:val="000000"/>
          <w:kern w:val="0"/>
          <w:sz w:val="28"/>
          <w:szCs w:val="28"/>
          <w:lang w:val="zh-CN"/>
        </w:rPr>
      </w:pPr>
    </w:p>
    <w:p w14:paraId="66BC273E">
      <w:pPr>
        <w:autoSpaceDE w:val="0"/>
        <w:autoSpaceDN w:val="0"/>
        <w:spacing w:line="360" w:lineRule="auto"/>
        <w:rPr>
          <w:rFonts w:hint="eastAsia" w:ascii="宋体" w:hAnsi="宋体" w:cs="宋体"/>
          <w:color w:val="000000"/>
          <w:kern w:val="0"/>
          <w:lang w:val="zh-CN"/>
        </w:rPr>
      </w:pPr>
      <w:r>
        <w:rPr>
          <w:rFonts w:hint="eastAsia" w:ascii="宋体" w:hAnsi="宋体" w:cs="宋体"/>
          <w:b/>
          <w:bCs/>
          <w:color w:val="000000"/>
          <w:kern w:val="0"/>
          <w:lang w:val="zh-CN"/>
        </w:rPr>
        <w:t>致：</w:t>
      </w:r>
      <w:r>
        <w:rPr>
          <w:rFonts w:hint="eastAsia" w:ascii="宋体" w:hAnsi="宋体" w:cs="宋体"/>
          <w:b/>
          <w:bCs/>
          <w:color w:val="000000"/>
          <w:kern w:val="0"/>
          <w:u w:val="dashDotHeavy"/>
          <w:lang w:val="zh-CN"/>
        </w:rPr>
        <w:t>格尔木市政务服务和公共资源交易中心</w:t>
      </w:r>
    </w:p>
    <w:p w14:paraId="66AA0AE6">
      <w:pPr>
        <w:autoSpaceDE w:val="0"/>
        <w:autoSpaceDN w:val="0"/>
        <w:spacing w:line="360" w:lineRule="auto"/>
        <w:rPr>
          <w:rFonts w:hint="eastAsia" w:ascii="宋体" w:hAnsi="宋体" w:cs="宋体"/>
          <w:color w:val="000000"/>
          <w:kern w:val="0"/>
          <w:lang w:val="zh-CN"/>
        </w:rPr>
      </w:pPr>
      <w:r>
        <w:rPr>
          <w:rFonts w:hint="eastAsia" w:ascii="宋体" w:hAnsi="宋体" w:cs="宋体"/>
          <w:color w:val="000000"/>
          <w:kern w:val="0"/>
          <w:lang w:val="zh-CN"/>
        </w:rPr>
        <w:t xml:space="preserve">    </w:t>
      </w:r>
      <w:r>
        <w:rPr>
          <w:rFonts w:hint="eastAsia" w:ascii="宋体" w:hAnsi="宋体" w:cs="宋体"/>
          <w:color w:val="000000"/>
          <w:kern w:val="0"/>
          <w:u w:val="single"/>
          <w:lang w:val="zh-CN"/>
        </w:rPr>
        <w:t>（法定代表人姓名）</w:t>
      </w:r>
      <w:r>
        <w:rPr>
          <w:rFonts w:hint="eastAsia" w:ascii="宋体" w:hAnsi="宋体" w:cs="宋体"/>
          <w:color w:val="000000"/>
          <w:kern w:val="0"/>
          <w:lang w:val="zh-CN"/>
        </w:rPr>
        <w:t>现任我单位</w:t>
      </w:r>
      <w:r>
        <w:rPr>
          <w:rFonts w:hint="eastAsia" w:ascii="宋体" w:hAnsi="宋体" w:cs="宋体"/>
          <w:color w:val="000000"/>
          <w:kern w:val="0"/>
          <w:u w:val="single"/>
          <w:lang w:val="zh-CN"/>
        </w:rPr>
        <w:t xml:space="preserve">      </w:t>
      </w:r>
      <w:r>
        <w:rPr>
          <w:rFonts w:hint="eastAsia" w:ascii="宋体" w:hAnsi="宋体" w:cs="宋体"/>
          <w:color w:val="000000"/>
          <w:kern w:val="0"/>
          <w:lang w:val="zh-CN"/>
        </w:rPr>
        <w:t>职务，为法定代表人，特此证明。</w:t>
      </w:r>
    </w:p>
    <w:p w14:paraId="2D0E1614">
      <w:pPr>
        <w:autoSpaceDE w:val="0"/>
        <w:autoSpaceDN w:val="0"/>
        <w:spacing w:line="360" w:lineRule="auto"/>
        <w:rPr>
          <w:rFonts w:hint="eastAsia" w:ascii="宋体" w:hAnsi="宋体" w:cs="宋体"/>
          <w:color w:val="000000"/>
          <w:kern w:val="0"/>
          <w:lang w:val="zh-CN"/>
        </w:rPr>
      </w:pPr>
    </w:p>
    <w:p w14:paraId="37623D88">
      <w:pPr>
        <w:autoSpaceDE w:val="0"/>
        <w:autoSpaceDN w:val="0"/>
        <w:spacing w:line="360" w:lineRule="auto"/>
        <w:rPr>
          <w:rFonts w:hint="eastAsia" w:ascii="宋体" w:hAnsi="宋体" w:cs="宋体"/>
          <w:color w:val="000000"/>
          <w:kern w:val="0"/>
          <w:lang w:val="zh-CN"/>
        </w:rPr>
      </w:pPr>
      <w:r>
        <w:rPr>
          <w:rFonts w:hint="eastAsia" w:ascii="宋体" w:hAnsi="宋体" w:cs="宋体"/>
          <w:color w:val="000000"/>
          <w:kern w:val="0"/>
          <w:lang w:val="zh-CN"/>
        </w:rPr>
        <w:t>法定代表人基本情况：</w:t>
      </w:r>
    </w:p>
    <w:p w14:paraId="1E3C8939">
      <w:pPr>
        <w:autoSpaceDE w:val="0"/>
        <w:autoSpaceDN w:val="0"/>
        <w:spacing w:line="360" w:lineRule="auto"/>
        <w:rPr>
          <w:rFonts w:hint="eastAsia" w:ascii="宋体" w:hAnsi="宋体" w:cs="宋体"/>
          <w:color w:val="000000"/>
          <w:kern w:val="0"/>
          <w:u w:val="single"/>
          <w:lang w:val="zh-CN"/>
        </w:rPr>
      </w:pPr>
      <w:r>
        <w:rPr>
          <w:rFonts w:hint="eastAsia" w:ascii="宋体" w:hAnsi="宋体" w:cs="宋体"/>
          <w:color w:val="000000"/>
          <w:kern w:val="0"/>
          <w:lang w:val="zh-CN"/>
        </w:rPr>
        <w:t>性别：</w:t>
      </w:r>
      <w:r>
        <w:rPr>
          <w:rFonts w:hint="eastAsia" w:ascii="宋体" w:hAnsi="宋体" w:cs="宋体"/>
          <w:color w:val="000000"/>
          <w:kern w:val="0"/>
          <w:u w:val="single"/>
          <w:lang w:val="zh-CN"/>
        </w:rPr>
        <w:t xml:space="preserve">           </w:t>
      </w:r>
      <w:r>
        <w:rPr>
          <w:rFonts w:hint="eastAsia" w:ascii="宋体" w:hAnsi="宋体" w:cs="宋体"/>
          <w:color w:val="000000"/>
          <w:kern w:val="0"/>
          <w:lang w:val="zh-CN"/>
        </w:rPr>
        <w:t>年龄：</w:t>
      </w:r>
      <w:r>
        <w:rPr>
          <w:rFonts w:hint="eastAsia" w:ascii="宋体" w:hAnsi="宋体" w:cs="宋体"/>
          <w:color w:val="000000"/>
          <w:kern w:val="0"/>
          <w:u w:val="single"/>
          <w:lang w:val="zh-CN"/>
        </w:rPr>
        <w:t xml:space="preserve">           </w:t>
      </w:r>
      <w:r>
        <w:rPr>
          <w:rFonts w:hint="eastAsia" w:ascii="宋体" w:hAnsi="宋体" w:cs="宋体"/>
          <w:color w:val="000000"/>
          <w:kern w:val="0"/>
          <w:lang w:val="zh-CN"/>
        </w:rPr>
        <w:t xml:space="preserve"> 民族：</w:t>
      </w:r>
      <w:r>
        <w:rPr>
          <w:rFonts w:hint="eastAsia" w:ascii="宋体" w:hAnsi="宋体" w:cs="宋体"/>
          <w:color w:val="000000"/>
          <w:kern w:val="0"/>
          <w:u w:val="single"/>
          <w:lang w:val="zh-CN"/>
        </w:rPr>
        <w:t xml:space="preserve">         </w:t>
      </w:r>
    </w:p>
    <w:p w14:paraId="5EBA4E86">
      <w:pPr>
        <w:autoSpaceDE w:val="0"/>
        <w:autoSpaceDN w:val="0"/>
        <w:spacing w:line="360" w:lineRule="auto"/>
        <w:rPr>
          <w:rFonts w:hint="eastAsia" w:ascii="宋体" w:hAnsi="宋体" w:cs="宋体"/>
          <w:color w:val="000000"/>
          <w:kern w:val="0"/>
          <w:u w:val="single"/>
          <w:lang w:val="zh-CN"/>
        </w:rPr>
      </w:pPr>
      <w:r>
        <w:rPr>
          <w:rFonts w:hint="eastAsia" w:ascii="宋体" w:hAnsi="宋体" w:cs="宋体"/>
          <w:color w:val="000000"/>
          <w:kern w:val="0"/>
          <w:lang w:val="zh-CN"/>
        </w:rPr>
        <w:t>地址：</w:t>
      </w:r>
      <w:r>
        <w:rPr>
          <w:rFonts w:hint="eastAsia" w:ascii="宋体" w:hAnsi="宋体" w:cs="宋体"/>
          <w:color w:val="000000"/>
          <w:kern w:val="0"/>
          <w:u w:val="single"/>
          <w:lang w:val="zh-CN"/>
        </w:rPr>
        <w:t xml:space="preserve">                                            </w:t>
      </w:r>
    </w:p>
    <w:p w14:paraId="2711F8AE">
      <w:pPr>
        <w:autoSpaceDE w:val="0"/>
        <w:autoSpaceDN w:val="0"/>
        <w:spacing w:line="360" w:lineRule="auto"/>
        <w:rPr>
          <w:rFonts w:hint="eastAsia" w:ascii="宋体" w:hAnsi="宋体" w:cs="宋体"/>
          <w:color w:val="000000"/>
          <w:kern w:val="0"/>
          <w:lang w:val="zh-CN"/>
        </w:rPr>
      </w:pPr>
      <w:r>
        <w:rPr>
          <w:rFonts w:hint="eastAsia" w:ascii="宋体" w:hAnsi="宋体" w:cs="宋体"/>
          <w:color w:val="000000"/>
          <w:kern w:val="0"/>
          <w:lang w:val="zh-CN"/>
        </w:rPr>
        <w:t>身份证号码：</w:t>
      </w:r>
      <w:r>
        <w:rPr>
          <w:rFonts w:hint="eastAsia" w:ascii="宋体" w:hAnsi="宋体" w:cs="宋体"/>
          <w:color w:val="000000"/>
          <w:kern w:val="0"/>
          <w:u w:val="single"/>
          <w:lang w:val="zh-CN"/>
        </w:rPr>
        <w:t xml:space="preserve">                                      </w:t>
      </w:r>
    </w:p>
    <w:p w14:paraId="232B8E15">
      <w:pPr>
        <w:autoSpaceDE w:val="0"/>
        <w:autoSpaceDN w:val="0"/>
        <w:spacing w:line="360" w:lineRule="auto"/>
        <w:rPr>
          <w:rFonts w:hint="eastAsia" w:ascii="宋体" w:hAnsi="宋体" w:cs="宋体"/>
          <w:color w:val="000000"/>
          <w:kern w:val="0"/>
          <w:lang w:val="zh-CN"/>
        </w:rPr>
      </w:pPr>
    </w:p>
    <w:p w14:paraId="1F7924A1">
      <w:pPr>
        <w:autoSpaceDE w:val="0"/>
        <w:autoSpaceDN w:val="0"/>
        <w:spacing w:line="360" w:lineRule="auto"/>
        <w:rPr>
          <w:rFonts w:hint="eastAsia" w:ascii="宋体" w:hAnsi="宋体" w:cs="宋体"/>
          <w:color w:val="000000"/>
          <w:kern w:val="0"/>
          <w:lang w:val="zh-CN"/>
        </w:rPr>
      </w:pPr>
      <w:r>
        <w:rPr>
          <w:rFonts w:hint="eastAsia" w:ascii="宋体" w:hAnsi="宋体" w:cs="宋体"/>
          <w:color w:val="000000"/>
          <w:kern w:val="0"/>
          <w:lang w:val="zh-CN"/>
        </w:rPr>
        <w:t>附法定代表人第二代身份证双面扫描（或复印）件</w:t>
      </w:r>
    </w:p>
    <w:p w14:paraId="3E1D6FC3">
      <w:pPr>
        <w:autoSpaceDE w:val="0"/>
        <w:autoSpaceDN w:val="0"/>
        <w:spacing w:line="360" w:lineRule="auto"/>
        <w:rPr>
          <w:rFonts w:hint="eastAsia" w:ascii="宋体" w:hAnsi="宋体" w:cs="宋体"/>
          <w:color w:val="000000"/>
          <w:kern w:val="0"/>
          <w:lang w:val="zh-CN"/>
        </w:rPr>
      </w:pPr>
    </w:p>
    <w:p w14:paraId="164E9283">
      <w:pPr>
        <w:autoSpaceDE w:val="0"/>
        <w:autoSpaceDN w:val="0"/>
        <w:spacing w:line="360" w:lineRule="auto"/>
        <w:rPr>
          <w:rFonts w:hint="eastAsia" w:ascii="宋体" w:hAnsi="宋体" w:cs="宋体"/>
          <w:color w:val="000000"/>
          <w:kern w:val="0"/>
          <w:lang w:val="zh-CN"/>
        </w:rPr>
      </w:pPr>
    </w:p>
    <w:p w14:paraId="1F7B467D">
      <w:pPr>
        <w:autoSpaceDE w:val="0"/>
        <w:autoSpaceDN w:val="0"/>
        <w:spacing w:line="360" w:lineRule="auto"/>
        <w:jc w:val="center"/>
        <w:rPr>
          <w:rFonts w:hint="eastAsia" w:ascii="宋体" w:hAnsi="宋体" w:cs="宋体"/>
          <w:b/>
          <w:bCs/>
          <w:color w:val="000000"/>
          <w:kern w:val="0"/>
          <w:lang w:val="zh-CN"/>
        </w:rPr>
      </w:pPr>
      <w:r>
        <w:rPr>
          <w:rFonts w:hint="eastAsia" w:ascii="宋体" w:hAnsi="宋体" w:cs="宋体"/>
          <w:b/>
          <w:bCs/>
          <w:color w:val="000000"/>
          <w:kern w:val="0"/>
          <w:lang w:val="zh-CN"/>
        </w:rPr>
        <w:t xml:space="preserve">投标人：           </w:t>
      </w:r>
      <w:r>
        <w:rPr>
          <w:rFonts w:hint="eastAsia" w:ascii="宋体" w:hAnsi="宋体" w:cs="宋体"/>
          <w:b/>
          <w:bCs/>
          <w:color w:val="000000"/>
          <w:kern w:val="0"/>
        </w:rPr>
        <w:t xml:space="preserve">           </w:t>
      </w:r>
      <w:r>
        <w:rPr>
          <w:rFonts w:hint="eastAsia" w:ascii="宋体" w:hAnsi="宋体" w:cs="宋体"/>
          <w:b/>
          <w:bCs/>
          <w:color w:val="000000"/>
          <w:kern w:val="0"/>
          <w:lang w:val="zh-CN"/>
        </w:rPr>
        <w:t xml:space="preserve">  （公章）</w:t>
      </w:r>
    </w:p>
    <w:p w14:paraId="233369DD">
      <w:pPr>
        <w:autoSpaceDE w:val="0"/>
        <w:autoSpaceDN w:val="0"/>
        <w:spacing w:line="360" w:lineRule="auto"/>
        <w:jc w:val="center"/>
        <w:rPr>
          <w:rFonts w:hint="eastAsia" w:ascii="宋体" w:hAnsi="宋体" w:cs="宋体"/>
          <w:color w:val="000000"/>
          <w:kern w:val="0"/>
          <w:lang w:val="zh-CN"/>
        </w:rPr>
      </w:pPr>
      <w:r>
        <w:rPr>
          <w:rFonts w:hint="eastAsia" w:ascii="宋体" w:hAnsi="宋体" w:cs="宋体"/>
          <w:b/>
          <w:bCs/>
          <w:color w:val="000000"/>
          <w:kern w:val="0"/>
          <w:lang w:val="zh-CN"/>
        </w:rPr>
        <w:t xml:space="preserve">年 </w:t>
      </w:r>
      <w:r>
        <w:rPr>
          <w:rFonts w:hint="eastAsia" w:ascii="宋体" w:hAnsi="宋体" w:cs="宋体"/>
          <w:b/>
          <w:bCs/>
          <w:color w:val="000000"/>
          <w:kern w:val="0"/>
        </w:rPr>
        <w:t xml:space="preserve"> </w:t>
      </w:r>
      <w:r>
        <w:rPr>
          <w:rFonts w:hint="eastAsia" w:ascii="宋体" w:hAnsi="宋体" w:cs="宋体"/>
          <w:b/>
          <w:bCs/>
          <w:color w:val="000000"/>
          <w:kern w:val="0"/>
          <w:lang w:val="zh-CN"/>
        </w:rPr>
        <w:t xml:space="preserve">  月  </w:t>
      </w:r>
      <w:r>
        <w:rPr>
          <w:rFonts w:hint="eastAsia" w:ascii="宋体" w:hAnsi="宋体" w:cs="宋体"/>
          <w:b/>
          <w:bCs/>
          <w:color w:val="000000"/>
          <w:kern w:val="0"/>
        </w:rPr>
        <w:t xml:space="preserve"> </w:t>
      </w:r>
      <w:r>
        <w:rPr>
          <w:rFonts w:hint="eastAsia" w:ascii="宋体" w:hAnsi="宋体" w:cs="宋体"/>
          <w:b/>
          <w:bCs/>
          <w:color w:val="000000"/>
          <w:kern w:val="0"/>
          <w:lang w:val="zh-CN"/>
        </w:rPr>
        <w:t xml:space="preserve"> 日</w:t>
      </w:r>
    </w:p>
    <w:p w14:paraId="2F66FF99">
      <w:pPr>
        <w:pStyle w:val="28"/>
        <w:spacing w:before="0" w:after="0" w:line="360" w:lineRule="auto"/>
        <w:jc w:val="left"/>
        <w:outlineLvl w:val="1"/>
        <w:rPr>
          <w:rFonts w:hint="eastAsia" w:ascii="宋体" w:hAnsi="宋体" w:cs="宋体"/>
          <w:color w:val="000000"/>
          <w:lang w:val="zh-CN"/>
        </w:rPr>
      </w:pPr>
      <w:r>
        <w:rPr>
          <w:rFonts w:hint="eastAsia" w:ascii="宋体" w:hAnsi="宋体" w:cs="宋体"/>
          <w:color w:val="000000"/>
          <w:lang w:val="zh-CN"/>
        </w:rPr>
        <w:br w:type="page"/>
      </w:r>
      <w:bookmarkEnd w:id="61"/>
      <w:bookmarkStart w:id="62" w:name="_Toc27429"/>
      <w:bookmarkStart w:id="63" w:name="_Toc17284"/>
      <w:r>
        <w:rPr>
          <w:rFonts w:hint="eastAsia" w:ascii="宋体" w:hAnsi="宋体" w:cs="宋体"/>
          <w:color w:val="000000"/>
          <w:sz w:val="30"/>
          <w:szCs w:val="30"/>
        </w:rPr>
        <w:t>（3）</w:t>
      </w:r>
      <w:r>
        <w:rPr>
          <w:rFonts w:hint="eastAsia" w:ascii="宋体" w:hAnsi="宋体" w:cs="宋体"/>
          <w:color w:val="000000"/>
          <w:sz w:val="30"/>
          <w:szCs w:val="30"/>
          <w:lang w:val="zh-CN"/>
        </w:rPr>
        <w:t>法定代表人授权书</w:t>
      </w:r>
      <w:bookmarkEnd w:id="62"/>
    </w:p>
    <w:p w14:paraId="63B44225">
      <w:pPr>
        <w:spacing w:line="360" w:lineRule="auto"/>
        <w:rPr>
          <w:rFonts w:hint="eastAsia" w:ascii="宋体" w:hAnsi="宋体" w:cs="宋体"/>
          <w:color w:val="000000"/>
          <w:sz w:val="28"/>
          <w:szCs w:val="28"/>
          <w:lang w:val="zh-CN"/>
        </w:rPr>
      </w:pPr>
    </w:p>
    <w:p w14:paraId="30CAA96F">
      <w:pPr>
        <w:autoSpaceDE w:val="0"/>
        <w:autoSpaceDN w:val="0"/>
        <w:spacing w:line="360" w:lineRule="auto"/>
        <w:jc w:val="center"/>
        <w:rPr>
          <w:rFonts w:hint="eastAsia" w:ascii="宋体" w:hAnsi="宋体" w:cs="宋体"/>
          <w:b/>
          <w:bCs/>
          <w:color w:val="000000"/>
          <w:kern w:val="0"/>
          <w:sz w:val="36"/>
          <w:szCs w:val="36"/>
          <w:lang w:val="zh-CN"/>
        </w:rPr>
      </w:pPr>
      <w:r>
        <w:rPr>
          <w:rFonts w:hint="eastAsia" w:ascii="宋体" w:hAnsi="宋体" w:cs="宋体"/>
          <w:b/>
          <w:bCs/>
          <w:color w:val="000000"/>
          <w:kern w:val="0"/>
          <w:sz w:val="28"/>
          <w:szCs w:val="28"/>
          <w:lang w:val="zh-CN"/>
        </w:rPr>
        <w:t>法定代表人授权书</w:t>
      </w:r>
    </w:p>
    <w:p w14:paraId="0DB986CA">
      <w:pPr>
        <w:autoSpaceDE w:val="0"/>
        <w:autoSpaceDN w:val="0"/>
        <w:spacing w:line="360" w:lineRule="auto"/>
        <w:rPr>
          <w:rFonts w:hint="eastAsia" w:ascii="宋体" w:hAnsi="宋体" w:cs="宋体"/>
          <w:b/>
          <w:bCs/>
          <w:color w:val="000000"/>
          <w:kern w:val="0"/>
          <w:sz w:val="28"/>
          <w:szCs w:val="28"/>
          <w:lang w:val="zh-CN"/>
        </w:rPr>
      </w:pPr>
    </w:p>
    <w:p w14:paraId="7970219D">
      <w:pPr>
        <w:autoSpaceDE w:val="0"/>
        <w:autoSpaceDN w:val="0"/>
        <w:spacing w:line="360" w:lineRule="auto"/>
        <w:rPr>
          <w:rFonts w:hint="eastAsia" w:ascii="宋体" w:hAnsi="宋体" w:cs="宋体"/>
          <w:b/>
          <w:bCs/>
          <w:color w:val="000000"/>
          <w:kern w:val="0"/>
          <w:u w:val="single"/>
          <w:lang w:val="zh-CN"/>
        </w:rPr>
      </w:pPr>
      <w:r>
        <w:rPr>
          <w:rFonts w:hint="eastAsia" w:ascii="宋体" w:hAnsi="宋体" w:cs="宋体"/>
          <w:b/>
          <w:bCs/>
          <w:color w:val="000000"/>
          <w:kern w:val="0"/>
          <w:lang w:val="zh-CN"/>
        </w:rPr>
        <w:t>致：</w:t>
      </w:r>
      <w:r>
        <w:rPr>
          <w:rFonts w:hint="eastAsia" w:ascii="宋体" w:hAnsi="宋体" w:cs="宋体"/>
          <w:b/>
          <w:bCs/>
          <w:color w:val="000000"/>
          <w:kern w:val="0"/>
          <w:u w:val="single"/>
          <w:lang w:val="zh-CN"/>
        </w:rPr>
        <w:t>格尔木市政务服务和公共资源交易中心</w:t>
      </w:r>
    </w:p>
    <w:p w14:paraId="23E712B2">
      <w:pPr>
        <w:autoSpaceDE w:val="0"/>
        <w:autoSpaceDN w:val="0"/>
        <w:spacing w:line="360" w:lineRule="auto"/>
        <w:rPr>
          <w:rFonts w:hint="eastAsia" w:ascii="宋体" w:hAnsi="宋体" w:cs="宋体"/>
          <w:color w:val="000000"/>
          <w:kern w:val="0"/>
          <w:lang w:val="zh-CN"/>
        </w:rPr>
      </w:pPr>
      <w:r>
        <w:rPr>
          <w:rFonts w:hint="eastAsia" w:ascii="宋体" w:hAnsi="宋体" w:cs="宋体"/>
          <w:color w:val="000000"/>
          <w:kern w:val="0"/>
          <w:lang w:val="zh-CN"/>
        </w:rPr>
        <w:t xml:space="preserve">    </w:t>
      </w:r>
      <w:r>
        <w:rPr>
          <w:rFonts w:hint="eastAsia" w:ascii="宋体" w:hAnsi="宋体" w:cs="宋体"/>
          <w:color w:val="000000"/>
          <w:kern w:val="0"/>
          <w:u w:val="single"/>
          <w:lang w:val="zh-CN"/>
        </w:rPr>
        <w:t>（投标人名称）</w:t>
      </w:r>
      <w:r>
        <w:rPr>
          <w:rFonts w:hint="eastAsia" w:ascii="宋体" w:hAnsi="宋体" w:cs="宋体"/>
          <w:color w:val="000000"/>
          <w:kern w:val="0"/>
          <w:lang w:val="zh-CN"/>
        </w:rPr>
        <w:t>系中华人民共和国合法企业，法定地址</w:t>
      </w:r>
      <w:r>
        <w:rPr>
          <w:rFonts w:hint="eastAsia" w:ascii="宋体" w:hAnsi="宋体" w:cs="宋体"/>
          <w:color w:val="000000"/>
          <w:kern w:val="0"/>
          <w:u w:val="single"/>
          <w:lang w:val="zh-CN"/>
        </w:rPr>
        <w:t xml:space="preserve">              </w:t>
      </w:r>
      <w:r>
        <w:rPr>
          <w:rFonts w:hint="eastAsia" w:ascii="宋体" w:hAnsi="宋体" w:cs="宋体"/>
          <w:color w:val="000000"/>
          <w:kern w:val="0"/>
          <w:lang w:val="zh-CN"/>
        </w:rPr>
        <w:t>。</w:t>
      </w:r>
    </w:p>
    <w:p w14:paraId="0CB99DD3">
      <w:pPr>
        <w:autoSpaceDE w:val="0"/>
        <w:autoSpaceDN w:val="0"/>
        <w:spacing w:line="360" w:lineRule="auto"/>
        <w:rPr>
          <w:rFonts w:hint="eastAsia" w:ascii="宋体" w:hAnsi="宋体" w:cs="宋体"/>
          <w:color w:val="000000"/>
          <w:kern w:val="0"/>
          <w:lang w:val="zh-CN"/>
        </w:rPr>
      </w:pPr>
      <w:r>
        <w:rPr>
          <w:rFonts w:hint="eastAsia" w:ascii="宋体" w:hAnsi="宋体" w:cs="宋体"/>
          <w:color w:val="000000"/>
          <w:kern w:val="0"/>
        </w:rPr>
        <w:t xml:space="preserve">    </w:t>
      </w:r>
      <w:r>
        <w:rPr>
          <w:rFonts w:hint="eastAsia" w:ascii="宋体" w:hAnsi="宋体" w:cs="宋体"/>
          <w:color w:val="000000"/>
          <w:kern w:val="0"/>
          <w:u w:val="single"/>
          <w:lang w:val="zh-CN"/>
        </w:rPr>
        <w:t>（法定代表人姓名）</w:t>
      </w:r>
      <w:r>
        <w:rPr>
          <w:rFonts w:hint="eastAsia" w:ascii="宋体" w:hAnsi="宋体" w:cs="宋体"/>
          <w:color w:val="000000"/>
          <w:kern w:val="0"/>
          <w:lang w:val="zh-CN"/>
        </w:rPr>
        <w:t>特授权</w:t>
      </w:r>
      <w:r>
        <w:rPr>
          <w:rFonts w:hint="eastAsia" w:ascii="宋体" w:hAnsi="宋体" w:cs="宋体"/>
          <w:color w:val="000000"/>
          <w:kern w:val="0"/>
          <w:u w:val="single"/>
          <w:lang w:val="zh-CN"/>
        </w:rPr>
        <w:t>（委托代理人姓名）</w:t>
      </w:r>
      <w:r>
        <w:rPr>
          <w:rFonts w:hint="eastAsia" w:ascii="宋体" w:hAnsi="宋体" w:cs="宋体"/>
          <w:color w:val="000000"/>
          <w:kern w:val="0"/>
          <w:lang w:val="zh-CN"/>
        </w:rPr>
        <w:t>代表我单位全权办理</w:t>
      </w:r>
    </w:p>
    <w:p w14:paraId="652A5342">
      <w:pPr>
        <w:autoSpaceDE w:val="0"/>
        <w:autoSpaceDN w:val="0"/>
        <w:spacing w:line="360" w:lineRule="auto"/>
        <w:rPr>
          <w:rFonts w:hint="eastAsia" w:ascii="宋体" w:hAnsi="宋体" w:cs="宋体"/>
          <w:color w:val="000000"/>
          <w:kern w:val="0"/>
          <w:lang w:val="zh-CN"/>
        </w:rPr>
      </w:pPr>
      <w:r>
        <w:rPr>
          <w:rFonts w:hint="eastAsia" w:ascii="宋体" w:hAnsi="宋体" w:cs="宋体"/>
          <w:color w:val="000000"/>
          <w:kern w:val="0"/>
          <w:u w:val="single"/>
          <w:lang w:val="zh-CN"/>
        </w:rPr>
        <w:t xml:space="preserve">                         </w:t>
      </w:r>
      <w:r>
        <w:rPr>
          <w:rFonts w:hint="eastAsia" w:ascii="宋体" w:hAnsi="宋体" w:cs="宋体"/>
          <w:color w:val="000000"/>
          <w:kern w:val="0"/>
          <w:lang w:val="zh-CN"/>
        </w:rPr>
        <w:t>项目的投标、答疑等具体工作，并签署全部有关的文件、资料。</w:t>
      </w:r>
    </w:p>
    <w:p w14:paraId="33A1280D">
      <w:pPr>
        <w:autoSpaceDE w:val="0"/>
        <w:autoSpaceDN w:val="0"/>
        <w:spacing w:line="360" w:lineRule="auto"/>
        <w:ind w:firstLine="480"/>
        <w:rPr>
          <w:rFonts w:hint="eastAsia" w:ascii="宋体" w:hAnsi="宋体" w:cs="宋体"/>
          <w:color w:val="000000"/>
          <w:kern w:val="0"/>
          <w:lang w:val="zh-CN"/>
        </w:rPr>
      </w:pPr>
      <w:r>
        <w:rPr>
          <w:rFonts w:hint="eastAsia" w:ascii="宋体" w:hAnsi="宋体" w:cs="宋体"/>
          <w:color w:val="000000"/>
          <w:kern w:val="0"/>
          <w:lang w:val="zh-CN"/>
        </w:rPr>
        <w:t>我单位对被授权人的签名负全部责任。</w:t>
      </w:r>
    </w:p>
    <w:p w14:paraId="2D053C2E">
      <w:pPr>
        <w:autoSpaceDE w:val="0"/>
        <w:autoSpaceDN w:val="0"/>
        <w:spacing w:line="360" w:lineRule="auto"/>
        <w:ind w:firstLine="480"/>
        <w:rPr>
          <w:rFonts w:hint="eastAsia" w:ascii="宋体" w:hAnsi="宋体" w:cs="宋体"/>
          <w:color w:val="000000"/>
          <w:kern w:val="0"/>
          <w:lang w:val="zh-CN"/>
        </w:rPr>
      </w:pPr>
      <w:r>
        <w:rPr>
          <w:rFonts w:hint="eastAsia" w:ascii="宋体" w:hAnsi="宋体" w:cs="宋体"/>
          <w:color w:val="000000"/>
          <w:kern w:val="0"/>
          <w:lang w:val="zh-CN"/>
        </w:rPr>
        <w:t>被授权人联系电话：</w:t>
      </w:r>
    </w:p>
    <w:p w14:paraId="51843F8B">
      <w:pPr>
        <w:autoSpaceDE w:val="0"/>
        <w:autoSpaceDN w:val="0"/>
        <w:spacing w:line="360" w:lineRule="auto"/>
        <w:rPr>
          <w:rFonts w:hint="eastAsia" w:ascii="宋体" w:hAnsi="宋体" w:cs="宋体"/>
          <w:color w:val="000000"/>
          <w:kern w:val="0"/>
          <w:lang w:val="zh-CN"/>
        </w:rPr>
      </w:pPr>
    </w:p>
    <w:p w14:paraId="3A5FD7EA">
      <w:pPr>
        <w:autoSpaceDE w:val="0"/>
        <w:autoSpaceDN w:val="0"/>
        <w:spacing w:line="360" w:lineRule="auto"/>
        <w:rPr>
          <w:rFonts w:hint="eastAsia" w:ascii="宋体" w:hAnsi="宋体" w:cs="宋体"/>
          <w:color w:val="000000"/>
          <w:kern w:val="0"/>
          <w:lang w:val="zh-CN"/>
        </w:rPr>
      </w:pPr>
      <w:r>
        <w:rPr>
          <w:rFonts w:hint="eastAsia" w:ascii="宋体" w:hAnsi="宋体" w:cs="宋体"/>
          <w:color w:val="000000"/>
          <w:kern w:val="0"/>
          <w:lang w:val="zh-CN"/>
        </w:rPr>
        <w:t>被授权人（委托代理人）签字或盖章：</w:t>
      </w:r>
      <w:r>
        <w:rPr>
          <w:rFonts w:hint="eastAsia" w:ascii="宋体" w:hAnsi="宋体" w:cs="宋体"/>
          <w:color w:val="000000"/>
          <w:kern w:val="0"/>
          <w:u w:val="single"/>
          <w:lang w:val="zh-CN"/>
        </w:rPr>
        <w:t xml:space="preserve">                  </w:t>
      </w:r>
      <w:r>
        <w:rPr>
          <w:rFonts w:hint="eastAsia" w:ascii="宋体" w:hAnsi="宋体" w:cs="宋体"/>
          <w:color w:val="000000"/>
          <w:kern w:val="0"/>
          <w:lang w:val="zh-CN"/>
        </w:rPr>
        <w:t xml:space="preserve"> 职务：       </w:t>
      </w:r>
      <w:r>
        <w:rPr>
          <w:rFonts w:hint="eastAsia" w:ascii="宋体" w:hAnsi="宋体" w:cs="宋体"/>
          <w:color w:val="000000"/>
          <w:kern w:val="0"/>
          <w:u w:val="single"/>
          <w:lang w:val="zh-CN"/>
        </w:rPr>
        <w:t xml:space="preserve">                 </w:t>
      </w:r>
      <w:r>
        <w:rPr>
          <w:rFonts w:hint="eastAsia" w:ascii="宋体" w:hAnsi="宋体" w:cs="宋体"/>
          <w:color w:val="000000"/>
          <w:kern w:val="0"/>
          <w:lang w:val="zh-CN"/>
        </w:rPr>
        <w:t xml:space="preserve">                          </w:t>
      </w:r>
    </w:p>
    <w:p w14:paraId="4151466A">
      <w:pPr>
        <w:autoSpaceDE w:val="0"/>
        <w:autoSpaceDN w:val="0"/>
        <w:spacing w:line="360" w:lineRule="auto"/>
        <w:rPr>
          <w:rFonts w:ascii="宋体" w:hAnsi="宋体" w:cs="宋体"/>
          <w:color w:val="000000"/>
          <w:kern w:val="0"/>
          <w:lang w:val="zh-CN"/>
        </w:rPr>
      </w:pPr>
    </w:p>
    <w:p w14:paraId="7A38E741">
      <w:pPr>
        <w:autoSpaceDE w:val="0"/>
        <w:autoSpaceDN w:val="0"/>
        <w:spacing w:line="360" w:lineRule="auto"/>
        <w:rPr>
          <w:rFonts w:hint="eastAsia" w:ascii="宋体" w:hAnsi="宋体" w:cs="宋体"/>
          <w:color w:val="000000"/>
          <w:kern w:val="0"/>
          <w:lang w:val="zh-CN"/>
        </w:rPr>
      </w:pPr>
      <w:r>
        <w:rPr>
          <w:rFonts w:hint="eastAsia" w:ascii="宋体" w:hAnsi="宋体" w:cs="宋体"/>
          <w:color w:val="000000"/>
          <w:kern w:val="0"/>
          <w:lang w:val="zh-CN"/>
        </w:rPr>
        <w:t>授权人（法定代表人）签字或盖章：</w:t>
      </w:r>
      <w:r>
        <w:rPr>
          <w:rFonts w:hint="eastAsia" w:ascii="宋体" w:hAnsi="宋体" w:cs="宋体"/>
          <w:color w:val="000000"/>
          <w:kern w:val="0"/>
          <w:u w:val="single"/>
          <w:lang w:val="zh-CN"/>
        </w:rPr>
        <w:t xml:space="preserve">                    </w:t>
      </w:r>
      <w:r>
        <w:rPr>
          <w:rFonts w:hint="eastAsia" w:ascii="宋体" w:hAnsi="宋体" w:cs="宋体"/>
          <w:color w:val="000000"/>
          <w:kern w:val="0"/>
          <w:lang w:val="zh-CN"/>
        </w:rPr>
        <w:t xml:space="preserve"> 职务：                    </w:t>
      </w:r>
    </w:p>
    <w:p w14:paraId="2DB8BD0A">
      <w:pPr>
        <w:autoSpaceDE w:val="0"/>
        <w:autoSpaceDN w:val="0"/>
        <w:spacing w:line="360" w:lineRule="auto"/>
        <w:rPr>
          <w:rFonts w:hint="eastAsia" w:ascii="宋体" w:hAnsi="宋体" w:cs="宋体"/>
          <w:color w:val="000000"/>
          <w:kern w:val="0"/>
          <w:lang w:val="zh-CN"/>
        </w:rPr>
      </w:pPr>
    </w:p>
    <w:p w14:paraId="5D7CBC71">
      <w:pPr>
        <w:autoSpaceDE w:val="0"/>
        <w:autoSpaceDN w:val="0"/>
        <w:spacing w:line="360" w:lineRule="auto"/>
        <w:rPr>
          <w:rFonts w:hint="eastAsia" w:ascii="宋体" w:hAnsi="宋体" w:cs="宋体"/>
          <w:color w:val="000000"/>
          <w:kern w:val="0"/>
          <w:lang w:val="zh-CN"/>
        </w:rPr>
      </w:pPr>
      <w:r>
        <w:rPr>
          <w:rFonts w:hint="eastAsia" w:ascii="宋体" w:hAnsi="宋体" w:cs="宋体"/>
          <w:color w:val="000000"/>
          <w:kern w:val="0"/>
          <w:lang w:val="zh-CN"/>
        </w:rPr>
        <w:t>附被授权人第二代身份证双面扫描（或复印）件</w:t>
      </w:r>
    </w:p>
    <w:p w14:paraId="72F06A15">
      <w:pPr>
        <w:autoSpaceDE w:val="0"/>
        <w:autoSpaceDN w:val="0"/>
        <w:spacing w:line="360" w:lineRule="auto"/>
        <w:rPr>
          <w:rFonts w:hint="eastAsia" w:ascii="宋体" w:hAnsi="宋体" w:cs="宋体"/>
          <w:color w:val="000000"/>
          <w:kern w:val="0"/>
          <w:lang w:val="zh-CN"/>
        </w:rPr>
      </w:pPr>
    </w:p>
    <w:p w14:paraId="3AFF6C45">
      <w:pPr>
        <w:autoSpaceDE w:val="0"/>
        <w:autoSpaceDN w:val="0"/>
        <w:spacing w:line="360" w:lineRule="auto"/>
        <w:rPr>
          <w:rFonts w:hint="eastAsia" w:ascii="宋体" w:hAnsi="宋体" w:cs="宋体"/>
          <w:color w:val="000000"/>
          <w:kern w:val="0"/>
          <w:lang w:val="zh-CN"/>
        </w:rPr>
      </w:pPr>
    </w:p>
    <w:p w14:paraId="2513C30C">
      <w:pPr>
        <w:autoSpaceDE w:val="0"/>
        <w:autoSpaceDN w:val="0"/>
        <w:spacing w:line="360" w:lineRule="auto"/>
        <w:jc w:val="center"/>
        <w:rPr>
          <w:rFonts w:hint="eastAsia" w:ascii="宋体" w:hAnsi="宋体" w:cs="宋体"/>
          <w:b/>
          <w:bCs/>
          <w:color w:val="000000"/>
          <w:kern w:val="0"/>
          <w:lang w:val="zh-CN"/>
        </w:rPr>
      </w:pPr>
      <w:r>
        <w:rPr>
          <w:rFonts w:hint="eastAsia" w:ascii="宋体" w:hAnsi="宋体" w:cs="宋体"/>
          <w:b/>
          <w:bCs/>
          <w:color w:val="000000"/>
          <w:kern w:val="0"/>
          <w:lang w:val="zh-CN"/>
        </w:rPr>
        <w:t xml:space="preserve">投标人：           </w:t>
      </w:r>
      <w:r>
        <w:rPr>
          <w:rFonts w:hint="eastAsia" w:ascii="宋体" w:hAnsi="宋体" w:cs="宋体"/>
          <w:b/>
          <w:bCs/>
          <w:color w:val="000000"/>
          <w:kern w:val="0"/>
        </w:rPr>
        <w:t xml:space="preserve">           </w:t>
      </w:r>
      <w:r>
        <w:rPr>
          <w:rFonts w:hint="eastAsia" w:ascii="宋体" w:hAnsi="宋体" w:cs="宋体"/>
          <w:b/>
          <w:bCs/>
          <w:color w:val="000000"/>
          <w:kern w:val="0"/>
          <w:lang w:val="zh-CN"/>
        </w:rPr>
        <w:t xml:space="preserve">  （公章）</w:t>
      </w:r>
    </w:p>
    <w:p w14:paraId="1ED472FB">
      <w:pPr>
        <w:autoSpaceDE w:val="0"/>
        <w:autoSpaceDN w:val="0"/>
        <w:spacing w:line="360" w:lineRule="auto"/>
        <w:jc w:val="center"/>
        <w:rPr>
          <w:rFonts w:hint="eastAsia" w:ascii="宋体" w:hAnsi="宋体" w:cs="宋体"/>
          <w:b/>
          <w:bCs/>
          <w:color w:val="000000"/>
          <w:kern w:val="0"/>
          <w:lang w:val="zh-CN"/>
        </w:rPr>
      </w:pPr>
      <w:r>
        <w:rPr>
          <w:rFonts w:hint="eastAsia" w:ascii="宋体" w:hAnsi="宋体" w:cs="宋体"/>
          <w:b/>
          <w:bCs/>
          <w:color w:val="000000"/>
          <w:kern w:val="0"/>
          <w:lang w:val="zh-CN"/>
        </w:rPr>
        <w:t xml:space="preserve">年 </w:t>
      </w:r>
      <w:r>
        <w:rPr>
          <w:rFonts w:hint="eastAsia" w:ascii="宋体" w:hAnsi="宋体" w:cs="宋体"/>
          <w:b/>
          <w:bCs/>
          <w:color w:val="000000"/>
          <w:kern w:val="0"/>
        </w:rPr>
        <w:t xml:space="preserve"> </w:t>
      </w:r>
      <w:r>
        <w:rPr>
          <w:rFonts w:hint="eastAsia" w:ascii="宋体" w:hAnsi="宋体" w:cs="宋体"/>
          <w:b/>
          <w:bCs/>
          <w:color w:val="000000"/>
          <w:kern w:val="0"/>
          <w:lang w:val="zh-CN"/>
        </w:rPr>
        <w:t xml:space="preserve">  月  </w:t>
      </w:r>
      <w:r>
        <w:rPr>
          <w:rFonts w:hint="eastAsia" w:ascii="宋体" w:hAnsi="宋体" w:cs="宋体"/>
          <w:b/>
          <w:bCs/>
          <w:color w:val="000000"/>
          <w:kern w:val="0"/>
        </w:rPr>
        <w:t xml:space="preserve"> </w:t>
      </w:r>
      <w:r>
        <w:rPr>
          <w:rFonts w:hint="eastAsia" w:ascii="宋体" w:hAnsi="宋体" w:cs="宋体"/>
          <w:b/>
          <w:bCs/>
          <w:color w:val="000000"/>
          <w:kern w:val="0"/>
          <w:lang w:val="zh-CN"/>
        </w:rPr>
        <w:t xml:space="preserve"> 日</w:t>
      </w:r>
    </w:p>
    <w:p w14:paraId="06FA8EB5">
      <w:pPr>
        <w:autoSpaceDE w:val="0"/>
        <w:autoSpaceDN w:val="0"/>
        <w:spacing w:line="360" w:lineRule="auto"/>
        <w:rPr>
          <w:rFonts w:hint="eastAsia" w:ascii="宋体" w:hAnsi="宋体" w:cs="宋体"/>
          <w:color w:val="000000"/>
          <w:kern w:val="0"/>
          <w:lang w:val="zh-CN"/>
        </w:rPr>
      </w:pPr>
    </w:p>
    <w:p w14:paraId="6EFF820E">
      <w:pPr>
        <w:pStyle w:val="28"/>
        <w:spacing w:before="0" w:after="0" w:line="360" w:lineRule="auto"/>
        <w:jc w:val="left"/>
        <w:outlineLvl w:val="1"/>
        <w:rPr>
          <w:rFonts w:hint="eastAsia" w:ascii="宋体" w:hAnsi="宋体" w:cs="宋体"/>
          <w:color w:val="000000"/>
          <w:lang w:val="zh-CN"/>
        </w:rPr>
      </w:pPr>
      <w:r>
        <w:rPr>
          <w:rFonts w:hint="eastAsia" w:ascii="宋体" w:hAnsi="宋体" w:cs="宋体"/>
          <w:color w:val="000000"/>
          <w:lang w:val="zh-CN"/>
        </w:rPr>
        <w:br w:type="page"/>
      </w:r>
      <w:bookmarkStart w:id="64" w:name="_Toc24261"/>
      <w:r>
        <w:rPr>
          <w:rFonts w:hint="eastAsia" w:ascii="宋体" w:hAnsi="宋体" w:cs="宋体"/>
          <w:color w:val="000000"/>
          <w:sz w:val="30"/>
          <w:szCs w:val="30"/>
        </w:rPr>
        <w:t>（4）</w:t>
      </w:r>
      <w:r>
        <w:rPr>
          <w:rFonts w:hint="eastAsia" w:ascii="宋体" w:hAnsi="宋体" w:cs="宋体"/>
          <w:color w:val="000000"/>
          <w:sz w:val="30"/>
          <w:szCs w:val="30"/>
          <w:lang w:val="zh-CN"/>
        </w:rPr>
        <w:t>投标人承诺函</w:t>
      </w:r>
      <w:bookmarkEnd w:id="64"/>
    </w:p>
    <w:p w14:paraId="67D2D8A2">
      <w:pPr>
        <w:autoSpaceDE w:val="0"/>
        <w:autoSpaceDN w:val="0"/>
        <w:spacing w:line="360" w:lineRule="auto"/>
        <w:rPr>
          <w:rFonts w:hint="eastAsia" w:ascii="宋体" w:hAnsi="宋体" w:cs="宋体"/>
          <w:color w:val="000000"/>
          <w:kern w:val="0"/>
          <w:sz w:val="28"/>
          <w:szCs w:val="28"/>
          <w:lang w:val="zh-CN"/>
        </w:rPr>
      </w:pPr>
    </w:p>
    <w:p w14:paraId="08EB1067">
      <w:pPr>
        <w:autoSpaceDE w:val="0"/>
        <w:autoSpaceDN w:val="0"/>
        <w:spacing w:line="360" w:lineRule="auto"/>
        <w:jc w:val="center"/>
        <w:rPr>
          <w:rFonts w:hint="eastAsia" w:ascii="宋体" w:hAnsi="宋体" w:cs="宋体"/>
          <w:b/>
          <w:bCs/>
          <w:color w:val="000000"/>
          <w:kern w:val="0"/>
          <w:sz w:val="36"/>
          <w:szCs w:val="36"/>
          <w:lang w:val="zh-CN"/>
        </w:rPr>
      </w:pPr>
      <w:r>
        <w:rPr>
          <w:rFonts w:hint="eastAsia" w:ascii="宋体" w:hAnsi="宋体" w:cs="宋体"/>
          <w:b/>
          <w:bCs/>
          <w:color w:val="000000"/>
          <w:kern w:val="0"/>
          <w:sz w:val="28"/>
          <w:szCs w:val="28"/>
          <w:lang w:val="zh-CN"/>
        </w:rPr>
        <w:t>投标人承诺函</w:t>
      </w:r>
    </w:p>
    <w:p w14:paraId="4B9CF18C">
      <w:pPr>
        <w:autoSpaceDE w:val="0"/>
        <w:autoSpaceDN w:val="0"/>
        <w:spacing w:line="360" w:lineRule="auto"/>
        <w:rPr>
          <w:rFonts w:hint="eastAsia" w:ascii="宋体" w:hAnsi="宋体" w:cs="宋体"/>
          <w:b/>
          <w:bCs/>
          <w:color w:val="000000"/>
          <w:kern w:val="0"/>
          <w:sz w:val="28"/>
          <w:szCs w:val="28"/>
          <w:lang w:val="zh-CN"/>
        </w:rPr>
      </w:pPr>
    </w:p>
    <w:p w14:paraId="5B380D71">
      <w:pPr>
        <w:autoSpaceDE w:val="0"/>
        <w:autoSpaceDN w:val="0"/>
        <w:spacing w:line="360" w:lineRule="auto"/>
        <w:rPr>
          <w:rFonts w:hint="eastAsia" w:ascii="宋体" w:hAnsi="宋体" w:cs="宋体"/>
          <w:b/>
          <w:bCs/>
          <w:color w:val="000000"/>
          <w:kern w:val="0"/>
          <w:u w:val="single"/>
          <w:lang w:val="zh-CN"/>
        </w:rPr>
      </w:pPr>
      <w:r>
        <w:rPr>
          <w:rFonts w:hint="eastAsia" w:ascii="宋体" w:hAnsi="宋体" w:cs="宋体"/>
          <w:b/>
          <w:bCs/>
          <w:color w:val="000000"/>
          <w:kern w:val="0"/>
          <w:lang w:val="zh-CN"/>
        </w:rPr>
        <w:t>致：</w:t>
      </w:r>
      <w:r>
        <w:rPr>
          <w:rFonts w:hint="eastAsia" w:ascii="宋体" w:hAnsi="宋体" w:cs="宋体"/>
          <w:b/>
          <w:bCs/>
          <w:color w:val="000000"/>
          <w:kern w:val="0"/>
          <w:u w:val="single"/>
          <w:lang w:val="zh-CN"/>
        </w:rPr>
        <w:t>格尔木市政务服务和公共资源交易中心</w:t>
      </w:r>
    </w:p>
    <w:p w14:paraId="12A1FF72">
      <w:pPr>
        <w:autoSpaceDE w:val="0"/>
        <w:autoSpaceDN w:val="0"/>
        <w:spacing w:line="360" w:lineRule="auto"/>
        <w:ind w:firstLine="480"/>
        <w:rPr>
          <w:rFonts w:hint="eastAsia" w:ascii="宋体" w:hAnsi="宋体" w:cs="宋体"/>
          <w:color w:val="000000"/>
          <w:kern w:val="0"/>
          <w:lang w:val="zh-CN"/>
        </w:rPr>
      </w:pPr>
      <w:r>
        <w:rPr>
          <w:rFonts w:hint="eastAsia" w:ascii="宋体" w:hAnsi="宋体" w:cs="宋体"/>
          <w:color w:val="000000"/>
          <w:kern w:val="0"/>
          <w:lang w:val="zh-CN"/>
        </w:rPr>
        <w:t>关于贵方20</w:t>
      </w:r>
      <w:r>
        <w:rPr>
          <w:rFonts w:hint="eastAsia" w:ascii="宋体" w:hAnsi="宋体" w:cs="宋体"/>
          <w:color w:val="000000"/>
          <w:kern w:val="0"/>
        </w:rPr>
        <w:t>XX</w:t>
      </w:r>
      <w:r>
        <w:rPr>
          <w:rFonts w:hint="eastAsia" w:ascii="宋体" w:hAnsi="宋体" w:cs="宋体"/>
          <w:color w:val="000000"/>
          <w:kern w:val="0"/>
          <w:lang w:val="zh-CN"/>
        </w:rPr>
        <w:t>年</w:t>
      </w:r>
      <w:r>
        <w:rPr>
          <w:rFonts w:hint="eastAsia" w:ascii="宋体" w:hAnsi="宋体" w:cs="宋体"/>
          <w:color w:val="000000"/>
          <w:kern w:val="0"/>
          <w:u w:val="single"/>
          <w:lang w:val="zh-CN"/>
        </w:rPr>
        <w:t xml:space="preserve">   </w:t>
      </w:r>
      <w:r>
        <w:rPr>
          <w:rFonts w:hint="eastAsia" w:ascii="宋体" w:hAnsi="宋体" w:cs="宋体"/>
          <w:color w:val="000000"/>
          <w:kern w:val="0"/>
          <w:lang w:val="zh-CN"/>
        </w:rPr>
        <w:t>月</w:t>
      </w:r>
      <w:r>
        <w:rPr>
          <w:rFonts w:hint="eastAsia" w:ascii="宋体" w:hAnsi="宋体" w:cs="宋体"/>
          <w:color w:val="000000"/>
          <w:kern w:val="0"/>
          <w:u w:val="single"/>
          <w:lang w:val="zh-CN"/>
        </w:rPr>
        <w:t xml:space="preserve">   </w:t>
      </w:r>
      <w:r>
        <w:rPr>
          <w:rFonts w:hint="eastAsia" w:ascii="宋体" w:hAnsi="宋体" w:cs="宋体"/>
          <w:color w:val="000000"/>
          <w:kern w:val="0"/>
          <w:lang w:val="zh-CN"/>
        </w:rPr>
        <w:t>日</w:t>
      </w:r>
      <w:r>
        <w:rPr>
          <w:rFonts w:hint="eastAsia" w:ascii="宋体" w:hAnsi="宋体" w:cs="宋体"/>
          <w:color w:val="000000"/>
          <w:kern w:val="0"/>
          <w:u w:val="single"/>
          <w:lang w:val="zh-CN"/>
        </w:rPr>
        <w:t xml:space="preserve">          (项目名称)</w:t>
      </w:r>
      <w:r>
        <w:rPr>
          <w:rFonts w:hint="eastAsia" w:ascii="宋体" w:hAnsi="宋体" w:cs="宋体"/>
          <w:color w:val="000000"/>
          <w:kern w:val="0"/>
          <w:lang w:val="zh-CN"/>
        </w:rPr>
        <w:t>采购项目，本签字人愿意参加投标，提供采购一览表中要求的所有产品，并证实提交的所有资料是准确的和真实的。同时，我代表（投标人名称），在此做如下承诺：</w:t>
      </w:r>
    </w:p>
    <w:p w14:paraId="52A71611">
      <w:pPr>
        <w:autoSpaceDE w:val="0"/>
        <w:autoSpaceDN w:val="0"/>
        <w:spacing w:line="360" w:lineRule="auto"/>
        <w:rPr>
          <w:rFonts w:hint="eastAsia" w:ascii="宋体" w:hAnsi="宋体" w:cs="宋体"/>
          <w:color w:val="000000"/>
          <w:kern w:val="0"/>
          <w:lang w:val="zh-CN"/>
        </w:rPr>
      </w:pPr>
      <w:r>
        <w:rPr>
          <w:rFonts w:hint="eastAsia" w:ascii="宋体" w:hAnsi="宋体" w:cs="宋体"/>
          <w:color w:val="000000"/>
          <w:kern w:val="0"/>
          <w:lang w:val="zh-CN"/>
        </w:rPr>
        <w:t xml:space="preserve">   </w:t>
      </w:r>
      <w:r>
        <w:rPr>
          <w:rFonts w:hint="eastAsia" w:ascii="宋体" w:hAnsi="宋体" w:cs="宋体"/>
          <w:color w:val="000000"/>
          <w:kern w:val="0"/>
        </w:rPr>
        <w:t xml:space="preserve"> </w:t>
      </w:r>
      <w:r>
        <w:rPr>
          <w:rFonts w:hint="eastAsia" w:ascii="宋体" w:hAnsi="宋体" w:cs="宋体"/>
          <w:color w:val="000000"/>
          <w:kern w:val="0"/>
          <w:lang w:val="zh-CN"/>
        </w:rPr>
        <w:t>1.完全理解和接受招标文件的一切规定和要求；</w:t>
      </w:r>
    </w:p>
    <w:p w14:paraId="5120A8DF">
      <w:pPr>
        <w:autoSpaceDE w:val="0"/>
        <w:autoSpaceDN w:val="0"/>
        <w:spacing w:line="360" w:lineRule="auto"/>
        <w:ind w:firstLine="480" w:firstLineChars="200"/>
        <w:rPr>
          <w:rFonts w:hint="eastAsia" w:ascii="宋体" w:hAnsi="宋体" w:cs="宋体"/>
          <w:color w:val="000000"/>
          <w:kern w:val="0"/>
          <w:lang w:val="zh-CN"/>
        </w:rPr>
      </w:pPr>
      <w:r>
        <w:rPr>
          <w:rFonts w:hint="eastAsia" w:ascii="宋体" w:hAnsi="宋体" w:cs="宋体"/>
          <w:color w:val="000000"/>
          <w:kern w:val="0"/>
          <w:lang w:val="zh-CN"/>
        </w:rPr>
        <w:t>2.若中标，我方将按照招标文件的具体规定与采购人签订采购合同，并且严格履行合同义务，按时交货，提供优质的产品和服务。如果在合同执行过程中，发现质量、数量出现问题，我方一定尽快更换或补退货，并承担相应的经济责任；</w:t>
      </w:r>
    </w:p>
    <w:p w14:paraId="6B866D5B">
      <w:pPr>
        <w:autoSpaceDE w:val="0"/>
        <w:autoSpaceDN w:val="0"/>
        <w:spacing w:line="360" w:lineRule="auto"/>
        <w:ind w:firstLine="480" w:firstLineChars="200"/>
        <w:rPr>
          <w:rFonts w:ascii="宋体" w:hAnsi="宋体" w:cs="宋体"/>
          <w:color w:val="000000"/>
          <w:kern w:val="0"/>
          <w:lang w:val="zh-CN"/>
        </w:rPr>
      </w:pPr>
      <w:r>
        <w:rPr>
          <w:rFonts w:hint="eastAsia" w:ascii="宋体" w:hAnsi="宋体" w:cs="宋体"/>
          <w:color w:val="000000"/>
          <w:kern w:val="0"/>
          <w:lang w:val="zh-CN"/>
        </w:rPr>
        <w:t>3、我方保证甲方在使用该产品或其任何一部分时，不受第三方提出的侵犯专利权、著作权、商标权和工业设计权等知识产权的起诉，若有违反，愿承担相应的一切责任。</w:t>
      </w:r>
    </w:p>
    <w:p w14:paraId="216BE726">
      <w:pPr>
        <w:autoSpaceDE w:val="0"/>
        <w:autoSpaceDN w:val="0"/>
        <w:spacing w:line="360" w:lineRule="auto"/>
        <w:ind w:firstLine="480" w:firstLineChars="200"/>
        <w:rPr>
          <w:rFonts w:hint="eastAsia" w:ascii="宋体" w:hAnsi="宋体" w:cs="宋体"/>
          <w:color w:val="000000"/>
          <w:kern w:val="0"/>
          <w:lang w:val="zh-CN"/>
        </w:rPr>
      </w:pPr>
      <w:r>
        <w:rPr>
          <w:rFonts w:hint="eastAsia" w:ascii="宋体" w:hAnsi="宋体" w:cs="宋体"/>
          <w:color w:val="000000"/>
          <w:kern w:val="0"/>
          <w:lang w:val="zh-CN"/>
        </w:rPr>
        <w:t>4、我方承诺，除招标文件中规定的进口产品外，所投的产品均为国产产品，且均符合国家强制性标准。若有不实，愿承担相应的责任。</w:t>
      </w:r>
    </w:p>
    <w:p w14:paraId="449D76AE">
      <w:pPr>
        <w:autoSpaceDE w:val="0"/>
        <w:autoSpaceDN w:val="0"/>
        <w:spacing w:line="360" w:lineRule="auto"/>
        <w:ind w:firstLine="480" w:firstLineChars="200"/>
        <w:rPr>
          <w:rFonts w:hint="eastAsia" w:ascii="宋体" w:hAnsi="宋体" w:cs="宋体"/>
          <w:color w:val="000000"/>
          <w:kern w:val="0"/>
          <w:lang w:val="zh-CN"/>
        </w:rPr>
      </w:pPr>
      <w:r>
        <w:rPr>
          <w:rFonts w:hint="eastAsia" w:ascii="宋体" w:hAnsi="宋体" w:cs="宋体"/>
          <w:color w:val="000000"/>
          <w:kern w:val="0"/>
          <w:lang w:val="zh-CN"/>
        </w:rPr>
        <w:t>5、在整个招标过程中我方若有违规行为，贵方可按招标文件之规定给予处罚，我方完全接受。</w:t>
      </w:r>
    </w:p>
    <w:p w14:paraId="13228459">
      <w:pPr>
        <w:autoSpaceDE w:val="0"/>
        <w:autoSpaceDN w:val="0"/>
        <w:spacing w:line="360" w:lineRule="auto"/>
        <w:ind w:firstLine="480" w:firstLineChars="200"/>
        <w:rPr>
          <w:rFonts w:hint="eastAsia" w:ascii="宋体" w:hAnsi="宋体" w:cs="宋体"/>
          <w:color w:val="000000"/>
          <w:kern w:val="0"/>
          <w:lang w:val="zh-CN"/>
        </w:rPr>
      </w:pPr>
      <w:r>
        <w:rPr>
          <w:rFonts w:hint="eastAsia" w:ascii="宋体" w:hAnsi="宋体" w:cs="宋体"/>
          <w:color w:val="000000"/>
          <w:kern w:val="0"/>
          <w:lang w:val="zh-CN"/>
        </w:rPr>
        <w:t>6、若中标，本承诺将成为合同不可分割的一部分，与合同具有同等的法律效力。</w:t>
      </w:r>
    </w:p>
    <w:p w14:paraId="6CD75BEF">
      <w:pPr>
        <w:autoSpaceDE w:val="0"/>
        <w:autoSpaceDN w:val="0"/>
        <w:spacing w:line="360" w:lineRule="auto"/>
        <w:rPr>
          <w:rFonts w:hint="eastAsia" w:ascii="宋体" w:hAnsi="宋体" w:cs="宋体"/>
          <w:color w:val="000000"/>
          <w:kern w:val="0"/>
          <w:lang w:val="zh-CN"/>
        </w:rPr>
      </w:pPr>
    </w:p>
    <w:p w14:paraId="2AF9517A">
      <w:pPr>
        <w:autoSpaceDE w:val="0"/>
        <w:autoSpaceDN w:val="0"/>
        <w:spacing w:line="360" w:lineRule="auto"/>
        <w:rPr>
          <w:rFonts w:hint="eastAsia" w:ascii="宋体" w:hAnsi="宋体" w:cs="宋体"/>
          <w:color w:val="000000"/>
          <w:kern w:val="0"/>
          <w:lang w:val="zh-CN"/>
        </w:rPr>
      </w:pPr>
    </w:p>
    <w:p w14:paraId="2978B4D3">
      <w:pPr>
        <w:autoSpaceDE w:val="0"/>
        <w:autoSpaceDN w:val="0"/>
        <w:spacing w:line="360" w:lineRule="auto"/>
        <w:jc w:val="center"/>
        <w:rPr>
          <w:rFonts w:hint="eastAsia" w:ascii="宋体" w:hAnsi="宋体" w:cs="宋体"/>
          <w:b/>
          <w:bCs/>
          <w:color w:val="000000"/>
          <w:kern w:val="0"/>
          <w:lang w:val="zh-CN"/>
        </w:rPr>
      </w:pPr>
      <w:r>
        <w:rPr>
          <w:rFonts w:hint="eastAsia" w:ascii="宋体" w:hAnsi="宋体" w:cs="宋体"/>
          <w:b/>
          <w:bCs/>
          <w:color w:val="000000"/>
          <w:kern w:val="0"/>
          <w:lang w:val="zh-CN"/>
        </w:rPr>
        <w:t xml:space="preserve">投标人：           </w:t>
      </w:r>
      <w:r>
        <w:rPr>
          <w:rFonts w:hint="eastAsia" w:ascii="宋体" w:hAnsi="宋体" w:cs="宋体"/>
          <w:b/>
          <w:bCs/>
          <w:color w:val="000000"/>
          <w:kern w:val="0"/>
        </w:rPr>
        <w:t xml:space="preserve">           </w:t>
      </w:r>
      <w:r>
        <w:rPr>
          <w:rFonts w:hint="eastAsia" w:ascii="宋体" w:hAnsi="宋体" w:cs="宋体"/>
          <w:b/>
          <w:bCs/>
          <w:color w:val="000000"/>
          <w:kern w:val="0"/>
          <w:lang w:val="zh-CN"/>
        </w:rPr>
        <w:t xml:space="preserve">  （公章）</w:t>
      </w:r>
    </w:p>
    <w:p w14:paraId="2236AD49">
      <w:pPr>
        <w:autoSpaceDE w:val="0"/>
        <w:autoSpaceDN w:val="0"/>
        <w:spacing w:line="360" w:lineRule="auto"/>
        <w:jc w:val="center"/>
        <w:rPr>
          <w:rFonts w:hint="eastAsia" w:ascii="宋体" w:hAnsi="宋体" w:cs="宋体"/>
          <w:b/>
          <w:bCs/>
          <w:color w:val="000000"/>
          <w:kern w:val="0"/>
          <w:lang w:val="zh-CN"/>
        </w:rPr>
      </w:pPr>
      <w:r>
        <w:rPr>
          <w:rFonts w:hint="eastAsia" w:ascii="宋体" w:hAnsi="宋体" w:cs="宋体"/>
          <w:b/>
          <w:bCs/>
          <w:color w:val="000000"/>
          <w:kern w:val="0"/>
          <w:lang w:val="zh-CN"/>
        </w:rPr>
        <w:t>法定代表人或委托代理人：        （签字或盖章）</w:t>
      </w:r>
    </w:p>
    <w:p w14:paraId="19D8AAC2">
      <w:pPr>
        <w:autoSpaceDE w:val="0"/>
        <w:autoSpaceDN w:val="0"/>
        <w:spacing w:line="360" w:lineRule="auto"/>
        <w:jc w:val="center"/>
        <w:rPr>
          <w:rFonts w:hint="eastAsia" w:ascii="宋体" w:hAnsi="宋体" w:cs="宋体"/>
          <w:color w:val="000000"/>
          <w:kern w:val="0"/>
          <w:lang w:val="zh-CN"/>
        </w:rPr>
      </w:pPr>
      <w:r>
        <w:rPr>
          <w:rFonts w:hint="eastAsia" w:ascii="宋体" w:hAnsi="宋体" w:cs="宋体"/>
          <w:b/>
          <w:bCs/>
          <w:color w:val="000000"/>
          <w:kern w:val="0"/>
          <w:lang w:val="zh-CN"/>
        </w:rPr>
        <w:t xml:space="preserve">年 </w:t>
      </w:r>
      <w:r>
        <w:rPr>
          <w:rFonts w:hint="eastAsia" w:ascii="宋体" w:hAnsi="宋体" w:cs="宋体"/>
          <w:b/>
          <w:bCs/>
          <w:color w:val="000000"/>
          <w:kern w:val="0"/>
        </w:rPr>
        <w:t xml:space="preserve"> </w:t>
      </w:r>
      <w:r>
        <w:rPr>
          <w:rFonts w:hint="eastAsia" w:ascii="宋体" w:hAnsi="宋体" w:cs="宋体"/>
          <w:b/>
          <w:bCs/>
          <w:color w:val="000000"/>
          <w:kern w:val="0"/>
          <w:lang w:val="zh-CN"/>
        </w:rPr>
        <w:t xml:space="preserve">  月  </w:t>
      </w:r>
      <w:r>
        <w:rPr>
          <w:rFonts w:hint="eastAsia" w:ascii="宋体" w:hAnsi="宋体" w:cs="宋体"/>
          <w:b/>
          <w:bCs/>
          <w:color w:val="000000"/>
          <w:kern w:val="0"/>
        </w:rPr>
        <w:t xml:space="preserve"> </w:t>
      </w:r>
      <w:r>
        <w:rPr>
          <w:rFonts w:hint="eastAsia" w:ascii="宋体" w:hAnsi="宋体" w:cs="宋体"/>
          <w:b/>
          <w:bCs/>
          <w:color w:val="000000"/>
          <w:kern w:val="0"/>
          <w:lang w:val="zh-CN"/>
        </w:rPr>
        <w:t xml:space="preserve"> 日</w:t>
      </w:r>
    </w:p>
    <w:p w14:paraId="5DB37B1C">
      <w:pPr>
        <w:pStyle w:val="28"/>
        <w:spacing w:before="0" w:after="0" w:line="360" w:lineRule="auto"/>
        <w:jc w:val="left"/>
        <w:outlineLvl w:val="1"/>
        <w:rPr>
          <w:rFonts w:hint="eastAsia" w:ascii="宋体" w:hAnsi="宋体" w:cs="宋体"/>
          <w:color w:val="000000"/>
          <w:lang w:val="zh-CN"/>
        </w:rPr>
      </w:pPr>
      <w:r>
        <w:rPr>
          <w:rFonts w:hint="eastAsia" w:ascii="宋体" w:hAnsi="宋体" w:cs="宋体"/>
          <w:color w:val="000000"/>
          <w:lang w:val="zh-CN"/>
        </w:rPr>
        <w:br w:type="page"/>
      </w:r>
      <w:bookmarkStart w:id="65" w:name="_Toc13067"/>
      <w:r>
        <w:rPr>
          <w:rFonts w:hint="eastAsia" w:ascii="宋体" w:hAnsi="宋体" w:cs="宋体"/>
          <w:color w:val="000000"/>
          <w:sz w:val="30"/>
          <w:szCs w:val="30"/>
        </w:rPr>
        <w:t>（5）</w:t>
      </w:r>
      <w:r>
        <w:rPr>
          <w:rFonts w:hint="eastAsia" w:ascii="宋体" w:hAnsi="宋体" w:cs="宋体"/>
          <w:color w:val="000000"/>
          <w:sz w:val="30"/>
          <w:szCs w:val="30"/>
          <w:lang w:val="zh-CN"/>
        </w:rPr>
        <w:t>投标人诚信承诺书</w:t>
      </w:r>
      <w:bookmarkEnd w:id="65"/>
    </w:p>
    <w:p w14:paraId="401FE7BA">
      <w:pPr>
        <w:spacing w:line="360" w:lineRule="auto"/>
        <w:rPr>
          <w:rFonts w:hint="eastAsia" w:ascii="宋体" w:hAnsi="宋体" w:cs="宋体"/>
          <w:color w:val="000000"/>
          <w:sz w:val="28"/>
          <w:szCs w:val="28"/>
          <w:lang w:val="zh-CN"/>
        </w:rPr>
      </w:pPr>
    </w:p>
    <w:p w14:paraId="72203F28">
      <w:pPr>
        <w:autoSpaceDE w:val="0"/>
        <w:autoSpaceDN w:val="0"/>
        <w:spacing w:line="360" w:lineRule="auto"/>
        <w:jc w:val="center"/>
        <w:rPr>
          <w:rFonts w:hint="eastAsia" w:ascii="宋体" w:hAnsi="宋体" w:cs="宋体"/>
          <w:b/>
          <w:bCs/>
          <w:color w:val="000000"/>
          <w:kern w:val="0"/>
          <w:sz w:val="36"/>
          <w:szCs w:val="36"/>
          <w:lang w:val="zh-CN"/>
        </w:rPr>
      </w:pPr>
      <w:r>
        <w:rPr>
          <w:rFonts w:hint="eastAsia" w:ascii="宋体" w:hAnsi="宋体" w:cs="宋体"/>
          <w:b/>
          <w:bCs/>
          <w:color w:val="000000"/>
          <w:kern w:val="0"/>
          <w:sz w:val="28"/>
          <w:szCs w:val="28"/>
          <w:lang w:val="zh-CN"/>
        </w:rPr>
        <w:t>投标人诚信承诺书</w:t>
      </w:r>
    </w:p>
    <w:p w14:paraId="1D4B8D44">
      <w:pPr>
        <w:autoSpaceDE w:val="0"/>
        <w:autoSpaceDN w:val="0"/>
        <w:spacing w:line="360" w:lineRule="auto"/>
        <w:rPr>
          <w:rFonts w:hint="eastAsia" w:ascii="宋体" w:hAnsi="宋体" w:cs="宋体"/>
          <w:color w:val="000000"/>
          <w:kern w:val="0"/>
          <w:lang w:val="zh-CN"/>
        </w:rPr>
      </w:pPr>
      <w:r>
        <w:rPr>
          <w:rFonts w:hint="eastAsia" w:ascii="宋体" w:hAnsi="宋体" w:cs="宋体"/>
          <w:b/>
          <w:bCs/>
          <w:color w:val="000000"/>
          <w:kern w:val="0"/>
          <w:lang w:val="zh-CN"/>
        </w:rPr>
        <w:t>致：</w:t>
      </w:r>
      <w:r>
        <w:rPr>
          <w:rFonts w:hint="eastAsia" w:ascii="宋体" w:hAnsi="宋体" w:cs="宋体"/>
          <w:b/>
          <w:bCs/>
          <w:color w:val="000000"/>
          <w:kern w:val="0"/>
          <w:u w:val="single"/>
          <w:lang w:val="zh-CN"/>
        </w:rPr>
        <w:t>格尔木市政务服务和公共资源交易中心</w:t>
      </w:r>
    </w:p>
    <w:p w14:paraId="3B53089A">
      <w:pPr>
        <w:autoSpaceDE w:val="0"/>
        <w:autoSpaceDN w:val="0"/>
        <w:spacing w:line="360" w:lineRule="auto"/>
        <w:ind w:firstLine="480"/>
        <w:rPr>
          <w:rFonts w:hint="eastAsia" w:ascii="宋体" w:hAnsi="宋体" w:cs="宋体"/>
          <w:color w:val="000000"/>
          <w:kern w:val="0"/>
          <w:lang w:val="zh-CN"/>
        </w:rPr>
      </w:pPr>
      <w:r>
        <w:rPr>
          <w:rFonts w:hint="eastAsia" w:ascii="宋体" w:hAnsi="宋体" w:cs="宋体"/>
          <w:color w:val="000000"/>
          <w:kern w:val="0"/>
          <w:lang w:val="zh-CN"/>
        </w:rPr>
        <w:t>为了诚实、客观、有序地参与格尔木市政府采购活动，愿就以下内容作出承诺：</w:t>
      </w:r>
    </w:p>
    <w:p w14:paraId="1968DB62">
      <w:pPr>
        <w:autoSpaceDE w:val="0"/>
        <w:autoSpaceDN w:val="0"/>
        <w:spacing w:line="360" w:lineRule="auto"/>
        <w:ind w:firstLine="480"/>
        <w:rPr>
          <w:rFonts w:hint="eastAsia" w:ascii="宋体" w:hAnsi="宋体" w:cs="宋体"/>
          <w:color w:val="000000"/>
          <w:kern w:val="0"/>
          <w:lang w:val="zh-CN"/>
        </w:rPr>
      </w:pPr>
      <w:r>
        <w:rPr>
          <w:rFonts w:hint="eastAsia" w:ascii="宋体" w:hAnsi="宋体" w:cs="宋体"/>
          <w:color w:val="000000"/>
          <w:kern w:val="0"/>
          <w:lang w:val="zh-CN"/>
        </w:rPr>
        <w:t>一、自觉遵守各项法律法规、规章、制度以及社会公德，维护廉洁环境，与同场竞争的其他投标人平等参加政府采购活动。</w:t>
      </w:r>
    </w:p>
    <w:p w14:paraId="7C84EEA1">
      <w:pPr>
        <w:autoSpaceDE w:val="0"/>
        <w:autoSpaceDN w:val="0"/>
        <w:spacing w:line="360" w:lineRule="auto"/>
        <w:ind w:firstLine="480"/>
        <w:rPr>
          <w:rFonts w:hint="eastAsia" w:ascii="宋体" w:hAnsi="宋体" w:cs="宋体"/>
          <w:color w:val="000000"/>
          <w:kern w:val="0"/>
          <w:lang w:val="zh-CN"/>
        </w:rPr>
      </w:pPr>
      <w:r>
        <w:rPr>
          <w:rFonts w:hint="eastAsia" w:ascii="宋体" w:hAnsi="宋体" w:cs="宋体"/>
          <w:color w:val="000000"/>
          <w:kern w:val="0"/>
          <w:lang w:val="zh-CN"/>
        </w:rPr>
        <w:t>二、参加采购中心组织的政府采购活动时，严格按照招标文件的规定和要求提供所需的相关材料，并对所提供的各类资料的真实性负责，不虚假应标，不虚列业绩。</w:t>
      </w:r>
    </w:p>
    <w:p w14:paraId="11CB3BFE">
      <w:pPr>
        <w:autoSpaceDE w:val="0"/>
        <w:autoSpaceDN w:val="0"/>
        <w:spacing w:line="360" w:lineRule="auto"/>
        <w:ind w:firstLine="480"/>
        <w:rPr>
          <w:rFonts w:hint="eastAsia" w:ascii="宋体" w:hAnsi="宋体" w:cs="宋体"/>
          <w:color w:val="000000"/>
          <w:kern w:val="0"/>
          <w:lang w:val="zh-CN"/>
        </w:rPr>
      </w:pPr>
      <w:r>
        <w:rPr>
          <w:rFonts w:hint="eastAsia" w:ascii="宋体" w:hAnsi="宋体" w:cs="宋体"/>
          <w:color w:val="000000"/>
          <w:kern w:val="0"/>
          <w:lang w:val="zh-CN"/>
        </w:rPr>
        <w:t>三、尊重参与政府采购活动各相关方的合法行为，接受政府采购活动依法形成的意见、结果。</w:t>
      </w:r>
    </w:p>
    <w:p w14:paraId="058E056B">
      <w:pPr>
        <w:autoSpaceDE w:val="0"/>
        <w:autoSpaceDN w:val="0"/>
        <w:spacing w:line="360" w:lineRule="auto"/>
        <w:ind w:firstLine="480"/>
        <w:rPr>
          <w:rFonts w:hint="eastAsia" w:ascii="宋体" w:hAnsi="宋体" w:cs="宋体"/>
          <w:color w:val="000000"/>
          <w:kern w:val="0"/>
          <w:lang w:val="zh-CN"/>
        </w:rPr>
      </w:pPr>
      <w:r>
        <w:rPr>
          <w:rFonts w:hint="eastAsia" w:ascii="宋体" w:hAnsi="宋体" w:cs="宋体"/>
          <w:color w:val="000000"/>
          <w:kern w:val="0"/>
          <w:lang w:val="zh-CN"/>
        </w:rPr>
        <w:t>四、依法参加政府采购活动，不围标、串标，维护市场秩序，不提供“三无”产品、以次充好。</w:t>
      </w:r>
    </w:p>
    <w:p w14:paraId="15652C26">
      <w:pPr>
        <w:autoSpaceDE w:val="0"/>
        <w:autoSpaceDN w:val="0"/>
        <w:spacing w:line="360" w:lineRule="auto"/>
        <w:ind w:firstLine="480"/>
        <w:rPr>
          <w:rFonts w:hint="eastAsia" w:ascii="宋体" w:hAnsi="宋体" w:cs="宋体"/>
          <w:color w:val="000000"/>
          <w:kern w:val="0"/>
          <w:lang w:val="zh-CN"/>
        </w:rPr>
      </w:pPr>
      <w:r>
        <w:rPr>
          <w:rFonts w:hint="eastAsia" w:ascii="宋体" w:hAnsi="宋体" w:cs="宋体"/>
          <w:color w:val="000000"/>
          <w:kern w:val="0"/>
          <w:lang w:val="zh-CN"/>
        </w:rPr>
        <w:t>五、积极推动政府采购活动健康开展，对采购活动有疑问、异议时，按法律规定的程序实名反映情况，不恶意中伤、无事生非，以和谐、平等的心态参加政府采购活动。</w:t>
      </w:r>
    </w:p>
    <w:p w14:paraId="4711C54C">
      <w:pPr>
        <w:autoSpaceDE w:val="0"/>
        <w:autoSpaceDN w:val="0"/>
        <w:spacing w:line="360" w:lineRule="auto"/>
        <w:ind w:firstLine="480"/>
        <w:rPr>
          <w:rFonts w:hint="eastAsia" w:ascii="宋体" w:hAnsi="宋体" w:cs="宋体"/>
          <w:color w:val="000000"/>
          <w:kern w:val="0"/>
          <w:lang w:val="zh-CN"/>
        </w:rPr>
      </w:pPr>
      <w:r>
        <w:rPr>
          <w:rFonts w:hint="eastAsia" w:ascii="宋体" w:hAnsi="宋体" w:cs="宋体"/>
          <w:color w:val="000000"/>
          <w:kern w:val="0"/>
          <w:lang w:val="zh-CN"/>
        </w:rPr>
        <w:t>六、认真履行中标人应承担的责任和义务，全面执行采购合同规定的各项内容，保质保量地按时提供采购物品。</w:t>
      </w:r>
    </w:p>
    <w:p w14:paraId="7581253A">
      <w:pPr>
        <w:autoSpaceDE w:val="0"/>
        <w:autoSpaceDN w:val="0"/>
        <w:spacing w:line="360" w:lineRule="auto"/>
        <w:ind w:firstLine="480" w:firstLineChars="200"/>
        <w:rPr>
          <w:rFonts w:hint="eastAsia" w:ascii="宋体" w:hAnsi="宋体" w:cs="宋体"/>
          <w:color w:val="000000"/>
          <w:kern w:val="0"/>
          <w:lang w:val="zh-CN"/>
        </w:rPr>
      </w:pPr>
      <w:r>
        <w:rPr>
          <w:rFonts w:hint="eastAsia" w:ascii="宋体" w:hAnsi="宋体" w:cs="宋体"/>
          <w:color w:val="000000"/>
          <w:kern w:val="0"/>
          <w:lang w:val="zh-CN"/>
        </w:rPr>
        <w:t>若本企业（单位）发生有悖于上述承诺的行为，愿意接受《中华人民共和国政府采购法》和《中华人民共和国政府采购法实施条例》中对投标人的相关处理。</w:t>
      </w:r>
    </w:p>
    <w:p w14:paraId="35AABD55">
      <w:pPr>
        <w:autoSpaceDE w:val="0"/>
        <w:autoSpaceDN w:val="0"/>
        <w:spacing w:line="360" w:lineRule="auto"/>
        <w:ind w:firstLine="480" w:firstLineChars="200"/>
        <w:rPr>
          <w:rFonts w:hint="eastAsia" w:ascii="宋体" w:hAnsi="宋体" w:cs="宋体"/>
          <w:color w:val="000000"/>
          <w:kern w:val="0"/>
          <w:lang w:val="zh-CN"/>
        </w:rPr>
      </w:pPr>
      <w:r>
        <w:rPr>
          <w:rFonts w:hint="eastAsia" w:ascii="宋体" w:hAnsi="宋体" w:cs="宋体"/>
          <w:color w:val="000000"/>
          <w:kern w:val="0"/>
          <w:lang w:val="zh-CN"/>
        </w:rPr>
        <w:t>本承诺是采购项目投标文件的组成部分。</w:t>
      </w:r>
    </w:p>
    <w:p w14:paraId="55D4DBFC">
      <w:pPr>
        <w:autoSpaceDE w:val="0"/>
        <w:autoSpaceDN w:val="0"/>
        <w:spacing w:line="360" w:lineRule="auto"/>
        <w:rPr>
          <w:rFonts w:hint="eastAsia" w:ascii="宋体" w:hAnsi="宋体" w:cs="宋体"/>
          <w:color w:val="000000"/>
          <w:kern w:val="0"/>
          <w:lang w:val="zh-CN"/>
        </w:rPr>
      </w:pPr>
    </w:p>
    <w:p w14:paraId="340CFCE8">
      <w:pPr>
        <w:autoSpaceDE w:val="0"/>
        <w:autoSpaceDN w:val="0"/>
        <w:spacing w:line="360" w:lineRule="auto"/>
        <w:jc w:val="center"/>
        <w:rPr>
          <w:rFonts w:hint="eastAsia" w:ascii="宋体" w:hAnsi="宋体" w:cs="宋体"/>
          <w:b/>
          <w:bCs/>
          <w:color w:val="000000"/>
          <w:kern w:val="0"/>
          <w:lang w:val="zh-CN"/>
        </w:rPr>
      </w:pPr>
      <w:r>
        <w:rPr>
          <w:rFonts w:hint="eastAsia" w:ascii="宋体" w:hAnsi="宋体" w:cs="宋体"/>
          <w:b/>
          <w:bCs/>
          <w:color w:val="000000"/>
          <w:kern w:val="0"/>
          <w:lang w:val="zh-CN"/>
        </w:rPr>
        <w:t xml:space="preserve">投标人：           </w:t>
      </w:r>
      <w:r>
        <w:rPr>
          <w:rFonts w:hint="eastAsia" w:ascii="宋体" w:hAnsi="宋体" w:cs="宋体"/>
          <w:b/>
          <w:bCs/>
          <w:color w:val="000000"/>
          <w:kern w:val="0"/>
        </w:rPr>
        <w:t xml:space="preserve">           </w:t>
      </w:r>
      <w:r>
        <w:rPr>
          <w:rFonts w:hint="eastAsia" w:ascii="宋体" w:hAnsi="宋体" w:cs="宋体"/>
          <w:b/>
          <w:bCs/>
          <w:color w:val="000000"/>
          <w:kern w:val="0"/>
          <w:lang w:val="zh-CN"/>
        </w:rPr>
        <w:t xml:space="preserve">  （公章）</w:t>
      </w:r>
    </w:p>
    <w:p w14:paraId="3E6157BF">
      <w:pPr>
        <w:autoSpaceDE w:val="0"/>
        <w:autoSpaceDN w:val="0"/>
        <w:spacing w:line="360" w:lineRule="auto"/>
        <w:jc w:val="center"/>
        <w:rPr>
          <w:rFonts w:hint="eastAsia" w:ascii="宋体" w:hAnsi="宋体" w:cs="宋体"/>
          <w:b/>
          <w:bCs/>
          <w:color w:val="000000"/>
          <w:kern w:val="0"/>
          <w:lang w:val="zh-CN"/>
        </w:rPr>
      </w:pPr>
      <w:r>
        <w:rPr>
          <w:rFonts w:hint="eastAsia" w:ascii="宋体" w:hAnsi="宋体" w:cs="宋体"/>
          <w:b/>
          <w:bCs/>
          <w:color w:val="000000"/>
          <w:kern w:val="0"/>
          <w:lang w:val="zh-CN"/>
        </w:rPr>
        <w:t>法定代表人或委托代理人：        （签字或盖章）</w:t>
      </w:r>
    </w:p>
    <w:p w14:paraId="49FB47A9">
      <w:pPr>
        <w:autoSpaceDE w:val="0"/>
        <w:autoSpaceDN w:val="0"/>
        <w:spacing w:line="360" w:lineRule="auto"/>
        <w:jc w:val="center"/>
        <w:rPr>
          <w:rFonts w:hint="eastAsia" w:ascii="宋体" w:hAnsi="宋体" w:cs="宋体"/>
          <w:color w:val="000000"/>
          <w:kern w:val="0"/>
          <w:lang w:val="zh-CN"/>
        </w:rPr>
      </w:pPr>
      <w:r>
        <w:rPr>
          <w:rFonts w:hint="eastAsia" w:ascii="宋体" w:hAnsi="宋体" w:cs="宋体"/>
          <w:b/>
          <w:bCs/>
          <w:color w:val="000000"/>
          <w:kern w:val="0"/>
          <w:lang w:val="zh-CN"/>
        </w:rPr>
        <w:t xml:space="preserve">年 </w:t>
      </w:r>
      <w:r>
        <w:rPr>
          <w:rFonts w:hint="eastAsia" w:ascii="宋体" w:hAnsi="宋体" w:cs="宋体"/>
          <w:b/>
          <w:bCs/>
          <w:color w:val="000000"/>
          <w:kern w:val="0"/>
        </w:rPr>
        <w:t xml:space="preserve"> </w:t>
      </w:r>
      <w:r>
        <w:rPr>
          <w:rFonts w:hint="eastAsia" w:ascii="宋体" w:hAnsi="宋体" w:cs="宋体"/>
          <w:b/>
          <w:bCs/>
          <w:color w:val="000000"/>
          <w:kern w:val="0"/>
          <w:lang w:val="zh-CN"/>
        </w:rPr>
        <w:t xml:space="preserve">  月  </w:t>
      </w:r>
      <w:r>
        <w:rPr>
          <w:rFonts w:hint="eastAsia" w:ascii="宋体" w:hAnsi="宋体" w:cs="宋体"/>
          <w:b/>
          <w:bCs/>
          <w:color w:val="000000"/>
          <w:kern w:val="0"/>
        </w:rPr>
        <w:t xml:space="preserve"> </w:t>
      </w:r>
      <w:r>
        <w:rPr>
          <w:rFonts w:hint="eastAsia" w:ascii="宋体" w:hAnsi="宋体" w:cs="宋体"/>
          <w:b/>
          <w:bCs/>
          <w:color w:val="000000"/>
          <w:kern w:val="0"/>
          <w:lang w:val="zh-CN"/>
        </w:rPr>
        <w:t xml:space="preserve"> 日</w:t>
      </w:r>
    </w:p>
    <w:p w14:paraId="6DEA9AFB">
      <w:pPr>
        <w:pStyle w:val="28"/>
        <w:spacing w:before="0" w:after="0" w:line="360" w:lineRule="auto"/>
        <w:jc w:val="left"/>
        <w:outlineLvl w:val="1"/>
        <w:rPr>
          <w:rFonts w:hint="eastAsia" w:ascii="宋体" w:hAnsi="宋体" w:cs="宋体"/>
          <w:color w:val="000000"/>
          <w:lang w:val="zh-CN"/>
        </w:rPr>
      </w:pPr>
      <w:r>
        <w:rPr>
          <w:rFonts w:hint="eastAsia" w:ascii="宋体" w:hAnsi="宋体" w:cs="宋体"/>
          <w:color w:val="000000"/>
          <w:kern w:val="0"/>
          <w:sz w:val="24"/>
          <w:lang w:val="zh-CN"/>
        </w:rPr>
        <w:br w:type="page"/>
      </w:r>
      <w:bookmarkEnd w:id="63"/>
      <w:bookmarkStart w:id="66" w:name="_Toc3894"/>
      <w:bookmarkStart w:id="67" w:name="_Toc8344"/>
      <w:r>
        <w:rPr>
          <w:rFonts w:hint="eastAsia" w:ascii="宋体" w:hAnsi="宋体" w:cs="宋体"/>
          <w:color w:val="000000"/>
          <w:sz w:val="30"/>
          <w:szCs w:val="30"/>
        </w:rPr>
        <w:t>（6）</w:t>
      </w:r>
      <w:r>
        <w:rPr>
          <w:rFonts w:hint="eastAsia" w:ascii="宋体" w:hAnsi="宋体" w:cs="宋体"/>
          <w:color w:val="000000"/>
          <w:sz w:val="30"/>
          <w:szCs w:val="30"/>
          <w:lang w:val="zh-CN"/>
        </w:rPr>
        <w:t>资格证明材料</w:t>
      </w:r>
      <w:bookmarkEnd w:id="66"/>
    </w:p>
    <w:p w14:paraId="3243CF99">
      <w:pPr>
        <w:spacing w:line="360" w:lineRule="auto"/>
        <w:rPr>
          <w:rFonts w:hint="eastAsia" w:ascii="宋体" w:hAnsi="宋体" w:cs="宋体"/>
          <w:color w:val="000000"/>
          <w:sz w:val="28"/>
          <w:szCs w:val="28"/>
          <w:lang w:val="zh-CN"/>
        </w:rPr>
      </w:pPr>
    </w:p>
    <w:p w14:paraId="6E53E434">
      <w:pPr>
        <w:autoSpaceDE w:val="0"/>
        <w:autoSpaceDN w:val="0"/>
        <w:spacing w:line="360" w:lineRule="auto"/>
        <w:jc w:val="center"/>
        <w:rPr>
          <w:rFonts w:hint="eastAsia" w:ascii="宋体" w:hAnsi="宋体" w:cs="宋体"/>
          <w:b/>
          <w:bCs/>
          <w:color w:val="000000"/>
          <w:kern w:val="0"/>
          <w:sz w:val="36"/>
          <w:szCs w:val="36"/>
          <w:lang w:val="zh-CN"/>
        </w:rPr>
      </w:pPr>
      <w:r>
        <w:rPr>
          <w:rFonts w:hint="eastAsia" w:ascii="宋体" w:hAnsi="宋体" w:cs="宋体"/>
          <w:b/>
          <w:bCs/>
          <w:color w:val="000000"/>
          <w:kern w:val="0"/>
          <w:sz w:val="28"/>
          <w:szCs w:val="28"/>
          <w:lang w:val="zh-CN"/>
        </w:rPr>
        <w:t>资格证明材料</w:t>
      </w:r>
    </w:p>
    <w:p w14:paraId="6F715933">
      <w:pPr>
        <w:autoSpaceDE w:val="0"/>
        <w:autoSpaceDN w:val="0"/>
        <w:spacing w:line="360" w:lineRule="auto"/>
        <w:rPr>
          <w:rFonts w:hint="eastAsia" w:ascii="宋体" w:hAnsi="宋体" w:cs="宋体"/>
          <w:color w:val="000000"/>
          <w:kern w:val="0"/>
          <w:sz w:val="28"/>
          <w:szCs w:val="28"/>
          <w:lang w:val="zh-CN"/>
        </w:rPr>
      </w:pPr>
    </w:p>
    <w:p w14:paraId="2FCE1C63">
      <w:pPr>
        <w:spacing w:line="360" w:lineRule="auto"/>
        <w:ind w:firstLine="480" w:firstLineChars="200"/>
        <w:rPr>
          <w:rFonts w:hint="eastAsia" w:ascii="宋体" w:hAnsi="宋体" w:cs="宋体"/>
          <w:color w:val="000000"/>
        </w:rPr>
      </w:pPr>
      <w:r>
        <w:rPr>
          <w:rFonts w:hint="eastAsia" w:ascii="宋体" w:hAnsi="宋体" w:cs="宋体"/>
          <w:color w:val="000000"/>
        </w:rPr>
        <w:t>资格证明材料包括：</w:t>
      </w:r>
    </w:p>
    <w:p w14:paraId="5D1AF651">
      <w:pPr>
        <w:numPr>
          <w:ilvl w:val="0"/>
          <w:numId w:val="9"/>
        </w:numPr>
        <w:spacing w:line="360" w:lineRule="auto"/>
        <w:ind w:firstLine="480"/>
        <w:rPr>
          <w:rFonts w:ascii="宋体" w:hAnsi="宋体" w:cs="宋体"/>
          <w:color w:val="000000"/>
        </w:rPr>
      </w:pPr>
      <w:r>
        <w:rPr>
          <w:rFonts w:hint="eastAsia" w:ascii="宋体" w:hAnsi="宋体" w:cs="宋体"/>
          <w:color w:val="000000"/>
        </w:rPr>
        <w:t>提供有效的营业执照三证（五证）合一统一社会代码证及其他资格证明文件（扫描或复印件）；</w:t>
      </w:r>
    </w:p>
    <w:p w14:paraId="1285DA5E">
      <w:pPr>
        <w:spacing w:line="360" w:lineRule="auto"/>
        <w:ind w:firstLine="480" w:firstLineChars="200"/>
        <w:rPr>
          <w:rFonts w:hint="eastAsia" w:ascii="宋体" w:hAnsi="宋体" w:cs="宋体"/>
          <w:color w:val="000000"/>
        </w:rPr>
      </w:pPr>
      <w:r>
        <w:rPr>
          <w:rFonts w:hint="eastAsia" w:ascii="宋体" w:hAnsi="宋体"/>
        </w:rPr>
        <w:t>企业法人需提交统一社会信用代码的营业执照；事业法人需提交 “统一社会信用代码的事业单位法人证书”；其他组织需提交“统一社会信用代码的社会团体法人登记证书”或“统一社会信用代码的民办非企业单位登记证书”或“统一社会信用代码的基金会法人登记证书”；个体工商户需提交“统一社会信用代码的营业执照”或“营业执照、税务登记证”；自然人需提交身份证明。</w:t>
      </w:r>
    </w:p>
    <w:p w14:paraId="2D9189D4">
      <w:pPr>
        <w:spacing w:line="360" w:lineRule="auto"/>
        <w:ind w:firstLine="480" w:firstLineChars="200"/>
        <w:rPr>
          <w:rFonts w:hint="eastAsia" w:ascii="宋体" w:hAnsi="宋体" w:cs="宋体"/>
          <w:color w:val="000000"/>
        </w:rPr>
      </w:pPr>
      <w:r>
        <w:rPr>
          <w:rFonts w:hint="eastAsia" w:ascii="宋体" w:hAnsi="宋体" w:cs="宋体"/>
          <w:color w:val="000000"/>
        </w:rPr>
        <w:t>（2）招标文件规定的有关资格证书、许可证书、认证等；</w:t>
      </w:r>
    </w:p>
    <w:p w14:paraId="789024DE">
      <w:pPr>
        <w:spacing w:line="360" w:lineRule="auto"/>
        <w:ind w:firstLine="480" w:firstLineChars="200"/>
        <w:rPr>
          <w:rFonts w:hint="eastAsia" w:ascii="宋体" w:hAnsi="宋体" w:cs="宋体"/>
          <w:color w:val="000000"/>
        </w:rPr>
      </w:pPr>
      <w:r>
        <w:rPr>
          <w:rFonts w:hint="eastAsia" w:ascii="宋体" w:hAnsi="宋体" w:cs="宋体"/>
          <w:color w:val="000000"/>
        </w:rPr>
        <w:t>（3）投标人认为有必要提供的其他资格证明文件。</w:t>
      </w:r>
    </w:p>
    <w:p w14:paraId="6A6147A3">
      <w:pPr>
        <w:pStyle w:val="28"/>
        <w:spacing w:before="0" w:after="0" w:line="360" w:lineRule="auto"/>
        <w:jc w:val="left"/>
        <w:outlineLvl w:val="1"/>
        <w:rPr>
          <w:rFonts w:hint="eastAsia" w:ascii="宋体" w:hAnsi="宋体" w:cs="宋体"/>
          <w:color w:val="000000"/>
        </w:rPr>
      </w:pPr>
      <w:r>
        <w:rPr>
          <w:rFonts w:hint="eastAsia" w:ascii="宋体" w:hAnsi="宋体" w:cs="宋体"/>
          <w:color w:val="000000"/>
          <w:kern w:val="0"/>
          <w:sz w:val="24"/>
          <w:lang w:val="zh-CN"/>
        </w:rPr>
        <w:br w:type="page"/>
      </w:r>
      <w:bookmarkStart w:id="68" w:name="_Toc31857"/>
      <w:r>
        <w:rPr>
          <w:rFonts w:hint="eastAsia" w:ascii="宋体" w:hAnsi="宋体" w:cs="宋体"/>
          <w:color w:val="000000"/>
          <w:sz w:val="30"/>
          <w:szCs w:val="30"/>
        </w:rPr>
        <w:t>（7）</w:t>
      </w:r>
      <w:r>
        <w:rPr>
          <w:rFonts w:hint="eastAsia" w:ascii="宋体" w:hAnsi="宋体" w:cs="宋体"/>
          <w:color w:val="000000"/>
          <w:sz w:val="30"/>
          <w:szCs w:val="30"/>
          <w:lang w:val="zh-CN"/>
        </w:rPr>
        <w:t>财务状况报告，依法缴纳税收和社会保障资金的相关材料</w:t>
      </w:r>
      <w:bookmarkEnd w:id="68"/>
    </w:p>
    <w:p w14:paraId="2953E4B2">
      <w:pPr>
        <w:autoSpaceDE w:val="0"/>
        <w:autoSpaceDN w:val="0"/>
        <w:spacing w:line="360" w:lineRule="auto"/>
        <w:rPr>
          <w:rFonts w:hint="eastAsia" w:ascii="宋体" w:hAnsi="宋体" w:cs="宋体"/>
          <w:color w:val="000000"/>
          <w:kern w:val="0"/>
          <w:sz w:val="28"/>
          <w:szCs w:val="28"/>
          <w:lang w:val="zh-CN"/>
        </w:rPr>
      </w:pPr>
    </w:p>
    <w:p w14:paraId="28CB1FBC">
      <w:pPr>
        <w:autoSpaceDE w:val="0"/>
        <w:autoSpaceDN w:val="0"/>
        <w:spacing w:line="360" w:lineRule="auto"/>
        <w:jc w:val="center"/>
        <w:rPr>
          <w:rFonts w:hint="eastAsia" w:ascii="宋体" w:hAnsi="宋体" w:cs="宋体"/>
          <w:b/>
          <w:bCs/>
          <w:color w:val="000000"/>
          <w:kern w:val="0"/>
          <w:sz w:val="36"/>
          <w:szCs w:val="36"/>
          <w:lang w:val="zh-CN"/>
        </w:rPr>
      </w:pPr>
      <w:r>
        <w:rPr>
          <w:rFonts w:hint="eastAsia" w:ascii="宋体" w:hAnsi="宋体" w:cs="宋体"/>
          <w:b/>
          <w:bCs/>
          <w:color w:val="000000"/>
          <w:kern w:val="0"/>
          <w:sz w:val="28"/>
          <w:szCs w:val="28"/>
          <w:lang w:val="zh-CN"/>
        </w:rPr>
        <w:t>财务状况报告，依法缴纳税收和社会保障资金的相关材料</w:t>
      </w:r>
    </w:p>
    <w:p w14:paraId="6B9306E1">
      <w:pPr>
        <w:autoSpaceDE w:val="0"/>
        <w:autoSpaceDN w:val="0"/>
        <w:spacing w:line="360" w:lineRule="auto"/>
        <w:rPr>
          <w:rFonts w:hint="eastAsia" w:ascii="宋体" w:hAnsi="宋体" w:cs="宋体"/>
          <w:color w:val="000000"/>
          <w:kern w:val="0"/>
          <w:sz w:val="28"/>
          <w:szCs w:val="28"/>
          <w:lang w:val="zh-CN"/>
        </w:rPr>
      </w:pPr>
    </w:p>
    <w:p w14:paraId="11446153">
      <w:pPr>
        <w:autoSpaceDE w:val="0"/>
        <w:autoSpaceDN w:val="0"/>
        <w:spacing w:line="360" w:lineRule="auto"/>
        <w:ind w:firstLine="480"/>
        <w:rPr>
          <w:rFonts w:hint="eastAsia" w:ascii="宋体" w:hAnsi="宋体" w:cs="宋体"/>
          <w:color w:val="000000"/>
          <w:kern w:val="0"/>
          <w:lang w:val="zh-CN"/>
        </w:rPr>
      </w:pPr>
      <w:r>
        <w:rPr>
          <w:rFonts w:hint="eastAsia" w:ascii="宋体" w:hAnsi="宋体" w:cs="宋体"/>
          <w:color w:val="000000"/>
          <w:kern w:val="0"/>
          <w:lang w:val="zh-CN"/>
        </w:rPr>
        <w:t>按照招标文件第2.2款（1）中第&lt;2&gt;条规定提供以下相关材料。</w:t>
      </w:r>
    </w:p>
    <w:p w14:paraId="65FC85F9">
      <w:pPr>
        <w:spacing w:line="298" w:lineRule="auto"/>
        <w:ind w:firstLine="480" w:firstLineChars="200"/>
        <w:rPr>
          <w:rFonts w:hint="eastAsia" w:ascii="宋体" w:hAnsi="宋体" w:cs="宋体"/>
          <w:color w:val="000000"/>
          <w:kern w:val="0"/>
          <w:lang w:val="zh-CN"/>
        </w:rPr>
      </w:pPr>
      <w:r>
        <w:rPr>
          <w:rFonts w:hint="eastAsia" w:ascii="宋体" w:hAnsi="宋体" w:cs="宋体"/>
          <w:color w:val="000000"/>
          <w:kern w:val="0"/>
          <w:lang w:val="zh-CN"/>
        </w:rPr>
        <w:t>1、供应商是法人的，提供2023年度经审计的财务状况报告，包括资产负债表、利润表、现金流量表及其附注，或提供开标前三个月内由基本开户银行出具的资信证明（同时提供基本存款账户开户许可证）；供应商是其他组织和自然人，没有经审计的财务报告，可以提供基本开户银行出具的资信证明（同时提供基本存款账户开户许可证）。</w:t>
      </w:r>
    </w:p>
    <w:p w14:paraId="2E9C7F2A">
      <w:pPr>
        <w:autoSpaceDE w:val="0"/>
        <w:autoSpaceDN w:val="0"/>
        <w:spacing w:line="360" w:lineRule="auto"/>
        <w:ind w:firstLine="480"/>
        <w:rPr>
          <w:rFonts w:hint="eastAsia" w:ascii="宋体" w:hAnsi="宋体" w:cs="宋体"/>
          <w:color w:val="000000"/>
          <w:kern w:val="0"/>
          <w:lang w:val="zh-CN"/>
        </w:rPr>
      </w:pPr>
      <w:r>
        <w:rPr>
          <w:rFonts w:hint="eastAsia" w:ascii="宋体" w:hAnsi="宋体" w:cs="宋体"/>
          <w:color w:val="000000"/>
          <w:kern w:val="0"/>
          <w:lang w:val="zh-CN"/>
        </w:rPr>
        <w:t>2、提供近半年至今任意</w:t>
      </w:r>
      <w:r>
        <w:rPr>
          <w:rFonts w:hint="eastAsia" w:ascii="宋体" w:hAnsi="宋体" w:cs="宋体"/>
          <w:color w:val="000000"/>
          <w:kern w:val="0"/>
          <w:lang w:val="en-US" w:eastAsia="zh-CN"/>
        </w:rPr>
        <w:t>三</w:t>
      </w:r>
      <w:r>
        <w:rPr>
          <w:rFonts w:hint="eastAsia" w:ascii="宋体" w:hAnsi="宋体" w:cs="宋体"/>
          <w:color w:val="000000"/>
          <w:kern w:val="0"/>
          <w:lang w:val="zh-CN"/>
        </w:rPr>
        <w:t>个月企业依法缴纳税收和缴纳职工社会保障资金记录的证明材料；依法免税或不需要缴纳社会保障资金的投标人须提供相应文件证明其依法免税或不需要缴纳社会保障资金。</w:t>
      </w:r>
    </w:p>
    <w:p w14:paraId="5C4E8E6D">
      <w:pPr>
        <w:pStyle w:val="28"/>
        <w:spacing w:before="0" w:after="0" w:line="360" w:lineRule="auto"/>
        <w:jc w:val="left"/>
        <w:outlineLvl w:val="1"/>
        <w:rPr>
          <w:rFonts w:hint="eastAsia" w:ascii="宋体" w:hAnsi="宋体" w:cs="宋体"/>
        </w:rPr>
      </w:pPr>
      <w:r>
        <w:rPr>
          <w:rFonts w:hint="eastAsia" w:ascii="宋体" w:hAnsi="宋体" w:cs="宋体"/>
          <w:color w:val="000000"/>
          <w:kern w:val="0"/>
          <w:sz w:val="24"/>
          <w:lang w:val="zh-CN"/>
        </w:rPr>
        <w:br w:type="page"/>
      </w:r>
      <w:bookmarkEnd w:id="67"/>
      <w:bookmarkStart w:id="69" w:name="_Toc18806"/>
      <w:bookmarkStart w:id="70" w:name="_Toc21530"/>
      <w:r>
        <w:rPr>
          <w:rFonts w:hint="eastAsia" w:ascii="宋体" w:hAnsi="宋体" w:cs="宋体"/>
          <w:sz w:val="30"/>
          <w:szCs w:val="30"/>
        </w:rPr>
        <w:t>（8）</w:t>
      </w:r>
      <w:r>
        <w:rPr>
          <w:rFonts w:hint="eastAsia" w:ascii="宋体" w:hAnsi="宋体" w:cs="宋体"/>
          <w:sz w:val="30"/>
          <w:szCs w:val="30"/>
          <w:lang w:val="zh-CN"/>
        </w:rPr>
        <w:t>具备履行合同所必需的设备和专业技术能力的证明材料</w:t>
      </w:r>
      <w:bookmarkEnd w:id="69"/>
    </w:p>
    <w:p w14:paraId="5E4924BB">
      <w:pPr>
        <w:autoSpaceDE w:val="0"/>
        <w:autoSpaceDN w:val="0"/>
        <w:spacing w:line="360" w:lineRule="auto"/>
        <w:rPr>
          <w:rFonts w:hint="eastAsia" w:ascii="宋体" w:hAnsi="宋体" w:cs="宋体"/>
          <w:kern w:val="0"/>
          <w:sz w:val="28"/>
          <w:szCs w:val="28"/>
          <w:lang w:val="zh-CN"/>
        </w:rPr>
      </w:pPr>
    </w:p>
    <w:p w14:paraId="3FF5E5F1">
      <w:pPr>
        <w:autoSpaceDE w:val="0"/>
        <w:autoSpaceDN w:val="0"/>
        <w:spacing w:line="360" w:lineRule="auto"/>
        <w:jc w:val="center"/>
        <w:rPr>
          <w:rFonts w:hint="eastAsia" w:ascii="宋体" w:hAnsi="宋体" w:cs="宋体"/>
          <w:b/>
          <w:bCs/>
          <w:kern w:val="0"/>
          <w:sz w:val="36"/>
          <w:szCs w:val="36"/>
          <w:lang w:val="zh-CN"/>
        </w:rPr>
      </w:pPr>
      <w:r>
        <w:rPr>
          <w:rFonts w:hint="eastAsia" w:ascii="宋体" w:hAnsi="宋体" w:cs="宋体"/>
          <w:b/>
          <w:bCs/>
          <w:kern w:val="0"/>
          <w:sz w:val="28"/>
          <w:szCs w:val="28"/>
          <w:lang w:val="zh-CN"/>
        </w:rPr>
        <w:t>具备履行合同所必需的设备和专业技术能力的证明材料</w:t>
      </w:r>
    </w:p>
    <w:p w14:paraId="52982BF2">
      <w:pPr>
        <w:autoSpaceDE w:val="0"/>
        <w:autoSpaceDN w:val="0"/>
        <w:spacing w:line="360" w:lineRule="auto"/>
        <w:ind w:firstLine="480"/>
        <w:rPr>
          <w:rFonts w:ascii="宋体" w:hAnsi="宋体" w:cs="宋体"/>
          <w:kern w:val="0"/>
          <w:lang w:val="zh-CN"/>
        </w:rPr>
      </w:pPr>
    </w:p>
    <w:p w14:paraId="0F4CA7A8">
      <w:pPr>
        <w:autoSpaceDE w:val="0"/>
        <w:autoSpaceDN w:val="0"/>
        <w:spacing w:line="360" w:lineRule="auto"/>
        <w:ind w:firstLine="480"/>
        <w:rPr>
          <w:rFonts w:hint="eastAsia" w:ascii="宋体" w:hAnsi="宋体" w:cs="宋体"/>
          <w:kern w:val="0"/>
          <w:lang w:val="zh-CN"/>
        </w:rPr>
      </w:pPr>
      <w:r>
        <w:rPr>
          <w:rFonts w:hint="eastAsia" w:ascii="宋体" w:hAnsi="宋体" w:cs="宋体"/>
          <w:kern w:val="0"/>
          <w:lang w:val="zh-CN"/>
        </w:rPr>
        <w:t>为保证本项目合同的顺利履行，投标人必须具备履行合同的设备和专业技术能力，须提供具备履行合同的设备和专业技术能力的承诺函（格式自拟）</w:t>
      </w:r>
      <w:r>
        <w:rPr>
          <w:rFonts w:hint="eastAsia" w:ascii="宋体" w:hAnsi="宋体" w:cs="宋体"/>
          <w:kern w:val="0"/>
          <w:lang w:val="zh-CN" w:eastAsia="zh-CN"/>
        </w:rPr>
        <w:t>。</w:t>
      </w:r>
    </w:p>
    <w:p w14:paraId="0C17C5E0">
      <w:pPr>
        <w:pStyle w:val="28"/>
        <w:spacing w:before="0" w:after="0" w:line="360" w:lineRule="auto"/>
        <w:jc w:val="left"/>
        <w:outlineLvl w:val="1"/>
        <w:rPr>
          <w:rFonts w:hint="eastAsia" w:ascii="宋体" w:hAnsi="宋体" w:cs="宋体"/>
          <w:color w:val="000000"/>
          <w:sz w:val="30"/>
          <w:szCs w:val="30"/>
        </w:rPr>
      </w:pPr>
    </w:p>
    <w:p w14:paraId="5B40E120">
      <w:pPr>
        <w:pStyle w:val="28"/>
        <w:spacing w:before="0" w:after="0" w:line="360" w:lineRule="auto"/>
        <w:jc w:val="left"/>
        <w:outlineLvl w:val="1"/>
        <w:rPr>
          <w:rFonts w:hint="eastAsia" w:ascii="宋体" w:hAnsi="宋体" w:cs="宋体"/>
          <w:color w:val="000000"/>
          <w:sz w:val="30"/>
          <w:szCs w:val="30"/>
        </w:rPr>
      </w:pPr>
    </w:p>
    <w:p w14:paraId="06951F65">
      <w:pPr>
        <w:pStyle w:val="28"/>
        <w:spacing w:before="0" w:after="0" w:line="360" w:lineRule="auto"/>
        <w:jc w:val="left"/>
        <w:outlineLvl w:val="1"/>
        <w:rPr>
          <w:rFonts w:hint="eastAsia" w:ascii="宋体" w:hAnsi="宋体" w:cs="宋体"/>
          <w:color w:val="000000"/>
          <w:sz w:val="30"/>
          <w:szCs w:val="30"/>
        </w:rPr>
      </w:pPr>
    </w:p>
    <w:p w14:paraId="4A437965">
      <w:pPr>
        <w:pStyle w:val="28"/>
        <w:spacing w:before="0" w:after="0" w:line="360" w:lineRule="auto"/>
        <w:jc w:val="left"/>
        <w:outlineLvl w:val="1"/>
        <w:rPr>
          <w:rFonts w:hint="eastAsia" w:ascii="宋体" w:hAnsi="宋体" w:cs="宋体"/>
          <w:color w:val="000000"/>
          <w:sz w:val="30"/>
          <w:szCs w:val="30"/>
        </w:rPr>
      </w:pPr>
    </w:p>
    <w:p w14:paraId="243D2694">
      <w:pPr>
        <w:pStyle w:val="28"/>
        <w:spacing w:before="0" w:after="0" w:line="360" w:lineRule="auto"/>
        <w:jc w:val="left"/>
        <w:outlineLvl w:val="1"/>
        <w:rPr>
          <w:rFonts w:hint="eastAsia" w:ascii="宋体" w:hAnsi="宋体" w:cs="宋体"/>
          <w:color w:val="000000"/>
          <w:sz w:val="30"/>
          <w:szCs w:val="30"/>
        </w:rPr>
      </w:pPr>
    </w:p>
    <w:p w14:paraId="20829756">
      <w:pPr>
        <w:pStyle w:val="28"/>
        <w:spacing w:before="0" w:after="0" w:line="360" w:lineRule="auto"/>
        <w:jc w:val="left"/>
        <w:outlineLvl w:val="1"/>
        <w:rPr>
          <w:rFonts w:hint="eastAsia" w:ascii="宋体" w:hAnsi="宋体" w:cs="宋体"/>
          <w:color w:val="000000"/>
          <w:sz w:val="30"/>
          <w:szCs w:val="30"/>
        </w:rPr>
      </w:pPr>
    </w:p>
    <w:p w14:paraId="05629F20">
      <w:pPr>
        <w:pStyle w:val="28"/>
        <w:spacing w:before="0" w:after="0" w:line="360" w:lineRule="auto"/>
        <w:jc w:val="left"/>
        <w:outlineLvl w:val="1"/>
        <w:rPr>
          <w:rFonts w:hint="eastAsia" w:ascii="宋体" w:hAnsi="宋体" w:cs="宋体"/>
          <w:color w:val="000000"/>
          <w:sz w:val="30"/>
          <w:szCs w:val="30"/>
        </w:rPr>
      </w:pPr>
    </w:p>
    <w:p w14:paraId="70CA15BB">
      <w:pPr>
        <w:pStyle w:val="28"/>
        <w:spacing w:before="0" w:after="0" w:line="360" w:lineRule="auto"/>
        <w:jc w:val="left"/>
        <w:outlineLvl w:val="1"/>
        <w:rPr>
          <w:rFonts w:hint="eastAsia" w:ascii="宋体" w:hAnsi="宋体" w:cs="宋体"/>
          <w:color w:val="000000"/>
          <w:sz w:val="30"/>
          <w:szCs w:val="30"/>
        </w:rPr>
      </w:pPr>
    </w:p>
    <w:p w14:paraId="1E21315B">
      <w:pPr>
        <w:pStyle w:val="28"/>
        <w:spacing w:before="0" w:after="0" w:line="360" w:lineRule="auto"/>
        <w:jc w:val="left"/>
        <w:outlineLvl w:val="1"/>
        <w:rPr>
          <w:rFonts w:hint="eastAsia" w:ascii="宋体" w:hAnsi="宋体" w:cs="宋体"/>
          <w:color w:val="000000"/>
          <w:sz w:val="30"/>
          <w:szCs w:val="30"/>
        </w:rPr>
      </w:pPr>
    </w:p>
    <w:p w14:paraId="05BAAD22">
      <w:pPr>
        <w:pStyle w:val="28"/>
        <w:spacing w:before="0" w:after="0" w:line="360" w:lineRule="auto"/>
        <w:jc w:val="left"/>
        <w:outlineLvl w:val="1"/>
        <w:rPr>
          <w:rFonts w:hint="eastAsia" w:ascii="宋体" w:hAnsi="宋体" w:cs="宋体"/>
          <w:color w:val="000000"/>
          <w:sz w:val="30"/>
          <w:szCs w:val="30"/>
        </w:rPr>
      </w:pPr>
    </w:p>
    <w:p w14:paraId="3A90844D">
      <w:pPr>
        <w:pStyle w:val="28"/>
        <w:spacing w:before="0" w:after="0" w:line="360" w:lineRule="auto"/>
        <w:jc w:val="left"/>
        <w:outlineLvl w:val="1"/>
        <w:rPr>
          <w:rFonts w:hint="eastAsia" w:ascii="宋体" w:hAnsi="宋体" w:cs="宋体"/>
          <w:color w:val="000000"/>
          <w:sz w:val="30"/>
          <w:szCs w:val="30"/>
        </w:rPr>
      </w:pPr>
    </w:p>
    <w:p w14:paraId="616496FD">
      <w:pPr>
        <w:pStyle w:val="28"/>
        <w:spacing w:before="0" w:after="0" w:line="360" w:lineRule="auto"/>
        <w:jc w:val="left"/>
        <w:outlineLvl w:val="1"/>
        <w:rPr>
          <w:rFonts w:hint="eastAsia" w:ascii="宋体" w:hAnsi="宋体" w:cs="宋体"/>
          <w:color w:val="000000"/>
          <w:sz w:val="30"/>
          <w:szCs w:val="30"/>
        </w:rPr>
      </w:pPr>
    </w:p>
    <w:p w14:paraId="04FD1708">
      <w:pPr>
        <w:pStyle w:val="28"/>
        <w:spacing w:before="0" w:after="0" w:line="360" w:lineRule="auto"/>
        <w:jc w:val="left"/>
        <w:outlineLvl w:val="1"/>
        <w:rPr>
          <w:rFonts w:hint="eastAsia" w:ascii="宋体" w:hAnsi="宋体" w:cs="宋体"/>
          <w:color w:val="000000"/>
          <w:sz w:val="30"/>
          <w:szCs w:val="30"/>
        </w:rPr>
      </w:pPr>
    </w:p>
    <w:p w14:paraId="0EB1C52C">
      <w:pPr>
        <w:pStyle w:val="28"/>
        <w:spacing w:before="0" w:after="0" w:line="360" w:lineRule="auto"/>
        <w:jc w:val="left"/>
        <w:outlineLvl w:val="1"/>
        <w:rPr>
          <w:rFonts w:hint="eastAsia" w:ascii="宋体" w:hAnsi="宋体" w:cs="宋体"/>
          <w:color w:val="000000"/>
          <w:sz w:val="30"/>
          <w:szCs w:val="30"/>
        </w:rPr>
      </w:pPr>
    </w:p>
    <w:p w14:paraId="34D725DA">
      <w:pPr>
        <w:pStyle w:val="28"/>
        <w:spacing w:before="0" w:after="0" w:line="360" w:lineRule="auto"/>
        <w:jc w:val="left"/>
        <w:outlineLvl w:val="1"/>
        <w:rPr>
          <w:rFonts w:hint="eastAsia" w:ascii="宋体" w:hAnsi="宋体" w:cs="宋体"/>
          <w:color w:val="000000"/>
          <w:sz w:val="30"/>
          <w:szCs w:val="30"/>
        </w:rPr>
      </w:pPr>
    </w:p>
    <w:p w14:paraId="580D856E">
      <w:pPr>
        <w:pStyle w:val="28"/>
        <w:spacing w:before="0" w:after="0" w:line="360" w:lineRule="auto"/>
        <w:jc w:val="left"/>
        <w:outlineLvl w:val="1"/>
        <w:rPr>
          <w:rFonts w:hint="eastAsia" w:ascii="宋体" w:hAnsi="宋体" w:cs="宋体"/>
          <w:color w:val="000000"/>
          <w:sz w:val="30"/>
          <w:szCs w:val="30"/>
        </w:rPr>
      </w:pPr>
    </w:p>
    <w:p w14:paraId="57D6B878">
      <w:pPr>
        <w:pStyle w:val="28"/>
        <w:spacing w:before="0" w:after="0" w:line="360" w:lineRule="auto"/>
        <w:jc w:val="left"/>
        <w:outlineLvl w:val="1"/>
        <w:rPr>
          <w:rFonts w:hint="eastAsia" w:ascii="宋体" w:hAnsi="宋体" w:cs="宋体"/>
          <w:color w:val="000000"/>
          <w:sz w:val="30"/>
          <w:szCs w:val="30"/>
        </w:rPr>
      </w:pPr>
    </w:p>
    <w:p w14:paraId="7A5D19CD">
      <w:pPr>
        <w:pStyle w:val="28"/>
        <w:spacing w:before="0" w:after="0" w:line="360" w:lineRule="auto"/>
        <w:jc w:val="left"/>
        <w:outlineLvl w:val="1"/>
        <w:rPr>
          <w:rFonts w:hint="eastAsia" w:ascii="宋体" w:hAnsi="宋体" w:cs="宋体"/>
          <w:color w:val="000000"/>
        </w:rPr>
      </w:pPr>
      <w:bookmarkStart w:id="71" w:name="_Toc5747"/>
      <w:r>
        <w:rPr>
          <w:rFonts w:hint="eastAsia" w:ascii="宋体" w:hAnsi="宋体" w:cs="宋体"/>
          <w:color w:val="000000"/>
          <w:sz w:val="30"/>
          <w:szCs w:val="30"/>
        </w:rPr>
        <w:t>（9）</w:t>
      </w:r>
      <w:r>
        <w:rPr>
          <w:rFonts w:hint="eastAsia" w:ascii="宋体" w:hAnsi="宋体" w:cs="宋体"/>
          <w:color w:val="000000"/>
          <w:sz w:val="30"/>
          <w:szCs w:val="30"/>
          <w:lang w:val="zh-CN"/>
        </w:rPr>
        <w:t>无重大违法记录声明</w:t>
      </w:r>
      <w:bookmarkEnd w:id="71"/>
    </w:p>
    <w:p w14:paraId="3587292F">
      <w:pPr>
        <w:autoSpaceDE w:val="0"/>
        <w:autoSpaceDN w:val="0"/>
        <w:spacing w:line="360" w:lineRule="auto"/>
        <w:rPr>
          <w:rFonts w:hint="eastAsia" w:ascii="宋体" w:hAnsi="宋体" w:cs="宋体"/>
          <w:color w:val="000000"/>
          <w:kern w:val="0"/>
          <w:sz w:val="28"/>
          <w:szCs w:val="28"/>
          <w:lang w:val="zh-CN"/>
        </w:rPr>
      </w:pPr>
    </w:p>
    <w:p w14:paraId="15B769E4">
      <w:pPr>
        <w:autoSpaceDE w:val="0"/>
        <w:autoSpaceDN w:val="0"/>
        <w:spacing w:line="360" w:lineRule="auto"/>
        <w:jc w:val="center"/>
        <w:rPr>
          <w:rFonts w:hint="eastAsia" w:ascii="宋体" w:hAnsi="宋体" w:cs="宋体"/>
          <w:b/>
          <w:bCs/>
          <w:color w:val="000000"/>
          <w:kern w:val="0"/>
          <w:sz w:val="36"/>
          <w:szCs w:val="36"/>
          <w:lang w:val="zh-CN"/>
        </w:rPr>
      </w:pPr>
      <w:r>
        <w:rPr>
          <w:rFonts w:hint="eastAsia" w:ascii="宋体" w:hAnsi="宋体" w:cs="宋体"/>
          <w:b/>
          <w:bCs/>
          <w:color w:val="000000"/>
          <w:kern w:val="0"/>
          <w:sz w:val="28"/>
          <w:szCs w:val="28"/>
          <w:lang w:val="zh-CN"/>
        </w:rPr>
        <w:t>无重大违法记录声明</w:t>
      </w:r>
    </w:p>
    <w:p w14:paraId="4D605164">
      <w:pPr>
        <w:spacing w:line="360" w:lineRule="auto"/>
        <w:rPr>
          <w:rFonts w:hint="eastAsia" w:ascii="宋体" w:hAnsi="宋体" w:cs="宋体"/>
          <w:b/>
          <w:bCs/>
          <w:color w:val="000000"/>
          <w:sz w:val="28"/>
          <w:szCs w:val="28"/>
        </w:rPr>
      </w:pPr>
    </w:p>
    <w:p w14:paraId="5F40F406">
      <w:pPr>
        <w:spacing w:line="360" w:lineRule="auto"/>
        <w:rPr>
          <w:rFonts w:hint="eastAsia" w:ascii="宋体" w:hAnsi="宋体" w:cs="宋体"/>
          <w:b/>
          <w:bCs/>
          <w:color w:val="000000"/>
          <w:u w:val="single"/>
        </w:rPr>
      </w:pPr>
      <w:r>
        <w:rPr>
          <w:rFonts w:hint="eastAsia" w:ascii="宋体" w:hAnsi="宋体" w:cs="宋体"/>
          <w:b/>
          <w:bCs/>
          <w:color w:val="000000"/>
        </w:rPr>
        <w:t>致：</w:t>
      </w:r>
      <w:r>
        <w:rPr>
          <w:rFonts w:hint="eastAsia" w:ascii="宋体" w:hAnsi="宋体" w:cs="宋体"/>
          <w:b/>
          <w:bCs/>
          <w:color w:val="000000"/>
          <w:kern w:val="0"/>
          <w:u w:val="single"/>
          <w:lang w:val="zh-CN"/>
        </w:rPr>
        <w:t>格尔木市政务服务和公共资源交易中心</w:t>
      </w:r>
    </w:p>
    <w:p w14:paraId="622A1B21">
      <w:pPr>
        <w:spacing w:line="360" w:lineRule="auto"/>
        <w:ind w:firstLine="480" w:firstLineChars="200"/>
        <w:rPr>
          <w:rFonts w:hint="eastAsia" w:ascii="宋体" w:hAnsi="宋体" w:cs="宋体"/>
          <w:color w:val="000000"/>
          <w:shd w:val="clear" w:color="auto" w:fill="FFFFFF"/>
        </w:rPr>
      </w:pPr>
      <w:r>
        <w:rPr>
          <w:rFonts w:hint="eastAsia" w:ascii="宋体" w:hAnsi="宋体" w:cs="宋体"/>
          <w:color w:val="000000"/>
        </w:rPr>
        <w:t>我单位参加本次政府采购项目活动前三年内，在经营活动中无重大违法活动记录，符合《</w:t>
      </w:r>
      <w:r>
        <w:rPr>
          <w:rFonts w:hint="eastAsia" w:ascii="宋体" w:hAnsi="宋体" w:cs="宋体"/>
          <w:color w:val="000000"/>
          <w:lang w:val="en-US" w:eastAsia="zh-CN"/>
        </w:rPr>
        <w:t>中华人民共和国</w:t>
      </w:r>
      <w:r>
        <w:rPr>
          <w:rFonts w:hint="eastAsia" w:ascii="宋体" w:hAnsi="宋体" w:cs="宋体"/>
          <w:color w:val="000000"/>
        </w:rPr>
        <w:t>政府采购法》规定的供应商资格条</w:t>
      </w:r>
      <w:r>
        <w:rPr>
          <w:rFonts w:hint="eastAsia" w:ascii="宋体" w:hAnsi="宋体" w:cs="宋体"/>
          <w:color w:val="000000"/>
          <w:shd w:val="clear" w:color="auto" w:fill="FFFFFF"/>
        </w:rPr>
        <w:t>件。我方对此声明负全部法律责任。</w:t>
      </w:r>
    </w:p>
    <w:p w14:paraId="35BAD08E">
      <w:pPr>
        <w:spacing w:line="360" w:lineRule="auto"/>
        <w:ind w:firstLine="480" w:firstLineChars="200"/>
        <w:rPr>
          <w:rFonts w:hint="eastAsia" w:ascii="宋体" w:hAnsi="宋体" w:cs="宋体"/>
          <w:color w:val="000000"/>
        </w:rPr>
      </w:pPr>
      <w:r>
        <w:rPr>
          <w:rFonts w:hint="eastAsia" w:ascii="宋体" w:hAnsi="宋体" w:cs="宋体"/>
          <w:color w:val="000000"/>
        </w:rPr>
        <w:t>特此声明。</w:t>
      </w:r>
    </w:p>
    <w:p w14:paraId="5009F9DE">
      <w:pPr>
        <w:autoSpaceDE w:val="0"/>
        <w:autoSpaceDN w:val="0"/>
        <w:spacing w:line="360" w:lineRule="auto"/>
        <w:jc w:val="left"/>
        <w:rPr>
          <w:rFonts w:hint="eastAsia" w:ascii="宋体" w:hAnsi="宋体" w:cs="宋体"/>
          <w:color w:val="000000"/>
          <w:kern w:val="0"/>
        </w:rPr>
      </w:pPr>
    </w:p>
    <w:p w14:paraId="5D744EC8">
      <w:pPr>
        <w:autoSpaceDE w:val="0"/>
        <w:autoSpaceDN w:val="0"/>
        <w:spacing w:line="360" w:lineRule="auto"/>
        <w:jc w:val="left"/>
        <w:rPr>
          <w:rFonts w:hint="eastAsia" w:ascii="宋体" w:hAnsi="宋体" w:cs="宋体"/>
          <w:color w:val="000000"/>
          <w:kern w:val="0"/>
        </w:rPr>
      </w:pPr>
    </w:p>
    <w:p w14:paraId="1AC4BE4B">
      <w:pPr>
        <w:autoSpaceDE w:val="0"/>
        <w:autoSpaceDN w:val="0"/>
        <w:spacing w:line="360" w:lineRule="auto"/>
        <w:jc w:val="left"/>
        <w:rPr>
          <w:rFonts w:hint="eastAsia" w:ascii="宋体" w:hAnsi="宋体" w:cs="宋体"/>
          <w:color w:val="000000"/>
          <w:kern w:val="0"/>
        </w:rPr>
      </w:pPr>
    </w:p>
    <w:p w14:paraId="31EEF8AE">
      <w:pPr>
        <w:autoSpaceDE w:val="0"/>
        <w:autoSpaceDN w:val="0"/>
        <w:spacing w:line="360" w:lineRule="auto"/>
        <w:jc w:val="center"/>
        <w:rPr>
          <w:rFonts w:hint="eastAsia" w:ascii="宋体" w:hAnsi="宋体" w:cs="宋体"/>
          <w:b/>
          <w:bCs/>
          <w:color w:val="000000"/>
          <w:kern w:val="0"/>
          <w:lang w:val="zh-CN"/>
        </w:rPr>
      </w:pPr>
      <w:r>
        <w:rPr>
          <w:rFonts w:hint="eastAsia" w:ascii="宋体" w:hAnsi="宋体" w:cs="宋体"/>
          <w:b/>
          <w:bCs/>
          <w:color w:val="000000"/>
          <w:kern w:val="0"/>
          <w:lang w:val="zh-CN"/>
        </w:rPr>
        <w:t xml:space="preserve">投标人：           </w:t>
      </w:r>
      <w:r>
        <w:rPr>
          <w:rFonts w:hint="eastAsia" w:ascii="宋体" w:hAnsi="宋体" w:cs="宋体"/>
          <w:b/>
          <w:bCs/>
          <w:color w:val="000000"/>
          <w:kern w:val="0"/>
        </w:rPr>
        <w:t xml:space="preserve">           </w:t>
      </w:r>
      <w:r>
        <w:rPr>
          <w:rFonts w:hint="eastAsia" w:ascii="宋体" w:hAnsi="宋体" w:cs="宋体"/>
          <w:b/>
          <w:bCs/>
          <w:color w:val="000000"/>
          <w:kern w:val="0"/>
          <w:lang w:val="zh-CN"/>
        </w:rPr>
        <w:t xml:space="preserve">  （公章）</w:t>
      </w:r>
    </w:p>
    <w:p w14:paraId="040E06E4">
      <w:pPr>
        <w:autoSpaceDE w:val="0"/>
        <w:autoSpaceDN w:val="0"/>
        <w:spacing w:line="360" w:lineRule="auto"/>
        <w:jc w:val="center"/>
        <w:rPr>
          <w:rFonts w:hint="eastAsia" w:ascii="宋体" w:hAnsi="宋体" w:cs="宋体"/>
          <w:b/>
          <w:bCs/>
          <w:color w:val="000000"/>
          <w:kern w:val="0"/>
          <w:lang w:val="zh-CN"/>
        </w:rPr>
      </w:pPr>
      <w:r>
        <w:rPr>
          <w:rFonts w:hint="eastAsia" w:ascii="宋体" w:hAnsi="宋体" w:cs="宋体"/>
          <w:b/>
          <w:bCs/>
          <w:color w:val="000000"/>
          <w:kern w:val="0"/>
          <w:lang w:val="zh-CN"/>
        </w:rPr>
        <w:t>法定代表人或委托代理人：        （签字或盖章）</w:t>
      </w:r>
    </w:p>
    <w:p w14:paraId="6BF0652F">
      <w:pPr>
        <w:autoSpaceDE w:val="0"/>
        <w:autoSpaceDN w:val="0"/>
        <w:spacing w:line="360" w:lineRule="auto"/>
        <w:jc w:val="center"/>
        <w:rPr>
          <w:rFonts w:hint="eastAsia" w:ascii="宋体" w:hAnsi="宋体" w:cs="宋体"/>
          <w:color w:val="000000"/>
          <w:kern w:val="0"/>
          <w:lang w:val="zh-CN"/>
        </w:rPr>
      </w:pPr>
      <w:r>
        <w:rPr>
          <w:rFonts w:hint="eastAsia" w:ascii="宋体" w:hAnsi="宋体" w:cs="宋体"/>
          <w:b/>
          <w:bCs/>
          <w:color w:val="000000"/>
          <w:kern w:val="0"/>
          <w:lang w:val="zh-CN"/>
        </w:rPr>
        <w:t xml:space="preserve">年 </w:t>
      </w:r>
      <w:r>
        <w:rPr>
          <w:rFonts w:hint="eastAsia" w:ascii="宋体" w:hAnsi="宋体" w:cs="宋体"/>
          <w:b/>
          <w:bCs/>
          <w:color w:val="000000"/>
          <w:kern w:val="0"/>
        </w:rPr>
        <w:t xml:space="preserve"> </w:t>
      </w:r>
      <w:r>
        <w:rPr>
          <w:rFonts w:hint="eastAsia" w:ascii="宋体" w:hAnsi="宋体" w:cs="宋体"/>
          <w:b/>
          <w:bCs/>
          <w:color w:val="000000"/>
          <w:kern w:val="0"/>
          <w:lang w:val="zh-CN"/>
        </w:rPr>
        <w:t xml:space="preserve">  月  </w:t>
      </w:r>
      <w:r>
        <w:rPr>
          <w:rFonts w:hint="eastAsia" w:ascii="宋体" w:hAnsi="宋体" w:cs="宋体"/>
          <w:b/>
          <w:bCs/>
          <w:color w:val="000000"/>
          <w:kern w:val="0"/>
        </w:rPr>
        <w:t xml:space="preserve"> </w:t>
      </w:r>
      <w:r>
        <w:rPr>
          <w:rFonts w:hint="eastAsia" w:ascii="宋体" w:hAnsi="宋体" w:cs="宋体"/>
          <w:b/>
          <w:bCs/>
          <w:color w:val="000000"/>
          <w:kern w:val="0"/>
          <w:lang w:val="zh-CN"/>
        </w:rPr>
        <w:t xml:space="preserve"> 日</w:t>
      </w:r>
    </w:p>
    <w:p w14:paraId="3F727924">
      <w:pPr>
        <w:autoSpaceDE w:val="0"/>
        <w:autoSpaceDN w:val="0"/>
        <w:adjustRightInd w:val="0"/>
        <w:jc w:val="left"/>
        <w:rPr>
          <w:rFonts w:hint="eastAsia" w:ascii="宋体" w:hAnsi="宋体" w:cs="宋体"/>
          <w:color w:val="000000"/>
          <w:lang w:val="zh-CN"/>
        </w:rPr>
      </w:pPr>
      <w:r>
        <w:rPr>
          <w:rFonts w:hint="eastAsia" w:ascii="宋体" w:hAnsi="宋体" w:cs="宋体"/>
          <w:color w:val="000000"/>
          <w:lang w:val="zh-CN"/>
        </w:rPr>
        <w:br w:type="page"/>
      </w:r>
      <w:bookmarkEnd w:id="70"/>
    </w:p>
    <w:p w14:paraId="69FED450">
      <w:pPr>
        <w:pStyle w:val="28"/>
        <w:spacing w:before="0" w:after="0" w:line="360" w:lineRule="auto"/>
        <w:jc w:val="left"/>
        <w:outlineLvl w:val="1"/>
        <w:rPr>
          <w:rFonts w:hint="eastAsia" w:ascii="宋体" w:hAnsi="宋体" w:cs="宋体"/>
          <w:color w:val="000000"/>
          <w:lang w:val="zh-CN"/>
        </w:rPr>
      </w:pPr>
      <w:bookmarkStart w:id="72" w:name="_Toc25719"/>
      <w:bookmarkStart w:id="73" w:name="_Toc29764"/>
      <w:r>
        <w:rPr>
          <w:rFonts w:hint="eastAsia" w:ascii="宋体" w:hAnsi="宋体" w:cs="宋体"/>
          <w:color w:val="000000"/>
          <w:sz w:val="30"/>
          <w:szCs w:val="30"/>
        </w:rPr>
        <w:t>（10）</w:t>
      </w:r>
      <w:r>
        <w:rPr>
          <w:rFonts w:hint="eastAsia" w:ascii="宋体" w:hAnsi="宋体" w:cs="宋体"/>
          <w:color w:val="000000"/>
          <w:sz w:val="30"/>
          <w:szCs w:val="30"/>
          <w:lang w:val="zh-CN"/>
        </w:rPr>
        <w:t>投标保证金证明</w:t>
      </w:r>
      <w:bookmarkEnd w:id="72"/>
      <w:bookmarkEnd w:id="73"/>
    </w:p>
    <w:p w14:paraId="10A9BB67">
      <w:pPr>
        <w:spacing w:line="360" w:lineRule="auto"/>
        <w:rPr>
          <w:rFonts w:hint="eastAsia" w:ascii="宋体" w:hAnsi="宋体" w:cs="宋体"/>
          <w:color w:val="000000"/>
          <w:sz w:val="28"/>
          <w:szCs w:val="28"/>
          <w:lang w:val="zh-CN"/>
        </w:rPr>
      </w:pPr>
    </w:p>
    <w:p w14:paraId="59144990">
      <w:pPr>
        <w:autoSpaceDE w:val="0"/>
        <w:autoSpaceDN w:val="0"/>
        <w:spacing w:line="360" w:lineRule="auto"/>
        <w:jc w:val="center"/>
        <w:rPr>
          <w:rFonts w:hint="eastAsia" w:ascii="宋体" w:hAnsi="宋体" w:cs="宋体"/>
          <w:b/>
          <w:bCs/>
          <w:color w:val="000000"/>
          <w:kern w:val="0"/>
          <w:sz w:val="36"/>
          <w:szCs w:val="36"/>
          <w:lang w:val="zh-CN"/>
        </w:rPr>
      </w:pPr>
      <w:r>
        <w:rPr>
          <w:rFonts w:hint="eastAsia" w:ascii="宋体" w:hAnsi="宋体" w:cs="宋体"/>
          <w:b/>
          <w:bCs/>
          <w:color w:val="000000"/>
          <w:kern w:val="0"/>
          <w:sz w:val="28"/>
          <w:szCs w:val="28"/>
          <w:lang w:val="zh-CN"/>
        </w:rPr>
        <w:t>投标保证金证明</w:t>
      </w:r>
    </w:p>
    <w:p w14:paraId="64ED7B93">
      <w:pPr>
        <w:autoSpaceDE w:val="0"/>
        <w:autoSpaceDN w:val="0"/>
        <w:spacing w:line="360" w:lineRule="auto"/>
        <w:rPr>
          <w:rFonts w:hint="eastAsia" w:ascii="宋体" w:hAnsi="宋体" w:cs="宋体"/>
          <w:b/>
          <w:bCs/>
          <w:color w:val="000000"/>
          <w:kern w:val="0"/>
          <w:sz w:val="28"/>
          <w:szCs w:val="28"/>
          <w:lang w:val="zh-CN"/>
        </w:rPr>
      </w:pPr>
    </w:p>
    <w:p w14:paraId="22854AD4">
      <w:pPr>
        <w:autoSpaceDE w:val="0"/>
        <w:autoSpaceDN w:val="0"/>
        <w:spacing w:line="360" w:lineRule="auto"/>
        <w:rPr>
          <w:rFonts w:hint="eastAsia" w:ascii="宋体" w:hAnsi="宋体" w:cs="宋体"/>
          <w:b/>
          <w:bCs/>
          <w:color w:val="000000"/>
          <w:kern w:val="0"/>
          <w:lang w:val="zh-CN"/>
        </w:rPr>
      </w:pPr>
      <w:r>
        <w:rPr>
          <w:rFonts w:hint="eastAsia" w:ascii="宋体" w:hAnsi="宋体" w:cs="宋体"/>
          <w:b/>
          <w:bCs/>
          <w:color w:val="000000"/>
          <w:kern w:val="0"/>
          <w:lang w:val="zh-CN"/>
        </w:rPr>
        <w:t>致：格尔木市政务服务和公共资源交易中心</w:t>
      </w:r>
    </w:p>
    <w:p w14:paraId="5120F425">
      <w:pPr>
        <w:autoSpaceDE w:val="0"/>
        <w:autoSpaceDN w:val="0"/>
        <w:spacing w:line="360" w:lineRule="auto"/>
        <w:ind w:firstLine="360"/>
        <w:rPr>
          <w:rFonts w:hint="eastAsia" w:ascii="宋体" w:hAnsi="宋体" w:cs="宋体"/>
          <w:color w:val="000000"/>
          <w:kern w:val="0"/>
          <w:lang w:val="zh-CN"/>
        </w:rPr>
      </w:pPr>
      <w:r>
        <w:rPr>
          <w:rFonts w:hint="eastAsia" w:ascii="宋体" w:hAnsi="宋体" w:cs="宋体"/>
          <w:color w:val="000000"/>
          <w:kern w:val="0"/>
          <w:lang w:val="zh-CN"/>
        </w:rPr>
        <w:t>我方为（采购项目名称）项目（采购项目编号为：        ）递交保证金人民币       （大写：人民币        元）已于     年    月    日以转账方式汇入你方账户。</w:t>
      </w:r>
    </w:p>
    <w:p w14:paraId="420F2E6A">
      <w:pPr>
        <w:autoSpaceDE w:val="0"/>
        <w:autoSpaceDN w:val="0"/>
        <w:spacing w:line="360" w:lineRule="auto"/>
        <w:ind w:firstLine="360"/>
        <w:rPr>
          <w:rFonts w:hint="eastAsia" w:ascii="宋体" w:hAnsi="宋体" w:cs="宋体"/>
          <w:color w:val="000000"/>
          <w:kern w:val="0"/>
          <w:lang w:val="zh-CN"/>
        </w:rPr>
      </w:pPr>
      <w:r>
        <w:rPr>
          <w:rFonts w:hint="eastAsia" w:ascii="宋体" w:hAnsi="宋体" w:cs="宋体"/>
          <w:color w:val="000000"/>
          <w:kern w:val="0"/>
          <w:lang w:val="zh-CN"/>
        </w:rPr>
        <w:t>附件：保证金缴款证明、开户许可证复印件（加盖公章）</w:t>
      </w:r>
    </w:p>
    <w:p w14:paraId="66746516">
      <w:pPr>
        <w:autoSpaceDE w:val="0"/>
        <w:autoSpaceDN w:val="0"/>
        <w:spacing w:line="360" w:lineRule="auto"/>
        <w:ind w:firstLine="360"/>
        <w:rPr>
          <w:rFonts w:hint="eastAsia" w:ascii="宋体" w:hAnsi="宋体" w:cs="宋体"/>
          <w:color w:val="000000"/>
          <w:kern w:val="0"/>
          <w:lang w:val="zh-CN"/>
        </w:rPr>
      </w:pPr>
      <w:r>
        <w:rPr>
          <w:rFonts w:hint="eastAsia" w:ascii="宋体" w:hAnsi="宋体" w:cs="宋体"/>
          <w:color w:val="000000"/>
          <w:kern w:val="0"/>
          <w:lang w:val="zh-CN"/>
        </w:rPr>
        <w:t>退还保证金时请按以下内容汇入至我方账户（同递交保证金账户）。若因提供内容不全、错误等原因导致该项目保证金未能及时退还或退还过程中发生错误，我方将承担全部责任和损失。</w:t>
      </w:r>
    </w:p>
    <w:p w14:paraId="4A3D0869">
      <w:pPr>
        <w:autoSpaceDE w:val="0"/>
        <w:autoSpaceDN w:val="0"/>
        <w:spacing w:line="360" w:lineRule="auto"/>
        <w:ind w:firstLine="360"/>
        <w:rPr>
          <w:rFonts w:hint="eastAsia" w:ascii="宋体" w:hAnsi="宋体" w:cs="宋体"/>
          <w:color w:val="000000"/>
          <w:kern w:val="0"/>
          <w:lang w:val="zh-CN"/>
        </w:rPr>
      </w:pPr>
      <w:r>
        <w:rPr>
          <w:rFonts w:hint="eastAsia" w:ascii="宋体" w:hAnsi="宋体" w:cs="宋体"/>
          <w:color w:val="000000"/>
          <w:kern w:val="0"/>
          <w:lang w:val="zh-CN"/>
        </w:rPr>
        <w:t>户    名：</w:t>
      </w:r>
    </w:p>
    <w:p w14:paraId="18BF7E3C">
      <w:pPr>
        <w:autoSpaceDE w:val="0"/>
        <w:autoSpaceDN w:val="0"/>
        <w:spacing w:line="360" w:lineRule="auto"/>
        <w:ind w:firstLine="360"/>
        <w:rPr>
          <w:rFonts w:hint="eastAsia" w:ascii="宋体" w:hAnsi="宋体" w:cs="宋体"/>
          <w:color w:val="000000"/>
          <w:kern w:val="0"/>
          <w:lang w:val="zh-CN"/>
        </w:rPr>
      </w:pPr>
      <w:r>
        <w:rPr>
          <w:rFonts w:hint="eastAsia" w:ascii="宋体" w:hAnsi="宋体" w:cs="宋体"/>
          <w:color w:val="000000"/>
          <w:kern w:val="0"/>
          <w:lang w:val="zh-CN"/>
        </w:rPr>
        <w:t>开户银行：</w:t>
      </w:r>
    </w:p>
    <w:p w14:paraId="21E52930">
      <w:pPr>
        <w:autoSpaceDE w:val="0"/>
        <w:autoSpaceDN w:val="0"/>
        <w:spacing w:line="360" w:lineRule="auto"/>
        <w:ind w:firstLine="360"/>
        <w:rPr>
          <w:rFonts w:hint="eastAsia" w:ascii="宋体" w:hAnsi="宋体" w:cs="宋体"/>
          <w:color w:val="000000"/>
          <w:kern w:val="0"/>
          <w:lang w:val="zh-CN"/>
        </w:rPr>
      </w:pPr>
      <w:r>
        <w:rPr>
          <w:rFonts w:hint="eastAsia" w:ascii="宋体" w:hAnsi="宋体" w:cs="宋体"/>
          <w:color w:val="000000"/>
          <w:kern w:val="0"/>
          <w:lang w:val="zh-CN"/>
        </w:rPr>
        <w:t>开户账号：</w:t>
      </w:r>
    </w:p>
    <w:p w14:paraId="6003F68B">
      <w:pPr>
        <w:autoSpaceDE w:val="0"/>
        <w:autoSpaceDN w:val="0"/>
        <w:spacing w:line="360" w:lineRule="auto"/>
        <w:ind w:firstLine="360"/>
        <w:rPr>
          <w:rFonts w:hint="eastAsia" w:ascii="宋体" w:hAnsi="宋体" w:cs="宋体"/>
          <w:color w:val="000000"/>
          <w:kern w:val="0"/>
          <w:lang w:val="zh-CN"/>
        </w:rPr>
      </w:pPr>
    </w:p>
    <w:p w14:paraId="2A58A009">
      <w:pPr>
        <w:autoSpaceDE w:val="0"/>
        <w:autoSpaceDN w:val="0"/>
        <w:spacing w:line="360" w:lineRule="auto"/>
        <w:ind w:firstLine="360"/>
        <w:rPr>
          <w:rFonts w:hint="eastAsia" w:ascii="宋体" w:hAnsi="宋体" w:cs="宋体"/>
          <w:color w:val="000000"/>
          <w:kern w:val="0"/>
          <w:lang w:val="zh-CN"/>
        </w:rPr>
      </w:pPr>
    </w:p>
    <w:p w14:paraId="0C82200F">
      <w:pPr>
        <w:autoSpaceDE w:val="0"/>
        <w:autoSpaceDN w:val="0"/>
        <w:spacing w:line="360" w:lineRule="auto"/>
        <w:ind w:firstLine="360"/>
        <w:rPr>
          <w:rFonts w:hint="eastAsia" w:ascii="宋体" w:hAnsi="宋体" w:cs="宋体"/>
          <w:color w:val="000000"/>
          <w:kern w:val="0"/>
          <w:lang w:val="zh-CN"/>
        </w:rPr>
      </w:pPr>
    </w:p>
    <w:p w14:paraId="109521E1">
      <w:pPr>
        <w:autoSpaceDE w:val="0"/>
        <w:autoSpaceDN w:val="0"/>
        <w:spacing w:line="360" w:lineRule="auto"/>
        <w:jc w:val="center"/>
        <w:rPr>
          <w:rFonts w:hint="eastAsia" w:ascii="宋体" w:hAnsi="宋体" w:cs="宋体"/>
          <w:b/>
          <w:bCs/>
          <w:color w:val="000000"/>
          <w:kern w:val="0"/>
          <w:lang w:val="zh-CN"/>
        </w:rPr>
      </w:pPr>
      <w:r>
        <w:rPr>
          <w:rFonts w:hint="eastAsia" w:ascii="宋体" w:hAnsi="宋体" w:cs="宋体"/>
          <w:b/>
          <w:bCs/>
          <w:color w:val="000000"/>
          <w:kern w:val="0"/>
          <w:lang w:val="zh-CN"/>
        </w:rPr>
        <w:t xml:space="preserve">投标人：           </w:t>
      </w:r>
      <w:r>
        <w:rPr>
          <w:rFonts w:hint="eastAsia" w:ascii="宋体" w:hAnsi="宋体" w:cs="宋体"/>
          <w:b/>
          <w:bCs/>
          <w:color w:val="000000"/>
          <w:kern w:val="0"/>
        </w:rPr>
        <w:t xml:space="preserve">           </w:t>
      </w:r>
      <w:r>
        <w:rPr>
          <w:rFonts w:hint="eastAsia" w:ascii="宋体" w:hAnsi="宋体" w:cs="宋体"/>
          <w:b/>
          <w:bCs/>
          <w:color w:val="000000"/>
          <w:kern w:val="0"/>
          <w:lang w:val="zh-CN"/>
        </w:rPr>
        <w:t xml:space="preserve">  （公章）</w:t>
      </w:r>
    </w:p>
    <w:p w14:paraId="3B01562B">
      <w:pPr>
        <w:autoSpaceDE w:val="0"/>
        <w:autoSpaceDN w:val="0"/>
        <w:spacing w:line="360" w:lineRule="auto"/>
        <w:jc w:val="center"/>
        <w:rPr>
          <w:rFonts w:hint="eastAsia" w:ascii="宋体" w:hAnsi="宋体" w:cs="宋体"/>
          <w:b/>
          <w:bCs/>
          <w:color w:val="000000"/>
          <w:kern w:val="0"/>
          <w:lang w:val="zh-CN"/>
        </w:rPr>
      </w:pPr>
      <w:r>
        <w:rPr>
          <w:rFonts w:hint="eastAsia" w:ascii="宋体" w:hAnsi="宋体" w:cs="宋体"/>
          <w:b/>
          <w:bCs/>
          <w:color w:val="000000"/>
          <w:kern w:val="0"/>
          <w:lang w:val="zh-CN"/>
        </w:rPr>
        <w:t>法定代表人或委托代理人：        （签字或盖章）</w:t>
      </w:r>
    </w:p>
    <w:p w14:paraId="40D9FB3D">
      <w:pPr>
        <w:autoSpaceDE w:val="0"/>
        <w:autoSpaceDN w:val="0"/>
        <w:spacing w:line="360" w:lineRule="auto"/>
        <w:jc w:val="center"/>
        <w:rPr>
          <w:rFonts w:hint="eastAsia" w:ascii="宋体" w:hAnsi="宋体" w:cs="宋体"/>
          <w:color w:val="000000"/>
          <w:kern w:val="0"/>
          <w:lang w:val="zh-CN"/>
        </w:rPr>
      </w:pPr>
      <w:r>
        <w:rPr>
          <w:rFonts w:hint="eastAsia" w:ascii="宋体" w:hAnsi="宋体" w:cs="宋体"/>
          <w:b/>
          <w:bCs/>
          <w:color w:val="000000"/>
          <w:kern w:val="0"/>
          <w:lang w:val="zh-CN"/>
        </w:rPr>
        <w:t xml:space="preserve">年 </w:t>
      </w:r>
      <w:r>
        <w:rPr>
          <w:rFonts w:hint="eastAsia" w:ascii="宋体" w:hAnsi="宋体" w:cs="宋体"/>
          <w:b/>
          <w:bCs/>
          <w:color w:val="000000"/>
          <w:kern w:val="0"/>
        </w:rPr>
        <w:t xml:space="preserve"> </w:t>
      </w:r>
      <w:r>
        <w:rPr>
          <w:rFonts w:hint="eastAsia" w:ascii="宋体" w:hAnsi="宋体" w:cs="宋体"/>
          <w:b/>
          <w:bCs/>
          <w:color w:val="000000"/>
          <w:kern w:val="0"/>
          <w:lang w:val="zh-CN"/>
        </w:rPr>
        <w:t xml:space="preserve">  月  </w:t>
      </w:r>
      <w:r>
        <w:rPr>
          <w:rFonts w:hint="eastAsia" w:ascii="宋体" w:hAnsi="宋体" w:cs="宋体"/>
          <w:b/>
          <w:bCs/>
          <w:color w:val="000000"/>
          <w:kern w:val="0"/>
        </w:rPr>
        <w:t xml:space="preserve"> </w:t>
      </w:r>
      <w:r>
        <w:rPr>
          <w:rFonts w:hint="eastAsia" w:ascii="宋体" w:hAnsi="宋体" w:cs="宋体"/>
          <w:b/>
          <w:bCs/>
          <w:color w:val="000000"/>
          <w:kern w:val="0"/>
          <w:lang w:val="zh-CN"/>
        </w:rPr>
        <w:t xml:space="preserve"> 日</w:t>
      </w:r>
    </w:p>
    <w:p w14:paraId="654CB81E">
      <w:pPr>
        <w:pStyle w:val="14"/>
        <w:rPr>
          <w:rFonts w:hint="eastAsia" w:ascii="宋体" w:hAnsi="宋体" w:cs="宋体"/>
          <w:color w:val="000000"/>
          <w:lang w:val="zh-CN"/>
        </w:rPr>
      </w:pPr>
    </w:p>
    <w:p w14:paraId="1E71F1F8">
      <w:pPr>
        <w:pStyle w:val="14"/>
        <w:rPr>
          <w:rFonts w:hint="eastAsia" w:ascii="宋体" w:hAnsi="宋体" w:cs="宋体"/>
          <w:color w:val="000000"/>
          <w:lang w:val="zh-CN"/>
        </w:rPr>
      </w:pPr>
    </w:p>
    <w:p w14:paraId="793E3AA9">
      <w:pPr>
        <w:pStyle w:val="14"/>
        <w:rPr>
          <w:rFonts w:hint="eastAsia" w:ascii="宋体" w:hAnsi="宋体" w:cs="宋体"/>
          <w:color w:val="000000"/>
          <w:lang w:val="zh-CN"/>
        </w:rPr>
      </w:pPr>
    </w:p>
    <w:p w14:paraId="56EF4DF4">
      <w:pPr>
        <w:pStyle w:val="14"/>
        <w:rPr>
          <w:rFonts w:hint="eastAsia" w:ascii="宋体" w:hAnsi="宋体" w:cs="宋体"/>
          <w:color w:val="000000"/>
          <w:lang w:val="zh-CN"/>
        </w:rPr>
      </w:pPr>
    </w:p>
    <w:p w14:paraId="0FFE9621">
      <w:pPr>
        <w:pStyle w:val="14"/>
        <w:rPr>
          <w:rFonts w:hint="eastAsia" w:ascii="宋体" w:hAnsi="宋体" w:cs="宋体"/>
          <w:color w:val="000000"/>
          <w:lang w:val="zh-CN"/>
        </w:rPr>
      </w:pPr>
    </w:p>
    <w:p w14:paraId="6C081760">
      <w:pPr>
        <w:pStyle w:val="14"/>
        <w:rPr>
          <w:rFonts w:hint="eastAsia" w:ascii="宋体" w:hAnsi="宋体" w:cs="宋体"/>
          <w:color w:val="000000"/>
          <w:lang w:val="zh-CN"/>
        </w:rPr>
      </w:pPr>
    </w:p>
    <w:p w14:paraId="0594C118">
      <w:pPr>
        <w:pStyle w:val="14"/>
        <w:rPr>
          <w:rFonts w:hint="eastAsia" w:ascii="宋体" w:hAnsi="宋体" w:cs="宋体"/>
          <w:color w:val="000000"/>
          <w:lang w:val="zh-CN"/>
        </w:rPr>
      </w:pPr>
    </w:p>
    <w:p w14:paraId="2484F387">
      <w:pPr>
        <w:pStyle w:val="14"/>
        <w:rPr>
          <w:rFonts w:hint="eastAsia" w:ascii="宋体" w:hAnsi="宋体" w:cs="宋体"/>
          <w:color w:val="000000"/>
          <w:lang w:val="zh-CN"/>
        </w:rPr>
      </w:pPr>
    </w:p>
    <w:p w14:paraId="262B31FE">
      <w:pPr>
        <w:rPr>
          <w:rFonts w:hint="eastAsia"/>
          <w:b/>
          <w:sz w:val="36"/>
          <w:szCs w:val="36"/>
        </w:rPr>
      </w:pPr>
      <w:r>
        <w:rPr>
          <w:rFonts w:hint="eastAsia"/>
          <w:b/>
          <w:sz w:val="36"/>
          <w:szCs w:val="36"/>
          <w:lang w:val="zh-CN"/>
        </w:rPr>
        <w:t>（下册）</w:t>
      </w:r>
    </w:p>
    <w:p w14:paraId="22F9EBB5">
      <w:pPr>
        <w:wordWrap w:val="0"/>
        <w:autoSpaceDE w:val="0"/>
        <w:autoSpaceDN w:val="0"/>
        <w:spacing w:line="360" w:lineRule="auto"/>
        <w:jc w:val="right"/>
        <w:rPr>
          <w:rFonts w:hint="eastAsia" w:ascii="宋体" w:hAnsi="宋体" w:cs="宋体"/>
          <w:b/>
          <w:bCs/>
          <w:color w:val="000000"/>
          <w:kern w:val="0"/>
          <w:sz w:val="36"/>
          <w:szCs w:val="36"/>
        </w:rPr>
      </w:pPr>
      <w:r>
        <w:rPr>
          <w:rFonts w:hint="eastAsia" w:ascii="宋体" w:hAnsi="宋体" w:cs="宋体"/>
          <w:b/>
          <w:bCs/>
          <w:color w:val="000000"/>
          <w:kern w:val="0"/>
          <w:sz w:val="36"/>
          <w:szCs w:val="36"/>
        </w:rPr>
        <w:t xml:space="preserve"> </w:t>
      </w:r>
    </w:p>
    <w:p w14:paraId="31FD3ACB">
      <w:pPr>
        <w:autoSpaceDE w:val="0"/>
        <w:autoSpaceDN w:val="0"/>
        <w:spacing w:line="360" w:lineRule="auto"/>
        <w:jc w:val="center"/>
        <w:rPr>
          <w:rFonts w:hint="eastAsia" w:ascii="宋体" w:hAnsi="宋体" w:cs="宋体"/>
          <w:b/>
          <w:bCs/>
          <w:color w:val="000000"/>
          <w:kern w:val="0"/>
          <w:sz w:val="52"/>
          <w:szCs w:val="52"/>
          <w:lang w:val="zh-CN"/>
        </w:rPr>
      </w:pPr>
      <w:r>
        <w:rPr>
          <w:rFonts w:hint="eastAsia" w:ascii="宋体" w:hAnsi="宋体" w:cs="宋体"/>
          <w:b/>
          <w:bCs/>
          <w:color w:val="000000"/>
          <w:kern w:val="0"/>
          <w:sz w:val="52"/>
          <w:szCs w:val="52"/>
          <w:lang w:val="zh-CN"/>
        </w:rPr>
        <w:t>格尔木市政府采购项目</w:t>
      </w:r>
    </w:p>
    <w:p w14:paraId="4672D489">
      <w:pPr>
        <w:autoSpaceDE w:val="0"/>
        <w:autoSpaceDN w:val="0"/>
        <w:spacing w:line="360" w:lineRule="auto"/>
        <w:rPr>
          <w:rFonts w:hint="eastAsia" w:ascii="宋体" w:hAnsi="宋体" w:cs="宋体"/>
          <w:color w:val="000000"/>
          <w:kern w:val="0"/>
          <w:sz w:val="36"/>
          <w:szCs w:val="36"/>
        </w:rPr>
      </w:pPr>
    </w:p>
    <w:p w14:paraId="4BC46E9D">
      <w:pPr>
        <w:autoSpaceDE w:val="0"/>
        <w:autoSpaceDN w:val="0"/>
        <w:spacing w:line="360" w:lineRule="auto"/>
        <w:jc w:val="center"/>
        <w:rPr>
          <w:rFonts w:hint="eastAsia" w:ascii="宋体" w:hAnsi="宋体" w:cs="宋体"/>
          <w:b/>
          <w:bCs/>
          <w:color w:val="000000"/>
          <w:kern w:val="0"/>
          <w:sz w:val="72"/>
          <w:szCs w:val="72"/>
        </w:rPr>
      </w:pPr>
      <w:r>
        <w:rPr>
          <w:rFonts w:hint="eastAsia" w:ascii="宋体" w:hAnsi="宋体" w:cs="宋体"/>
          <w:b/>
          <w:bCs/>
          <w:color w:val="000000"/>
          <w:kern w:val="0"/>
          <w:sz w:val="72"/>
          <w:szCs w:val="72"/>
          <w:lang w:val="zh-CN"/>
        </w:rPr>
        <w:t>投</w:t>
      </w:r>
      <w:r>
        <w:rPr>
          <w:rFonts w:hint="eastAsia" w:ascii="宋体" w:hAnsi="宋体" w:cs="宋体"/>
          <w:b/>
          <w:bCs/>
          <w:color w:val="000000"/>
          <w:kern w:val="0"/>
          <w:sz w:val="72"/>
          <w:szCs w:val="72"/>
        </w:rPr>
        <w:t xml:space="preserve"> </w:t>
      </w:r>
      <w:r>
        <w:rPr>
          <w:rFonts w:hint="eastAsia" w:ascii="宋体" w:hAnsi="宋体" w:cs="宋体"/>
          <w:b/>
          <w:bCs/>
          <w:color w:val="000000"/>
          <w:kern w:val="0"/>
          <w:sz w:val="72"/>
          <w:szCs w:val="72"/>
          <w:lang w:val="zh-CN"/>
        </w:rPr>
        <w:t>标</w:t>
      </w:r>
      <w:r>
        <w:rPr>
          <w:rFonts w:hint="eastAsia" w:ascii="宋体" w:hAnsi="宋体" w:cs="宋体"/>
          <w:b/>
          <w:bCs/>
          <w:color w:val="000000"/>
          <w:kern w:val="0"/>
          <w:sz w:val="72"/>
          <w:szCs w:val="72"/>
        </w:rPr>
        <w:t xml:space="preserve"> </w:t>
      </w:r>
      <w:r>
        <w:rPr>
          <w:rFonts w:hint="eastAsia" w:ascii="宋体" w:hAnsi="宋体" w:cs="宋体"/>
          <w:b/>
          <w:bCs/>
          <w:color w:val="000000"/>
          <w:kern w:val="0"/>
          <w:sz w:val="72"/>
          <w:szCs w:val="72"/>
          <w:lang w:val="zh-CN"/>
        </w:rPr>
        <w:t>文</w:t>
      </w:r>
      <w:r>
        <w:rPr>
          <w:rFonts w:hint="eastAsia" w:ascii="宋体" w:hAnsi="宋体" w:cs="宋体"/>
          <w:b/>
          <w:bCs/>
          <w:color w:val="000000"/>
          <w:kern w:val="0"/>
          <w:sz w:val="72"/>
          <w:szCs w:val="72"/>
        </w:rPr>
        <w:t xml:space="preserve"> </w:t>
      </w:r>
      <w:r>
        <w:rPr>
          <w:rFonts w:hint="eastAsia" w:ascii="宋体" w:hAnsi="宋体" w:cs="宋体"/>
          <w:b/>
          <w:bCs/>
          <w:color w:val="000000"/>
          <w:kern w:val="0"/>
          <w:sz w:val="72"/>
          <w:szCs w:val="72"/>
          <w:lang w:val="zh-CN"/>
        </w:rPr>
        <w:t>件</w:t>
      </w:r>
    </w:p>
    <w:p w14:paraId="0F799DBC">
      <w:pPr>
        <w:autoSpaceDE w:val="0"/>
        <w:autoSpaceDN w:val="0"/>
        <w:spacing w:line="360" w:lineRule="auto"/>
        <w:jc w:val="center"/>
        <w:rPr>
          <w:rFonts w:hint="eastAsia" w:ascii="宋体" w:hAnsi="宋体" w:cs="宋体"/>
          <w:b/>
          <w:bCs/>
          <w:color w:val="000000"/>
          <w:sz w:val="44"/>
          <w:szCs w:val="44"/>
          <w:lang w:val="zh-CN"/>
        </w:rPr>
      </w:pPr>
      <w:r>
        <w:rPr>
          <w:rFonts w:hint="eastAsia" w:ascii="宋体" w:hAnsi="宋体" w:cs="宋体"/>
          <w:b/>
          <w:bCs/>
          <w:color w:val="000000"/>
          <w:sz w:val="44"/>
          <w:szCs w:val="44"/>
          <w:lang w:val="zh-CN"/>
        </w:rPr>
        <w:t>（下册）</w:t>
      </w:r>
    </w:p>
    <w:p w14:paraId="3F3469D4">
      <w:pPr>
        <w:autoSpaceDE w:val="0"/>
        <w:autoSpaceDN w:val="0"/>
        <w:adjustRightInd w:val="0"/>
        <w:jc w:val="center"/>
        <w:rPr>
          <w:rFonts w:cs="Calibri"/>
          <w:kern w:val="0"/>
          <w:sz w:val="28"/>
          <w:szCs w:val="28"/>
        </w:rPr>
      </w:pPr>
      <w:r>
        <w:rPr>
          <w:rFonts w:hint="eastAsia" w:ascii="宋体" w:hAnsi="宋体"/>
          <w:b/>
          <w:bCs/>
          <w:sz w:val="36"/>
          <w:szCs w:val="36"/>
        </w:rPr>
        <w:t>（符合性审查文件）</w:t>
      </w:r>
    </w:p>
    <w:p w14:paraId="0743C1EB">
      <w:pPr>
        <w:pStyle w:val="68"/>
        <w:rPr>
          <w:rFonts w:hint="eastAsia"/>
        </w:rPr>
      </w:pPr>
    </w:p>
    <w:p w14:paraId="3C32860C">
      <w:pPr>
        <w:autoSpaceDE w:val="0"/>
        <w:autoSpaceDN w:val="0"/>
        <w:spacing w:line="360" w:lineRule="auto"/>
        <w:rPr>
          <w:rFonts w:hint="eastAsia" w:ascii="宋体" w:hAnsi="宋体" w:cs="宋体"/>
          <w:color w:val="000000"/>
          <w:kern w:val="0"/>
          <w:sz w:val="36"/>
          <w:szCs w:val="36"/>
        </w:rPr>
      </w:pPr>
    </w:p>
    <w:p w14:paraId="30417233">
      <w:pPr>
        <w:autoSpaceDE w:val="0"/>
        <w:autoSpaceDN w:val="0"/>
        <w:spacing w:line="360" w:lineRule="auto"/>
        <w:rPr>
          <w:rFonts w:hint="eastAsia" w:ascii="宋体" w:hAnsi="宋体" w:cs="宋体"/>
          <w:color w:val="000000"/>
          <w:kern w:val="0"/>
          <w:sz w:val="36"/>
          <w:szCs w:val="36"/>
        </w:rPr>
      </w:pPr>
    </w:p>
    <w:p w14:paraId="6D084A2D">
      <w:pPr>
        <w:autoSpaceDE w:val="0"/>
        <w:autoSpaceDN w:val="0"/>
        <w:spacing w:line="360" w:lineRule="auto"/>
        <w:rPr>
          <w:rFonts w:hint="eastAsia" w:ascii="宋体" w:hAnsi="宋体" w:cs="宋体"/>
          <w:b/>
          <w:bCs/>
          <w:color w:val="000000"/>
          <w:kern w:val="0"/>
          <w:sz w:val="36"/>
          <w:szCs w:val="36"/>
        </w:rPr>
      </w:pPr>
      <w:r>
        <w:rPr>
          <w:rFonts w:hint="eastAsia" w:ascii="宋体" w:hAnsi="宋体" w:cs="宋体"/>
          <w:b/>
          <w:bCs/>
          <w:color w:val="000000"/>
          <w:kern w:val="0"/>
          <w:sz w:val="36"/>
          <w:szCs w:val="36"/>
          <w:lang w:val="zh-CN"/>
        </w:rPr>
        <w:t>采购项目编号：</w:t>
      </w:r>
    </w:p>
    <w:p w14:paraId="159B531C">
      <w:pPr>
        <w:autoSpaceDE w:val="0"/>
        <w:autoSpaceDN w:val="0"/>
        <w:spacing w:line="360" w:lineRule="auto"/>
        <w:rPr>
          <w:rFonts w:hint="eastAsia" w:ascii="宋体" w:hAnsi="宋体" w:cs="宋体"/>
          <w:b/>
          <w:bCs/>
          <w:color w:val="000000"/>
          <w:kern w:val="0"/>
          <w:sz w:val="36"/>
          <w:szCs w:val="36"/>
        </w:rPr>
      </w:pPr>
      <w:r>
        <w:rPr>
          <w:rFonts w:hint="eastAsia" w:ascii="宋体" w:hAnsi="宋体" w:cs="宋体"/>
          <w:b/>
          <w:bCs/>
          <w:color w:val="000000"/>
          <w:kern w:val="0"/>
          <w:sz w:val="36"/>
          <w:szCs w:val="36"/>
          <w:lang w:val="zh-CN"/>
        </w:rPr>
        <w:t>采购项目名称</w:t>
      </w:r>
      <w:r>
        <w:rPr>
          <w:rFonts w:hint="eastAsia" w:ascii="宋体" w:hAnsi="宋体" w:cs="宋体"/>
          <w:b/>
          <w:bCs/>
          <w:color w:val="000000"/>
          <w:kern w:val="0"/>
          <w:sz w:val="36"/>
          <w:szCs w:val="36"/>
        </w:rPr>
        <w:t>：</w:t>
      </w:r>
    </w:p>
    <w:p w14:paraId="386A59D8">
      <w:pPr>
        <w:autoSpaceDE w:val="0"/>
        <w:autoSpaceDN w:val="0"/>
        <w:spacing w:line="360" w:lineRule="auto"/>
        <w:rPr>
          <w:rFonts w:hint="eastAsia" w:ascii="宋体" w:hAnsi="宋体" w:cs="宋体"/>
          <w:b/>
          <w:bCs/>
          <w:color w:val="000000"/>
          <w:kern w:val="0"/>
          <w:sz w:val="36"/>
          <w:szCs w:val="36"/>
        </w:rPr>
      </w:pPr>
    </w:p>
    <w:p w14:paraId="3B0003AC">
      <w:pPr>
        <w:pStyle w:val="14"/>
        <w:rPr>
          <w:rFonts w:hint="eastAsia"/>
        </w:rPr>
      </w:pPr>
    </w:p>
    <w:p w14:paraId="041569B9">
      <w:pPr>
        <w:autoSpaceDE w:val="0"/>
        <w:autoSpaceDN w:val="0"/>
        <w:spacing w:line="360" w:lineRule="auto"/>
        <w:rPr>
          <w:rFonts w:hint="eastAsia" w:ascii="宋体" w:hAnsi="宋体" w:cs="宋体"/>
          <w:b/>
          <w:bCs/>
          <w:color w:val="000000"/>
          <w:kern w:val="0"/>
          <w:sz w:val="36"/>
          <w:szCs w:val="36"/>
        </w:rPr>
      </w:pPr>
    </w:p>
    <w:p w14:paraId="2E5DB694">
      <w:pPr>
        <w:autoSpaceDE w:val="0"/>
        <w:autoSpaceDN w:val="0"/>
        <w:spacing w:line="360" w:lineRule="auto"/>
        <w:rPr>
          <w:rFonts w:hint="eastAsia" w:ascii="宋体" w:hAnsi="宋体" w:cs="宋体"/>
          <w:b/>
          <w:bCs/>
          <w:color w:val="000000"/>
          <w:kern w:val="0"/>
          <w:sz w:val="36"/>
          <w:szCs w:val="36"/>
        </w:rPr>
      </w:pPr>
      <w:r>
        <w:rPr>
          <w:rFonts w:hint="eastAsia" w:ascii="宋体" w:hAnsi="宋体" w:cs="宋体"/>
          <w:b/>
          <w:bCs/>
          <w:color w:val="000000"/>
          <w:kern w:val="0"/>
          <w:sz w:val="36"/>
          <w:szCs w:val="36"/>
        </w:rPr>
        <w:t xml:space="preserve">    </w:t>
      </w:r>
      <w:r>
        <w:rPr>
          <w:rFonts w:hint="eastAsia" w:ascii="宋体" w:hAnsi="宋体" w:cs="宋体"/>
          <w:b/>
          <w:bCs/>
          <w:color w:val="000000"/>
          <w:kern w:val="0"/>
          <w:sz w:val="36"/>
          <w:szCs w:val="36"/>
          <w:lang w:val="zh-CN"/>
        </w:rPr>
        <w:t>投标人：</w:t>
      </w:r>
      <w:r>
        <w:rPr>
          <w:rFonts w:hint="eastAsia" w:ascii="宋体" w:hAnsi="宋体" w:cs="宋体"/>
          <w:b/>
          <w:bCs/>
          <w:color w:val="000000"/>
          <w:kern w:val="0"/>
          <w:sz w:val="36"/>
          <w:szCs w:val="36"/>
          <w:u w:val="single"/>
        </w:rPr>
        <w:t xml:space="preserve">                          </w:t>
      </w:r>
      <w:r>
        <w:rPr>
          <w:rFonts w:hint="eastAsia" w:ascii="宋体" w:hAnsi="宋体" w:cs="宋体"/>
          <w:b/>
          <w:bCs/>
          <w:color w:val="000000"/>
          <w:kern w:val="0"/>
          <w:sz w:val="36"/>
          <w:szCs w:val="36"/>
        </w:rPr>
        <w:t>（</w:t>
      </w:r>
      <w:r>
        <w:rPr>
          <w:rFonts w:hint="eastAsia" w:ascii="宋体" w:hAnsi="宋体" w:cs="宋体"/>
          <w:b/>
          <w:bCs/>
          <w:color w:val="000000"/>
          <w:kern w:val="0"/>
          <w:sz w:val="36"/>
          <w:szCs w:val="36"/>
          <w:lang w:val="zh-CN"/>
        </w:rPr>
        <w:t>公章）</w:t>
      </w:r>
    </w:p>
    <w:p w14:paraId="4A5D9C9C">
      <w:pPr>
        <w:autoSpaceDE w:val="0"/>
        <w:autoSpaceDN w:val="0"/>
        <w:spacing w:line="360" w:lineRule="auto"/>
        <w:rPr>
          <w:rFonts w:hint="eastAsia" w:ascii="宋体" w:hAnsi="宋体" w:cs="宋体"/>
          <w:b/>
          <w:bCs/>
          <w:color w:val="000000"/>
          <w:kern w:val="0"/>
          <w:sz w:val="36"/>
          <w:szCs w:val="36"/>
        </w:rPr>
      </w:pPr>
      <w:r>
        <w:rPr>
          <w:rFonts w:hint="eastAsia" w:ascii="宋体" w:hAnsi="宋体" w:cs="宋体"/>
          <w:b/>
          <w:bCs/>
          <w:color w:val="000000"/>
          <w:kern w:val="0"/>
          <w:sz w:val="36"/>
          <w:szCs w:val="36"/>
        </w:rPr>
        <w:t xml:space="preserve">    </w:t>
      </w:r>
      <w:r>
        <w:rPr>
          <w:rFonts w:hint="eastAsia" w:ascii="宋体" w:hAnsi="宋体" w:cs="宋体"/>
          <w:b/>
          <w:bCs/>
          <w:color w:val="000000"/>
          <w:kern w:val="0"/>
          <w:sz w:val="36"/>
          <w:szCs w:val="36"/>
          <w:lang w:val="zh-CN"/>
        </w:rPr>
        <w:t>法定代表人或委托代理人：</w:t>
      </w:r>
      <w:r>
        <w:rPr>
          <w:rFonts w:hint="eastAsia" w:ascii="宋体" w:hAnsi="宋体" w:cs="宋体"/>
          <w:b/>
          <w:bCs/>
          <w:color w:val="000000"/>
          <w:kern w:val="0"/>
          <w:sz w:val="36"/>
          <w:szCs w:val="36"/>
          <w:u w:val="single"/>
        </w:rPr>
        <w:t xml:space="preserve">     </w:t>
      </w:r>
      <w:r>
        <w:rPr>
          <w:rFonts w:hint="eastAsia" w:ascii="宋体" w:hAnsi="宋体" w:cs="宋体"/>
          <w:b/>
          <w:bCs/>
          <w:color w:val="000000"/>
          <w:kern w:val="0"/>
          <w:sz w:val="36"/>
          <w:szCs w:val="36"/>
          <w:lang w:val="zh-CN"/>
        </w:rPr>
        <w:t>（签字或盖章）</w:t>
      </w:r>
    </w:p>
    <w:p w14:paraId="5356711C">
      <w:pPr>
        <w:autoSpaceDE w:val="0"/>
        <w:autoSpaceDN w:val="0"/>
        <w:spacing w:line="360" w:lineRule="auto"/>
        <w:rPr>
          <w:rFonts w:hint="eastAsia" w:ascii="宋体" w:hAnsi="宋体" w:cs="宋体"/>
          <w:b/>
          <w:bCs/>
          <w:color w:val="000000"/>
          <w:kern w:val="0"/>
          <w:sz w:val="36"/>
          <w:szCs w:val="36"/>
          <w:lang w:val="zh-CN"/>
        </w:rPr>
      </w:pPr>
      <w:r>
        <w:rPr>
          <w:rFonts w:hint="eastAsia" w:ascii="宋体" w:hAnsi="宋体" w:cs="宋体"/>
          <w:b/>
          <w:bCs/>
          <w:color w:val="000000"/>
          <w:kern w:val="0"/>
          <w:sz w:val="36"/>
          <w:szCs w:val="36"/>
        </w:rPr>
        <w:t xml:space="preserve">                    </w:t>
      </w:r>
      <w:r>
        <w:rPr>
          <w:rFonts w:hint="eastAsia" w:ascii="宋体" w:hAnsi="宋体" w:cs="宋体"/>
          <w:b/>
          <w:bCs/>
          <w:color w:val="000000"/>
          <w:kern w:val="0"/>
          <w:sz w:val="36"/>
          <w:szCs w:val="36"/>
          <w:lang w:val="zh-CN"/>
        </w:rPr>
        <w:t>年</w:t>
      </w:r>
      <w:r>
        <w:rPr>
          <w:rFonts w:hint="eastAsia" w:ascii="宋体" w:hAnsi="宋体" w:cs="宋体"/>
          <w:b/>
          <w:bCs/>
          <w:color w:val="000000"/>
          <w:kern w:val="0"/>
          <w:sz w:val="36"/>
          <w:szCs w:val="36"/>
        </w:rPr>
        <w:t xml:space="preserve">    </w:t>
      </w:r>
      <w:r>
        <w:rPr>
          <w:rFonts w:hint="eastAsia" w:ascii="宋体" w:hAnsi="宋体" w:cs="宋体"/>
          <w:b/>
          <w:bCs/>
          <w:color w:val="000000"/>
          <w:kern w:val="0"/>
          <w:sz w:val="36"/>
          <w:szCs w:val="36"/>
          <w:lang w:val="zh-CN"/>
        </w:rPr>
        <w:t>月</w:t>
      </w:r>
      <w:r>
        <w:rPr>
          <w:rFonts w:hint="eastAsia" w:ascii="宋体" w:hAnsi="宋体" w:cs="宋体"/>
          <w:b/>
          <w:bCs/>
          <w:color w:val="000000"/>
          <w:kern w:val="0"/>
          <w:sz w:val="36"/>
          <w:szCs w:val="36"/>
        </w:rPr>
        <w:t xml:space="preserve">    </w:t>
      </w:r>
      <w:r>
        <w:rPr>
          <w:rFonts w:hint="eastAsia" w:ascii="宋体" w:hAnsi="宋体" w:cs="宋体"/>
          <w:b/>
          <w:bCs/>
          <w:color w:val="000000"/>
          <w:kern w:val="0"/>
          <w:sz w:val="36"/>
          <w:szCs w:val="36"/>
          <w:lang w:val="zh-CN"/>
        </w:rPr>
        <w:t>日</w:t>
      </w:r>
    </w:p>
    <w:p w14:paraId="0A9708C3">
      <w:pPr>
        <w:pStyle w:val="28"/>
        <w:spacing w:before="0" w:after="0" w:line="360" w:lineRule="auto"/>
        <w:jc w:val="left"/>
        <w:rPr>
          <w:rFonts w:hint="eastAsia" w:ascii="宋体" w:hAnsi="宋体" w:cs="宋体"/>
          <w:color w:val="000000"/>
          <w:lang w:val="zh-CN"/>
        </w:rPr>
      </w:pPr>
      <w:r>
        <w:rPr>
          <w:rFonts w:hint="eastAsia" w:ascii="宋体" w:hAnsi="宋体" w:cs="宋体"/>
          <w:b w:val="0"/>
          <w:bCs w:val="0"/>
          <w:color w:val="000000"/>
          <w:kern w:val="0"/>
          <w:lang w:val="zh-CN"/>
        </w:rPr>
        <w:br w:type="page"/>
      </w:r>
      <w:bookmarkStart w:id="74" w:name="_Toc31946"/>
      <w:r>
        <w:rPr>
          <w:rFonts w:hint="eastAsia" w:ascii="宋体" w:hAnsi="宋体" w:cs="宋体"/>
          <w:color w:val="000000"/>
          <w:sz w:val="30"/>
          <w:szCs w:val="30"/>
          <w:lang w:val="zh-CN"/>
        </w:rPr>
        <w:t>目录（下册）</w:t>
      </w:r>
      <w:bookmarkEnd w:id="74"/>
    </w:p>
    <w:p w14:paraId="7CDDA525">
      <w:pPr>
        <w:autoSpaceDE w:val="0"/>
        <w:autoSpaceDN w:val="0"/>
        <w:spacing w:line="360" w:lineRule="auto"/>
        <w:rPr>
          <w:rFonts w:hint="eastAsia" w:ascii="宋体" w:hAnsi="宋体" w:cs="宋体"/>
          <w:color w:val="000000"/>
          <w:kern w:val="0"/>
          <w:lang w:val="zh-CN"/>
        </w:rPr>
      </w:pPr>
      <w:r>
        <w:rPr>
          <w:rFonts w:hint="eastAsia" w:ascii="宋体" w:hAnsi="宋体" w:cs="宋体"/>
          <w:color w:val="000000"/>
        </w:rPr>
        <w:t>(1</w:t>
      </w:r>
      <w:r>
        <w:rPr>
          <w:rFonts w:hint="eastAsia" w:ascii="宋体" w:hAnsi="宋体" w:cs="宋体"/>
          <w:color w:val="000000"/>
          <w:lang w:val="en-US" w:eastAsia="zh-CN"/>
        </w:rPr>
        <w:t>1</w:t>
      </w:r>
      <w:r>
        <w:rPr>
          <w:rFonts w:hint="eastAsia" w:ascii="宋体" w:hAnsi="宋体" w:cs="宋体"/>
          <w:color w:val="000000"/>
        </w:rPr>
        <w:t>)评分对照表</w:t>
      </w:r>
      <w:r>
        <w:rPr>
          <w:rFonts w:hint="eastAsia" w:ascii="宋体" w:hAnsi="宋体" w:cs="宋体"/>
          <w:color w:val="000000"/>
          <w:kern w:val="0"/>
          <w:lang w:val="zh-CN"/>
        </w:rPr>
        <w:t>………………………………………………………所在页码</w:t>
      </w:r>
    </w:p>
    <w:p w14:paraId="7DEFB9FA">
      <w:pPr>
        <w:autoSpaceDE w:val="0"/>
        <w:autoSpaceDN w:val="0"/>
        <w:spacing w:line="360" w:lineRule="auto"/>
        <w:rPr>
          <w:rFonts w:hint="eastAsia" w:ascii="宋体" w:hAnsi="宋体" w:cs="宋体"/>
          <w:color w:val="000000"/>
          <w:kern w:val="0"/>
          <w:lang w:val="zh-CN"/>
        </w:rPr>
      </w:pPr>
      <w:r>
        <w:rPr>
          <w:rFonts w:hint="eastAsia" w:ascii="宋体" w:hAnsi="宋体" w:cs="宋体"/>
          <w:color w:val="000000"/>
          <w:kern w:val="0"/>
        </w:rPr>
        <w:t>(1</w:t>
      </w:r>
      <w:r>
        <w:rPr>
          <w:rFonts w:hint="eastAsia" w:ascii="宋体" w:hAnsi="宋体" w:cs="宋体"/>
          <w:color w:val="000000"/>
          <w:kern w:val="0"/>
          <w:lang w:val="en-US" w:eastAsia="zh-CN"/>
        </w:rPr>
        <w:t>2</w:t>
      </w:r>
      <w:r>
        <w:rPr>
          <w:rFonts w:hint="eastAsia" w:ascii="宋体" w:hAnsi="宋体" w:cs="宋体"/>
          <w:color w:val="000000"/>
          <w:kern w:val="0"/>
        </w:rPr>
        <w:t>)</w:t>
      </w:r>
      <w:r>
        <w:rPr>
          <w:rFonts w:hint="eastAsia" w:ascii="宋体" w:hAnsi="宋体" w:cs="宋体"/>
          <w:color w:val="000000"/>
          <w:kern w:val="0"/>
          <w:lang w:val="zh-CN"/>
        </w:rPr>
        <w:t>开标一览表（报价表）…………………………………………所在页码</w:t>
      </w:r>
    </w:p>
    <w:p w14:paraId="6DF9B51E">
      <w:pPr>
        <w:autoSpaceDE w:val="0"/>
        <w:autoSpaceDN w:val="0"/>
        <w:spacing w:line="360" w:lineRule="auto"/>
        <w:rPr>
          <w:rFonts w:hint="eastAsia" w:ascii="宋体" w:hAnsi="宋体" w:cs="宋体"/>
          <w:color w:val="000000"/>
          <w:kern w:val="0"/>
          <w:lang w:val="zh-CN"/>
        </w:rPr>
      </w:pPr>
      <w:r>
        <w:rPr>
          <w:rFonts w:hint="eastAsia" w:ascii="宋体" w:hAnsi="宋体" w:cs="宋体"/>
          <w:color w:val="000000"/>
          <w:kern w:val="0"/>
        </w:rPr>
        <w:t>(1</w:t>
      </w:r>
      <w:r>
        <w:rPr>
          <w:rFonts w:hint="eastAsia" w:ascii="宋体" w:hAnsi="宋体" w:cs="宋体"/>
          <w:color w:val="000000"/>
          <w:kern w:val="0"/>
          <w:lang w:val="en-US" w:eastAsia="zh-CN"/>
        </w:rPr>
        <w:t>3</w:t>
      </w:r>
      <w:r>
        <w:rPr>
          <w:rFonts w:hint="eastAsia" w:ascii="宋体" w:hAnsi="宋体" w:cs="宋体"/>
          <w:color w:val="000000"/>
          <w:kern w:val="0"/>
        </w:rPr>
        <w:t>)</w:t>
      </w:r>
      <w:r>
        <w:rPr>
          <w:rFonts w:hint="eastAsia" w:ascii="宋体" w:hAnsi="宋体" w:cs="宋体"/>
          <w:color w:val="000000"/>
          <w:kern w:val="0"/>
          <w:lang w:val="zh-CN"/>
        </w:rPr>
        <w:t>分项报价表………………………………………………………所在页码</w:t>
      </w:r>
    </w:p>
    <w:p w14:paraId="1EB9F8F2">
      <w:pPr>
        <w:autoSpaceDE w:val="0"/>
        <w:autoSpaceDN w:val="0"/>
        <w:spacing w:line="360" w:lineRule="auto"/>
        <w:rPr>
          <w:rFonts w:hint="eastAsia" w:ascii="宋体" w:hAnsi="宋体" w:cs="宋体"/>
          <w:color w:val="000000"/>
          <w:kern w:val="0"/>
          <w:lang w:val="zh-CN"/>
        </w:rPr>
      </w:pPr>
      <w:r>
        <w:rPr>
          <w:rFonts w:hint="eastAsia" w:ascii="宋体" w:hAnsi="宋体" w:cs="宋体"/>
          <w:color w:val="000000"/>
          <w:kern w:val="0"/>
        </w:rPr>
        <w:t>(1</w:t>
      </w:r>
      <w:r>
        <w:rPr>
          <w:rFonts w:hint="eastAsia" w:ascii="宋体" w:hAnsi="宋体" w:cs="宋体"/>
          <w:color w:val="000000"/>
          <w:kern w:val="0"/>
          <w:lang w:val="en-US" w:eastAsia="zh-CN"/>
        </w:rPr>
        <w:t>4</w:t>
      </w:r>
      <w:r>
        <w:rPr>
          <w:rFonts w:hint="eastAsia" w:ascii="宋体" w:hAnsi="宋体" w:cs="宋体"/>
          <w:color w:val="000000"/>
          <w:kern w:val="0"/>
        </w:rPr>
        <w:t>)</w:t>
      </w:r>
      <w:r>
        <w:rPr>
          <w:rFonts w:hint="eastAsia" w:ascii="宋体" w:hAnsi="宋体" w:cs="宋体"/>
          <w:color w:val="000000"/>
          <w:kern w:val="0"/>
          <w:lang w:val="zh-CN"/>
        </w:rPr>
        <w:t>技术规格响应表…………………………………………………所在页码</w:t>
      </w:r>
    </w:p>
    <w:p w14:paraId="2E8FBC92">
      <w:pPr>
        <w:autoSpaceDE w:val="0"/>
        <w:autoSpaceDN w:val="0"/>
        <w:spacing w:line="360" w:lineRule="auto"/>
        <w:rPr>
          <w:rFonts w:hint="eastAsia" w:ascii="宋体" w:hAnsi="宋体" w:cs="宋体"/>
          <w:color w:val="000000"/>
          <w:kern w:val="0"/>
          <w:lang w:val="zh-CN"/>
        </w:rPr>
      </w:pPr>
      <w:r>
        <w:rPr>
          <w:rFonts w:hint="eastAsia" w:ascii="宋体" w:hAnsi="宋体" w:cs="宋体"/>
          <w:color w:val="000000"/>
          <w:kern w:val="0"/>
        </w:rPr>
        <w:t>(1</w:t>
      </w:r>
      <w:r>
        <w:rPr>
          <w:rFonts w:hint="eastAsia" w:ascii="宋体" w:hAnsi="宋体" w:cs="宋体"/>
          <w:color w:val="000000"/>
          <w:kern w:val="0"/>
          <w:lang w:val="en-US" w:eastAsia="zh-CN"/>
        </w:rPr>
        <w:t>5</w:t>
      </w:r>
      <w:r>
        <w:rPr>
          <w:rFonts w:hint="eastAsia" w:ascii="宋体" w:hAnsi="宋体" w:cs="宋体"/>
          <w:color w:val="000000"/>
          <w:kern w:val="0"/>
        </w:rPr>
        <w:t>)</w:t>
      </w:r>
      <w:r>
        <w:rPr>
          <w:rFonts w:hint="eastAsia" w:ascii="宋体" w:hAnsi="宋体" w:cs="宋体"/>
          <w:color w:val="000000"/>
          <w:kern w:val="0"/>
          <w:lang w:val="zh-CN"/>
        </w:rPr>
        <w:t>投标产品相关资料………………………………………………所在页码</w:t>
      </w:r>
    </w:p>
    <w:p w14:paraId="55A9BC5D">
      <w:pPr>
        <w:autoSpaceDE w:val="0"/>
        <w:autoSpaceDN w:val="0"/>
        <w:spacing w:line="360" w:lineRule="auto"/>
        <w:rPr>
          <w:rFonts w:hint="eastAsia" w:ascii="宋体" w:hAnsi="宋体" w:cs="宋体"/>
          <w:color w:val="000000"/>
          <w:kern w:val="0"/>
          <w:lang w:val="zh-CN"/>
        </w:rPr>
      </w:pPr>
      <w:r>
        <w:rPr>
          <w:rFonts w:hint="eastAsia" w:ascii="宋体" w:hAnsi="宋体" w:cs="宋体"/>
          <w:color w:val="000000"/>
          <w:kern w:val="0"/>
        </w:rPr>
        <w:t>(1</w:t>
      </w:r>
      <w:r>
        <w:rPr>
          <w:rFonts w:hint="eastAsia" w:ascii="宋体" w:hAnsi="宋体" w:cs="宋体"/>
          <w:color w:val="000000"/>
          <w:kern w:val="0"/>
          <w:lang w:val="en-US" w:eastAsia="zh-CN"/>
        </w:rPr>
        <w:t>6</w:t>
      </w:r>
      <w:r>
        <w:rPr>
          <w:rFonts w:hint="eastAsia" w:ascii="宋体" w:hAnsi="宋体" w:cs="宋体"/>
          <w:color w:val="000000"/>
          <w:kern w:val="0"/>
        </w:rPr>
        <w:t>)</w:t>
      </w:r>
      <w:r>
        <w:rPr>
          <w:rFonts w:hint="eastAsia" w:ascii="宋体" w:hAnsi="宋体" w:cs="宋体"/>
          <w:color w:val="000000"/>
          <w:kern w:val="0"/>
          <w:lang w:val="zh-CN"/>
        </w:rPr>
        <w:t>投标人的类似业绩证明材料……………………………………所在页码</w:t>
      </w:r>
    </w:p>
    <w:p w14:paraId="03B72628">
      <w:pPr>
        <w:autoSpaceDE w:val="0"/>
        <w:autoSpaceDN w:val="0"/>
        <w:spacing w:line="360" w:lineRule="auto"/>
        <w:rPr>
          <w:rFonts w:hint="eastAsia" w:ascii="宋体" w:hAnsi="宋体" w:cs="宋体"/>
          <w:color w:val="000000"/>
          <w:lang w:val="zh-CN"/>
        </w:rPr>
      </w:pPr>
      <w:r>
        <w:rPr>
          <w:rFonts w:hint="eastAsia" w:ascii="宋体" w:hAnsi="宋体" w:cs="宋体"/>
          <w:color w:val="000000"/>
          <w:kern w:val="0"/>
        </w:rPr>
        <w:t>(1</w:t>
      </w:r>
      <w:r>
        <w:rPr>
          <w:rFonts w:hint="eastAsia" w:ascii="宋体" w:hAnsi="宋体" w:cs="宋体"/>
          <w:color w:val="000000"/>
          <w:kern w:val="0"/>
          <w:lang w:val="en-US" w:eastAsia="zh-CN"/>
        </w:rPr>
        <w:t>7</w:t>
      </w:r>
      <w:r>
        <w:rPr>
          <w:rFonts w:hint="eastAsia" w:ascii="宋体" w:hAnsi="宋体" w:cs="宋体"/>
          <w:color w:val="000000"/>
          <w:kern w:val="0"/>
        </w:rPr>
        <w:t>)</w:t>
      </w:r>
      <w:r>
        <w:rPr>
          <w:rFonts w:hint="eastAsia" w:ascii="宋体" w:hAnsi="宋体" w:cs="宋体"/>
          <w:color w:val="000000"/>
          <w:kern w:val="0"/>
          <w:lang w:val="en-US" w:eastAsia="zh-CN"/>
        </w:rPr>
        <w:t>中小企业声明函......................................</w:t>
      </w:r>
      <w:r>
        <w:rPr>
          <w:rFonts w:hint="eastAsia" w:ascii="宋体" w:hAnsi="宋体" w:cs="宋体"/>
          <w:color w:val="000000"/>
          <w:kern w:val="0"/>
          <w:lang w:val="zh-CN"/>
        </w:rPr>
        <w:t>所在页码</w:t>
      </w:r>
    </w:p>
    <w:p w14:paraId="36006096">
      <w:pPr>
        <w:autoSpaceDE w:val="0"/>
        <w:autoSpaceDN w:val="0"/>
        <w:spacing w:line="360" w:lineRule="auto"/>
        <w:rPr>
          <w:rFonts w:hint="eastAsia" w:ascii="宋体" w:hAnsi="宋体" w:cs="宋体"/>
          <w:color w:val="000000"/>
          <w:kern w:val="0"/>
          <w:lang w:val="zh-CN"/>
        </w:rPr>
      </w:pPr>
      <w:r>
        <w:rPr>
          <w:rFonts w:hint="eastAsia" w:ascii="宋体" w:hAnsi="宋体" w:cs="宋体"/>
          <w:color w:val="000000"/>
          <w:kern w:val="0"/>
        </w:rPr>
        <w:t>(1</w:t>
      </w:r>
      <w:r>
        <w:rPr>
          <w:rFonts w:hint="eastAsia" w:ascii="宋体" w:hAnsi="宋体" w:cs="宋体"/>
          <w:color w:val="000000"/>
          <w:kern w:val="0"/>
          <w:lang w:val="en-US" w:eastAsia="zh-CN"/>
        </w:rPr>
        <w:t>8)</w:t>
      </w:r>
      <w:r>
        <w:rPr>
          <w:rFonts w:hint="eastAsia" w:ascii="宋体" w:hAnsi="宋体" w:cs="宋体"/>
          <w:color w:val="000000"/>
          <w:kern w:val="0"/>
          <w:lang w:val="zh-CN"/>
        </w:rPr>
        <w:t>残疾人福利性单位声明函………………………………………所在页码</w:t>
      </w:r>
    </w:p>
    <w:p w14:paraId="7C707BA4">
      <w:pPr>
        <w:autoSpaceDE w:val="0"/>
        <w:autoSpaceDN w:val="0"/>
        <w:spacing w:line="360" w:lineRule="auto"/>
        <w:rPr>
          <w:rFonts w:hint="eastAsia" w:ascii="宋体" w:hAnsi="宋体" w:cs="宋体"/>
          <w:color w:val="000000"/>
          <w:lang w:val="zh-CN"/>
        </w:rPr>
      </w:pPr>
      <w:r>
        <w:rPr>
          <w:rFonts w:hint="eastAsia" w:ascii="宋体" w:hAnsi="宋体" w:cs="宋体"/>
          <w:color w:val="000000"/>
          <w:kern w:val="0"/>
        </w:rPr>
        <w:t>(1</w:t>
      </w:r>
      <w:r>
        <w:rPr>
          <w:rFonts w:hint="eastAsia" w:ascii="宋体" w:hAnsi="宋体" w:cs="宋体"/>
          <w:color w:val="000000"/>
          <w:kern w:val="0"/>
          <w:lang w:val="en-US" w:eastAsia="zh-CN"/>
        </w:rPr>
        <w:t>9</w:t>
      </w:r>
      <w:r>
        <w:rPr>
          <w:rFonts w:hint="eastAsia" w:ascii="宋体" w:hAnsi="宋体" w:cs="宋体"/>
          <w:color w:val="000000"/>
          <w:kern w:val="0"/>
        </w:rPr>
        <w:t>)</w:t>
      </w:r>
      <w:r>
        <w:rPr>
          <w:rFonts w:hint="eastAsia" w:ascii="宋体" w:hAnsi="宋体" w:cs="宋体"/>
          <w:color w:val="000000"/>
          <w:kern w:val="0"/>
          <w:lang w:val="zh-CN"/>
        </w:rPr>
        <w:t>投标人认为在其他方面有必要说明的事项……………………所在页码</w:t>
      </w:r>
    </w:p>
    <w:p w14:paraId="784FB4D1">
      <w:pPr>
        <w:pStyle w:val="28"/>
        <w:spacing w:before="0" w:after="0" w:line="360" w:lineRule="auto"/>
        <w:jc w:val="left"/>
        <w:outlineLvl w:val="1"/>
        <w:rPr>
          <w:rFonts w:hint="eastAsia" w:ascii="宋体" w:hAnsi="宋体" w:cs="宋体"/>
          <w:color w:val="000000"/>
          <w:sz w:val="30"/>
          <w:szCs w:val="30"/>
          <w:lang w:val="zh-CN"/>
        </w:rPr>
      </w:pPr>
      <w:r>
        <w:rPr>
          <w:rFonts w:hint="eastAsia" w:ascii="宋体" w:hAnsi="宋体" w:cs="宋体"/>
          <w:color w:val="000000"/>
          <w:lang w:val="zh-CN"/>
        </w:rPr>
        <w:br w:type="page"/>
      </w:r>
      <w:bookmarkStart w:id="75" w:name="_Toc3290"/>
      <w:r>
        <w:rPr>
          <w:rFonts w:hint="eastAsia" w:ascii="宋体" w:hAnsi="宋体" w:cs="宋体"/>
          <w:color w:val="000000"/>
          <w:sz w:val="30"/>
          <w:szCs w:val="30"/>
        </w:rPr>
        <w:t>（1</w:t>
      </w:r>
      <w:r>
        <w:rPr>
          <w:rFonts w:hint="eastAsia" w:ascii="宋体" w:hAnsi="宋体" w:cs="宋体"/>
          <w:color w:val="000000"/>
          <w:sz w:val="30"/>
          <w:szCs w:val="30"/>
          <w:lang w:val="en-US" w:eastAsia="zh-CN"/>
        </w:rPr>
        <w:t>1</w:t>
      </w:r>
      <w:r>
        <w:rPr>
          <w:rFonts w:hint="eastAsia" w:ascii="宋体" w:hAnsi="宋体" w:cs="宋体"/>
          <w:color w:val="000000"/>
          <w:sz w:val="30"/>
          <w:szCs w:val="30"/>
        </w:rPr>
        <w:t>）</w:t>
      </w:r>
      <w:r>
        <w:rPr>
          <w:rFonts w:hint="eastAsia" w:ascii="宋体" w:hAnsi="宋体" w:cs="宋体"/>
          <w:color w:val="000000"/>
          <w:sz w:val="30"/>
          <w:szCs w:val="30"/>
          <w:lang w:val="zh-CN"/>
        </w:rPr>
        <w:t>评分对照表</w:t>
      </w:r>
      <w:bookmarkEnd w:id="75"/>
    </w:p>
    <w:p w14:paraId="5AAA74A0">
      <w:pPr>
        <w:spacing w:line="360" w:lineRule="auto"/>
        <w:rPr>
          <w:rFonts w:hint="eastAsia" w:ascii="宋体" w:hAnsi="宋体" w:cs="宋体"/>
          <w:color w:val="000000"/>
          <w:sz w:val="28"/>
          <w:szCs w:val="28"/>
        </w:rPr>
      </w:pPr>
    </w:p>
    <w:p w14:paraId="04A97A88">
      <w:pPr>
        <w:spacing w:line="360" w:lineRule="auto"/>
        <w:jc w:val="center"/>
        <w:rPr>
          <w:rFonts w:hint="eastAsia" w:ascii="宋体" w:hAnsi="宋体" w:cs="宋体"/>
          <w:color w:val="000000"/>
        </w:rPr>
      </w:pPr>
      <w:r>
        <w:rPr>
          <w:rFonts w:hint="eastAsia" w:ascii="宋体" w:hAnsi="宋体" w:cs="宋体"/>
          <w:b/>
          <w:bCs/>
          <w:color w:val="000000"/>
          <w:sz w:val="28"/>
          <w:szCs w:val="28"/>
        </w:rPr>
        <w:t>评分对照表</w:t>
      </w:r>
    </w:p>
    <w:p w14:paraId="4E855D1B">
      <w:pPr>
        <w:spacing w:line="360" w:lineRule="auto"/>
        <w:rPr>
          <w:rFonts w:hint="eastAsia" w:ascii="宋体" w:hAnsi="宋体" w:cs="宋体"/>
          <w:color w:val="000000"/>
          <w:sz w:val="28"/>
          <w:szCs w:val="28"/>
        </w:rPr>
      </w:pPr>
    </w:p>
    <w:tbl>
      <w:tblPr>
        <w:tblStyle w:val="33"/>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871"/>
        <w:gridCol w:w="2514"/>
        <w:gridCol w:w="2266"/>
        <w:gridCol w:w="2966"/>
      </w:tblGrid>
      <w:tr w14:paraId="2A2F4D7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3" w:hRule="atLeast"/>
          <w:jc w:val="center"/>
        </w:trPr>
        <w:tc>
          <w:tcPr>
            <w:tcW w:w="871" w:type="dxa"/>
            <w:noWrap w:val="0"/>
            <w:vAlign w:val="center"/>
          </w:tcPr>
          <w:p w14:paraId="05D9391F">
            <w:pPr>
              <w:pStyle w:val="11"/>
              <w:spacing w:line="360" w:lineRule="auto"/>
              <w:ind w:firstLine="0"/>
              <w:jc w:val="center"/>
              <w:rPr>
                <w:rFonts w:hint="eastAsia" w:ascii="宋体" w:hAnsi="宋体" w:cs="宋体"/>
                <w:color w:val="000000"/>
                <w:szCs w:val="24"/>
              </w:rPr>
            </w:pPr>
            <w:r>
              <w:rPr>
                <w:rFonts w:hint="eastAsia" w:ascii="宋体" w:hAnsi="宋体" w:cs="宋体"/>
                <w:color w:val="000000"/>
                <w:szCs w:val="24"/>
              </w:rPr>
              <w:t>序号</w:t>
            </w:r>
          </w:p>
        </w:tc>
        <w:tc>
          <w:tcPr>
            <w:tcW w:w="2514" w:type="dxa"/>
            <w:noWrap w:val="0"/>
            <w:vAlign w:val="center"/>
          </w:tcPr>
          <w:p w14:paraId="4494D410">
            <w:pPr>
              <w:pStyle w:val="11"/>
              <w:spacing w:line="360" w:lineRule="auto"/>
              <w:ind w:firstLine="0"/>
              <w:jc w:val="center"/>
              <w:rPr>
                <w:rFonts w:hint="eastAsia" w:ascii="宋体" w:hAnsi="宋体" w:cs="宋体"/>
                <w:color w:val="000000"/>
                <w:szCs w:val="24"/>
              </w:rPr>
            </w:pPr>
            <w:r>
              <w:rPr>
                <w:rFonts w:hint="eastAsia" w:ascii="宋体" w:hAnsi="宋体" w:cs="宋体"/>
                <w:color w:val="000000"/>
                <w:szCs w:val="24"/>
              </w:rPr>
              <w:t>招标文件评分标准</w:t>
            </w:r>
          </w:p>
        </w:tc>
        <w:tc>
          <w:tcPr>
            <w:tcW w:w="2266" w:type="dxa"/>
            <w:noWrap w:val="0"/>
            <w:vAlign w:val="center"/>
          </w:tcPr>
          <w:p w14:paraId="48C87175">
            <w:pPr>
              <w:pStyle w:val="11"/>
              <w:spacing w:line="360" w:lineRule="auto"/>
              <w:ind w:firstLine="0"/>
              <w:jc w:val="center"/>
              <w:rPr>
                <w:rFonts w:hint="eastAsia" w:ascii="宋体" w:hAnsi="宋体" w:cs="宋体"/>
                <w:color w:val="000000"/>
                <w:szCs w:val="24"/>
              </w:rPr>
            </w:pPr>
            <w:r>
              <w:rPr>
                <w:rFonts w:hint="eastAsia" w:ascii="宋体" w:hAnsi="宋体" w:cs="宋体"/>
                <w:color w:val="000000"/>
                <w:szCs w:val="24"/>
              </w:rPr>
              <w:t>投标响应部分</w:t>
            </w:r>
          </w:p>
        </w:tc>
        <w:tc>
          <w:tcPr>
            <w:tcW w:w="2966" w:type="dxa"/>
            <w:noWrap w:val="0"/>
            <w:vAlign w:val="center"/>
          </w:tcPr>
          <w:p w14:paraId="2FC58BDB">
            <w:pPr>
              <w:pStyle w:val="11"/>
              <w:spacing w:line="360" w:lineRule="auto"/>
              <w:ind w:firstLine="0"/>
              <w:jc w:val="center"/>
              <w:rPr>
                <w:rFonts w:hint="eastAsia" w:ascii="宋体" w:hAnsi="宋体" w:cs="宋体"/>
                <w:color w:val="000000"/>
                <w:szCs w:val="24"/>
              </w:rPr>
            </w:pPr>
            <w:r>
              <w:rPr>
                <w:rFonts w:hint="eastAsia" w:ascii="宋体" w:hAnsi="宋体" w:cs="宋体"/>
                <w:color w:val="000000"/>
                <w:szCs w:val="24"/>
              </w:rPr>
              <w:t>投标文件中对应页码</w:t>
            </w:r>
          </w:p>
        </w:tc>
      </w:tr>
      <w:tr w14:paraId="357086D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3" w:hRule="atLeast"/>
          <w:jc w:val="center"/>
        </w:trPr>
        <w:tc>
          <w:tcPr>
            <w:tcW w:w="871" w:type="dxa"/>
            <w:noWrap w:val="0"/>
            <w:vAlign w:val="center"/>
          </w:tcPr>
          <w:p w14:paraId="2B8E5983">
            <w:pPr>
              <w:pStyle w:val="11"/>
              <w:spacing w:line="360" w:lineRule="auto"/>
              <w:ind w:firstLine="0"/>
              <w:jc w:val="center"/>
              <w:rPr>
                <w:rFonts w:hint="eastAsia" w:ascii="宋体" w:hAnsi="宋体" w:cs="宋体"/>
                <w:color w:val="000000"/>
                <w:szCs w:val="24"/>
              </w:rPr>
            </w:pPr>
          </w:p>
        </w:tc>
        <w:tc>
          <w:tcPr>
            <w:tcW w:w="2514" w:type="dxa"/>
            <w:noWrap w:val="0"/>
            <w:vAlign w:val="center"/>
          </w:tcPr>
          <w:p w14:paraId="464B7CEB">
            <w:pPr>
              <w:pStyle w:val="11"/>
              <w:spacing w:line="360" w:lineRule="auto"/>
              <w:ind w:firstLine="0"/>
              <w:jc w:val="center"/>
              <w:rPr>
                <w:rFonts w:hint="eastAsia" w:ascii="宋体" w:hAnsi="宋体" w:cs="宋体"/>
                <w:color w:val="000000"/>
                <w:szCs w:val="24"/>
              </w:rPr>
            </w:pPr>
          </w:p>
        </w:tc>
        <w:tc>
          <w:tcPr>
            <w:tcW w:w="2266" w:type="dxa"/>
            <w:noWrap w:val="0"/>
            <w:vAlign w:val="center"/>
          </w:tcPr>
          <w:p w14:paraId="7350C41D">
            <w:pPr>
              <w:pStyle w:val="11"/>
              <w:spacing w:line="360" w:lineRule="auto"/>
              <w:ind w:firstLine="0"/>
              <w:jc w:val="center"/>
              <w:rPr>
                <w:rFonts w:hint="eastAsia" w:ascii="宋体" w:hAnsi="宋体" w:cs="宋体"/>
                <w:color w:val="000000"/>
                <w:szCs w:val="24"/>
              </w:rPr>
            </w:pPr>
          </w:p>
        </w:tc>
        <w:tc>
          <w:tcPr>
            <w:tcW w:w="2966" w:type="dxa"/>
            <w:noWrap w:val="0"/>
            <w:vAlign w:val="center"/>
          </w:tcPr>
          <w:p w14:paraId="74E2B241">
            <w:pPr>
              <w:pStyle w:val="11"/>
              <w:spacing w:line="360" w:lineRule="auto"/>
              <w:ind w:firstLine="0"/>
              <w:jc w:val="center"/>
              <w:rPr>
                <w:rFonts w:hint="eastAsia" w:ascii="宋体" w:hAnsi="宋体" w:cs="宋体"/>
                <w:color w:val="000000"/>
                <w:szCs w:val="24"/>
              </w:rPr>
            </w:pPr>
          </w:p>
        </w:tc>
      </w:tr>
      <w:tr w14:paraId="50D633B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3" w:hRule="atLeast"/>
          <w:jc w:val="center"/>
        </w:trPr>
        <w:tc>
          <w:tcPr>
            <w:tcW w:w="871" w:type="dxa"/>
            <w:noWrap w:val="0"/>
            <w:vAlign w:val="center"/>
          </w:tcPr>
          <w:p w14:paraId="6F0A38AE">
            <w:pPr>
              <w:pStyle w:val="11"/>
              <w:spacing w:line="360" w:lineRule="auto"/>
              <w:ind w:firstLine="0"/>
              <w:jc w:val="center"/>
              <w:rPr>
                <w:rFonts w:hint="eastAsia" w:ascii="宋体" w:hAnsi="宋体" w:cs="宋体"/>
                <w:color w:val="000000"/>
                <w:szCs w:val="24"/>
              </w:rPr>
            </w:pPr>
          </w:p>
        </w:tc>
        <w:tc>
          <w:tcPr>
            <w:tcW w:w="2514" w:type="dxa"/>
            <w:noWrap w:val="0"/>
            <w:vAlign w:val="center"/>
          </w:tcPr>
          <w:p w14:paraId="22C514AD">
            <w:pPr>
              <w:pStyle w:val="11"/>
              <w:spacing w:line="360" w:lineRule="auto"/>
              <w:ind w:firstLine="0"/>
              <w:jc w:val="center"/>
              <w:rPr>
                <w:rFonts w:hint="eastAsia" w:ascii="宋体" w:hAnsi="宋体" w:cs="宋体"/>
                <w:color w:val="000000"/>
                <w:szCs w:val="24"/>
              </w:rPr>
            </w:pPr>
          </w:p>
        </w:tc>
        <w:tc>
          <w:tcPr>
            <w:tcW w:w="2266" w:type="dxa"/>
            <w:noWrap w:val="0"/>
            <w:vAlign w:val="center"/>
          </w:tcPr>
          <w:p w14:paraId="166B1424">
            <w:pPr>
              <w:pStyle w:val="11"/>
              <w:spacing w:line="360" w:lineRule="auto"/>
              <w:ind w:firstLine="0"/>
              <w:jc w:val="center"/>
              <w:rPr>
                <w:rFonts w:hint="eastAsia" w:ascii="宋体" w:hAnsi="宋体" w:cs="宋体"/>
                <w:color w:val="000000"/>
                <w:szCs w:val="24"/>
              </w:rPr>
            </w:pPr>
          </w:p>
        </w:tc>
        <w:tc>
          <w:tcPr>
            <w:tcW w:w="2966" w:type="dxa"/>
            <w:noWrap w:val="0"/>
            <w:vAlign w:val="center"/>
          </w:tcPr>
          <w:p w14:paraId="2CC7C8C8">
            <w:pPr>
              <w:pStyle w:val="11"/>
              <w:spacing w:line="360" w:lineRule="auto"/>
              <w:ind w:firstLine="0"/>
              <w:jc w:val="center"/>
              <w:rPr>
                <w:rFonts w:hint="eastAsia" w:ascii="宋体" w:hAnsi="宋体" w:cs="宋体"/>
                <w:color w:val="000000"/>
                <w:szCs w:val="24"/>
              </w:rPr>
            </w:pPr>
          </w:p>
        </w:tc>
      </w:tr>
      <w:tr w14:paraId="4008563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3" w:hRule="atLeast"/>
          <w:jc w:val="center"/>
        </w:trPr>
        <w:tc>
          <w:tcPr>
            <w:tcW w:w="871" w:type="dxa"/>
            <w:noWrap w:val="0"/>
            <w:vAlign w:val="center"/>
          </w:tcPr>
          <w:p w14:paraId="6F9916A3">
            <w:pPr>
              <w:pStyle w:val="11"/>
              <w:spacing w:line="360" w:lineRule="auto"/>
              <w:ind w:firstLine="0"/>
              <w:jc w:val="center"/>
              <w:rPr>
                <w:rFonts w:hint="eastAsia" w:ascii="宋体" w:hAnsi="宋体" w:cs="宋体"/>
                <w:color w:val="000000"/>
                <w:szCs w:val="24"/>
              </w:rPr>
            </w:pPr>
          </w:p>
        </w:tc>
        <w:tc>
          <w:tcPr>
            <w:tcW w:w="2514" w:type="dxa"/>
            <w:noWrap w:val="0"/>
            <w:vAlign w:val="center"/>
          </w:tcPr>
          <w:p w14:paraId="59AE9653">
            <w:pPr>
              <w:pStyle w:val="11"/>
              <w:spacing w:line="360" w:lineRule="auto"/>
              <w:ind w:firstLine="0"/>
              <w:jc w:val="center"/>
              <w:rPr>
                <w:rFonts w:hint="eastAsia" w:ascii="宋体" w:hAnsi="宋体" w:cs="宋体"/>
                <w:color w:val="000000"/>
                <w:szCs w:val="24"/>
              </w:rPr>
            </w:pPr>
          </w:p>
        </w:tc>
        <w:tc>
          <w:tcPr>
            <w:tcW w:w="2266" w:type="dxa"/>
            <w:noWrap w:val="0"/>
            <w:vAlign w:val="center"/>
          </w:tcPr>
          <w:p w14:paraId="60174221">
            <w:pPr>
              <w:pStyle w:val="11"/>
              <w:spacing w:line="360" w:lineRule="auto"/>
              <w:ind w:firstLine="0"/>
              <w:jc w:val="center"/>
              <w:rPr>
                <w:rFonts w:hint="eastAsia" w:ascii="宋体" w:hAnsi="宋体" w:cs="宋体"/>
                <w:color w:val="000000"/>
                <w:szCs w:val="24"/>
              </w:rPr>
            </w:pPr>
          </w:p>
        </w:tc>
        <w:tc>
          <w:tcPr>
            <w:tcW w:w="2966" w:type="dxa"/>
            <w:noWrap w:val="0"/>
            <w:vAlign w:val="center"/>
          </w:tcPr>
          <w:p w14:paraId="02F9BB02">
            <w:pPr>
              <w:pStyle w:val="11"/>
              <w:spacing w:line="360" w:lineRule="auto"/>
              <w:ind w:firstLine="0"/>
              <w:jc w:val="center"/>
              <w:rPr>
                <w:rFonts w:hint="eastAsia" w:ascii="宋体" w:hAnsi="宋体" w:cs="宋体"/>
                <w:color w:val="000000"/>
                <w:szCs w:val="24"/>
              </w:rPr>
            </w:pPr>
          </w:p>
        </w:tc>
      </w:tr>
      <w:tr w14:paraId="4C746CE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3" w:hRule="atLeast"/>
          <w:jc w:val="center"/>
        </w:trPr>
        <w:tc>
          <w:tcPr>
            <w:tcW w:w="871" w:type="dxa"/>
            <w:noWrap w:val="0"/>
            <w:vAlign w:val="center"/>
          </w:tcPr>
          <w:p w14:paraId="54A6CE28">
            <w:pPr>
              <w:pStyle w:val="11"/>
              <w:spacing w:line="360" w:lineRule="auto"/>
              <w:ind w:firstLine="0"/>
              <w:jc w:val="center"/>
              <w:rPr>
                <w:rFonts w:hint="eastAsia" w:ascii="宋体" w:hAnsi="宋体" w:cs="宋体"/>
                <w:color w:val="000000"/>
                <w:szCs w:val="24"/>
              </w:rPr>
            </w:pPr>
          </w:p>
        </w:tc>
        <w:tc>
          <w:tcPr>
            <w:tcW w:w="2514" w:type="dxa"/>
            <w:noWrap w:val="0"/>
            <w:vAlign w:val="center"/>
          </w:tcPr>
          <w:p w14:paraId="1F9A4EBD">
            <w:pPr>
              <w:pStyle w:val="11"/>
              <w:spacing w:line="360" w:lineRule="auto"/>
              <w:ind w:firstLine="0"/>
              <w:jc w:val="center"/>
              <w:rPr>
                <w:rFonts w:hint="eastAsia" w:ascii="宋体" w:hAnsi="宋体" w:cs="宋体"/>
                <w:color w:val="000000"/>
                <w:szCs w:val="24"/>
              </w:rPr>
            </w:pPr>
          </w:p>
        </w:tc>
        <w:tc>
          <w:tcPr>
            <w:tcW w:w="2266" w:type="dxa"/>
            <w:noWrap w:val="0"/>
            <w:vAlign w:val="center"/>
          </w:tcPr>
          <w:p w14:paraId="4A05A1FD">
            <w:pPr>
              <w:pStyle w:val="11"/>
              <w:spacing w:line="360" w:lineRule="auto"/>
              <w:ind w:firstLine="0"/>
              <w:jc w:val="center"/>
              <w:rPr>
                <w:rFonts w:hint="eastAsia" w:ascii="宋体" w:hAnsi="宋体" w:cs="宋体"/>
                <w:color w:val="000000"/>
                <w:szCs w:val="24"/>
              </w:rPr>
            </w:pPr>
          </w:p>
        </w:tc>
        <w:tc>
          <w:tcPr>
            <w:tcW w:w="2966" w:type="dxa"/>
            <w:noWrap w:val="0"/>
            <w:vAlign w:val="center"/>
          </w:tcPr>
          <w:p w14:paraId="5F90B199">
            <w:pPr>
              <w:pStyle w:val="11"/>
              <w:spacing w:line="360" w:lineRule="auto"/>
              <w:ind w:firstLine="0"/>
              <w:jc w:val="center"/>
              <w:rPr>
                <w:rFonts w:hint="eastAsia" w:ascii="宋体" w:hAnsi="宋体" w:cs="宋体"/>
                <w:color w:val="000000"/>
                <w:szCs w:val="24"/>
              </w:rPr>
            </w:pPr>
          </w:p>
        </w:tc>
      </w:tr>
      <w:tr w14:paraId="111B981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3" w:hRule="atLeast"/>
          <w:jc w:val="center"/>
        </w:trPr>
        <w:tc>
          <w:tcPr>
            <w:tcW w:w="871" w:type="dxa"/>
            <w:noWrap w:val="0"/>
            <w:vAlign w:val="center"/>
          </w:tcPr>
          <w:p w14:paraId="471D1754">
            <w:pPr>
              <w:pStyle w:val="11"/>
              <w:spacing w:line="360" w:lineRule="auto"/>
              <w:ind w:firstLine="0"/>
              <w:jc w:val="center"/>
              <w:rPr>
                <w:rFonts w:hint="eastAsia" w:ascii="宋体" w:hAnsi="宋体" w:cs="宋体"/>
                <w:color w:val="000000"/>
                <w:szCs w:val="24"/>
              </w:rPr>
            </w:pPr>
          </w:p>
        </w:tc>
        <w:tc>
          <w:tcPr>
            <w:tcW w:w="2514" w:type="dxa"/>
            <w:noWrap w:val="0"/>
            <w:vAlign w:val="center"/>
          </w:tcPr>
          <w:p w14:paraId="68EE3497">
            <w:pPr>
              <w:pStyle w:val="11"/>
              <w:spacing w:line="360" w:lineRule="auto"/>
              <w:ind w:firstLine="0"/>
              <w:jc w:val="center"/>
              <w:rPr>
                <w:rFonts w:hint="eastAsia" w:ascii="宋体" w:hAnsi="宋体" w:cs="宋体"/>
                <w:color w:val="000000"/>
                <w:szCs w:val="24"/>
              </w:rPr>
            </w:pPr>
          </w:p>
        </w:tc>
        <w:tc>
          <w:tcPr>
            <w:tcW w:w="2266" w:type="dxa"/>
            <w:noWrap w:val="0"/>
            <w:vAlign w:val="center"/>
          </w:tcPr>
          <w:p w14:paraId="5C8F4265">
            <w:pPr>
              <w:pStyle w:val="11"/>
              <w:spacing w:line="360" w:lineRule="auto"/>
              <w:ind w:firstLine="0"/>
              <w:jc w:val="center"/>
              <w:rPr>
                <w:rFonts w:hint="eastAsia" w:ascii="宋体" w:hAnsi="宋体" w:cs="宋体"/>
                <w:color w:val="000000"/>
                <w:szCs w:val="24"/>
              </w:rPr>
            </w:pPr>
          </w:p>
        </w:tc>
        <w:tc>
          <w:tcPr>
            <w:tcW w:w="2966" w:type="dxa"/>
            <w:noWrap w:val="0"/>
            <w:vAlign w:val="center"/>
          </w:tcPr>
          <w:p w14:paraId="77CA56AE">
            <w:pPr>
              <w:pStyle w:val="11"/>
              <w:spacing w:line="360" w:lineRule="auto"/>
              <w:ind w:firstLine="0"/>
              <w:jc w:val="center"/>
              <w:rPr>
                <w:rFonts w:hint="eastAsia" w:ascii="宋体" w:hAnsi="宋体" w:cs="宋体"/>
                <w:color w:val="000000"/>
                <w:szCs w:val="24"/>
              </w:rPr>
            </w:pPr>
          </w:p>
        </w:tc>
      </w:tr>
      <w:tr w14:paraId="092B5F0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3" w:hRule="atLeast"/>
          <w:jc w:val="center"/>
        </w:trPr>
        <w:tc>
          <w:tcPr>
            <w:tcW w:w="871" w:type="dxa"/>
            <w:noWrap w:val="0"/>
            <w:vAlign w:val="center"/>
          </w:tcPr>
          <w:p w14:paraId="354F2F95">
            <w:pPr>
              <w:pStyle w:val="11"/>
              <w:spacing w:line="360" w:lineRule="auto"/>
              <w:ind w:firstLine="0"/>
              <w:jc w:val="center"/>
              <w:rPr>
                <w:rFonts w:hint="eastAsia" w:ascii="宋体" w:hAnsi="宋体" w:cs="宋体"/>
                <w:color w:val="000000"/>
                <w:szCs w:val="24"/>
              </w:rPr>
            </w:pPr>
          </w:p>
        </w:tc>
        <w:tc>
          <w:tcPr>
            <w:tcW w:w="2514" w:type="dxa"/>
            <w:noWrap w:val="0"/>
            <w:vAlign w:val="center"/>
          </w:tcPr>
          <w:p w14:paraId="535B8E5A">
            <w:pPr>
              <w:pStyle w:val="11"/>
              <w:spacing w:line="360" w:lineRule="auto"/>
              <w:ind w:firstLine="0"/>
              <w:jc w:val="center"/>
              <w:rPr>
                <w:rFonts w:hint="eastAsia" w:ascii="宋体" w:hAnsi="宋体" w:cs="宋体"/>
                <w:color w:val="000000"/>
                <w:szCs w:val="24"/>
              </w:rPr>
            </w:pPr>
          </w:p>
        </w:tc>
        <w:tc>
          <w:tcPr>
            <w:tcW w:w="2266" w:type="dxa"/>
            <w:noWrap w:val="0"/>
            <w:vAlign w:val="center"/>
          </w:tcPr>
          <w:p w14:paraId="438AEE6E">
            <w:pPr>
              <w:pStyle w:val="11"/>
              <w:spacing w:line="360" w:lineRule="auto"/>
              <w:ind w:firstLine="0"/>
              <w:jc w:val="center"/>
              <w:rPr>
                <w:rFonts w:hint="eastAsia" w:ascii="宋体" w:hAnsi="宋体" w:cs="宋体"/>
                <w:color w:val="000000"/>
                <w:szCs w:val="24"/>
              </w:rPr>
            </w:pPr>
          </w:p>
        </w:tc>
        <w:tc>
          <w:tcPr>
            <w:tcW w:w="2966" w:type="dxa"/>
            <w:noWrap w:val="0"/>
            <w:vAlign w:val="center"/>
          </w:tcPr>
          <w:p w14:paraId="6AED9027">
            <w:pPr>
              <w:pStyle w:val="11"/>
              <w:spacing w:line="360" w:lineRule="auto"/>
              <w:ind w:firstLine="0"/>
              <w:jc w:val="center"/>
              <w:rPr>
                <w:rFonts w:hint="eastAsia" w:ascii="宋体" w:hAnsi="宋体" w:cs="宋体"/>
                <w:color w:val="000000"/>
                <w:szCs w:val="24"/>
              </w:rPr>
            </w:pPr>
          </w:p>
        </w:tc>
      </w:tr>
    </w:tbl>
    <w:p w14:paraId="3EE922F5">
      <w:pPr>
        <w:spacing w:line="360" w:lineRule="auto"/>
        <w:rPr>
          <w:rFonts w:hint="eastAsia" w:ascii="宋体" w:hAnsi="宋体" w:cs="宋体"/>
          <w:color w:val="000000"/>
          <w:lang w:val="zh-CN"/>
        </w:rPr>
      </w:pPr>
    </w:p>
    <w:p w14:paraId="188FE191">
      <w:pPr>
        <w:pStyle w:val="28"/>
        <w:spacing w:before="0" w:after="0" w:line="360" w:lineRule="auto"/>
        <w:jc w:val="left"/>
        <w:outlineLvl w:val="1"/>
        <w:rPr>
          <w:rFonts w:hint="eastAsia" w:ascii="宋体" w:hAnsi="宋体" w:cs="宋体"/>
          <w:color w:val="000000"/>
          <w:lang w:val="zh-CN"/>
        </w:rPr>
      </w:pPr>
      <w:bookmarkStart w:id="76" w:name="_Toc4962"/>
      <w:bookmarkStart w:id="77" w:name="_Toc28963"/>
      <w:r>
        <w:rPr>
          <w:rFonts w:hint="eastAsia" w:ascii="宋体" w:hAnsi="宋体" w:cs="宋体"/>
          <w:color w:val="000000"/>
          <w:sz w:val="30"/>
          <w:szCs w:val="30"/>
          <w:lang w:val="zh-CN"/>
        </w:rPr>
        <w:t>行数不够可自行添加</w:t>
      </w:r>
      <w:r>
        <w:rPr>
          <w:rFonts w:hint="eastAsia" w:ascii="宋体" w:hAnsi="宋体" w:cs="宋体"/>
          <w:color w:val="000000"/>
          <w:sz w:val="30"/>
          <w:szCs w:val="30"/>
          <w:lang w:val="zh-CN"/>
        </w:rPr>
        <w:br w:type="page"/>
      </w:r>
      <w:bookmarkStart w:id="78" w:name="_Toc26451"/>
      <w:r>
        <w:rPr>
          <w:rFonts w:hint="eastAsia" w:ascii="宋体" w:hAnsi="宋体" w:cs="宋体"/>
          <w:color w:val="000000"/>
          <w:sz w:val="30"/>
          <w:szCs w:val="30"/>
        </w:rPr>
        <w:t>（1</w:t>
      </w:r>
      <w:r>
        <w:rPr>
          <w:rFonts w:hint="eastAsia" w:ascii="宋体" w:hAnsi="宋体" w:cs="宋体"/>
          <w:color w:val="000000"/>
          <w:sz w:val="30"/>
          <w:szCs w:val="30"/>
          <w:lang w:val="en-US" w:eastAsia="zh-CN"/>
        </w:rPr>
        <w:t>2</w:t>
      </w:r>
      <w:r>
        <w:rPr>
          <w:rFonts w:hint="eastAsia" w:ascii="宋体" w:hAnsi="宋体" w:cs="宋体"/>
          <w:color w:val="000000"/>
          <w:sz w:val="30"/>
          <w:szCs w:val="30"/>
        </w:rPr>
        <w:t>）</w:t>
      </w:r>
      <w:r>
        <w:rPr>
          <w:rFonts w:hint="eastAsia" w:ascii="宋体" w:hAnsi="宋体" w:cs="宋体"/>
          <w:color w:val="000000"/>
          <w:sz w:val="30"/>
          <w:szCs w:val="30"/>
          <w:lang w:val="zh-CN"/>
        </w:rPr>
        <w:t>开标一览表（报价表）</w:t>
      </w:r>
      <w:bookmarkEnd w:id="76"/>
      <w:bookmarkEnd w:id="78"/>
    </w:p>
    <w:p w14:paraId="5CBCA7BD">
      <w:pPr>
        <w:autoSpaceDE w:val="0"/>
        <w:autoSpaceDN w:val="0"/>
        <w:spacing w:line="360" w:lineRule="auto"/>
        <w:rPr>
          <w:rFonts w:hint="eastAsia" w:ascii="宋体" w:hAnsi="宋体" w:cs="宋体"/>
          <w:b/>
          <w:bCs/>
          <w:color w:val="000000"/>
          <w:kern w:val="0"/>
          <w:sz w:val="28"/>
          <w:szCs w:val="28"/>
          <w:lang w:val="zh-CN"/>
        </w:rPr>
      </w:pPr>
    </w:p>
    <w:bookmarkEnd w:id="77"/>
    <w:p w14:paraId="79348364">
      <w:pPr>
        <w:autoSpaceDE w:val="0"/>
        <w:autoSpaceDN w:val="0"/>
        <w:spacing w:line="360" w:lineRule="auto"/>
        <w:jc w:val="center"/>
        <w:rPr>
          <w:rFonts w:hint="eastAsia" w:ascii="宋体" w:hAnsi="宋体" w:cs="宋体"/>
          <w:b/>
          <w:bCs/>
          <w:color w:val="000000"/>
          <w:kern w:val="0"/>
          <w:sz w:val="36"/>
          <w:szCs w:val="36"/>
          <w:lang w:val="zh-CN"/>
        </w:rPr>
      </w:pPr>
      <w:bookmarkStart w:id="79" w:name="_Toc515908222"/>
      <w:bookmarkStart w:id="80" w:name="_Toc14290"/>
      <w:r>
        <w:rPr>
          <w:rFonts w:hint="eastAsia" w:ascii="宋体" w:hAnsi="宋体" w:cs="宋体"/>
          <w:b/>
          <w:bCs/>
          <w:color w:val="000000"/>
          <w:kern w:val="0"/>
          <w:sz w:val="28"/>
          <w:szCs w:val="28"/>
          <w:lang w:val="zh-CN"/>
        </w:rPr>
        <w:t>开标一览表（报价表）</w:t>
      </w:r>
    </w:p>
    <w:p w14:paraId="058BCE9B">
      <w:pPr>
        <w:autoSpaceDE w:val="0"/>
        <w:autoSpaceDN w:val="0"/>
        <w:spacing w:line="360" w:lineRule="auto"/>
        <w:rPr>
          <w:rFonts w:hint="eastAsia" w:ascii="宋体" w:hAnsi="宋体" w:cs="宋体"/>
          <w:b/>
          <w:bCs/>
          <w:color w:val="000000"/>
          <w:kern w:val="0"/>
          <w:sz w:val="28"/>
          <w:szCs w:val="28"/>
          <w:lang w:val="zh-CN"/>
        </w:rPr>
      </w:pPr>
    </w:p>
    <w:tbl>
      <w:tblPr>
        <w:tblStyle w:val="33"/>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57" w:type="dxa"/>
          <w:bottom w:w="0" w:type="dxa"/>
          <w:right w:w="57" w:type="dxa"/>
        </w:tblCellMar>
      </w:tblPr>
      <w:tblGrid>
        <w:gridCol w:w="2632"/>
        <w:gridCol w:w="5985"/>
      </w:tblGrid>
      <w:tr w14:paraId="1CDE1B6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23" w:hRule="atLeast"/>
          <w:jc w:val="center"/>
        </w:trPr>
        <w:tc>
          <w:tcPr>
            <w:tcW w:w="2632" w:type="dxa"/>
            <w:noWrap w:val="0"/>
            <w:vAlign w:val="center"/>
          </w:tcPr>
          <w:p w14:paraId="120D28EA">
            <w:pPr>
              <w:pStyle w:val="11"/>
              <w:spacing w:line="360" w:lineRule="auto"/>
              <w:ind w:firstLine="0"/>
              <w:jc w:val="center"/>
              <w:rPr>
                <w:rFonts w:hint="eastAsia" w:ascii="宋体" w:hAnsi="宋体" w:cs="宋体"/>
                <w:color w:val="000000"/>
                <w:szCs w:val="24"/>
              </w:rPr>
            </w:pPr>
            <w:r>
              <w:rPr>
                <w:rFonts w:hint="eastAsia" w:ascii="宋体" w:hAnsi="宋体" w:cs="宋体"/>
                <w:color w:val="000000"/>
                <w:szCs w:val="24"/>
              </w:rPr>
              <w:t>投标人名称</w:t>
            </w:r>
          </w:p>
        </w:tc>
        <w:tc>
          <w:tcPr>
            <w:tcW w:w="5985" w:type="dxa"/>
            <w:noWrap w:val="0"/>
            <w:vAlign w:val="center"/>
          </w:tcPr>
          <w:p w14:paraId="1F13BF27">
            <w:pPr>
              <w:pStyle w:val="11"/>
              <w:spacing w:line="360" w:lineRule="auto"/>
              <w:ind w:firstLine="0"/>
              <w:rPr>
                <w:rFonts w:hint="eastAsia" w:ascii="宋体" w:hAnsi="宋体" w:cs="宋体"/>
                <w:color w:val="000000"/>
                <w:szCs w:val="24"/>
              </w:rPr>
            </w:pPr>
          </w:p>
        </w:tc>
      </w:tr>
      <w:tr w14:paraId="42DE08E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23" w:hRule="atLeast"/>
          <w:jc w:val="center"/>
        </w:trPr>
        <w:tc>
          <w:tcPr>
            <w:tcW w:w="2632" w:type="dxa"/>
            <w:noWrap w:val="0"/>
            <w:vAlign w:val="center"/>
          </w:tcPr>
          <w:p w14:paraId="16714D6A">
            <w:pPr>
              <w:pStyle w:val="11"/>
              <w:spacing w:line="360" w:lineRule="auto"/>
              <w:ind w:firstLine="0"/>
              <w:jc w:val="center"/>
              <w:rPr>
                <w:rFonts w:hint="default" w:ascii="宋体" w:hAnsi="宋体" w:eastAsia="宋体" w:cs="宋体"/>
                <w:color w:val="000000"/>
                <w:szCs w:val="24"/>
                <w:lang w:val="en-US" w:eastAsia="zh-CN"/>
              </w:rPr>
            </w:pPr>
            <w:r>
              <w:rPr>
                <w:rFonts w:hint="eastAsia" w:ascii="宋体" w:hAnsi="宋体" w:cs="宋体"/>
                <w:color w:val="000000"/>
                <w:szCs w:val="24"/>
                <w:lang w:val="en-US" w:eastAsia="zh-CN"/>
              </w:rPr>
              <w:t>项目名称</w:t>
            </w:r>
          </w:p>
        </w:tc>
        <w:tc>
          <w:tcPr>
            <w:tcW w:w="5985" w:type="dxa"/>
            <w:noWrap w:val="0"/>
            <w:vAlign w:val="center"/>
          </w:tcPr>
          <w:p w14:paraId="54959548">
            <w:pPr>
              <w:pStyle w:val="11"/>
              <w:spacing w:line="360" w:lineRule="auto"/>
              <w:ind w:firstLine="0"/>
              <w:rPr>
                <w:rFonts w:hint="eastAsia" w:ascii="宋体" w:hAnsi="宋体" w:cs="宋体"/>
                <w:color w:val="000000"/>
                <w:szCs w:val="24"/>
              </w:rPr>
            </w:pPr>
          </w:p>
        </w:tc>
      </w:tr>
      <w:tr w14:paraId="671D783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23" w:hRule="atLeast"/>
          <w:jc w:val="center"/>
        </w:trPr>
        <w:tc>
          <w:tcPr>
            <w:tcW w:w="2632" w:type="dxa"/>
            <w:noWrap w:val="0"/>
            <w:vAlign w:val="center"/>
          </w:tcPr>
          <w:p w14:paraId="213F7464">
            <w:pPr>
              <w:pStyle w:val="11"/>
              <w:spacing w:line="360" w:lineRule="auto"/>
              <w:ind w:firstLine="0"/>
              <w:jc w:val="center"/>
              <w:rPr>
                <w:rFonts w:hint="eastAsia" w:ascii="宋体" w:hAnsi="宋体" w:cs="宋体"/>
                <w:color w:val="000000"/>
                <w:szCs w:val="24"/>
              </w:rPr>
            </w:pPr>
            <w:r>
              <w:rPr>
                <w:rFonts w:hint="eastAsia" w:ascii="宋体" w:hAnsi="宋体" w:cs="宋体"/>
                <w:color w:val="000000"/>
                <w:szCs w:val="24"/>
              </w:rPr>
              <w:t>投标报价</w:t>
            </w:r>
          </w:p>
        </w:tc>
        <w:tc>
          <w:tcPr>
            <w:tcW w:w="5985" w:type="dxa"/>
            <w:noWrap w:val="0"/>
            <w:vAlign w:val="center"/>
          </w:tcPr>
          <w:p w14:paraId="01F46186">
            <w:pPr>
              <w:autoSpaceDE w:val="0"/>
              <w:autoSpaceDN w:val="0"/>
              <w:spacing w:line="360" w:lineRule="auto"/>
              <w:rPr>
                <w:rFonts w:hint="eastAsia" w:ascii="宋体" w:hAnsi="宋体" w:eastAsia="宋体" w:cs="宋体"/>
                <w:color w:val="000000"/>
                <w:kern w:val="0"/>
                <w:lang w:val="zh-CN"/>
              </w:rPr>
            </w:pPr>
            <w:r>
              <w:rPr>
                <w:rFonts w:hint="eastAsia" w:ascii="宋体" w:hAnsi="宋体" w:eastAsia="宋体" w:cs="宋体"/>
                <w:color w:val="000000"/>
                <w:kern w:val="0"/>
                <w:lang w:val="zh-CN"/>
              </w:rPr>
              <w:t>大写：</w:t>
            </w:r>
          </w:p>
          <w:p w14:paraId="7A65FEEE">
            <w:pPr>
              <w:pStyle w:val="11"/>
              <w:spacing w:line="360" w:lineRule="auto"/>
              <w:ind w:firstLine="0"/>
              <w:rPr>
                <w:rFonts w:hint="eastAsia" w:ascii="宋体" w:hAnsi="宋体" w:cs="宋体"/>
                <w:color w:val="000000"/>
                <w:szCs w:val="24"/>
              </w:rPr>
            </w:pPr>
            <w:r>
              <w:rPr>
                <w:rFonts w:hint="eastAsia" w:ascii="宋体" w:hAnsi="宋体" w:cs="宋体"/>
                <w:color w:val="000000"/>
                <w:kern w:val="0"/>
                <w:szCs w:val="24"/>
                <w:lang w:val="zh-CN"/>
              </w:rPr>
              <w:t>小写：</w:t>
            </w:r>
          </w:p>
        </w:tc>
      </w:tr>
      <w:tr w14:paraId="7772B63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23" w:hRule="atLeast"/>
          <w:jc w:val="center"/>
        </w:trPr>
        <w:tc>
          <w:tcPr>
            <w:tcW w:w="2632" w:type="dxa"/>
            <w:noWrap w:val="0"/>
            <w:vAlign w:val="center"/>
          </w:tcPr>
          <w:p w14:paraId="25EE726C">
            <w:pPr>
              <w:pStyle w:val="11"/>
              <w:spacing w:line="360" w:lineRule="auto"/>
              <w:ind w:firstLine="0"/>
              <w:jc w:val="center"/>
              <w:rPr>
                <w:rFonts w:hint="eastAsia" w:ascii="宋体" w:hAnsi="宋体" w:cs="宋体"/>
                <w:color w:val="000000"/>
                <w:szCs w:val="24"/>
              </w:rPr>
            </w:pPr>
            <w:r>
              <w:rPr>
                <w:rFonts w:hint="eastAsia" w:ascii="宋体" w:hAnsi="宋体" w:cs="宋体"/>
                <w:color w:val="000000"/>
                <w:szCs w:val="24"/>
              </w:rPr>
              <w:t>交货时间</w:t>
            </w:r>
          </w:p>
        </w:tc>
        <w:tc>
          <w:tcPr>
            <w:tcW w:w="5985" w:type="dxa"/>
            <w:noWrap w:val="0"/>
            <w:vAlign w:val="center"/>
          </w:tcPr>
          <w:p w14:paraId="7EBB4895">
            <w:pPr>
              <w:pStyle w:val="11"/>
              <w:spacing w:line="360" w:lineRule="auto"/>
              <w:ind w:firstLine="0"/>
              <w:rPr>
                <w:rFonts w:hint="eastAsia" w:ascii="宋体" w:hAnsi="宋体" w:cs="宋体"/>
                <w:color w:val="000000"/>
                <w:szCs w:val="24"/>
              </w:rPr>
            </w:pPr>
          </w:p>
        </w:tc>
      </w:tr>
    </w:tbl>
    <w:p w14:paraId="6F8D8665">
      <w:pPr>
        <w:autoSpaceDE w:val="0"/>
        <w:autoSpaceDN w:val="0"/>
        <w:spacing w:line="360" w:lineRule="auto"/>
        <w:rPr>
          <w:rFonts w:hint="eastAsia" w:ascii="宋体" w:hAnsi="宋体" w:cs="宋体"/>
          <w:color w:val="000000"/>
          <w:kern w:val="0"/>
          <w:lang w:val="zh-CN"/>
        </w:rPr>
      </w:pPr>
      <w:r>
        <w:rPr>
          <w:rFonts w:hint="eastAsia" w:ascii="宋体" w:hAnsi="宋体" w:cs="宋体"/>
          <w:b/>
          <w:bCs/>
          <w:color w:val="000000"/>
          <w:kern w:val="0"/>
          <w:lang w:val="zh-CN"/>
        </w:rPr>
        <w:t>注：</w:t>
      </w:r>
      <w:r>
        <w:rPr>
          <w:rFonts w:hint="eastAsia" w:ascii="宋体" w:hAnsi="宋体" w:cs="宋体"/>
          <w:color w:val="000000"/>
          <w:kern w:val="0"/>
          <w:lang w:val="zh-CN"/>
        </w:rPr>
        <w:t>1.填写此表时不得改变表格形式。</w:t>
      </w:r>
    </w:p>
    <w:p w14:paraId="6D490F20">
      <w:pPr>
        <w:autoSpaceDE w:val="0"/>
        <w:autoSpaceDN w:val="0"/>
        <w:spacing w:line="360" w:lineRule="auto"/>
        <w:ind w:firstLine="480"/>
        <w:rPr>
          <w:rFonts w:hint="eastAsia" w:ascii="宋体" w:hAnsi="宋体" w:cs="宋体"/>
          <w:color w:val="000000"/>
          <w:kern w:val="0"/>
          <w:lang w:val="zh-CN"/>
        </w:rPr>
      </w:pPr>
      <w:r>
        <w:rPr>
          <w:rFonts w:hint="eastAsia" w:ascii="宋体" w:hAnsi="宋体" w:cs="宋体"/>
          <w:color w:val="000000"/>
          <w:kern w:val="0"/>
          <w:lang w:val="zh-CN"/>
        </w:rPr>
        <w:t>2.“投标报价”为投标总价。投标报价必须包括：保险费、培训费、税金及不可预见费等全部费用。</w:t>
      </w:r>
    </w:p>
    <w:p w14:paraId="2D21AA9E">
      <w:pPr>
        <w:autoSpaceDE w:val="0"/>
        <w:autoSpaceDN w:val="0"/>
        <w:spacing w:line="360" w:lineRule="auto"/>
        <w:ind w:firstLine="480"/>
        <w:rPr>
          <w:rFonts w:hint="eastAsia" w:ascii="宋体" w:hAnsi="宋体" w:cs="宋体"/>
          <w:color w:val="000000"/>
          <w:kern w:val="0"/>
          <w:lang w:val="zh-CN"/>
        </w:rPr>
      </w:pPr>
      <w:r>
        <w:rPr>
          <w:rFonts w:hint="eastAsia" w:ascii="宋体" w:hAnsi="宋体" w:cs="宋体"/>
          <w:color w:val="000000"/>
          <w:kern w:val="0"/>
          <w:lang w:val="en-US" w:eastAsia="zh-CN"/>
        </w:rPr>
        <w:t>3</w:t>
      </w:r>
      <w:r>
        <w:rPr>
          <w:rFonts w:hint="eastAsia" w:ascii="宋体" w:hAnsi="宋体" w:cs="宋体"/>
          <w:color w:val="000000"/>
          <w:kern w:val="0"/>
          <w:lang w:val="zh-CN"/>
        </w:rPr>
        <w:t>.投标报价不能有两个或两个以上的报价方案，</w:t>
      </w:r>
      <w:r>
        <w:rPr>
          <w:rFonts w:hint="eastAsia" w:ascii="宋体" w:hAnsi="宋体" w:cs="宋体"/>
          <w:color w:val="000000"/>
          <w:kern w:val="0"/>
        </w:rPr>
        <w:t>否则投标无效</w:t>
      </w:r>
      <w:r>
        <w:rPr>
          <w:rFonts w:hint="eastAsia" w:ascii="宋体" w:hAnsi="宋体" w:cs="宋体"/>
          <w:color w:val="000000"/>
          <w:kern w:val="0"/>
          <w:lang w:val="zh-CN"/>
        </w:rPr>
        <w:t>。</w:t>
      </w:r>
    </w:p>
    <w:p w14:paraId="3ECA747F">
      <w:pPr>
        <w:autoSpaceDE w:val="0"/>
        <w:autoSpaceDN w:val="0"/>
        <w:spacing w:line="360" w:lineRule="auto"/>
        <w:rPr>
          <w:rFonts w:hint="eastAsia" w:ascii="宋体" w:hAnsi="宋体" w:cs="宋体"/>
          <w:color w:val="000000"/>
          <w:kern w:val="0"/>
          <w:lang w:val="zh-CN"/>
        </w:rPr>
      </w:pPr>
    </w:p>
    <w:p w14:paraId="742654C0">
      <w:pPr>
        <w:autoSpaceDE w:val="0"/>
        <w:autoSpaceDN w:val="0"/>
        <w:spacing w:line="360" w:lineRule="auto"/>
        <w:rPr>
          <w:rFonts w:hint="eastAsia" w:ascii="宋体" w:hAnsi="宋体" w:cs="宋体"/>
          <w:color w:val="000000"/>
          <w:kern w:val="0"/>
          <w:lang w:val="zh-CN"/>
        </w:rPr>
      </w:pPr>
    </w:p>
    <w:p w14:paraId="071227A0">
      <w:pPr>
        <w:pStyle w:val="14"/>
        <w:rPr>
          <w:rFonts w:hint="eastAsia" w:ascii="宋体" w:hAnsi="宋体" w:cs="宋体"/>
          <w:color w:val="000000"/>
          <w:kern w:val="0"/>
          <w:lang w:val="zh-CN"/>
        </w:rPr>
      </w:pPr>
    </w:p>
    <w:p w14:paraId="1B8C7AFE">
      <w:pPr>
        <w:pStyle w:val="14"/>
        <w:rPr>
          <w:rFonts w:hint="eastAsia" w:ascii="宋体" w:hAnsi="宋体" w:cs="宋体"/>
          <w:color w:val="000000"/>
          <w:kern w:val="0"/>
          <w:lang w:val="zh-CN"/>
        </w:rPr>
      </w:pPr>
    </w:p>
    <w:p w14:paraId="168F87E1">
      <w:pPr>
        <w:autoSpaceDE w:val="0"/>
        <w:autoSpaceDN w:val="0"/>
        <w:spacing w:line="360" w:lineRule="auto"/>
        <w:jc w:val="center"/>
        <w:rPr>
          <w:rFonts w:hint="eastAsia" w:ascii="宋体" w:hAnsi="宋体" w:cs="宋体"/>
          <w:b/>
          <w:bCs/>
          <w:color w:val="000000"/>
          <w:kern w:val="0"/>
          <w:lang w:val="zh-CN"/>
        </w:rPr>
      </w:pPr>
      <w:r>
        <w:rPr>
          <w:rFonts w:hint="eastAsia" w:ascii="宋体" w:hAnsi="宋体" w:cs="宋体"/>
          <w:b/>
          <w:bCs/>
          <w:color w:val="000000"/>
          <w:kern w:val="0"/>
          <w:lang w:val="zh-CN"/>
        </w:rPr>
        <w:t xml:space="preserve">投标人：           </w:t>
      </w:r>
      <w:r>
        <w:rPr>
          <w:rFonts w:hint="eastAsia" w:ascii="宋体" w:hAnsi="宋体" w:cs="宋体"/>
          <w:b/>
          <w:bCs/>
          <w:color w:val="000000"/>
          <w:kern w:val="0"/>
        </w:rPr>
        <w:t xml:space="preserve">           </w:t>
      </w:r>
      <w:r>
        <w:rPr>
          <w:rFonts w:hint="eastAsia" w:ascii="宋体" w:hAnsi="宋体" w:cs="宋体"/>
          <w:b/>
          <w:bCs/>
          <w:color w:val="000000"/>
          <w:kern w:val="0"/>
          <w:lang w:val="zh-CN"/>
        </w:rPr>
        <w:t xml:space="preserve">  （公章）</w:t>
      </w:r>
    </w:p>
    <w:p w14:paraId="45DC580E">
      <w:pPr>
        <w:autoSpaceDE w:val="0"/>
        <w:autoSpaceDN w:val="0"/>
        <w:spacing w:line="360" w:lineRule="auto"/>
        <w:jc w:val="center"/>
        <w:rPr>
          <w:rFonts w:hint="eastAsia" w:ascii="宋体" w:hAnsi="宋体" w:cs="宋体"/>
          <w:b/>
          <w:bCs/>
          <w:color w:val="000000"/>
          <w:kern w:val="0"/>
          <w:lang w:val="zh-CN"/>
        </w:rPr>
      </w:pPr>
      <w:r>
        <w:rPr>
          <w:rFonts w:hint="eastAsia" w:ascii="宋体" w:hAnsi="宋体" w:cs="宋体"/>
          <w:b/>
          <w:bCs/>
          <w:color w:val="000000"/>
          <w:kern w:val="0"/>
          <w:lang w:val="zh-CN"/>
        </w:rPr>
        <w:t>法定代表人或委托代理人：        （签字或盖章）</w:t>
      </w:r>
    </w:p>
    <w:p w14:paraId="7E97F22C">
      <w:pPr>
        <w:autoSpaceDE w:val="0"/>
        <w:autoSpaceDN w:val="0"/>
        <w:spacing w:line="360" w:lineRule="auto"/>
        <w:jc w:val="center"/>
        <w:rPr>
          <w:rFonts w:hint="eastAsia" w:ascii="宋体" w:hAnsi="宋体" w:cs="宋体"/>
          <w:color w:val="000000"/>
          <w:kern w:val="0"/>
          <w:lang w:val="zh-CN"/>
        </w:rPr>
      </w:pPr>
      <w:r>
        <w:rPr>
          <w:rFonts w:hint="eastAsia" w:ascii="宋体" w:hAnsi="宋体" w:cs="宋体"/>
          <w:b/>
          <w:bCs/>
          <w:color w:val="000000"/>
          <w:kern w:val="0"/>
          <w:lang w:val="zh-CN"/>
        </w:rPr>
        <w:t xml:space="preserve">年 </w:t>
      </w:r>
      <w:r>
        <w:rPr>
          <w:rFonts w:hint="eastAsia" w:ascii="宋体" w:hAnsi="宋体" w:cs="宋体"/>
          <w:b/>
          <w:bCs/>
          <w:color w:val="000000"/>
          <w:kern w:val="0"/>
        </w:rPr>
        <w:t xml:space="preserve"> </w:t>
      </w:r>
      <w:r>
        <w:rPr>
          <w:rFonts w:hint="eastAsia" w:ascii="宋体" w:hAnsi="宋体" w:cs="宋体"/>
          <w:b/>
          <w:bCs/>
          <w:color w:val="000000"/>
          <w:kern w:val="0"/>
          <w:lang w:val="zh-CN"/>
        </w:rPr>
        <w:t xml:space="preserve">  月  </w:t>
      </w:r>
      <w:r>
        <w:rPr>
          <w:rFonts w:hint="eastAsia" w:ascii="宋体" w:hAnsi="宋体" w:cs="宋体"/>
          <w:b/>
          <w:bCs/>
          <w:color w:val="000000"/>
          <w:kern w:val="0"/>
        </w:rPr>
        <w:t xml:space="preserve"> </w:t>
      </w:r>
      <w:r>
        <w:rPr>
          <w:rFonts w:hint="eastAsia" w:ascii="宋体" w:hAnsi="宋体" w:cs="宋体"/>
          <w:b/>
          <w:bCs/>
          <w:color w:val="000000"/>
          <w:kern w:val="0"/>
          <w:lang w:val="zh-CN"/>
        </w:rPr>
        <w:t xml:space="preserve"> 日</w:t>
      </w:r>
    </w:p>
    <w:p w14:paraId="663222D4">
      <w:pPr>
        <w:autoSpaceDE w:val="0"/>
        <w:autoSpaceDN w:val="0"/>
        <w:spacing w:line="360" w:lineRule="auto"/>
        <w:rPr>
          <w:rFonts w:hint="eastAsia" w:ascii="宋体" w:hAnsi="宋体" w:cs="宋体"/>
          <w:color w:val="000000"/>
          <w:kern w:val="0"/>
          <w:lang w:val="zh-CN"/>
        </w:rPr>
      </w:pPr>
    </w:p>
    <w:p w14:paraId="08DCA36D">
      <w:pPr>
        <w:pStyle w:val="28"/>
        <w:spacing w:before="0" w:after="0" w:line="360" w:lineRule="auto"/>
        <w:jc w:val="left"/>
        <w:outlineLvl w:val="1"/>
        <w:rPr>
          <w:rFonts w:hint="eastAsia" w:ascii="宋体" w:hAnsi="宋体" w:cs="宋体"/>
          <w:color w:val="000000"/>
          <w:kern w:val="0"/>
          <w:lang w:val="zh-CN"/>
        </w:rPr>
      </w:pPr>
    </w:p>
    <w:p w14:paraId="2FBF32BB">
      <w:pPr>
        <w:rPr>
          <w:rFonts w:hint="eastAsia" w:ascii="宋体" w:hAnsi="宋体" w:cs="宋体"/>
          <w:color w:val="000000"/>
          <w:lang w:val="zh-CN"/>
        </w:rPr>
      </w:pPr>
    </w:p>
    <w:p w14:paraId="575B47B1">
      <w:pPr>
        <w:pStyle w:val="28"/>
        <w:spacing w:before="0" w:after="0" w:line="360" w:lineRule="auto"/>
        <w:jc w:val="left"/>
        <w:outlineLvl w:val="1"/>
        <w:rPr>
          <w:rFonts w:hint="eastAsia" w:ascii="宋体" w:hAnsi="宋体" w:cs="宋体"/>
          <w:color w:val="000000"/>
          <w:sz w:val="30"/>
          <w:szCs w:val="30"/>
        </w:rPr>
      </w:pPr>
    </w:p>
    <w:p w14:paraId="57ECB9E9">
      <w:pPr>
        <w:pStyle w:val="28"/>
        <w:spacing w:before="0" w:after="0" w:line="360" w:lineRule="auto"/>
        <w:jc w:val="left"/>
        <w:outlineLvl w:val="1"/>
        <w:rPr>
          <w:rFonts w:hint="eastAsia" w:ascii="宋体" w:hAnsi="宋体" w:cs="宋体"/>
          <w:color w:val="000000"/>
          <w:sz w:val="30"/>
          <w:szCs w:val="30"/>
        </w:rPr>
      </w:pPr>
    </w:p>
    <w:p w14:paraId="29AEE020">
      <w:pPr>
        <w:pStyle w:val="28"/>
        <w:spacing w:before="0" w:after="0" w:line="360" w:lineRule="auto"/>
        <w:jc w:val="left"/>
        <w:outlineLvl w:val="1"/>
        <w:rPr>
          <w:rFonts w:hint="eastAsia" w:ascii="宋体" w:hAnsi="宋体" w:cs="宋体"/>
          <w:color w:val="000000"/>
          <w:sz w:val="30"/>
          <w:szCs w:val="30"/>
        </w:rPr>
      </w:pPr>
    </w:p>
    <w:p w14:paraId="22612B29">
      <w:pPr>
        <w:pStyle w:val="28"/>
        <w:spacing w:before="0" w:after="0" w:line="360" w:lineRule="auto"/>
        <w:jc w:val="left"/>
        <w:outlineLvl w:val="1"/>
        <w:rPr>
          <w:rFonts w:hint="eastAsia" w:ascii="宋体" w:hAnsi="宋体" w:cs="宋体"/>
          <w:color w:val="000000"/>
          <w:sz w:val="30"/>
          <w:szCs w:val="30"/>
        </w:rPr>
      </w:pPr>
    </w:p>
    <w:p w14:paraId="736F8C56">
      <w:pPr>
        <w:pStyle w:val="28"/>
        <w:spacing w:before="0" w:after="0" w:line="360" w:lineRule="auto"/>
        <w:jc w:val="left"/>
        <w:outlineLvl w:val="1"/>
        <w:rPr>
          <w:rFonts w:hint="eastAsia" w:ascii="宋体" w:hAnsi="宋体" w:cs="宋体"/>
          <w:color w:val="000000"/>
        </w:rPr>
      </w:pPr>
      <w:bookmarkStart w:id="81" w:name="_Toc26357"/>
      <w:r>
        <w:rPr>
          <w:rFonts w:hint="eastAsia" w:ascii="宋体" w:hAnsi="宋体" w:cs="宋体"/>
          <w:color w:val="000000"/>
          <w:sz w:val="30"/>
          <w:szCs w:val="30"/>
        </w:rPr>
        <w:t>（1</w:t>
      </w:r>
      <w:r>
        <w:rPr>
          <w:rFonts w:hint="eastAsia" w:ascii="宋体" w:hAnsi="宋体" w:cs="宋体"/>
          <w:color w:val="000000"/>
          <w:sz w:val="30"/>
          <w:szCs w:val="30"/>
          <w:lang w:val="en-US" w:eastAsia="zh-CN"/>
        </w:rPr>
        <w:t>3</w:t>
      </w:r>
      <w:r>
        <w:rPr>
          <w:rFonts w:hint="eastAsia" w:ascii="宋体" w:hAnsi="宋体" w:cs="宋体"/>
          <w:color w:val="000000"/>
          <w:sz w:val="30"/>
          <w:szCs w:val="30"/>
        </w:rPr>
        <w:t>）</w:t>
      </w:r>
      <w:r>
        <w:rPr>
          <w:rFonts w:hint="eastAsia" w:ascii="宋体" w:hAnsi="宋体" w:cs="宋体"/>
          <w:color w:val="000000"/>
          <w:sz w:val="30"/>
          <w:szCs w:val="30"/>
          <w:lang w:val="zh-CN"/>
        </w:rPr>
        <w:t>分项报价表</w:t>
      </w:r>
      <w:bookmarkEnd w:id="79"/>
      <w:bookmarkEnd w:id="81"/>
    </w:p>
    <w:p w14:paraId="0E61046B">
      <w:pPr>
        <w:autoSpaceDE w:val="0"/>
        <w:autoSpaceDN w:val="0"/>
        <w:spacing w:line="360" w:lineRule="auto"/>
        <w:rPr>
          <w:rFonts w:hint="eastAsia" w:ascii="宋体" w:hAnsi="宋体" w:cs="宋体"/>
          <w:b/>
          <w:bCs/>
          <w:color w:val="000000"/>
          <w:kern w:val="0"/>
          <w:sz w:val="28"/>
          <w:szCs w:val="28"/>
          <w:lang w:val="zh-CN"/>
        </w:rPr>
      </w:pPr>
    </w:p>
    <w:p w14:paraId="65A5417A">
      <w:pPr>
        <w:autoSpaceDE w:val="0"/>
        <w:autoSpaceDN w:val="0"/>
        <w:spacing w:line="360" w:lineRule="auto"/>
        <w:jc w:val="center"/>
        <w:rPr>
          <w:rFonts w:hint="eastAsia" w:ascii="宋体" w:hAnsi="宋体" w:cs="宋体"/>
          <w:b/>
          <w:bCs/>
          <w:color w:val="000000"/>
          <w:kern w:val="0"/>
          <w:sz w:val="36"/>
          <w:szCs w:val="36"/>
          <w:lang w:val="zh-CN"/>
        </w:rPr>
      </w:pPr>
      <w:r>
        <w:rPr>
          <w:rFonts w:hint="eastAsia" w:ascii="宋体" w:hAnsi="宋体" w:cs="宋体"/>
          <w:b/>
          <w:bCs/>
          <w:color w:val="000000"/>
          <w:kern w:val="0"/>
          <w:sz w:val="28"/>
          <w:szCs w:val="28"/>
          <w:lang w:val="zh-CN"/>
        </w:rPr>
        <w:t>分项报价表</w:t>
      </w:r>
    </w:p>
    <w:p w14:paraId="3E6E5733">
      <w:pPr>
        <w:autoSpaceDE w:val="0"/>
        <w:autoSpaceDN w:val="0"/>
        <w:spacing w:line="360" w:lineRule="auto"/>
        <w:rPr>
          <w:rFonts w:hint="eastAsia" w:ascii="宋体" w:hAnsi="宋体" w:cs="宋体"/>
          <w:b/>
          <w:bCs/>
          <w:color w:val="000000"/>
          <w:kern w:val="0"/>
          <w:sz w:val="28"/>
          <w:szCs w:val="28"/>
          <w:lang w:val="zh-CN"/>
        </w:rPr>
      </w:pPr>
    </w:p>
    <w:p w14:paraId="3BD00EBA">
      <w:pPr>
        <w:autoSpaceDE w:val="0"/>
        <w:autoSpaceDN w:val="0"/>
        <w:spacing w:line="360" w:lineRule="auto"/>
        <w:rPr>
          <w:rFonts w:hint="eastAsia" w:ascii="宋体" w:hAnsi="宋体" w:cs="宋体"/>
          <w:color w:val="000000"/>
          <w:kern w:val="0"/>
          <w:lang w:val="zh-CN"/>
        </w:rPr>
      </w:pPr>
      <w:r>
        <w:rPr>
          <w:rFonts w:hint="eastAsia" w:ascii="宋体" w:hAnsi="宋体" w:cs="宋体"/>
          <w:b/>
          <w:bCs/>
          <w:color w:val="000000"/>
          <w:kern w:val="0"/>
          <w:lang w:val="zh-CN"/>
        </w:rPr>
        <w:t>投标人名称</w:t>
      </w:r>
      <w:r>
        <w:rPr>
          <w:rFonts w:hint="eastAsia" w:ascii="宋体" w:hAnsi="宋体" w:cs="宋体"/>
          <w:b/>
          <w:bCs/>
          <w:color w:val="000000"/>
          <w:kern w:val="0"/>
        </w:rPr>
        <w:t xml:space="preserve">：                                             </w:t>
      </w:r>
    </w:p>
    <w:tbl>
      <w:tblPr>
        <w:tblStyle w:val="33"/>
        <w:tblW w:w="8551" w:type="dxa"/>
        <w:jc w:val="center"/>
        <w:tblLayout w:type="fixed"/>
        <w:tblCellMar>
          <w:top w:w="0" w:type="dxa"/>
          <w:left w:w="28" w:type="dxa"/>
          <w:bottom w:w="0" w:type="dxa"/>
          <w:right w:w="28" w:type="dxa"/>
        </w:tblCellMar>
      </w:tblPr>
      <w:tblGrid>
        <w:gridCol w:w="628"/>
        <w:gridCol w:w="1563"/>
        <w:gridCol w:w="1065"/>
        <w:gridCol w:w="759"/>
        <w:gridCol w:w="1101"/>
        <w:gridCol w:w="992"/>
        <w:gridCol w:w="850"/>
        <w:gridCol w:w="1593"/>
      </w:tblGrid>
      <w:tr w14:paraId="043C6782">
        <w:tblPrEx>
          <w:tblCellMar>
            <w:top w:w="0" w:type="dxa"/>
            <w:left w:w="28" w:type="dxa"/>
            <w:bottom w:w="0" w:type="dxa"/>
            <w:right w:w="28" w:type="dxa"/>
          </w:tblCellMar>
        </w:tblPrEx>
        <w:trPr>
          <w:trHeight w:val="23" w:hRule="atLeast"/>
          <w:jc w:val="center"/>
        </w:trPr>
        <w:tc>
          <w:tcPr>
            <w:tcW w:w="628" w:type="dxa"/>
            <w:tcBorders>
              <w:top w:val="single" w:color="000000" w:sz="8" w:space="0"/>
              <w:left w:val="single" w:color="000000" w:sz="8" w:space="0"/>
              <w:bottom w:val="single" w:color="000000" w:sz="6" w:space="0"/>
              <w:right w:val="single" w:color="000000" w:sz="6" w:space="0"/>
            </w:tcBorders>
            <w:noWrap w:val="0"/>
            <w:vAlign w:val="center"/>
          </w:tcPr>
          <w:p w14:paraId="197AC7DA">
            <w:pPr>
              <w:autoSpaceDE w:val="0"/>
              <w:autoSpaceDN w:val="0"/>
              <w:spacing w:line="360" w:lineRule="auto"/>
              <w:jc w:val="center"/>
              <w:rPr>
                <w:rFonts w:hint="eastAsia" w:ascii="宋体" w:hAnsi="宋体" w:eastAsia="宋体" w:cs="宋体"/>
                <w:color w:val="000000"/>
                <w:kern w:val="0"/>
                <w:lang w:val="zh-CN"/>
              </w:rPr>
            </w:pPr>
            <w:r>
              <w:rPr>
                <w:rFonts w:hint="eastAsia" w:ascii="宋体" w:hAnsi="宋体" w:eastAsia="宋体" w:cs="宋体"/>
                <w:color w:val="000000"/>
                <w:kern w:val="0"/>
                <w:lang w:val="zh-CN"/>
              </w:rPr>
              <w:t>序号</w:t>
            </w:r>
          </w:p>
        </w:tc>
        <w:tc>
          <w:tcPr>
            <w:tcW w:w="1563" w:type="dxa"/>
            <w:tcBorders>
              <w:top w:val="single" w:color="000000" w:sz="8" w:space="0"/>
              <w:left w:val="single" w:color="000000" w:sz="6" w:space="0"/>
              <w:bottom w:val="single" w:color="000000" w:sz="6" w:space="0"/>
              <w:right w:val="single" w:color="000000" w:sz="6" w:space="0"/>
            </w:tcBorders>
            <w:noWrap w:val="0"/>
            <w:vAlign w:val="center"/>
          </w:tcPr>
          <w:p w14:paraId="1785F8B2">
            <w:pPr>
              <w:autoSpaceDE w:val="0"/>
              <w:autoSpaceDN w:val="0"/>
              <w:spacing w:line="360" w:lineRule="auto"/>
              <w:jc w:val="center"/>
              <w:rPr>
                <w:rFonts w:hint="eastAsia" w:ascii="宋体" w:hAnsi="宋体" w:eastAsia="宋体" w:cs="宋体"/>
                <w:color w:val="000000"/>
                <w:kern w:val="0"/>
                <w:lang w:val="zh-CN"/>
              </w:rPr>
            </w:pPr>
            <w:r>
              <w:rPr>
                <w:rFonts w:hint="eastAsia" w:ascii="宋体" w:hAnsi="宋体" w:eastAsia="宋体" w:cs="宋体"/>
                <w:color w:val="000000"/>
                <w:kern w:val="0"/>
                <w:lang w:val="zh-CN"/>
              </w:rPr>
              <w:t>产品名称</w:t>
            </w:r>
          </w:p>
        </w:tc>
        <w:tc>
          <w:tcPr>
            <w:tcW w:w="1065" w:type="dxa"/>
            <w:tcBorders>
              <w:top w:val="single" w:color="000000" w:sz="8" w:space="0"/>
              <w:left w:val="single" w:color="000000" w:sz="6" w:space="0"/>
              <w:bottom w:val="single" w:color="000000" w:sz="6" w:space="0"/>
              <w:right w:val="single" w:color="000000" w:sz="6" w:space="0"/>
            </w:tcBorders>
            <w:noWrap w:val="0"/>
            <w:vAlign w:val="center"/>
          </w:tcPr>
          <w:p w14:paraId="56FB7573">
            <w:pPr>
              <w:autoSpaceDE w:val="0"/>
              <w:autoSpaceDN w:val="0"/>
              <w:spacing w:line="360" w:lineRule="auto"/>
              <w:jc w:val="center"/>
              <w:rPr>
                <w:rFonts w:hint="eastAsia" w:ascii="宋体" w:hAnsi="宋体" w:eastAsia="宋体" w:cs="宋体"/>
                <w:color w:val="000000"/>
                <w:kern w:val="0"/>
                <w:lang w:val="zh-CN"/>
              </w:rPr>
            </w:pPr>
            <w:r>
              <w:rPr>
                <w:rFonts w:hint="eastAsia" w:ascii="宋体" w:hAnsi="宋体" w:eastAsia="宋体" w:cs="宋体"/>
                <w:color w:val="000000"/>
                <w:kern w:val="0"/>
                <w:lang w:val="zh-CN"/>
              </w:rPr>
              <w:t>品牌</w:t>
            </w:r>
          </w:p>
        </w:tc>
        <w:tc>
          <w:tcPr>
            <w:tcW w:w="759" w:type="dxa"/>
            <w:tcBorders>
              <w:top w:val="single" w:color="000000" w:sz="8" w:space="0"/>
              <w:left w:val="single" w:color="000000" w:sz="6" w:space="0"/>
              <w:bottom w:val="single" w:color="000000" w:sz="6" w:space="0"/>
              <w:right w:val="single" w:color="000000" w:sz="6" w:space="0"/>
            </w:tcBorders>
            <w:noWrap w:val="0"/>
            <w:vAlign w:val="center"/>
          </w:tcPr>
          <w:p w14:paraId="572DC9E7">
            <w:pPr>
              <w:autoSpaceDE w:val="0"/>
              <w:autoSpaceDN w:val="0"/>
              <w:spacing w:line="360" w:lineRule="auto"/>
              <w:jc w:val="center"/>
              <w:rPr>
                <w:rFonts w:hint="eastAsia" w:ascii="宋体" w:hAnsi="宋体" w:eastAsia="宋体" w:cs="宋体"/>
                <w:color w:val="000000"/>
                <w:kern w:val="0"/>
                <w:lang w:val="zh-CN"/>
              </w:rPr>
            </w:pPr>
            <w:r>
              <w:rPr>
                <w:rFonts w:hint="eastAsia" w:ascii="宋体" w:hAnsi="宋体" w:eastAsia="宋体" w:cs="宋体"/>
                <w:color w:val="000000"/>
                <w:kern w:val="0"/>
                <w:lang w:val="zh-CN"/>
              </w:rPr>
              <w:t>规格或型号</w:t>
            </w:r>
          </w:p>
        </w:tc>
        <w:tc>
          <w:tcPr>
            <w:tcW w:w="1101" w:type="dxa"/>
            <w:tcBorders>
              <w:top w:val="single" w:color="000000" w:sz="8" w:space="0"/>
              <w:left w:val="single" w:color="000000" w:sz="6" w:space="0"/>
              <w:bottom w:val="single" w:color="000000" w:sz="6" w:space="0"/>
              <w:right w:val="single" w:color="000000" w:sz="6" w:space="0"/>
            </w:tcBorders>
            <w:noWrap w:val="0"/>
            <w:vAlign w:val="center"/>
          </w:tcPr>
          <w:p w14:paraId="0866646D">
            <w:pPr>
              <w:autoSpaceDE w:val="0"/>
              <w:autoSpaceDN w:val="0"/>
              <w:spacing w:line="360" w:lineRule="auto"/>
              <w:jc w:val="center"/>
              <w:rPr>
                <w:rFonts w:hint="eastAsia" w:ascii="宋体" w:hAnsi="宋体" w:eastAsia="宋体" w:cs="宋体"/>
                <w:color w:val="000000"/>
                <w:kern w:val="0"/>
                <w:lang w:val="zh-CN"/>
              </w:rPr>
            </w:pPr>
            <w:r>
              <w:rPr>
                <w:rFonts w:hint="eastAsia" w:ascii="宋体" w:hAnsi="宋体" w:eastAsia="宋体" w:cs="宋体"/>
                <w:color w:val="000000"/>
                <w:kern w:val="0"/>
                <w:lang w:val="zh-CN"/>
              </w:rPr>
              <w:t>数量及单位</w:t>
            </w:r>
          </w:p>
        </w:tc>
        <w:tc>
          <w:tcPr>
            <w:tcW w:w="992" w:type="dxa"/>
            <w:tcBorders>
              <w:top w:val="single" w:color="000000" w:sz="8" w:space="0"/>
              <w:left w:val="single" w:color="000000" w:sz="6" w:space="0"/>
              <w:bottom w:val="single" w:color="000000" w:sz="6" w:space="0"/>
              <w:right w:val="single" w:color="000000" w:sz="6" w:space="0"/>
            </w:tcBorders>
            <w:noWrap w:val="0"/>
            <w:vAlign w:val="center"/>
          </w:tcPr>
          <w:p w14:paraId="563C4D80">
            <w:pPr>
              <w:autoSpaceDE w:val="0"/>
              <w:autoSpaceDN w:val="0"/>
              <w:spacing w:line="360" w:lineRule="auto"/>
              <w:jc w:val="center"/>
              <w:rPr>
                <w:rFonts w:hint="eastAsia" w:ascii="宋体" w:hAnsi="宋体" w:eastAsia="宋体" w:cs="宋体"/>
                <w:color w:val="000000"/>
                <w:kern w:val="0"/>
                <w:lang w:val="zh-CN"/>
              </w:rPr>
            </w:pPr>
            <w:r>
              <w:rPr>
                <w:rFonts w:hint="eastAsia" w:ascii="宋体" w:hAnsi="宋体" w:eastAsia="宋体" w:cs="宋体"/>
                <w:color w:val="000000"/>
                <w:kern w:val="0"/>
                <w:lang w:val="zh-CN"/>
              </w:rPr>
              <w:t>单价</w:t>
            </w:r>
          </w:p>
        </w:tc>
        <w:tc>
          <w:tcPr>
            <w:tcW w:w="850" w:type="dxa"/>
            <w:tcBorders>
              <w:top w:val="single" w:color="000000" w:sz="8" w:space="0"/>
              <w:left w:val="single" w:color="000000" w:sz="6" w:space="0"/>
              <w:bottom w:val="single" w:color="000000" w:sz="6" w:space="0"/>
              <w:right w:val="single" w:color="000000" w:sz="6" w:space="0"/>
            </w:tcBorders>
            <w:noWrap w:val="0"/>
            <w:vAlign w:val="center"/>
          </w:tcPr>
          <w:p w14:paraId="0363DE08">
            <w:pPr>
              <w:autoSpaceDE w:val="0"/>
              <w:autoSpaceDN w:val="0"/>
              <w:spacing w:line="360" w:lineRule="auto"/>
              <w:jc w:val="center"/>
              <w:rPr>
                <w:rFonts w:hint="eastAsia" w:ascii="宋体" w:hAnsi="宋体" w:eastAsia="宋体" w:cs="宋体"/>
                <w:color w:val="000000"/>
                <w:kern w:val="0"/>
                <w:lang w:val="zh-CN"/>
              </w:rPr>
            </w:pPr>
            <w:r>
              <w:rPr>
                <w:rFonts w:hint="eastAsia" w:ascii="宋体" w:hAnsi="宋体" w:eastAsia="宋体" w:cs="宋体"/>
                <w:color w:val="000000"/>
                <w:kern w:val="0"/>
                <w:lang w:val="zh-CN"/>
              </w:rPr>
              <w:t>合计</w:t>
            </w:r>
          </w:p>
        </w:tc>
        <w:tc>
          <w:tcPr>
            <w:tcW w:w="1593" w:type="dxa"/>
            <w:tcBorders>
              <w:top w:val="single" w:color="000000" w:sz="8" w:space="0"/>
              <w:left w:val="single" w:color="000000" w:sz="6" w:space="0"/>
              <w:bottom w:val="single" w:color="000000" w:sz="6" w:space="0"/>
              <w:right w:val="single" w:color="000000" w:sz="8" w:space="0"/>
            </w:tcBorders>
            <w:noWrap w:val="0"/>
            <w:vAlign w:val="center"/>
          </w:tcPr>
          <w:p w14:paraId="5EF9FECA">
            <w:pPr>
              <w:autoSpaceDE w:val="0"/>
              <w:autoSpaceDN w:val="0"/>
              <w:spacing w:line="360" w:lineRule="auto"/>
              <w:jc w:val="center"/>
              <w:rPr>
                <w:rFonts w:hint="eastAsia" w:ascii="宋体" w:hAnsi="宋体" w:eastAsia="宋体" w:cs="宋体"/>
                <w:color w:val="000000"/>
                <w:kern w:val="0"/>
                <w:lang w:val="zh-CN"/>
              </w:rPr>
            </w:pPr>
            <w:r>
              <w:rPr>
                <w:rFonts w:hint="eastAsia" w:ascii="宋体" w:hAnsi="宋体" w:eastAsia="宋体" w:cs="宋体"/>
                <w:color w:val="000000"/>
              </w:rPr>
              <w:t>免费质保期</w:t>
            </w:r>
          </w:p>
        </w:tc>
      </w:tr>
      <w:tr w14:paraId="2073CEA3">
        <w:tblPrEx>
          <w:tblCellMar>
            <w:top w:w="0" w:type="dxa"/>
            <w:left w:w="28" w:type="dxa"/>
            <w:bottom w:w="0" w:type="dxa"/>
            <w:right w:w="28" w:type="dxa"/>
          </w:tblCellMar>
        </w:tblPrEx>
        <w:trPr>
          <w:trHeight w:val="23" w:hRule="atLeast"/>
          <w:jc w:val="center"/>
        </w:trPr>
        <w:tc>
          <w:tcPr>
            <w:tcW w:w="628" w:type="dxa"/>
            <w:tcBorders>
              <w:top w:val="single" w:color="000000" w:sz="6" w:space="0"/>
              <w:left w:val="single" w:color="000000" w:sz="8" w:space="0"/>
              <w:bottom w:val="single" w:color="000000" w:sz="6" w:space="0"/>
              <w:right w:val="single" w:color="000000" w:sz="6" w:space="0"/>
            </w:tcBorders>
            <w:noWrap w:val="0"/>
            <w:vAlign w:val="center"/>
          </w:tcPr>
          <w:p w14:paraId="52870927">
            <w:pPr>
              <w:autoSpaceDE w:val="0"/>
              <w:autoSpaceDN w:val="0"/>
              <w:spacing w:line="360" w:lineRule="auto"/>
              <w:jc w:val="center"/>
              <w:rPr>
                <w:rFonts w:hint="eastAsia" w:ascii="宋体" w:hAnsi="宋体" w:eastAsia="宋体" w:cs="宋体"/>
                <w:color w:val="000000"/>
                <w:kern w:val="0"/>
                <w:lang w:val="zh-CN"/>
              </w:rPr>
            </w:pPr>
            <w:r>
              <w:rPr>
                <w:rFonts w:hint="eastAsia" w:ascii="宋体" w:hAnsi="宋体" w:eastAsia="宋体" w:cs="宋体"/>
                <w:color w:val="000000"/>
                <w:kern w:val="0"/>
                <w:lang w:val="zh-CN"/>
              </w:rPr>
              <w:t>1</w:t>
            </w:r>
          </w:p>
        </w:tc>
        <w:tc>
          <w:tcPr>
            <w:tcW w:w="1563" w:type="dxa"/>
            <w:tcBorders>
              <w:top w:val="single" w:color="000000" w:sz="6" w:space="0"/>
              <w:left w:val="single" w:color="000000" w:sz="6" w:space="0"/>
              <w:bottom w:val="single" w:color="000000" w:sz="6" w:space="0"/>
              <w:right w:val="single" w:color="000000" w:sz="6" w:space="0"/>
            </w:tcBorders>
            <w:noWrap w:val="0"/>
            <w:vAlign w:val="center"/>
          </w:tcPr>
          <w:p w14:paraId="0CD9B5C6">
            <w:pPr>
              <w:autoSpaceDE w:val="0"/>
              <w:autoSpaceDN w:val="0"/>
              <w:spacing w:line="360" w:lineRule="auto"/>
              <w:jc w:val="center"/>
              <w:rPr>
                <w:rFonts w:hint="eastAsia" w:ascii="宋体" w:hAnsi="宋体" w:eastAsia="宋体" w:cs="宋体"/>
                <w:color w:val="000000"/>
                <w:kern w:val="0"/>
                <w:lang w:val="zh-CN"/>
              </w:rPr>
            </w:pPr>
          </w:p>
        </w:tc>
        <w:tc>
          <w:tcPr>
            <w:tcW w:w="1065" w:type="dxa"/>
            <w:tcBorders>
              <w:top w:val="single" w:color="000000" w:sz="6" w:space="0"/>
              <w:left w:val="single" w:color="000000" w:sz="6" w:space="0"/>
              <w:bottom w:val="single" w:color="000000" w:sz="6" w:space="0"/>
              <w:right w:val="single" w:color="000000" w:sz="6" w:space="0"/>
            </w:tcBorders>
            <w:noWrap w:val="0"/>
            <w:vAlign w:val="center"/>
          </w:tcPr>
          <w:p w14:paraId="6FAB3688">
            <w:pPr>
              <w:autoSpaceDE w:val="0"/>
              <w:autoSpaceDN w:val="0"/>
              <w:spacing w:line="360" w:lineRule="auto"/>
              <w:jc w:val="center"/>
              <w:rPr>
                <w:rFonts w:hint="eastAsia" w:ascii="宋体" w:hAnsi="宋体" w:eastAsia="宋体" w:cs="宋体"/>
                <w:color w:val="000000"/>
                <w:kern w:val="0"/>
                <w:lang w:val="zh-CN"/>
              </w:rPr>
            </w:pPr>
          </w:p>
        </w:tc>
        <w:tc>
          <w:tcPr>
            <w:tcW w:w="759" w:type="dxa"/>
            <w:tcBorders>
              <w:top w:val="single" w:color="000000" w:sz="6" w:space="0"/>
              <w:left w:val="single" w:color="000000" w:sz="6" w:space="0"/>
              <w:bottom w:val="single" w:color="000000" w:sz="6" w:space="0"/>
              <w:right w:val="single" w:color="000000" w:sz="6" w:space="0"/>
            </w:tcBorders>
            <w:noWrap w:val="0"/>
            <w:vAlign w:val="center"/>
          </w:tcPr>
          <w:p w14:paraId="71BCB2CA">
            <w:pPr>
              <w:autoSpaceDE w:val="0"/>
              <w:autoSpaceDN w:val="0"/>
              <w:spacing w:line="360" w:lineRule="auto"/>
              <w:jc w:val="center"/>
              <w:rPr>
                <w:rFonts w:hint="eastAsia" w:ascii="宋体" w:hAnsi="宋体" w:eastAsia="宋体" w:cs="宋体"/>
                <w:color w:val="000000"/>
                <w:kern w:val="0"/>
                <w:lang w:val="zh-CN"/>
              </w:rPr>
            </w:pPr>
          </w:p>
        </w:tc>
        <w:tc>
          <w:tcPr>
            <w:tcW w:w="1101" w:type="dxa"/>
            <w:tcBorders>
              <w:top w:val="single" w:color="000000" w:sz="6" w:space="0"/>
              <w:left w:val="single" w:color="000000" w:sz="6" w:space="0"/>
              <w:bottom w:val="single" w:color="000000" w:sz="6" w:space="0"/>
              <w:right w:val="single" w:color="000000" w:sz="6" w:space="0"/>
            </w:tcBorders>
            <w:noWrap w:val="0"/>
            <w:vAlign w:val="center"/>
          </w:tcPr>
          <w:p w14:paraId="6A2362E9">
            <w:pPr>
              <w:autoSpaceDE w:val="0"/>
              <w:autoSpaceDN w:val="0"/>
              <w:spacing w:line="360" w:lineRule="auto"/>
              <w:jc w:val="center"/>
              <w:rPr>
                <w:rFonts w:hint="eastAsia" w:ascii="宋体" w:hAnsi="宋体" w:eastAsia="宋体" w:cs="宋体"/>
                <w:color w:val="000000"/>
                <w:kern w:val="0"/>
                <w:lang w:val="zh-CN"/>
              </w:rPr>
            </w:pPr>
          </w:p>
        </w:tc>
        <w:tc>
          <w:tcPr>
            <w:tcW w:w="992" w:type="dxa"/>
            <w:tcBorders>
              <w:top w:val="single" w:color="000000" w:sz="6" w:space="0"/>
              <w:left w:val="single" w:color="000000" w:sz="6" w:space="0"/>
              <w:bottom w:val="single" w:color="000000" w:sz="6" w:space="0"/>
              <w:right w:val="single" w:color="000000" w:sz="6" w:space="0"/>
            </w:tcBorders>
            <w:noWrap w:val="0"/>
            <w:vAlign w:val="center"/>
          </w:tcPr>
          <w:p w14:paraId="09588BA8">
            <w:pPr>
              <w:autoSpaceDE w:val="0"/>
              <w:autoSpaceDN w:val="0"/>
              <w:spacing w:line="360" w:lineRule="auto"/>
              <w:jc w:val="center"/>
              <w:rPr>
                <w:rFonts w:hint="eastAsia" w:ascii="宋体" w:hAnsi="宋体" w:eastAsia="宋体" w:cs="宋体"/>
                <w:color w:val="000000"/>
                <w:kern w:val="0"/>
                <w:lang w:val="zh-CN"/>
              </w:rPr>
            </w:pPr>
          </w:p>
        </w:tc>
        <w:tc>
          <w:tcPr>
            <w:tcW w:w="850" w:type="dxa"/>
            <w:tcBorders>
              <w:top w:val="single" w:color="000000" w:sz="6" w:space="0"/>
              <w:left w:val="single" w:color="000000" w:sz="6" w:space="0"/>
              <w:bottom w:val="single" w:color="000000" w:sz="6" w:space="0"/>
              <w:right w:val="single" w:color="000000" w:sz="6" w:space="0"/>
            </w:tcBorders>
            <w:noWrap w:val="0"/>
            <w:vAlign w:val="center"/>
          </w:tcPr>
          <w:p w14:paraId="45C29760">
            <w:pPr>
              <w:autoSpaceDE w:val="0"/>
              <w:autoSpaceDN w:val="0"/>
              <w:spacing w:line="360" w:lineRule="auto"/>
              <w:jc w:val="center"/>
              <w:rPr>
                <w:rFonts w:hint="eastAsia" w:ascii="宋体" w:hAnsi="宋体" w:eastAsia="宋体" w:cs="宋体"/>
                <w:color w:val="000000"/>
                <w:kern w:val="0"/>
                <w:lang w:val="zh-CN"/>
              </w:rPr>
            </w:pPr>
          </w:p>
        </w:tc>
        <w:tc>
          <w:tcPr>
            <w:tcW w:w="1593" w:type="dxa"/>
            <w:tcBorders>
              <w:top w:val="single" w:color="000000" w:sz="6" w:space="0"/>
              <w:left w:val="single" w:color="000000" w:sz="6" w:space="0"/>
              <w:bottom w:val="single" w:color="000000" w:sz="6" w:space="0"/>
              <w:right w:val="single" w:color="000000" w:sz="8" w:space="0"/>
            </w:tcBorders>
            <w:noWrap w:val="0"/>
            <w:vAlign w:val="center"/>
          </w:tcPr>
          <w:p w14:paraId="20EBBB84">
            <w:pPr>
              <w:autoSpaceDE w:val="0"/>
              <w:autoSpaceDN w:val="0"/>
              <w:spacing w:line="360" w:lineRule="auto"/>
              <w:jc w:val="center"/>
              <w:rPr>
                <w:rFonts w:hint="eastAsia" w:ascii="宋体" w:hAnsi="宋体" w:eastAsia="宋体" w:cs="宋体"/>
                <w:color w:val="000000"/>
                <w:kern w:val="0"/>
                <w:lang w:val="zh-CN"/>
              </w:rPr>
            </w:pPr>
          </w:p>
        </w:tc>
      </w:tr>
      <w:tr w14:paraId="4547BFCD">
        <w:tblPrEx>
          <w:tblCellMar>
            <w:top w:w="0" w:type="dxa"/>
            <w:left w:w="28" w:type="dxa"/>
            <w:bottom w:w="0" w:type="dxa"/>
            <w:right w:w="28" w:type="dxa"/>
          </w:tblCellMar>
        </w:tblPrEx>
        <w:trPr>
          <w:trHeight w:val="23" w:hRule="atLeast"/>
          <w:jc w:val="center"/>
        </w:trPr>
        <w:tc>
          <w:tcPr>
            <w:tcW w:w="628" w:type="dxa"/>
            <w:tcBorders>
              <w:top w:val="single" w:color="000000" w:sz="6" w:space="0"/>
              <w:left w:val="single" w:color="000000" w:sz="8" w:space="0"/>
              <w:bottom w:val="single" w:color="000000" w:sz="6" w:space="0"/>
              <w:right w:val="single" w:color="000000" w:sz="6" w:space="0"/>
            </w:tcBorders>
            <w:noWrap w:val="0"/>
            <w:vAlign w:val="center"/>
          </w:tcPr>
          <w:p w14:paraId="3D7B2174">
            <w:pPr>
              <w:autoSpaceDE w:val="0"/>
              <w:autoSpaceDN w:val="0"/>
              <w:spacing w:line="360" w:lineRule="auto"/>
              <w:jc w:val="center"/>
              <w:rPr>
                <w:rFonts w:hint="eastAsia" w:ascii="宋体" w:hAnsi="宋体" w:eastAsia="宋体" w:cs="宋体"/>
                <w:color w:val="000000"/>
                <w:kern w:val="0"/>
                <w:lang w:val="zh-CN"/>
              </w:rPr>
            </w:pPr>
            <w:r>
              <w:rPr>
                <w:rFonts w:hint="eastAsia" w:ascii="宋体" w:hAnsi="宋体" w:eastAsia="宋体" w:cs="宋体"/>
                <w:color w:val="000000"/>
                <w:kern w:val="0"/>
                <w:lang w:val="zh-CN"/>
              </w:rPr>
              <w:t>2</w:t>
            </w:r>
          </w:p>
        </w:tc>
        <w:tc>
          <w:tcPr>
            <w:tcW w:w="1563" w:type="dxa"/>
            <w:tcBorders>
              <w:top w:val="single" w:color="000000" w:sz="6" w:space="0"/>
              <w:left w:val="single" w:color="000000" w:sz="6" w:space="0"/>
              <w:bottom w:val="single" w:color="000000" w:sz="6" w:space="0"/>
              <w:right w:val="single" w:color="000000" w:sz="6" w:space="0"/>
            </w:tcBorders>
            <w:noWrap w:val="0"/>
            <w:vAlign w:val="center"/>
          </w:tcPr>
          <w:p w14:paraId="51F52348">
            <w:pPr>
              <w:autoSpaceDE w:val="0"/>
              <w:autoSpaceDN w:val="0"/>
              <w:spacing w:line="360" w:lineRule="auto"/>
              <w:jc w:val="center"/>
              <w:rPr>
                <w:rFonts w:hint="eastAsia" w:ascii="宋体" w:hAnsi="宋体" w:eastAsia="宋体" w:cs="宋体"/>
                <w:color w:val="000000"/>
                <w:kern w:val="0"/>
                <w:lang w:val="zh-CN"/>
              </w:rPr>
            </w:pPr>
          </w:p>
        </w:tc>
        <w:tc>
          <w:tcPr>
            <w:tcW w:w="1065" w:type="dxa"/>
            <w:tcBorders>
              <w:top w:val="single" w:color="000000" w:sz="6" w:space="0"/>
              <w:left w:val="single" w:color="000000" w:sz="6" w:space="0"/>
              <w:bottom w:val="single" w:color="000000" w:sz="6" w:space="0"/>
              <w:right w:val="single" w:color="000000" w:sz="6" w:space="0"/>
            </w:tcBorders>
            <w:noWrap w:val="0"/>
            <w:vAlign w:val="center"/>
          </w:tcPr>
          <w:p w14:paraId="031BBD82">
            <w:pPr>
              <w:autoSpaceDE w:val="0"/>
              <w:autoSpaceDN w:val="0"/>
              <w:spacing w:line="360" w:lineRule="auto"/>
              <w:jc w:val="center"/>
              <w:rPr>
                <w:rFonts w:hint="eastAsia" w:ascii="宋体" w:hAnsi="宋体" w:eastAsia="宋体" w:cs="宋体"/>
                <w:color w:val="000000"/>
                <w:kern w:val="0"/>
                <w:lang w:val="zh-CN"/>
              </w:rPr>
            </w:pPr>
          </w:p>
        </w:tc>
        <w:tc>
          <w:tcPr>
            <w:tcW w:w="759" w:type="dxa"/>
            <w:tcBorders>
              <w:top w:val="single" w:color="000000" w:sz="6" w:space="0"/>
              <w:left w:val="single" w:color="000000" w:sz="6" w:space="0"/>
              <w:bottom w:val="single" w:color="000000" w:sz="6" w:space="0"/>
              <w:right w:val="single" w:color="000000" w:sz="6" w:space="0"/>
            </w:tcBorders>
            <w:noWrap w:val="0"/>
            <w:vAlign w:val="center"/>
          </w:tcPr>
          <w:p w14:paraId="564EDC62">
            <w:pPr>
              <w:autoSpaceDE w:val="0"/>
              <w:autoSpaceDN w:val="0"/>
              <w:spacing w:line="360" w:lineRule="auto"/>
              <w:jc w:val="center"/>
              <w:rPr>
                <w:rFonts w:hint="eastAsia" w:ascii="宋体" w:hAnsi="宋体" w:eastAsia="宋体" w:cs="宋体"/>
                <w:color w:val="000000"/>
                <w:kern w:val="0"/>
                <w:lang w:val="zh-CN"/>
              </w:rPr>
            </w:pPr>
          </w:p>
        </w:tc>
        <w:tc>
          <w:tcPr>
            <w:tcW w:w="1101" w:type="dxa"/>
            <w:tcBorders>
              <w:top w:val="single" w:color="000000" w:sz="6" w:space="0"/>
              <w:left w:val="single" w:color="000000" w:sz="6" w:space="0"/>
              <w:bottom w:val="single" w:color="000000" w:sz="6" w:space="0"/>
              <w:right w:val="single" w:color="000000" w:sz="6" w:space="0"/>
            </w:tcBorders>
            <w:noWrap w:val="0"/>
            <w:vAlign w:val="center"/>
          </w:tcPr>
          <w:p w14:paraId="3A23E38F">
            <w:pPr>
              <w:autoSpaceDE w:val="0"/>
              <w:autoSpaceDN w:val="0"/>
              <w:spacing w:line="360" w:lineRule="auto"/>
              <w:jc w:val="center"/>
              <w:rPr>
                <w:rFonts w:hint="eastAsia" w:ascii="宋体" w:hAnsi="宋体" w:eastAsia="宋体" w:cs="宋体"/>
                <w:color w:val="000000"/>
                <w:kern w:val="0"/>
                <w:lang w:val="zh-CN"/>
              </w:rPr>
            </w:pPr>
          </w:p>
        </w:tc>
        <w:tc>
          <w:tcPr>
            <w:tcW w:w="992" w:type="dxa"/>
            <w:tcBorders>
              <w:top w:val="single" w:color="000000" w:sz="6" w:space="0"/>
              <w:left w:val="single" w:color="000000" w:sz="6" w:space="0"/>
              <w:bottom w:val="single" w:color="000000" w:sz="6" w:space="0"/>
              <w:right w:val="single" w:color="000000" w:sz="6" w:space="0"/>
            </w:tcBorders>
            <w:noWrap w:val="0"/>
            <w:vAlign w:val="center"/>
          </w:tcPr>
          <w:p w14:paraId="11273DDB">
            <w:pPr>
              <w:autoSpaceDE w:val="0"/>
              <w:autoSpaceDN w:val="0"/>
              <w:spacing w:line="360" w:lineRule="auto"/>
              <w:jc w:val="center"/>
              <w:rPr>
                <w:rFonts w:hint="eastAsia" w:ascii="宋体" w:hAnsi="宋体" w:eastAsia="宋体" w:cs="宋体"/>
                <w:color w:val="000000"/>
                <w:kern w:val="0"/>
                <w:lang w:val="zh-CN"/>
              </w:rPr>
            </w:pPr>
          </w:p>
        </w:tc>
        <w:tc>
          <w:tcPr>
            <w:tcW w:w="850" w:type="dxa"/>
            <w:tcBorders>
              <w:top w:val="single" w:color="000000" w:sz="6" w:space="0"/>
              <w:left w:val="single" w:color="000000" w:sz="6" w:space="0"/>
              <w:bottom w:val="single" w:color="000000" w:sz="6" w:space="0"/>
              <w:right w:val="single" w:color="000000" w:sz="6" w:space="0"/>
            </w:tcBorders>
            <w:noWrap w:val="0"/>
            <w:vAlign w:val="center"/>
          </w:tcPr>
          <w:p w14:paraId="15AEA10B">
            <w:pPr>
              <w:autoSpaceDE w:val="0"/>
              <w:autoSpaceDN w:val="0"/>
              <w:spacing w:line="360" w:lineRule="auto"/>
              <w:jc w:val="center"/>
              <w:rPr>
                <w:rFonts w:hint="eastAsia" w:ascii="宋体" w:hAnsi="宋体" w:eastAsia="宋体" w:cs="宋体"/>
                <w:color w:val="000000"/>
                <w:kern w:val="0"/>
                <w:lang w:val="zh-CN"/>
              </w:rPr>
            </w:pPr>
          </w:p>
        </w:tc>
        <w:tc>
          <w:tcPr>
            <w:tcW w:w="1593" w:type="dxa"/>
            <w:tcBorders>
              <w:top w:val="single" w:color="000000" w:sz="6" w:space="0"/>
              <w:left w:val="single" w:color="000000" w:sz="6" w:space="0"/>
              <w:bottom w:val="single" w:color="000000" w:sz="6" w:space="0"/>
              <w:right w:val="single" w:color="000000" w:sz="8" w:space="0"/>
            </w:tcBorders>
            <w:noWrap w:val="0"/>
            <w:vAlign w:val="center"/>
          </w:tcPr>
          <w:p w14:paraId="0AAC7F3E">
            <w:pPr>
              <w:autoSpaceDE w:val="0"/>
              <w:autoSpaceDN w:val="0"/>
              <w:spacing w:line="360" w:lineRule="auto"/>
              <w:jc w:val="center"/>
              <w:rPr>
                <w:rFonts w:hint="eastAsia" w:ascii="宋体" w:hAnsi="宋体" w:eastAsia="宋体" w:cs="宋体"/>
                <w:color w:val="000000"/>
                <w:kern w:val="0"/>
                <w:lang w:val="zh-CN"/>
              </w:rPr>
            </w:pPr>
          </w:p>
        </w:tc>
      </w:tr>
      <w:tr w14:paraId="7D0417C4">
        <w:tblPrEx>
          <w:tblCellMar>
            <w:top w:w="0" w:type="dxa"/>
            <w:left w:w="28" w:type="dxa"/>
            <w:bottom w:w="0" w:type="dxa"/>
            <w:right w:w="28" w:type="dxa"/>
          </w:tblCellMar>
        </w:tblPrEx>
        <w:trPr>
          <w:trHeight w:val="23" w:hRule="atLeast"/>
          <w:jc w:val="center"/>
        </w:trPr>
        <w:tc>
          <w:tcPr>
            <w:tcW w:w="628" w:type="dxa"/>
            <w:tcBorders>
              <w:top w:val="single" w:color="000000" w:sz="6" w:space="0"/>
              <w:left w:val="single" w:color="000000" w:sz="8" w:space="0"/>
              <w:bottom w:val="single" w:color="000000" w:sz="6" w:space="0"/>
              <w:right w:val="single" w:color="000000" w:sz="6" w:space="0"/>
            </w:tcBorders>
            <w:noWrap w:val="0"/>
            <w:vAlign w:val="center"/>
          </w:tcPr>
          <w:p w14:paraId="62FC6E9F">
            <w:pPr>
              <w:autoSpaceDE w:val="0"/>
              <w:autoSpaceDN w:val="0"/>
              <w:spacing w:line="360" w:lineRule="auto"/>
              <w:jc w:val="center"/>
              <w:rPr>
                <w:rFonts w:hint="eastAsia" w:ascii="宋体" w:hAnsi="宋体" w:eastAsia="宋体" w:cs="宋体"/>
                <w:color w:val="000000"/>
                <w:kern w:val="0"/>
                <w:lang w:val="zh-CN"/>
              </w:rPr>
            </w:pPr>
            <w:r>
              <w:rPr>
                <w:rFonts w:hint="eastAsia" w:ascii="宋体" w:hAnsi="宋体" w:eastAsia="宋体" w:cs="宋体"/>
                <w:color w:val="000000"/>
                <w:kern w:val="0"/>
                <w:lang w:val="zh-CN"/>
              </w:rPr>
              <w:t>3</w:t>
            </w:r>
          </w:p>
        </w:tc>
        <w:tc>
          <w:tcPr>
            <w:tcW w:w="1563" w:type="dxa"/>
            <w:tcBorders>
              <w:top w:val="single" w:color="000000" w:sz="6" w:space="0"/>
              <w:left w:val="single" w:color="000000" w:sz="6" w:space="0"/>
              <w:bottom w:val="single" w:color="000000" w:sz="6" w:space="0"/>
              <w:right w:val="single" w:color="000000" w:sz="6" w:space="0"/>
            </w:tcBorders>
            <w:noWrap w:val="0"/>
            <w:vAlign w:val="center"/>
          </w:tcPr>
          <w:p w14:paraId="0C2E25DE">
            <w:pPr>
              <w:autoSpaceDE w:val="0"/>
              <w:autoSpaceDN w:val="0"/>
              <w:spacing w:line="360" w:lineRule="auto"/>
              <w:jc w:val="center"/>
              <w:rPr>
                <w:rFonts w:hint="eastAsia" w:ascii="宋体" w:hAnsi="宋体" w:eastAsia="宋体" w:cs="宋体"/>
                <w:color w:val="000000"/>
                <w:kern w:val="0"/>
                <w:lang w:val="zh-CN"/>
              </w:rPr>
            </w:pPr>
          </w:p>
        </w:tc>
        <w:tc>
          <w:tcPr>
            <w:tcW w:w="1065" w:type="dxa"/>
            <w:tcBorders>
              <w:top w:val="single" w:color="000000" w:sz="6" w:space="0"/>
              <w:left w:val="single" w:color="000000" w:sz="6" w:space="0"/>
              <w:bottom w:val="single" w:color="000000" w:sz="6" w:space="0"/>
              <w:right w:val="single" w:color="000000" w:sz="6" w:space="0"/>
            </w:tcBorders>
            <w:noWrap w:val="0"/>
            <w:vAlign w:val="center"/>
          </w:tcPr>
          <w:p w14:paraId="6164523F">
            <w:pPr>
              <w:autoSpaceDE w:val="0"/>
              <w:autoSpaceDN w:val="0"/>
              <w:spacing w:line="360" w:lineRule="auto"/>
              <w:jc w:val="center"/>
              <w:rPr>
                <w:rFonts w:hint="eastAsia" w:ascii="宋体" w:hAnsi="宋体" w:eastAsia="宋体" w:cs="宋体"/>
                <w:color w:val="000000"/>
                <w:kern w:val="0"/>
                <w:lang w:val="zh-CN"/>
              </w:rPr>
            </w:pPr>
          </w:p>
        </w:tc>
        <w:tc>
          <w:tcPr>
            <w:tcW w:w="759" w:type="dxa"/>
            <w:tcBorders>
              <w:top w:val="single" w:color="000000" w:sz="6" w:space="0"/>
              <w:left w:val="single" w:color="000000" w:sz="6" w:space="0"/>
              <w:bottom w:val="single" w:color="000000" w:sz="6" w:space="0"/>
              <w:right w:val="single" w:color="000000" w:sz="6" w:space="0"/>
            </w:tcBorders>
            <w:noWrap w:val="0"/>
            <w:vAlign w:val="center"/>
          </w:tcPr>
          <w:p w14:paraId="7247F9B5">
            <w:pPr>
              <w:autoSpaceDE w:val="0"/>
              <w:autoSpaceDN w:val="0"/>
              <w:spacing w:line="360" w:lineRule="auto"/>
              <w:jc w:val="center"/>
              <w:rPr>
                <w:rFonts w:hint="eastAsia" w:ascii="宋体" w:hAnsi="宋体" w:eastAsia="宋体" w:cs="宋体"/>
                <w:color w:val="000000"/>
                <w:kern w:val="0"/>
                <w:lang w:val="zh-CN"/>
              </w:rPr>
            </w:pPr>
          </w:p>
        </w:tc>
        <w:tc>
          <w:tcPr>
            <w:tcW w:w="1101" w:type="dxa"/>
            <w:tcBorders>
              <w:top w:val="single" w:color="000000" w:sz="6" w:space="0"/>
              <w:left w:val="single" w:color="000000" w:sz="6" w:space="0"/>
              <w:bottom w:val="single" w:color="000000" w:sz="6" w:space="0"/>
              <w:right w:val="single" w:color="000000" w:sz="6" w:space="0"/>
            </w:tcBorders>
            <w:noWrap w:val="0"/>
            <w:vAlign w:val="center"/>
          </w:tcPr>
          <w:p w14:paraId="0D9E07FD">
            <w:pPr>
              <w:autoSpaceDE w:val="0"/>
              <w:autoSpaceDN w:val="0"/>
              <w:spacing w:line="360" w:lineRule="auto"/>
              <w:jc w:val="center"/>
              <w:rPr>
                <w:rFonts w:hint="eastAsia" w:ascii="宋体" w:hAnsi="宋体" w:eastAsia="宋体" w:cs="宋体"/>
                <w:color w:val="000000"/>
                <w:kern w:val="0"/>
                <w:lang w:val="zh-CN"/>
              </w:rPr>
            </w:pPr>
          </w:p>
        </w:tc>
        <w:tc>
          <w:tcPr>
            <w:tcW w:w="992" w:type="dxa"/>
            <w:tcBorders>
              <w:top w:val="single" w:color="000000" w:sz="6" w:space="0"/>
              <w:left w:val="single" w:color="000000" w:sz="6" w:space="0"/>
              <w:bottom w:val="single" w:color="000000" w:sz="6" w:space="0"/>
              <w:right w:val="single" w:color="000000" w:sz="6" w:space="0"/>
            </w:tcBorders>
            <w:noWrap w:val="0"/>
            <w:vAlign w:val="center"/>
          </w:tcPr>
          <w:p w14:paraId="65147ED7">
            <w:pPr>
              <w:autoSpaceDE w:val="0"/>
              <w:autoSpaceDN w:val="0"/>
              <w:spacing w:line="360" w:lineRule="auto"/>
              <w:jc w:val="center"/>
              <w:rPr>
                <w:rFonts w:hint="eastAsia" w:ascii="宋体" w:hAnsi="宋体" w:eastAsia="宋体" w:cs="宋体"/>
                <w:color w:val="000000"/>
                <w:kern w:val="0"/>
                <w:lang w:val="zh-CN"/>
              </w:rPr>
            </w:pPr>
          </w:p>
        </w:tc>
        <w:tc>
          <w:tcPr>
            <w:tcW w:w="850" w:type="dxa"/>
            <w:tcBorders>
              <w:top w:val="single" w:color="000000" w:sz="6" w:space="0"/>
              <w:left w:val="single" w:color="000000" w:sz="6" w:space="0"/>
              <w:bottom w:val="single" w:color="000000" w:sz="6" w:space="0"/>
              <w:right w:val="single" w:color="000000" w:sz="6" w:space="0"/>
            </w:tcBorders>
            <w:noWrap w:val="0"/>
            <w:vAlign w:val="center"/>
          </w:tcPr>
          <w:p w14:paraId="1032C082">
            <w:pPr>
              <w:autoSpaceDE w:val="0"/>
              <w:autoSpaceDN w:val="0"/>
              <w:spacing w:line="360" w:lineRule="auto"/>
              <w:jc w:val="center"/>
              <w:rPr>
                <w:rFonts w:hint="eastAsia" w:ascii="宋体" w:hAnsi="宋体" w:eastAsia="宋体" w:cs="宋体"/>
                <w:color w:val="000000"/>
                <w:kern w:val="0"/>
                <w:lang w:val="zh-CN"/>
              </w:rPr>
            </w:pPr>
          </w:p>
        </w:tc>
        <w:tc>
          <w:tcPr>
            <w:tcW w:w="1593" w:type="dxa"/>
            <w:tcBorders>
              <w:top w:val="single" w:color="000000" w:sz="6" w:space="0"/>
              <w:left w:val="single" w:color="000000" w:sz="6" w:space="0"/>
              <w:bottom w:val="single" w:color="000000" w:sz="6" w:space="0"/>
              <w:right w:val="single" w:color="000000" w:sz="8" w:space="0"/>
            </w:tcBorders>
            <w:noWrap w:val="0"/>
            <w:vAlign w:val="center"/>
          </w:tcPr>
          <w:p w14:paraId="4118D740">
            <w:pPr>
              <w:autoSpaceDE w:val="0"/>
              <w:autoSpaceDN w:val="0"/>
              <w:spacing w:line="360" w:lineRule="auto"/>
              <w:jc w:val="center"/>
              <w:rPr>
                <w:rFonts w:hint="eastAsia" w:ascii="宋体" w:hAnsi="宋体" w:eastAsia="宋体" w:cs="宋体"/>
                <w:color w:val="000000"/>
                <w:kern w:val="0"/>
                <w:lang w:val="zh-CN"/>
              </w:rPr>
            </w:pPr>
          </w:p>
        </w:tc>
      </w:tr>
      <w:tr w14:paraId="34A02434">
        <w:tblPrEx>
          <w:tblCellMar>
            <w:top w:w="0" w:type="dxa"/>
            <w:left w:w="28" w:type="dxa"/>
            <w:bottom w:w="0" w:type="dxa"/>
            <w:right w:w="28" w:type="dxa"/>
          </w:tblCellMar>
        </w:tblPrEx>
        <w:trPr>
          <w:trHeight w:val="23" w:hRule="atLeast"/>
          <w:jc w:val="center"/>
        </w:trPr>
        <w:tc>
          <w:tcPr>
            <w:tcW w:w="628" w:type="dxa"/>
            <w:tcBorders>
              <w:top w:val="single" w:color="000000" w:sz="6" w:space="0"/>
              <w:left w:val="single" w:color="000000" w:sz="8" w:space="0"/>
              <w:bottom w:val="single" w:color="000000" w:sz="6" w:space="0"/>
              <w:right w:val="single" w:color="000000" w:sz="6" w:space="0"/>
            </w:tcBorders>
            <w:noWrap w:val="0"/>
            <w:vAlign w:val="center"/>
          </w:tcPr>
          <w:p w14:paraId="62392B10">
            <w:pPr>
              <w:autoSpaceDE w:val="0"/>
              <w:autoSpaceDN w:val="0"/>
              <w:spacing w:line="360" w:lineRule="auto"/>
              <w:jc w:val="center"/>
              <w:rPr>
                <w:rFonts w:hint="eastAsia" w:ascii="宋体" w:hAnsi="宋体" w:eastAsia="宋体" w:cs="宋体"/>
                <w:color w:val="000000"/>
                <w:kern w:val="0"/>
                <w:lang w:val="zh-CN"/>
              </w:rPr>
            </w:pPr>
            <w:r>
              <w:rPr>
                <w:rFonts w:hint="eastAsia" w:ascii="宋体" w:hAnsi="宋体" w:eastAsia="宋体" w:cs="宋体"/>
                <w:color w:val="000000"/>
                <w:kern w:val="0"/>
                <w:lang w:val="zh-CN"/>
              </w:rPr>
              <w:t>4</w:t>
            </w:r>
          </w:p>
        </w:tc>
        <w:tc>
          <w:tcPr>
            <w:tcW w:w="1563" w:type="dxa"/>
            <w:tcBorders>
              <w:top w:val="single" w:color="000000" w:sz="6" w:space="0"/>
              <w:left w:val="single" w:color="000000" w:sz="6" w:space="0"/>
              <w:bottom w:val="single" w:color="000000" w:sz="6" w:space="0"/>
              <w:right w:val="single" w:color="000000" w:sz="6" w:space="0"/>
            </w:tcBorders>
            <w:noWrap w:val="0"/>
            <w:vAlign w:val="center"/>
          </w:tcPr>
          <w:p w14:paraId="4B6E0792">
            <w:pPr>
              <w:autoSpaceDE w:val="0"/>
              <w:autoSpaceDN w:val="0"/>
              <w:spacing w:line="360" w:lineRule="auto"/>
              <w:jc w:val="center"/>
              <w:rPr>
                <w:rFonts w:hint="eastAsia" w:ascii="宋体" w:hAnsi="宋体" w:eastAsia="宋体" w:cs="宋体"/>
                <w:color w:val="000000"/>
                <w:kern w:val="0"/>
                <w:lang w:val="zh-CN"/>
              </w:rPr>
            </w:pPr>
          </w:p>
        </w:tc>
        <w:tc>
          <w:tcPr>
            <w:tcW w:w="1065" w:type="dxa"/>
            <w:tcBorders>
              <w:top w:val="single" w:color="000000" w:sz="6" w:space="0"/>
              <w:left w:val="single" w:color="000000" w:sz="6" w:space="0"/>
              <w:bottom w:val="single" w:color="000000" w:sz="6" w:space="0"/>
              <w:right w:val="single" w:color="000000" w:sz="6" w:space="0"/>
            </w:tcBorders>
            <w:noWrap w:val="0"/>
            <w:vAlign w:val="center"/>
          </w:tcPr>
          <w:p w14:paraId="47B270E1">
            <w:pPr>
              <w:autoSpaceDE w:val="0"/>
              <w:autoSpaceDN w:val="0"/>
              <w:spacing w:line="360" w:lineRule="auto"/>
              <w:jc w:val="center"/>
              <w:rPr>
                <w:rFonts w:hint="eastAsia" w:ascii="宋体" w:hAnsi="宋体" w:eastAsia="宋体" w:cs="宋体"/>
                <w:color w:val="000000"/>
                <w:kern w:val="0"/>
                <w:lang w:val="zh-CN"/>
              </w:rPr>
            </w:pPr>
          </w:p>
        </w:tc>
        <w:tc>
          <w:tcPr>
            <w:tcW w:w="759" w:type="dxa"/>
            <w:tcBorders>
              <w:top w:val="single" w:color="000000" w:sz="6" w:space="0"/>
              <w:left w:val="single" w:color="000000" w:sz="6" w:space="0"/>
              <w:bottom w:val="single" w:color="000000" w:sz="6" w:space="0"/>
              <w:right w:val="single" w:color="000000" w:sz="6" w:space="0"/>
            </w:tcBorders>
            <w:noWrap w:val="0"/>
            <w:vAlign w:val="center"/>
          </w:tcPr>
          <w:p w14:paraId="2EC735BF">
            <w:pPr>
              <w:autoSpaceDE w:val="0"/>
              <w:autoSpaceDN w:val="0"/>
              <w:spacing w:line="360" w:lineRule="auto"/>
              <w:jc w:val="center"/>
              <w:rPr>
                <w:rFonts w:hint="eastAsia" w:ascii="宋体" w:hAnsi="宋体" w:eastAsia="宋体" w:cs="宋体"/>
                <w:color w:val="000000"/>
                <w:kern w:val="0"/>
                <w:lang w:val="zh-CN"/>
              </w:rPr>
            </w:pPr>
          </w:p>
        </w:tc>
        <w:tc>
          <w:tcPr>
            <w:tcW w:w="1101" w:type="dxa"/>
            <w:tcBorders>
              <w:top w:val="single" w:color="000000" w:sz="6" w:space="0"/>
              <w:left w:val="single" w:color="000000" w:sz="6" w:space="0"/>
              <w:bottom w:val="single" w:color="000000" w:sz="6" w:space="0"/>
              <w:right w:val="single" w:color="000000" w:sz="6" w:space="0"/>
            </w:tcBorders>
            <w:noWrap w:val="0"/>
            <w:vAlign w:val="center"/>
          </w:tcPr>
          <w:p w14:paraId="7BF1777C">
            <w:pPr>
              <w:autoSpaceDE w:val="0"/>
              <w:autoSpaceDN w:val="0"/>
              <w:spacing w:line="360" w:lineRule="auto"/>
              <w:jc w:val="center"/>
              <w:rPr>
                <w:rFonts w:hint="eastAsia" w:ascii="宋体" w:hAnsi="宋体" w:eastAsia="宋体" w:cs="宋体"/>
                <w:color w:val="000000"/>
                <w:kern w:val="0"/>
                <w:lang w:val="zh-CN"/>
              </w:rPr>
            </w:pPr>
          </w:p>
        </w:tc>
        <w:tc>
          <w:tcPr>
            <w:tcW w:w="992" w:type="dxa"/>
            <w:tcBorders>
              <w:top w:val="single" w:color="000000" w:sz="6" w:space="0"/>
              <w:left w:val="single" w:color="000000" w:sz="6" w:space="0"/>
              <w:bottom w:val="single" w:color="000000" w:sz="6" w:space="0"/>
              <w:right w:val="single" w:color="000000" w:sz="6" w:space="0"/>
            </w:tcBorders>
            <w:noWrap w:val="0"/>
            <w:vAlign w:val="center"/>
          </w:tcPr>
          <w:p w14:paraId="7A6D7198">
            <w:pPr>
              <w:autoSpaceDE w:val="0"/>
              <w:autoSpaceDN w:val="0"/>
              <w:spacing w:line="360" w:lineRule="auto"/>
              <w:jc w:val="center"/>
              <w:rPr>
                <w:rFonts w:hint="eastAsia" w:ascii="宋体" w:hAnsi="宋体" w:eastAsia="宋体" w:cs="宋体"/>
                <w:color w:val="000000"/>
                <w:kern w:val="0"/>
                <w:lang w:val="zh-CN"/>
              </w:rPr>
            </w:pPr>
          </w:p>
        </w:tc>
        <w:tc>
          <w:tcPr>
            <w:tcW w:w="850" w:type="dxa"/>
            <w:tcBorders>
              <w:top w:val="single" w:color="000000" w:sz="6" w:space="0"/>
              <w:left w:val="single" w:color="000000" w:sz="6" w:space="0"/>
              <w:bottom w:val="single" w:color="000000" w:sz="6" w:space="0"/>
              <w:right w:val="single" w:color="000000" w:sz="6" w:space="0"/>
            </w:tcBorders>
            <w:noWrap w:val="0"/>
            <w:vAlign w:val="center"/>
          </w:tcPr>
          <w:p w14:paraId="4C3019E7">
            <w:pPr>
              <w:autoSpaceDE w:val="0"/>
              <w:autoSpaceDN w:val="0"/>
              <w:spacing w:line="360" w:lineRule="auto"/>
              <w:jc w:val="center"/>
              <w:rPr>
                <w:rFonts w:hint="eastAsia" w:ascii="宋体" w:hAnsi="宋体" w:eastAsia="宋体" w:cs="宋体"/>
                <w:color w:val="000000"/>
                <w:kern w:val="0"/>
                <w:lang w:val="zh-CN"/>
              </w:rPr>
            </w:pPr>
          </w:p>
        </w:tc>
        <w:tc>
          <w:tcPr>
            <w:tcW w:w="1593" w:type="dxa"/>
            <w:tcBorders>
              <w:top w:val="single" w:color="000000" w:sz="6" w:space="0"/>
              <w:left w:val="single" w:color="000000" w:sz="6" w:space="0"/>
              <w:bottom w:val="single" w:color="000000" w:sz="6" w:space="0"/>
              <w:right w:val="single" w:color="000000" w:sz="8" w:space="0"/>
            </w:tcBorders>
            <w:noWrap w:val="0"/>
            <w:vAlign w:val="center"/>
          </w:tcPr>
          <w:p w14:paraId="12735520">
            <w:pPr>
              <w:autoSpaceDE w:val="0"/>
              <w:autoSpaceDN w:val="0"/>
              <w:spacing w:line="360" w:lineRule="auto"/>
              <w:jc w:val="center"/>
              <w:rPr>
                <w:rFonts w:hint="eastAsia" w:ascii="宋体" w:hAnsi="宋体" w:eastAsia="宋体" w:cs="宋体"/>
                <w:color w:val="000000"/>
                <w:kern w:val="0"/>
                <w:lang w:val="zh-CN"/>
              </w:rPr>
            </w:pPr>
          </w:p>
        </w:tc>
      </w:tr>
      <w:tr w14:paraId="71993CAC">
        <w:tblPrEx>
          <w:tblCellMar>
            <w:top w:w="0" w:type="dxa"/>
            <w:left w:w="28" w:type="dxa"/>
            <w:bottom w:w="0" w:type="dxa"/>
            <w:right w:w="28" w:type="dxa"/>
          </w:tblCellMar>
        </w:tblPrEx>
        <w:trPr>
          <w:trHeight w:val="23" w:hRule="atLeast"/>
          <w:jc w:val="center"/>
        </w:trPr>
        <w:tc>
          <w:tcPr>
            <w:tcW w:w="628" w:type="dxa"/>
            <w:tcBorders>
              <w:top w:val="single" w:color="000000" w:sz="6" w:space="0"/>
              <w:left w:val="single" w:color="000000" w:sz="8" w:space="0"/>
              <w:bottom w:val="single" w:color="000000" w:sz="6" w:space="0"/>
              <w:right w:val="single" w:color="000000" w:sz="6" w:space="0"/>
            </w:tcBorders>
            <w:noWrap w:val="0"/>
            <w:vAlign w:val="center"/>
          </w:tcPr>
          <w:p w14:paraId="5320C7C1">
            <w:pPr>
              <w:autoSpaceDE w:val="0"/>
              <w:autoSpaceDN w:val="0"/>
              <w:spacing w:line="360" w:lineRule="auto"/>
              <w:jc w:val="center"/>
              <w:rPr>
                <w:rFonts w:hint="eastAsia" w:ascii="宋体" w:hAnsi="宋体" w:eastAsia="宋体" w:cs="宋体"/>
                <w:color w:val="000000"/>
                <w:kern w:val="0"/>
                <w:lang w:val="zh-CN"/>
              </w:rPr>
            </w:pPr>
            <w:r>
              <w:rPr>
                <w:rFonts w:hint="eastAsia" w:ascii="宋体" w:hAnsi="宋体" w:eastAsia="宋体" w:cs="宋体"/>
                <w:color w:val="000000"/>
                <w:kern w:val="0"/>
                <w:lang w:val="zh-CN"/>
              </w:rPr>
              <w:t>…</w:t>
            </w:r>
          </w:p>
        </w:tc>
        <w:tc>
          <w:tcPr>
            <w:tcW w:w="1563" w:type="dxa"/>
            <w:tcBorders>
              <w:top w:val="single" w:color="000000" w:sz="6" w:space="0"/>
              <w:left w:val="single" w:color="000000" w:sz="6" w:space="0"/>
              <w:bottom w:val="single" w:color="000000" w:sz="6" w:space="0"/>
              <w:right w:val="single" w:color="000000" w:sz="6" w:space="0"/>
            </w:tcBorders>
            <w:noWrap w:val="0"/>
            <w:vAlign w:val="center"/>
          </w:tcPr>
          <w:p w14:paraId="3DDA6CF5">
            <w:pPr>
              <w:autoSpaceDE w:val="0"/>
              <w:autoSpaceDN w:val="0"/>
              <w:spacing w:line="360" w:lineRule="auto"/>
              <w:jc w:val="center"/>
              <w:rPr>
                <w:rFonts w:hint="eastAsia" w:ascii="宋体" w:hAnsi="宋体" w:eastAsia="宋体" w:cs="宋体"/>
                <w:color w:val="000000"/>
                <w:kern w:val="0"/>
                <w:lang w:val="zh-CN"/>
              </w:rPr>
            </w:pPr>
          </w:p>
        </w:tc>
        <w:tc>
          <w:tcPr>
            <w:tcW w:w="1065" w:type="dxa"/>
            <w:tcBorders>
              <w:top w:val="single" w:color="000000" w:sz="6" w:space="0"/>
              <w:left w:val="single" w:color="000000" w:sz="6" w:space="0"/>
              <w:bottom w:val="single" w:color="000000" w:sz="6" w:space="0"/>
              <w:right w:val="single" w:color="000000" w:sz="6" w:space="0"/>
            </w:tcBorders>
            <w:noWrap w:val="0"/>
            <w:vAlign w:val="center"/>
          </w:tcPr>
          <w:p w14:paraId="67722CC0">
            <w:pPr>
              <w:autoSpaceDE w:val="0"/>
              <w:autoSpaceDN w:val="0"/>
              <w:spacing w:line="360" w:lineRule="auto"/>
              <w:jc w:val="center"/>
              <w:rPr>
                <w:rFonts w:hint="eastAsia" w:ascii="宋体" w:hAnsi="宋体" w:eastAsia="宋体" w:cs="宋体"/>
                <w:color w:val="000000"/>
                <w:kern w:val="0"/>
                <w:lang w:val="zh-CN"/>
              </w:rPr>
            </w:pPr>
          </w:p>
        </w:tc>
        <w:tc>
          <w:tcPr>
            <w:tcW w:w="759" w:type="dxa"/>
            <w:tcBorders>
              <w:top w:val="single" w:color="000000" w:sz="6" w:space="0"/>
              <w:left w:val="single" w:color="000000" w:sz="6" w:space="0"/>
              <w:bottom w:val="single" w:color="000000" w:sz="6" w:space="0"/>
              <w:right w:val="single" w:color="000000" w:sz="6" w:space="0"/>
            </w:tcBorders>
            <w:noWrap w:val="0"/>
            <w:vAlign w:val="center"/>
          </w:tcPr>
          <w:p w14:paraId="2BC4B6BD">
            <w:pPr>
              <w:autoSpaceDE w:val="0"/>
              <w:autoSpaceDN w:val="0"/>
              <w:spacing w:line="360" w:lineRule="auto"/>
              <w:jc w:val="center"/>
              <w:rPr>
                <w:rFonts w:hint="eastAsia" w:ascii="宋体" w:hAnsi="宋体" w:eastAsia="宋体" w:cs="宋体"/>
                <w:color w:val="000000"/>
                <w:kern w:val="0"/>
                <w:lang w:val="zh-CN"/>
              </w:rPr>
            </w:pPr>
          </w:p>
        </w:tc>
        <w:tc>
          <w:tcPr>
            <w:tcW w:w="1101" w:type="dxa"/>
            <w:tcBorders>
              <w:top w:val="single" w:color="000000" w:sz="6" w:space="0"/>
              <w:left w:val="single" w:color="000000" w:sz="6" w:space="0"/>
              <w:bottom w:val="single" w:color="000000" w:sz="6" w:space="0"/>
              <w:right w:val="single" w:color="000000" w:sz="6" w:space="0"/>
            </w:tcBorders>
            <w:noWrap w:val="0"/>
            <w:vAlign w:val="center"/>
          </w:tcPr>
          <w:p w14:paraId="2064919C">
            <w:pPr>
              <w:autoSpaceDE w:val="0"/>
              <w:autoSpaceDN w:val="0"/>
              <w:spacing w:line="360" w:lineRule="auto"/>
              <w:jc w:val="center"/>
              <w:rPr>
                <w:rFonts w:hint="eastAsia" w:ascii="宋体" w:hAnsi="宋体" w:eastAsia="宋体" w:cs="宋体"/>
                <w:color w:val="000000"/>
                <w:kern w:val="0"/>
                <w:lang w:val="zh-CN"/>
              </w:rPr>
            </w:pPr>
          </w:p>
        </w:tc>
        <w:tc>
          <w:tcPr>
            <w:tcW w:w="992" w:type="dxa"/>
            <w:tcBorders>
              <w:top w:val="single" w:color="000000" w:sz="6" w:space="0"/>
              <w:left w:val="single" w:color="000000" w:sz="6" w:space="0"/>
              <w:bottom w:val="single" w:color="000000" w:sz="6" w:space="0"/>
              <w:right w:val="single" w:color="000000" w:sz="6" w:space="0"/>
            </w:tcBorders>
            <w:noWrap w:val="0"/>
            <w:vAlign w:val="center"/>
          </w:tcPr>
          <w:p w14:paraId="08B769BC">
            <w:pPr>
              <w:autoSpaceDE w:val="0"/>
              <w:autoSpaceDN w:val="0"/>
              <w:spacing w:line="360" w:lineRule="auto"/>
              <w:jc w:val="center"/>
              <w:rPr>
                <w:rFonts w:hint="eastAsia" w:ascii="宋体" w:hAnsi="宋体" w:eastAsia="宋体" w:cs="宋体"/>
                <w:color w:val="000000"/>
                <w:kern w:val="0"/>
                <w:lang w:val="zh-CN"/>
              </w:rPr>
            </w:pPr>
          </w:p>
        </w:tc>
        <w:tc>
          <w:tcPr>
            <w:tcW w:w="850" w:type="dxa"/>
            <w:tcBorders>
              <w:top w:val="single" w:color="000000" w:sz="6" w:space="0"/>
              <w:left w:val="single" w:color="000000" w:sz="6" w:space="0"/>
              <w:bottom w:val="single" w:color="000000" w:sz="6" w:space="0"/>
              <w:right w:val="single" w:color="000000" w:sz="6" w:space="0"/>
            </w:tcBorders>
            <w:noWrap w:val="0"/>
            <w:vAlign w:val="center"/>
          </w:tcPr>
          <w:p w14:paraId="0D663103">
            <w:pPr>
              <w:autoSpaceDE w:val="0"/>
              <w:autoSpaceDN w:val="0"/>
              <w:spacing w:line="360" w:lineRule="auto"/>
              <w:jc w:val="center"/>
              <w:rPr>
                <w:rFonts w:hint="eastAsia" w:ascii="宋体" w:hAnsi="宋体" w:eastAsia="宋体" w:cs="宋体"/>
                <w:color w:val="000000"/>
                <w:kern w:val="0"/>
                <w:lang w:val="zh-CN"/>
              </w:rPr>
            </w:pPr>
          </w:p>
        </w:tc>
        <w:tc>
          <w:tcPr>
            <w:tcW w:w="1593" w:type="dxa"/>
            <w:tcBorders>
              <w:top w:val="single" w:color="000000" w:sz="6" w:space="0"/>
              <w:left w:val="single" w:color="000000" w:sz="6" w:space="0"/>
              <w:bottom w:val="single" w:color="000000" w:sz="6" w:space="0"/>
              <w:right w:val="single" w:color="000000" w:sz="8" w:space="0"/>
            </w:tcBorders>
            <w:noWrap w:val="0"/>
            <w:vAlign w:val="center"/>
          </w:tcPr>
          <w:p w14:paraId="35A218C1">
            <w:pPr>
              <w:autoSpaceDE w:val="0"/>
              <w:autoSpaceDN w:val="0"/>
              <w:spacing w:line="360" w:lineRule="auto"/>
              <w:jc w:val="center"/>
              <w:rPr>
                <w:rFonts w:hint="eastAsia" w:ascii="宋体" w:hAnsi="宋体" w:eastAsia="宋体" w:cs="宋体"/>
                <w:color w:val="000000"/>
                <w:kern w:val="0"/>
                <w:lang w:val="zh-CN"/>
              </w:rPr>
            </w:pPr>
          </w:p>
        </w:tc>
      </w:tr>
      <w:tr w14:paraId="718A2E07">
        <w:tblPrEx>
          <w:tblCellMar>
            <w:top w:w="0" w:type="dxa"/>
            <w:left w:w="28" w:type="dxa"/>
            <w:bottom w:w="0" w:type="dxa"/>
            <w:right w:w="28" w:type="dxa"/>
          </w:tblCellMar>
        </w:tblPrEx>
        <w:trPr>
          <w:trHeight w:val="23" w:hRule="atLeast"/>
          <w:jc w:val="center"/>
        </w:trPr>
        <w:tc>
          <w:tcPr>
            <w:tcW w:w="2191" w:type="dxa"/>
            <w:gridSpan w:val="2"/>
            <w:tcBorders>
              <w:top w:val="single" w:color="000000" w:sz="6" w:space="0"/>
              <w:left w:val="single" w:color="000000" w:sz="8" w:space="0"/>
              <w:bottom w:val="single" w:color="000000" w:sz="8" w:space="0"/>
              <w:right w:val="single" w:color="000000" w:sz="6" w:space="0"/>
            </w:tcBorders>
            <w:noWrap w:val="0"/>
            <w:vAlign w:val="center"/>
          </w:tcPr>
          <w:p w14:paraId="7DE71AD7">
            <w:pPr>
              <w:autoSpaceDE w:val="0"/>
              <w:autoSpaceDN w:val="0"/>
              <w:spacing w:line="360" w:lineRule="auto"/>
              <w:jc w:val="center"/>
              <w:rPr>
                <w:rFonts w:hint="eastAsia" w:ascii="宋体" w:hAnsi="宋体" w:eastAsia="宋体" w:cs="宋体"/>
                <w:color w:val="000000"/>
                <w:kern w:val="0"/>
                <w:lang w:val="zh-CN"/>
              </w:rPr>
            </w:pPr>
            <w:r>
              <w:rPr>
                <w:rFonts w:hint="eastAsia" w:ascii="宋体" w:hAnsi="宋体" w:eastAsia="宋体" w:cs="宋体"/>
                <w:color w:val="000000"/>
                <w:kern w:val="0"/>
                <w:lang w:val="zh-CN"/>
              </w:rPr>
              <w:t>投标总价</w:t>
            </w:r>
          </w:p>
        </w:tc>
        <w:tc>
          <w:tcPr>
            <w:tcW w:w="6360" w:type="dxa"/>
            <w:gridSpan w:val="6"/>
            <w:tcBorders>
              <w:top w:val="single" w:color="000000" w:sz="6" w:space="0"/>
              <w:left w:val="single" w:color="000000" w:sz="6" w:space="0"/>
              <w:bottom w:val="single" w:color="000000" w:sz="8" w:space="0"/>
              <w:right w:val="single" w:color="000000" w:sz="8" w:space="0"/>
            </w:tcBorders>
            <w:noWrap w:val="0"/>
            <w:vAlign w:val="center"/>
          </w:tcPr>
          <w:p w14:paraId="7EEC09E2">
            <w:pPr>
              <w:autoSpaceDE w:val="0"/>
              <w:autoSpaceDN w:val="0"/>
              <w:spacing w:line="360" w:lineRule="auto"/>
              <w:rPr>
                <w:rFonts w:hint="eastAsia" w:ascii="宋体" w:hAnsi="宋体" w:eastAsia="宋体" w:cs="宋体"/>
                <w:color w:val="000000"/>
                <w:kern w:val="0"/>
                <w:lang w:val="zh-CN"/>
              </w:rPr>
            </w:pPr>
            <w:r>
              <w:rPr>
                <w:rFonts w:hint="eastAsia" w:ascii="宋体" w:hAnsi="宋体" w:eastAsia="宋体" w:cs="宋体"/>
                <w:color w:val="000000"/>
                <w:kern w:val="0"/>
                <w:lang w:val="zh-CN"/>
              </w:rPr>
              <w:t>大写：</w:t>
            </w:r>
          </w:p>
          <w:p w14:paraId="075643A0">
            <w:pPr>
              <w:autoSpaceDE w:val="0"/>
              <w:autoSpaceDN w:val="0"/>
              <w:spacing w:line="360" w:lineRule="auto"/>
              <w:rPr>
                <w:rFonts w:hint="eastAsia" w:ascii="宋体" w:hAnsi="宋体" w:eastAsia="宋体" w:cs="宋体"/>
                <w:color w:val="000000"/>
                <w:kern w:val="0"/>
                <w:lang w:val="zh-CN"/>
              </w:rPr>
            </w:pPr>
            <w:r>
              <w:rPr>
                <w:rFonts w:hint="eastAsia" w:ascii="宋体" w:hAnsi="宋体" w:eastAsia="宋体" w:cs="宋体"/>
                <w:color w:val="000000"/>
                <w:kern w:val="0"/>
                <w:lang w:val="zh-CN"/>
              </w:rPr>
              <w:t>小写：</w:t>
            </w:r>
          </w:p>
        </w:tc>
      </w:tr>
    </w:tbl>
    <w:p w14:paraId="78E2E661">
      <w:pPr>
        <w:autoSpaceDE w:val="0"/>
        <w:autoSpaceDN w:val="0"/>
        <w:spacing w:line="360" w:lineRule="auto"/>
        <w:rPr>
          <w:rFonts w:hint="eastAsia" w:ascii="宋体" w:hAnsi="宋体" w:cs="宋体"/>
          <w:color w:val="000000"/>
          <w:kern w:val="0"/>
          <w:lang w:val="zh-CN"/>
        </w:rPr>
      </w:pPr>
      <w:r>
        <w:rPr>
          <w:rFonts w:hint="eastAsia" w:ascii="宋体" w:hAnsi="宋体" w:cs="宋体"/>
          <w:color w:val="000000"/>
          <w:kern w:val="0"/>
          <w:lang w:val="zh-CN"/>
        </w:rPr>
        <w:t>注：</w:t>
      </w:r>
      <w:r>
        <w:rPr>
          <w:rFonts w:hint="eastAsia" w:ascii="宋体" w:hAnsi="宋体" w:cs="宋体"/>
          <w:color w:val="000000"/>
          <w:kern w:val="0"/>
        </w:rPr>
        <w:t>1.</w:t>
      </w:r>
      <w:r>
        <w:rPr>
          <w:rFonts w:hint="eastAsia" w:ascii="宋体" w:hAnsi="宋体" w:cs="宋体"/>
          <w:color w:val="000000"/>
          <w:kern w:val="0"/>
          <w:lang w:val="zh-CN"/>
        </w:rPr>
        <w:t>本表应依照每包采购一览表中的产品序号按顺序逐项填写，不得遗漏。</w:t>
      </w:r>
    </w:p>
    <w:p w14:paraId="078B26A9">
      <w:pPr>
        <w:numPr>
          <w:ilvl w:val="0"/>
          <w:numId w:val="10"/>
        </w:numPr>
        <w:autoSpaceDE w:val="0"/>
        <w:autoSpaceDN w:val="0"/>
        <w:spacing w:line="360" w:lineRule="auto"/>
        <w:ind w:firstLine="468"/>
        <w:rPr>
          <w:rFonts w:hint="eastAsia" w:ascii="宋体" w:hAnsi="宋体" w:cs="宋体"/>
          <w:color w:val="000000"/>
          <w:kern w:val="0"/>
          <w:lang w:val="zh-CN"/>
        </w:rPr>
      </w:pPr>
      <w:r>
        <w:rPr>
          <w:rFonts w:hint="eastAsia" w:ascii="宋体" w:hAnsi="宋体" w:cs="宋体"/>
          <w:color w:val="000000"/>
          <w:kern w:val="0"/>
          <w:lang w:val="zh-CN"/>
        </w:rPr>
        <w:t>投标报价不能有两个或两个以上的报价方案。</w:t>
      </w:r>
    </w:p>
    <w:p w14:paraId="427903EC">
      <w:pPr>
        <w:pStyle w:val="66"/>
        <w:numPr>
          <w:ilvl w:val="0"/>
          <w:numId w:val="0"/>
        </w:numPr>
        <w:ind w:firstLine="480" w:firstLineChars="200"/>
        <w:rPr>
          <w:rFonts w:hint="eastAsia"/>
          <w:lang w:val="zh-CN"/>
        </w:rPr>
      </w:pPr>
      <w:r>
        <w:rPr>
          <w:rFonts w:hint="eastAsia"/>
          <w:lang w:val="en-US" w:eastAsia="zh-CN"/>
        </w:rPr>
        <w:t xml:space="preserve">3. </w:t>
      </w:r>
      <w:r>
        <w:rPr>
          <w:rFonts w:hint="eastAsia"/>
          <w:lang w:val="zh-CN"/>
        </w:rPr>
        <w:t>行数不够可自行添加。</w:t>
      </w:r>
    </w:p>
    <w:p w14:paraId="59E78F12">
      <w:pPr>
        <w:pStyle w:val="68"/>
        <w:ind w:firstLine="468"/>
        <w:rPr>
          <w:rFonts w:hint="eastAsia"/>
          <w:lang w:val="zh-CN"/>
        </w:rPr>
      </w:pPr>
    </w:p>
    <w:p w14:paraId="006D11D2">
      <w:pPr>
        <w:pStyle w:val="68"/>
        <w:ind w:firstLine="468"/>
        <w:rPr>
          <w:rFonts w:hint="eastAsia"/>
          <w:lang w:val="zh-CN"/>
        </w:rPr>
      </w:pPr>
    </w:p>
    <w:p w14:paraId="69DCA705">
      <w:pPr>
        <w:pStyle w:val="68"/>
        <w:ind w:firstLine="468"/>
        <w:rPr>
          <w:rFonts w:hint="eastAsia"/>
          <w:lang w:val="zh-CN"/>
        </w:rPr>
      </w:pPr>
    </w:p>
    <w:p w14:paraId="36085164">
      <w:pPr>
        <w:autoSpaceDE w:val="0"/>
        <w:autoSpaceDN w:val="0"/>
        <w:spacing w:line="360" w:lineRule="auto"/>
        <w:rPr>
          <w:rFonts w:hint="eastAsia" w:ascii="宋体" w:hAnsi="宋体" w:cs="宋体"/>
          <w:color w:val="000000"/>
          <w:kern w:val="0"/>
          <w:lang w:val="zh-CN"/>
        </w:rPr>
      </w:pPr>
    </w:p>
    <w:p w14:paraId="57877334">
      <w:pPr>
        <w:autoSpaceDE w:val="0"/>
        <w:autoSpaceDN w:val="0"/>
        <w:spacing w:line="360" w:lineRule="auto"/>
        <w:rPr>
          <w:rFonts w:hint="eastAsia" w:ascii="宋体" w:hAnsi="宋体" w:cs="宋体"/>
          <w:color w:val="000000"/>
          <w:kern w:val="0"/>
          <w:lang w:val="zh-CN"/>
        </w:rPr>
      </w:pPr>
    </w:p>
    <w:p w14:paraId="5A7B7AC3">
      <w:pPr>
        <w:autoSpaceDE w:val="0"/>
        <w:autoSpaceDN w:val="0"/>
        <w:spacing w:line="360" w:lineRule="auto"/>
        <w:jc w:val="center"/>
        <w:rPr>
          <w:rFonts w:hint="eastAsia" w:ascii="宋体" w:hAnsi="宋体" w:cs="宋体"/>
          <w:b/>
          <w:bCs/>
          <w:color w:val="000000"/>
          <w:kern w:val="0"/>
          <w:lang w:val="zh-CN"/>
        </w:rPr>
      </w:pPr>
      <w:r>
        <w:rPr>
          <w:rFonts w:hint="eastAsia" w:ascii="宋体" w:hAnsi="宋体" w:cs="宋体"/>
          <w:b/>
          <w:bCs/>
          <w:color w:val="000000"/>
          <w:kern w:val="0"/>
          <w:lang w:val="zh-CN"/>
        </w:rPr>
        <w:t xml:space="preserve">投标人：           </w:t>
      </w:r>
      <w:r>
        <w:rPr>
          <w:rFonts w:hint="eastAsia" w:ascii="宋体" w:hAnsi="宋体" w:cs="宋体"/>
          <w:b/>
          <w:bCs/>
          <w:color w:val="000000"/>
          <w:kern w:val="0"/>
        </w:rPr>
        <w:t xml:space="preserve">           </w:t>
      </w:r>
      <w:r>
        <w:rPr>
          <w:rFonts w:hint="eastAsia" w:ascii="宋体" w:hAnsi="宋体" w:cs="宋体"/>
          <w:b/>
          <w:bCs/>
          <w:color w:val="000000"/>
          <w:kern w:val="0"/>
          <w:lang w:val="zh-CN"/>
        </w:rPr>
        <w:t xml:space="preserve">  （公章）</w:t>
      </w:r>
    </w:p>
    <w:p w14:paraId="309938DE">
      <w:pPr>
        <w:autoSpaceDE w:val="0"/>
        <w:autoSpaceDN w:val="0"/>
        <w:spacing w:line="360" w:lineRule="auto"/>
        <w:jc w:val="center"/>
        <w:rPr>
          <w:rFonts w:hint="eastAsia" w:ascii="宋体" w:hAnsi="宋体" w:cs="宋体"/>
          <w:b/>
          <w:bCs/>
          <w:color w:val="000000"/>
          <w:kern w:val="0"/>
          <w:lang w:val="zh-CN"/>
        </w:rPr>
      </w:pPr>
      <w:r>
        <w:rPr>
          <w:rFonts w:hint="eastAsia" w:ascii="宋体" w:hAnsi="宋体" w:cs="宋体"/>
          <w:b/>
          <w:bCs/>
          <w:color w:val="000000"/>
          <w:kern w:val="0"/>
          <w:lang w:val="zh-CN"/>
        </w:rPr>
        <w:t>法定代表人或委托代理人：        （签字或盖章）</w:t>
      </w:r>
    </w:p>
    <w:p w14:paraId="569D1AF3">
      <w:pPr>
        <w:jc w:val="center"/>
        <w:rPr>
          <w:rFonts w:hint="eastAsia" w:ascii="宋体" w:hAnsi="宋体" w:cs="宋体"/>
          <w:b/>
          <w:bCs/>
          <w:color w:val="000000"/>
          <w:kern w:val="0"/>
          <w:lang w:val="zh-CN"/>
        </w:rPr>
      </w:pPr>
      <w:r>
        <w:rPr>
          <w:rFonts w:hint="eastAsia" w:ascii="宋体" w:hAnsi="宋体" w:cs="宋体"/>
          <w:b/>
          <w:bCs/>
          <w:color w:val="000000"/>
          <w:kern w:val="0"/>
          <w:lang w:val="zh-CN"/>
        </w:rPr>
        <w:t xml:space="preserve">年 </w:t>
      </w:r>
      <w:r>
        <w:rPr>
          <w:rFonts w:hint="eastAsia" w:ascii="宋体" w:hAnsi="宋体" w:cs="宋体"/>
          <w:b/>
          <w:bCs/>
          <w:color w:val="000000"/>
          <w:kern w:val="0"/>
        </w:rPr>
        <w:t xml:space="preserve"> </w:t>
      </w:r>
      <w:r>
        <w:rPr>
          <w:rFonts w:hint="eastAsia" w:ascii="宋体" w:hAnsi="宋体" w:cs="宋体"/>
          <w:b/>
          <w:bCs/>
          <w:color w:val="000000"/>
          <w:kern w:val="0"/>
          <w:lang w:val="zh-CN"/>
        </w:rPr>
        <w:t xml:space="preserve">  月  </w:t>
      </w:r>
      <w:r>
        <w:rPr>
          <w:rFonts w:hint="eastAsia" w:ascii="宋体" w:hAnsi="宋体" w:cs="宋体"/>
          <w:b/>
          <w:bCs/>
          <w:color w:val="000000"/>
          <w:kern w:val="0"/>
        </w:rPr>
        <w:t xml:space="preserve"> </w:t>
      </w:r>
      <w:r>
        <w:rPr>
          <w:rFonts w:hint="eastAsia" w:ascii="宋体" w:hAnsi="宋体" w:cs="宋体"/>
          <w:b/>
          <w:bCs/>
          <w:color w:val="000000"/>
          <w:kern w:val="0"/>
          <w:lang w:val="zh-CN"/>
        </w:rPr>
        <w:t xml:space="preserve"> 日</w:t>
      </w:r>
    </w:p>
    <w:p w14:paraId="2E0D54B3">
      <w:pPr>
        <w:rPr>
          <w:rFonts w:hint="eastAsia" w:ascii="宋体" w:hAnsi="宋体" w:cs="宋体"/>
          <w:b/>
          <w:bCs/>
          <w:color w:val="000000"/>
          <w:kern w:val="0"/>
          <w:lang w:val="zh-CN"/>
        </w:rPr>
      </w:pPr>
    </w:p>
    <w:p w14:paraId="3A66B860">
      <w:pPr>
        <w:pStyle w:val="28"/>
        <w:spacing w:before="0" w:after="0" w:line="360" w:lineRule="auto"/>
        <w:jc w:val="left"/>
        <w:outlineLvl w:val="1"/>
        <w:rPr>
          <w:rFonts w:hint="eastAsia" w:ascii="宋体" w:hAnsi="宋体" w:cs="宋体"/>
          <w:color w:val="000000"/>
        </w:rPr>
      </w:pPr>
      <w:r>
        <w:rPr>
          <w:rFonts w:hint="eastAsia" w:ascii="宋体" w:hAnsi="宋体" w:cs="宋体"/>
          <w:color w:val="000000"/>
          <w:sz w:val="30"/>
          <w:szCs w:val="30"/>
          <w:lang w:val="zh-CN"/>
        </w:rPr>
        <w:br w:type="page"/>
      </w:r>
      <w:bookmarkStart w:id="82" w:name="_Toc24940"/>
      <w:bookmarkStart w:id="83" w:name="_Toc515908223"/>
      <w:r>
        <w:rPr>
          <w:rFonts w:hint="eastAsia" w:ascii="宋体" w:hAnsi="宋体" w:cs="宋体"/>
          <w:color w:val="000000"/>
          <w:sz w:val="30"/>
          <w:szCs w:val="30"/>
        </w:rPr>
        <w:t>（1</w:t>
      </w:r>
      <w:r>
        <w:rPr>
          <w:rFonts w:hint="eastAsia" w:ascii="宋体" w:hAnsi="宋体" w:cs="宋体"/>
          <w:color w:val="000000"/>
          <w:sz w:val="30"/>
          <w:szCs w:val="30"/>
          <w:lang w:val="en-US" w:eastAsia="zh-CN"/>
        </w:rPr>
        <w:t>4</w:t>
      </w:r>
      <w:r>
        <w:rPr>
          <w:rFonts w:hint="eastAsia" w:ascii="宋体" w:hAnsi="宋体" w:cs="宋体"/>
          <w:color w:val="000000"/>
          <w:sz w:val="30"/>
          <w:szCs w:val="30"/>
        </w:rPr>
        <w:t>）</w:t>
      </w:r>
      <w:r>
        <w:rPr>
          <w:rFonts w:hint="eastAsia" w:ascii="宋体" w:hAnsi="宋体" w:cs="宋体"/>
          <w:color w:val="000000"/>
          <w:sz w:val="30"/>
          <w:szCs w:val="30"/>
          <w:lang w:val="zh-CN"/>
        </w:rPr>
        <w:t>技术规格响应表</w:t>
      </w:r>
      <w:bookmarkEnd w:id="82"/>
      <w:bookmarkEnd w:id="83"/>
    </w:p>
    <w:p w14:paraId="4277D3A9">
      <w:pPr>
        <w:autoSpaceDE w:val="0"/>
        <w:autoSpaceDN w:val="0"/>
        <w:spacing w:line="360" w:lineRule="auto"/>
        <w:jc w:val="center"/>
        <w:rPr>
          <w:rFonts w:hint="eastAsia" w:ascii="宋体" w:hAnsi="宋体" w:cs="宋体"/>
          <w:b/>
          <w:bCs/>
          <w:color w:val="000000"/>
          <w:kern w:val="0"/>
          <w:sz w:val="36"/>
          <w:szCs w:val="36"/>
          <w:lang w:val="zh-CN"/>
        </w:rPr>
      </w:pPr>
      <w:r>
        <w:rPr>
          <w:rFonts w:hint="eastAsia" w:ascii="宋体" w:hAnsi="宋体" w:cs="宋体"/>
          <w:b/>
          <w:bCs/>
          <w:color w:val="000000"/>
          <w:kern w:val="0"/>
          <w:sz w:val="28"/>
          <w:szCs w:val="28"/>
          <w:lang w:val="zh-CN"/>
        </w:rPr>
        <w:t>技术规格响应表</w:t>
      </w:r>
    </w:p>
    <w:p w14:paraId="5E68D30B">
      <w:pPr>
        <w:autoSpaceDE w:val="0"/>
        <w:autoSpaceDN w:val="0"/>
        <w:spacing w:line="360" w:lineRule="auto"/>
        <w:rPr>
          <w:rFonts w:hint="eastAsia" w:ascii="宋体" w:hAnsi="宋体" w:cs="宋体"/>
          <w:b/>
          <w:bCs/>
          <w:color w:val="000000"/>
          <w:kern w:val="0"/>
          <w:lang w:val="zh-CN"/>
        </w:rPr>
      </w:pPr>
      <w:r>
        <w:rPr>
          <w:rFonts w:hint="eastAsia" w:ascii="宋体" w:hAnsi="宋体" w:cs="宋体"/>
          <w:b/>
          <w:bCs/>
          <w:color w:val="000000"/>
          <w:kern w:val="0"/>
          <w:lang w:val="zh-CN"/>
        </w:rPr>
        <w:t>投标人名称</w:t>
      </w:r>
      <w:r>
        <w:rPr>
          <w:rFonts w:hint="eastAsia" w:ascii="宋体" w:hAnsi="宋体" w:cs="宋体"/>
          <w:b/>
          <w:bCs/>
          <w:color w:val="000000"/>
          <w:kern w:val="0"/>
        </w:rPr>
        <w:t xml:space="preserve">：                                          </w:t>
      </w:r>
    </w:p>
    <w:tbl>
      <w:tblPr>
        <w:tblStyle w:val="33"/>
        <w:tblW w:w="9267" w:type="dxa"/>
        <w:jc w:val="center"/>
        <w:tblLayout w:type="fixed"/>
        <w:tblCellMar>
          <w:top w:w="0" w:type="dxa"/>
          <w:left w:w="28" w:type="dxa"/>
          <w:bottom w:w="0" w:type="dxa"/>
          <w:right w:w="28" w:type="dxa"/>
        </w:tblCellMar>
      </w:tblPr>
      <w:tblGrid>
        <w:gridCol w:w="616"/>
        <w:gridCol w:w="1233"/>
        <w:gridCol w:w="2378"/>
        <w:gridCol w:w="1247"/>
        <w:gridCol w:w="1913"/>
        <w:gridCol w:w="1170"/>
        <w:gridCol w:w="710"/>
      </w:tblGrid>
      <w:tr w14:paraId="7D8D48EF">
        <w:tblPrEx>
          <w:tblCellMar>
            <w:top w:w="0" w:type="dxa"/>
            <w:left w:w="28" w:type="dxa"/>
            <w:bottom w:w="0" w:type="dxa"/>
            <w:right w:w="28" w:type="dxa"/>
          </w:tblCellMar>
        </w:tblPrEx>
        <w:trPr>
          <w:trHeight w:val="1" w:hRule="atLeast"/>
          <w:jc w:val="center"/>
        </w:trPr>
        <w:tc>
          <w:tcPr>
            <w:tcW w:w="616" w:type="dxa"/>
            <w:tcBorders>
              <w:top w:val="single" w:color="000000" w:sz="6" w:space="0"/>
              <w:left w:val="single" w:color="000000" w:sz="6" w:space="0"/>
              <w:bottom w:val="single" w:color="000000" w:sz="6" w:space="0"/>
              <w:right w:val="single" w:color="000000" w:sz="6" w:space="0"/>
            </w:tcBorders>
            <w:noWrap w:val="0"/>
            <w:vAlign w:val="center"/>
          </w:tcPr>
          <w:p w14:paraId="3CACF31B">
            <w:pPr>
              <w:autoSpaceDE w:val="0"/>
              <w:autoSpaceDN w:val="0"/>
              <w:spacing w:line="360" w:lineRule="auto"/>
              <w:jc w:val="center"/>
              <w:rPr>
                <w:rFonts w:hint="eastAsia" w:ascii="宋体" w:hAnsi="宋体" w:eastAsia="宋体" w:cs="宋体"/>
                <w:color w:val="000000"/>
                <w:kern w:val="0"/>
                <w:lang w:val="zh-CN"/>
              </w:rPr>
            </w:pPr>
          </w:p>
        </w:tc>
        <w:tc>
          <w:tcPr>
            <w:tcW w:w="3611" w:type="dxa"/>
            <w:gridSpan w:val="2"/>
            <w:tcBorders>
              <w:top w:val="single" w:color="000000" w:sz="6" w:space="0"/>
              <w:left w:val="single" w:color="000000" w:sz="6" w:space="0"/>
              <w:bottom w:val="single" w:color="000000" w:sz="6" w:space="0"/>
              <w:right w:val="single" w:color="000000" w:sz="6" w:space="0"/>
            </w:tcBorders>
            <w:noWrap w:val="0"/>
            <w:vAlign w:val="center"/>
          </w:tcPr>
          <w:p w14:paraId="4C47A17D">
            <w:pPr>
              <w:autoSpaceDE w:val="0"/>
              <w:autoSpaceDN w:val="0"/>
              <w:spacing w:line="360" w:lineRule="auto"/>
              <w:jc w:val="center"/>
              <w:rPr>
                <w:rFonts w:hint="eastAsia" w:ascii="宋体" w:hAnsi="宋体" w:eastAsia="宋体" w:cs="宋体"/>
                <w:color w:val="000000"/>
                <w:kern w:val="0"/>
                <w:lang w:val="zh-CN"/>
              </w:rPr>
            </w:pPr>
            <w:r>
              <w:rPr>
                <w:rFonts w:hint="eastAsia" w:ascii="宋体" w:hAnsi="宋体" w:eastAsia="宋体" w:cs="宋体"/>
                <w:color w:val="000000"/>
                <w:kern w:val="0"/>
                <w:lang w:val="zh-CN"/>
              </w:rPr>
              <w:t>采购需求技术参数、指标</w:t>
            </w:r>
          </w:p>
        </w:tc>
        <w:tc>
          <w:tcPr>
            <w:tcW w:w="4330" w:type="dxa"/>
            <w:gridSpan w:val="3"/>
            <w:tcBorders>
              <w:top w:val="single" w:color="000000" w:sz="6" w:space="0"/>
              <w:left w:val="single" w:color="000000" w:sz="6" w:space="0"/>
              <w:bottom w:val="single" w:color="000000" w:sz="6" w:space="0"/>
              <w:right w:val="single" w:color="000000" w:sz="6" w:space="0"/>
            </w:tcBorders>
            <w:noWrap w:val="0"/>
            <w:vAlign w:val="center"/>
          </w:tcPr>
          <w:p w14:paraId="439403E4">
            <w:pPr>
              <w:autoSpaceDE w:val="0"/>
              <w:autoSpaceDN w:val="0"/>
              <w:spacing w:line="360" w:lineRule="auto"/>
              <w:jc w:val="center"/>
              <w:rPr>
                <w:rFonts w:hint="eastAsia" w:ascii="宋体" w:hAnsi="宋体" w:eastAsia="宋体" w:cs="宋体"/>
                <w:color w:val="000000"/>
                <w:kern w:val="0"/>
                <w:lang w:val="zh-CN"/>
              </w:rPr>
            </w:pPr>
            <w:r>
              <w:rPr>
                <w:rFonts w:hint="eastAsia" w:ascii="宋体" w:hAnsi="宋体" w:eastAsia="宋体" w:cs="宋体"/>
                <w:color w:val="000000"/>
                <w:kern w:val="0"/>
                <w:lang w:val="zh-CN"/>
              </w:rPr>
              <w:t>投标产品技术参数、指标</w:t>
            </w:r>
          </w:p>
        </w:tc>
        <w:tc>
          <w:tcPr>
            <w:tcW w:w="710" w:type="dxa"/>
            <w:tcBorders>
              <w:top w:val="single" w:color="000000" w:sz="6" w:space="0"/>
              <w:left w:val="single" w:color="000000" w:sz="6" w:space="0"/>
              <w:bottom w:val="single" w:color="000000" w:sz="6" w:space="0"/>
              <w:right w:val="single" w:color="000000" w:sz="6" w:space="0"/>
            </w:tcBorders>
            <w:noWrap w:val="0"/>
            <w:vAlign w:val="center"/>
          </w:tcPr>
          <w:p w14:paraId="20E89CEB">
            <w:pPr>
              <w:autoSpaceDE w:val="0"/>
              <w:autoSpaceDN w:val="0"/>
              <w:spacing w:line="360" w:lineRule="auto"/>
              <w:jc w:val="center"/>
              <w:rPr>
                <w:rFonts w:hint="eastAsia" w:ascii="宋体" w:hAnsi="宋体" w:eastAsia="宋体" w:cs="宋体"/>
                <w:color w:val="000000"/>
                <w:kern w:val="0"/>
                <w:lang w:val="zh-CN"/>
              </w:rPr>
            </w:pPr>
            <w:r>
              <w:rPr>
                <w:rFonts w:hint="eastAsia" w:ascii="宋体" w:hAnsi="宋体" w:eastAsia="宋体" w:cs="宋体"/>
                <w:color w:val="000000"/>
                <w:kern w:val="0"/>
                <w:lang w:val="zh-CN"/>
              </w:rPr>
              <w:t>参数偏离</w:t>
            </w:r>
          </w:p>
        </w:tc>
      </w:tr>
      <w:tr w14:paraId="2FCF4CDB">
        <w:tblPrEx>
          <w:tblCellMar>
            <w:top w:w="0" w:type="dxa"/>
            <w:left w:w="28" w:type="dxa"/>
            <w:bottom w:w="0" w:type="dxa"/>
            <w:right w:w="28" w:type="dxa"/>
          </w:tblCellMar>
        </w:tblPrEx>
        <w:trPr>
          <w:trHeight w:val="798" w:hRule="atLeast"/>
          <w:jc w:val="center"/>
        </w:trPr>
        <w:tc>
          <w:tcPr>
            <w:tcW w:w="616" w:type="dxa"/>
            <w:tcBorders>
              <w:top w:val="single" w:color="000000" w:sz="6" w:space="0"/>
              <w:left w:val="single" w:color="000000" w:sz="6" w:space="0"/>
              <w:bottom w:val="single" w:color="000000" w:sz="6" w:space="0"/>
              <w:right w:val="single" w:color="000000" w:sz="6" w:space="0"/>
            </w:tcBorders>
            <w:noWrap w:val="0"/>
            <w:vAlign w:val="center"/>
          </w:tcPr>
          <w:p w14:paraId="12B149AD">
            <w:pPr>
              <w:autoSpaceDE w:val="0"/>
              <w:autoSpaceDN w:val="0"/>
              <w:spacing w:line="360" w:lineRule="auto"/>
              <w:jc w:val="center"/>
              <w:rPr>
                <w:rFonts w:hint="eastAsia" w:ascii="宋体" w:hAnsi="宋体" w:eastAsia="宋体" w:cs="宋体"/>
                <w:color w:val="000000"/>
                <w:kern w:val="0"/>
                <w:lang w:val="zh-CN"/>
              </w:rPr>
            </w:pPr>
            <w:r>
              <w:rPr>
                <w:rFonts w:hint="eastAsia" w:ascii="宋体" w:hAnsi="宋体" w:eastAsia="宋体" w:cs="宋体"/>
                <w:color w:val="000000"/>
                <w:kern w:val="0"/>
                <w:lang w:val="zh-CN"/>
              </w:rPr>
              <w:t>序号</w:t>
            </w:r>
          </w:p>
        </w:tc>
        <w:tc>
          <w:tcPr>
            <w:tcW w:w="1233" w:type="dxa"/>
            <w:tcBorders>
              <w:top w:val="single" w:color="000000" w:sz="6" w:space="0"/>
              <w:left w:val="single" w:color="000000" w:sz="6" w:space="0"/>
              <w:bottom w:val="single" w:color="000000" w:sz="6" w:space="0"/>
              <w:right w:val="single" w:color="000000" w:sz="6" w:space="0"/>
            </w:tcBorders>
            <w:noWrap w:val="0"/>
            <w:vAlign w:val="center"/>
          </w:tcPr>
          <w:p w14:paraId="6F107279">
            <w:pPr>
              <w:autoSpaceDE w:val="0"/>
              <w:autoSpaceDN w:val="0"/>
              <w:spacing w:line="360" w:lineRule="auto"/>
              <w:jc w:val="center"/>
              <w:rPr>
                <w:rFonts w:hint="eastAsia" w:ascii="宋体" w:hAnsi="宋体" w:eastAsia="宋体" w:cs="宋体"/>
                <w:color w:val="000000"/>
                <w:kern w:val="0"/>
                <w:lang w:val="zh-CN"/>
              </w:rPr>
            </w:pPr>
            <w:r>
              <w:rPr>
                <w:rFonts w:hint="eastAsia" w:ascii="宋体" w:hAnsi="宋体" w:eastAsia="宋体" w:cs="宋体"/>
                <w:color w:val="000000"/>
                <w:kern w:val="0"/>
                <w:lang w:val="zh-CN"/>
              </w:rPr>
              <w:t>名称</w:t>
            </w:r>
          </w:p>
        </w:tc>
        <w:tc>
          <w:tcPr>
            <w:tcW w:w="2378" w:type="dxa"/>
            <w:tcBorders>
              <w:top w:val="single" w:color="000000" w:sz="6" w:space="0"/>
              <w:left w:val="single" w:color="000000" w:sz="6" w:space="0"/>
              <w:bottom w:val="single" w:color="000000" w:sz="6" w:space="0"/>
              <w:right w:val="single" w:color="000000" w:sz="6" w:space="0"/>
            </w:tcBorders>
            <w:noWrap w:val="0"/>
            <w:vAlign w:val="center"/>
          </w:tcPr>
          <w:p w14:paraId="69F5ED89">
            <w:pPr>
              <w:autoSpaceDE w:val="0"/>
              <w:autoSpaceDN w:val="0"/>
              <w:spacing w:line="360" w:lineRule="auto"/>
              <w:jc w:val="center"/>
              <w:rPr>
                <w:rFonts w:hint="eastAsia" w:ascii="宋体" w:hAnsi="宋体" w:eastAsia="宋体" w:cs="宋体"/>
                <w:color w:val="000000"/>
                <w:kern w:val="0"/>
                <w:lang w:val="zh-CN"/>
              </w:rPr>
            </w:pPr>
            <w:r>
              <w:rPr>
                <w:rFonts w:hint="eastAsia" w:ascii="宋体" w:hAnsi="宋体" w:eastAsia="宋体" w:cs="宋体"/>
                <w:color w:val="000000"/>
                <w:kern w:val="0"/>
                <w:lang w:val="zh-CN"/>
              </w:rPr>
              <w:t>技术参数及配置</w:t>
            </w:r>
          </w:p>
        </w:tc>
        <w:tc>
          <w:tcPr>
            <w:tcW w:w="1247" w:type="dxa"/>
            <w:tcBorders>
              <w:top w:val="single" w:color="000000" w:sz="6" w:space="0"/>
              <w:left w:val="single" w:color="000000" w:sz="6" w:space="0"/>
              <w:bottom w:val="single" w:color="000000" w:sz="6" w:space="0"/>
              <w:right w:val="single" w:color="000000" w:sz="6" w:space="0"/>
            </w:tcBorders>
            <w:noWrap w:val="0"/>
            <w:vAlign w:val="center"/>
          </w:tcPr>
          <w:p w14:paraId="39E612E0">
            <w:pPr>
              <w:autoSpaceDE w:val="0"/>
              <w:autoSpaceDN w:val="0"/>
              <w:spacing w:line="360" w:lineRule="auto"/>
              <w:jc w:val="center"/>
              <w:rPr>
                <w:rFonts w:hint="eastAsia" w:ascii="宋体" w:hAnsi="宋体" w:eastAsia="宋体" w:cs="宋体"/>
                <w:color w:val="000000"/>
                <w:kern w:val="0"/>
                <w:lang w:val="zh-CN"/>
              </w:rPr>
            </w:pPr>
            <w:r>
              <w:rPr>
                <w:rFonts w:hint="eastAsia" w:ascii="宋体" w:hAnsi="宋体" w:eastAsia="宋体" w:cs="宋体"/>
                <w:color w:val="000000"/>
                <w:kern w:val="0"/>
                <w:lang w:val="zh-CN"/>
              </w:rPr>
              <w:t>名称</w:t>
            </w:r>
          </w:p>
        </w:tc>
        <w:tc>
          <w:tcPr>
            <w:tcW w:w="1913" w:type="dxa"/>
            <w:tcBorders>
              <w:top w:val="single" w:color="000000" w:sz="6" w:space="0"/>
              <w:left w:val="single" w:color="000000" w:sz="6" w:space="0"/>
              <w:bottom w:val="single" w:color="000000" w:sz="6" w:space="0"/>
              <w:right w:val="single" w:color="auto" w:sz="4" w:space="0"/>
            </w:tcBorders>
            <w:noWrap w:val="0"/>
            <w:vAlign w:val="center"/>
          </w:tcPr>
          <w:p w14:paraId="7BA7EECD">
            <w:pPr>
              <w:autoSpaceDE w:val="0"/>
              <w:autoSpaceDN w:val="0"/>
              <w:spacing w:line="360" w:lineRule="auto"/>
              <w:jc w:val="center"/>
              <w:rPr>
                <w:rFonts w:hint="eastAsia" w:ascii="宋体" w:hAnsi="宋体" w:eastAsia="宋体" w:cs="宋体"/>
                <w:color w:val="000000"/>
                <w:kern w:val="0"/>
                <w:lang w:val="zh-CN"/>
              </w:rPr>
            </w:pPr>
            <w:r>
              <w:rPr>
                <w:rFonts w:hint="eastAsia" w:ascii="宋体" w:hAnsi="宋体" w:eastAsia="宋体" w:cs="宋体"/>
                <w:color w:val="000000"/>
                <w:kern w:val="0"/>
                <w:lang w:val="zh-CN"/>
              </w:rPr>
              <w:t>技术参数及配置</w:t>
            </w:r>
          </w:p>
        </w:tc>
        <w:tc>
          <w:tcPr>
            <w:tcW w:w="1170" w:type="dxa"/>
            <w:tcBorders>
              <w:top w:val="single" w:color="000000" w:sz="6" w:space="0"/>
              <w:left w:val="single" w:color="auto" w:sz="4" w:space="0"/>
              <w:bottom w:val="single" w:color="000000" w:sz="6" w:space="0"/>
              <w:right w:val="single" w:color="000000" w:sz="6" w:space="0"/>
            </w:tcBorders>
            <w:noWrap w:val="0"/>
            <w:vAlign w:val="center"/>
          </w:tcPr>
          <w:p w14:paraId="6E8DF4ED">
            <w:pPr>
              <w:autoSpaceDE w:val="0"/>
              <w:autoSpaceDN w:val="0"/>
              <w:spacing w:line="360" w:lineRule="auto"/>
              <w:jc w:val="center"/>
              <w:rPr>
                <w:rFonts w:hint="eastAsia" w:ascii="宋体" w:hAnsi="宋体" w:eastAsia="宋体" w:cs="宋体"/>
                <w:color w:val="000000"/>
                <w:kern w:val="0"/>
                <w:lang w:val="zh-CN"/>
              </w:rPr>
            </w:pPr>
            <w:r>
              <w:rPr>
                <w:rFonts w:hint="eastAsia" w:ascii="宋体" w:hAnsi="宋体" w:eastAsia="宋体" w:cs="宋体"/>
                <w:color w:val="000000"/>
                <w:kern w:val="0"/>
                <w:lang w:val="zh-CN"/>
              </w:rPr>
              <w:t>投标产品生产厂家</w:t>
            </w:r>
          </w:p>
        </w:tc>
        <w:tc>
          <w:tcPr>
            <w:tcW w:w="710" w:type="dxa"/>
            <w:tcBorders>
              <w:top w:val="single" w:color="000000" w:sz="6" w:space="0"/>
              <w:left w:val="single" w:color="000000" w:sz="6" w:space="0"/>
              <w:bottom w:val="single" w:color="000000" w:sz="6" w:space="0"/>
              <w:right w:val="single" w:color="000000" w:sz="6" w:space="0"/>
            </w:tcBorders>
            <w:noWrap w:val="0"/>
            <w:vAlign w:val="center"/>
          </w:tcPr>
          <w:p w14:paraId="349CC8C3">
            <w:pPr>
              <w:autoSpaceDE w:val="0"/>
              <w:autoSpaceDN w:val="0"/>
              <w:spacing w:line="360" w:lineRule="auto"/>
              <w:jc w:val="center"/>
              <w:rPr>
                <w:rFonts w:hint="eastAsia" w:ascii="宋体" w:hAnsi="宋体" w:eastAsia="宋体" w:cs="宋体"/>
                <w:color w:val="000000"/>
                <w:kern w:val="0"/>
                <w:lang w:val="zh-CN"/>
              </w:rPr>
            </w:pPr>
          </w:p>
        </w:tc>
      </w:tr>
      <w:tr w14:paraId="7D80F0B4">
        <w:tblPrEx>
          <w:tblCellMar>
            <w:top w:w="0" w:type="dxa"/>
            <w:left w:w="28" w:type="dxa"/>
            <w:bottom w:w="0" w:type="dxa"/>
            <w:right w:w="28" w:type="dxa"/>
          </w:tblCellMar>
        </w:tblPrEx>
        <w:trPr>
          <w:trHeight w:val="348" w:hRule="atLeast"/>
          <w:jc w:val="center"/>
        </w:trPr>
        <w:tc>
          <w:tcPr>
            <w:tcW w:w="616" w:type="dxa"/>
            <w:tcBorders>
              <w:top w:val="single" w:color="000000" w:sz="6" w:space="0"/>
              <w:left w:val="single" w:color="000000" w:sz="6" w:space="0"/>
              <w:bottom w:val="single" w:color="000000" w:sz="6" w:space="0"/>
              <w:right w:val="single" w:color="000000" w:sz="6" w:space="0"/>
            </w:tcBorders>
            <w:noWrap w:val="0"/>
            <w:vAlign w:val="center"/>
          </w:tcPr>
          <w:p w14:paraId="2C003F13">
            <w:pPr>
              <w:autoSpaceDE w:val="0"/>
              <w:autoSpaceDN w:val="0"/>
              <w:spacing w:line="360" w:lineRule="auto"/>
              <w:jc w:val="center"/>
              <w:rPr>
                <w:rFonts w:hint="eastAsia" w:ascii="宋体" w:hAnsi="宋体" w:eastAsia="宋体" w:cs="宋体"/>
                <w:color w:val="000000"/>
                <w:kern w:val="0"/>
                <w:lang w:val="zh-CN"/>
              </w:rPr>
            </w:pPr>
            <w:r>
              <w:rPr>
                <w:rFonts w:hint="eastAsia" w:ascii="宋体" w:hAnsi="宋体" w:eastAsia="宋体" w:cs="宋体"/>
                <w:color w:val="000000"/>
                <w:kern w:val="0"/>
                <w:lang w:val="zh-CN"/>
              </w:rPr>
              <w:t>1</w:t>
            </w:r>
          </w:p>
        </w:tc>
        <w:tc>
          <w:tcPr>
            <w:tcW w:w="1233" w:type="dxa"/>
            <w:tcBorders>
              <w:top w:val="single" w:color="000000" w:sz="6" w:space="0"/>
              <w:left w:val="single" w:color="000000" w:sz="6" w:space="0"/>
              <w:bottom w:val="single" w:color="000000" w:sz="6" w:space="0"/>
              <w:right w:val="single" w:color="000000" w:sz="6" w:space="0"/>
            </w:tcBorders>
            <w:noWrap w:val="0"/>
            <w:vAlign w:val="center"/>
          </w:tcPr>
          <w:p w14:paraId="414EF2ED">
            <w:pPr>
              <w:autoSpaceDE w:val="0"/>
              <w:autoSpaceDN w:val="0"/>
              <w:spacing w:line="360" w:lineRule="auto"/>
              <w:jc w:val="center"/>
              <w:rPr>
                <w:rFonts w:hint="eastAsia" w:ascii="宋体" w:hAnsi="宋体" w:eastAsia="宋体" w:cs="宋体"/>
                <w:color w:val="000000"/>
                <w:kern w:val="0"/>
                <w:lang w:val="zh-CN"/>
              </w:rPr>
            </w:pPr>
          </w:p>
        </w:tc>
        <w:tc>
          <w:tcPr>
            <w:tcW w:w="2378" w:type="dxa"/>
            <w:tcBorders>
              <w:top w:val="single" w:color="000000" w:sz="6" w:space="0"/>
              <w:left w:val="single" w:color="000000" w:sz="6" w:space="0"/>
              <w:bottom w:val="single" w:color="000000" w:sz="6" w:space="0"/>
              <w:right w:val="single" w:color="000000" w:sz="6" w:space="0"/>
            </w:tcBorders>
            <w:noWrap w:val="0"/>
            <w:vAlign w:val="center"/>
          </w:tcPr>
          <w:p w14:paraId="72A2AB95">
            <w:pPr>
              <w:autoSpaceDE w:val="0"/>
              <w:autoSpaceDN w:val="0"/>
              <w:spacing w:line="360" w:lineRule="auto"/>
              <w:jc w:val="center"/>
              <w:rPr>
                <w:rFonts w:hint="eastAsia" w:ascii="宋体" w:hAnsi="宋体" w:eastAsia="宋体" w:cs="宋体"/>
                <w:color w:val="000000"/>
                <w:kern w:val="0"/>
                <w:lang w:val="zh-CN"/>
              </w:rPr>
            </w:pPr>
          </w:p>
        </w:tc>
        <w:tc>
          <w:tcPr>
            <w:tcW w:w="1247" w:type="dxa"/>
            <w:tcBorders>
              <w:top w:val="single" w:color="000000" w:sz="6" w:space="0"/>
              <w:left w:val="single" w:color="000000" w:sz="6" w:space="0"/>
              <w:bottom w:val="single" w:color="000000" w:sz="6" w:space="0"/>
              <w:right w:val="single" w:color="000000" w:sz="6" w:space="0"/>
            </w:tcBorders>
            <w:noWrap w:val="0"/>
            <w:vAlign w:val="center"/>
          </w:tcPr>
          <w:p w14:paraId="4F3EEC0A">
            <w:pPr>
              <w:autoSpaceDE w:val="0"/>
              <w:autoSpaceDN w:val="0"/>
              <w:spacing w:line="360" w:lineRule="auto"/>
              <w:jc w:val="center"/>
              <w:rPr>
                <w:rFonts w:hint="eastAsia" w:ascii="宋体" w:hAnsi="宋体" w:eastAsia="宋体" w:cs="宋体"/>
                <w:color w:val="000000"/>
                <w:kern w:val="0"/>
                <w:lang w:val="zh-CN"/>
              </w:rPr>
            </w:pPr>
          </w:p>
        </w:tc>
        <w:tc>
          <w:tcPr>
            <w:tcW w:w="1913" w:type="dxa"/>
            <w:tcBorders>
              <w:top w:val="single" w:color="000000" w:sz="6" w:space="0"/>
              <w:left w:val="single" w:color="000000" w:sz="6" w:space="0"/>
              <w:bottom w:val="single" w:color="000000" w:sz="6" w:space="0"/>
              <w:right w:val="single" w:color="auto" w:sz="4" w:space="0"/>
            </w:tcBorders>
            <w:noWrap w:val="0"/>
            <w:vAlign w:val="center"/>
          </w:tcPr>
          <w:p w14:paraId="7E92C6D9">
            <w:pPr>
              <w:autoSpaceDE w:val="0"/>
              <w:autoSpaceDN w:val="0"/>
              <w:spacing w:line="360" w:lineRule="auto"/>
              <w:jc w:val="center"/>
              <w:rPr>
                <w:rFonts w:hint="eastAsia" w:ascii="宋体" w:hAnsi="宋体" w:eastAsia="宋体" w:cs="宋体"/>
                <w:color w:val="000000"/>
                <w:kern w:val="0"/>
                <w:lang w:val="zh-CN"/>
              </w:rPr>
            </w:pPr>
          </w:p>
        </w:tc>
        <w:tc>
          <w:tcPr>
            <w:tcW w:w="1170" w:type="dxa"/>
            <w:tcBorders>
              <w:top w:val="single" w:color="000000" w:sz="6" w:space="0"/>
              <w:left w:val="single" w:color="auto" w:sz="4" w:space="0"/>
              <w:bottom w:val="single" w:color="000000" w:sz="6" w:space="0"/>
              <w:right w:val="single" w:color="000000" w:sz="6" w:space="0"/>
            </w:tcBorders>
            <w:noWrap w:val="0"/>
            <w:vAlign w:val="center"/>
          </w:tcPr>
          <w:p w14:paraId="27C0A0A5">
            <w:pPr>
              <w:autoSpaceDE w:val="0"/>
              <w:autoSpaceDN w:val="0"/>
              <w:spacing w:line="360" w:lineRule="auto"/>
              <w:jc w:val="center"/>
              <w:rPr>
                <w:rFonts w:hint="eastAsia" w:ascii="宋体" w:hAnsi="宋体" w:eastAsia="宋体" w:cs="宋体"/>
                <w:color w:val="000000"/>
                <w:kern w:val="0"/>
                <w:lang w:val="zh-CN"/>
              </w:rPr>
            </w:pPr>
          </w:p>
        </w:tc>
        <w:tc>
          <w:tcPr>
            <w:tcW w:w="710" w:type="dxa"/>
            <w:tcBorders>
              <w:top w:val="single" w:color="000000" w:sz="6" w:space="0"/>
              <w:left w:val="single" w:color="000000" w:sz="6" w:space="0"/>
              <w:bottom w:val="single" w:color="000000" w:sz="6" w:space="0"/>
              <w:right w:val="single" w:color="000000" w:sz="6" w:space="0"/>
            </w:tcBorders>
            <w:noWrap w:val="0"/>
            <w:vAlign w:val="center"/>
          </w:tcPr>
          <w:p w14:paraId="290A99A4">
            <w:pPr>
              <w:autoSpaceDE w:val="0"/>
              <w:autoSpaceDN w:val="0"/>
              <w:spacing w:line="360" w:lineRule="auto"/>
              <w:jc w:val="center"/>
              <w:rPr>
                <w:rFonts w:hint="eastAsia" w:ascii="宋体" w:hAnsi="宋体" w:eastAsia="宋体" w:cs="宋体"/>
                <w:color w:val="000000"/>
                <w:kern w:val="0"/>
                <w:lang w:val="zh-CN"/>
              </w:rPr>
            </w:pPr>
          </w:p>
        </w:tc>
      </w:tr>
      <w:tr w14:paraId="34BC1045">
        <w:tblPrEx>
          <w:tblCellMar>
            <w:top w:w="0" w:type="dxa"/>
            <w:left w:w="28" w:type="dxa"/>
            <w:bottom w:w="0" w:type="dxa"/>
            <w:right w:w="28" w:type="dxa"/>
          </w:tblCellMar>
        </w:tblPrEx>
        <w:trPr>
          <w:trHeight w:val="213" w:hRule="atLeast"/>
          <w:jc w:val="center"/>
        </w:trPr>
        <w:tc>
          <w:tcPr>
            <w:tcW w:w="616" w:type="dxa"/>
            <w:tcBorders>
              <w:top w:val="single" w:color="000000" w:sz="6" w:space="0"/>
              <w:left w:val="single" w:color="000000" w:sz="6" w:space="0"/>
              <w:bottom w:val="single" w:color="000000" w:sz="6" w:space="0"/>
              <w:right w:val="single" w:color="000000" w:sz="6" w:space="0"/>
            </w:tcBorders>
            <w:noWrap w:val="0"/>
            <w:vAlign w:val="center"/>
          </w:tcPr>
          <w:p w14:paraId="5D6B0CDC">
            <w:pPr>
              <w:autoSpaceDE w:val="0"/>
              <w:autoSpaceDN w:val="0"/>
              <w:spacing w:line="360" w:lineRule="auto"/>
              <w:jc w:val="center"/>
              <w:rPr>
                <w:rFonts w:hint="eastAsia" w:ascii="宋体" w:hAnsi="宋体" w:eastAsia="宋体" w:cs="宋体"/>
                <w:color w:val="000000"/>
                <w:kern w:val="0"/>
                <w:lang w:val="zh-CN"/>
              </w:rPr>
            </w:pPr>
            <w:r>
              <w:rPr>
                <w:rFonts w:hint="eastAsia" w:ascii="宋体" w:hAnsi="宋体" w:eastAsia="宋体" w:cs="宋体"/>
                <w:color w:val="000000"/>
                <w:kern w:val="0"/>
                <w:lang w:val="zh-CN"/>
              </w:rPr>
              <w:t>2</w:t>
            </w:r>
          </w:p>
        </w:tc>
        <w:tc>
          <w:tcPr>
            <w:tcW w:w="1233" w:type="dxa"/>
            <w:tcBorders>
              <w:top w:val="single" w:color="000000" w:sz="6" w:space="0"/>
              <w:left w:val="single" w:color="000000" w:sz="6" w:space="0"/>
              <w:bottom w:val="single" w:color="000000" w:sz="6" w:space="0"/>
              <w:right w:val="single" w:color="000000" w:sz="6" w:space="0"/>
            </w:tcBorders>
            <w:noWrap w:val="0"/>
            <w:vAlign w:val="center"/>
          </w:tcPr>
          <w:p w14:paraId="26962138">
            <w:pPr>
              <w:autoSpaceDE w:val="0"/>
              <w:autoSpaceDN w:val="0"/>
              <w:spacing w:line="360" w:lineRule="auto"/>
              <w:jc w:val="center"/>
              <w:rPr>
                <w:rFonts w:hint="eastAsia" w:ascii="宋体" w:hAnsi="宋体" w:eastAsia="宋体" w:cs="宋体"/>
                <w:color w:val="000000"/>
                <w:kern w:val="0"/>
                <w:lang w:val="zh-CN"/>
              </w:rPr>
            </w:pPr>
          </w:p>
        </w:tc>
        <w:tc>
          <w:tcPr>
            <w:tcW w:w="2378" w:type="dxa"/>
            <w:tcBorders>
              <w:top w:val="single" w:color="000000" w:sz="6" w:space="0"/>
              <w:left w:val="single" w:color="000000" w:sz="6" w:space="0"/>
              <w:bottom w:val="single" w:color="000000" w:sz="6" w:space="0"/>
              <w:right w:val="single" w:color="000000" w:sz="6" w:space="0"/>
            </w:tcBorders>
            <w:noWrap w:val="0"/>
            <w:vAlign w:val="center"/>
          </w:tcPr>
          <w:p w14:paraId="3EEB1317">
            <w:pPr>
              <w:autoSpaceDE w:val="0"/>
              <w:autoSpaceDN w:val="0"/>
              <w:spacing w:line="360" w:lineRule="auto"/>
              <w:jc w:val="center"/>
              <w:rPr>
                <w:rFonts w:hint="eastAsia" w:ascii="宋体" w:hAnsi="宋体" w:eastAsia="宋体" w:cs="宋体"/>
                <w:color w:val="000000"/>
                <w:kern w:val="0"/>
                <w:lang w:val="zh-CN"/>
              </w:rPr>
            </w:pPr>
          </w:p>
        </w:tc>
        <w:tc>
          <w:tcPr>
            <w:tcW w:w="1247" w:type="dxa"/>
            <w:tcBorders>
              <w:top w:val="single" w:color="000000" w:sz="6" w:space="0"/>
              <w:left w:val="single" w:color="000000" w:sz="6" w:space="0"/>
              <w:bottom w:val="single" w:color="000000" w:sz="6" w:space="0"/>
              <w:right w:val="single" w:color="000000" w:sz="6" w:space="0"/>
            </w:tcBorders>
            <w:noWrap w:val="0"/>
            <w:vAlign w:val="center"/>
          </w:tcPr>
          <w:p w14:paraId="5E5F02D9">
            <w:pPr>
              <w:autoSpaceDE w:val="0"/>
              <w:autoSpaceDN w:val="0"/>
              <w:spacing w:line="360" w:lineRule="auto"/>
              <w:jc w:val="center"/>
              <w:rPr>
                <w:rFonts w:hint="eastAsia" w:ascii="宋体" w:hAnsi="宋体" w:eastAsia="宋体" w:cs="宋体"/>
                <w:color w:val="000000"/>
                <w:kern w:val="0"/>
                <w:lang w:val="zh-CN"/>
              </w:rPr>
            </w:pPr>
          </w:p>
        </w:tc>
        <w:tc>
          <w:tcPr>
            <w:tcW w:w="1913" w:type="dxa"/>
            <w:tcBorders>
              <w:top w:val="single" w:color="000000" w:sz="6" w:space="0"/>
              <w:left w:val="single" w:color="000000" w:sz="6" w:space="0"/>
              <w:bottom w:val="single" w:color="000000" w:sz="6" w:space="0"/>
              <w:right w:val="single" w:color="auto" w:sz="4" w:space="0"/>
            </w:tcBorders>
            <w:noWrap w:val="0"/>
            <w:vAlign w:val="center"/>
          </w:tcPr>
          <w:p w14:paraId="4EB6C412">
            <w:pPr>
              <w:autoSpaceDE w:val="0"/>
              <w:autoSpaceDN w:val="0"/>
              <w:spacing w:line="360" w:lineRule="auto"/>
              <w:jc w:val="center"/>
              <w:rPr>
                <w:rFonts w:hint="eastAsia" w:ascii="宋体" w:hAnsi="宋体" w:eastAsia="宋体" w:cs="宋体"/>
                <w:color w:val="000000"/>
                <w:kern w:val="0"/>
                <w:lang w:val="zh-CN"/>
              </w:rPr>
            </w:pPr>
          </w:p>
        </w:tc>
        <w:tc>
          <w:tcPr>
            <w:tcW w:w="1170" w:type="dxa"/>
            <w:tcBorders>
              <w:top w:val="single" w:color="000000" w:sz="6" w:space="0"/>
              <w:left w:val="single" w:color="auto" w:sz="4" w:space="0"/>
              <w:bottom w:val="single" w:color="000000" w:sz="6" w:space="0"/>
              <w:right w:val="single" w:color="000000" w:sz="6" w:space="0"/>
            </w:tcBorders>
            <w:noWrap w:val="0"/>
            <w:vAlign w:val="center"/>
          </w:tcPr>
          <w:p w14:paraId="54283E98">
            <w:pPr>
              <w:autoSpaceDE w:val="0"/>
              <w:autoSpaceDN w:val="0"/>
              <w:spacing w:line="360" w:lineRule="auto"/>
              <w:jc w:val="center"/>
              <w:rPr>
                <w:rFonts w:hint="eastAsia" w:ascii="宋体" w:hAnsi="宋体" w:eastAsia="宋体" w:cs="宋体"/>
                <w:color w:val="000000"/>
                <w:kern w:val="0"/>
                <w:lang w:val="zh-CN"/>
              </w:rPr>
            </w:pPr>
          </w:p>
        </w:tc>
        <w:tc>
          <w:tcPr>
            <w:tcW w:w="710" w:type="dxa"/>
            <w:tcBorders>
              <w:top w:val="single" w:color="000000" w:sz="6" w:space="0"/>
              <w:left w:val="single" w:color="000000" w:sz="6" w:space="0"/>
              <w:bottom w:val="single" w:color="000000" w:sz="6" w:space="0"/>
              <w:right w:val="single" w:color="000000" w:sz="6" w:space="0"/>
            </w:tcBorders>
            <w:noWrap w:val="0"/>
            <w:vAlign w:val="center"/>
          </w:tcPr>
          <w:p w14:paraId="541B1780">
            <w:pPr>
              <w:autoSpaceDE w:val="0"/>
              <w:autoSpaceDN w:val="0"/>
              <w:spacing w:line="360" w:lineRule="auto"/>
              <w:jc w:val="center"/>
              <w:rPr>
                <w:rFonts w:hint="eastAsia" w:ascii="宋体" w:hAnsi="宋体" w:eastAsia="宋体" w:cs="宋体"/>
                <w:color w:val="000000"/>
                <w:kern w:val="0"/>
                <w:lang w:val="zh-CN"/>
              </w:rPr>
            </w:pPr>
          </w:p>
        </w:tc>
      </w:tr>
      <w:tr w14:paraId="40CD6048">
        <w:tblPrEx>
          <w:tblCellMar>
            <w:top w:w="0" w:type="dxa"/>
            <w:left w:w="28" w:type="dxa"/>
            <w:bottom w:w="0" w:type="dxa"/>
            <w:right w:w="28" w:type="dxa"/>
          </w:tblCellMar>
        </w:tblPrEx>
        <w:trPr>
          <w:trHeight w:val="228" w:hRule="atLeast"/>
          <w:jc w:val="center"/>
        </w:trPr>
        <w:tc>
          <w:tcPr>
            <w:tcW w:w="616" w:type="dxa"/>
            <w:tcBorders>
              <w:top w:val="single" w:color="000000" w:sz="6" w:space="0"/>
              <w:left w:val="single" w:color="000000" w:sz="6" w:space="0"/>
              <w:bottom w:val="single" w:color="000000" w:sz="6" w:space="0"/>
              <w:right w:val="single" w:color="000000" w:sz="6" w:space="0"/>
            </w:tcBorders>
            <w:noWrap w:val="0"/>
            <w:vAlign w:val="center"/>
          </w:tcPr>
          <w:p w14:paraId="329E95C5">
            <w:pPr>
              <w:autoSpaceDE w:val="0"/>
              <w:autoSpaceDN w:val="0"/>
              <w:spacing w:line="360" w:lineRule="auto"/>
              <w:jc w:val="center"/>
              <w:rPr>
                <w:rFonts w:hint="eastAsia" w:ascii="宋体" w:hAnsi="宋体" w:eastAsia="宋体" w:cs="宋体"/>
                <w:color w:val="000000"/>
                <w:kern w:val="0"/>
                <w:lang w:val="zh-CN"/>
              </w:rPr>
            </w:pPr>
            <w:r>
              <w:rPr>
                <w:rFonts w:hint="eastAsia" w:ascii="宋体" w:hAnsi="宋体" w:eastAsia="宋体" w:cs="宋体"/>
                <w:color w:val="000000"/>
                <w:kern w:val="0"/>
                <w:lang w:val="zh-CN"/>
              </w:rPr>
              <w:t>…</w:t>
            </w:r>
          </w:p>
        </w:tc>
        <w:tc>
          <w:tcPr>
            <w:tcW w:w="1233" w:type="dxa"/>
            <w:tcBorders>
              <w:top w:val="single" w:color="000000" w:sz="6" w:space="0"/>
              <w:left w:val="single" w:color="000000" w:sz="6" w:space="0"/>
              <w:bottom w:val="single" w:color="000000" w:sz="6" w:space="0"/>
              <w:right w:val="single" w:color="000000" w:sz="6" w:space="0"/>
            </w:tcBorders>
            <w:noWrap w:val="0"/>
            <w:vAlign w:val="center"/>
          </w:tcPr>
          <w:p w14:paraId="599A2C8C">
            <w:pPr>
              <w:autoSpaceDE w:val="0"/>
              <w:autoSpaceDN w:val="0"/>
              <w:spacing w:line="360" w:lineRule="auto"/>
              <w:jc w:val="center"/>
              <w:rPr>
                <w:rFonts w:hint="eastAsia" w:ascii="宋体" w:hAnsi="宋体" w:eastAsia="宋体" w:cs="宋体"/>
                <w:color w:val="000000"/>
                <w:kern w:val="0"/>
                <w:lang w:val="zh-CN"/>
              </w:rPr>
            </w:pPr>
          </w:p>
        </w:tc>
        <w:tc>
          <w:tcPr>
            <w:tcW w:w="2378" w:type="dxa"/>
            <w:tcBorders>
              <w:top w:val="single" w:color="000000" w:sz="6" w:space="0"/>
              <w:left w:val="single" w:color="000000" w:sz="6" w:space="0"/>
              <w:bottom w:val="single" w:color="000000" w:sz="6" w:space="0"/>
              <w:right w:val="single" w:color="000000" w:sz="6" w:space="0"/>
            </w:tcBorders>
            <w:noWrap w:val="0"/>
            <w:vAlign w:val="center"/>
          </w:tcPr>
          <w:p w14:paraId="2D6253B7">
            <w:pPr>
              <w:autoSpaceDE w:val="0"/>
              <w:autoSpaceDN w:val="0"/>
              <w:spacing w:line="360" w:lineRule="auto"/>
              <w:jc w:val="center"/>
              <w:rPr>
                <w:rFonts w:hint="eastAsia" w:ascii="宋体" w:hAnsi="宋体" w:eastAsia="宋体" w:cs="宋体"/>
                <w:color w:val="000000"/>
                <w:kern w:val="0"/>
                <w:lang w:val="zh-CN"/>
              </w:rPr>
            </w:pPr>
          </w:p>
        </w:tc>
        <w:tc>
          <w:tcPr>
            <w:tcW w:w="1247" w:type="dxa"/>
            <w:tcBorders>
              <w:top w:val="single" w:color="000000" w:sz="6" w:space="0"/>
              <w:left w:val="single" w:color="000000" w:sz="6" w:space="0"/>
              <w:bottom w:val="single" w:color="000000" w:sz="6" w:space="0"/>
              <w:right w:val="single" w:color="000000" w:sz="6" w:space="0"/>
            </w:tcBorders>
            <w:noWrap w:val="0"/>
            <w:vAlign w:val="center"/>
          </w:tcPr>
          <w:p w14:paraId="7DEB49BD">
            <w:pPr>
              <w:autoSpaceDE w:val="0"/>
              <w:autoSpaceDN w:val="0"/>
              <w:spacing w:line="360" w:lineRule="auto"/>
              <w:jc w:val="center"/>
              <w:rPr>
                <w:rFonts w:hint="eastAsia" w:ascii="宋体" w:hAnsi="宋体" w:eastAsia="宋体" w:cs="宋体"/>
                <w:color w:val="000000"/>
                <w:kern w:val="0"/>
                <w:lang w:val="zh-CN"/>
              </w:rPr>
            </w:pPr>
          </w:p>
        </w:tc>
        <w:tc>
          <w:tcPr>
            <w:tcW w:w="1913" w:type="dxa"/>
            <w:tcBorders>
              <w:top w:val="single" w:color="000000" w:sz="6" w:space="0"/>
              <w:left w:val="single" w:color="000000" w:sz="6" w:space="0"/>
              <w:bottom w:val="single" w:color="000000" w:sz="6" w:space="0"/>
              <w:right w:val="single" w:color="auto" w:sz="4" w:space="0"/>
            </w:tcBorders>
            <w:noWrap w:val="0"/>
            <w:vAlign w:val="center"/>
          </w:tcPr>
          <w:p w14:paraId="013AF0F3">
            <w:pPr>
              <w:autoSpaceDE w:val="0"/>
              <w:autoSpaceDN w:val="0"/>
              <w:spacing w:line="360" w:lineRule="auto"/>
              <w:jc w:val="center"/>
              <w:rPr>
                <w:rFonts w:hint="eastAsia" w:ascii="宋体" w:hAnsi="宋体" w:eastAsia="宋体" w:cs="宋体"/>
                <w:color w:val="000000"/>
                <w:kern w:val="0"/>
                <w:lang w:val="zh-CN"/>
              </w:rPr>
            </w:pPr>
          </w:p>
        </w:tc>
        <w:tc>
          <w:tcPr>
            <w:tcW w:w="1170" w:type="dxa"/>
            <w:tcBorders>
              <w:top w:val="single" w:color="000000" w:sz="6" w:space="0"/>
              <w:left w:val="single" w:color="auto" w:sz="4" w:space="0"/>
              <w:bottom w:val="single" w:color="000000" w:sz="6" w:space="0"/>
              <w:right w:val="single" w:color="000000" w:sz="6" w:space="0"/>
            </w:tcBorders>
            <w:noWrap w:val="0"/>
            <w:vAlign w:val="center"/>
          </w:tcPr>
          <w:p w14:paraId="2876FACA">
            <w:pPr>
              <w:autoSpaceDE w:val="0"/>
              <w:autoSpaceDN w:val="0"/>
              <w:spacing w:line="360" w:lineRule="auto"/>
              <w:jc w:val="center"/>
              <w:rPr>
                <w:rFonts w:hint="eastAsia" w:ascii="宋体" w:hAnsi="宋体" w:eastAsia="宋体" w:cs="宋体"/>
                <w:color w:val="000000"/>
                <w:kern w:val="0"/>
                <w:lang w:val="zh-CN"/>
              </w:rPr>
            </w:pPr>
          </w:p>
        </w:tc>
        <w:tc>
          <w:tcPr>
            <w:tcW w:w="710" w:type="dxa"/>
            <w:tcBorders>
              <w:top w:val="single" w:color="000000" w:sz="6" w:space="0"/>
              <w:left w:val="single" w:color="000000" w:sz="6" w:space="0"/>
              <w:bottom w:val="single" w:color="000000" w:sz="6" w:space="0"/>
              <w:right w:val="single" w:color="000000" w:sz="6" w:space="0"/>
            </w:tcBorders>
            <w:noWrap w:val="0"/>
            <w:vAlign w:val="center"/>
          </w:tcPr>
          <w:p w14:paraId="45CD95D8">
            <w:pPr>
              <w:autoSpaceDE w:val="0"/>
              <w:autoSpaceDN w:val="0"/>
              <w:spacing w:line="360" w:lineRule="auto"/>
              <w:jc w:val="center"/>
              <w:rPr>
                <w:rFonts w:hint="eastAsia" w:ascii="宋体" w:hAnsi="宋体" w:eastAsia="宋体" w:cs="宋体"/>
                <w:color w:val="000000"/>
                <w:kern w:val="0"/>
                <w:lang w:val="zh-CN"/>
              </w:rPr>
            </w:pPr>
          </w:p>
        </w:tc>
      </w:tr>
    </w:tbl>
    <w:p w14:paraId="3C6D906B">
      <w:pPr>
        <w:autoSpaceDE w:val="0"/>
        <w:autoSpaceDN w:val="0"/>
        <w:spacing w:line="360" w:lineRule="auto"/>
        <w:rPr>
          <w:rFonts w:hint="eastAsia" w:ascii="宋体" w:hAnsi="宋体" w:cs="仿宋"/>
          <w:b/>
          <w:bCs/>
          <w:sz w:val="28"/>
          <w:szCs w:val="28"/>
        </w:rPr>
      </w:pPr>
      <w:r>
        <w:rPr>
          <w:rFonts w:hint="eastAsia" w:ascii="宋体" w:hAnsi="宋体" w:cs="宋体"/>
          <w:color w:val="000000"/>
          <w:kern w:val="0"/>
          <w:lang w:val="zh-CN"/>
        </w:rPr>
        <w:t>注：1.本表应按照每包“项目概况及技术参数”中产品序号的指标逐项填写，不得遗漏</w:t>
      </w:r>
      <w:r>
        <w:rPr>
          <w:rFonts w:hint="eastAsia" w:ascii="宋体" w:hAnsi="宋体"/>
          <w:color w:val="000000"/>
        </w:rPr>
        <w:t>。</w:t>
      </w:r>
    </w:p>
    <w:p w14:paraId="0584E374">
      <w:pPr>
        <w:numPr>
          <w:ilvl w:val="0"/>
          <w:numId w:val="0"/>
        </w:numPr>
        <w:autoSpaceDE w:val="0"/>
        <w:autoSpaceDN w:val="0"/>
        <w:spacing w:line="360" w:lineRule="auto"/>
        <w:ind w:firstLine="480" w:firstLineChars="200"/>
        <w:rPr>
          <w:rFonts w:hint="eastAsia" w:ascii="宋体" w:hAnsi="宋体" w:cs="宋体"/>
          <w:color w:val="000000"/>
          <w:kern w:val="0"/>
          <w:lang w:val="zh-CN"/>
        </w:rPr>
      </w:pPr>
      <w:r>
        <w:rPr>
          <w:rFonts w:hint="eastAsia" w:ascii="宋体" w:hAnsi="宋体" w:cs="宋体"/>
          <w:color w:val="000000"/>
          <w:kern w:val="0"/>
          <w:lang w:val="en-US" w:eastAsia="zh-CN"/>
        </w:rPr>
        <w:t>2.</w:t>
      </w:r>
      <w:r>
        <w:rPr>
          <w:rFonts w:hint="eastAsia" w:ascii="宋体" w:hAnsi="宋体" w:cs="宋体"/>
          <w:color w:val="000000"/>
          <w:kern w:val="0"/>
          <w:lang w:val="zh-CN"/>
        </w:rPr>
        <w:t>填写此表时以招标项目参数要求为基本投标要求，满足招标项目参数要求的指标需列出“</w:t>
      </w:r>
      <w:r>
        <w:rPr>
          <w:rFonts w:hint="eastAsia" w:ascii="宋体" w:hAnsi="宋体" w:cs="宋体"/>
          <w:color w:val="000000"/>
          <w:kern w:val="0"/>
        </w:rPr>
        <w:t>0</w:t>
      </w:r>
      <w:r>
        <w:rPr>
          <w:rFonts w:hint="eastAsia" w:ascii="宋体" w:hAnsi="宋体" w:cs="宋体"/>
          <w:color w:val="000000"/>
          <w:kern w:val="0"/>
          <w:lang w:val="zh-CN"/>
        </w:rPr>
        <w:t>”；超出、不满足招标项目参数要求的指标需列出“+”、“-”偏差</w:t>
      </w:r>
      <w:r>
        <w:rPr>
          <w:rFonts w:hint="eastAsia" w:ascii="Times New Roman" w:hAnsi="Times New Roman" w:eastAsia="宋体" w:cs="Times New Roman"/>
          <w:spacing w:val="-1"/>
          <w:sz w:val="24"/>
          <w:szCs w:val="24"/>
          <w:lang w:val="en-US" w:eastAsia="zh-CN"/>
        </w:rPr>
        <w:t>，并做出详细说明；如果只注明“+ ”、“- ”或未填写，将视为该项指标不响应。</w:t>
      </w:r>
    </w:p>
    <w:p w14:paraId="2885F418">
      <w:pPr>
        <w:pStyle w:val="66"/>
        <w:ind w:firstLine="480" w:firstLineChars="200"/>
      </w:pPr>
      <w:r>
        <w:rPr>
          <w:rFonts w:hint="eastAsia" w:hAnsi="宋体" w:cs="宋体"/>
          <w:color w:val="000000"/>
          <w:kern w:val="0"/>
          <w:lang w:val="en-US" w:eastAsia="zh-CN"/>
        </w:rPr>
        <w:t>3</w:t>
      </w:r>
      <w:r>
        <w:rPr>
          <w:rFonts w:hint="eastAsia" w:hAnsi="宋体" w:cs="宋体"/>
          <w:color w:val="000000"/>
          <w:kern w:val="0"/>
        </w:rPr>
        <w:t>.行数不够可自行添加。</w:t>
      </w:r>
    </w:p>
    <w:p w14:paraId="01AE4C80">
      <w:pPr>
        <w:autoSpaceDE w:val="0"/>
        <w:autoSpaceDN w:val="0"/>
        <w:spacing w:line="360" w:lineRule="auto"/>
        <w:jc w:val="center"/>
        <w:rPr>
          <w:rFonts w:hint="eastAsia" w:ascii="宋体" w:hAnsi="宋体" w:cs="宋体"/>
          <w:b/>
          <w:bCs/>
          <w:color w:val="000000"/>
          <w:kern w:val="0"/>
          <w:lang w:val="zh-CN"/>
        </w:rPr>
      </w:pPr>
    </w:p>
    <w:p w14:paraId="36E27D8F">
      <w:pPr>
        <w:autoSpaceDE w:val="0"/>
        <w:autoSpaceDN w:val="0"/>
        <w:spacing w:line="360" w:lineRule="auto"/>
        <w:jc w:val="center"/>
        <w:rPr>
          <w:rFonts w:hint="eastAsia" w:ascii="宋体" w:hAnsi="宋体" w:cs="宋体"/>
          <w:b/>
          <w:bCs/>
          <w:color w:val="000000"/>
          <w:kern w:val="0"/>
          <w:lang w:val="zh-CN"/>
        </w:rPr>
      </w:pPr>
    </w:p>
    <w:p w14:paraId="5CDD49F3">
      <w:pPr>
        <w:autoSpaceDE w:val="0"/>
        <w:autoSpaceDN w:val="0"/>
        <w:spacing w:line="360" w:lineRule="auto"/>
        <w:jc w:val="center"/>
        <w:rPr>
          <w:rFonts w:hint="eastAsia" w:ascii="宋体" w:hAnsi="宋体" w:cs="宋体"/>
          <w:b/>
          <w:bCs/>
          <w:color w:val="000000"/>
          <w:kern w:val="0"/>
          <w:lang w:val="zh-CN"/>
        </w:rPr>
      </w:pPr>
    </w:p>
    <w:p w14:paraId="56DFFB64">
      <w:pPr>
        <w:autoSpaceDE w:val="0"/>
        <w:autoSpaceDN w:val="0"/>
        <w:spacing w:line="360" w:lineRule="auto"/>
        <w:jc w:val="center"/>
        <w:rPr>
          <w:rFonts w:hint="eastAsia" w:ascii="宋体" w:hAnsi="宋体" w:cs="宋体"/>
          <w:b/>
          <w:bCs/>
          <w:color w:val="000000"/>
          <w:kern w:val="0"/>
          <w:lang w:val="zh-CN"/>
        </w:rPr>
      </w:pPr>
    </w:p>
    <w:p w14:paraId="01F0D36D">
      <w:pPr>
        <w:autoSpaceDE w:val="0"/>
        <w:autoSpaceDN w:val="0"/>
        <w:spacing w:line="360" w:lineRule="auto"/>
        <w:jc w:val="center"/>
        <w:rPr>
          <w:rFonts w:hint="eastAsia" w:ascii="宋体" w:hAnsi="宋体" w:cs="宋体"/>
          <w:b/>
          <w:bCs/>
          <w:color w:val="000000"/>
          <w:kern w:val="0"/>
          <w:lang w:val="zh-CN"/>
        </w:rPr>
      </w:pPr>
    </w:p>
    <w:p w14:paraId="6EEB530F">
      <w:pPr>
        <w:autoSpaceDE w:val="0"/>
        <w:autoSpaceDN w:val="0"/>
        <w:spacing w:line="360" w:lineRule="auto"/>
        <w:jc w:val="center"/>
        <w:rPr>
          <w:rFonts w:hint="eastAsia" w:ascii="宋体" w:hAnsi="宋体" w:cs="宋体"/>
          <w:b/>
          <w:bCs/>
          <w:color w:val="000000"/>
          <w:kern w:val="0"/>
          <w:lang w:val="zh-CN"/>
        </w:rPr>
      </w:pPr>
      <w:r>
        <w:rPr>
          <w:rFonts w:hint="eastAsia" w:ascii="宋体" w:hAnsi="宋体" w:cs="宋体"/>
          <w:b/>
          <w:bCs/>
          <w:color w:val="000000"/>
          <w:kern w:val="0"/>
          <w:lang w:val="zh-CN"/>
        </w:rPr>
        <w:t xml:space="preserve">投标人：           </w:t>
      </w:r>
      <w:r>
        <w:rPr>
          <w:rFonts w:hint="eastAsia" w:ascii="宋体" w:hAnsi="宋体" w:cs="宋体"/>
          <w:b/>
          <w:bCs/>
          <w:color w:val="000000"/>
          <w:kern w:val="0"/>
        </w:rPr>
        <w:t xml:space="preserve">           </w:t>
      </w:r>
      <w:r>
        <w:rPr>
          <w:rFonts w:hint="eastAsia" w:ascii="宋体" w:hAnsi="宋体" w:cs="宋体"/>
          <w:b/>
          <w:bCs/>
          <w:color w:val="000000"/>
          <w:kern w:val="0"/>
          <w:lang w:val="zh-CN"/>
        </w:rPr>
        <w:t xml:space="preserve">  （公章）</w:t>
      </w:r>
    </w:p>
    <w:p w14:paraId="75EECD96">
      <w:pPr>
        <w:autoSpaceDE w:val="0"/>
        <w:autoSpaceDN w:val="0"/>
        <w:spacing w:line="360" w:lineRule="auto"/>
        <w:jc w:val="center"/>
        <w:rPr>
          <w:rFonts w:hint="eastAsia" w:ascii="宋体" w:hAnsi="宋体" w:cs="宋体"/>
          <w:b/>
          <w:bCs/>
          <w:color w:val="000000"/>
          <w:kern w:val="0"/>
          <w:lang w:val="zh-CN"/>
        </w:rPr>
      </w:pPr>
      <w:r>
        <w:rPr>
          <w:rFonts w:hint="eastAsia" w:ascii="宋体" w:hAnsi="宋体" w:cs="宋体"/>
          <w:b/>
          <w:bCs/>
          <w:color w:val="000000"/>
          <w:kern w:val="0"/>
          <w:lang w:val="zh-CN"/>
        </w:rPr>
        <w:t>法定代表人或委托代理人：        （签字或盖章）</w:t>
      </w:r>
    </w:p>
    <w:p w14:paraId="1DB83698">
      <w:pPr>
        <w:autoSpaceDE w:val="0"/>
        <w:autoSpaceDN w:val="0"/>
        <w:spacing w:line="360" w:lineRule="auto"/>
        <w:ind w:firstLine="3253"/>
        <w:rPr>
          <w:rFonts w:hint="eastAsia" w:ascii="宋体" w:hAnsi="宋体" w:cs="宋体"/>
          <w:b/>
          <w:bCs/>
          <w:color w:val="000000"/>
          <w:kern w:val="0"/>
          <w:lang w:val="zh-CN"/>
        </w:rPr>
      </w:pPr>
      <w:r>
        <w:rPr>
          <w:rFonts w:hint="eastAsia" w:ascii="宋体" w:hAnsi="宋体" w:cs="宋体"/>
          <w:b/>
          <w:bCs/>
          <w:color w:val="000000"/>
          <w:kern w:val="0"/>
          <w:lang w:val="zh-CN"/>
        </w:rPr>
        <w:t xml:space="preserve">年 </w:t>
      </w:r>
      <w:r>
        <w:rPr>
          <w:rFonts w:hint="eastAsia" w:ascii="宋体" w:hAnsi="宋体" w:cs="宋体"/>
          <w:b/>
          <w:bCs/>
          <w:color w:val="000000"/>
          <w:kern w:val="0"/>
        </w:rPr>
        <w:t xml:space="preserve"> </w:t>
      </w:r>
      <w:r>
        <w:rPr>
          <w:rFonts w:hint="eastAsia" w:ascii="宋体" w:hAnsi="宋体" w:cs="宋体"/>
          <w:b/>
          <w:bCs/>
          <w:color w:val="000000"/>
          <w:kern w:val="0"/>
          <w:lang w:val="zh-CN"/>
        </w:rPr>
        <w:t xml:space="preserve">  月  </w:t>
      </w:r>
      <w:r>
        <w:rPr>
          <w:rFonts w:hint="eastAsia" w:ascii="宋体" w:hAnsi="宋体" w:cs="宋体"/>
          <w:b/>
          <w:bCs/>
          <w:color w:val="000000"/>
          <w:kern w:val="0"/>
        </w:rPr>
        <w:t xml:space="preserve"> </w:t>
      </w:r>
      <w:r>
        <w:rPr>
          <w:rFonts w:hint="eastAsia" w:ascii="宋体" w:hAnsi="宋体" w:cs="宋体"/>
          <w:b/>
          <w:bCs/>
          <w:color w:val="000000"/>
          <w:kern w:val="0"/>
          <w:lang w:val="zh-CN"/>
        </w:rPr>
        <w:t xml:space="preserve"> 日</w:t>
      </w:r>
    </w:p>
    <w:p w14:paraId="2E9ED289">
      <w:pPr>
        <w:pStyle w:val="28"/>
        <w:spacing w:before="0" w:after="0" w:line="360" w:lineRule="auto"/>
        <w:jc w:val="left"/>
        <w:outlineLvl w:val="1"/>
        <w:rPr>
          <w:rFonts w:hint="eastAsia" w:ascii="宋体" w:hAnsi="宋体" w:cs="宋体"/>
          <w:color w:val="000000"/>
        </w:rPr>
      </w:pPr>
      <w:r>
        <w:rPr>
          <w:rFonts w:hint="eastAsia" w:ascii="宋体" w:hAnsi="宋体" w:cs="宋体"/>
          <w:color w:val="000000"/>
          <w:kern w:val="0"/>
          <w:sz w:val="24"/>
          <w:szCs w:val="24"/>
          <w:lang w:val="zh-CN"/>
        </w:rPr>
        <w:br w:type="page"/>
      </w:r>
      <w:bookmarkStart w:id="84" w:name="_Toc515908224"/>
      <w:bookmarkStart w:id="85" w:name="_Toc21096"/>
      <w:r>
        <w:rPr>
          <w:rFonts w:hint="eastAsia" w:ascii="宋体" w:hAnsi="宋体" w:cs="宋体"/>
          <w:color w:val="000000"/>
          <w:sz w:val="30"/>
          <w:szCs w:val="30"/>
        </w:rPr>
        <w:t>（</w:t>
      </w:r>
      <w:r>
        <w:rPr>
          <w:rFonts w:hint="eastAsia" w:ascii="宋体" w:hAnsi="宋体" w:cs="宋体"/>
          <w:color w:val="000000"/>
          <w:sz w:val="30"/>
          <w:szCs w:val="30"/>
          <w:lang w:val="en-US" w:eastAsia="zh-CN"/>
        </w:rPr>
        <w:t>15</w:t>
      </w:r>
      <w:r>
        <w:rPr>
          <w:rFonts w:hint="eastAsia" w:ascii="宋体" w:hAnsi="宋体" w:cs="宋体"/>
          <w:color w:val="000000"/>
          <w:sz w:val="30"/>
          <w:szCs w:val="30"/>
        </w:rPr>
        <w:t>）</w:t>
      </w:r>
      <w:r>
        <w:rPr>
          <w:rFonts w:hint="eastAsia" w:ascii="宋体" w:hAnsi="宋体" w:cs="宋体"/>
          <w:color w:val="000000"/>
          <w:sz w:val="30"/>
          <w:szCs w:val="30"/>
          <w:lang w:val="zh-CN"/>
        </w:rPr>
        <w:t>投标产品相关资料</w:t>
      </w:r>
      <w:bookmarkEnd w:id="84"/>
      <w:bookmarkEnd w:id="85"/>
    </w:p>
    <w:p w14:paraId="54264C19">
      <w:pPr>
        <w:autoSpaceDE w:val="0"/>
        <w:autoSpaceDN w:val="0"/>
        <w:spacing w:line="360" w:lineRule="auto"/>
        <w:rPr>
          <w:rFonts w:hint="eastAsia" w:ascii="宋体" w:hAnsi="宋体" w:cs="宋体"/>
          <w:color w:val="000000"/>
          <w:kern w:val="0"/>
          <w:sz w:val="28"/>
          <w:szCs w:val="28"/>
          <w:lang w:val="zh-CN"/>
        </w:rPr>
      </w:pPr>
    </w:p>
    <w:p w14:paraId="175CBA55">
      <w:pPr>
        <w:autoSpaceDE w:val="0"/>
        <w:autoSpaceDN w:val="0"/>
        <w:spacing w:line="360" w:lineRule="auto"/>
        <w:jc w:val="center"/>
        <w:rPr>
          <w:rFonts w:hint="eastAsia" w:ascii="宋体" w:hAnsi="宋体" w:cs="宋体"/>
          <w:b/>
          <w:bCs/>
          <w:color w:val="000000"/>
          <w:kern w:val="0"/>
          <w:sz w:val="36"/>
          <w:szCs w:val="36"/>
          <w:lang w:val="zh-CN"/>
        </w:rPr>
      </w:pPr>
      <w:r>
        <w:rPr>
          <w:rFonts w:hint="eastAsia" w:ascii="宋体" w:hAnsi="宋体" w:cs="宋体"/>
          <w:b/>
          <w:bCs/>
          <w:color w:val="000000"/>
          <w:kern w:val="0"/>
          <w:sz w:val="28"/>
          <w:szCs w:val="28"/>
          <w:lang w:val="zh-CN"/>
        </w:rPr>
        <w:t>投标产品相关资料</w:t>
      </w:r>
    </w:p>
    <w:p w14:paraId="5B3DD8CB">
      <w:pPr>
        <w:autoSpaceDE w:val="0"/>
        <w:autoSpaceDN w:val="0"/>
        <w:spacing w:line="360" w:lineRule="auto"/>
        <w:rPr>
          <w:rFonts w:hint="eastAsia" w:ascii="宋体" w:hAnsi="宋体" w:cs="宋体"/>
          <w:color w:val="000000"/>
          <w:kern w:val="0"/>
          <w:sz w:val="28"/>
          <w:szCs w:val="28"/>
          <w:lang w:val="zh-CN"/>
        </w:rPr>
      </w:pPr>
    </w:p>
    <w:p w14:paraId="075D8CD1">
      <w:pPr>
        <w:autoSpaceDE w:val="0"/>
        <w:autoSpaceDN w:val="0"/>
        <w:spacing w:line="360" w:lineRule="auto"/>
        <w:ind w:firstLine="480" w:firstLineChars="200"/>
        <w:rPr>
          <w:rFonts w:hint="eastAsia" w:ascii="宋体" w:hAnsi="宋体" w:cs="宋体"/>
          <w:sz w:val="32"/>
          <w:lang w:val="zh-CN"/>
        </w:rPr>
      </w:pPr>
      <w:r>
        <w:rPr>
          <w:rFonts w:hint="eastAsia" w:ascii="宋体" w:hAnsi="宋体" w:cs="宋体"/>
          <w:color w:val="000000"/>
          <w:kern w:val="0"/>
          <w:lang w:val="zh-CN"/>
        </w:rPr>
        <w:t>根据采购项目内容，投标时提供国家认可的质监机构出具的投标产品的产品检验报告、</w:t>
      </w:r>
      <w:r>
        <w:rPr>
          <w:rFonts w:hint="eastAsia" w:ascii="宋体" w:hAnsi="宋体" w:cs="宋体"/>
          <w:kern w:val="0"/>
        </w:rPr>
        <w:t>供货商必须保证所供货物完全符合</w:t>
      </w:r>
      <w:r>
        <w:rPr>
          <w:rFonts w:hint="eastAsia" w:ascii="宋体" w:hAnsi="宋体" w:cs="仿宋"/>
        </w:rPr>
        <w:t>采购招标标准规定的规格，货物质量及要求符合标准</w:t>
      </w:r>
      <w:r>
        <w:rPr>
          <w:rFonts w:hint="eastAsia" w:ascii="宋体" w:hAnsi="宋体" w:cs="宋体"/>
          <w:kern w:val="0"/>
          <w:lang w:val="zh-CN"/>
        </w:rPr>
        <w:t>等资料。</w:t>
      </w:r>
    </w:p>
    <w:p w14:paraId="44AE7B76">
      <w:pPr>
        <w:pStyle w:val="28"/>
        <w:spacing w:before="0" w:after="0" w:line="360" w:lineRule="auto"/>
        <w:jc w:val="both"/>
        <w:outlineLvl w:val="1"/>
        <w:rPr>
          <w:rFonts w:hint="eastAsia" w:ascii="宋体" w:hAnsi="宋体" w:cs="宋体"/>
          <w:color w:val="000000"/>
          <w:lang w:val="zh-CN"/>
        </w:rPr>
      </w:pPr>
    </w:p>
    <w:p w14:paraId="3CCFC72F">
      <w:pPr>
        <w:rPr>
          <w:rFonts w:hint="eastAsia" w:ascii="宋体" w:hAnsi="宋体" w:cs="宋体"/>
          <w:color w:val="000000"/>
          <w:lang w:val="zh-CN"/>
        </w:rPr>
      </w:pPr>
    </w:p>
    <w:p w14:paraId="4EDCF5A6">
      <w:pPr>
        <w:rPr>
          <w:rFonts w:hint="eastAsia" w:ascii="宋体" w:hAnsi="宋体" w:cs="宋体"/>
          <w:color w:val="000000"/>
          <w:lang w:val="zh-CN"/>
        </w:rPr>
      </w:pPr>
    </w:p>
    <w:p w14:paraId="38FBBD9B">
      <w:pPr>
        <w:rPr>
          <w:rFonts w:hint="eastAsia" w:ascii="宋体" w:hAnsi="宋体" w:cs="宋体"/>
          <w:color w:val="000000"/>
          <w:lang w:val="zh-CN"/>
        </w:rPr>
      </w:pPr>
    </w:p>
    <w:p w14:paraId="776FF17D">
      <w:pPr>
        <w:rPr>
          <w:rFonts w:hint="eastAsia" w:ascii="宋体" w:hAnsi="宋体" w:cs="宋体"/>
          <w:color w:val="000000"/>
          <w:lang w:val="zh-CN"/>
        </w:rPr>
      </w:pPr>
    </w:p>
    <w:p w14:paraId="15FED7E6">
      <w:pPr>
        <w:rPr>
          <w:rFonts w:hint="eastAsia" w:ascii="宋体" w:hAnsi="宋体" w:cs="宋体"/>
          <w:color w:val="000000"/>
          <w:lang w:val="zh-CN"/>
        </w:rPr>
      </w:pPr>
    </w:p>
    <w:p w14:paraId="1CCEF140">
      <w:pPr>
        <w:rPr>
          <w:rFonts w:hint="eastAsia" w:ascii="宋体" w:hAnsi="宋体" w:cs="宋体"/>
          <w:color w:val="000000"/>
          <w:lang w:val="zh-CN"/>
        </w:rPr>
      </w:pPr>
    </w:p>
    <w:p w14:paraId="2ED52937">
      <w:pPr>
        <w:rPr>
          <w:rFonts w:hint="eastAsia" w:ascii="宋体" w:hAnsi="宋体" w:cs="宋体"/>
          <w:color w:val="000000"/>
          <w:lang w:val="zh-CN"/>
        </w:rPr>
      </w:pPr>
    </w:p>
    <w:p w14:paraId="0F210ED4">
      <w:pPr>
        <w:rPr>
          <w:rFonts w:hint="eastAsia" w:ascii="宋体" w:hAnsi="宋体" w:cs="宋体"/>
          <w:color w:val="000000"/>
          <w:lang w:val="zh-CN"/>
        </w:rPr>
      </w:pPr>
    </w:p>
    <w:p w14:paraId="473A6360">
      <w:pPr>
        <w:rPr>
          <w:rFonts w:hint="eastAsia" w:ascii="宋体" w:hAnsi="宋体" w:cs="宋体"/>
          <w:color w:val="000000"/>
          <w:lang w:val="zh-CN"/>
        </w:rPr>
      </w:pPr>
    </w:p>
    <w:p w14:paraId="3A716B82">
      <w:pPr>
        <w:rPr>
          <w:rFonts w:hint="eastAsia" w:ascii="宋体" w:hAnsi="宋体" w:cs="宋体"/>
          <w:color w:val="000000"/>
          <w:lang w:val="zh-CN"/>
        </w:rPr>
      </w:pPr>
    </w:p>
    <w:p w14:paraId="0BB2BC07">
      <w:pPr>
        <w:rPr>
          <w:rFonts w:hint="eastAsia" w:ascii="宋体" w:hAnsi="宋体" w:cs="宋体"/>
          <w:color w:val="000000"/>
          <w:lang w:val="zh-CN"/>
        </w:rPr>
      </w:pPr>
    </w:p>
    <w:p w14:paraId="3A28E6E1">
      <w:pPr>
        <w:rPr>
          <w:rFonts w:hint="eastAsia" w:ascii="宋体" w:hAnsi="宋体" w:cs="宋体"/>
          <w:color w:val="000000"/>
          <w:lang w:val="zh-CN"/>
        </w:rPr>
      </w:pPr>
    </w:p>
    <w:p w14:paraId="7ED62506">
      <w:pPr>
        <w:rPr>
          <w:rFonts w:hint="eastAsia" w:ascii="宋体" w:hAnsi="宋体" w:cs="宋体"/>
          <w:color w:val="000000"/>
          <w:lang w:val="zh-CN"/>
        </w:rPr>
      </w:pPr>
    </w:p>
    <w:p w14:paraId="47DEFA63">
      <w:pPr>
        <w:rPr>
          <w:rFonts w:hint="eastAsia" w:ascii="宋体" w:hAnsi="宋体" w:cs="宋体"/>
          <w:color w:val="000000"/>
          <w:lang w:val="zh-CN"/>
        </w:rPr>
      </w:pPr>
    </w:p>
    <w:p w14:paraId="24A4E67C">
      <w:pPr>
        <w:rPr>
          <w:rFonts w:hint="eastAsia" w:ascii="宋体" w:hAnsi="宋体" w:cs="宋体"/>
          <w:color w:val="000000"/>
          <w:lang w:val="zh-CN"/>
        </w:rPr>
      </w:pPr>
    </w:p>
    <w:p w14:paraId="72DF539A">
      <w:pPr>
        <w:rPr>
          <w:rFonts w:hint="eastAsia" w:ascii="宋体" w:hAnsi="宋体" w:cs="宋体"/>
          <w:color w:val="000000"/>
          <w:lang w:val="zh-CN"/>
        </w:rPr>
      </w:pPr>
    </w:p>
    <w:p w14:paraId="353AE4CD">
      <w:pPr>
        <w:rPr>
          <w:rFonts w:hint="eastAsia" w:ascii="宋体" w:hAnsi="宋体" w:cs="宋体"/>
          <w:color w:val="000000"/>
          <w:lang w:val="zh-CN"/>
        </w:rPr>
      </w:pPr>
    </w:p>
    <w:p w14:paraId="617BBF8D">
      <w:pPr>
        <w:rPr>
          <w:rFonts w:hint="eastAsia" w:ascii="宋体" w:hAnsi="宋体" w:cs="宋体"/>
          <w:color w:val="000000"/>
          <w:lang w:val="zh-CN"/>
        </w:rPr>
      </w:pPr>
    </w:p>
    <w:p w14:paraId="7DC9765B">
      <w:pPr>
        <w:rPr>
          <w:rFonts w:hint="eastAsia" w:ascii="宋体" w:hAnsi="宋体" w:cs="宋体"/>
          <w:color w:val="000000"/>
          <w:lang w:val="zh-CN"/>
        </w:rPr>
      </w:pPr>
    </w:p>
    <w:p w14:paraId="3BBB329D">
      <w:pPr>
        <w:rPr>
          <w:rFonts w:hint="eastAsia" w:ascii="宋体" w:hAnsi="宋体" w:cs="宋体"/>
          <w:color w:val="000000"/>
          <w:lang w:val="zh-CN"/>
        </w:rPr>
      </w:pPr>
    </w:p>
    <w:p w14:paraId="40581CC8">
      <w:pPr>
        <w:rPr>
          <w:rFonts w:hint="eastAsia" w:ascii="宋体" w:hAnsi="宋体" w:cs="宋体"/>
          <w:color w:val="000000"/>
          <w:lang w:val="zh-CN"/>
        </w:rPr>
      </w:pPr>
    </w:p>
    <w:p w14:paraId="35476E23">
      <w:pPr>
        <w:rPr>
          <w:rFonts w:hint="eastAsia" w:ascii="宋体" w:hAnsi="宋体" w:cs="宋体"/>
          <w:color w:val="000000"/>
          <w:lang w:val="zh-CN"/>
        </w:rPr>
      </w:pPr>
    </w:p>
    <w:p w14:paraId="2A2286D3">
      <w:pPr>
        <w:rPr>
          <w:rFonts w:hint="eastAsia" w:ascii="宋体" w:hAnsi="宋体" w:cs="宋体"/>
          <w:color w:val="000000"/>
          <w:lang w:val="zh-CN"/>
        </w:rPr>
      </w:pPr>
    </w:p>
    <w:p w14:paraId="44DCDFCD">
      <w:pPr>
        <w:rPr>
          <w:rFonts w:hint="eastAsia" w:ascii="宋体" w:hAnsi="宋体" w:cs="宋体"/>
          <w:color w:val="000000"/>
          <w:lang w:val="zh-CN"/>
        </w:rPr>
      </w:pPr>
    </w:p>
    <w:p w14:paraId="6EC56B60">
      <w:pPr>
        <w:rPr>
          <w:rFonts w:hint="eastAsia" w:ascii="宋体" w:hAnsi="宋体" w:cs="宋体"/>
          <w:color w:val="000000"/>
          <w:lang w:val="zh-CN"/>
        </w:rPr>
      </w:pPr>
    </w:p>
    <w:p w14:paraId="18660492">
      <w:pPr>
        <w:rPr>
          <w:rFonts w:hint="eastAsia" w:ascii="宋体" w:hAnsi="宋体" w:cs="宋体"/>
          <w:color w:val="000000"/>
          <w:lang w:val="zh-CN"/>
        </w:rPr>
      </w:pPr>
    </w:p>
    <w:p w14:paraId="639E1289">
      <w:pPr>
        <w:rPr>
          <w:rFonts w:hint="eastAsia" w:ascii="宋体" w:hAnsi="宋体" w:cs="宋体"/>
          <w:color w:val="000000"/>
          <w:lang w:val="zh-CN"/>
        </w:rPr>
      </w:pPr>
    </w:p>
    <w:p w14:paraId="2D506C9C">
      <w:pPr>
        <w:rPr>
          <w:rFonts w:hint="eastAsia" w:ascii="宋体" w:hAnsi="宋体" w:cs="宋体"/>
          <w:color w:val="000000"/>
          <w:lang w:val="zh-CN"/>
        </w:rPr>
      </w:pPr>
    </w:p>
    <w:p w14:paraId="0BC388B9">
      <w:pPr>
        <w:rPr>
          <w:rFonts w:hint="eastAsia" w:ascii="宋体" w:hAnsi="宋体" w:cs="宋体"/>
          <w:color w:val="000000"/>
          <w:lang w:val="zh-CN"/>
        </w:rPr>
      </w:pPr>
    </w:p>
    <w:p w14:paraId="110DA59F">
      <w:pPr>
        <w:rPr>
          <w:rFonts w:hint="eastAsia" w:ascii="宋体" w:hAnsi="宋体" w:cs="宋体"/>
          <w:color w:val="000000"/>
          <w:lang w:val="zh-CN"/>
        </w:rPr>
      </w:pPr>
    </w:p>
    <w:bookmarkEnd w:id="80"/>
    <w:p w14:paraId="1C9AF6C4">
      <w:pPr>
        <w:pStyle w:val="28"/>
        <w:spacing w:before="0" w:after="0" w:line="360" w:lineRule="auto"/>
        <w:jc w:val="both"/>
        <w:outlineLvl w:val="1"/>
        <w:rPr>
          <w:rFonts w:hint="eastAsia" w:ascii="宋体" w:hAnsi="宋体" w:cs="宋体"/>
          <w:color w:val="000000"/>
          <w:sz w:val="30"/>
          <w:szCs w:val="30"/>
        </w:rPr>
      </w:pPr>
      <w:bookmarkStart w:id="86" w:name="_Toc24188"/>
      <w:bookmarkStart w:id="87" w:name="_Toc24554970"/>
      <w:r>
        <w:rPr>
          <w:rFonts w:hint="eastAsia" w:ascii="宋体" w:hAnsi="宋体" w:cs="宋体"/>
          <w:color w:val="000000"/>
          <w:sz w:val="30"/>
          <w:szCs w:val="30"/>
        </w:rPr>
        <w:t>（</w:t>
      </w:r>
      <w:r>
        <w:rPr>
          <w:rFonts w:hint="eastAsia" w:ascii="宋体" w:hAnsi="宋体" w:cs="宋体"/>
          <w:color w:val="000000"/>
          <w:sz w:val="30"/>
          <w:szCs w:val="30"/>
          <w:lang w:val="en-US" w:eastAsia="zh-CN"/>
        </w:rPr>
        <w:t>16</w:t>
      </w:r>
      <w:r>
        <w:rPr>
          <w:rFonts w:hint="eastAsia" w:ascii="宋体" w:hAnsi="宋体" w:cs="宋体"/>
          <w:color w:val="000000"/>
          <w:sz w:val="30"/>
          <w:szCs w:val="30"/>
        </w:rPr>
        <w:t>）</w:t>
      </w:r>
      <w:r>
        <w:rPr>
          <w:rFonts w:hint="eastAsia" w:ascii="宋体" w:hAnsi="宋体" w:cs="宋体"/>
          <w:color w:val="000000"/>
          <w:sz w:val="30"/>
          <w:szCs w:val="30"/>
          <w:lang w:val="zh-CN"/>
        </w:rPr>
        <w:t>投标人的类似业绩证明材料</w:t>
      </w:r>
      <w:bookmarkEnd w:id="86"/>
      <w:bookmarkEnd w:id="87"/>
    </w:p>
    <w:p w14:paraId="66DA24F6">
      <w:pPr>
        <w:autoSpaceDE w:val="0"/>
        <w:autoSpaceDN w:val="0"/>
        <w:spacing w:line="360" w:lineRule="auto"/>
        <w:rPr>
          <w:rFonts w:hint="eastAsia" w:ascii="宋体" w:hAnsi="宋体" w:cs="宋体"/>
          <w:color w:val="000000"/>
          <w:kern w:val="0"/>
          <w:sz w:val="28"/>
          <w:szCs w:val="28"/>
          <w:lang w:val="zh-CN"/>
        </w:rPr>
      </w:pPr>
    </w:p>
    <w:p w14:paraId="5CBE73F5">
      <w:pPr>
        <w:autoSpaceDE w:val="0"/>
        <w:autoSpaceDN w:val="0"/>
        <w:spacing w:line="360" w:lineRule="auto"/>
        <w:jc w:val="center"/>
        <w:rPr>
          <w:rFonts w:hint="eastAsia" w:ascii="宋体" w:hAnsi="宋体" w:cs="宋体"/>
          <w:b/>
          <w:bCs/>
          <w:color w:val="000000"/>
          <w:kern w:val="0"/>
          <w:sz w:val="36"/>
          <w:szCs w:val="36"/>
          <w:lang w:val="zh-CN"/>
        </w:rPr>
      </w:pPr>
      <w:r>
        <w:rPr>
          <w:rFonts w:hint="eastAsia" w:ascii="宋体" w:hAnsi="宋体" w:cs="宋体"/>
          <w:b/>
          <w:bCs/>
          <w:color w:val="000000"/>
          <w:kern w:val="0"/>
          <w:sz w:val="28"/>
          <w:szCs w:val="28"/>
          <w:lang w:val="zh-CN"/>
        </w:rPr>
        <w:t>投标人的类似业绩证明材料</w:t>
      </w:r>
    </w:p>
    <w:p w14:paraId="20B630C4">
      <w:pPr>
        <w:autoSpaceDE w:val="0"/>
        <w:autoSpaceDN w:val="0"/>
        <w:spacing w:line="360" w:lineRule="auto"/>
        <w:rPr>
          <w:rFonts w:hint="eastAsia" w:ascii="宋体" w:hAnsi="宋体" w:cs="宋体"/>
          <w:color w:val="000000"/>
          <w:kern w:val="0"/>
          <w:sz w:val="28"/>
          <w:szCs w:val="28"/>
          <w:lang w:val="zh-CN"/>
        </w:rPr>
      </w:pPr>
    </w:p>
    <w:p w14:paraId="758D81F1">
      <w:pPr>
        <w:pStyle w:val="28"/>
        <w:spacing w:before="0" w:after="0" w:line="360" w:lineRule="auto"/>
        <w:ind w:firstLine="480" w:firstLineChars="200"/>
        <w:jc w:val="left"/>
        <w:outlineLvl w:val="1"/>
        <w:rPr>
          <w:rFonts w:hint="eastAsia" w:ascii="宋体" w:hAnsi="宋体" w:cs="宋体"/>
          <w:b w:val="0"/>
          <w:bCs w:val="0"/>
          <w:color w:val="000000"/>
          <w:kern w:val="0"/>
          <w:sz w:val="24"/>
          <w:szCs w:val="24"/>
          <w:lang w:val="zh-CN"/>
        </w:rPr>
      </w:pPr>
      <w:bookmarkStart w:id="88" w:name="_Toc23702"/>
      <w:bookmarkStart w:id="89" w:name="_Toc31210"/>
      <w:bookmarkStart w:id="90" w:name="_Toc7055"/>
      <w:bookmarkStart w:id="91" w:name="_Toc26432"/>
      <w:r>
        <w:rPr>
          <w:rFonts w:hint="eastAsia" w:ascii="宋体" w:hAnsi="宋体" w:eastAsia="宋体" w:cs="宋体"/>
          <w:b w:val="0"/>
          <w:bCs w:val="0"/>
          <w:color w:val="000000"/>
          <w:kern w:val="0"/>
          <w:sz w:val="24"/>
          <w:szCs w:val="24"/>
          <w:lang w:val="zh-CN"/>
        </w:rPr>
        <w:t>联合体双方均需提供业绩证明材料。</w:t>
      </w:r>
      <w:r>
        <w:rPr>
          <w:rFonts w:hint="eastAsia" w:ascii="宋体" w:hAnsi="宋体" w:cs="宋体"/>
          <w:b w:val="0"/>
          <w:bCs w:val="0"/>
          <w:color w:val="000000"/>
          <w:kern w:val="0"/>
          <w:sz w:val="24"/>
          <w:szCs w:val="24"/>
          <w:lang w:val="zh-CN"/>
        </w:rPr>
        <w:t>提供自</w:t>
      </w:r>
      <w:r>
        <w:rPr>
          <w:rFonts w:hint="eastAsia" w:ascii="宋体" w:hAnsi="宋体" w:cs="宋体"/>
          <w:b w:val="0"/>
          <w:bCs w:val="0"/>
          <w:color w:val="000000"/>
          <w:kern w:val="0"/>
          <w:sz w:val="24"/>
          <w:szCs w:val="24"/>
          <w:u w:val="single"/>
          <w:lang w:val="zh-CN"/>
        </w:rPr>
        <w:t xml:space="preserve">   20</w:t>
      </w:r>
      <w:r>
        <w:rPr>
          <w:rFonts w:hint="eastAsia" w:ascii="宋体" w:hAnsi="宋体" w:cs="宋体"/>
          <w:b w:val="0"/>
          <w:bCs w:val="0"/>
          <w:color w:val="000000"/>
          <w:kern w:val="0"/>
          <w:sz w:val="24"/>
          <w:szCs w:val="24"/>
          <w:u w:val="single"/>
          <w:lang w:val="en-US" w:eastAsia="zh-CN"/>
        </w:rPr>
        <w:t>22</w:t>
      </w:r>
      <w:r>
        <w:rPr>
          <w:rFonts w:hint="eastAsia" w:ascii="宋体" w:hAnsi="宋体" w:cs="宋体"/>
          <w:b w:val="0"/>
          <w:bCs w:val="0"/>
          <w:color w:val="000000"/>
          <w:kern w:val="0"/>
          <w:sz w:val="24"/>
          <w:szCs w:val="24"/>
          <w:u w:val="single"/>
          <w:lang w:val="zh-CN"/>
        </w:rPr>
        <w:t xml:space="preserve">  </w:t>
      </w:r>
      <w:r>
        <w:rPr>
          <w:rFonts w:hint="eastAsia" w:ascii="宋体" w:hAnsi="宋体" w:cs="宋体"/>
          <w:b w:val="0"/>
          <w:bCs w:val="0"/>
          <w:color w:val="000000"/>
          <w:kern w:val="0"/>
          <w:sz w:val="24"/>
          <w:szCs w:val="24"/>
          <w:lang w:val="zh-CN"/>
        </w:rPr>
        <w:t>年以来的类似业绩证明材料。类似业绩是指与采购项目在产品类型、使用功能、合同规模等方面相同或相近的项目。需提供包含合同首页、标的及金额所在页、供货合同签字盖章页的扫描（或复印）件</w:t>
      </w:r>
      <w:bookmarkEnd w:id="88"/>
      <w:bookmarkEnd w:id="89"/>
      <w:bookmarkEnd w:id="90"/>
      <w:bookmarkEnd w:id="91"/>
      <w:bookmarkStart w:id="92" w:name="_Toc10010"/>
      <w:r>
        <w:rPr>
          <w:rFonts w:hint="eastAsia" w:ascii="宋体" w:hAnsi="宋体" w:cs="宋体"/>
          <w:b w:val="0"/>
          <w:bCs w:val="0"/>
          <w:color w:val="000000"/>
          <w:kern w:val="0"/>
          <w:sz w:val="24"/>
          <w:szCs w:val="24"/>
          <w:lang w:val="zh-CN"/>
        </w:rPr>
        <w:t>。</w:t>
      </w:r>
    </w:p>
    <w:p w14:paraId="55074179">
      <w:pPr>
        <w:pStyle w:val="28"/>
        <w:spacing w:before="0" w:after="0" w:line="360" w:lineRule="auto"/>
        <w:ind w:firstLine="480" w:firstLineChars="200"/>
        <w:jc w:val="left"/>
        <w:outlineLvl w:val="1"/>
        <w:rPr>
          <w:rFonts w:hint="eastAsia" w:ascii="宋体" w:hAnsi="宋体" w:cs="宋体"/>
          <w:b w:val="0"/>
          <w:bCs w:val="0"/>
          <w:color w:val="000000"/>
          <w:kern w:val="0"/>
          <w:sz w:val="24"/>
          <w:szCs w:val="24"/>
          <w:lang w:val="zh-CN"/>
        </w:rPr>
      </w:pPr>
    </w:p>
    <w:p w14:paraId="5BD99BB5">
      <w:pPr>
        <w:pStyle w:val="28"/>
        <w:spacing w:before="0" w:after="0" w:line="360" w:lineRule="auto"/>
        <w:ind w:firstLine="480" w:firstLineChars="200"/>
        <w:jc w:val="left"/>
        <w:outlineLvl w:val="1"/>
        <w:rPr>
          <w:rFonts w:hint="eastAsia" w:ascii="宋体" w:hAnsi="宋体" w:cs="宋体"/>
          <w:b w:val="0"/>
          <w:bCs w:val="0"/>
          <w:color w:val="000000"/>
          <w:kern w:val="0"/>
          <w:sz w:val="24"/>
          <w:szCs w:val="24"/>
          <w:lang w:val="zh-CN"/>
        </w:rPr>
      </w:pPr>
    </w:p>
    <w:p w14:paraId="00A4130F">
      <w:pPr>
        <w:pStyle w:val="28"/>
        <w:spacing w:before="0" w:after="0" w:line="360" w:lineRule="auto"/>
        <w:ind w:firstLine="480" w:firstLineChars="200"/>
        <w:jc w:val="left"/>
        <w:outlineLvl w:val="1"/>
        <w:rPr>
          <w:rFonts w:hint="eastAsia" w:ascii="宋体" w:hAnsi="宋体" w:cs="宋体"/>
          <w:b w:val="0"/>
          <w:bCs w:val="0"/>
          <w:color w:val="000000"/>
          <w:kern w:val="0"/>
          <w:sz w:val="24"/>
          <w:szCs w:val="24"/>
          <w:lang w:val="zh-CN"/>
        </w:rPr>
      </w:pPr>
    </w:p>
    <w:p w14:paraId="271D3DBE">
      <w:pPr>
        <w:pStyle w:val="28"/>
        <w:spacing w:before="0" w:after="0" w:line="360" w:lineRule="auto"/>
        <w:ind w:firstLine="480" w:firstLineChars="200"/>
        <w:jc w:val="left"/>
        <w:outlineLvl w:val="1"/>
        <w:rPr>
          <w:rFonts w:hint="eastAsia" w:ascii="宋体" w:hAnsi="宋体" w:cs="宋体"/>
          <w:b w:val="0"/>
          <w:bCs w:val="0"/>
          <w:color w:val="000000"/>
          <w:kern w:val="0"/>
          <w:sz w:val="24"/>
          <w:szCs w:val="24"/>
          <w:lang w:val="zh-CN"/>
        </w:rPr>
      </w:pPr>
    </w:p>
    <w:p w14:paraId="61E5DAF3">
      <w:pPr>
        <w:pStyle w:val="28"/>
        <w:spacing w:before="0" w:after="0" w:line="360" w:lineRule="auto"/>
        <w:ind w:firstLine="480" w:firstLineChars="200"/>
        <w:jc w:val="left"/>
        <w:outlineLvl w:val="1"/>
        <w:rPr>
          <w:rFonts w:hint="eastAsia" w:ascii="宋体" w:hAnsi="宋体" w:cs="宋体"/>
          <w:b w:val="0"/>
          <w:bCs w:val="0"/>
          <w:color w:val="000000"/>
          <w:kern w:val="0"/>
          <w:sz w:val="24"/>
          <w:szCs w:val="24"/>
          <w:lang w:val="zh-CN"/>
        </w:rPr>
      </w:pPr>
    </w:p>
    <w:p w14:paraId="25531B5D">
      <w:pPr>
        <w:pStyle w:val="28"/>
        <w:spacing w:before="0" w:after="0" w:line="360" w:lineRule="auto"/>
        <w:ind w:firstLine="480" w:firstLineChars="200"/>
        <w:jc w:val="left"/>
        <w:outlineLvl w:val="1"/>
        <w:rPr>
          <w:rFonts w:hint="eastAsia" w:ascii="宋体" w:hAnsi="宋体" w:cs="宋体"/>
          <w:b w:val="0"/>
          <w:bCs w:val="0"/>
          <w:color w:val="000000"/>
          <w:kern w:val="0"/>
          <w:sz w:val="24"/>
          <w:szCs w:val="24"/>
          <w:lang w:val="zh-CN"/>
        </w:rPr>
      </w:pPr>
    </w:p>
    <w:p w14:paraId="64EE6C6C">
      <w:pPr>
        <w:pStyle w:val="28"/>
        <w:spacing w:before="0" w:after="0" w:line="360" w:lineRule="auto"/>
        <w:ind w:firstLine="480" w:firstLineChars="200"/>
        <w:jc w:val="left"/>
        <w:outlineLvl w:val="1"/>
        <w:rPr>
          <w:rFonts w:hint="eastAsia" w:ascii="宋体" w:hAnsi="宋体" w:cs="宋体"/>
          <w:b w:val="0"/>
          <w:bCs w:val="0"/>
          <w:color w:val="000000"/>
          <w:kern w:val="0"/>
          <w:sz w:val="24"/>
          <w:szCs w:val="24"/>
          <w:lang w:val="zh-CN"/>
        </w:rPr>
      </w:pPr>
    </w:p>
    <w:p w14:paraId="0190B54F">
      <w:pPr>
        <w:pStyle w:val="28"/>
        <w:spacing w:before="0" w:after="0" w:line="360" w:lineRule="auto"/>
        <w:ind w:firstLine="480" w:firstLineChars="200"/>
        <w:jc w:val="left"/>
        <w:outlineLvl w:val="1"/>
        <w:rPr>
          <w:rFonts w:hint="eastAsia" w:ascii="宋体" w:hAnsi="宋体" w:cs="宋体"/>
          <w:b w:val="0"/>
          <w:bCs w:val="0"/>
          <w:color w:val="000000"/>
          <w:kern w:val="0"/>
          <w:sz w:val="24"/>
          <w:szCs w:val="24"/>
          <w:lang w:val="zh-CN"/>
        </w:rPr>
      </w:pPr>
    </w:p>
    <w:p w14:paraId="6055A456">
      <w:pPr>
        <w:pStyle w:val="28"/>
        <w:spacing w:before="0" w:after="0" w:line="360" w:lineRule="auto"/>
        <w:ind w:firstLine="480" w:firstLineChars="200"/>
        <w:jc w:val="left"/>
        <w:outlineLvl w:val="1"/>
        <w:rPr>
          <w:rFonts w:hint="eastAsia" w:ascii="宋体" w:hAnsi="宋体" w:cs="宋体"/>
          <w:b w:val="0"/>
          <w:bCs w:val="0"/>
          <w:color w:val="000000"/>
          <w:kern w:val="0"/>
          <w:sz w:val="24"/>
          <w:szCs w:val="24"/>
          <w:lang w:val="zh-CN"/>
        </w:rPr>
      </w:pPr>
    </w:p>
    <w:p w14:paraId="11C2444B">
      <w:pPr>
        <w:pStyle w:val="28"/>
        <w:spacing w:before="0" w:after="0" w:line="360" w:lineRule="auto"/>
        <w:ind w:firstLine="480" w:firstLineChars="200"/>
        <w:jc w:val="left"/>
        <w:outlineLvl w:val="1"/>
        <w:rPr>
          <w:rFonts w:hint="eastAsia" w:ascii="宋体" w:hAnsi="宋体" w:cs="宋体"/>
          <w:b w:val="0"/>
          <w:bCs w:val="0"/>
          <w:color w:val="000000"/>
          <w:kern w:val="0"/>
          <w:sz w:val="24"/>
          <w:szCs w:val="24"/>
          <w:lang w:val="zh-CN"/>
        </w:rPr>
      </w:pPr>
    </w:p>
    <w:p w14:paraId="1B528853">
      <w:pPr>
        <w:pStyle w:val="28"/>
        <w:spacing w:before="0" w:after="0" w:line="360" w:lineRule="auto"/>
        <w:ind w:firstLine="480" w:firstLineChars="200"/>
        <w:jc w:val="left"/>
        <w:outlineLvl w:val="1"/>
        <w:rPr>
          <w:rFonts w:hint="eastAsia" w:ascii="宋体" w:hAnsi="宋体" w:cs="宋体"/>
          <w:b w:val="0"/>
          <w:bCs w:val="0"/>
          <w:color w:val="000000"/>
          <w:kern w:val="0"/>
          <w:sz w:val="24"/>
          <w:szCs w:val="24"/>
          <w:lang w:val="zh-CN"/>
        </w:rPr>
      </w:pPr>
    </w:p>
    <w:p w14:paraId="7B69F716">
      <w:pPr>
        <w:pStyle w:val="28"/>
        <w:spacing w:before="0" w:after="0" w:line="360" w:lineRule="auto"/>
        <w:ind w:firstLine="480" w:firstLineChars="200"/>
        <w:jc w:val="left"/>
        <w:outlineLvl w:val="1"/>
        <w:rPr>
          <w:rFonts w:hint="eastAsia" w:ascii="宋体" w:hAnsi="宋体" w:cs="宋体"/>
          <w:b w:val="0"/>
          <w:bCs w:val="0"/>
          <w:color w:val="000000"/>
          <w:kern w:val="0"/>
          <w:sz w:val="24"/>
          <w:szCs w:val="24"/>
          <w:lang w:val="zh-CN"/>
        </w:rPr>
      </w:pPr>
    </w:p>
    <w:p w14:paraId="30BF7C55">
      <w:pPr>
        <w:pStyle w:val="28"/>
        <w:spacing w:before="0" w:after="0" w:line="360" w:lineRule="auto"/>
        <w:ind w:firstLine="480" w:firstLineChars="200"/>
        <w:jc w:val="left"/>
        <w:outlineLvl w:val="1"/>
        <w:rPr>
          <w:rFonts w:hint="eastAsia" w:ascii="宋体" w:hAnsi="宋体" w:cs="宋体"/>
          <w:b w:val="0"/>
          <w:bCs w:val="0"/>
          <w:color w:val="000000"/>
          <w:kern w:val="0"/>
          <w:sz w:val="24"/>
          <w:szCs w:val="24"/>
          <w:lang w:val="zh-CN"/>
        </w:rPr>
      </w:pPr>
    </w:p>
    <w:p w14:paraId="5ECE00BC">
      <w:pPr>
        <w:pStyle w:val="28"/>
        <w:spacing w:before="0" w:after="0" w:line="360" w:lineRule="auto"/>
        <w:ind w:firstLine="480" w:firstLineChars="200"/>
        <w:jc w:val="left"/>
        <w:outlineLvl w:val="1"/>
        <w:rPr>
          <w:rFonts w:hint="eastAsia" w:ascii="宋体" w:hAnsi="宋体" w:cs="宋体"/>
          <w:b w:val="0"/>
          <w:bCs w:val="0"/>
          <w:color w:val="000000"/>
          <w:kern w:val="0"/>
          <w:sz w:val="24"/>
          <w:szCs w:val="24"/>
          <w:lang w:val="zh-CN"/>
        </w:rPr>
      </w:pPr>
    </w:p>
    <w:p w14:paraId="6EBC2535">
      <w:pPr>
        <w:pStyle w:val="28"/>
        <w:spacing w:before="0" w:after="0" w:line="360" w:lineRule="auto"/>
        <w:ind w:firstLine="480" w:firstLineChars="200"/>
        <w:jc w:val="left"/>
        <w:outlineLvl w:val="1"/>
        <w:rPr>
          <w:rFonts w:hint="eastAsia" w:ascii="宋体" w:hAnsi="宋体" w:cs="宋体"/>
          <w:b w:val="0"/>
          <w:bCs w:val="0"/>
          <w:color w:val="000000"/>
          <w:kern w:val="0"/>
          <w:sz w:val="24"/>
          <w:szCs w:val="24"/>
          <w:lang w:val="zh-CN"/>
        </w:rPr>
      </w:pPr>
    </w:p>
    <w:p w14:paraId="0E56851A">
      <w:pPr>
        <w:pStyle w:val="28"/>
        <w:spacing w:before="0" w:after="0" w:line="360" w:lineRule="auto"/>
        <w:ind w:firstLine="480" w:firstLineChars="200"/>
        <w:jc w:val="left"/>
        <w:outlineLvl w:val="1"/>
        <w:rPr>
          <w:rFonts w:hint="eastAsia" w:ascii="宋体" w:hAnsi="宋体" w:cs="宋体"/>
          <w:b w:val="0"/>
          <w:bCs w:val="0"/>
          <w:color w:val="000000"/>
          <w:kern w:val="0"/>
          <w:sz w:val="24"/>
          <w:szCs w:val="24"/>
          <w:lang w:val="zh-CN"/>
        </w:rPr>
      </w:pPr>
    </w:p>
    <w:p w14:paraId="2464E500">
      <w:pPr>
        <w:pStyle w:val="28"/>
        <w:spacing w:before="0" w:after="0" w:line="360" w:lineRule="auto"/>
        <w:ind w:firstLine="480" w:firstLineChars="200"/>
        <w:jc w:val="left"/>
        <w:outlineLvl w:val="1"/>
        <w:rPr>
          <w:rFonts w:hint="eastAsia" w:ascii="宋体" w:hAnsi="宋体" w:cs="宋体"/>
          <w:b w:val="0"/>
          <w:bCs w:val="0"/>
          <w:color w:val="000000"/>
          <w:kern w:val="0"/>
          <w:sz w:val="24"/>
          <w:szCs w:val="24"/>
          <w:lang w:val="zh-CN"/>
        </w:rPr>
      </w:pPr>
    </w:p>
    <w:p w14:paraId="5B4DB30F">
      <w:pPr>
        <w:rPr>
          <w:rFonts w:hint="eastAsia" w:ascii="宋体" w:hAnsi="宋体" w:cs="宋体"/>
          <w:b w:val="0"/>
          <w:bCs w:val="0"/>
          <w:color w:val="000000"/>
          <w:kern w:val="0"/>
          <w:sz w:val="24"/>
          <w:szCs w:val="24"/>
          <w:lang w:val="zh-CN"/>
        </w:rPr>
      </w:pPr>
    </w:p>
    <w:p w14:paraId="4DF00D3D">
      <w:pPr>
        <w:pStyle w:val="14"/>
        <w:rPr>
          <w:rFonts w:hint="eastAsia"/>
          <w:lang w:val="zh-CN"/>
        </w:rPr>
      </w:pPr>
    </w:p>
    <w:p w14:paraId="0127F367">
      <w:pPr>
        <w:pStyle w:val="28"/>
        <w:spacing w:before="0" w:after="0" w:line="360" w:lineRule="auto"/>
        <w:jc w:val="both"/>
        <w:outlineLvl w:val="1"/>
        <w:rPr>
          <w:rFonts w:hint="eastAsia" w:ascii="宋体" w:hAnsi="宋体" w:cs="宋体"/>
          <w:color w:val="000000"/>
          <w:sz w:val="30"/>
          <w:szCs w:val="30"/>
        </w:rPr>
      </w:pPr>
    </w:p>
    <w:p w14:paraId="2F12580D">
      <w:pPr>
        <w:rPr>
          <w:rFonts w:hint="eastAsia"/>
        </w:rPr>
      </w:pPr>
    </w:p>
    <w:p w14:paraId="1074A55D">
      <w:pPr>
        <w:pStyle w:val="28"/>
        <w:spacing w:before="0" w:after="0" w:line="360" w:lineRule="auto"/>
        <w:jc w:val="both"/>
        <w:outlineLvl w:val="1"/>
        <w:rPr>
          <w:rFonts w:hint="eastAsia" w:ascii="宋体" w:hAnsi="宋体" w:cs="宋体"/>
          <w:color w:val="000000"/>
          <w:lang w:val="zh-CN"/>
        </w:rPr>
      </w:pPr>
      <w:bookmarkStart w:id="93" w:name="_Toc31992"/>
      <w:r>
        <w:rPr>
          <w:rFonts w:hint="eastAsia" w:ascii="宋体" w:hAnsi="宋体" w:cs="宋体"/>
          <w:color w:val="000000"/>
          <w:sz w:val="30"/>
          <w:szCs w:val="30"/>
        </w:rPr>
        <w:t>（1</w:t>
      </w:r>
      <w:r>
        <w:rPr>
          <w:rFonts w:hint="eastAsia" w:ascii="宋体" w:hAnsi="宋体" w:cs="宋体"/>
          <w:color w:val="000000"/>
          <w:sz w:val="30"/>
          <w:szCs w:val="30"/>
          <w:lang w:val="en-US" w:eastAsia="zh-CN"/>
        </w:rPr>
        <w:t>7</w:t>
      </w:r>
      <w:r>
        <w:rPr>
          <w:rFonts w:hint="eastAsia" w:ascii="宋体" w:hAnsi="宋体" w:cs="宋体"/>
          <w:color w:val="000000"/>
          <w:sz w:val="30"/>
          <w:szCs w:val="30"/>
        </w:rPr>
        <w:t>）</w:t>
      </w:r>
      <w:r>
        <w:rPr>
          <w:rFonts w:hint="eastAsia" w:ascii="宋体" w:hAnsi="宋体" w:cs="宋体"/>
          <w:color w:val="000000"/>
          <w:sz w:val="30"/>
          <w:szCs w:val="30"/>
          <w:lang w:eastAsia="zh-CN"/>
        </w:rPr>
        <w:t>中小企业</w:t>
      </w:r>
      <w:r>
        <w:rPr>
          <w:rFonts w:hint="eastAsia" w:ascii="宋体" w:hAnsi="宋体" w:cs="宋体"/>
          <w:color w:val="000000"/>
          <w:sz w:val="30"/>
          <w:szCs w:val="30"/>
          <w:lang w:val="zh-CN"/>
        </w:rPr>
        <w:t>声明函</w:t>
      </w:r>
      <w:bookmarkEnd w:id="92"/>
      <w:bookmarkEnd w:id="93"/>
    </w:p>
    <w:p w14:paraId="3040101E">
      <w:pPr>
        <w:autoSpaceDE w:val="0"/>
        <w:autoSpaceDN w:val="0"/>
        <w:spacing w:line="360" w:lineRule="auto"/>
        <w:rPr>
          <w:rFonts w:hint="eastAsia" w:ascii="宋体" w:hAnsi="宋体" w:cs="宋体"/>
          <w:b/>
          <w:bCs/>
          <w:color w:val="000000"/>
          <w:kern w:val="0"/>
          <w:lang w:val="zh-CN"/>
        </w:rPr>
      </w:pPr>
    </w:p>
    <w:p w14:paraId="00552EB6">
      <w:pPr>
        <w:autoSpaceDE w:val="0"/>
        <w:autoSpaceDN w:val="0"/>
        <w:spacing w:line="360" w:lineRule="auto"/>
        <w:rPr>
          <w:rFonts w:hint="eastAsia" w:ascii="宋体" w:hAnsi="宋体" w:cs="宋体"/>
          <w:color w:val="000000"/>
          <w:kern w:val="0"/>
          <w:lang w:val="zh-CN"/>
        </w:rPr>
      </w:pPr>
      <w:r>
        <w:rPr>
          <w:rFonts w:hint="eastAsia" w:ascii="宋体" w:hAnsi="宋体" w:cs="宋体"/>
          <w:b/>
          <w:bCs/>
          <w:color w:val="000000"/>
          <w:kern w:val="0"/>
          <w:lang w:val="zh-CN"/>
        </w:rPr>
        <w:t>致：</w:t>
      </w:r>
      <w:r>
        <w:rPr>
          <w:rFonts w:hint="eastAsia" w:ascii="宋体" w:hAnsi="宋体" w:cs="宋体"/>
          <w:b/>
          <w:bCs/>
          <w:color w:val="000000"/>
          <w:kern w:val="0"/>
          <w:u w:val="dashDotHeavy"/>
          <w:lang w:val="zh-CN"/>
        </w:rPr>
        <w:t>格尔木市政务服务和公共资源交易中心</w:t>
      </w:r>
    </w:p>
    <w:p w14:paraId="0E4B067D">
      <w:pPr>
        <w:widowControl/>
        <w:ind w:firstLine="1920" w:firstLineChars="800"/>
        <w:jc w:val="left"/>
        <w:rPr>
          <w:rFonts w:hint="eastAsia" w:ascii="宋体" w:hAnsi="宋体" w:cs="宋体"/>
          <w:b/>
          <w:color w:val="000000"/>
          <w:kern w:val="0"/>
          <w:lang w:bidi="ar"/>
        </w:rPr>
      </w:pPr>
    </w:p>
    <w:p w14:paraId="51AB00FD">
      <w:pPr>
        <w:widowControl/>
        <w:jc w:val="center"/>
        <w:rPr>
          <w:rFonts w:ascii="Calibri" w:hAnsi="Calibri"/>
        </w:rPr>
      </w:pPr>
      <w:r>
        <w:rPr>
          <w:rFonts w:hint="eastAsia" w:ascii="宋体" w:hAnsi="宋体" w:cs="宋体"/>
          <w:b/>
          <w:color w:val="000000"/>
          <w:kern w:val="0"/>
          <w:lang w:bidi="ar"/>
        </w:rPr>
        <w:t>中小企业声明函（货物）</w:t>
      </w:r>
    </w:p>
    <w:p w14:paraId="33DA28DF">
      <w:pPr>
        <w:widowControl/>
        <w:spacing w:line="560" w:lineRule="exact"/>
        <w:ind w:firstLine="480" w:firstLineChars="200"/>
        <w:jc w:val="left"/>
        <w:rPr>
          <w:rFonts w:ascii="宋体" w:hAnsi="宋体"/>
        </w:rPr>
      </w:pPr>
      <w:r>
        <w:rPr>
          <w:rFonts w:ascii="宋体" w:hAnsi="宋体" w:cs="仿宋"/>
          <w:color w:val="000000"/>
          <w:kern w:val="0"/>
          <w:lang w:bidi="ar"/>
        </w:rPr>
        <w:t>本公司（联合体）郑重声明，根据《政府采购促进中小</w:t>
      </w:r>
      <w:r>
        <w:rPr>
          <w:rFonts w:hint="eastAsia" w:ascii="宋体" w:hAnsi="宋体" w:cs="仿宋"/>
          <w:color w:val="000000"/>
          <w:kern w:val="0"/>
          <w:lang w:bidi="ar"/>
        </w:rPr>
        <w:t>企业发展管理办法》（财库</w:t>
      </w:r>
      <w:r>
        <w:rPr>
          <w:rFonts w:hint="eastAsia" w:ascii="宋体" w:hAnsi="宋体" w:cs="宋体"/>
          <w:color w:val="000000"/>
          <w:kern w:val="0"/>
          <w:lang w:bidi="ar"/>
        </w:rPr>
        <w:t>﹝</w:t>
      </w:r>
      <w:r>
        <w:rPr>
          <w:rFonts w:hint="eastAsia" w:ascii="宋体" w:hAnsi="宋体" w:cs="仿宋"/>
          <w:color w:val="000000"/>
          <w:kern w:val="0"/>
          <w:lang w:bidi="ar"/>
        </w:rPr>
        <w:t>2020</w:t>
      </w:r>
      <w:r>
        <w:rPr>
          <w:rFonts w:hint="eastAsia" w:ascii="宋体" w:hAnsi="宋体" w:cs="宋体"/>
          <w:color w:val="000000"/>
          <w:kern w:val="0"/>
          <w:lang w:bidi="ar"/>
        </w:rPr>
        <w:t>﹞</w:t>
      </w:r>
      <w:r>
        <w:rPr>
          <w:rFonts w:hint="eastAsia" w:ascii="宋体" w:hAnsi="宋体" w:cs="仿宋"/>
          <w:color w:val="000000"/>
          <w:kern w:val="0"/>
          <w:lang w:bidi="ar"/>
        </w:rPr>
        <w:t>46 号）的规定，本公司（联合体）参加</w:t>
      </w:r>
      <w:r>
        <w:rPr>
          <w:rFonts w:hint="eastAsia" w:ascii="宋体" w:hAnsi="宋体" w:cs="仿宋"/>
          <w:iCs/>
          <w:color w:val="000000"/>
          <w:kern w:val="0"/>
          <w:u w:val="single"/>
          <w:lang w:bidi="ar"/>
        </w:rPr>
        <w:t>（单位名称）</w:t>
      </w:r>
      <w:r>
        <w:rPr>
          <w:rFonts w:hint="eastAsia" w:ascii="宋体" w:hAnsi="宋体" w:cs="仿宋"/>
          <w:color w:val="000000"/>
          <w:kern w:val="0"/>
          <w:lang w:bidi="ar"/>
        </w:rPr>
        <w:t>的</w:t>
      </w:r>
      <w:r>
        <w:rPr>
          <w:rFonts w:hint="eastAsia" w:ascii="宋体" w:hAnsi="宋体" w:cs="仿宋"/>
          <w:iCs/>
          <w:color w:val="000000"/>
          <w:kern w:val="0"/>
          <w:u w:val="single"/>
          <w:lang w:bidi="ar"/>
        </w:rPr>
        <w:t>（项目名称）</w:t>
      </w:r>
      <w:r>
        <w:rPr>
          <w:rFonts w:hint="eastAsia" w:ascii="宋体" w:hAnsi="宋体" w:cs="仿宋"/>
          <w:color w:val="000000"/>
          <w:kern w:val="0"/>
          <w:lang w:bidi="ar"/>
        </w:rPr>
        <w:t xml:space="preserve">采购活动，提供的货物全部由符合政策要求的中小企业制造。相关企业（含联合体中的中小企业、签订分包意向协议的中小企业）的具体情况如下： </w:t>
      </w:r>
    </w:p>
    <w:p w14:paraId="3F0AED43">
      <w:pPr>
        <w:widowControl/>
        <w:spacing w:line="560" w:lineRule="exact"/>
        <w:ind w:firstLine="480" w:firstLineChars="200"/>
        <w:jc w:val="left"/>
        <w:rPr>
          <w:rFonts w:ascii="宋体" w:hAnsi="宋体"/>
        </w:rPr>
      </w:pPr>
      <w:r>
        <w:rPr>
          <w:rFonts w:hint="eastAsia" w:ascii="宋体" w:hAnsi="宋体" w:cs="仿宋"/>
          <w:color w:val="000000"/>
          <w:kern w:val="0"/>
          <w:lang w:bidi="ar"/>
        </w:rPr>
        <w:t xml:space="preserve">1. </w:t>
      </w:r>
      <w:r>
        <w:rPr>
          <w:rFonts w:hint="eastAsia" w:ascii="宋体" w:hAnsi="宋体" w:cs="仿宋"/>
          <w:iCs/>
          <w:color w:val="000000"/>
          <w:kern w:val="0"/>
          <w:u w:val="single"/>
          <w:lang w:bidi="ar"/>
        </w:rPr>
        <w:t>（标的名称）</w:t>
      </w:r>
      <w:r>
        <w:rPr>
          <w:rFonts w:hint="eastAsia" w:ascii="宋体" w:hAnsi="宋体" w:cs="仿宋"/>
          <w:i/>
          <w:color w:val="000000"/>
          <w:kern w:val="0"/>
          <w:lang w:bidi="ar"/>
        </w:rPr>
        <w:t xml:space="preserve"> </w:t>
      </w:r>
      <w:r>
        <w:rPr>
          <w:rFonts w:hint="eastAsia" w:ascii="宋体" w:hAnsi="宋体" w:cs="仿宋"/>
          <w:color w:val="000000"/>
          <w:kern w:val="0"/>
          <w:lang w:bidi="ar"/>
        </w:rPr>
        <w:t>，属于</w:t>
      </w:r>
      <w:r>
        <w:rPr>
          <w:rFonts w:hint="eastAsia" w:ascii="宋体" w:hAnsi="宋体" w:cs="仿宋"/>
          <w:iCs/>
          <w:color w:val="000000"/>
          <w:kern w:val="0"/>
          <w:u w:val="single"/>
          <w:lang w:bidi="ar"/>
        </w:rPr>
        <w:t>（采购文件中明确的所属行业）</w:t>
      </w:r>
      <w:r>
        <w:rPr>
          <w:rFonts w:hint="eastAsia" w:ascii="宋体" w:hAnsi="宋体" w:cs="仿宋"/>
          <w:iCs/>
          <w:color w:val="000000"/>
          <w:kern w:val="0"/>
          <w:lang w:bidi="ar"/>
        </w:rPr>
        <w:t>行业</w:t>
      </w:r>
      <w:r>
        <w:rPr>
          <w:rFonts w:hint="eastAsia" w:ascii="宋体" w:hAnsi="宋体" w:cs="仿宋"/>
          <w:color w:val="000000"/>
          <w:kern w:val="0"/>
          <w:lang w:bidi="ar"/>
        </w:rPr>
        <w:t>；制造商为</w:t>
      </w:r>
      <w:r>
        <w:rPr>
          <w:rFonts w:hint="eastAsia" w:ascii="宋体" w:hAnsi="宋体" w:cs="仿宋"/>
          <w:iCs/>
          <w:color w:val="000000"/>
          <w:kern w:val="0"/>
          <w:u w:val="single"/>
          <w:lang w:bidi="ar"/>
        </w:rPr>
        <w:t>（企业名称）</w:t>
      </w:r>
      <w:r>
        <w:rPr>
          <w:rFonts w:hint="eastAsia" w:ascii="宋体" w:hAnsi="宋体" w:cs="仿宋"/>
          <w:color w:val="000000"/>
          <w:kern w:val="0"/>
          <w:lang w:bidi="ar"/>
        </w:rPr>
        <w:t xml:space="preserve">，从业人员 </w:t>
      </w:r>
      <w:r>
        <w:rPr>
          <w:rFonts w:hint="eastAsia" w:ascii="宋体" w:hAnsi="宋体" w:cs="仿宋"/>
          <w:color w:val="000000"/>
          <w:kern w:val="0"/>
          <w:u w:val="single"/>
          <w:lang w:bidi="ar"/>
        </w:rPr>
        <w:t xml:space="preserve">     </w:t>
      </w:r>
      <w:r>
        <w:rPr>
          <w:rFonts w:hint="eastAsia" w:ascii="宋体" w:hAnsi="宋体" w:cs="仿宋"/>
          <w:color w:val="000000"/>
          <w:kern w:val="0"/>
          <w:lang w:bidi="ar"/>
        </w:rPr>
        <w:t>人，营业收入为</w:t>
      </w:r>
      <w:r>
        <w:rPr>
          <w:rFonts w:hint="eastAsia" w:ascii="宋体" w:hAnsi="宋体" w:cs="仿宋"/>
          <w:color w:val="000000"/>
          <w:kern w:val="0"/>
          <w:u w:val="single"/>
          <w:lang w:bidi="ar"/>
        </w:rPr>
        <w:t xml:space="preserve">     </w:t>
      </w:r>
      <w:r>
        <w:rPr>
          <w:rFonts w:hint="eastAsia" w:ascii="宋体" w:hAnsi="宋体" w:cs="仿宋"/>
          <w:color w:val="000000"/>
          <w:kern w:val="0"/>
          <w:lang w:bidi="ar"/>
        </w:rPr>
        <w:t>万元，资产总额为</w:t>
      </w:r>
      <w:r>
        <w:rPr>
          <w:rFonts w:hint="eastAsia" w:ascii="宋体" w:hAnsi="宋体" w:cs="仿宋"/>
          <w:color w:val="000000"/>
          <w:kern w:val="0"/>
          <w:u w:val="single"/>
          <w:lang w:bidi="ar"/>
        </w:rPr>
        <w:t xml:space="preserve">         </w:t>
      </w:r>
      <w:r>
        <w:rPr>
          <w:rFonts w:hint="eastAsia" w:ascii="宋体" w:hAnsi="宋体" w:cs="仿宋"/>
          <w:color w:val="000000"/>
          <w:kern w:val="0"/>
          <w:lang w:bidi="ar"/>
        </w:rPr>
        <w:t>万元，属于</w:t>
      </w:r>
      <w:r>
        <w:rPr>
          <w:rFonts w:hint="eastAsia" w:ascii="宋体" w:hAnsi="宋体" w:cs="仿宋"/>
          <w:iCs/>
          <w:color w:val="000000"/>
          <w:kern w:val="0"/>
          <w:u w:val="single"/>
          <w:lang w:bidi="ar"/>
        </w:rPr>
        <w:t>（中型企业、小型企业、微型企业）</w:t>
      </w:r>
      <w:r>
        <w:rPr>
          <w:rFonts w:hint="eastAsia" w:ascii="宋体" w:hAnsi="宋体" w:cs="仿宋"/>
          <w:color w:val="000000"/>
          <w:kern w:val="0"/>
          <w:lang w:bidi="ar"/>
        </w:rPr>
        <w:t xml:space="preserve">； </w:t>
      </w:r>
    </w:p>
    <w:p w14:paraId="72C9F075">
      <w:pPr>
        <w:widowControl/>
        <w:spacing w:line="560" w:lineRule="exact"/>
        <w:ind w:firstLine="480" w:firstLineChars="200"/>
        <w:jc w:val="left"/>
        <w:rPr>
          <w:rFonts w:ascii="宋体" w:hAnsi="宋体"/>
        </w:rPr>
      </w:pPr>
      <w:r>
        <w:rPr>
          <w:rFonts w:hint="eastAsia" w:ascii="宋体" w:hAnsi="宋体" w:cs="仿宋"/>
          <w:color w:val="000000"/>
          <w:kern w:val="0"/>
          <w:lang w:bidi="ar"/>
        </w:rPr>
        <w:t xml:space="preserve">2. </w:t>
      </w:r>
      <w:r>
        <w:rPr>
          <w:rFonts w:hint="eastAsia" w:ascii="宋体" w:hAnsi="宋体" w:cs="仿宋"/>
          <w:iCs/>
          <w:color w:val="000000"/>
          <w:kern w:val="0"/>
          <w:u w:val="single"/>
          <w:lang w:bidi="ar"/>
        </w:rPr>
        <w:t>（标的名称）</w:t>
      </w:r>
      <w:r>
        <w:rPr>
          <w:rFonts w:hint="eastAsia" w:ascii="宋体" w:hAnsi="宋体" w:cs="仿宋"/>
          <w:i/>
          <w:color w:val="000000"/>
          <w:kern w:val="0"/>
          <w:lang w:bidi="ar"/>
        </w:rPr>
        <w:t xml:space="preserve"> </w:t>
      </w:r>
      <w:r>
        <w:rPr>
          <w:rFonts w:hint="eastAsia" w:ascii="宋体" w:hAnsi="宋体" w:cs="仿宋"/>
          <w:color w:val="000000"/>
          <w:kern w:val="0"/>
          <w:lang w:bidi="ar"/>
        </w:rPr>
        <w:t>，属于</w:t>
      </w:r>
      <w:r>
        <w:rPr>
          <w:rFonts w:hint="eastAsia" w:ascii="宋体" w:hAnsi="宋体" w:cs="仿宋"/>
          <w:iCs/>
          <w:color w:val="000000"/>
          <w:kern w:val="0"/>
          <w:u w:val="single"/>
          <w:lang w:bidi="ar"/>
        </w:rPr>
        <w:t>（采购文件中明确的所属行业）</w:t>
      </w:r>
      <w:r>
        <w:rPr>
          <w:rFonts w:hint="eastAsia" w:ascii="宋体" w:hAnsi="宋体" w:cs="仿宋"/>
          <w:iCs/>
          <w:color w:val="000000"/>
          <w:kern w:val="0"/>
          <w:lang w:bidi="ar"/>
        </w:rPr>
        <w:t>行业</w:t>
      </w:r>
      <w:r>
        <w:rPr>
          <w:rFonts w:hint="eastAsia" w:ascii="宋体" w:hAnsi="宋体" w:cs="仿宋"/>
          <w:color w:val="000000"/>
          <w:kern w:val="0"/>
          <w:lang w:bidi="ar"/>
        </w:rPr>
        <w:t>；制造商为</w:t>
      </w:r>
      <w:r>
        <w:rPr>
          <w:rFonts w:hint="eastAsia" w:ascii="宋体" w:hAnsi="宋体" w:cs="仿宋"/>
          <w:iCs/>
          <w:color w:val="000000"/>
          <w:kern w:val="0"/>
          <w:u w:val="single"/>
          <w:lang w:bidi="ar"/>
        </w:rPr>
        <w:t>（企业名称）</w:t>
      </w:r>
      <w:r>
        <w:rPr>
          <w:rFonts w:hint="eastAsia" w:ascii="宋体" w:hAnsi="宋体" w:cs="仿宋"/>
          <w:color w:val="000000"/>
          <w:kern w:val="0"/>
          <w:lang w:bidi="ar"/>
        </w:rPr>
        <w:t>，从业人员</w:t>
      </w:r>
      <w:r>
        <w:rPr>
          <w:rFonts w:hint="eastAsia" w:ascii="宋体" w:hAnsi="宋体" w:cs="仿宋"/>
          <w:color w:val="000000"/>
          <w:kern w:val="0"/>
          <w:u w:val="single"/>
          <w:lang w:bidi="ar"/>
        </w:rPr>
        <w:t xml:space="preserve">     </w:t>
      </w:r>
      <w:r>
        <w:rPr>
          <w:rFonts w:hint="eastAsia" w:ascii="宋体" w:hAnsi="宋体" w:cs="仿宋"/>
          <w:color w:val="000000"/>
          <w:kern w:val="0"/>
          <w:lang w:bidi="ar"/>
        </w:rPr>
        <w:t>人，营业收入为</w:t>
      </w:r>
      <w:r>
        <w:rPr>
          <w:rFonts w:hint="eastAsia" w:ascii="宋体" w:hAnsi="宋体" w:cs="仿宋"/>
          <w:color w:val="000000"/>
          <w:kern w:val="0"/>
          <w:u w:val="single"/>
          <w:lang w:bidi="ar"/>
        </w:rPr>
        <w:t xml:space="preserve">     </w:t>
      </w:r>
      <w:r>
        <w:rPr>
          <w:rFonts w:hint="eastAsia" w:ascii="宋体" w:hAnsi="宋体" w:cs="仿宋"/>
          <w:color w:val="000000"/>
          <w:kern w:val="0"/>
          <w:lang w:bidi="ar"/>
        </w:rPr>
        <w:t>万元，资产总额为</w:t>
      </w:r>
      <w:r>
        <w:rPr>
          <w:rFonts w:hint="eastAsia" w:ascii="宋体" w:hAnsi="宋体" w:cs="仿宋"/>
          <w:color w:val="000000"/>
          <w:kern w:val="0"/>
          <w:u w:val="single"/>
          <w:lang w:bidi="ar"/>
        </w:rPr>
        <w:t xml:space="preserve">       </w:t>
      </w:r>
      <w:r>
        <w:rPr>
          <w:rFonts w:hint="eastAsia" w:ascii="宋体" w:hAnsi="宋体" w:cs="仿宋"/>
          <w:color w:val="000000"/>
          <w:kern w:val="0"/>
          <w:lang w:bidi="ar"/>
        </w:rPr>
        <w:t>万元，属于</w:t>
      </w:r>
      <w:r>
        <w:rPr>
          <w:rFonts w:hint="eastAsia" w:ascii="宋体" w:hAnsi="宋体" w:cs="仿宋"/>
          <w:iCs/>
          <w:color w:val="000000"/>
          <w:kern w:val="0"/>
          <w:u w:val="single"/>
          <w:lang w:bidi="ar"/>
        </w:rPr>
        <w:t>（中型企业、小型企业、微型企业）</w:t>
      </w:r>
      <w:r>
        <w:rPr>
          <w:rFonts w:hint="eastAsia" w:ascii="宋体" w:hAnsi="宋体" w:cs="仿宋"/>
          <w:color w:val="000000"/>
          <w:kern w:val="0"/>
          <w:lang w:bidi="ar"/>
        </w:rPr>
        <w:t xml:space="preserve">； </w:t>
      </w:r>
    </w:p>
    <w:p w14:paraId="530C39D7">
      <w:pPr>
        <w:widowControl/>
        <w:spacing w:line="560" w:lineRule="exact"/>
        <w:jc w:val="left"/>
        <w:rPr>
          <w:rFonts w:ascii="宋体" w:hAnsi="宋体"/>
        </w:rPr>
      </w:pPr>
      <w:r>
        <w:rPr>
          <w:rFonts w:hint="eastAsia" w:ascii="宋体" w:hAnsi="宋体" w:cs="仿宋"/>
          <w:color w:val="000000"/>
          <w:kern w:val="0"/>
          <w:lang w:bidi="ar"/>
        </w:rPr>
        <w:t>……</w:t>
      </w:r>
    </w:p>
    <w:p w14:paraId="727FFB6A">
      <w:pPr>
        <w:widowControl/>
        <w:spacing w:line="560" w:lineRule="exact"/>
        <w:ind w:firstLine="480" w:firstLineChars="200"/>
        <w:jc w:val="left"/>
        <w:rPr>
          <w:rFonts w:ascii="宋体" w:hAnsi="宋体"/>
        </w:rPr>
      </w:pPr>
      <w:r>
        <w:rPr>
          <w:rFonts w:hint="eastAsia" w:ascii="宋体" w:hAnsi="宋体" w:cs="仿宋"/>
          <w:color w:val="000000"/>
          <w:kern w:val="0"/>
          <w:lang w:bidi="ar"/>
        </w:rPr>
        <w:t>以上企业，不属于大企业的分支机构，不存在控股股东为大企业的情形，也不存在与大企业的负责人为同一人的情形。</w:t>
      </w:r>
    </w:p>
    <w:p w14:paraId="4330B754">
      <w:pPr>
        <w:widowControl/>
        <w:spacing w:line="560" w:lineRule="exact"/>
        <w:ind w:firstLine="480" w:firstLineChars="200"/>
        <w:jc w:val="left"/>
        <w:rPr>
          <w:rFonts w:hint="eastAsia" w:ascii="宋体" w:hAnsi="宋体" w:cs="仿宋"/>
          <w:color w:val="000000"/>
          <w:kern w:val="0"/>
          <w:lang w:bidi="ar"/>
        </w:rPr>
      </w:pPr>
      <w:r>
        <w:rPr>
          <w:rFonts w:hint="eastAsia" w:ascii="宋体" w:hAnsi="宋体" w:cs="仿宋"/>
          <w:color w:val="000000"/>
          <w:kern w:val="0"/>
          <w:lang w:bidi="ar"/>
        </w:rPr>
        <w:t xml:space="preserve">本企业对上述声明内容的真实性负责。如有虚假，将依法承担相应责任。 </w:t>
      </w:r>
    </w:p>
    <w:p w14:paraId="366804FF">
      <w:pPr>
        <w:pStyle w:val="14"/>
        <w:rPr>
          <w:rFonts w:hint="eastAsia"/>
        </w:rPr>
      </w:pPr>
    </w:p>
    <w:p w14:paraId="57D0A025">
      <w:pPr>
        <w:spacing w:line="360" w:lineRule="auto"/>
        <w:rPr>
          <w:rFonts w:hint="eastAsia" w:ascii="宋体" w:hAnsi="宋体" w:cs="宋体"/>
        </w:rPr>
      </w:pPr>
      <w:r>
        <w:rPr>
          <w:rFonts w:hint="eastAsia" w:ascii="宋体" w:hAnsi="宋体" w:cs="宋体"/>
        </w:rPr>
        <w:t>注：若无此项内容，可不提供此函。</w:t>
      </w:r>
    </w:p>
    <w:p w14:paraId="07B39340">
      <w:pPr>
        <w:pStyle w:val="28"/>
        <w:spacing w:line="560" w:lineRule="exact"/>
        <w:jc w:val="both"/>
        <w:rPr>
          <w:rFonts w:hint="eastAsia" w:ascii="宋体" w:hAnsi="宋体"/>
          <w:sz w:val="24"/>
          <w:szCs w:val="24"/>
        </w:rPr>
      </w:pPr>
    </w:p>
    <w:p w14:paraId="6E8870C5">
      <w:pPr>
        <w:rPr>
          <w:rFonts w:hint="eastAsia"/>
        </w:rPr>
      </w:pPr>
    </w:p>
    <w:p w14:paraId="4DEF93CA">
      <w:pPr>
        <w:widowControl/>
        <w:spacing w:line="560" w:lineRule="exact"/>
        <w:ind w:firstLine="4320" w:firstLineChars="1800"/>
        <w:jc w:val="left"/>
        <w:rPr>
          <w:rFonts w:ascii="宋体" w:hAnsi="宋体"/>
        </w:rPr>
      </w:pPr>
      <w:r>
        <w:rPr>
          <w:rFonts w:hint="eastAsia" w:ascii="宋体" w:hAnsi="宋体" w:cs="仿宋"/>
          <w:color w:val="000000"/>
          <w:kern w:val="0"/>
          <w:lang w:bidi="ar"/>
        </w:rPr>
        <w:t xml:space="preserve">企业名称（盖章）： </w:t>
      </w:r>
    </w:p>
    <w:p w14:paraId="48FF19F6">
      <w:pPr>
        <w:widowControl/>
        <w:spacing w:line="560" w:lineRule="exact"/>
        <w:ind w:firstLine="4800" w:firstLineChars="2000"/>
        <w:jc w:val="left"/>
        <w:rPr>
          <w:rFonts w:ascii="Calibri" w:hAnsi="Calibri"/>
          <w:sz w:val="21"/>
        </w:rPr>
      </w:pPr>
      <w:r>
        <w:rPr>
          <w:rFonts w:hint="eastAsia" w:ascii="宋体" w:hAnsi="宋体" w:cs="仿宋"/>
          <w:color w:val="000000"/>
          <w:kern w:val="0"/>
          <w:lang w:bidi="ar"/>
        </w:rPr>
        <w:t>日   期：</w:t>
      </w:r>
      <w:r>
        <w:rPr>
          <w:rFonts w:hint="eastAsia" w:ascii="仿宋" w:hAnsi="仿宋" w:eastAsia="仿宋" w:cs="仿宋"/>
          <w:color w:val="000000"/>
          <w:kern w:val="0"/>
          <w:sz w:val="31"/>
          <w:szCs w:val="31"/>
          <w:lang w:bidi="ar"/>
        </w:rPr>
        <w:t xml:space="preserve"> </w:t>
      </w:r>
    </w:p>
    <w:p w14:paraId="4C75344A">
      <w:pPr>
        <w:jc w:val="center"/>
        <w:rPr>
          <w:rFonts w:hint="eastAsia"/>
          <w:sz w:val="24"/>
          <w:szCs w:val="24"/>
        </w:rPr>
      </w:pPr>
      <w:bookmarkStart w:id="94" w:name="_Toc1708"/>
      <w:r>
        <w:rPr>
          <w:rFonts w:hint="eastAsia"/>
          <w:b/>
          <w:bCs/>
          <w:sz w:val="30"/>
          <w:szCs w:val="30"/>
        </w:rPr>
        <w:t>中小企业划型标准规定</w:t>
      </w:r>
    </w:p>
    <w:p w14:paraId="0354E5BC">
      <w:pPr>
        <w:rPr>
          <w:rFonts w:hint="eastAsia"/>
          <w:sz w:val="24"/>
          <w:szCs w:val="24"/>
        </w:rPr>
      </w:pPr>
    </w:p>
    <w:p w14:paraId="754C2CC2">
      <w:pPr>
        <w:rPr>
          <w:rFonts w:hint="eastAsia"/>
          <w:sz w:val="24"/>
          <w:szCs w:val="24"/>
        </w:rPr>
      </w:pPr>
      <w:r>
        <w:rPr>
          <w:rFonts w:hint="eastAsia"/>
          <w:sz w:val="24"/>
          <w:szCs w:val="24"/>
        </w:rPr>
        <w:t>一、根据《中华人民共和国中小企业促进法》和《国务院关于进一步促进中小企业发展的若干意见》(国发〔2009〕36号)，制定本规定。</w:t>
      </w:r>
    </w:p>
    <w:p w14:paraId="4D49EE6F">
      <w:pPr>
        <w:rPr>
          <w:rFonts w:hint="eastAsia"/>
          <w:sz w:val="24"/>
          <w:szCs w:val="24"/>
        </w:rPr>
      </w:pPr>
    </w:p>
    <w:p w14:paraId="77236D01">
      <w:pPr>
        <w:rPr>
          <w:rFonts w:hint="eastAsia"/>
          <w:sz w:val="24"/>
          <w:szCs w:val="24"/>
        </w:rPr>
      </w:pPr>
      <w:r>
        <w:rPr>
          <w:rFonts w:hint="eastAsia"/>
          <w:sz w:val="24"/>
          <w:szCs w:val="24"/>
        </w:rPr>
        <w:t>二、中小企业划分为中型、小型、微型三种类型，具体标准根据企业从业人员、营业收入、资产总额等指标，结合行业特点制定。</w:t>
      </w:r>
    </w:p>
    <w:p w14:paraId="00073564">
      <w:pPr>
        <w:rPr>
          <w:rFonts w:hint="eastAsia"/>
          <w:sz w:val="24"/>
          <w:szCs w:val="24"/>
        </w:rPr>
      </w:pPr>
    </w:p>
    <w:p w14:paraId="10BA3057">
      <w:pPr>
        <w:rPr>
          <w:rFonts w:hint="eastAsia"/>
          <w:sz w:val="24"/>
          <w:szCs w:val="24"/>
        </w:rPr>
      </w:pPr>
      <w:r>
        <w:rPr>
          <w:rFonts w:hint="eastAsia"/>
          <w:sz w:val="24"/>
          <w:szCs w:val="24"/>
        </w:rPr>
        <w:t>三、本规定适用的行业包括：农、林、牧、渔业，工业（包括采矿业，制造业，电力、热力、燃气及水生产和供应业），建筑业，批发业，零售业，交通运输业（不含铁路运输业），仓储业，邮政业，住宿业，餐饮业，信息传输业（包括电信、互联网和相关服务），软件和信息技术服务业，房地产开发经营，物业管理，租赁和商务服务业，其他未列明行业（包括科学研究和技术服务业，水利、环境和公共设施管理业，居民服务、修理和其他服务业，社会工作，文化、体育和娱乐业等）。</w:t>
      </w:r>
    </w:p>
    <w:p w14:paraId="3D39C90C">
      <w:pPr>
        <w:rPr>
          <w:rFonts w:hint="eastAsia"/>
          <w:sz w:val="24"/>
          <w:szCs w:val="24"/>
        </w:rPr>
      </w:pPr>
    </w:p>
    <w:p w14:paraId="09F03956">
      <w:pPr>
        <w:rPr>
          <w:rFonts w:hint="eastAsia"/>
          <w:sz w:val="24"/>
          <w:szCs w:val="24"/>
        </w:rPr>
      </w:pPr>
      <w:r>
        <w:rPr>
          <w:rFonts w:hint="eastAsia"/>
          <w:sz w:val="24"/>
          <w:szCs w:val="24"/>
        </w:rPr>
        <w:t>四、各行业划型标准为：</w:t>
      </w:r>
    </w:p>
    <w:p w14:paraId="72283BFF">
      <w:pPr>
        <w:rPr>
          <w:rFonts w:hint="eastAsia"/>
          <w:sz w:val="24"/>
          <w:szCs w:val="24"/>
        </w:rPr>
      </w:pPr>
    </w:p>
    <w:p w14:paraId="6DB05AFA">
      <w:pPr>
        <w:rPr>
          <w:rFonts w:hint="eastAsia"/>
          <w:sz w:val="24"/>
          <w:szCs w:val="24"/>
        </w:rPr>
      </w:pPr>
      <w:r>
        <w:rPr>
          <w:rFonts w:hint="eastAsia"/>
          <w:sz w:val="24"/>
          <w:szCs w:val="24"/>
        </w:rPr>
        <w:t>（一）农、林、牧、渔业。营业收入20000万元以下的为中小微型企业。其中，营业收入500万元及以上的为中型企业，营业收入50万元及以上的为小型企业，营业收入50万元以下的为微型企业。</w:t>
      </w:r>
    </w:p>
    <w:p w14:paraId="0F0709E4">
      <w:pPr>
        <w:rPr>
          <w:rFonts w:hint="eastAsia"/>
          <w:sz w:val="24"/>
          <w:szCs w:val="24"/>
        </w:rPr>
      </w:pPr>
    </w:p>
    <w:p w14:paraId="4377A8EA">
      <w:pPr>
        <w:rPr>
          <w:rFonts w:hint="eastAsia"/>
          <w:sz w:val="24"/>
          <w:szCs w:val="24"/>
        </w:rPr>
      </w:pPr>
      <w:r>
        <w:rPr>
          <w:rFonts w:hint="eastAsia"/>
          <w:sz w:val="24"/>
          <w:szCs w:val="24"/>
        </w:rPr>
        <w:t>（二）工业。从业人员1000人以下或营业收入40000万元以下的为中小微型企业。其中，从业人员300人及以上，且营业收入2000万元及以上的为中型企业；从业人员20人及以上，且营业收入300万元及以上的为小型企业；从业人员20人以下或营业收入300万元以下的为微型企业。</w:t>
      </w:r>
    </w:p>
    <w:p w14:paraId="4057DAFC">
      <w:pPr>
        <w:rPr>
          <w:rFonts w:hint="eastAsia"/>
          <w:sz w:val="24"/>
          <w:szCs w:val="24"/>
        </w:rPr>
      </w:pPr>
    </w:p>
    <w:p w14:paraId="0BC7D5A0">
      <w:pPr>
        <w:rPr>
          <w:rFonts w:hint="eastAsia"/>
          <w:sz w:val="24"/>
          <w:szCs w:val="24"/>
        </w:rPr>
      </w:pPr>
      <w:r>
        <w:rPr>
          <w:rFonts w:hint="eastAsia"/>
          <w:sz w:val="24"/>
          <w:szCs w:val="24"/>
        </w:rPr>
        <w:t>（三）建筑业。营业收入80000万元以下或资产总额80000万元以下的为中小微型企业。其中，营业收入6000万元及以上，且资产总额5000万元及以上的为中型企业；营业收入300万元及以上，且资产总额300万元及以上的为小型企业；营业收入300万元以下或资产总额300万元以下的为微型企业。</w:t>
      </w:r>
    </w:p>
    <w:p w14:paraId="05FBE78D">
      <w:pPr>
        <w:rPr>
          <w:rFonts w:hint="eastAsia"/>
          <w:sz w:val="24"/>
          <w:szCs w:val="24"/>
        </w:rPr>
      </w:pPr>
    </w:p>
    <w:p w14:paraId="2CB9E7AC">
      <w:pPr>
        <w:rPr>
          <w:rFonts w:hint="eastAsia"/>
          <w:sz w:val="24"/>
          <w:szCs w:val="24"/>
        </w:rPr>
      </w:pPr>
      <w:r>
        <w:rPr>
          <w:rFonts w:hint="eastAsia"/>
          <w:sz w:val="24"/>
          <w:szCs w:val="24"/>
        </w:rPr>
        <w:t>（四）批发业。从业人员200人以下或营业收入40000万元以下的为中小微型企业。其中，从业人员20人及以上，且营业收入5000万元及以上的为中型企业；从业人员5人及以上，且营业收入1000万元及以上的为小型企业；从业人员5人以下或营业收入1000万元以下的为微型企业。</w:t>
      </w:r>
    </w:p>
    <w:p w14:paraId="6DEC6BA0">
      <w:pPr>
        <w:rPr>
          <w:rFonts w:hint="eastAsia"/>
          <w:sz w:val="24"/>
          <w:szCs w:val="24"/>
        </w:rPr>
      </w:pPr>
    </w:p>
    <w:p w14:paraId="5A820A64">
      <w:pPr>
        <w:rPr>
          <w:rFonts w:hint="eastAsia"/>
          <w:sz w:val="24"/>
          <w:szCs w:val="24"/>
        </w:rPr>
      </w:pPr>
      <w:r>
        <w:rPr>
          <w:rFonts w:hint="eastAsia"/>
          <w:sz w:val="24"/>
          <w:szCs w:val="24"/>
        </w:rPr>
        <w:t>（五）零售业。从业人员300人以下或营业收入20000万元以下的为中小微型企业。其中，从业人员50人及以上，且营业收入500万元及以上的为中型企业；从业人员10人及以上，且营业收入100万元及以上的为小型企业；从业人员10人以下或营业收入100万元以下的为微型企业。</w:t>
      </w:r>
    </w:p>
    <w:p w14:paraId="4DD5DCEA">
      <w:pPr>
        <w:rPr>
          <w:rFonts w:hint="eastAsia"/>
          <w:sz w:val="24"/>
          <w:szCs w:val="24"/>
        </w:rPr>
      </w:pPr>
    </w:p>
    <w:p w14:paraId="4040DE4B">
      <w:pPr>
        <w:rPr>
          <w:rFonts w:hint="eastAsia"/>
          <w:sz w:val="24"/>
          <w:szCs w:val="24"/>
        </w:rPr>
      </w:pPr>
      <w:r>
        <w:rPr>
          <w:rFonts w:hint="eastAsia"/>
          <w:sz w:val="24"/>
          <w:szCs w:val="24"/>
        </w:rPr>
        <w:t>（六）交通运输业。从业人员1000人以下或营业收入30000万元以下的为中小微型企业。其中，从业人员300人及以上，且营业收入3000万元及以上的为中型企业；从业人员20人及以上，且营业收入200万元及以上的为小型企业；从业人员20人以下或营业收入200万元以下的为微型企业。</w:t>
      </w:r>
    </w:p>
    <w:p w14:paraId="5EB6792C">
      <w:pPr>
        <w:rPr>
          <w:rFonts w:hint="eastAsia"/>
          <w:sz w:val="24"/>
          <w:szCs w:val="24"/>
        </w:rPr>
      </w:pPr>
    </w:p>
    <w:p w14:paraId="07E4906D">
      <w:pPr>
        <w:rPr>
          <w:rFonts w:hint="eastAsia"/>
          <w:sz w:val="24"/>
          <w:szCs w:val="24"/>
        </w:rPr>
      </w:pPr>
      <w:r>
        <w:rPr>
          <w:rFonts w:hint="eastAsia"/>
          <w:sz w:val="24"/>
          <w:szCs w:val="24"/>
        </w:rPr>
        <w:t>（七）仓储业。从业人员200人以下或营业收入30000万元以下的为中小微型企业。其中，从业人员100人及以上，且营业收入1000万元及以上的为中型企业；从业人员20人及以上，且营业收入100万元及以上的为小型企业；从业人员20人以下或营业收入100万元以下的为微型企业。</w:t>
      </w:r>
    </w:p>
    <w:p w14:paraId="22462C0A">
      <w:pPr>
        <w:rPr>
          <w:rFonts w:hint="eastAsia"/>
          <w:sz w:val="24"/>
          <w:szCs w:val="24"/>
        </w:rPr>
      </w:pPr>
    </w:p>
    <w:p w14:paraId="2BCA2D20">
      <w:pPr>
        <w:rPr>
          <w:rFonts w:hint="eastAsia"/>
          <w:sz w:val="24"/>
          <w:szCs w:val="24"/>
        </w:rPr>
      </w:pPr>
      <w:r>
        <w:rPr>
          <w:rFonts w:hint="eastAsia"/>
          <w:sz w:val="24"/>
          <w:szCs w:val="24"/>
        </w:rPr>
        <w:t>（八）邮政业。从业人员1000人以下或营业收入30000万元以下的为中小微型企业。其中，从业人员300人及以上，且营业收入2000万元及以上的为中型企业；从业人员20人及以上，且营业收入100万元及以上的为小型企业；从业人员20人以下或营业收入100万元以下的为微型企业。</w:t>
      </w:r>
    </w:p>
    <w:p w14:paraId="44EA8AB8">
      <w:pPr>
        <w:rPr>
          <w:rFonts w:hint="eastAsia"/>
          <w:sz w:val="24"/>
          <w:szCs w:val="24"/>
        </w:rPr>
      </w:pPr>
    </w:p>
    <w:p w14:paraId="665ABF1F">
      <w:pPr>
        <w:rPr>
          <w:rFonts w:hint="eastAsia"/>
          <w:sz w:val="24"/>
          <w:szCs w:val="24"/>
        </w:rPr>
      </w:pPr>
      <w:r>
        <w:rPr>
          <w:rFonts w:hint="eastAsia"/>
          <w:sz w:val="24"/>
          <w:szCs w:val="24"/>
        </w:rPr>
        <w:t>（九）住宿业。从业人员300人以下或营业收入10000万元以下的为中小微型企业。其中，从业人员100人及以上，且营业收入2000万元及以上的为中型企业；从业人员10人及以上，且营业收入100万元及以上的为小型企业；从业人员10人以下或营业收入100万元以下的为微型企业。</w:t>
      </w:r>
    </w:p>
    <w:p w14:paraId="01164326">
      <w:pPr>
        <w:rPr>
          <w:rFonts w:hint="eastAsia"/>
          <w:sz w:val="24"/>
          <w:szCs w:val="24"/>
        </w:rPr>
      </w:pPr>
    </w:p>
    <w:p w14:paraId="5095B381">
      <w:pPr>
        <w:rPr>
          <w:rFonts w:hint="eastAsia"/>
          <w:sz w:val="24"/>
          <w:szCs w:val="24"/>
        </w:rPr>
      </w:pPr>
      <w:r>
        <w:rPr>
          <w:rFonts w:hint="eastAsia"/>
          <w:sz w:val="24"/>
          <w:szCs w:val="24"/>
        </w:rPr>
        <w:t>（十）餐饮业。从业人员300人以下或营业收入10000万元以下的为中小微型企业。其中，从业人员100人及以上，且营业收入2000万元及以上的为中型企业；从业人员10人及以上，且营业收入100万元及以上的为小型企业；从业人员10人以下或营业收入100万元以下的为微型企业。</w:t>
      </w:r>
    </w:p>
    <w:p w14:paraId="760FF314">
      <w:pPr>
        <w:rPr>
          <w:rFonts w:hint="eastAsia"/>
          <w:sz w:val="24"/>
          <w:szCs w:val="24"/>
        </w:rPr>
      </w:pPr>
    </w:p>
    <w:p w14:paraId="3F3D9BBC">
      <w:pPr>
        <w:rPr>
          <w:rFonts w:hint="eastAsia"/>
          <w:sz w:val="24"/>
          <w:szCs w:val="24"/>
        </w:rPr>
      </w:pPr>
      <w:r>
        <w:rPr>
          <w:rFonts w:hint="eastAsia"/>
          <w:sz w:val="24"/>
          <w:szCs w:val="24"/>
        </w:rPr>
        <w:t>（十一）信息传输业。从业人员2000人以下或营业收入100000万元以下的为中小微型企业。其中，从业人员100人及以上，且营业收入1000万元及以上的为中型企业；从业人员10人及以上，且营业收入100万元及以上的为小型企业；从业人员10人以下或营业收入100万元以下的为微型企业。</w:t>
      </w:r>
    </w:p>
    <w:p w14:paraId="7A2365EF">
      <w:pPr>
        <w:rPr>
          <w:rFonts w:hint="eastAsia"/>
          <w:sz w:val="24"/>
          <w:szCs w:val="24"/>
        </w:rPr>
      </w:pPr>
    </w:p>
    <w:p w14:paraId="32F34433">
      <w:pPr>
        <w:rPr>
          <w:rFonts w:hint="eastAsia"/>
          <w:sz w:val="24"/>
          <w:szCs w:val="24"/>
        </w:rPr>
      </w:pPr>
      <w:r>
        <w:rPr>
          <w:rFonts w:hint="eastAsia"/>
          <w:sz w:val="24"/>
          <w:szCs w:val="24"/>
        </w:rPr>
        <w:t>（十二）软件和信息技术服务业。从业人员300人以下或营业收入10000万元以下的为中小微型企业。其中，从业人员100人及以上，且营业收入1000万元及以上的为中型企业；从业人员10人及以上，且营业收入50万元及以上的为小型企业；从业人员10人以下或营业收入50万元以下的为微型企业。</w:t>
      </w:r>
    </w:p>
    <w:p w14:paraId="4075DF57">
      <w:pPr>
        <w:rPr>
          <w:rFonts w:hint="eastAsia"/>
          <w:sz w:val="24"/>
          <w:szCs w:val="24"/>
        </w:rPr>
      </w:pPr>
    </w:p>
    <w:p w14:paraId="36802EEF">
      <w:pPr>
        <w:rPr>
          <w:rFonts w:hint="eastAsia"/>
          <w:sz w:val="24"/>
          <w:szCs w:val="24"/>
        </w:rPr>
      </w:pPr>
      <w:r>
        <w:rPr>
          <w:rFonts w:hint="eastAsia"/>
          <w:sz w:val="24"/>
          <w:szCs w:val="24"/>
        </w:rPr>
        <w:t>（十三）房地产开发经营。营业收入200000万元以下或资产总额10000万元以下的为中小微型企业。其中，营业收入1000万元及以上，且资产总额5000万元及以上的为中型企业；营业收入100万元及以上，且资产总额2000万元及以上的为小型企业；营业收入100万元以下或资产总额2000万元以下的为微型企业。</w:t>
      </w:r>
    </w:p>
    <w:p w14:paraId="41AFCF6C">
      <w:pPr>
        <w:rPr>
          <w:rFonts w:hint="eastAsia"/>
          <w:sz w:val="24"/>
          <w:szCs w:val="24"/>
        </w:rPr>
      </w:pPr>
    </w:p>
    <w:p w14:paraId="095E65D1">
      <w:pPr>
        <w:rPr>
          <w:rFonts w:hint="eastAsia"/>
          <w:sz w:val="24"/>
          <w:szCs w:val="24"/>
        </w:rPr>
      </w:pPr>
      <w:r>
        <w:rPr>
          <w:rFonts w:hint="eastAsia"/>
          <w:sz w:val="24"/>
          <w:szCs w:val="24"/>
        </w:rPr>
        <w:t>（十四）物业管理。从业人员1000人以下或营业收入5000万元以下的为中小微型企业。其中，从业人员300人及以上，且营业收入1000万元及以上的为中型企业；从业人员100人及以上，且营业收入500万元及以上的为小型企业；从业人员100人以下或营业收入500万元以下的为微型企业。</w:t>
      </w:r>
    </w:p>
    <w:p w14:paraId="46829B26">
      <w:pPr>
        <w:rPr>
          <w:rFonts w:hint="eastAsia"/>
          <w:sz w:val="24"/>
          <w:szCs w:val="24"/>
        </w:rPr>
      </w:pPr>
    </w:p>
    <w:p w14:paraId="2C383BBB">
      <w:pPr>
        <w:rPr>
          <w:rFonts w:hint="eastAsia"/>
          <w:sz w:val="24"/>
          <w:szCs w:val="24"/>
        </w:rPr>
      </w:pPr>
      <w:r>
        <w:rPr>
          <w:rFonts w:hint="eastAsia"/>
          <w:sz w:val="24"/>
          <w:szCs w:val="24"/>
        </w:rPr>
        <w:t>（十五）租赁和商务服务业。从业人员300人以下或资产总额120000万元以下的为中小微型企业。其中，从业人员100人及以上，且资产总额8000万元及以上的为中型企业；从业人员10人及以上，且资产总额100万元及以上的为小型企业；从业人员10人以下或资产总额100万元以下的为微型企业。</w:t>
      </w:r>
    </w:p>
    <w:p w14:paraId="51F87AAF">
      <w:pPr>
        <w:rPr>
          <w:rFonts w:hint="eastAsia"/>
          <w:sz w:val="24"/>
          <w:szCs w:val="24"/>
        </w:rPr>
      </w:pPr>
    </w:p>
    <w:p w14:paraId="63209DBD">
      <w:pPr>
        <w:rPr>
          <w:rFonts w:hint="eastAsia"/>
          <w:sz w:val="24"/>
          <w:szCs w:val="24"/>
        </w:rPr>
      </w:pPr>
      <w:r>
        <w:rPr>
          <w:rFonts w:hint="eastAsia"/>
          <w:sz w:val="24"/>
          <w:szCs w:val="24"/>
        </w:rPr>
        <w:t>（十六）其他未列明行业。从业人员300人以下的为中小微型企业。其中，从业人员100人及以上的为中型企业；从业人员10人及以上的为小型企业；从业人员10人以下的为微型企业。</w:t>
      </w:r>
    </w:p>
    <w:p w14:paraId="79AF123B">
      <w:pPr>
        <w:rPr>
          <w:rFonts w:hint="eastAsia"/>
          <w:sz w:val="24"/>
          <w:szCs w:val="24"/>
        </w:rPr>
      </w:pPr>
    </w:p>
    <w:p w14:paraId="0F66631F">
      <w:pPr>
        <w:rPr>
          <w:rFonts w:hint="eastAsia"/>
          <w:sz w:val="24"/>
          <w:szCs w:val="24"/>
        </w:rPr>
      </w:pPr>
      <w:r>
        <w:rPr>
          <w:rFonts w:hint="eastAsia"/>
          <w:sz w:val="24"/>
          <w:szCs w:val="24"/>
        </w:rPr>
        <w:t>五、企业类型的划分以统计部门的统计数据为依据。</w:t>
      </w:r>
    </w:p>
    <w:p w14:paraId="02C3646C">
      <w:pPr>
        <w:rPr>
          <w:rFonts w:hint="eastAsia"/>
          <w:sz w:val="24"/>
          <w:szCs w:val="24"/>
        </w:rPr>
      </w:pPr>
    </w:p>
    <w:p w14:paraId="119E9503">
      <w:pPr>
        <w:rPr>
          <w:rFonts w:hint="eastAsia"/>
          <w:sz w:val="24"/>
          <w:szCs w:val="24"/>
        </w:rPr>
      </w:pPr>
      <w:r>
        <w:rPr>
          <w:rFonts w:hint="eastAsia"/>
          <w:sz w:val="24"/>
          <w:szCs w:val="24"/>
        </w:rPr>
        <w:t>六、本规定适用于在中华人民共和国境内依法设立的各类所有制和各种组织形式的企业。个体工商户和本规定以外的行业，参照本规定进行划型。</w:t>
      </w:r>
    </w:p>
    <w:p w14:paraId="0A5770DB">
      <w:pPr>
        <w:rPr>
          <w:rFonts w:hint="eastAsia"/>
          <w:sz w:val="24"/>
          <w:szCs w:val="24"/>
        </w:rPr>
      </w:pPr>
    </w:p>
    <w:p w14:paraId="6CBCBA35">
      <w:pPr>
        <w:rPr>
          <w:rFonts w:hint="eastAsia"/>
          <w:sz w:val="24"/>
          <w:szCs w:val="24"/>
        </w:rPr>
      </w:pPr>
      <w:r>
        <w:rPr>
          <w:rFonts w:hint="eastAsia"/>
          <w:sz w:val="24"/>
          <w:szCs w:val="24"/>
        </w:rPr>
        <w:t>七、本规定的中型企业标准上限即为大型企业标准的下限，国家统计部门据此制定大中小微型企业的统计分类。国务院有关部门据此进行相关数据分析，不得制定与本规定不一致的企业划型标准。</w:t>
      </w:r>
    </w:p>
    <w:p w14:paraId="57951262">
      <w:pPr>
        <w:rPr>
          <w:rFonts w:hint="eastAsia"/>
          <w:sz w:val="24"/>
          <w:szCs w:val="24"/>
        </w:rPr>
      </w:pPr>
    </w:p>
    <w:p w14:paraId="33E1B482">
      <w:pPr>
        <w:rPr>
          <w:rFonts w:hint="eastAsia"/>
          <w:sz w:val="24"/>
          <w:szCs w:val="24"/>
        </w:rPr>
      </w:pPr>
      <w:r>
        <w:rPr>
          <w:rFonts w:hint="eastAsia"/>
          <w:sz w:val="24"/>
          <w:szCs w:val="24"/>
        </w:rPr>
        <w:t>八、本规定由工业和信息化部、国家统计局会同有关部门根据《国民经济行业分类》修订情况和企业发展变化情况适时修订。</w:t>
      </w:r>
    </w:p>
    <w:p w14:paraId="08F412F4">
      <w:pPr>
        <w:rPr>
          <w:rFonts w:hint="eastAsia"/>
          <w:sz w:val="24"/>
          <w:szCs w:val="24"/>
        </w:rPr>
      </w:pPr>
    </w:p>
    <w:p w14:paraId="1910D7FE">
      <w:pPr>
        <w:rPr>
          <w:rFonts w:hint="eastAsia"/>
          <w:sz w:val="24"/>
          <w:szCs w:val="24"/>
        </w:rPr>
      </w:pPr>
      <w:r>
        <w:rPr>
          <w:rFonts w:hint="eastAsia"/>
          <w:sz w:val="24"/>
          <w:szCs w:val="24"/>
        </w:rPr>
        <w:t>九、本规定由工业和信息化部、国家统计局会同有关部门负责解释。</w:t>
      </w:r>
    </w:p>
    <w:p w14:paraId="75ABE064">
      <w:pPr>
        <w:rPr>
          <w:rFonts w:hint="eastAsia"/>
          <w:sz w:val="24"/>
          <w:szCs w:val="24"/>
        </w:rPr>
      </w:pPr>
    </w:p>
    <w:p w14:paraId="3C6DD49D">
      <w:pPr>
        <w:numPr>
          <w:ilvl w:val="0"/>
          <w:numId w:val="11"/>
        </w:numPr>
        <w:rPr>
          <w:rFonts w:hint="eastAsia"/>
          <w:sz w:val="24"/>
          <w:szCs w:val="24"/>
        </w:rPr>
      </w:pPr>
      <w:r>
        <w:rPr>
          <w:rFonts w:hint="eastAsia"/>
          <w:sz w:val="24"/>
          <w:szCs w:val="24"/>
        </w:rPr>
        <w:t>本规定自发布之日起执行，原国家经贸委、原国家计委、财政部和国家统计局2003年颁布的《中小企业标准暂行规定》同时废止。</w:t>
      </w:r>
    </w:p>
    <w:p w14:paraId="3308254C">
      <w:pPr>
        <w:pStyle w:val="28"/>
        <w:spacing w:before="0" w:after="0" w:line="360" w:lineRule="auto"/>
        <w:jc w:val="left"/>
        <w:outlineLvl w:val="1"/>
        <w:rPr>
          <w:rFonts w:hint="eastAsia" w:ascii="宋体" w:hAnsi="宋体" w:cs="宋体"/>
          <w:color w:val="000000"/>
          <w:sz w:val="30"/>
          <w:szCs w:val="30"/>
        </w:rPr>
      </w:pPr>
    </w:p>
    <w:p w14:paraId="45484745">
      <w:pPr>
        <w:pStyle w:val="28"/>
        <w:spacing w:before="0" w:after="0" w:line="360" w:lineRule="auto"/>
        <w:jc w:val="left"/>
        <w:outlineLvl w:val="1"/>
        <w:rPr>
          <w:rFonts w:hint="eastAsia" w:ascii="宋体" w:hAnsi="宋体" w:cs="宋体"/>
          <w:color w:val="000000"/>
          <w:sz w:val="30"/>
          <w:szCs w:val="30"/>
        </w:rPr>
      </w:pPr>
    </w:p>
    <w:p w14:paraId="1A865888">
      <w:pPr>
        <w:pStyle w:val="28"/>
        <w:spacing w:before="0" w:after="0" w:line="360" w:lineRule="auto"/>
        <w:jc w:val="left"/>
        <w:outlineLvl w:val="1"/>
        <w:rPr>
          <w:rFonts w:hint="eastAsia" w:ascii="宋体" w:hAnsi="宋体" w:cs="宋体"/>
          <w:color w:val="000000"/>
          <w:sz w:val="30"/>
          <w:szCs w:val="30"/>
        </w:rPr>
      </w:pPr>
    </w:p>
    <w:p w14:paraId="2698C4E6">
      <w:pPr>
        <w:pStyle w:val="28"/>
        <w:spacing w:before="0" w:after="0" w:line="360" w:lineRule="auto"/>
        <w:jc w:val="left"/>
        <w:outlineLvl w:val="1"/>
        <w:rPr>
          <w:rFonts w:hint="eastAsia" w:ascii="宋体" w:hAnsi="宋体" w:cs="宋体"/>
          <w:color w:val="000000"/>
          <w:sz w:val="30"/>
          <w:szCs w:val="30"/>
        </w:rPr>
      </w:pPr>
    </w:p>
    <w:p w14:paraId="2981C43A">
      <w:pPr>
        <w:pStyle w:val="28"/>
        <w:spacing w:before="0" w:after="0" w:line="360" w:lineRule="auto"/>
        <w:jc w:val="left"/>
        <w:outlineLvl w:val="1"/>
        <w:rPr>
          <w:rFonts w:hint="eastAsia" w:ascii="宋体" w:hAnsi="宋体" w:cs="宋体"/>
          <w:color w:val="000000"/>
          <w:sz w:val="30"/>
          <w:szCs w:val="30"/>
        </w:rPr>
      </w:pPr>
    </w:p>
    <w:p w14:paraId="5DC07C4C">
      <w:pPr>
        <w:pStyle w:val="28"/>
        <w:spacing w:before="0" w:after="0" w:line="360" w:lineRule="auto"/>
        <w:jc w:val="left"/>
        <w:outlineLvl w:val="1"/>
        <w:rPr>
          <w:rFonts w:hint="eastAsia" w:ascii="宋体" w:hAnsi="宋体" w:cs="宋体"/>
          <w:color w:val="000000"/>
          <w:sz w:val="30"/>
          <w:szCs w:val="30"/>
        </w:rPr>
      </w:pPr>
    </w:p>
    <w:p w14:paraId="20D81560">
      <w:pPr>
        <w:pStyle w:val="28"/>
        <w:spacing w:before="0" w:after="0" w:line="360" w:lineRule="auto"/>
        <w:jc w:val="left"/>
        <w:outlineLvl w:val="1"/>
        <w:rPr>
          <w:rFonts w:hint="eastAsia" w:ascii="宋体" w:hAnsi="宋体" w:cs="宋体"/>
          <w:color w:val="000000"/>
          <w:sz w:val="30"/>
          <w:szCs w:val="30"/>
        </w:rPr>
      </w:pPr>
    </w:p>
    <w:p w14:paraId="62E5CD6F">
      <w:pPr>
        <w:pStyle w:val="28"/>
        <w:spacing w:before="0" w:after="0" w:line="360" w:lineRule="auto"/>
        <w:jc w:val="left"/>
        <w:outlineLvl w:val="1"/>
        <w:rPr>
          <w:rFonts w:hint="eastAsia" w:ascii="宋体" w:hAnsi="宋体" w:cs="宋体"/>
          <w:color w:val="000000"/>
          <w:sz w:val="30"/>
          <w:szCs w:val="30"/>
        </w:rPr>
      </w:pPr>
    </w:p>
    <w:bookmarkEnd w:id="94"/>
    <w:p w14:paraId="20741477">
      <w:pPr>
        <w:pStyle w:val="28"/>
        <w:spacing w:before="0" w:after="0" w:line="360" w:lineRule="auto"/>
        <w:jc w:val="left"/>
        <w:outlineLvl w:val="1"/>
        <w:rPr>
          <w:rFonts w:hint="eastAsia" w:ascii="宋体" w:hAnsi="宋体" w:cs="宋体"/>
          <w:bCs w:val="0"/>
          <w:sz w:val="28"/>
          <w:szCs w:val="28"/>
          <w:lang w:val="zh-CN"/>
        </w:rPr>
      </w:pPr>
      <w:bookmarkStart w:id="95" w:name="_Toc14386"/>
      <w:bookmarkStart w:id="96" w:name="_Toc743"/>
    </w:p>
    <w:p w14:paraId="64F73170">
      <w:pPr>
        <w:pStyle w:val="28"/>
        <w:spacing w:before="0" w:after="0" w:line="360" w:lineRule="auto"/>
        <w:jc w:val="left"/>
        <w:outlineLvl w:val="1"/>
        <w:rPr>
          <w:rFonts w:hint="eastAsia" w:ascii="宋体" w:hAnsi="宋体" w:cs="宋体"/>
          <w:b w:val="0"/>
          <w:sz w:val="28"/>
          <w:szCs w:val="28"/>
        </w:rPr>
      </w:pPr>
      <w:r>
        <w:rPr>
          <w:rFonts w:hint="eastAsia" w:ascii="宋体" w:hAnsi="宋体" w:cs="宋体"/>
          <w:bCs w:val="0"/>
          <w:sz w:val="28"/>
          <w:szCs w:val="28"/>
          <w:lang w:val="zh-CN"/>
        </w:rPr>
        <w:t>（</w:t>
      </w:r>
      <w:r>
        <w:rPr>
          <w:rFonts w:hint="eastAsia" w:ascii="宋体" w:hAnsi="宋体" w:cs="宋体"/>
          <w:bCs w:val="0"/>
          <w:sz w:val="28"/>
          <w:szCs w:val="28"/>
        </w:rPr>
        <w:t>1</w:t>
      </w:r>
      <w:r>
        <w:rPr>
          <w:rFonts w:hint="eastAsia" w:ascii="宋体" w:hAnsi="宋体" w:cs="宋体"/>
          <w:bCs w:val="0"/>
          <w:sz w:val="28"/>
          <w:szCs w:val="28"/>
          <w:lang w:val="en-US" w:eastAsia="zh-CN"/>
        </w:rPr>
        <w:t>8</w:t>
      </w:r>
      <w:r>
        <w:rPr>
          <w:rFonts w:hint="eastAsia" w:ascii="宋体" w:hAnsi="宋体" w:cs="宋体"/>
          <w:bCs w:val="0"/>
          <w:sz w:val="28"/>
          <w:szCs w:val="28"/>
          <w:lang w:val="zh-CN"/>
        </w:rPr>
        <w:t>）</w:t>
      </w:r>
      <w:r>
        <w:rPr>
          <w:rFonts w:hint="eastAsia" w:ascii="宋体" w:hAnsi="宋体" w:cs="宋体"/>
          <w:bCs w:val="0"/>
          <w:color w:val="000000"/>
          <w:sz w:val="30"/>
          <w:szCs w:val="30"/>
          <w:lang w:val="zh-CN"/>
        </w:rPr>
        <w:t>残疾人</w:t>
      </w:r>
      <w:r>
        <w:rPr>
          <w:rFonts w:hint="eastAsia" w:ascii="宋体" w:hAnsi="宋体" w:cs="宋体"/>
          <w:bCs w:val="0"/>
          <w:sz w:val="28"/>
          <w:szCs w:val="28"/>
        </w:rPr>
        <w:t>福利性单位声明函</w:t>
      </w:r>
      <w:bookmarkEnd w:id="95"/>
    </w:p>
    <w:p w14:paraId="116F9E14">
      <w:pPr>
        <w:jc w:val="center"/>
        <w:rPr>
          <w:rFonts w:hint="eastAsia" w:ascii="宋体" w:hAnsi="宋体" w:cs="宋体"/>
          <w:b/>
          <w:sz w:val="36"/>
          <w:szCs w:val="36"/>
        </w:rPr>
      </w:pPr>
      <w:bookmarkStart w:id="97" w:name="OLE_LINK14"/>
      <w:bookmarkStart w:id="98" w:name="OLE_LINK13"/>
    </w:p>
    <w:p w14:paraId="4E905390">
      <w:pPr>
        <w:jc w:val="center"/>
        <w:rPr>
          <w:rFonts w:hint="eastAsia" w:ascii="宋体" w:hAnsi="宋体" w:cs="宋体"/>
          <w:b/>
          <w:sz w:val="36"/>
          <w:szCs w:val="36"/>
        </w:rPr>
      </w:pPr>
      <w:r>
        <w:rPr>
          <w:rFonts w:hint="eastAsia" w:ascii="宋体" w:hAnsi="宋体" w:cs="宋体"/>
          <w:b/>
          <w:sz w:val="36"/>
          <w:szCs w:val="36"/>
        </w:rPr>
        <w:t>残疾人福利性单位声明函</w:t>
      </w:r>
    </w:p>
    <w:bookmarkEnd w:id="97"/>
    <w:bookmarkEnd w:id="98"/>
    <w:p w14:paraId="2F9655BA">
      <w:pPr>
        <w:spacing w:after="156" w:afterLines="50"/>
        <w:rPr>
          <w:rFonts w:hint="eastAsia" w:ascii="宋体" w:hAnsi="宋体" w:cs="宋体"/>
          <w:bCs/>
        </w:rPr>
      </w:pPr>
    </w:p>
    <w:p w14:paraId="2F1EE10C">
      <w:pPr>
        <w:spacing w:after="156" w:afterLines="50"/>
        <w:rPr>
          <w:rFonts w:hint="eastAsia" w:ascii="宋体" w:hAnsi="宋体" w:cs="宋体"/>
          <w:b/>
          <w:bCs/>
        </w:rPr>
      </w:pPr>
      <w:r>
        <w:rPr>
          <w:rFonts w:hint="eastAsia" w:ascii="宋体" w:hAnsi="宋体" w:cs="宋体"/>
          <w:b/>
          <w:bCs/>
        </w:rPr>
        <w:t>致：</w:t>
      </w:r>
      <w:r>
        <w:rPr>
          <w:rFonts w:hint="eastAsia" w:ascii="宋体" w:hAnsi="宋体" w:cs="宋体"/>
          <w:b/>
          <w:bCs/>
          <w:color w:val="000000"/>
          <w:kern w:val="0"/>
          <w:u w:val="dashDotHeavy"/>
          <w:lang w:val="zh-CN"/>
        </w:rPr>
        <w:t>格尔木市政务服务和公共资源交易中心</w:t>
      </w:r>
    </w:p>
    <w:p w14:paraId="2E62190F">
      <w:pPr>
        <w:spacing w:line="360" w:lineRule="auto"/>
        <w:ind w:firstLine="480"/>
        <w:rPr>
          <w:rFonts w:hint="eastAsia" w:ascii="宋体" w:hAnsi="宋体" w:cs="宋体"/>
        </w:rPr>
      </w:pPr>
    </w:p>
    <w:p w14:paraId="6F2DC3CC">
      <w:pPr>
        <w:spacing w:line="360" w:lineRule="auto"/>
        <w:ind w:firstLine="480"/>
        <w:rPr>
          <w:rFonts w:hint="eastAsia" w:ascii="宋体" w:hAnsi="宋体" w:cs="宋体"/>
        </w:rPr>
      </w:pPr>
      <w:r>
        <w:rPr>
          <w:rFonts w:hint="eastAsia" w:ascii="宋体" w:hAnsi="宋体" w:cs="宋体"/>
        </w:rPr>
        <w:t>本单位郑重声明，根据《财政部、民政部、中国残疾人联合会关于促进残疾人就业政府采购政策的通知》（财库〔2017〕141号）的规定，本单位为符合条件的残疾人福利性单位，本单位在职职工人数为</w:t>
      </w:r>
      <w:r>
        <w:rPr>
          <w:rFonts w:hint="eastAsia" w:ascii="宋体" w:hAnsi="宋体" w:cs="宋体"/>
          <w:u w:val="single"/>
        </w:rPr>
        <w:t xml:space="preserve">       </w:t>
      </w:r>
      <w:r>
        <w:rPr>
          <w:rFonts w:hint="eastAsia" w:ascii="宋体" w:hAnsi="宋体" w:cs="宋体"/>
        </w:rPr>
        <w:t>人，安置的残疾人人数</w:t>
      </w:r>
      <w:r>
        <w:rPr>
          <w:rFonts w:hint="eastAsia" w:ascii="宋体" w:hAnsi="宋体" w:cs="宋体"/>
          <w:u w:val="single"/>
        </w:rPr>
        <w:t xml:space="preserve">      </w:t>
      </w:r>
      <w:r>
        <w:rPr>
          <w:rFonts w:hint="eastAsia" w:ascii="宋体" w:hAnsi="宋体" w:cs="宋体"/>
        </w:rPr>
        <w:t>人。且本单位参加______单位的______项目采购活动提供本单位制造的货物（由本单位承担工程/提供服务），或者提供其他残疾人福利性单位制造的货物（不包括使用非残疾人福利性单位注册商标的货物）。</w:t>
      </w:r>
    </w:p>
    <w:p w14:paraId="4A80ED51">
      <w:pPr>
        <w:spacing w:line="360" w:lineRule="auto"/>
        <w:ind w:firstLine="480"/>
        <w:rPr>
          <w:rFonts w:hint="eastAsia" w:ascii="宋体" w:hAnsi="宋体" w:cs="宋体"/>
        </w:rPr>
      </w:pPr>
      <w:r>
        <w:rPr>
          <w:rFonts w:hint="eastAsia" w:ascii="宋体" w:hAnsi="宋体" w:cs="宋体"/>
        </w:rPr>
        <w:t>本单位对上述声明的真实性负责。如有虚假，将依法承担相应责任。</w:t>
      </w:r>
    </w:p>
    <w:p w14:paraId="7F67AA56">
      <w:pPr>
        <w:spacing w:line="360" w:lineRule="auto"/>
        <w:ind w:firstLine="480"/>
        <w:rPr>
          <w:rFonts w:hint="eastAsia" w:ascii="宋体" w:hAnsi="宋体" w:cs="宋体"/>
        </w:rPr>
      </w:pPr>
    </w:p>
    <w:p w14:paraId="0BE8336D">
      <w:pPr>
        <w:spacing w:line="360" w:lineRule="auto"/>
        <w:rPr>
          <w:rFonts w:hint="eastAsia" w:ascii="宋体" w:hAnsi="宋体" w:cs="宋体"/>
        </w:rPr>
      </w:pPr>
      <w:r>
        <w:rPr>
          <w:rFonts w:hint="eastAsia" w:ascii="宋体" w:hAnsi="宋体" w:cs="宋体"/>
        </w:rPr>
        <w:t>注：若无此项内容，可不提供此函。</w:t>
      </w:r>
    </w:p>
    <w:p w14:paraId="54B9AA2C">
      <w:pPr>
        <w:spacing w:line="360" w:lineRule="auto"/>
        <w:ind w:firstLine="480"/>
        <w:rPr>
          <w:rFonts w:hint="eastAsia" w:ascii="宋体" w:hAnsi="宋体" w:cs="宋体"/>
        </w:rPr>
      </w:pPr>
    </w:p>
    <w:p w14:paraId="559F63DC">
      <w:pPr>
        <w:spacing w:line="360" w:lineRule="auto"/>
        <w:ind w:firstLine="480"/>
        <w:rPr>
          <w:rFonts w:hint="eastAsia" w:ascii="宋体" w:hAnsi="宋体" w:cs="宋体"/>
        </w:rPr>
      </w:pPr>
    </w:p>
    <w:p w14:paraId="0433C8FA">
      <w:pPr>
        <w:spacing w:line="360" w:lineRule="auto"/>
        <w:ind w:firstLine="480"/>
        <w:rPr>
          <w:rFonts w:hint="eastAsia" w:ascii="宋体" w:hAnsi="宋体" w:cs="宋体"/>
        </w:rPr>
      </w:pPr>
    </w:p>
    <w:p w14:paraId="72DAA995">
      <w:pPr>
        <w:spacing w:line="360" w:lineRule="auto"/>
        <w:ind w:firstLine="480"/>
        <w:rPr>
          <w:rFonts w:hint="eastAsia" w:ascii="宋体" w:hAnsi="宋体" w:cs="宋体"/>
        </w:rPr>
      </w:pPr>
    </w:p>
    <w:p w14:paraId="25DD7BB5">
      <w:pPr>
        <w:spacing w:line="360" w:lineRule="auto"/>
        <w:ind w:firstLine="480"/>
        <w:rPr>
          <w:rFonts w:hint="eastAsia" w:ascii="宋体" w:hAnsi="宋体" w:cs="宋体"/>
        </w:rPr>
      </w:pPr>
    </w:p>
    <w:p w14:paraId="0CA78A85">
      <w:pPr>
        <w:spacing w:line="360" w:lineRule="auto"/>
        <w:ind w:firstLine="480"/>
        <w:rPr>
          <w:rFonts w:hint="eastAsia" w:ascii="宋体" w:hAnsi="宋体" w:cs="宋体"/>
        </w:rPr>
      </w:pPr>
    </w:p>
    <w:p w14:paraId="183D01B9">
      <w:pPr>
        <w:spacing w:line="360" w:lineRule="auto"/>
        <w:ind w:firstLine="480"/>
        <w:rPr>
          <w:rFonts w:hint="eastAsia" w:ascii="宋体" w:hAnsi="宋体" w:cs="宋体"/>
        </w:rPr>
      </w:pPr>
    </w:p>
    <w:p w14:paraId="7D5D4D8F">
      <w:pPr>
        <w:spacing w:line="360" w:lineRule="auto"/>
        <w:jc w:val="center"/>
        <w:rPr>
          <w:rFonts w:hint="eastAsia" w:ascii="宋体" w:hAnsi="宋体" w:cs="宋体"/>
          <w:b/>
        </w:rPr>
      </w:pPr>
      <w:r>
        <w:rPr>
          <w:rFonts w:hint="eastAsia" w:ascii="宋体" w:hAnsi="宋体" w:cs="宋体"/>
          <w:b/>
        </w:rPr>
        <w:t xml:space="preserve">                                企业名称：</w:t>
      </w:r>
      <w:r>
        <w:rPr>
          <w:rFonts w:hint="eastAsia" w:ascii="宋体" w:hAnsi="宋体" w:cs="宋体"/>
          <w:kern w:val="0"/>
          <w:sz w:val="28"/>
          <w:szCs w:val="28"/>
          <w:u w:val="single"/>
        </w:rPr>
        <w:t xml:space="preserve">       </w:t>
      </w:r>
      <w:r>
        <w:rPr>
          <w:rFonts w:hint="eastAsia" w:ascii="宋体" w:hAnsi="宋体" w:cs="宋体"/>
          <w:b/>
        </w:rPr>
        <w:t>（公章）</w:t>
      </w:r>
    </w:p>
    <w:p w14:paraId="38BDB66E">
      <w:pPr>
        <w:spacing w:line="360" w:lineRule="auto"/>
        <w:ind w:firstLine="482"/>
        <w:jc w:val="right"/>
        <w:rPr>
          <w:rFonts w:hint="eastAsia" w:ascii="宋体" w:hAnsi="宋体" w:cs="宋体"/>
          <w:b/>
        </w:rPr>
      </w:pPr>
      <w:r>
        <w:rPr>
          <w:rFonts w:hint="eastAsia" w:ascii="宋体" w:hAnsi="宋体" w:cs="宋体"/>
          <w:b/>
        </w:rPr>
        <w:t xml:space="preserve">                  </w:t>
      </w:r>
    </w:p>
    <w:p w14:paraId="4C6DA347">
      <w:pPr>
        <w:spacing w:line="360" w:lineRule="auto"/>
        <w:ind w:firstLine="482"/>
        <w:jc w:val="center"/>
        <w:rPr>
          <w:rFonts w:hint="eastAsia" w:ascii="宋体" w:hAnsi="宋体" w:cs="宋体"/>
          <w:b/>
        </w:rPr>
      </w:pPr>
      <w:r>
        <w:rPr>
          <w:rFonts w:hint="eastAsia" w:ascii="宋体" w:hAnsi="宋体" w:cs="宋体"/>
          <w:b/>
        </w:rPr>
        <w:t xml:space="preserve">                            企业法定代表人：</w:t>
      </w:r>
      <w:r>
        <w:rPr>
          <w:rFonts w:hint="eastAsia" w:ascii="宋体" w:hAnsi="宋体" w:cs="宋体"/>
          <w:kern w:val="0"/>
          <w:sz w:val="28"/>
          <w:szCs w:val="28"/>
          <w:u w:val="single"/>
        </w:rPr>
        <w:t xml:space="preserve">       </w:t>
      </w:r>
      <w:r>
        <w:rPr>
          <w:rFonts w:hint="eastAsia" w:ascii="宋体" w:hAnsi="宋体" w:cs="宋体"/>
          <w:b/>
        </w:rPr>
        <w:t>（签字或盖章）</w:t>
      </w:r>
    </w:p>
    <w:p w14:paraId="61B3FC96">
      <w:pPr>
        <w:ind w:firstLine="482"/>
        <w:jc w:val="center"/>
        <w:rPr>
          <w:rFonts w:hint="eastAsia" w:ascii="宋体" w:hAnsi="宋体" w:cs="宋体"/>
          <w:b/>
        </w:rPr>
      </w:pPr>
      <w:r>
        <w:rPr>
          <w:rFonts w:hint="eastAsia" w:ascii="宋体" w:hAnsi="宋体" w:cs="宋体"/>
          <w:b/>
        </w:rPr>
        <w:t xml:space="preserve">                       年   月   日</w:t>
      </w:r>
    </w:p>
    <w:p w14:paraId="0FF603E3">
      <w:pPr>
        <w:pStyle w:val="28"/>
        <w:spacing w:before="0" w:after="0" w:line="360" w:lineRule="auto"/>
        <w:jc w:val="left"/>
        <w:outlineLvl w:val="1"/>
        <w:rPr>
          <w:rFonts w:hint="eastAsia" w:ascii="宋体" w:hAnsi="宋体" w:cs="宋体"/>
          <w:color w:val="000000"/>
        </w:rPr>
      </w:pPr>
      <w:r>
        <w:rPr>
          <w:rFonts w:hint="eastAsia" w:ascii="宋体" w:hAnsi="宋体" w:cs="宋体"/>
          <w:color w:val="000000"/>
          <w:lang w:val="zh-CN"/>
        </w:rPr>
        <w:br w:type="page"/>
      </w:r>
      <w:bookmarkStart w:id="99" w:name="_Toc18988"/>
      <w:r>
        <w:rPr>
          <w:rFonts w:hint="eastAsia" w:ascii="宋体" w:hAnsi="宋体" w:cs="宋体"/>
          <w:color w:val="000000"/>
          <w:sz w:val="30"/>
          <w:szCs w:val="30"/>
        </w:rPr>
        <w:t>（1</w:t>
      </w:r>
      <w:r>
        <w:rPr>
          <w:rFonts w:hint="eastAsia" w:ascii="宋体" w:hAnsi="宋体" w:cs="宋体"/>
          <w:color w:val="000000"/>
          <w:sz w:val="30"/>
          <w:szCs w:val="30"/>
          <w:lang w:val="en-US" w:eastAsia="zh-CN"/>
        </w:rPr>
        <w:t>9</w:t>
      </w:r>
      <w:r>
        <w:rPr>
          <w:rFonts w:hint="eastAsia" w:ascii="宋体" w:hAnsi="宋体" w:cs="宋体"/>
          <w:color w:val="000000"/>
          <w:sz w:val="30"/>
          <w:szCs w:val="30"/>
        </w:rPr>
        <w:t>）</w:t>
      </w:r>
      <w:r>
        <w:rPr>
          <w:rFonts w:hint="eastAsia" w:ascii="宋体" w:hAnsi="宋体" w:cs="宋体"/>
          <w:color w:val="000000"/>
          <w:sz w:val="30"/>
          <w:szCs w:val="30"/>
          <w:lang w:val="zh-CN"/>
        </w:rPr>
        <w:t>投标人认为在其他方面有必要说明的事项</w:t>
      </w:r>
      <w:bookmarkEnd w:id="96"/>
      <w:bookmarkEnd w:id="99"/>
    </w:p>
    <w:p w14:paraId="04605BC8">
      <w:pPr>
        <w:autoSpaceDE w:val="0"/>
        <w:autoSpaceDN w:val="0"/>
        <w:spacing w:line="360" w:lineRule="auto"/>
        <w:rPr>
          <w:rFonts w:hint="eastAsia" w:ascii="宋体" w:hAnsi="宋体" w:cs="宋体"/>
          <w:color w:val="000000"/>
          <w:kern w:val="0"/>
          <w:sz w:val="28"/>
          <w:szCs w:val="28"/>
          <w:lang w:val="zh-CN"/>
        </w:rPr>
      </w:pPr>
    </w:p>
    <w:p w14:paraId="71DEA370">
      <w:pPr>
        <w:autoSpaceDE w:val="0"/>
        <w:autoSpaceDN w:val="0"/>
        <w:spacing w:line="360" w:lineRule="auto"/>
        <w:jc w:val="center"/>
        <w:rPr>
          <w:rFonts w:hint="eastAsia" w:ascii="宋体" w:hAnsi="宋体" w:cs="宋体"/>
          <w:b/>
          <w:bCs/>
          <w:color w:val="000000"/>
          <w:kern w:val="0"/>
          <w:sz w:val="36"/>
          <w:szCs w:val="36"/>
          <w:lang w:val="zh-CN"/>
        </w:rPr>
      </w:pPr>
      <w:r>
        <w:rPr>
          <w:rFonts w:hint="eastAsia" w:ascii="宋体" w:hAnsi="宋体" w:cs="宋体"/>
          <w:b/>
          <w:bCs/>
          <w:color w:val="000000"/>
          <w:kern w:val="0"/>
          <w:sz w:val="28"/>
          <w:szCs w:val="28"/>
          <w:lang w:val="zh-CN"/>
        </w:rPr>
        <w:t>投标人认为在其他方面有必要说明的事项</w:t>
      </w:r>
    </w:p>
    <w:p w14:paraId="71BA1B0D">
      <w:pPr>
        <w:autoSpaceDE w:val="0"/>
        <w:autoSpaceDN w:val="0"/>
        <w:spacing w:line="360" w:lineRule="auto"/>
        <w:rPr>
          <w:rFonts w:hint="eastAsia" w:ascii="宋体" w:hAnsi="宋体" w:cs="宋体"/>
          <w:color w:val="000000"/>
          <w:szCs w:val="36"/>
          <w:lang w:val="zh-CN"/>
        </w:rPr>
        <w:sectPr>
          <w:headerReference r:id="rId3" w:type="default"/>
          <w:footerReference r:id="rId4" w:type="default"/>
          <w:pgSz w:w="11906" w:h="16838"/>
          <w:pgMar w:top="1440" w:right="1797" w:bottom="1440" w:left="1797" w:header="851" w:footer="992" w:gutter="0"/>
          <w:pgNumType w:fmt="decimal" w:start="1"/>
          <w:cols w:space="720" w:num="1"/>
          <w:docGrid w:type="linesAndChars" w:linePitch="312" w:charSpace="0"/>
        </w:sectPr>
      </w:pPr>
      <w:r>
        <w:rPr>
          <w:rFonts w:hint="eastAsia" w:ascii="宋体" w:hAnsi="宋体" w:cs="宋体"/>
          <w:color w:val="000000"/>
          <w:lang w:val="zh-CN"/>
        </w:rPr>
        <w:t>格式自定</w:t>
      </w:r>
    </w:p>
    <w:p w14:paraId="6BA30E50">
      <w:pPr>
        <w:pStyle w:val="28"/>
        <w:numPr>
          <w:ilvl w:val="0"/>
          <w:numId w:val="12"/>
        </w:numPr>
        <w:spacing w:before="0" w:after="0" w:line="500" w:lineRule="exact"/>
        <w:rPr>
          <w:rFonts w:hint="eastAsia" w:ascii="宋体" w:hAnsi="宋体" w:cs="宋体"/>
          <w:color w:val="000000"/>
          <w:szCs w:val="36"/>
          <w:lang w:val="zh-CN"/>
        </w:rPr>
      </w:pPr>
      <w:bookmarkStart w:id="100" w:name="_Toc18752"/>
      <w:r>
        <w:rPr>
          <w:rFonts w:hint="eastAsia" w:ascii="宋体" w:hAnsi="宋体" w:cs="宋体"/>
          <w:color w:val="000000"/>
          <w:szCs w:val="36"/>
          <w:lang w:val="zh-CN"/>
        </w:rPr>
        <w:t xml:space="preserve"> </w:t>
      </w:r>
      <w:bookmarkStart w:id="101" w:name="_Toc29350"/>
      <w:r>
        <w:rPr>
          <w:rFonts w:hint="eastAsia" w:ascii="宋体" w:hAnsi="宋体" w:cs="宋体"/>
          <w:color w:val="000000"/>
          <w:szCs w:val="36"/>
          <w:lang w:val="zh-CN"/>
        </w:rPr>
        <w:t>采购项目要求及技术参数</w:t>
      </w:r>
      <w:bookmarkEnd w:id="100"/>
      <w:bookmarkEnd w:id="101"/>
    </w:p>
    <w:p w14:paraId="65855772">
      <w:pPr>
        <w:pStyle w:val="28"/>
        <w:spacing w:before="0" w:after="0" w:line="360" w:lineRule="auto"/>
        <w:jc w:val="left"/>
        <w:outlineLvl w:val="1"/>
        <w:rPr>
          <w:rFonts w:hint="eastAsia" w:ascii="宋体" w:hAnsi="宋体" w:cs="宋体"/>
          <w:color w:val="000000"/>
          <w:lang w:val="zh-CN"/>
        </w:rPr>
      </w:pPr>
      <w:bookmarkStart w:id="102" w:name="_Toc515908232"/>
      <w:bookmarkStart w:id="103" w:name="_Toc4601"/>
      <w:bookmarkStart w:id="104" w:name="_Toc12438"/>
      <w:bookmarkStart w:id="105" w:name="_Toc24554976"/>
      <w:bookmarkStart w:id="106" w:name="_Toc493512670"/>
      <w:r>
        <w:rPr>
          <w:rFonts w:hint="eastAsia" w:ascii="宋体" w:hAnsi="宋体" w:cs="宋体"/>
          <w:color w:val="000000"/>
          <w:sz w:val="28"/>
          <w:szCs w:val="28"/>
          <w:lang w:val="zh-CN"/>
        </w:rPr>
        <w:t>1.投标说明</w:t>
      </w:r>
      <w:bookmarkEnd w:id="102"/>
      <w:bookmarkEnd w:id="103"/>
      <w:bookmarkEnd w:id="104"/>
      <w:bookmarkEnd w:id="105"/>
    </w:p>
    <w:p w14:paraId="079C2E6D">
      <w:pPr>
        <w:numPr>
          <w:ilvl w:val="0"/>
          <w:numId w:val="0"/>
        </w:numPr>
        <w:autoSpaceDE w:val="0"/>
        <w:autoSpaceDN w:val="0"/>
        <w:spacing w:line="360" w:lineRule="auto"/>
        <w:ind w:firstLine="240" w:firstLineChars="100"/>
        <w:rPr>
          <w:rFonts w:hint="eastAsia" w:ascii="宋体" w:hAnsi="宋体" w:cs="宋体"/>
          <w:color w:val="000000"/>
          <w:kern w:val="0"/>
          <w:lang w:val="zh-CN"/>
        </w:rPr>
      </w:pPr>
      <w:r>
        <w:rPr>
          <w:rFonts w:hint="eastAsia" w:ascii="宋体" w:hAnsi="宋体" w:cs="宋体"/>
          <w:color w:val="000000"/>
          <w:kern w:val="0"/>
          <w:lang w:val="en-US" w:eastAsia="zh-CN"/>
        </w:rPr>
        <w:t>1.1</w:t>
      </w:r>
      <w:r>
        <w:rPr>
          <w:rFonts w:hint="eastAsia" w:ascii="宋体" w:hAnsi="宋体" w:cs="宋体"/>
          <w:color w:val="000000"/>
          <w:kern w:val="0"/>
          <w:lang w:val="zh-CN"/>
        </w:rPr>
        <w:t>投标人可以按照招标文件规定的包号选择投标，但必须对所投包号中的所有内容作为一个整体进行投标，不能拆分或少报。否则，投标无效。</w:t>
      </w:r>
    </w:p>
    <w:p w14:paraId="5B2A4293">
      <w:pPr>
        <w:numPr>
          <w:ilvl w:val="0"/>
          <w:numId w:val="0"/>
        </w:numPr>
        <w:autoSpaceDE w:val="0"/>
        <w:autoSpaceDN w:val="0"/>
        <w:spacing w:line="360" w:lineRule="auto"/>
        <w:ind w:firstLine="240" w:firstLineChars="100"/>
        <w:rPr>
          <w:rFonts w:hint="eastAsia" w:ascii="宋体" w:hAnsi="宋体" w:cs="宋体"/>
          <w:color w:val="000000"/>
          <w:kern w:val="0"/>
        </w:rPr>
      </w:pPr>
      <w:r>
        <w:rPr>
          <w:rFonts w:hint="eastAsia" w:ascii="宋体" w:hAnsi="宋体" w:eastAsia="宋体" w:cs="宋体"/>
          <w:color w:val="000000"/>
          <w:kern w:val="0"/>
          <w:lang w:val="en-US" w:eastAsia="zh-CN"/>
        </w:rPr>
        <w:t>1.2</w:t>
      </w:r>
      <w:r>
        <w:rPr>
          <w:rFonts w:hint="eastAsia" w:ascii="宋体" w:hAnsi="宋体" w:cs="宋体"/>
          <w:color w:val="000000"/>
          <w:kern w:val="0"/>
        </w:rPr>
        <w:t>项目中标后分包情况：</w:t>
      </w:r>
      <w:r>
        <w:rPr>
          <w:rFonts w:hint="eastAsia" w:ascii="宋体" w:hAnsi="宋体" w:cs="宋体"/>
          <w:color w:val="000000"/>
          <w:kern w:val="0"/>
          <w:lang w:bidi="ar"/>
        </w:rPr>
        <w:t>不允许</w:t>
      </w:r>
      <w:r>
        <w:rPr>
          <w:rFonts w:hint="eastAsia" w:ascii="宋体" w:hAnsi="宋体" w:cs="宋体"/>
          <w:color w:val="000000"/>
          <w:kern w:val="0"/>
        </w:rPr>
        <w:t>。</w:t>
      </w:r>
    </w:p>
    <w:p w14:paraId="33934AA4">
      <w:pPr>
        <w:numPr>
          <w:ilvl w:val="0"/>
          <w:numId w:val="0"/>
        </w:numPr>
        <w:spacing w:before="78" w:line="347" w:lineRule="auto"/>
        <w:ind w:right="61" w:firstLine="240" w:firstLineChars="100"/>
        <w:rPr>
          <w:rFonts w:hint="eastAsia" w:ascii="Times New Roman" w:hAnsi="Times New Roman" w:eastAsia="宋体" w:cs="Times New Roman"/>
          <w:spacing w:val="-1"/>
          <w:sz w:val="24"/>
          <w:szCs w:val="24"/>
          <w:lang w:val="en-US" w:eastAsia="zh-CN"/>
        </w:rPr>
      </w:pPr>
      <w:r>
        <w:rPr>
          <w:rFonts w:hint="eastAsia" w:ascii="宋体" w:hAnsi="宋体" w:eastAsia="宋体" w:cs="宋体"/>
          <w:color w:val="000000"/>
          <w:kern w:val="0"/>
          <w:lang w:val="en-US" w:eastAsia="zh-CN"/>
        </w:rPr>
        <w:t>1.3</w:t>
      </w:r>
      <w:r>
        <w:rPr>
          <w:rFonts w:hint="eastAsia" w:ascii="Times New Roman" w:hAnsi="Times New Roman" w:eastAsia="宋体" w:cs="Times New Roman"/>
          <w:spacing w:val="-1"/>
          <w:sz w:val="24"/>
          <w:szCs w:val="24"/>
          <w:lang w:val="en-US" w:eastAsia="zh-CN"/>
        </w:rPr>
        <w:t>投标人必须如实填写“</w:t>
      </w:r>
      <w:r>
        <w:rPr>
          <w:rFonts w:hint="eastAsia" w:cs="Times New Roman"/>
          <w:spacing w:val="-1"/>
          <w:sz w:val="24"/>
          <w:szCs w:val="24"/>
          <w:lang w:val="en-US" w:eastAsia="zh-CN"/>
        </w:rPr>
        <w:t>技术规格响应表</w:t>
      </w:r>
      <w:r>
        <w:rPr>
          <w:rFonts w:hint="eastAsia" w:ascii="Times New Roman" w:hAnsi="Times New Roman" w:eastAsia="宋体" w:cs="Times New Roman"/>
          <w:spacing w:val="-1"/>
          <w:sz w:val="24"/>
          <w:szCs w:val="24"/>
          <w:lang w:val="en-US" w:eastAsia="zh-CN"/>
        </w:rPr>
        <w:t xml:space="preserve"> ”，在“</w:t>
      </w:r>
      <w:r>
        <w:rPr>
          <w:rFonts w:hint="eastAsia" w:ascii="宋体" w:hAnsi="宋体" w:eastAsia="宋体" w:cs="宋体"/>
          <w:color w:val="000000"/>
          <w:kern w:val="0"/>
          <w:lang w:val="zh-CN"/>
        </w:rPr>
        <w:t>投标产品技术参数、指标</w:t>
      </w:r>
      <w:r>
        <w:rPr>
          <w:rFonts w:hint="eastAsia" w:ascii="Times New Roman" w:hAnsi="Times New Roman" w:eastAsia="宋体" w:cs="Times New Roman"/>
          <w:spacing w:val="-1"/>
          <w:sz w:val="24"/>
          <w:szCs w:val="24"/>
          <w:lang w:val="en-US" w:eastAsia="zh-CN"/>
        </w:rPr>
        <w:t>”栏中列出所投产品的具体技术参数、指标；以采购人需求为最低指标要求，投标人对超出或不满足最低指标要求的指标需 列出“ ＋、- ”偏差，并做出详细说明；如果只注明“+ ”、“- ”或未填写，将视为该项指标不响应。</w:t>
      </w:r>
    </w:p>
    <w:p w14:paraId="4EE58F80">
      <w:pPr>
        <w:pStyle w:val="28"/>
        <w:snapToGrid w:val="0"/>
        <w:spacing w:before="0" w:after="0" w:line="360" w:lineRule="auto"/>
        <w:ind w:firstLine="240" w:firstLineChars="100"/>
        <w:jc w:val="left"/>
        <w:rPr>
          <w:rFonts w:hint="eastAsia" w:ascii="Times New Roman" w:hAnsi="Times New Roman" w:eastAsia="宋体" w:cs="Times New Roman"/>
          <w:b w:val="0"/>
          <w:bCs w:val="0"/>
          <w:spacing w:val="-1"/>
          <w:kern w:val="2"/>
          <w:sz w:val="24"/>
          <w:szCs w:val="24"/>
          <w:lang w:val="en-US" w:eastAsia="zh-CN" w:bidi="ar-SA"/>
        </w:rPr>
      </w:pPr>
      <w:r>
        <w:rPr>
          <w:rFonts w:hint="eastAsia" w:ascii="宋体" w:hAnsi="宋体" w:eastAsia="宋体" w:cs="宋体"/>
          <w:b w:val="0"/>
          <w:bCs w:val="0"/>
          <w:color w:val="000000"/>
          <w:kern w:val="0"/>
          <w:sz w:val="24"/>
          <w:szCs w:val="24"/>
          <w:lang w:val="en-US" w:eastAsia="zh-CN" w:bidi="ar-SA"/>
        </w:rPr>
        <w:t>1.4</w:t>
      </w:r>
      <w:r>
        <w:rPr>
          <w:rFonts w:hint="eastAsia" w:ascii="Times New Roman" w:hAnsi="Times New Roman" w:eastAsia="宋体" w:cs="Times New Roman"/>
          <w:b w:val="0"/>
          <w:bCs w:val="0"/>
          <w:spacing w:val="-1"/>
          <w:kern w:val="2"/>
          <w:sz w:val="24"/>
          <w:szCs w:val="24"/>
          <w:lang w:val="en-US" w:eastAsia="zh-CN" w:bidi="ar-SA"/>
        </w:rPr>
        <w:t>所投产品或服务其任何一部分不得侵犯专利权、著作权、商标权和工业设计权等知识 产权。</w:t>
      </w:r>
    </w:p>
    <w:p w14:paraId="7D04DBE1">
      <w:pPr>
        <w:pStyle w:val="28"/>
        <w:snapToGrid w:val="0"/>
        <w:spacing w:before="0" w:after="0" w:line="360" w:lineRule="auto"/>
        <w:jc w:val="left"/>
        <w:rPr>
          <w:rStyle w:val="133"/>
          <w:rFonts w:ascii="宋体" w:hAnsi="宋体" w:cs="宋体"/>
          <w:color w:val="auto"/>
          <w:sz w:val="28"/>
          <w:szCs w:val="28"/>
          <w:highlight w:val="none"/>
          <w:lang w:val="zh-CN"/>
        </w:rPr>
      </w:pPr>
      <w:r>
        <w:rPr>
          <w:rStyle w:val="133"/>
          <w:rFonts w:ascii="宋体" w:hAnsi="宋体" w:cs="宋体"/>
          <w:color w:val="auto"/>
          <w:sz w:val="28"/>
          <w:szCs w:val="28"/>
          <w:highlight w:val="none"/>
          <w:lang w:val="zh-CN"/>
        </w:rPr>
        <w:t>2、报价说明</w:t>
      </w:r>
    </w:p>
    <w:p w14:paraId="2CEA4379">
      <w:pPr>
        <w:snapToGrid w:val="0"/>
        <w:spacing w:line="360" w:lineRule="auto"/>
        <w:ind w:firstLine="480" w:firstLineChars="200"/>
        <w:rPr>
          <w:rStyle w:val="133"/>
          <w:rFonts w:ascii="宋体" w:hAnsi="宋体"/>
          <w:color w:val="auto"/>
          <w:kern w:val="0"/>
          <w:highlight w:val="none"/>
          <w:lang w:val="zh-CN"/>
        </w:rPr>
      </w:pPr>
      <w:r>
        <w:rPr>
          <w:rStyle w:val="133"/>
          <w:rFonts w:ascii="宋体" w:hAnsi="宋体"/>
          <w:color w:val="auto"/>
          <w:kern w:val="0"/>
          <w:highlight w:val="none"/>
          <w:lang w:val="zh-CN"/>
        </w:rPr>
        <w:t>本次招标文件中规定的采购预算额度为招标最高限价，投标单位的投标报价不得超出此额度。否则，投标无效。</w:t>
      </w:r>
    </w:p>
    <w:p w14:paraId="65DFAD2C">
      <w:pPr>
        <w:pStyle w:val="28"/>
        <w:numPr>
          <w:ilvl w:val="0"/>
          <w:numId w:val="13"/>
        </w:numPr>
        <w:snapToGrid w:val="0"/>
        <w:spacing w:before="0" w:after="0" w:line="360" w:lineRule="auto"/>
        <w:ind w:left="0" w:leftChars="0" w:firstLine="0" w:firstLineChars="0"/>
        <w:jc w:val="left"/>
        <w:rPr>
          <w:rStyle w:val="133"/>
          <w:rFonts w:ascii="宋体" w:hAnsi="宋体" w:cs="宋体"/>
          <w:color w:val="auto"/>
          <w:sz w:val="28"/>
          <w:szCs w:val="28"/>
          <w:highlight w:val="none"/>
          <w:lang w:val="zh-CN"/>
        </w:rPr>
      </w:pPr>
      <w:r>
        <w:rPr>
          <w:rStyle w:val="133"/>
          <w:rFonts w:ascii="宋体" w:hAnsi="宋体" w:cs="宋体"/>
          <w:color w:val="auto"/>
          <w:sz w:val="28"/>
          <w:szCs w:val="28"/>
          <w:highlight w:val="none"/>
          <w:lang w:val="zh-CN"/>
        </w:rPr>
        <w:t>重要指标</w:t>
      </w:r>
    </w:p>
    <w:p w14:paraId="293D163B">
      <w:pPr>
        <w:snapToGrid w:val="0"/>
        <w:spacing w:line="360" w:lineRule="auto"/>
        <w:ind w:firstLine="480" w:firstLineChars="200"/>
        <w:rPr>
          <w:rStyle w:val="133"/>
          <w:rFonts w:ascii="宋体" w:hAnsi="宋体"/>
          <w:color w:val="000000"/>
          <w:kern w:val="0"/>
          <w:lang w:val="zh-CN"/>
        </w:rPr>
      </w:pPr>
      <w:r>
        <w:rPr>
          <w:rStyle w:val="133"/>
          <w:rFonts w:ascii="宋体" w:hAnsi="宋体"/>
          <w:color w:val="000000"/>
          <w:kern w:val="0"/>
          <w:lang w:val="zh-CN"/>
        </w:rPr>
        <w:t>3.</w:t>
      </w:r>
      <w:r>
        <w:rPr>
          <w:rStyle w:val="133"/>
          <w:rFonts w:hint="eastAsia" w:ascii="宋体" w:hAnsi="宋体"/>
          <w:color w:val="000000"/>
          <w:kern w:val="0"/>
          <w:lang w:val="en-US" w:eastAsia="zh-CN"/>
        </w:rPr>
        <w:t>1</w:t>
      </w:r>
      <w:r>
        <w:rPr>
          <w:rStyle w:val="133"/>
          <w:rFonts w:ascii="宋体" w:hAnsi="宋体"/>
          <w:color w:val="000000"/>
          <w:kern w:val="0"/>
          <w:lang w:val="zh-CN"/>
        </w:rPr>
        <w:t>招标文件中凡需与原有设备、系统并机、兼容、匹配等要求的，请主动和采购人联系，取得原有设备、系统相关资料。若有招标文件未提及或变更内容的，请及时与集中采购机构联系。</w:t>
      </w:r>
    </w:p>
    <w:p w14:paraId="0014C89A">
      <w:pPr>
        <w:spacing w:before="180" w:line="466" w:lineRule="exact"/>
        <w:ind w:right="61" w:firstLine="484" w:firstLineChars="200"/>
        <w:jc w:val="left"/>
        <w:rPr>
          <w:rFonts w:hint="eastAsia" w:ascii="宋体" w:hAnsi="宋体" w:eastAsia="宋体" w:cs="宋体"/>
          <w:position w:val="17"/>
          <w:sz w:val="24"/>
          <w:szCs w:val="24"/>
          <w:lang w:val="en-US" w:eastAsia="zh-CN"/>
        </w:rPr>
      </w:pPr>
      <w:r>
        <w:rPr>
          <w:rFonts w:hint="eastAsia" w:ascii="Times New Roman" w:hAnsi="Times New Roman" w:eastAsia="宋体" w:cs="Times New Roman"/>
          <w:spacing w:val="1"/>
          <w:position w:val="17"/>
          <w:sz w:val="24"/>
          <w:szCs w:val="24"/>
          <w:lang w:val="en-US" w:eastAsia="zh-CN"/>
        </w:rPr>
        <w:t xml:space="preserve">3.2 </w:t>
      </w:r>
      <w:r>
        <w:rPr>
          <w:rFonts w:ascii="宋体" w:hAnsi="宋体" w:eastAsia="宋体" w:cs="宋体"/>
          <w:spacing w:val="1"/>
          <w:position w:val="17"/>
          <w:sz w:val="24"/>
          <w:szCs w:val="24"/>
        </w:rPr>
        <w:t>技术参数中除注明签订合同时提供的相关授</w:t>
      </w:r>
      <w:r>
        <w:rPr>
          <w:rFonts w:ascii="宋体" w:hAnsi="宋体" w:eastAsia="宋体" w:cs="宋体"/>
          <w:position w:val="17"/>
          <w:sz w:val="24"/>
          <w:szCs w:val="24"/>
        </w:rPr>
        <w:t>权、服务承诺等资料以外，其余相关资料</w:t>
      </w:r>
      <w:r>
        <w:rPr>
          <w:rFonts w:hint="eastAsia" w:ascii="宋体" w:hAnsi="宋体" w:eastAsia="宋体" w:cs="宋体"/>
          <w:position w:val="17"/>
          <w:sz w:val="24"/>
          <w:szCs w:val="24"/>
          <w:lang w:val="en-US" w:eastAsia="zh-CN"/>
        </w:rPr>
        <w:t>在投标时必须负载投标文件中。</w:t>
      </w:r>
    </w:p>
    <w:p w14:paraId="202D65A3">
      <w:pPr>
        <w:pStyle w:val="28"/>
        <w:snapToGrid w:val="0"/>
        <w:spacing w:before="0" w:after="0" w:line="360" w:lineRule="auto"/>
        <w:jc w:val="left"/>
        <w:rPr>
          <w:rStyle w:val="133"/>
          <w:rFonts w:ascii="宋体" w:hAnsi="宋体" w:cs="宋体"/>
          <w:color w:val="auto"/>
          <w:sz w:val="28"/>
          <w:szCs w:val="28"/>
          <w:highlight w:val="none"/>
          <w:lang w:val="zh-CN"/>
        </w:rPr>
      </w:pPr>
      <w:r>
        <w:rPr>
          <w:rStyle w:val="133"/>
          <w:rFonts w:ascii="宋体" w:hAnsi="宋体" w:cs="宋体"/>
          <w:color w:val="auto"/>
          <w:sz w:val="28"/>
          <w:szCs w:val="28"/>
          <w:highlight w:val="none"/>
        </w:rPr>
        <w:t>4</w:t>
      </w:r>
      <w:r>
        <w:rPr>
          <w:rStyle w:val="133"/>
          <w:rFonts w:ascii="宋体" w:hAnsi="宋体" w:cs="宋体"/>
          <w:color w:val="auto"/>
          <w:sz w:val="28"/>
          <w:szCs w:val="28"/>
          <w:highlight w:val="none"/>
          <w:lang w:val="zh-CN"/>
        </w:rPr>
        <w:t>.商务要求</w:t>
      </w:r>
    </w:p>
    <w:p w14:paraId="26DF1BAF">
      <w:pPr>
        <w:numPr>
          <w:ilvl w:val="0"/>
          <w:numId w:val="0"/>
        </w:numPr>
        <w:autoSpaceDE w:val="0"/>
        <w:autoSpaceDN w:val="0"/>
        <w:spacing w:line="360" w:lineRule="auto"/>
        <w:ind w:firstLine="240" w:firstLineChars="100"/>
        <w:rPr>
          <w:rFonts w:hint="eastAsia" w:ascii="宋体" w:hAnsi="宋体" w:eastAsia="宋体" w:cs="宋体"/>
          <w:b/>
          <w:bCs/>
          <w:color w:val="000000"/>
          <w:kern w:val="0"/>
          <w:lang w:val="en-US" w:eastAsia="zh-CN"/>
        </w:rPr>
      </w:pPr>
      <w:r>
        <w:rPr>
          <w:rStyle w:val="133"/>
          <w:rFonts w:ascii="宋体" w:hAnsi="宋体"/>
          <w:color w:val="auto"/>
          <w:kern w:val="0"/>
          <w:highlight w:val="none"/>
        </w:rPr>
        <w:t>3</w:t>
      </w:r>
      <w:r>
        <w:rPr>
          <w:rStyle w:val="133"/>
          <w:rFonts w:ascii="宋体" w:hAnsi="宋体"/>
          <w:color w:val="auto"/>
          <w:kern w:val="0"/>
          <w:highlight w:val="none"/>
          <w:lang w:val="zh-CN"/>
        </w:rPr>
        <w:t>.1.</w:t>
      </w:r>
      <w:r>
        <w:rPr>
          <w:rStyle w:val="133"/>
          <w:rFonts w:ascii="宋体" w:hAnsi="宋体"/>
          <w:b/>
          <w:bCs/>
          <w:color w:val="auto"/>
          <w:kern w:val="0"/>
          <w:highlight w:val="none"/>
          <w:lang w:val="zh-CN"/>
        </w:rPr>
        <w:t>交货时间：</w:t>
      </w:r>
      <w:r>
        <w:rPr>
          <w:rFonts w:hint="eastAsia" w:ascii="宋体" w:hAnsi="宋体" w:cs="宋体"/>
          <w:b/>
          <w:bCs/>
          <w:color w:val="000000"/>
          <w:kern w:val="0"/>
          <w:lang w:val="en-US" w:eastAsia="zh-CN"/>
        </w:rPr>
        <w:t>合同签订后</w:t>
      </w:r>
      <w:r>
        <w:rPr>
          <w:rFonts w:hint="eastAsia" w:ascii="宋体" w:hAnsi="宋体" w:cs="宋体"/>
          <w:b/>
          <w:bCs/>
          <w:color w:val="000000"/>
          <w:kern w:val="0"/>
          <w:highlight w:val="yellow"/>
          <w:u w:val="single"/>
          <w:lang w:val="en-US" w:eastAsia="zh-CN"/>
        </w:rPr>
        <w:t>40</w:t>
      </w:r>
      <w:r>
        <w:rPr>
          <w:rFonts w:hint="eastAsia" w:ascii="宋体" w:hAnsi="宋体" w:eastAsia="宋体" w:cs="宋体"/>
          <w:b/>
          <w:bCs/>
          <w:color w:val="000000"/>
          <w:kern w:val="0"/>
          <w:highlight w:val="yellow"/>
          <w:u w:val="single"/>
          <w:lang w:val="en-US" w:eastAsia="zh-CN"/>
        </w:rPr>
        <w:t>日</w:t>
      </w:r>
      <w:r>
        <w:rPr>
          <w:rFonts w:hint="eastAsia" w:ascii="宋体" w:hAnsi="宋体" w:eastAsia="宋体" w:cs="宋体"/>
          <w:b/>
          <w:bCs/>
          <w:color w:val="000000"/>
          <w:kern w:val="0"/>
          <w:lang w:val="en-US" w:eastAsia="zh-CN"/>
        </w:rPr>
        <w:t>历日</w:t>
      </w:r>
    </w:p>
    <w:p w14:paraId="3905D31A">
      <w:pPr>
        <w:pStyle w:val="3"/>
        <w:spacing w:before="0" w:after="0" w:line="240" w:lineRule="auto"/>
        <w:ind w:firstLine="482" w:firstLineChars="200"/>
        <w:rPr>
          <w:rFonts w:hint="default" w:ascii="宋体" w:hAnsi="宋体" w:eastAsia="宋体" w:cs="宋体"/>
          <w:b/>
          <w:bCs/>
          <w:color w:val="000000"/>
          <w:kern w:val="0"/>
          <w:sz w:val="24"/>
          <w:szCs w:val="24"/>
          <w:lang w:val="en-US" w:eastAsia="zh-CN" w:bidi="ar-SA"/>
        </w:rPr>
      </w:pPr>
      <w:r>
        <w:rPr>
          <w:rFonts w:hint="eastAsia" w:ascii="宋体" w:hAnsi="宋体" w:eastAsia="宋体" w:cs="宋体"/>
          <w:b/>
          <w:bCs/>
          <w:color w:val="000000"/>
          <w:kern w:val="0"/>
          <w:sz w:val="24"/>
          <w:szCs w:val="24"/>
          <w:lang w:val="en-US" w:eastAsia="zh-CN" w:bidi="ar-SA"/>
        </w:rPr>
        <w:t>质保期</w:t>
      </w:r>
      <w:r>
        <w:rPr>
          <w:rFonts w:hint="eastAsia" w:ascii="宋体" w:hAnsi="宋体" w:cs="宋体"/>
          <w:b/>
          <w:bCs/>
          <w:color w:val="000000"/>
          <w:kern w:val="0"/>
          <w:sz w:val="24"/>
          <w:szCs w:val="24"/>
          <w:lang w:val="en-US" w:eastAsia="zh-CN" w:bidi="ar-SA"/>
        </w:rPr>
        <w:t>：</w:t>
      </w:r>
      <w:r>
        <w:rPr>
          <w:rFonts w:hint="eastAsia" w:ascii="宋体" w:hAnsi="宋体" w:cs="宋体"/>
          <w:b/>
          <w:bCs/>
          <w:color w:val="000000"/>
          <w:kern w:val="0"/>
          <w:sz w:val="24"/>
          <w:szCs w:val="24"/>
          <w:highlight w:val="yellow"/>
          <w:lang w:val="en-US" w:eastAsia="zh-CN" w:bidi="ar-SA"/>
        </w:rPr>
        <w:t>免费质保期</w:t>
      </w:r>
      <w:r>
        <w:rPr>
          <w:rFonts w:hint="eastAsia" w:ascii="宋体" w:hAnsi="宋体" w:cs="宋体"/>
          <w:b/>
          <w:bCs/>
          <w:color w:val="FF0000"/>
          <w:kern w:val="0"/>
          <w:sz w:val="24"/>
          <w:szCs w:val="24"/>
          <w:highlight w:val="yellow"/>
          <w:lang w:val="en-US" w:eastAsia="zh-CN" w:bidi="ar-SA"/>
        </w:rPr>
        <w:t>5</w:t>
      </w:r>
      <w:r>
        <w:rPr>
          <w:rFonts w:hint="eastAsia" w:ascii="宋体" w:hAnsi="宋体" w:cs="宋体"/>
          <w:b/>
          <w:bCs/>
          <w:color w:val="000000"/>
          <w:kern w:val="0"/>
          <w:sz w:val="24"/>
          <w:szCs w:val="24"/>
          <w:highlight w:val="yellow"/>
          <w:lang w:val="en-US" w:eastAsia="zh-CN" w:bidi="ar-SA"/>
        </w:rPr>
        <w:t>年</w:t>
      </w:r>
    </w:p>
    <w:p w14:paraId="65404BD4">
      <w:pPr>
        <w:numPr>
          <w:ilvl w:val="0"/>
          <w:numId w:val="0"/>
        </w:numPr>
        <w:autoSpaceDE w:val="0"/>
        <w:autoSpaceDN w:val="0"/>
        <w:spacing w:line="360" w:lineRule="auto"/>
        <w:ind w:firstLine="482" w:firstLineChars="200"/>
        <w:rPr>
          <w:rFonts w:hint="eastAsia" w:ascii="宋体" w:hAnsi="宋体" w:cs="宋体"/>
          <w:b/>
          <w:bCs/>
          <w:color w:val="000000"/>
          <w:kern w:val="0"/>
          <w:lang w:val="en-US" w:eastAsia="zh-CN"/>
        </w:rPr>
      </w:pPr>
      <w:r>
        <w:rPr>
          <w:rFonts w:hint="eastAsia" w:ascii="宋体" w:hAnsi="宋体" w:eastAsia="宋体" w:cs="宋体"/>
          <w:b/>
          <w:bCs/>
          <w:color w:val="000000"/>
          <w:kern w:val="0"/>
          <w:lang w:val="en-US" w:eastAsia="zh-CN"/>
        </w:rPr>
        <w:t>交货地点：</w:t>
      </w:r>
      <w:r>
        <w:rPr>
          <w:rFonts w:hint="eastAsia" w:ascii="宋体" w:hAnsi="宋体" w:cs="宋体"/>
          <w:b/>
          <w:bCs/>
          <w:color w:val="000000"/>
          <w:kern w:val="0"/>
          <w:lang w:val="en-US" w:eastAsia="zh-CN"/>
        </w:rPr>
        <w:t>甲方指定地点</w:t>
      </w:r>
    </w:p>
    <w:p w14:paraId="6B5A76D7">
      <w:pPr>
        <w:numPr>
          <w:ilvl w:val="0"/>
          <w:numId w:val="0"/>
        </w:numPr>
        <w:autoSpaceDE w:val="0"/>
        <w:autoSpaceDN w:val="0"/>
        <w:spacing w:line="360" w:lineRule="auto"/>
        <w:ind w:firstLine="252" w:firstLineChars="100"/>
        <w:rPr>
          <w:rStyle w:val="133"/>
          <w:rFonts w:ascii="宋体" w:hAnsi="宋体"/>
          <w:color w:val="auto"/>
          <w:kern w:val="0"/>
          <w:highlight w:val="none"/>
        </w:rPr>
      </w:pPr>
      <w:r>
        <w:rPr>
          <w:rStyle w:val="133"/>
          <w:rFonts w:ascii="宋体" w:hAnsi="宋体"/>
          <w:color w:val="auto"/>
          <w:spacing w:val="6"/>
          <w:highlight w:val="none"/>
          <w:lang w:val="zh-CN"/>
        </w:rPr>
        <w:t>3.</w:t>
      </w:r>
      <w:r>
        <w:rPr>
          <w:rStyle w:val="133"/>
          <w:rFonts w:hint="eastAsia" w:ascii="宋体" w:hAnsi="宋体"/>
          <w:color w:val="auto"/>
          <w:spacing w:val="6"/>
          <w:highlight w:val="none"/>
          <w:lang w:val="en-US" w:eastAsia="zh-CN"/>
        </w:rPr>
        <w:t>2</w:t>
      </w:r>
      <w:r>
        <w:rPr>
          <w:rStyle w:val="133"/>
          <w:rFonts w:ascii="宋体" w:hAnsi="宋体"/>
          <w:color w:val="auto"/>
          <w:spacing w:val="6"/>
          <w:highlight w:val="none"/>
        </w:rPr>
        <w:t>.</w:t>
      </w:r>
      <w:r>
        <w:rPr>
          <w:rStyle w:val="133"/>
          <w:rFonts w:ascii="宋体" w:hAnsi="宋体"/>
          <w:color w:val="auto"/>
          <w:kern w:val="0"/>
          <w:highlight w:val="none"/>
        </w:rPr>
        <w:t>服务要求：</w:t>
      </w:r>
    </w:p>
    <w:p w14:paraId="7CAE01D2">
      <w:pPr>
        <w:snapToGrid w:val="0"/>
        <w:spacing w:line="360" w:lineRule="auto"/>
        <w:ind w:firstLine="480" w:firstLineChars="200"/>
        <w:rPr>
          <w:rStyle w:val="117"/>
          <w:rFonts w:ascii="宋体" w:hAnsi="宋体" w:eastAsia="宋体" w:cs="Times New Roman"/>
          <w:color w:val="auto"/>
          <w:kern w:val="0"/>
          <w:highlight w:val="none"/>
          <w:lang w:val="zh-CN"/>
        </w:rPr>
      </w:pPr>
      <w:r>
        <w:rPr>
          <w:rStyle w:val="117"/>
          <w:rFonts w:ascii="宋体" w:hAnsi="宋体" w:eastAsia="宋体" w:cs="Times New Roman"/>
          <w:color w:val="auto"/>
          <w:kern w:val="0"/>
          <w:highlight w:val="none"/>
          <w:lang w:val="zh-CN"/>
        </w:rPr>
        <w:t>本合同以人民币进行结算，合同总价包括：产品费、验收费、手续费、包装费、运输费、保险费、培训费、售前、售中、售后服务费</w:t>
      </w:r>
      <w:r>
        <w:rPr>
          <w:rStyle w:val="117"/>
          <w:rFonts w:hint="eastAsia" w:ascii="宋体" w:hAnsi="宋体" w:eastAsia="宋体" w:cs="Times New Roman"/>
          <w:color w:val="auto"/>
          <w:kern w:val="0"/>
          <w:highlight w:val="none"/>
          <w:lang w:val="zh-CN"/>
        </w:rPr>
        <w:t>、检测与试验、装卸、单机调试、安装调试指导、技术资料、人员、差旅、质量保证期服务费、其他管理费用、所有的检验、测试、调试、验收、试运行费用</w:t>
      </w:r>
      <w:r>
        <w:rPr>
          <w:rStyle w:val="117"/>
          <w:rFonts w:ascii="宋体" w:hAnsi="宋体" w:eastAsia="宋体" w:cs="Times New Roman"/>
          <w:color w:val="auto"/>
          <w:kern w:val="0"/>
          <w:highlight w:val="none"/>
          <w:lang w:val="zh-CN"/>
        </w:rPr>
        <w:t>、税金及不可预见费等全部费用。</w:t>
      </w:r>
    </w:p>
    <w:p w14:paraId="7B4A8412">
      <w:pPr>
        <w:snapToGrid w:val="0"/>
        <w:spacing w:line="360" w:lineRule="auto"/>
        <w:ind w:firstLine="240" w:firstLineChars="100"/>
        <w:rPr>
          <w:rStyle w:val="117"/>
          <w:rFonts w:ascii="宋体" w:hAnsi="宋体" w:cs="Times New Roman"/>
          <w:color w:val="auto"/>
          <w:kern w:val="0"/>
          <w:highlight w:val="none"/>
          <w:lang w:val="zh-CN"/>
        </w:rPr>
      </w:pPr>
      <w:r>
        <w:rPr>
          <w:rStyle w:val="117"/>
          <w:rFonts w:ascii="宋体" w:hAnsi="宋体" w:cs="Times New Roman"/>
          <w:color w:val="auto"/>
          <w:kern w:val="0"/>
          <w:highlight w:val="none"/>
          <w:lang w:val="zh-CN"/>
        </w:rPr>
        <w:t>3.</w:t>
      </w:r>
      <w:r>
        <w:rPr>
          <w:rStyle w:val="117"/>
          <w:rFonts w:hint="eastAsia" w:ascii="宋体" w:hAnsi="宋体" w:cs="Times New Roman"/>
          <w:color w:val="auto"/>
          <w:kern w:val="0"/>
          <w:highlight w:val="none"/>
          <w:lang w:val="en-US"/>
        </w:rPr>
        <w:t>3</w:t>
      </w:r>
      <w:r>
        <w:rPr>
          <w:rStyle w:val="117"/>
          <w:rFonts w:ascii="宋体" w:hAnsi="宋体" w:cs="Times New Roman"/>
          <w:color w:val="auto"/>
          <w:kern w:val="0"/>
          <w:highlight w:val="none"/>
          <w:lang w:val="zh-CN"/>
        </w:rPr>
        <w:t>.其他事宜中标后与业方另行协商解决。</w:t>
      </w:r>
      <w:bookmarkEnd w:id="106"/>
    </w:p>
    <w:p w14:paraId="4C19C5D8">
      <w:pPr>
        <w:pStyle w:val="3"/>
        <w:rPr>
          <w:rStyle w:val="133"/>
          <w:rFonts w:hint="default" w:ascii="宋体" w:hAnsi="宋体" w:eastAsia="宋体" w:cs="宋体"/>
          <w:b/>
          <w:bCs/>
          <w:color w:val="auto"/>
          <w:kern w:val="2"/>
          <w:sz w:val="28"/>
          <w:szCs w:val="28"/>
          <w:highlight w:val="none"/>
          <w:lang w:val="en-US" w:eastAsia="zh-CN" w:bidi="ar-SA"/>
        </w:rPr>
      </w:pPr>
      <w:r>
        <w:rPr>
          <w:rStyle w:val="133"/>
          <w:rFonts w:hint="eastAsia" w:ascii="宋体" w:hAnsi="宋体" w:eastAsia="宋体" w:cs="宋体"/>
          <w:b/>
          <w:bCs/>
          <w:color w:val="auto"/>
          <w:kern w:val="2"/>
          <w:sz w:val="28"/>
          <w:szCs w:val="28"/>
          <w:highlight w:val="none"/>
          <w:lang w:val="en-US" w:eastAsia="zh-CN" w:bidi="ar-SA"/>
        </w:rPr>
        <w:t>5.技术参数</w:t>
      </w:r>
    </w:p>
    <w:p w14:paraId="7766FC5A">
      <w:pPr>
        <w:rPr>
          <w:rFonts w:hint="eastAsia"/>
          <w:lang w:eastAsia="zh-CN"/>
        </w:rPr>
      </w:pPr>
    </w:p>
    <w:p w14:paraId="4CFF61C4">
      <w:pPr>
        <w:pStyle w:val="14"/>
        <w:rPr>
          <w:rFonts w:hint="eastAsia"/>
          <w:lang w:eastAsia="zh-CN"/>
        </w:rPr>
      </w:pPr>
    </w:p>
    <w:p w14:paraId="72B87BE6">
      <w:pPr>
        <w:pStyle w:val="18"/>
        <w:rPr>
          <w:rFonts w:hint="eastAsia"/>
          <w:lang w:eastAsia="zh-CN"/>
        </w:rPr>
      </w:pPr>
    </w:p>
    <w:p w14:paraId="54D44776">
      <w:pPr>
        <w:pStyle w:val="18"/>
        <w:rPr>
          <w:rFonts w:hint="eastAsia"/>
          <w:lang w:eastAsia="zh-CN"/>
        </w:rPr>
      </w:pPr>
    </w:p>
    <w:p w14:paraId="3BA19ADC">
      <w:pPr>
        <w:pStyle w:val="18"/>
        <w:rPr>
          <w:rFonts w:hint="eastAsia"/>
          <w:lang w:eastAsia="zh-CN"/>
        </w:rPr>
      </w:pPr>
    </w:p>
    <w:p w14:paraId="5B2BC2BC">
      <w:pPr>
        <w:pStyle w:val="18"/>
        <w:rPr>
          <w:rFonts w:hint="eastAsia"/>
          <w:lang w:eastAsia="zh-CN"/>
        </w:rPr>
      </w:pPr>
    </w:p>
    <w:p w14:paraId="76C5C186">
      <w:pPr>
        <w:pStyle w:val="18"/>
        <w:rPr>
          <w:rFonts w:hint="eastAsia"/>
          <w:lang w:eastAsia="zh-CN"/>
        </w:rPr>
      </w:pPr>
    </w:p>
    <w:p w14:paraId="2E2EBE04">
      <w:pPr>
        <w:pStyle w:val="18"/>
        <w:rPr>
          <w:rFonts w:hint="eastAsia"/>
          <w:lang w:eastAsia="zh-CN"/>
        </w:rPr>
      </w:pPr>
    </w:p>
    <w:p w14:paraId="534C6C9E">
      <w:pPr>
        <w:pStyle w:val="18"/>
        <w:rPr>
          <w:rFonts w:hint="eastAsia"/>
          <w:lang w:eastAsia="zh-CN"/>
        </w:rPr>
      </w:pPr>
    </w:p>
    <w:p w14:paraId="6983A5C9">
      <w:pPr>
        <w:pStyle w:val="18"/>
        <w:rPr>
          <w:rFonts w:hint="eastAsia"/>
          <w:lang w:eastAsia="zh-CN"/>
        </w:rPr>
      </w:pPr>
    </w:p>
    <w:p w14:paraId="2585E1CD">
      <w:pPr>
        <w:pStyle w:val="18"/>
        <w:rPr>
          <w:rFonts w:hint="eastAsia"/>
          <w:lang w:eastAsia="zh-CN"/>
        </w:rPr>
      </w:pPr>
    </w:p>
    <w:p w14:paraId="29954286">
      <w:pPr>
        <w:pStyle w:val="18"/>
        <w:rPr>
          <w:rFonts w:hint="eastAsia"/>
          <w:lang w:eastAsia="zh-CN"/>
        </w:rPr>
      </w:pPr>
    </w:p>
    <w:p w14:paraId="69C15078">
      <w:pPr>
        <w:pStyle w:val="18"/>
        <w:rPr>
          <w:rFonts w:hint="eastAsia"/>
          <w:lang w:eastAsia="zh-CN"/>
        </w:rPr>
      </w:pPr>
    </w:p>
    <w:p w14:paraId="3FF4A7AF">
      <w:pPr>
        <w:pStyle w:val="18"/>
        <w:rPr>
          <w:rFonts w:hint="eastAsia"/>
          <w:lang w:eastAsia="zh-CN"/>
        </w:rPr>
      </w:pPr>
    </w:p>
    <w:p w14:paraId="4E506C06">
      <w:pPr>
        <w:pStyle w:val="18"/>
        <w:rPr>
          <w:rFonts w:hint="eastAsia"/>
          <w:lang w:eastAsia="zh-CN"/>
        </w:rPr>
      </w:pPr>
    </w:p>
    <w:p w14:paraId="5238FF90">
      <w:pPr>
        <w:pStyle w:val="18"/>
        <w:rPr>
          <w:rFonts w:hint="eastAsia"/>
          <w:lang w:eastAsia="zh-CN"/>
        </w:rPr>
      </w:pPr>
    </w:p>
    <w:p w14:paraId="28F5E25B">
      <w:pPr>
        <w:pStyle w:val="18"/>
        <w:rPr>
          <w:rFonts w:hint="eastAsia"/>
          <w:lang w:eastAsia="zh-CN"/>
        </w:rPr>
      </w:pPr>
    </w:p>
    <w:p w14:paraId="5ECF1EC0">
      <w:pPr>
        <w:pStyle w:val="18"/>
        <w:rPr>
          <w:rFonts w:hint="eastAsia"/>
          <w:lang w:eastAsia="zh-CN"/>
        </w:rPr>
      </w:pPr>
    </w:p>
    <w:p w14:paraId="6FA979EC">
      <w:pPr>
        <w:pStyle w:val="18"/>
        <w:rPr>
          <w:rFonts w:hint="eastAsia"/>
          <w:lang w:eastAsia="zh-CN"/>
        </w:rPr>
      </w:pPr>
    </w:p>
    <w:p w14:paraId="4A725BD3">
      <w:pPr>
        <w:pStyle w:val="18"/>
        <w:rPr>
          <w:rFonts w:hint="eastAsia"/>
          <w:lang w:eastAsia="zh-CN"/>
        </w:rPr>
      </w:pPr>
    </w:p>
    <w:p w14:paraId="2D7882CA">
      <w:pPr>
        <w:pStyle w:val="18"/>
        <w:rPr>
          <w:rFonts w:hint="eastAsia"/>
          <w:lang w:eastAsia="zh-CN"/>
        </w:rPr>
      </w:pPr>
    </w:p>
    <w:p w14:paraId="78728076">
      <w:pPr>
        <w:pStyle w:val="18"/>
        <w:rPr>
          <w:rFonts w:hint="eastAsia"/>
          <w:lang w:eastAsia="zh-CN"/>
        </w:rPr>
      </w:pPr>
    </w:p>
    <w:p w14:paraId="7CD3ED3F">
      <w:pPr>
        <w:pStyle w:val="18"/>
        <w:rPr>
          <w:rFonts w:hint="eastAsia"/>
          <w:lang w:eastAsia="zh-CN"/>
        </w:rPr>
      </w:pPr>
    </w:p>
    <w:p w14:paraId="2E0320B7">
      <w:pPr>
        <w:pStyle w:val="18"/>
        <w:rPr>
          <w:rFonts w:hint="eastAsia"/>
          <w:lang w:eastAsia="zh-CN"/>
        </w:rPr>
        <w:sectPr>
          <w:footerReference r:id="rId5" w:type="default"/>
          <w:pgSz w:w="11906" w:h="16838"/>
          <w:pgMar w:top="1440" w:right="1800" w:bottom="1440" w:left="1800" w:header="851" w:footer="992" w:gutter="0"/>
          <w:pgBorders>
            <w:top w:val="none" w:sz="0" w:space="0"/>
            <w:left w:val="none" w:sz="0" w:space="0"/>
            <w:bottom w:val="none" w:sz="0" w:space="0"/>
            <w:right w:val="none" w:sz="0" w:space="0"/>
          </w:pgBorders>
          <w:pgNumType w:fmt="decimal"/>
          <w:cols w:space="720" w:num="1"/>
          <w:docGrid w:type="lines" w:linePitch="312" w:charSpace="0"/>
        </w:sectPr>
      </w:pPr>
    </w:p>
    <w:tbl>
      <w:tblPr>
        <w:tblStyle w:val="33"/>
        <w:tblW w:w="5000" w:type="pct"/>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autofit"/>
        <w:tblCellMar>
          <w:top w:w="0" w:type="dxa"/>
          <w:left w:w="108" w:type="dxa"/>
          <w:bottom w:w="0" w:type="dxa"/>
          <w:right w:w="108" w:type="dxa"/>
        </w:tblCellMar>
      </w:tblPr>
      <w:tblGrid>
        <w:gridCol w:w="2789"/>
        <w:gridCol w:w="590"/>
        <w:gridCol w:w="485"/>
        <w:gridCol w:w="541"/>
        <w:gridCol w:w="6616"/>
        <w:gridCol w:w="729"/>
        <w:gridCol w:w="850"/>
        <w:gridCol w:w="513"/>
        <w:gridCol w:w="1061"/>
      </w:tblGrid>
      <w:tr w14:paraId="6079748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PrEx>
        <w:trPr>
          <w:trHeight w:val="600" w:hRule="atLeast"/>
        </w:trPr>
        <w:tc>
          <w:tcPr>
            <w:tcW w:w="5000" w:type="pct"/>
            <w:gridSpan w:val="9"/>
            <w:tcBorders>
              <w:top w:val="nil"/>
              <w:left w:val="nil"/>
              <w:bottom w:val="nil"/>
              <w:right w:val="nil"/>
            </w:tcBorders>
            <w:shd w:val="clear" w:color="auto" w:fill="auto"/>
            <w:vAlign w:val="center"/>
          </w:tcPr>
          <w:p w14:paraId="26BA0B89">
            <w:pPr>
              <w:keepNext w:val="0"/>
              <w:keepLines w:val="0"/>
              <w:widowControl/>
              <w:suppressLineNumbers w:val="0"/>
              <w:jc w:val="center"/>
              <w:textAlignment w:val="center"/>
              <w:rPr>
                <w:rFonts w:ascii="方正小标宋简体" w:hAnsi="方正小标宋简体" w:eastAsia="方正小标宋简体" w:cs="方正小标宋简体"/>
                <w:i w:val="0"/>
                <w:iCs w:val="0"/>
                <w:color w:val="000000"/>
                <w:sz w:val="32"/>
                <w:szCs w:val="32"/>
                <w:u w:val="none"/>
              </w:rPr>
            </w:pPr>
            <w:r>
              <w:rPr>
                <w:rFonts w:hint="eastAsia" w:ascii="方正小标宋简体" w:hAnsi="方正小标宋简体" w:eastAsia="方正小标宋简体" w:cs="方正小标宋简体"/>
                <w:i w:val="0"/>
                <w:iCs w:val="0"/>
                <w:color w:val="000000"/>
                <w:kern w:val="0"/>
                <w:sz w:val="32"/>
                <w:szCs w:val="32"/>
                <w:u w:val="none"/>
                <w:lang w:val="en-US" w:eastAsia="zh-CN" w:bidi="ar"/>
              </w:rPr>
              <w:t>格尔木市市级政府采购清单</w:t>
            </w:r>
          </w:p>
        </w:tc>
      </w:tr>
      <w:tr w14:paraId="38702CA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98" w:hRule="atLeast"/>
        </w:trPr>
        <w:tc>
          <w:tcPr>
            <w:tcW w:w="4145" w:type="pct"/>
            <w:gridSpan w:val="6"/>
            <w:tcBorders>
              <w:top w:val="nil"/>
              <w:left w:val="nil"/>
              <w:bottom w:val="nil"/>
              <w:right w:val="nil"/>
            </w:tcBorders>
            <w:shd w:val="clear" w:color="auto" w:fill="auto"/>
            <w:vAlign w:val="center"/>
          </w:tcPr>
          <w:p w14:paraId="62E0AA40">
            <w:pPr>
              <w:keepNext w:val="0"/>
              <w:keepLines w:val="0"/>
              <w:widowControl/>
              <w:suppressLineNumbers w:val="0"/>
              <w:jc w:val="left"/>
              <w:textAlignment w:val="center"/>
              <w:rPr>
                <w:rFonts w:ascii="黑体" w:hAnsi="宋体" w:eastAsia="黑体" w:cs="黑体"/>
                <w:i w:val="0"/>
                <w:iCs w:val="0"/>
                <w:color w:val="000000"/>
                <w:sz w:val="24"/>
                <w:szCs w:val="24"/>
                <w:u w:val="none"/>
              </w:rPr>
            </w:pPr>
            <w:r>
              <w:rPr>
                <w:rFonts w:hint="eastAsia" w:ascii="黑体" w:hAnsi="宋体" w:eastAsia="黑体" w:cs="黑体"/>
                <w:i w:val="0"/>
                <w:iCs w:val="0"/>
                <w:color w:val="000000"/>
                <w:kern w:val="0"/>
                <w:sz w:val="24"/>
                <w:szCs w:val="24"/>
                <w:u w:val="none"/>
                <w:lang w:val="en-US" w:eastAsia="zh-CN" w:bidi="ar"/>
              </w:rPr>
              <w:t xml:space="preserve">填报单位：   格尔木市公安局 （盖公章）                                                                  </w:t>
            </w:r>
          </w:p>
        </w:tc>
        <w:tc>
          <w:tcPr>
            <w:tcW w:w="854" w:type="pct"/>
            <w:gridSpan w:val="3"/>
            <w:tcBorders>
              <w:top w:val="nil"/>
              <w:left w:val="nil"/>
              <w:bottom w:val="nil"/>
              <w:right w:val="nil"/>
            </w:tcBorders>
            <w:shd w:val="clear" w:color="auto" w:fill="auto"/>
            <w:vAlign w:val="center"/>
          </w:tcPr>
          <w:p w14:paraId="5289F5C3">
            <w:pPr>
              <w:keepNext w:val="0"/>
              <w:keepLines w:val="0"/>
              <w:widowControl/>
              <w:suppressLineNumbers w:val="0"/>
              <w:jc w:val="left"/>
              <w:textAlignment w:val="center"/>
              <w:rPr>
                <w:rFonts w:hint="eastAsia" w:ascii="黑体" w:hAnsi="宋体" w:eastAsia="黑体" w:cs="黑体"/>
                <w:i w:val="0"/>
                <w:iCs w:val="0"/>
                <w:color w:val="000000"/>
                <w:sz w:val="24"/>
                <w:szCs w:val="24"/>
                <w:u w:val="none"/>
              </w:rPr>
            </w:pPr>
            <w:r>
              <w:rPr>
                <w:rFonts w:hint="eastAsia" w:ascii="黑体" w:hAnsi="宋体" w:eastAsia="黑体" w:cs="黑体"/>
                <w:i w:val="0"/>
                <w:iCs w:val="0"/>
                <w:color w:val="000000"/>
                <w:kern w:val="0"/>
                <w:sz w:val="24"/>
                <w:szCs w:val="24"/>
                <w:u w:val="none"/>
                <w:lang w:val="en-US" w:eastAsia="zh-CN" w:bidi="ar"/>
              </w:rPr>
              <w:t>填报人：</w:t>
            </w:r>
          </w:p>
        </w:tc>
      </w:tr>
      <w:tr w14:paraId="1F5F65B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03" w:hRule="atLeast"/>
        </w:trPr>
        <w:tc>
          <w:tcPr>
            <w:tcW w:w="4145" w:type="pct"/>
            <w:gridSpan w:val="6"/>
            <w:tcBorders>
              <w:top w:val="nil"/>
              <w:left w:val="nil"/>
              <w:bottom w:val="nil"/>
              <w:right w:val="nil"/>
            </w:tcBorders>
            <w:shd w:val="clear" w:color="auto" w:fill="auto"/>
            <w:vAlign w:val="center"/>
          </w:tcPr>
          <w:p w14:paraId="4F5F3F03">
            <w:pPr>
              <w:keepNext w:val="0"/>
              <w:keepLines w:val="0"/>
              <w:widowControl/>
              <w:suppressLineNumbers w:val="0"/>
              <w:jc w:val="left"/>
              <w:textAlignment w:val="center"/>
              <w:rPr>
                <w:rFonts w:hint="eastAsia" w:ascii="黑体" w:hAnsi="宋体" w:eastAsia="黑体" w:cs="黑体"/>
                <w:i w:val="0"/>
                <w:iCs w:val="0"/>
                <w:color w:val="000000"/>
                <w:sz w:val="24"/>
                <w:szCs w:val="24"/>
                <w:u w:val="none"/>
              </w:rPr>
            </w:pPr>
            <w:r>
              <w:rPr>
                <w:rFonts w:hint="eastAsia" w:ascii="黑体" w:hAnsi="宋体" w:eastAsia="黑体" w:cs="黑体"/>
                <w:i w:val="0"/>
                <w:iCs w:val="0"/>
                <w:color w:val="000000"/>
                <w:kern w:val="0"/>
                <w:sz w:val="24"/>
                <w:szCs w:val="24"/>
                <w:u w:val="none"/>
                <w:lang w:val="en-US" w:eastAsia="zh-CN" w:bidi="ar"/>
              </w:rPr>
              <w:t>采购项目：格尔木市公安局业务技术用房办公家具采购项目</w:t>
            </w:r>
          </w:p>
        </w:tc>
        <w:tc>
          <w:tcPr>
            <w:tcW w:w="854" w:type="pct"/>
            <w:gridSpan w:val="3"/>
            <w:tcBorders>
              <w:top w:val="nil"/>
              <w:left w:val="nil"/>
              <w:bottom w:val="nil"/>
              <w:right w:val="nil"/>
            </w:tcBorders>
            <w:shd w:val="clear" w:color="auto" w:fill="auto"/>
            <w:vAlign w:val="center"/>
          </w:tcPr>
          <w:p w14:paraId="2591ED6A">
            <w:pPr>
              <w:keepNext w:val="0"/>
              <w:keepLines w:val="0"/>
              <w:widowControl/>
              <w:suppressLineNumbers w:val="0"/>
              <w:jc w:val="left"/>
              <w:textAlignment w:val="center"/>
              <w:rPr>
                <w:rFonts w:hint="eastAsia" w:ascii="黑体" w:hAnsi="宋体" w:eastAsia="黑体" w:cs="黑体"/>
                <w:i w:val="0"/>
                <w:iCs w:val="0"/>
                <w:color w:val="000000"/>
                <w:sz w:val="24"/>
                <w:szCs w:val="24"/>
                <w:u w:val="none"/>
              </w:rPr>
            </w:pPr>
            <w:r>
              <w:rPr>
                <w:rFonts w:hint="eastAsia" w:ascii="黑体" w:hAnsi="宋体" w:eastAsia="黑体" w:cs="黑体"/>
                <w:i w:val="0"/>
                <w:iCs w:val="0"/>
                <w:color w:val="000000"/>
                <w:kern w:val="0"/>
                <w:sz w:val="24"/>
                <w:szCs w:val="24"/>
                <w:u w:val="none"/>
                <w:lang w:val="en-US" w:eastAsia="zh-CN" w:bidi="ar"/>
              </w:rPr>
              <w:t>项目类别：货物</w:t>
            </w:r>
          </w:p>
        </w:tc>
      </w:tr>
      <w:tr w14:paraId="4B0F1E4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00" w:hRule="atLeast"/>
        </w:trPr>
        <w:tc>
          <w:tcPr>
            <w:tcW w:w="98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2A8F220">
            <w:pPr>
              <w:keepNext w:val="0"/>
              <w:keepLines w:val="0"/>
              <w:widowControl/>
              <w:suppressLineNumbers w:val="0"/>
              <w:jc w:val="center"/>
              <w:textAlignment w:val="center"/>
              <w:rPr>
                <w:rFonts w:hint="eastAsia" w:ascii="黑体" w:hAnsi="宋体" w:eastAsia="黑体" w:cs="黑体"/>
                <w:i w:val="0"/>
                <w:iCs w:val="0"/>
                <w:color w:val="000000"/>
                <w:sz w:val="22"/>
                <w:szCs w:val="22"/>
                <w:u w:val="none"/>
              </w:rPr>
            </w:pPr>
            <w:r>
              <w:rPr>
                <w:rFonts w:hint="eastAsia" w:ascii="黑体" w:hAnsi="宋体" w:eastAsia="黑体" w:cs="黑体"/>
                <w:i w:val="0"/>
                <w:iCs w:val="0"/>
                <w:color w:val="000000"/>
                <w:kern w:val="0"/>
                <w:sz w:val="22"/>
                <w:szCs w:val="22"/>
                <w:u w:val="none"/>
                <w:lang w:val="en-US" w:eastAsia="zh-CN" w:bidi="ar"/>
              </w:rPr>
              <w:t>采购内容</w:t>
            </w:r>
          </w:p>
        </w:tc>
        <w:tc>
          <w:tcPr>
            <w:tcW w:w="20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3444D93">
            <w:pPr>
              <w:keepNext w:val="0"/>
              <w:keepLines w:val="0"/>
              <w:widowControl/>
              <w:suppressLineNumbers w:val="0"/>
              <w:jc w:val="center"/>
              <w:textAlignment w:val="center"/>
              <w:rPr>
                <w:rFonts w:hint="eastAsia" w:ascii="黑体" w:hAnsi="宋体" w:eastAsia="黑体" w:cs="黑体"/>
                <w:i w:val="0"/>
                <w:iCs w:val="0"/>
                <w:color w:val="000000"/>
                <w:sz w:val="22"/>
                <w:szCs w:val="22"/>
                <w:u w:val="none"/>
              </w:rPr>
            </w:pPr>
            <w:r>
              <w:rPr>
                <w:rFonts w:hint="eastAsia" w:ascii="黑体" w:hAnsi="宋体" w:eastAsia="黑体" w:cs="黑体"/>
                <w:i w:val="0"/>
                <w:iCs w:val="0"/>
                <w:color w:val="000000"/>
                <w:kern w:val="0"/>
                <w:sz w:val="22"/>
                <w:szCs w:val="22"/>
                <w:u w:val="none"/>
                <w:lang w:val="en-US" w:eastAsia="zh-CN" w:bidi="ar"/>
              </w:rPr>
              <w:t>数量</w:t>
            </w:r>
          </w:p>
        </w:tc>
        <w:tc>
          <w:tcPr>
            <w:tcW w:w="17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4822D7E">
            <w:pPr>
              <w:keepNext w:val="0"/>
              <w:keepLines w:val="0"/>
              <w:widowControl/>
              <w:suppressLineNumbers w:val="0"/>
              <w:jc w:val="center"/>
              <w:textAlignment w:val="center"/>
              <w:rPr>
                <w:rFonts w:hint="eastAsia" w:ascii="黑体" w:hAnsi="宋体" w:eastAsia="黑体" w:cs="黑体"/>
                <w:i w:val="0"/>
                <w:iCs w:val="0"/>
                <w:color w:val="000000"/>
                <w:sz w:val="22"/>
                <w:szCs w:val="22"/>
                <w:u w:val="none"/>
              </w:rPr>
            </w:pPr>
            <w:r>
              <w:rPr>
                <w:rFonts w:hint="eastAsia" w:ascii="黑体" w:hAnsi="宋体" w:eastAsia="黑体" w:cs="黑体"/>
                <w:i w:val="0"/>
                <w:iCs w:val="0"/>
                <w:color w:val="000000"/>
                <w:kern w:val="0"/>
                <w:sz w:val="22"/>
                <w:szCs w:val="22"/>
                <w:u w:val="none"/>
                <w:lang w:val="en-US" w:eastAsia="zh-CN" w:bidi="ar"/>
              </w:rPr>
              <w:t>单位</w:t>
            </w:r>
          </w:p>
        </w:tc>
        <w:tc>
          <w:tcPr>
            <w:tcW w:w="19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6F7160E">
            <w:pPr>
              <w:keepNext w:val="0"/>
              <w:keepLines w:val="0"/>
              <w:widowControl/>
              <w:suppressLineNumbers w:val="0"/>
              <w:jc w:val="center"/>
              <w:textAlignment w:val="center"/>
              <w:rPr>
                <w:rFonts w:hint="eastAsia" w:ascii="黑体" w:hAnsi="宋体" w:eastAsia="黑体" w:cs="黑体"/>
                <w:i w:val="0"/>
                <w:iCs w:val="0"/>
                <w:color w:val="000000"/>
                <w:sz w:val="22"/>
                <w:szCs w:val="22"/>
                <w:u w:val="none"/>
              </w:rPr>
            </w:pPr>
            <w:r>
              <w:rPr>
                <w:rFonts w:hint="eastAsia" w:ascii="黑体" w:hAnsi="宋体" w:eastAsia="黑体" w:cs="黑体"/>
                <w:i w:val="0"/>
                <w:iCs w:val="0"/>
                <w:color w:val="000000"/>
                <w:kern w:val="0"/>
                <w:sz w:val="22"/>
                <w:szCs w:val="22"/>
                <w:u w:val="none"/>
                <w:lang w:val="en-US" w:eastAsia="zh-CN" w:bidi="ar"/>
              </w:rPr>
              <w:t>参考图片</w:t>
            </w:r>
          </w:p>
        </w:tc>
        <w:tc>
          <w:tcPr>
            <w:tcW w:w="233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FB001EB">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规格参数</w:t>
            </w:r>
          </w:p>
        </w:tc>
        <w:tc>
          <w:tcPr>
            <w:tcW w:w="25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AD40C25">
            <w:pPr>
              <w:keepNext w:val="0"/>
              <w:keepLines w:val="0"/>
              <w:widowControl/>
              <w:suppressLineNumbers w:val="0"/>
              <w:jc w:val="center"/>
              <w:textAlignment w:val="center"/>
              <w:rPr>
                <w:rFonts w:hint="eastAsia" w:ascii="黑体" w:hAnsi="宋体" w:eastAsia="黑体" w:cs="黑体"/>
                <w:i w:val="0"/>
                <w:iCs w:val="0"/>
                <w:color w:val="000000"/>
                <w:sz w:val="18"/>
                <w:szCs w:val="18"/>
                <w:u w:val="none"/>
              </w:rPr>
            </w:pPr>
            <w:r>
              <w:rPr>
                <w:rFonts w:hint="eastAsia" w:ascii="黑体" w:hAnsi="宋体" w:eastAsia="黑体" w:cs="黑体"/>
                <w:i w:val="0"/>
                <w:iCs w:val="0"/>
                <w:color w:val="000000"/>
                <w:kern w:val="0"/>
                <w:sz w:val="18"/>
                <w:szCs w:val="18"/>
                <w:u w:val="none"/>
                <w:lang w:val="en-US" w:eastAsia="zh-CN" w:bidi="ar"/>
              </w:rPr>
              <w:t>单价(元）</w:t>
            </w:r>
          </w:p>
        </w:tc>
        <w:tc>
          <w:tcPr>
            <w:tcW w:w="30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250434A">
            <w:pPr>
              <w:keepNext w:val="0"/>
              <w:keepLines w:val="0"/>
              <w:widowControl/>
              <w:suppressLineNumbers w:val="0"/>
              <w:jc w:val="center"/>
              <w:textAlignment w:val="center"/>
              <w:rPr>
                <w:rFonts w:hint="eastAsia" w:ascii="黑体" w:hAnsi="宋体" w:eastAsia="黑体" w:cs="黑体"/>
                <w:i w:val="0"/>
                <w:iCs w:val="0"/>
                <w:color w:val="000000"/>
                <w:sz w:val="22"/>
                <w:szCs w:val="22"/>
                <w:u w:val="none"/>
              </w:rPr>
            </w:pPr>
            <w:r>
              <w:rPr>
                <w:rFonts w:hint="eastAsia" w:ascii="黑体" w:hAnsi="宋体" w:eastAsia="黑体" w:cs="黑体"/>
                <w:i w:val="0"/>
                <w:iCs w:val="0"/>
                <w:color w:val="000000"/>
                <w:kern w:val="0"/>
                <w:sz w:val="22"/>
                <w:szCs w:val="22"/>
                <w:u w:val="none"/>
                <w:lang w:val="en-US" w:eastAsia="zh-CN" w:bidi="ar"/>
              </w:rPr>
              <w:t>小计</w:t>
            </w:r>
          </w:p>
        </w:tc>
        <w:tc>
          <w:tcPr>
            <w:tcW w:w="18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25D9202">
            <w:pPr>
              <w:keepNext w:val="0"/>
              <w:keepLines w:val="0"/>
              <w:widowControl/>
              <w:suppressLineNumbers w:val="0"/>
              <w:jc w:val="center"/>
              <w:textAlignment w:val="center"/>
              <w:rPr>
                <w:rFonts w:hint="eastAsia" w:ascii="黑体" w:hAnsi="宋体" w:eastAsia="黑体" w:cs="黑体"/>
                <w:i w:val="0"/>
                <w:iCs w:val="0"/>
                <w:color w:val="000000"/>
                <w:sz w:val="22"/>
                <w:szCs w:val="22"/>
                <w:u w:val="none"/>
              </w:rPr>
            </w:pPr>
            <w:r>
              <w:rPr>
                <w:rFonts w:hint="eastAsia" w:ascii="黑体" w:hAnsi="宋体" w:eastAsia="黑体" w:cs="黑体"/>
                <w:i w:val="0"/>
                <w:iCs w:val="0"/>
                <w:color w:val="000000"/>
                <w:kern w:val="0"/>
                <w:sz w:val="22"/>
                <w:szCs w:val="22"/>
                <w:u w:val="none"/>
                <w:lang w:val="en-US" w:eastAsia="zh-CN" w:bidi="ar"/>
              </w:rPr>
              <w:t>质保期</w:t>
            </w:r>
          </w:p>
        </w:tc>
        <w:tc>
          <w:tcPr>
            <w:tcW w:w="37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733545D">
            <w:pPr>
              <w:keepNext w:val="0"/>
              <w:keepLines w:val="0"/>
              <w:widowControl/>
              <w:suppressLineNumbers w:val="0"/>
              <w:jc w:val="center"/>
              <w:textAlignment w:val="center"/>
              <w:rPr>
                <w:rFonts w:hint="eastAsia" w:ascii="黑体" w:hAnsi="宋体" w:eastAsia="黑体" w:cs="黑体"/>
                <w:i w:val="0"/>
                <w:iCs w:val="0"/>
                <w:color w:val="000000"/>
                <w:sz w:val="22"/>
                <w:szCs w:val="22"/>
                <w:u w:val="none"/>
              </w:rPr>
            </w:pPr>
            <w:r>
              <w:rPr>
                <w:rFonts w:hint="eastAsia" w:ascii="黑体" w:hAnsi="宋体" w:eastAsia="黑体" w:cs="黑体"/>
                <w:i w:val="0"/>
                <w:iCs w:val="0"/>
                <w:color w:val="000000"/>
                <w:kern w:val="0"/>
                <w:sz w:val="22"/>
                <w:szCs w:val="22"/>
                <w:u w:val="none"/>
                <w:lang w:val="en-US" w:eastAsia="zh-CN" w:bidi="ar"/>
              </w:rPr>
              <w:t>备注</w:t>
            </w:r>
          </w:p>
        </w:tc>
      </w:tr>
      <w:tr w14:paraId="0F74592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200" w:hRule="atLeast"/>
        </w:trPr>
        <w:tc>
          <w:tcPr>
            <w:tcW w:w="98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0D04703">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班台</w:t>
            </w:r>
          </w:p>
        </w:tc>
        <w:tc>
          <w:tcPr>
            <w:tcW w:w="20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0565C45">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11</w:t>
            </w:r>
          </w:p>
        </w:tc>
        <w:tc>
          <w:tcPr>
            <w:tcW w:w="17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FD653D7">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套</w:t>
            </w:r>
          </w:p>
        </w:tc>
        <w:tc>
          <w:tcPr>
            <w:tcW w:w="19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8AC32EA">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无</w:t>
            </w:r>
          </w:p>
        </w:tc>
        <w:tc>
          <w:tcPr>
            <w:tcW w:w="233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8B82381">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规格2000*1600*760mm</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1、基材：选用优质环保中密度纤维板，产品中国标要求的各项有害物质限值含量未检出。</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2、饰面：选用天然实木皮，符合国家抗菌性能、防霉性能及阻燃性要求，产品中国标要求的各项有害物质限值含量未检出。</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3、封边：四边采用环保实木封边条封边，理化性能：耐干热性、耐磨性、耐开裂性、耐老化性、耐冷热循环性、耐光色牢度(灰色样卡）检测合格；符合国家现行各项检测标准。</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5、胶粘剂：采用优质白乳胶，产品中国标要求的各项有害物质未检出，符合国家现行各项检测标准。</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6、五金件：导轨、拉手、锁具，镀（涂）层对基体的保护等级≥10级：通过国家试验要求，符合国家现行各项检测标准。</w:t>
            </w:r>
          </w:p>
        </w:tc>
        <w:tc>
          <w:tcPr>
            <w:tcW w:w="25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C8D7F30">
            <w:pPr>
              <w:jc w:val="center"/>
              <w:rPr>
                <w:rFonts w:hint="eastAsia" w:ascii="宋体" w:hAnsi="宋体" w:eastAsia="宋体" w:cs="宋体"/>
                <w:i w:val="0"/>
                <w:iCs w:val="0"/>
                <w:color w:val="000000"/>
                <w:sz w:val="18"/>
                <w:szCs w:val="18"/>
                <w:u w:val="none"/>
              </w:rPr>
            </w:pPr>
          </w:p>
        </w:tc>
        <w:tc>
          <w:tcPr>
            <w:tcW w:w="30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BFB7566">
            <w:pPr>
              <w:jc w:val="center"/>
              <w:rPr>
                <w:rFonts w:hint="eastAsia" w:ascii="黑体" w:hAnsi="宋体" w:eastAsia="黑体" w:cs="黑体"/>
                <w:i w:val="0"/>
                <w:iCs w:val="0"/>
                <w:color w:val="000000"/>
                <w:sz w:val="20"/>
                <w:szCs w:val="20"/>
                <w:u w:val="none"/>
              </w:rPr>
            </w:pPr>
          </w:p>
        </w:tc>
        <w:tc>
          <w:tcPr>
            <w:tcW w:w="18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326AC81">
            <w:pPr>
              <w:keepNext w:val="0"/>
              <w:keepLines w:val="0"/>
              <w:widowControl/>
              <w:suppressLineNumbers w:val="0"/>
              <w:jc w:val="center"/>
              <w:textAlignment w:val="center"/>
              <w:rPr>
                <w:rFonts w:hint="eastAsia" w:ascii="黑体" w:hAnsi="宋体" w:eastAsia="黑体" w:cs="黑体"/>
                <w:i w:val="0"/>
                <w:iCs w:val="0"/>
                <w:color w:val="000000"/>
                <w:sz w:val="20"/>
                <w:szCs w:val="20"/>
                <w:u w:val="none"/>
              </w:rPr>
            </w:pPr>
            <w:r>
              <w:rPr>
                <w:rFonts w:hint="eastAsia" w:ascii="黑体" w:hAnsi="宋体" w:eastAsia="黑体" w:cs="黑体"/>
                <w:i w:val="0"/>
                <w:iCs w:val="0"/>
                <w:color w:val="000000"/>
                <w:kern w:val="0"/>
                <w:sz w:val="20"/>
                <w:szCs w:val="20"/>
                <w:u w:val="none"/>
                <w:lang w:val="en-US" w:eastAsia="zh-CN" w:bidi="ar"/>
              </w:rPr>
              <w:t>五年</w:t>
            </w:r>
          </w:p>
        </w:tc>
        <w:tc>
          <w:tcPr>
            <w:tcW w:w="37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60860ED">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安装、调试。</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颜色及最终款式由甲方确定。</w:t>
            </w:r>
          </w:p>
        </w:tc>
      </w:tr>
      <w:tr w14:paraId="57A726D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980" w:hRule="atLeast"/>
        </w:trPr>
        <w:tc>
          <w:tcPr>
            <w:tcW w:w="98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DEAE4E2">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书柜</w:t>
            </w:r>
          </w:p>
        </w:tc>
        <w:tc>
          <w:tcPr>
            <w:tcW w:w="20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371C8DA">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11</w:t>
            </w:r>
          </w:p>
        </w:tc>
        <w:tc>
          <w:tcPr>
            <w:tcW w:w="17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82AB8F6">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套</w:t>
            </w:r>
          </w:p>
        </w:tc>
        <w:tc>
          <w:tcPr>
            <w:tcW w:w="19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4858B9F">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无</w:t>
            </w:r>
          </w:p>
        </w:tc>
        <w:tc>
          <w:tcPr>
            <w:tcW w:w="233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FD266FF">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规格800*450*2000mm</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基材：选用优质环保中密度纤维板，产品中国标要求的各项有害物质限值含量未检出。</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2、饰面：选用天然实木皮，符合国家抗菌性能、防霉性能及阻燃性要求，产品中国标要求的各项有害物质限值含量未检出。</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3、油漆（涂料）：环保油漆，经高温烘烤定型而成，显色性能好，涂膜无脱落、无开裂，国标要求的各项有害物质限值含量未检出，符合国家各项检测标准。</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4、胶粘剂：采用优质白乳胶，产品中国标要求的各项有害物质未检出，符合国家现行各项检测标准。</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5、五金件：铰链、拉手镀（涂）层对基体的保护等级≥10级：通过国家试验要求，符合国家现行各项检测标准。</w:t>
            </w:r>
          </w:p>
        </w:tc>
        <w:tc>
          <w:tcPr>
            <w:tcW w:w="25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2DC6067">
            <w:pPr>
              <w:jc w:val="center"/>
              <w:rPr>
                <w:rFonts w:hint="eastAsia" w:ascii="宋体" w:hAnsi="宋体" w:eastAsia="宋体" w:cs="宋体"/>
                <w:i w:val="0"/>
                <w:iCs w:val="0"/>
                <w:color w:val="000000"/>
                <w:sz w:val="18"/>
                <w:szCs w:val="18"/>
                <w:u w:val="none"/>
              </w:rPr>
            </w:pPr>
          </w:p>
        </w:tc>
        <w:tc>
          <w:tcPr>
            <w:tcW w:w="30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E59379B">
            <w:pPr>
              <w:jc w:val="center"/>
              <w:rPr>
                <w:rFonts w:hint="eastAsia" w:ascii="黑体" w:hAnsi="宋体" w:eastAsia="黑体" w:cs="黑体"/>
                <w:i w:val="0"/>
                <w:iCs w:val="0"/>
                <w:color w:val="000000"/>
                <w:sz w:val="20"/>
                <w:szCs w:val="20"/>
                <w:u w:val="none"/>
              </w:rPr>
            </w:pPr>
          </w:p>
        </w:tc>
        <w:tc>
          <w:tcPr>
            <w:tcW w:w="18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2B71B8F">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五年</w:t>
            </w:r>
          </w:p>
        </w:tc>
        <w:tc>
          <w:tcPr>
            <w:tcW w:w="37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FD43AC2">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安装、调试。</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颜色及最终款式由甲方确定。</w:t>
            </w:r>
          </w:p>
        </w:tc>
      </w:tr>
      <w:tr w14:paraId="2E66EB6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60" w:hRule="atLeast"/>
        </w:trPr>
        <w:tc>
          <w:tcPr>
            <w:tcW w:w="98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C97AB72">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更衣柜</w:t>
            </w:r>
          </w:p>
        </w:tc>
        <w:tc>
          <w:tcPr>
            <w:tcW w:w="20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D501FAA">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11</w:t>
            </w:r>
          </w:p>
        </w:tc>
        <w:tc>
          <w:tcPr>
            <w:tcW w:w="17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610D226">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套</w:t>
            </w:r>
          </w:p>
        </w:tc>
        <w:tc>
          <w:tcPr>
            <w:tcW w:w="19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788F2DB">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无</w:t>
            </w:r>
          </w:p>
        </w:tc>
        <w:tc>
          <w:tcPr>
            <w:tcW w:w="233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5358225">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规格800*450*2000mm</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基材：选用优质环保中密度纤维板，产品中国标要求的各项有害物质限值含量未检出。</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2、饰面：选用天然实木皮，符合国家抗菌性能、防霉性能及阻燃性要求，产品中国标要求的各项有害物质限值含量未检出。</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3、油漆（涂料）：环保油漆，经高温烘烤定型而成，显色性能好，涂膜无脱落、无开裂，国标要求的各项有害物质限值含量未检出，符合国家各项检测标准。</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4、胶粘剂：采用优质白乳胶，产品中国标要求的各项有害物质未检出，符合国家现行各项检测标准。</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5、五金件：铰链、拉手镀（涂）层对基体的保护等级≥10级：通过国家试验要求，符合国家现行各项检测标准。</w:t>
            </w:r>
          </w:p>
        </w:tc>
        <w:tc>
          <w:tcPr>
            <w:tcW w:w="25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F81CB4A">
            <w:pPr>
              <w:jc w:val="center"/>
              <w:rPr>
                <w:rFonts w:hint="eastAsia" w:ascii="宋体" w:hAnsi="宋体" w:eastAsia="宋体" w:cs="宋体"/>
                <w:i w:val="0"/>
                <w:iCs w:val="0"/>
                <w:color w:val="000000"/>
                <w:sz w:val="18"/>
                <w:szCs w:val="18"/>
                <w:u w:val="none"/>
              </w:rPr>
            </w:pPr>
          </w:p>
        </w:tc>
        <w:tc>
          <w:tcPr>
            <w:tcW w:w="30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08194C6">
            <w:pPr>
              <w:jc w:val="center"/>
              <w:rPr>
                <w:rFonts w:hint="eastAsia" w:ascii="黑体" w:hAnsi="宋体" w:eastAsia="黑体" w:cs="黑体"/>
                <w:i w:val="0"/>
                <w:iCs w:val="0"/>
                <w:color w:val="000000"/>
                <w:sz w:val="20"/>
                <w:szCs w:val="20"/>
                <w:u w:val="none"/>
              </w:rPr>
            </w:pPr>
          </w:p>
        </w:tc>
        <w:tc>
          <w:tcPr>
            <w:tcW w:w="18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45D7566">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五年</w:t>
            </w:r>
          </w:p>
        </w:tc>
        <w:tc>
          <w:tcPr>
            <w:tcW w:w="37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DD2533B">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安装、调试。</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颜色及最终款式由甲方确定。</w:t>
            </w:r>
          </w:p>
        </w:tc>
      </w:tr>
      <w:tr w14:paraId="685D55A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20" w:hRule="atLeast"/>
        </w:trPr>
        <w:tc>
          <w:tcPr>
            <w:tcW w:w="98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550327B">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文件柜1（2门）</w:t>
            </w:r>
          </w:p>
        </w:tc>
        <w:tc>
          <w:tcPr>
            <w:tcW w:w="20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70F093B">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11</w:t>
            </w:r>
          </w:p>
        </w:tc>
        <w:tc>
          <w:tcPr>
            <w:tcW w:w="17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6326379">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套</w:t>
            </w:r>
          </w:p>
        </w:tc>
        <w:tc>
          <w:tcPr>
            <w:tcW w:w="19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F44B568">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无</w:t>
            </w:r>
          </w:p>
        </w:tc>
        <w:tc>
          <w:tcPr>
            <w:tcW w:w="233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1F28871">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规格800*450*2000mm</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基材：选用优质环保中密度纤维板，产品中国标要求的各项有害物质限值含量未检出。</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2、饰面：选用天然实木皮，符合国家抗菌性能、防霉性能及阻燃性要求，产品中国标要求的各项有害物质限值含量未检出。</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3、油漆（涂料）：环保油漆，经高温烘烤定型而成，显色性能好，涂膜无脱落、无开裂，国标要求的各项有害物质限值含量未检出，符合国家各项检测标准。</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4、胶粘剂：采用优质白乳胶，产品中国标要求的各项有害物质未检出，符合国家现行各项检测标准。</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5、五金件：铰链、拉手镀（涂）层对基体的保护等级≥10级：通过国家试验要求，符合国家现行各项检测标准。</w:t>
            </w:r>
          </w:p>
        </w:tc>
        <w:tc>
          <w:tcPr>
            <w:tcW w:w="25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9D015A5">
            <w:pPr>
              <w:jc w:val="center"/>
              <w:rPr>
                <w:rFonts w:hint="eastAsia" w:ascii="宋体" w:hAnsi="宋体" w:eastAsia="宋体" w:cs="宋体"/>
                <w:i w:val="0"/>
                <w:iCs w:val="0"/>
                <w:color w:val="000000"/>
                <w:sz w:val="18"/>
                <w:szCs w:val="18"/>
                <w:u w:val="none"/>
              </w:rPr>
            </w:pPr>
          </w:p>
        </w:tc>
        <w:tc>
          <w:tcPr>
            <w:tcW w:w="30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607BD98">
            <w:pPr>
              <w:jc w:val="center"/>
              <w:rPr>
                <w:rFonts w:hint="eastAsia" w:ascii="黑体" w:hAnsi="宋体" w:eastAsia="黑体" w:cs="黑体"/>
                <w:i w:val="0"/>
                <w:iCs w:val="0"/>
                <w:color w:val="000000"/>
                <w:sz w:val="20"/>
                <w:szCs w:val="20"/>
                <w:u w:val="none"/>
              </w:rPr>
            </w:pPr>
          </w:p>
        </w:tc>
        <w:tc>
          <w:tcPr>
            <w:tcW w:w="18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28B94AA">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五年</w:t>
            </w:r>
          </w:p>
        </w:tc>
        <w:tc>
          <w:tcPr>
            <w:tcW w:w="37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5DD06AA">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安装、调试。</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颜色及最终款式由甲方确定。</w:t>
            </w:r>
          </w:p>
        </w:tc>
      </w:tr>
      <w:tr w14:paraId="65D2A1E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80" w:hRule="atLeast"/>
        </w:trPr>
        <w:tc>
          <w:tcPr>
            <w:tcW w:w="98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C406183">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茶水柜1</w:t>
            </w:r>
          </w:p>
        </w:tc>
        <w:tc>
          <w:tcPr>
            <w:tcW w:w="20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E1D9509">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17</w:t>
            </w:r>
          </w:p>
        </w:tc>
        <w:tc>
          <w:tcPr>
            <w:tcW w:w="17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2453180">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套</w:t>
            </w:r>
          </w:p>
        </w:tc>
        <w:tc>
          <w:tcPr>
            <w:tcW w:w="19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E9C9707">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无</w:t>
            </w:r>
          </w:p>
        </w:tc>
        <w:tc>
          <w:tcPr>
            <w:tcW w:w="233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4599368">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规格1600*800*600mm</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1、基材：选用优质环保中密度纤维板，产品中国标要求的各项有害物质限值含量未检出。</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2、饰面：选用天然实木皮，符合国家抗菌性能、防霉性能及阻燃性要求，产品中国标要求的各项有害物质限值含量未检出。</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3、油漆（涂料）：环保油漆，经高温烘烤定型而成，显色性能好，涂膜无脱落、无开裂，国标要求的各项有害物质限值含量未检出，符合国家各项检测标准。</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4、胶粘剂：采用优质白乳胶，产品中国标要求的各项有害物质未检出，符合国家现行各项检测标准。</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5、五金件：铰链、拉手，镀（涂）层对基体的保护等级≥10级：通过国家试验要求，符合国家现行各项检测标准。</w:t>
            </w:r>
          </w:p>
        </w:tc>
        <w:tc>
          <w:tcPr>
            <w:tcW w:w="25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BB77575">
            <w:pPr>
              <w:jc w:val="center"/>
              <w:rPr>
                <w:rFonts w:hint="eastAsia" w:ascii="宋体" w:hAnsi="宋体" w:eastAsia="宋体" w:cs="宋体"/>
                <w:i w:val="0"/>
                <w:iCs w:val="0"/>
                <w:color w:val="000000"/>
                <w:sz w:val="18"/>
                <w:szCs w:val="18"/>
                <w:u w:val="none"/>
              </w:rPr>
            </w:pPr>
          </w:p>
        </w:tc>
        <w:tc>
          <w:tcPr>
            <w:tcW w:w="30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685CC6B">
            <w:pPr>
              <w:jc w:val="center"/>
              <w:rPr>
                <w:rFonts w:hint="eastAsia" w:ascii="黑体" w:hAnsi="宋体" w:eastAsia="黑体" w:cs="黑体"/>
                <w:i w:val="0"/>
                <w:iCs w:val="0"/>
                <w:color w:val="000000"/>
                <w:sz w:val="20"/>
                <w:szCs w:val="20"/>
                <w:u w:val="none"/>
              </w:rPr>
            </w:pPr>
          </w:p>
        </w:tc>
        <w:tc>
          <w:tcPr>
            <w:tcW w:w="18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A57339B">
            <w:pPr>
              <w:keepNext w:val="0"/>
              <w:keepLines w:val="0"/>
              <w:widowControl/>
              <w:suppressLineNumbers w:val="0"/>
              <w:jc w:val="center"/>
              <w:textAlignment w:val="center"/>
              <w:rPr>
                <w:rFonts w:hint="eastAsia" w:ascii="黑体" w:hAnsi="宋体" w:eastAsia="黑体" w:cs="黑体"/>
                <w:i w:val="0"/>
                <w:iCs w:val="0"/>
                <w:color w:val="000000"/>
                <w:sz w:val="20"/>
                <w:szCs w:val="20"/>
                <w:u w:val="none"/>
              </w:rPr>
            </w:pPr>
            <w:r>
              <w:rPr>
                <w:rFonts w:hint="eastAsia" w:ascii="黑体" w:hAnsi="宋体" w:eastAsia="黑体" w:cs="黑体"/>
                <w:i w:val="0"/>
                <w:iCs w:val="0"/>
                <w:color w:val="000000"/>
                <w:kern w:val="0"/>
                <w:sz w:val="20"/>
                <w:szCs w:val="20"/>
                <w:u w:val="none"/>
                <w:lang w:val="en-US" w:eastAsia="zh-CN" w:bidi="ar"/>
              </w:rPr>
              <w:t>五年</w:t>
            </w:r>
          </w:p>
        </w:tc>
        <w:tc>
          <w:tcPr>
            <w:tcW w:w="37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9129305">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安装、调试。</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颜色及最终款式由甲方确定。</w:t>
            </w:r>
          </w:p>
        </w:tc>
      </w:tr>
      <w:tr w14:paraId="419FF37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080" w:hRule="atLeast"/>
        </w:trPr>
        <w:tc>
          <w:tcPr>
            <w:tcW w:w="98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1856862">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沙发1</w:t>
            </w:r>
          </w:p>
        </w:tc>
        <w:tc>
          <w:tcPr>
            <w:tcW w:w="20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CF97238">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11</w:t>
            </w:r>
          </w:p>
        </w:tc>
        <w:tc>
          <w:tcPr>
            <w:tcW w:w="17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581EDB1">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套</w:t>
            </w:r>
          </w:p>
        </w:tc>
        <w:tc>
          <w:tcPr>
            <w:tcW w:w="19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A186325">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无</w:t>
            </w:r>
          </w:p>
        </w:tc>
        <w:tc>
          <w:tcPr>
            <w:tcW w:w="233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7B38174">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规格：3人位</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1、覆面材料：优质头层牛皮，产品中国标要求的各项有害物质限值含量未检出，涂层厚度≥30um，符合国家现行各项检测标准。</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2、填充材料：优质环保海绵，符合国家软质泡沫聚合材料现行各项检测标准。</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3、实木框架：木材含水率8-10%，木材吸水率≤6.0%，甲醛释放量含量未检出，符合国家木材现行各项检测标准。</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 xml:space="preserve">4、白乳胶：产品中国标要求的各项有害物质限值含量未检出，符合国家现行各项检测标准。                            </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5、沙发成品：符合国家抗菌性能、防霉性能及阻燃性要求，符合国家现行各项检测标准。                                                                                    含茶几：（W1200mm*D600mm*H450mm）1张                                                                                                                                  1、板材基材：刨花板，产品中国标要求的各项有害物质限值含量未检出。</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2、板材面材：优质三聚氰胺饰面纸，产品中国标要求的各项有害物质限值含量未检出，符合国家木材现行各项检测标准。</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3、封边：PVC封边条，理化性能：耐干热性、耐磨性、耐开裂性、耐老化性、耐冷热循环性、耐光色牢度(灰色样卡）检测合格；符合国家现行各项检测标准。</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4、热熔胶：挥发性符合国标要求，各项有害物质未检出，符合国家现行各项检测标准。</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5、五金件：螺丝、三合一连接件，镀（涂）层对基体的保护等级≥10级：通过国家试验要求，符合国家现行各项检测标准。</w:t>
            </w:r>
          </w:p>
        </w:tc>
        <w:tc>
          <w:tcPr>
            <w:tcW w:w="25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C7D2C33">
            <w:pPr>
              <w:jc w:val="center"/>
              <w:rPr>
                <w:rFonts w:hint="eastAsia" w:ascii="宋体" w:hAnsi="宋体" w:eastAsia="宋体" w:cs="宋体"/>
                <w:i w:val="0"/>
                <w:iCs w:val="0"/>
                <w:color w:val="000000"/>
                <w:sz w:val="18"/>
                <w:szCs w:val="18"/>
                <w:u w:val="none"/>
              </w:rPr>
            </w:pPr>
          </w:p>
        </w:tc>
        <w:tc>
          <w:tcPr>
            <w:tcW w:w="30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6697913">
            <w:pPr>
              <w:jc w:val="center"/>
              <w:rPr>
                <w:rFonts w:hint="eastAsia" w:ascii="黑体" w:hAnsi="宋体" w:eastAsia="黑体" w:cs="黑体"/>
                <w:i w:val="0"/>
                <w:iCs w:val="0"/>
                <w:color w:val="000000"/>
                <w:sz w:val="20"/>
                <w:szCs w:val="20"/>
                <w:u w:val="none"/>
              </w:rPr>
            </w:pPr>
          </w:p>
        </w:tc>
        <w:tc>
          <w:tcPr>
            <w:tcW w:w="18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E7C8776">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五年</w:t>
            </w:r>
          </w:p>
        </w:tc>
        <w:tc>
          <w:tcPr>
            <w:tcW w:w="37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1550B9E">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安装、调试。</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颜色及最终款式由甲方确定。</w:t>
            </w:r>
          </w:p>
        </w:tc>
      </w:tr>
      <w:tr w14:paraId="1373319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440" w:hRule="atLeast"/>
        </w:trPr>
        <w:tc>
          <w:tcPr>
            <w:tcW w:w="98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B1853A0">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班椅</w:t>
            </w:r>
          </w:p>
        </w:tc>
        <w:tc>
          <w:tcPr>
            <w:tcW w:w="20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7C3011F">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11</w:t>
            </w:r>
          </w:p>
        </w:tc>
        <w:tc>
          <w:tcPr>
            <w:tcW w:w="17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97C89FD">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套</w:t>
            </w:r>
          </w:p>
        </w:tc>
        <w:tc>
          <w:tcPr>
            <w:tcW w:w="19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659DC2A">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无</w:t>
            </w:r>
          </w:p>
        </w:tc>
        <w:tc>
          <w:tcPr>
            <w:tcW w:w="233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5B77749">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规格510*490*1120-1180mm</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1、优质皮椅，符合国家抗菌性能、防霉性能及阻燃性要求，产品中国标要求的各项有害物质限值含量未检出。</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海绵：感官要求：两侧表皮、污染、色泽、裂缝、气孔、气味检验合格，物理力学性能中25%压陷硬度245±18、回弹率≥50%、撕裂强度≥4.5N/cm、干热老化后拉伸强度≥160Kpa、湿热老化后拉伸强度≥160Kpa，表观密度≥60kg/m³，长期疲劳性能中厚度损失≤4.0%、硬度损失≤30.0N，符合 GB/T 9640-2008《软质和硬质泡沫聚合材料 加速老化试验方法》、QB/T 2819-2006《软质泡沫材料长期疲劳性能的测定》检测标准。</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3、底盘：钢制材质，镀（涂）层对基体的保护等级≥10级：通过国家试验要求，符合国家现行各项检测标准。</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4、气压棒：力特性、伸展速度、密封性能、耐高低温性能、抗压强度、侧拉强度、抗拉强度检验合格，通过国家试验要求，符合国家检测标准；</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5、脚轮：S型（弹性轮）符合国家《塑料家具中有害物质限量》检测标准。</w:t>
            </w:r>
          </w:p>
        </w:tc>
        <w:tc>
          <w:tcPr>
            <w:tcW w:w="25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91513F0">
            <w:pPr>
              <w:jc w:val="center"/>
              <w:rPr>
                <w:rFonts w:hint="eastAsia" w:ascii="宋体" w:hAnsi="宋体" w:eastAsia="宋体" w:cs="宋体"/>
                <w:i w:val="0"/>
                <w:iCs w:val="0"/>
                <w:color w:val="000000"/>
                <w:sz w:val="18"/>
                <w:szCs w:val="18"/>
                <w:u w:val="none"/>
              </w:rPr>
            </w:pPr>
          </w:p>
        </w:tc>
        <w:tc>
          <w:tcPr>
            <w:tcW w:w="30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D5CE0B4">
            <w:pPr>
              <w:jc w:val="center"/>
              <w:rPr>
                <w:rFonts w:hint="eastAsia" w:ascii="黑体" w:hAnsi="宋体" w:eastAsia="黑体" w:cs="黑体"/>
                <w:i w:val="0"/>
                <w:iCs w:val="0"/>
                <w:color w:val="000000"/>
                <w:sz w:val="20"/>
                <w:szCs w:val="20"/>
                <w:u w:val="none"/>
              </w:rPr>
            </w:pPr>
          </w:p>
        </w:tc>
        <w:tc>
          <w:tcPr>
            <w:tcW w:w="18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3DCC3BF">
            <w:pPr>
              <w:keepNext w:val="0"/>
              <w:keepLines w:val="0"/>
              <w:widowControl/>
              <w:suppressLineNumbers w:val="0"/>
              <w:jc w:val="center"/>
              <w:textAlignment w:val="center"/>
              <w:rPr>
                <w:rFonts w:hint="eastAsia" w:ascii="黑体" w:hAnsi="宋体" w:eastAsia="黑体" w:cs="黑体"/>
                <w:i w:val="0"/>
                <w:iCs w:val="0"/>
                <w:color w:val="000000"/>
                <w:sz w:val="20"/>
                <w:szCs w:val="20"/>
                <w:u w:val="none"/>
              </w:rPr>
            </w:pPr>
            <w:r>
              <w:rPr>
                <w:rFonts w:hint="eastAsia" w:ascii="黑体" w:hAnsi="宋体" w:eastAsia="黑体" w:cs="黑体"/>
                <w:i w:val="0"/>
                <w:iCs w:val="0"/>
                <w:color w:val="000000"/>
                <w:kern w:val="0"/>
                <w:sz w:val="20"/>
                <w:szCs w:val="20"/>
                <w:u w:val="none"/>
                <w:lang w:val="en-US" w:eastAsia="zh-CN" w:bidi="ar"/>
              </w:rPr>
              <w:t>五年</w:t>
            </w:r>
          </w:p>
        </w:tc>
        <w:tc>
          <w:tcPr>
            <w:tcW w:w="37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D8F546D">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安装、调试。</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颜色及最终款式由甲方确定。</w:t>
            </w:r>
          </w:p>
        </w:tc>
      </w:tr>
      <w:tr w14:paraId="3BFFDD1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80" w:hRule="atLeast"/>
        </w:trPr>
        <w:tc>
          <w:tcPr>
            <w:tcW w:w="98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D0B37D9">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桌前椅1</w:t>
            </w:r>
          </w:p>
        </w:tc>
        <w:tc>
          <w:tcPr>
            <w:tcW w:w="20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96080A1">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22</w:t>
            </w:r>
          </w:p>
        </w:tc>
        <w:tc>
          <w:tcPr>
            <w:tcW w:w="17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4785FF6">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套</w:t>
            </w:r>
          </w:p>
        </w:tc>
        <w:tc>
          <w:tcPr>
            <w:tcW w:w="19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7A12959">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无</w:t>
            </w:r>
          </w:p>
        </w:tc>
        <w:tc>
          <w:tcPr>
            <w:tcW w:w="233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BB3CF6F">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规格590*660*1000mm</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1、覆面材料：优质皮椅，符合国家抗菌性能、防霉性能及阻燃性要求，产品中国标要求的各项有害物质限值含量未检出。</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填充物：优质阻燃海绵，感官要求：两侧表皮、污染、色泽、裂缝、气孔、气味检验合格，物理力学性能中25%压陷硬度245±18、回弹率≥50%、撕裂强度≥4.5N/cm、干热老化后拉伸强度≥160Kpa、湿热老化后拉伸强度≥160Kpa，表观密度≥60kg/m³，长期疲劳性能中厚度损失≤4.0%、硬度损失≤30.0N，符合 GB/T 9640-2008《软质和硬质泡沫聚合材料 加速老化试验方法》、QB/T 2819-2006《软质泡沫材料长期疲劳性能的测定》检测标准。</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3、靠背及扶手：选用优质环保材料，符合国家抗菌性能、防霉性能及阻燃性要求，产品中国标要求的各项有害物质限值含量未检出。</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4、弓形脚：通过国家试验要求，符合国家现行各项检测标准。</w:t>
            </w:r>
          </w:p>
        </w:tc>
        <w:tc>
          <w:tcPr>
            <w:tcW w:w="25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F9D2FDC">
            <w:pPr>
              <w:jc w:val="center"/>
              <w:rPr>
                <w:rFonts w:hint="eastAsia" w:ascii="宋体" w:hAnsi="宋体" w:eastAsia="宋体" w:cs="宋体"/>
                <w:i w:val="0"/>
                <w:iCs w:val="0"/>
                <w:color w:val="000000"/>
                <w:sz w:val="18"/>
                <w:szCs w:val="18"/>
                <w:u w:val="none"/>
              </w:rPr>
            </w:pPr>
          </w:p>
        </w:tc>
        <w:tc>
          <w:tcPr>
            <w:tcW w:w="30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2B19054">
            <w:pPr>
              <w:jc w:val="center"/>
              <w:rPr>
                <w:rFonts w:hint="eastAsia" w:ascii="黑体" w:hAnsi="宋体" w:eastAsia="黑体" w:cs="黑体"/>
                <w:i w:val="0"/>
                <w:iCs w:val="0"/>
                <w:color w:val="000000"/>
                <w:sz w:val="20"/>
                <w:szCs w:val="20"/>
                <w:u w:val="none"/>
              </w:rPr>
            </w:pPr>
          </w:p>
        </w:tc>
        <w:tc>
          <w:tcPr>
            <w:tcW w:w="18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6B9B6AE">
            <w:pPr>
              <w:keepNext w:val="0"/>
              <w:keepLines w:val="0"/>
              <w:widowControl/>
              <w:suppressLineNumbers w:val="0"/>
              <w:jc w:val="center"/>
              <w:textAlignment w:val="center"/>
              <w:rPr>
                <w:rFonts w:hint="eastAsia" w:ascii="黑体" w:hAnsi="宋体" w:eastAsia="黑体" w:cs="黑体"/>
                <w:i w:val="0"/>
                <w:iCs w:val="0"/>
                <w:color w:val="000000"/>
                <w:sz w:val="20"/>
                <w:szCs w:val="20"/>
                <w:u w:val="none"/>
              </w:rPr>
            </w:pPr>
            <w:r>
              <w:rPr>
                <w:rFonts w:hint="eastAsia" w:ascii="黑体" w:hAnsi="宋体" w:eastAsia="黑体" w:cs="黑体"/>
                <w:i w:val="0"/>
                <w:iCs w:val="0"/>
                <w:color w:val="000000"/>
                <w:kern w:val="0"/>
                <w:sz w:val="20"/>
                <w:szCs w:val="20"/>
                <w:u w:val="none"/>
                <w:lang w:val="en-US" w:eastAsia="zh-CN" w:bidi="ar"/>
              </w:rPr>
              <w:t>五年</w:t>
            </w:r>
          </w:p>
        </w:tc>
        <w:tc>
          <w:tcPr>
            <w:tcW w:w="37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F36CE66">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安装、调试。</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颜色及最终款式由甲方确定。</w:t>
            </w:r>
          </w:p>
        </w:tc>
      </w:tr>
      <w:tr w14:paraId="30135FC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340" w:hRule="atLeast"/>
        </w:trPr>
        <w:tc>
          <w:tcPr>
            <w:tcW w:w="98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CEEB7DE">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办公桌</w:t>
            </w:r>
          </w:p>
        </w:tc>
        <w:tc>
          <w:tcPr>
            <w:tcW w:w="20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1850D52">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10</w:t>
            </w:r>
          </w:p>
        </w:tc>
        <w:tc>
          <w:tcPr>
            <w:tcW w:w="17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581B566">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套</w:t>
            </w:r>
          </w:p>
        </w:tc>
        <w:tc>
          <w:tcPr>
            <w:tcW w:w="19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4FB8FFD">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无</w:t>
            </w:r>
          </w:p>
        </w:tc>
        <w:tc>
          <w:tcPr>
            <w:tcW w:w="233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46CD388">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规格1800*1600*760mm,带大小副柜</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1、板材基材：刨花板，产品中国标要求的各项有害物质限值含量未检出。</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2、板材面材：优质三聚氰胺饰面纸，符合国家抗菌性能、防霉性能及阻燃性要求，产品中国标要求的各项有害物质限值含量未检出。</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3、封边：PVC封边条，理化性能：耐干热性、耐磨性、耐开裂性、耐老化性、耐冷热循环性、耐光色牢度(灰色样卡）检测合格；符合国家现行各项检测标准。。</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4、热熔胶：挥发性符合国标要求，各项有害物质未检出，符合国家现行各项检测标准。</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5、五金件：导轨、拉手、锁具镀（涂）层对基体的保护等级≥10级：通过国家试验要求，符合国家现行各项检测标准。</w:t>
            </w:r>
          </w:p>
        </w:tc>
        <w:tc>
          <w:tcPr>
            <w:tcW w:w="25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AE30A55">
            <w:pPr>
              <w:jc w:val="center"/>
              <w:rPr>
                <w:rFonts w:hint="eastAsia" w:ascii="宋体" w:hAnsi="宋体" w:eastAsia="宋体" w:cs="宋体"/>
                <w:i w:val="0"/>
                <w:iCs w:val="0"/>
                <w:color w:val="000000"/>
                <w:sz w:val="18"/>
                <w:szCs w:val="18"/>
                <w:u w:val="none"/>
              </w:rPr>
            </w:pPr>
          </w:p>
        </w:tc>
        <w:tc>
          <w:tcPr>
            <w:tcW w:w="30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ACC6486">
            <w:pPr>
              <w:jc w:val="center"/>
              <w:rPr>
                <w:rFonts w:hint="eastAsia" w:ascii="黑体" w:hAnsi="宋体" w:eastAsia="黑体" w:cs="黑体"/>
                <w:i w:val="0"/>
                <w:iCs w:val="0"/>
                <w:color w:val="000000"/>
                <w:sz w:val="20"/>
                <w:szCs w:val="20"/>
                <w:u w:val="none"/>
              </w:rPr>
            </w:pPr>
          </w:p>
        </w:tc>
        <w:tc>
          <w:tcPr>
            <w:tcW w:w="18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04B4B8C">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五年</w:t>
            </w:r>
          </w:p>
        </w:tc>
        <w:tc>
          <w:tcPr>
            <w:tcW w:w="37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7B50798">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安装、调试。</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颜色及最终款式由甲方确定。</w:t>
            </w:r>
          </w:p>
        </w:tc>
      </w:tr>
      <w:tr w14:paraId="39BCEF1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640" w:hRule="atLeast"/>
        </w:trPr>
        <w:tc>
          <w:tcPr>
            <w:tcW w:w="98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E48B98C">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文件柜2（2门）</w:t>
            </w:r>
          </w:p>
        </w:tc>
        <w:tc>
          <w:tcPr>
            <w:tcW w:w="20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801F7DD">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10</w:t>
            </w:r>
          </w:p>
        </w:tc>
        <w:tc>
          <w:tcPr>
            <w:tcW w:w="17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4D61D66">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套</w:t>
            </w:r>
          </w:p>
        </w:tc>
        <w:tc>
          <w:tcPr>
            <w:tcW w:w="19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FDFF3AF">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无</w:t>
            </w:r>
          </w:p>
        </w:tc>
        <w:tc>
          <w:tcPr>
            <w:tcW w:w="233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7279FA4">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规格800*400*2000mm</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1、板材基材：刨花板产品中国标要求的各项有害物质限值含量未检出。</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2、板材面材：优质三聚氰胺饰面纸，符合国家抗菌性能、防霉性能及阻燃性要求，产品中国标要求的各项有害物质限值含量未检出。</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3、封边：PVC封边条，理化性能：耐干热性、耐磨性、耐开裂性、耐老化性、耐冷热循环性、耐光色牢度(灰色样卡）检测合格；符合国家现行各项检测标准。</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4、热熔胶：挥发性符合国标要求，各项有害物质未检出，符合国家现行各项检测标准。</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5、五金件：三合一连接件、螺丝，镀（涂）层对基体的保护等级≥10级：通过国家试验要求，符合国家现行各项检测标准。</w:t>
            </w:r>
          </w:p>
        </w:tc>
        <w:tc>
          <w:tcPr>
            <w:tcW w:w="25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5890E47">
            <w:pPr>
              <w:jc w:val="center"/>
              <w:rPr>
                <w:rFonts w:hint="eastAsia" w:ascii="宋体" w:hAnsi="宋体" w:eastAsia="宋体" w:cs="宋体"/>
                <w:i w:val="0"/>
                <w:iCs w:val="0"/>
                <w:color w:val="000000"/>
                <w:sz w:val="18"/>
                <w:szCs w:val="18"/>
                <w:u w:val="none"/>
              </w:rPr>
            </w:pPr>
          </w:p>
        </w:tc>
        <w:tc>
          <w:tcPr>
            <w:tcW w:w="30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AB7D08F">
            <w:pPr>
              <w:jc w:val="center"/>
              <w:rPr>
                <w:rFonts w:hint="eastAsia" w:ascii="黑体" w:hAnsi="宋体" w:eastAsia="黑体" w:cs="黑体"/>
                <w:i w:val="0"/>
                <w:iCs w:val="0"/>
                <w:color w:val="000000"/>
                <w:sz w:val="20"/>
                <w:szCs w:val="20"/>
                <w:u w:val="none"/>
              </w:rPr>
            </w:pPr>
          </w:p>
        </w:tc>
        <w:tc>
          <w:tcPr>
            <w:tcW w:w="18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2B35CC4">
            <w:pPr>
              <w:keepNext w:val="0"/>
              <w:keepLines w:val="0"/>
              <w:widowControl/>
              <w:suppressLineNumbers w:val="0"/>
              <w:jc w:val="center"/>
              <w:textAlignment w:val="center"/>
              <w:rPr>
                <w:rFonts w:hint="eastAsia" w:ascii="黑体" w:hAnsi="宋体" w:eastAsia="黑体" w:cs="黑体"/>
                <w:i w:val="0"/>
                <w:iCs w:val="0"/>
                <w:color w:val="000000"/>
                <w:sz w:val="20"/>
                <w:szCs w:val="20"/>
                <w:u w:val="none"/>
              </w:rPr>
            </w:pPr>
            <w:r>
              <w:rPr>
                <w:rFonts w:hint="eastAsia" w:ascii="黑体" w:hAnsi="宋体" w:eastAsia="黑体" w:cs="黑体"/>
                <w:i w:val="0"/>
                <w:iCs w:val="0"/>
                <w:color w:val="000000"/>
                <w:kern w:val="0"/>
                <w:sz w:val="20"/>
                <w:szCs w:val="20"/>
                <w:u w:val="none"/>
                <w:lang w:val="en-US" w:eastAsia="zh-CN" w:bidi="ar"/>
              </w:rPr>
              <w:t>五年</w:t>
            </w:r>
          </w:p>
        </w:tc>
        <w:tc>
          <w:tcPr>
            <w:tcW w:w="37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BF788E9">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安装、调试。</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颜色及最终款式由甲方确定。</w:t>
            </w:r>
          </w:p>
        </w:tc>
      </w:tr>
      <w:tr w14:paraId="074A7C1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400" w:hRule="atLeast"/>
        </w:trPr>
        <w:tc>
          <w:tcPr>
            <w:tcW w:w="98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B42BF37">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衣柜1</w:t>
            </w:r>
          </w:p>
        </w:tc>
        <w:tc>
          <w:tcPr>
            <w:tcW w:w="20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6F1A6B7">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10</w:t>
            </w:r>
          </w:p>
        </w:tc>
        <w:tc>
          <w:tcPr>
            <w:tcW w:w="17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C84F15E">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套</w:t>
            </w:r>
          </w:p>
        </w:tc>
        <w:tc>
          <w:tcPr>
            <w:tcW w:w="19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BADDBC9">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无</w:t>
            </w:r>
          </w:p>
        </w:tc>
        <w:tc>
          <w:tcPr>
            <w:tcW w:w="233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A562894">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规格800*400*2000mm</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1、板材基材：刨花板产品中国标要求的各项有害物质限值含量未检出。</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2、板材面材：优质三聚氰胺饰面纸，符合国家抗菌性能、防霉性能及阻燃性要求，产品中国标要求的各项有害物质限值含量未检出。</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3、封边：PVC封边条，理化性能：耐干热性、耐磨性、耐开裂性、耐老化性、耐冷热循环性、耐光色牢度(灰色样卡）检测合格；符合国家现行各项检测标准。</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4、热熔胶：挥发性符合国标要求，各项有害物质未检出，符合国家现行各项检测标准。</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5、五金件：三合一连接件、螺丝，镀（涂）层对基体的保护等级≥10级：通过国家试验要求，符合国家现行各项检测标准。</w:t>
            </w:r>
          </w:p>
        </w:tc>
        <w:tc>
          <w:tcPr>
            <w:tcW w:w="25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8EAF7A0">
            <w:pPr>
              <w:jc w:val="center"/>
              <w:rPr>
                <w:rFonts w:hint="eastAsia" w:ascii="宋体" w:hAnsi="宋体" w:eastAsia="宋体" w:cs="宋体"/>
                <w:i w:val="0"/>
                <w:iCs w:val="0"/>
                <w:color w:val="000000"/>
                <w:sz w:val="18"/>
                <w:szCs w:val="18"/>
                <w:u w:val="none"/>
              </w:rPr>
            </w:pPr>
          </w:p>
        </w:tc>
        <w:tc>
          <w:tcPr>
            <w:tcW w:w="30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2EB7296">
            <w:pPr>
              <w:jc w:val="center"/>
              <w:rPr>
                <w:rFonts w:hint="eastAsia" w:ascii="黑体" w:hAnsi="宋体" w:eastAsia="黑体" w:cs="黑体"/>
                <w:i w:val="0"/>
                <w:iCs w:val="0"/>
                <w:color w:val="000000"/>
                <w:sz w:val="20"/>
                <w:szCs w:val="20"/>
                <w:u w:val="none"/>
              </w:rPr>
            </w:pPr>
          </w:p>
        </w:tc>
        <w:tc>
          <w:tcPr>
            <w:tcW w:w="18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63EA516">
            <w:pPr>
              <w:keepNext w:val="0"/>
              <w:keepLines w:val="0"/>
              <w:widowControl/>
              <w:suppressLineNumbers w:val="0"/>
              <w:jc w:val="center"/>
              <w:textAlignment w:val="center"/>
              <w:rPr>
                <w:rFonts w:hint="eastAsia" w:ascii="黑体" w:hAnsi="宋体" w:eastAsia="黑体" w:cs="黑体"/>
                <w:i w:val="0"/>
                <w:iCs w:val="0"/>
                <w:color w:val="000000"/>
                <w:sz w:val="20"/>
                <w:szCs w:val="20"/>
                <w:u w:val="none"/>
              </w:rPr>
            </w:pPr>
            <w:r>
              <w:rPr>
                <w:rFonts w:hint="eastAsia" w:ascii="黑体" w:hAnsi="宋体" w:eastAsia="黑体" w:cs="黑体"/>
                <w:i w:val="0"/>
                <w:iCs w:val="0"/>
                <w:color w:val="000000"/>
                <w:kern w:val="0"/>
                <w:sz w:val="20"/>
                <w:szCs w:val="20"/>
                <w:u w:val="none"/>
                <w:lang w:val="en-US" w:eastAsia="zh-CN" w:bidi="ar"/>
              </w:rPr>
              <w:t>五年</w:t>
            </w:r>
          </w:p>
        </w:tc>
        <w:tc>
          <w:tcPr>
            <w:tcW w:w="37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3E4C6F5">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安装、调试。</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颜色及最终款式由甲方确定。</w:t>
            </w:r>
          </w:p>
        </w:tc>
      </w:tr>
      <w:tr w14:paraId="36A59BC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360" w:hRule="atLeast"/>
        </w:trPr>
        <w:tc>
          <w:tcPr>
            <w:tcW w:w="98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6E44675">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办公椅1</w:t>
            </w:r>
          </w:p>
        </w:tc>
        <w:tc>
          <w:tcPr>
            <w:tcW w:w="20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46626D8">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10</w:t>
            </w:r>
          </w:p>
        </w:tc>
        <w:tc>
          <w:tcPr>
            <w:tcW w:w="17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56476E7">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套</w:t>
            </w:r>
          </w:p>
        </w:tc>
        <w:tc>
          <w:tcPr>
            <w:tcW w:w="19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8357146">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无</w:t>
            </w:r>
          </w:p>
        </w:tc>
        <w:tc>
          <w:tcPr>
            <w:tcW w:w="233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498702F">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规格：670*700*1210/1270；</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1、优质皮椅，符合国家抗菌性能、防霉性能及阻燃性要求，产品中国标要求的各项有害物质限值含量未检出。</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海绵：感官要求：两侧表皮、污染、色泽、裂缝、气孔、气味检验合格，物理力学性能中25%压陷硬度245±18、回弹率≥50%、撕裂强度≥4.5N/cm、干热老化后拉伸强度≥160Kpa、湿热老化后拉伸强度≥160Kpa，表观密度≥60kg/m³，长期疲劳性能中厚度损失≤4.0%、硬度损失≤30.0N，符合 GB/T 9640-2008《软质和硬质泡沫聚合材料 加速老化试验方法》、QB/T 2819-2006《软质泡沫材料长期疲劳性能的测定》检测标准。</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3、底盘：钢制材质，镀（涂）层对基体的保护等级≥10级：通过国家试验要求，符合国家现行各项检测标准。</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4、气压棒：力特性、伸展速度、密封性能、耐高低温性能、抗压强度、侧拉强度、抗拉强度检验合格，通过国家试验要求，符合国家检测标准；</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5、脚轮：S型（弹性轮）符合国家《塑料家具中有害物质限量》检测标准。</w:t>
            </w:r>
          </w:p>
        </w:tc>
        <w:tc>
          <w:tcPr>
            <w:tcW w:w="25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C950B8F">
            <w:pPr>
              <w:jc w:val="center"/>
              <w:rPr>
                <w:rFonts w:hint="eastAsia" w:ascii="宋体" w:hAnsi="宋体" w:eastAsia="宋体" w:cs="宋体"/>
                <w:i w:val="0"/>
                <w:iCs w:val="0"/>
                <w:color w:val="000000"/>
                <w:sz w:val="18"/>
                <w:szCs w:val="18"/>
                <w:u w:val="none"/>
              </w:rPr>
            </w:pPr>
          </w:p>
        </w:tc>
        <w:tc>
          <w:tcPr>
            <w:tcW w:w="30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2117B35">
            <w:pPr>
              <w:jc w:val="center"/>
              <w:rPr>
                <w:rFonts w:hint="eastAsia" w:ascii="黑体" w:hAnsi="宋体" w:eastAsia="黑体" w:cs="黑体"/>
                <w:i w:val="0"/>
                <w:iCs w:val="0"/>
                <w:color w:val="000000"/>
                <w:sz w:val="20"/>
                <w:szCs w:val="20"/>
                <w:u w:val="none"/>
              </w:rPr>
            </w:pPr>
          </w:p>
        </w:tc>
        <w:tc>
          <w:tcPr>
            <w:tcW w:w="18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5A8D25E">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五年</w:t>
            </w:r>
          </w:p>
        </w:tc>
        <w:tc>
          <w:tcPr>
            <w:tcW w:w="37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3760C23">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安装、调试。</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颜色及最终款式由甲方确定。</w:t>
            </w:r>
          </w:p>
        </w:tc>
      </w:tr>
      <w:tr w14:paraId="604D7D6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980" w:hRule="atLeast"/>
        </w:trPr>
        <w:tc>
          <w:tcPr>
            <w:tcW w:w="98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5D0B120">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桌前椅2</w:t>
            </w:r>
          </w:p>
        </w:tc>
        <w:tc>
          <w:tcPr>
            <w:tcW w:w="20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806D5C4">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10</w:t>
            </w:r>
          </w:p>
        </w:tc>
        <w:tc>
          <w:tcPr>
            <w:tcW w:w="17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D34E0F1">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套</w:t>
            </w:r>
          </w:p>
        </w:tc>
        <w:tc>
          <w:tcPr>
            <w:tcW w:w="19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516D8B8">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无</w:t>
            </w:r>
          </w:p>
        </w:tc>
        <w:tc>
          <w:tcPr>
            <w:tcW w:w="233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68502AE">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规格：590*630*1030mm；</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1、覆面材料：优质网布，符合国家抗菌性能、防霉性能及阻燃性要求，产品中国标要求的各项有害物质限值含量未检出。</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填充物：优质阻燃海绵，感官要求：两侧表皮、污染、色泽、裂缝、气孔、气味检验合格，物理力学性能中25%压陷硬度245±18、回弹率≥50%、撕裂强度≥4.5N/cm、干热老化后拉伸强度≥160Kpa、湿热老化后拉伸强度≥160Kpa，表观密度≥60kg/m³，长期疲劳性能中厚度损失≤4.0%、硬度损失≤30.0N，符合 GB/T 9640-2008《软质和硬质泡沫聚合材料 加速老化试验方法》、QB/T 2819-2006《软质泡沫材料长期疲劳性能的测定》检测标准。</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3、靠背及扶手：选用优质环保材料，符合国家抗菌性能、防霉性能及阻燃性要求，产品中国标要求的各项有害物质限值含量未检出。</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4、弓形脚：通过国家试验要求，符合国家现行各项检测标准。</w:t>
            </w:r>
          </w:p>
        </w:tc>
        <w:tc>
          <w:tcPr>
            <w:tcW w:w="25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87F3172">
            <w:pPr>
              <w:jc w:val="center"/>
              <w:rPr>
                <w:rFonts w:hint="eastAsia" w:ascii="宋体" w:hAnsi="宋体" w:eastAsia="宋体" w:cs="宋体"/>
                <w:i w:val="0"/>
                <w:iCs w:val="0"/>
                <w:color w:val="000000"/>
                <w:sz w:val="18"/>
                <w:szCs w:val="18"/>
                <w:u w:val="none"/>
              </w:rPr>
            </w:pPr>
          </w:p>
        </w:tc>
        <w:tc>
          <w:tcPr>
            <w:tcW w:w="30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EC26209">
            <w:pPr>
              <w:jc w:val="center"/>
              <w:rPr>
                <w:rFonts w:hint="eastAsia" w:ascii="黑体" w:hAnsi="宋体" w:eastAsia="黑体" w:cs="黑体"/>
                <w:i w:val="0"/>
                <w:iCs w:val="0"/>
                <w:color w:val="000000"/>
                <w:sz w:val="20"/>
                <w:szCs w:val="20"/>
                <w:u w:val="none"/>
              </w:rPr>
            </w:pPr>
          </w:p>
        </w:tc>
        <w:tc>
          <w:tcPr>
            <w:tcW w:w="18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1D9D8FD">
            <w:pPr>
              <w:keepNext w:val="0"/>
              <w:keepLines w:val="0"/>
              <w:widowControl/>
              <w:suppressLineNumbers w:val="0"/>
              <w:jc w:val="center"/>
              <w:textAlignment w:val="center"/>
              <w:rPr>
                <w:rFonts w:hint="eastAsia" w:ascii="黑体" w:hAnsi="宋体" w:eastAsia="黑体" w:cs="黑体"/>
                <w:i w:val="0"/>
                <w:iCs w:val="0"/>
                <w:color w:val="000000"/>
                <w:sz w:val="20"/>
                <w:szCs w:val="20"/>
                <w:u w:val="none"/>
              </w:rPr>
            </w:pPr>
            <w:r>
              <w:rPr>
                <w:rFonts w:hint="eastAsia" w:ascii="黑体" w:hAnsi="宋体" w:eastAsia="黑体" w:cs="黑体"/>
                <w:i w:val="0"/>
                <w:iCs w:val="0"/>
                <w:color w:val="000000"/>
                <w:kern w:val="0"/>
                <w:sz w:val="20"/>
                <w:szCs w:val="20"/>
                <w:u w:val="none"/>
                <w:lang w:val="en-US" w:eastAsia="zh-CN" w:bidi="ar"/>
              </w:rPr>
              <w:t>五年</w:t>
            </w:r>
          </w:p>
        </w:tc>
        <w:tc>
          <w:tcPr>
            <w:tcW w:w="37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C91D536">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安装、调试。</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颜色及最终款式由甲方确定。</w:t>
            </w:r>
          </w:p>
        </w:tc>
      </w:tr>
      <w:tr w14:paraId="2BF1790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0" w:hRule="atLeast"/>
        </w:trPr>
        <w:tc>
          <w:tcPr>
            <w:tcW w:w="98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720248C">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茶水柜2</w:t>
            </w:r>
          </w:p>
        </w:tc>
        <w:tc>
          <w:tcPr>
            <w:tcW w:w="20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7DF3D92">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47</w:t>
            </w:r>
          </w:p>
        </w:tc>
        <w:tc>
          <w:tcPr>
            <w:tcW w:w="17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6051C23">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套</w:t>
            </w:r>
          </w:p>
        </w:tc>
        <w:tc>
          <w:tcPr>
            <w:tcW w:w="19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61DB352">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无</w:t>
            </w:r>
          </w:p>
        </w:tc>
        <w:tc>
          <w:tcPr>
            <w:tcW w:w="233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2799471">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规格800*400*800mm</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1、基材：刨花板，产品中国标要求的各项有害物质限值含量未检出。</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2、饰面：优质三聚氰胺饰面纸，符合国家抗菌性能、防霉性能及阻燃性要求，产品中国标要求的各项有害物质限值含量未检出。</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3、封边：PVC封边条，理化性能：耐干热性、耐磨性、耐开裂性、耐老化性、耐冷热循环性、耐光色牢度(灰色样卡）检测合格；符合国家现行各项检测标准。</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4、油漆（涂料）：环保油漆，经高温烘烤定型而成，显色性能好，涂膜无脱落、无开裂，国标要求的各项有害物质限值含量未检出，符合国家各项检测标准。</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5、热熔胶：挥发性符合国标要求，各项有害物质未检出，符合国家现行各项检测标准。</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6、五金件：铰链、拉手，镀（涂）层对基体的保护等级≥10级：通过国家试验要求，符合国家现行各项检测标准。</w:t>
            </w:r>
          </w:p>
        </w:tc>
        <w:tc>
          <w:tcPr>
            <w:tcW w:w="25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D3945D3">
            <w:pPr>
              <w:jc w:val="center"/>
              <w:rPr>
                <w:rFonts w:hint="eastAsia" w:ascii="宋体" w:hAnsi="宋体" w:eastAsia="宋体" w:cs="宋体"/>
                <w:i w:val="0"/>
                <w:iCs w:val="0"/>
                <w:color w:val="000000"/>
                <w:sz w:val="18"/>
                <w:szCs w:val="18"/>
                <w:u w:val="none"/>
              </w:rPr>
            </w:pPr>
          </w:p>
        </w:tc>
        <w:tc>
          <w:tcPr>
            <w:tcW w:w="30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E5383F2">
            <w:pPr>
              <w:jc w:val="center"/>
              <w:rPr>
                <w:rFonts w:hint="eastAsia" w:ascii="黑体" w:hAnsi="宋体" w:eastAsia="黑体" w:cs="黑体"/>
                <w:i w:val="0"/>
                <w:iCs w:val="0"/>
                <w:color w:val="000000"/>
                <w:sz w:val="20"/>
                <w:szCs w:val="20"/>
                <w:u w:val="none"/>
              </w:rPr>
            </w:pPr>
          </w:p>
        </w:tc>
        <w:tc>
          <w:tcPr>
            <w:tcW w:w="18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A8CFEAD">
            <w:pPr>
              <w:keepNext w:val="0"/>
              <w:keepLines w:val="0"/>
              <w:widowControl/>
              <w:suppressLineNumbers w:val="0"/>
              <w:jc w:val="center"/>
              <w:textAlignment w:val="center"/>
              <w:rPr>
                <w:rFonts w:hint="eastAsia" w:ascii="黑体" w:hAnsi="宋体" w:eastAsia="黑体" w:cs="黑体"/>
                <w:i w:val="0"/>
                <w:iCs w:val="0"/>
                <w:color w:val="000000"/>
                <w:sz w:val="20"/>
                <w:szCs w:val="20"/>
                <w:u w:val="none"/>
              </w:rPr>
            </w:pPr>
            <w:r>
              <w:rPr>
                <w:rFonts w:hint="eastAsia" w:ascii="黑体" w:hAnsi="宋体" w:eastAsia="黑体" w:cs="黑体"/>
                <w:i w:val="0"/>
                <w:iCs w:val="0"/>
                <w:color w:val="000000"/>
                <w:kern w:val="0"/>
                <w:sz w:val="20"/>
                <w:szCs w:val="20"/>
                <w:u w:val="none"/>
                <w:lang w:val="en-US" w:eastAsia="zh-CN" w:bidi="ar"/>
              </w:rPr>
              <w:t>五年</w:t>
            </w:r>
          </w:p>
        </w:tc>
        <w:tc>
          <w:tcPr>
            <w:tcW w:w="37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6BA2CC5">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安装、调试。</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颜色及最终款式由甲方确定。</w:t>
            </w:r>
          </w:p>
        </w:tc>
      </w:tr>
      <w:tr w14:paraId="6A741EC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740" w:hRule="atLeast"/>
        </w:trPr>
        <w:tc>
          <w:tcPr>
            <w:tcW w:w="98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6821A8A">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沙发2</w:t>
            </w:r>
          </w:p>
        </w:tc>
        <w:tc>
          <w:tcPr>
            <w:tcW w:w="20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0183E2C">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33</w:t>
            </w:r>
          </w:p>
        </w:tc>
        <w:tc>
          <w:tcPr>
            <w:tcW w:w="17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8684543">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套</w:t>
            </w:r>
          </w:p>
        </w:tc>
        <w:tc>
          <w:tcPr>
            <w:tcW w:w="19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75D9B29">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无</w:t>
            </w:r>
          </w:p>
        </w:tc>
        <w:tc>
          <w:tcPr>
            <w:tcW w:w="233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756FF8C">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规格三人</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1、覆面材料：优质环保皮（西皮），产品中国标要求的各项有害物质限值含量未检出，符合国家现行各项检测标准。</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2、填充材料：优质环保海绵，符合国家软质泡沫聚合材料现行各项检测标准。</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3、实木框架：木材含水率8-10%，木材吸水率≤6.0%，甲醛释放量含量未检出，符合国家木材现行各项检测标准。</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4、白乳胶：产品中国标要求的各项有害物质限值含量未检出，符合国家现行各项检测标准。</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5、沙发成品：符合国家抗菌性能、防霉性能及阻燃性要求，符合国家现行各项检测标准。                                                                                    含茶几：（W1200mm*D600mm*H450mm）1张                                                                                                                                  1、板材基材：刨花板，产品中国标要求的各项有害物质限值含量未检出。</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2、板材面材：优质三聚氰胺饰面纸，产品中国标要求的各项有害物质限值含量未检出，符合国家木材现行各项检测标准。</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3、封边：PVC封边条，理化性能：耐干热性、耐磨性、耐开裂性、耐老化性、耐冷热循环性、耐光色牢度(灰色样卡）检测合格；符合国家现行各项检测标准。</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4、热熔胶：挥发性符合国标要求，各项有害物质未检出，符合国家现行各项检测标准。</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5、五金件：螺丝、三合一连接件，镀（涂）层对基体的保护等级≥10级：通过国家试验要求，符合国家现行各项检测标准。</w:t>
            </w:r>
          </w:p>
        </w:tc>
        <w:tc>
          <w:tcPr>
            <w:tcW w:w="25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6C92C42">
            <w:pPr>
              <w:jc w:val="center"/>
              <w:rPr>
                <w:rFonts w:hint="eastAsia" w:ascii="宋体" w:hAnsi="宋体" w:eastAsia="宋体" w:cs="宋体"/>
                <w:i w:val="0"/>
                <w:iCs w:val="0"/>
                <w:color w:val="000000"/>
                <w:sz w:val="18"/>
                <w:szCs w:val="18"/>
                <w:u w:val="none"/>
              </w:rPr>
            </w:pPr>
          </w:p>
        </w:tc>
        <w:tc>
          <w:tcPr>
            <w:tcW w:w="30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4547ED1">
            <w:pPr>
              <w:jc w:val="center"/>
              <w:rPr>
                <w:rFonts w:hint="eastAsia" w:ascii="黑体" w:hAnsi="宋体" w:eastAsia="黑体" w:cs="黑体"/>
                <w:i w:val="0"/>
                <w:iCs w:val="0"/>
                <w:color w:val="000000"/>
                <w:sz w:val="20"/>
                <w:szCs w:val="20"/>
                <w:u w:val="none"/>
              </w:rPr>
            </w:pPr>
          </w:p>
        </w:tc>
        <w:tc>
          <w:tcPr>
            <w:tcW w:w="18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FF22CC2">
            <w:pPr>
              <w:keepNext w:val="0"/>
              <w:keepLines w:val="0"/>
              <w:widowControl/>
              <w:suppressLineNumbers w:val="0"/>
              <w:jc w:val="center"/>
              <w:textAlignment w:val="center"/>
              <w:rPr>
                <w:rFonts w:hint="eastAsia" w:ascii="黑体" w:hAnsi="宋体" w:eastAsia="黑体" w:cs="黑体"/>
                <w:i w:val="0"/>
                <w:iCs w:val="0"/>
                <w:color w:val="000000"/>
                <w:sz w:val="20"/>
                <w:szCs w:val="20"/>
                <w:u w:val="none"/>
              </w:rPr>
            </w:pPr>
            <w:r>
              <w:rPr>
                <w:rFonts w:hint="eastAsia" w:ascii="黑体" w:hAnsi="宋体" w:eastAsia="黑体" w:cs="黑体"/>
                <w:i w:val="0"/>
                <w:iCs w:val="0"/>
                <w:color w:val="000000"/>
                <w:kern w:val="0"/>
                <w:sz w:val="20"/>
                <w:szCs w:val="20"/>
                <w:u w:val="none"/>
                <w:lang w:val="en-US" w:eastAsia="zh-CN" w:bidi="ar"/>
              </w:rPr>
              <w:t>五年</w:t>
            </w:r>
          </w:p>
        </w:tc>
        <w:tc>
          <w:tcPr>
            <w:tcW w:w="37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1C0A1CB">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安装、调试。</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颜色及最终款式由甲方确定。</w:t>
            </w:r>
          </w:p>
        </w:tc>
      </w:tr>
      <w:tr w14:paraId="09E8FC2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560" w:hRule="atLeast"/>
        </w:trPr>
        <w:tc>
          <w:tcPr>
            <w:tcW w:w="98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0A4479F">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办公桌2</w:t>
            </w:r>
          </w:p>
        </w:tc>
        <w:tc>
          <w:tcPr>
            <w:tcW w:w="20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D52C0E8">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130</w:t>
            </w:r>
          </w:p>
        </w:tc>
        <w:tc>
          <w:tcPr>
            <w:tcW w:w="17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5ACD342">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套</w:t>
            </w:r>
          </w:p>
        </w:tc>
        <w:tc>
          <w:tcPr>
            <w:tcW w:w="19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524FD3E">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无</w:t>
            </w:r>
          </w:p>
        </w:tc>
        <w:tc>
          <w:tcPr>
            <w:tcW w:w="233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F01477B">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规格1600*800*750,带大小副柜</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1、板材基材：刨花板，产品中国标要求的各项有害物质限值含量未检出。</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2、板材面材：优质三聚氰胺饰面纸，符合国家抗菌性能、防霉性能及阻燃性要求，产品中国标要求的各项有害物质限值含量未检出。</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3、封边：PVC封边条，理化性能：耐干热性、耐磨性、耐开裂性、耐老化性、耐冷热循环性、耐光色牢度(灰色样卡）检测合格；符合国家现行各项检测标准。。</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4、热熔胶：挥发性符合国标要求，各项有害物质未检出，符合国家现行各项检测标准。</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5、五金件：导轨、拉手、锁具镀（涂）层对基体的保护等级≥10级：通过国家试验要求，符合国家现行各项检测标准。</w:t>
            </w:r>
          </w:p>
        </w:tc>
        <w:tc>
          <w:tcPr>
            <w:tcW w:w="25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8B147F4">
            <w:pPr>
              <w:jc w:val="center"/>
              <w:rPr>
                <w:rFonts w:hint="eastAsia" w:ascii="宋体" w:hAnsi="宋体" w:eastAsia="宋体" w:cs="宋体"/>
                <w:i w:val="0"/>
                <w:iCs w:val="0"/>
                <w:color w:val="000000"/>
                <w:sz w:val="18"/>
                <w:szCs w:val="18"/>
                <w:u w:val="none"/>
              </w:rPr>
            </w:pPr>
          </w:p>
        </w:tc>
        <w:tc>
          <w:tcPr>
            <w:tcW w:w="30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4946C14">
            <w:pPr>
              <w:jc w:val="center"/>
              <w:rPr>
                <w:rFonts w:hint="eastAsia" w:ascii="黑体" w:hAnsi="宋体" w:eastAsia="黑体" w:cs="黑体"/>
                <w:i w:val="0"/>
                <w:iCs w:val="0"/>
                <w:color w:val="000000"/>
                <w:sz w:val="20"/>
                <w:szCs w:val="20"/>
                <w:u w:val="none"/>
              </w:rPr>
            </w:pPr>
          </w:p>
        </w:tc>
        <w:tc>
          <w:tcPr>
            <w:tcW w:w="18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DCDE74E">
            <w:pPr>
              <w:keepNext w:val="0"/>
              <w:keepLines w:val="0"/>
              <w:widowControl/>
              <w:suppressLineNumbers w:val="0"/>
              <w:jc w:val="center"/>
              <w:textAlignment w:val="center"/>
              <w:rPr>
                <w:rFonts w:hint="eastAsia" w:ascii="黑体" w:hAnsi="宋体" w:eastAsia="黑体" w:cs="黑体"/>
                <w:i w:val="0"/>
                <w:iCs w:val="0"/>
                <w:color w:val="000000"/>
                <w:sz w:val="20"/>
                <w:szCs w:val="20"/>
                <w:u w:val="none"/>
              </w:rPr>
            </w:pPr>
            <w:r>
              <w:rPr>
                <w:rFonts w:hint="eastAsia" w:ascii="黑体" w:hAnsi="宋体" w:eastAsia="黑体" w:cs="黑体"/>
                <w:i w:val="0"/>
                <w:iCs w:val="0"/>
                <w:color w:val="000000"/>
                <w:kern w:val="0"/>
                <w:sz w:val="20"/>
                <w:szCs w:val="20"/>
                <w:u w:val="none"/>
                <w:lang w:val="en-US" w:eastAsia="zh-CN" w:bidi="ar"/>
              </w:rPr>
              <w:t>五年</w:t>
            </w:r>
          </w:p>
        </w:tc>
        <w:tc>
          <w:tcPr>
            <w:tcW w:w="37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A207F37">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安装、调试。</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颜色及最终款式由甲方确定。</w:t>
            </w:r>
          </w:p>
        </w:tc>
      </w:tr>
      <w:tr w14:paraId="557D215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540" w:hRule="atLeast"/>
        </w:trPr>
        <w:tc>
          <w:tcPr>
            <w:tcW w:w="98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3C33D6B">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文件柜3（2门）</w:t>
            </w:r>
          </w:p>
        </w:tc>
        <w:tc>
          <w:tcPr>
            <w:tcW w:w="20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15E5CA9">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150</w:t>
            </w:r>
          </w:p>
        </w:tc>
        <w:tc>
          <w:tcPr>
            <w:tcW w:w="17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E1B06FC">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套</w:t>
            </w:r>
          </w:p>
        </w:tc>
        <w:tc>
          <w:tcPr>
            <w:tcW w:w="19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A5C8907">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无</w:t>
            </w:r>
          </w:p>
        </w:tc>
        <w:tc>
          <w:tcPr>
            <w:tcW w:w="233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8957174">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常规800*400*2000mm</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1、板材基材：刨花板，产品中国标要求的各项有害物质限值含量未检出。</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2、板材面材：优质三聚氰胺饰面纸，符合国家抗菌性能、防霉性能及阻燃性要求，产品中国标要求的各项有害物质限值含量未检出。</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3、封边：PVC封边条，理化性能：耐干热性、耐磨性、耐开裂性、耐老化性、耐冷热循环性、耐光色牢度(灰色样卡）检测合格；符合国家现行各项检测标准。</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4、热熔胶：挥发性符合国标要求，各项有害物质未检出，符合国家现行各项检测标准。</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5、五金件：三合一连接件、螺丝，镀（涂）层对基体的保护等级≥10级：通过国家试验要求，符合国家现行各项检测标准。</w:t>
            </w:r>
          </w:p>
        </w:tc>
        <w:tc>
          <w:tcPr>
            <w:tcW w:w="25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3BD1724">
            <w:pPr>
              <w:jc w:val="center"/>
              <w:rPr>
                <w:rFonts w:hint="eastAsia" w:ascii="宋体" w:hAnsi="宋体" w:eastAsia="宋体" w:cs="宋体"/>
                <w:i w:val="0"/>
                <w:iCs w:val="0"/>
                <w:color w:val="000000"/>
                <w:sz w:val="18"/>
                <w:szCs w:val="18"/>
                <w:u w:val="none"/>
              </w:rPr>
            </w:pPr>
          </w:p>
        </w:tc>
        <w:tc>
          <w:tcPr>
            <w:tcW w:w="30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77C0AD7">
            <w:pPr>
              <w:jc w:val="center"/>
              <w:rPr>
                <w:rFonts w:hint="eastAsia" w:ascii="黑体" w:hAnsi="宋体" w:eastAsia="黑体" w:cs="黑体"/>
                <w:i w:val="0"/>
                <w:iCs w:val="0"/>
                <w:color w:val="000000"/>
                <w:sz w:val="20"/>
                <w:szCs w:val="20"/>
                <w:u w:val="none"/>
              </w:rPr>
            </w:pPr>
          </w:p>
        </w:tc>
        <w:tc>
          <w:tcPr>
            <w:tcW w:w="18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9BDB27B">
            <w:pPr>
              <w:keepNext w:val="0"/>
              <w:keepLines w:val="0"/>
              <w:widowControl/>
              <w:suppressLineNumbers w:val="0"/>
              <w:jc w:val="center"/>
              <w:textAlignment w:val="center"/>
              <w:rPr>
                <w:rFonts w:hint="eastAsia" w:ascii="黑体" w:hAnsi="宋体" w:eastAsia="黑体" w:cs="黑体"/>
                <w:i w:val="0"/>
                <w:iCs w:val="0"/>
                <w:color w:val="000000"/>
                <w:sz w:val="20"/>
                <w:szCs w:val="20"/>
                <w:u w:val="none"/>
              </w:rPr>
            </w:pPr>
            <w:r>
              <w:rPr>
                <w:rFonts w:hint="eastAsia" w:ascii="黑体" w:hAnsi="宋体" w:eastAsia="黑体" w:cs="黑体"/>
                <w:i w:val="0"/>
                <w:iCs w:val="0"/>
                <w:color w:val="000000"/>
                <w:kern w:val="0"/>
                <w:sz w:val="20"/>
                <w:szCs w:val="20"/>
                <w:u w:val="none"/>
                <w:lang w:val="en-US" w:eastAsia="zh-CN" w:bidi="ar"/>
              </w:rPr>
              <w:t>五年</w:t>
            </w:r>
          </w:p>
        </w:tc>
        <w:tc>
          <w:tcPr>
            <w:tcW w:w="37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1E5B424">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安装、调试。</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颜色及最终款式由甲方确定。</w:t>
            </w:r>
          </w:p>
        </w:tc>
      </w:tr>
      <w:tr w14:paraId="671D4C4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40" w:hRule="atLeast"/>
        </w:trPr>
        <w:tc>
          <w:tcPr>
            <w:tcW w:w="98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3CEFEA2">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办公椅2</w:t>
            </w:r>
          </w:p>
        </w:tc>
        <w:tc>
          <w:tcPr>
            <w:tcW w:w="20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4526FD0">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130</w:t>
            </w:r>
          </w:p>
        </w:tc>
        <w:tc>
          <w:tcPr>
            <w:tcW w:w="17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AC28453">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套</w:t>
            </w:r>
          </w:p>
        </w:tc>
        <w:tc>
          <w:tcPr>
            <w:tcW w:w="19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1708C04">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无</w:t>
            </w:r>
          </w:p>
        </w:tc>
        <w:tc>
          <w:tcPr>
            <w:tcW w:w="233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62DF468">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规格整体尺寸mm：605*580*1130mm</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1、覆面材料：优质网布，符合国家抗菌性能、防霉性能及阻燃性要求，产品中国标要求的各项有害物质限值含量未检出。</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填充物：优质阻燃海绵，感官要求：两侧表皮、污染、色泽、裂缝、气孔、气味检验合格，物理力学性能中25%压陷硬度245±18、回弹率≥50%、撕裂强度≥4.5N/cm、干热老化后拉伸强度≥160Kpa、湿热老化后拉伸强度≥160Kpa，表观密度≥60kg/m³，长期疲劳性能中厚度损失≤4.0%、硬度损失≤30.0N，符合 GB/T 9640-2008《软质和硬质泡沫聚合材料 加速老化试验方法》、QB/T 2819-2006《软质泡沫材料长期疲劳性能的测定》检测标准。</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3、靠背及扶手：选用优质环保材料，符合国家抗菌性能、防霉性能及阻燃性要求，产品中国标要求的各项有害物质限值含量未检出。</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4、弓形脚：通过国家试验要求，符合国家现行各项检测标准。</w:t>
            </w:r>
          </w:p>
        </w:tc>
        <w:tc>
          <w:tcPr>
            <w:tcW w:w="25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10F9D30">
            <w:pPr>
              <w:jc w:val="center"/>
              <w:rPr>
                <w:rFonts w:hint="eastAsia" w:ascii="宋体" w:hAnsi="宋体" w:eastAsia="宋体" w:cs="宋体"/>
                <w:i w:val="0"/>
                <w:iCs w:val="0"/>
                <w:color w:val="000000"/>
                <w:sz w:val="18"/>
                <w:szCs w:val="18"/>
                <w:u w:val="none"/>
              </w:rPr>
            </w:pPr>
          </w:p>
        </w:tc>
        <w:tc>
          <w:tcPr>
            <w:tcW w:w="30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FD30E2C">
            <w:pPr>
              <w:jc w:val="center"/>
              <w:rPr>
                <w:rFonts w:hint="eastAsia" w:ascii="黑体" w:hAnsi="宋体" w:eastAsia="黑体" w:cs="黑体"/>
                <w:i w:val="0"/>
                <w:iCs w:val="0"/>
                <w:color w:val="000000"/>
                <w:sz w:val="20"/>
                <w:szCs w:val="20"/>
                <w:u w:val="none"/>
              </w:rPr>
            </w:pPr>
          </w:p>
        </w:tc>
        <w:tc>
          <w:tcPr>
            <w:tcW w:w="18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19ABC9C">
            <w:pPr>
              <w:keepNext w:val="0"/>
              <w:keepLines w:val="0"/>
              <w:widowControl/>
              <w:suppressLineNumbers w:val="0"/>
              <w:jc w:val="center"/>
              <w:textAlignment w:val="center"/>
              <w:rPr>
                <w:rFonts w:hint="eastAsia" w:ascii="黑体" w:hAnsi="宋体" w:eastAsia="黑体" w:cs="黑体"/>
                <w:i w:val="0"/>
                <w:iCs w:val="0"/>
                <w:color w:val="000000"/>
                <w:sz w:val="20"/>
                <w:szCs w:val="20"/>
                <w:u w:val="none"/>
              </w:rPr>
            </w:pPr>
            <w:r>
              <w:rPr>
                <w:rFonts w:hint="eastAsia" w:ascii="黑体" w:hAnsi="宋体" w:eastAsia="黑体" w:cs="黑体"/>
                <w:i w:val="0"/>
                <w:iCs w:val="0"/>
                <w:color w:val="000000"/>
                <w:kern w:val="0"/>
                <w:sz w:val="20"/>
                <w:szCs w:val="20"/>
                <w:u w:val="none"/>
                <w:lang w:val="en-US" w:eastAsia="zh-CN" w:bidi="ar"/>
              </w:rPr>
              <w:t>五年</w:t>
            </w:r>
          </w:p>
        </w:tc>
        <w:tc>
          <w:tcPr>
            <w:tcW w:w="37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A8E72C3">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安装、调试。</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颜色及最终款式由甲方确定。</w:t>
            </w:r>
          </w:p>
        </w:tc>
      </w:tr>
      <w:tr w14:paraId="6C5B861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460" w:hRule="atLeast"/>
        </w:trPr>
        <w:tc>
          <w:tcPr>
            <w:tcW w:w="98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4543F4B">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单人沙发</w:t>
            </w:r>
          </w:p>
        </w:tc>
        <w:tc>
          <w:tcPr>
            <w:tcW w:w="20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68B7AD6">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10</w:t>
            </w:r>
          </w:p>
        </w:tc>
        <w:tc>
          <w:tcPr>
            <w:tcW w:w="17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A5E36EC">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组</w:t>
            </w:r>
          </w:p>
        </w:tc>
        <w:tc>
          <w:tcPr>
            <w:tcW w:w="19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1A5787D">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无</w:t>
            </w:r>
          </w:p>
        </w:tc>
        <w:tc>
          <w:tcPr>
            <w:tcW w:w="233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C70A8F3">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规格900*820*830（2个为一组）</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1、覆面材料：优质环保皮（西皮），产品中国标要求的各项有害物质限值含量未检出，符合国家现行各项检测标准。</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2、填充材料：优质环保海绵，符合国家软质泡沫聚合材料现行各项检测标准。</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3、实木框架：木材含水率8-10%，木材吸水率≤6.0%，甲醛释放量含量未检出，符合国家木材现行各项检测标准。</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4、白乳胶：产品中国标要求的各项有害物质限值含量未检出，符合国家现行各项检测标准。</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 xml:space="preserve">5、沙发成品：符合国家抗菌性能、防霉性能及阻燃性要求，符合国家现行各项检测标准。                                                                                    </w:t>
            </w:r>
          </w:p>
        </w:tc>
        <w:tc>
          <w:tcPr>
            <w:tcW w:w="25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BD0D32A">
            <w:pPr>
              <w:jc w:val="center"/>
              <w:rPr>
                <w:rFonts w:hint="eastAsia" w:ascii="宋体" w:hAnsi="宋体" w:eastAsia="宋体" w:cs="宋体"/>
                <w:i w:val="0"/>
                <w:iCs w:val="0"/>
                <w:color w:val="000000"/>
                <w:sz w:val="18"/>
                <w:szCs w:val="18"/>
                <w:u w:val="none"/>
              </w:rPr>
            </w:pPr>
          </w:p>
        </w:tc>
        <w:tc>
          <w:tcPr>
            <w:tcW w:w="30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FA34FFF">
            <w:pPr>
              <w:jc w:val="center"/>
              <w:rPr>
                <w:rFonts w:hint="eastAsia" w:ascii="黑体" w:hAnsi="宋体" w:eastAsia="黑体" w:cs="黑体"/>
                <w:i w:val="0"/>
                <w:iCs w:val="0"/>
                <w:color w:val="000000"/>
                <w:sz w:val="20"/>
                <w:szCs w:val="20"/>
                <w:u w:val="none"/>
              </w:rPr>
            </w:pPr>
          </w:p>
        </w:tc>
        <w:tc>
          <w:tcPr>
            <w:tcW w:w="18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9C627BD">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五年</w:t>
            </w:r>
          </w:p>
        </w:tc>
        <w:tc>
          <w:tcPr>
            <w:tcW w:w="37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0EF31A0">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安装、调试。</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颜色及最终款式由甲方确定。</w:t>
            </w:r>
          </w:p>
        </w:tc>
      </w:tr>
      <w:tr w14:paraId="264E859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80" w:hRule="atLeast"/>
        </w:trPr>
        <w:tc>
          <w:tcPr>
            <w:tcW w:w="98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8AAC845">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会议椅1</w:t>
            </w:r>
          </w:p>
        </w:tc>
        <w:tc>
          <w:tcPr>
            <w:tcW w:w="20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9AD741F">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20</w:t>
            </w:r>
          </w:p>
        </w:tc>
        <w:tc>
          <w:tcPr>
            <w:tcW w:w="17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5B131D3">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套</w:t>
            </w:r>
          </w:p>
        </w:tc>
        <w:tc>
          <w:tcPr>
            <w:tcW w:w="19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88875E2">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无</w:t>
            </w:r>
          </w:p>
        </w:tc>
        <w:tc>
          <w:tcPr>
            <w:tcW w:w="233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B0FDE01">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规格整体尺寸mm：605*580*1130</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1、覆面材料：优质皮椅，符合国家抗菌性能、防霉性能及阻燃性要求，产品中国标要求的各项有害物质限值含量未检出。</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填充物：优质阻燃海绵，感官要求：两侧表皮、污染、色泽、裂缝、气孔、气味检验合格，物理力学性能中25%压陷硬度245±18、回弹率≥50%、撕裂强度≥4.5N/cm、干热老化后拉伸强度≥160Kpa、湿热老化后拉伸强度≥160Kpa，表观密度≥60kg/m³，长期疲劳性能中厚度损失≤4.0%、硬度损失≤30.0N，符合 GB/T 9640-2008《软质和硬质泡沫聚合材料 加速老化试验方法》、QB/T 2819-2006《软质泡沫材料长期疲劳性能的测定》检测标准。</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3、靠背及扶手：选用优质环保材料，符合国家抗菌性能、防霉性能及阻燃性要求，产品中国标要求的各项有害物质限值含量未检出。</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4、弓形脚：通过国家试验要求，符合国家现行各项检测标准。</w:t>
            </w:r>
          </w:p>
        </w:tc>
        <w:tc>
          <w:tcPr>
            <w:tcW w:w="25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3D8C6A8">
            <w:pPr>
              <w:jc w:val="center"/>
              <w:rPr>
                <w:rFonts w:hint="eastAsia" w:ascii="宋体" w:hAnsi="宋体" w:eastAsia="宋体" w:cs="宋体"/>
                <w:i w:val="0"/>
                <w:iCs w:val="0"/>
                <w:color w:val="000000"/>
                <w:sz w:val="18"/>
                <w:szCs w:val="18"/>
                <w:u w:val="none"/>
              </w:rPr>
            </w:pPr>
          </w:p>
        </w:tc>
        <w:tc>
          <w:tcPr>
            <w:tcW w:w="30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5EA4842">
            <w:pPr>
              <w:jc w:val="center"/>
              <w:rPr>
                <w:rFonts w:hint="eastAsia" w:ascii="黑体" w:hAnsi="宋体" w:eastAsia="黑体" w:cs="黑体"/>
                <w:i w:val="0"/>
                <w:iCs w:val="0"/>
                <w:color w:val="000000"/>
                <w:sz w:val="20"/>
                <w:szCs w:val="20"/>
                <w:u w:val="none"/>
              </w:rPr>
            </w:pPr>
          </w:p>
        </w:tc>
        <w:tc>
          <w:tcPr>
            <w:tcW w:w="18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9653D82">
            <w:pPr>
              <w:keepNext w:val="0"/>
              <w:keepLines w:val="0"/>
              <w:widowControl/>
              <w:suppressLineNumbers w:val="0"/>
              <w:jc w:val="center"/>
              <w:textAlignment w:val="center"/>
              <w:rPr>
                <w:rFonts w:hint="eastAsia" w:ascii="黑体" w:hAnsi="宋体" w:eastAsia="黑体" w:cs="黑体"/>
                <w:i w:val="0"/>
                <w:iCs w:val="0"/>
                <w:color w:val="000000"/>
                <w:sz w:val="20"/>
                <w:szCs w:val="20"/>
                <w:u w:val="none"/>
              </w:rPr>
            </w:pPr>
            <w:r>
              <w:rPr>
                <w:rFonts w:hint="eastAsia" w:ascii="黑体" w:hAnsi="宋体" w:eastAsia="黑体" w:cs="黑体"/>
                <w:i w:val="0"/>
                <w:iCs w:val="0"/>
                <w:color w:val="000000"/>
                <w:kern w:val="0"/>
                <w:sz w:val="20"/>
                <w:szCs w:val="20"/>
                <w:u w:val="none"/>
                <w:lang w:val="en-US" w:eastAsia="zh-CN" w:bidi="ar"/>
              </w:rPr>
              <w:t>五年</w:t>
            </w:r>
          </w:p>
        </w:tc>
        <w:tc>
          <w:tcPr>
            <w:tcW w:w="37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F408020">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安装、调试。</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颜色及最终款式由甲方确定。</w:t>
            </w:r>
          </w:p>
        </w:tc>
      </w:tr>
      <w:tr w14:paraId="539178D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320" w:hRule="atLeast"/>
        </w:trPr>
        <w:tc>
          <w:tcPr>
            <w:tcW w:w="98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3871CFE">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会议椅2</w:t>
            </w:r>
          </w:p>
        </w:tc>
        <w:tc>
          <w:tcPr>
            <w:tcW w:w="20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983B4B8">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60</w:t>
            </w:r>
          </w:p>
        </w:tc>
        <w:tc>
          <w:tcPr>
            <w:tcW w:w="17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3D7AB76">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把</w:t>
            </w:r>
          </w:p>
        </w:tc>
        <w:tc>
          <w:tcPr>
            <w:tcW w:w="19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7DFD463">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无</w:t>
            </w:r>
          </w:p>
        </w:tc>
        <w:tc>
          <w:tcPr>
            <w:tcW w:w="233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B51073F">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规格：600*700*1030   </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1、优质环保西皮，符合国家抗菌性能、防霉性能及阻燃性要求，产品中国标要求的各项有害物质限值含量未检出。</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填充物：优质阻燃海绵，感官要求：两侧表皮、污染、色泽、裂缝、气孔、气味检验合格，物理力学性能中25%压陷硬度245±18、回弹率≥50%、撕裂强度≥4.5N/cm、干热老化后拉伸强度≥160Kpa、湿热老化后拉伸强度≥160Kpa，表观密度≥60kg/m³，长期疲劳性能中厚度损失≤4.0%、硬度损失≤30.0N，符合 GB/T 9640-2008《软质和硬质泡沫聚合材料 加速老化试验方法》、QB/T 2819-2006《软质泡沫材料长期疲劳性能的测定》检测标准。</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3、靠背及扶手：选用优质环保材料，符合国家抗菌性能、防霉性能及阻燃性要求，产品中国标要求的各项有害物质限值含量未检出。</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4、弓形脚：通过国家试验要求，符合国家现行各项检测标准。</w:t>
            </w:r>
          </w:p>
        </w:tc>
        <w:tc>
          <w:tcPr>
            <w:tcW w:w="25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64BBBFE">
            <w:pPr>
              <w:jc w:val="center"/>
              <w:rPr>
                <w:rFonts w:hint="eastAsia" w:ascii="宋体" w:hAnsi="宋体" w:eastAsia="宋体" w:cs="宋体"/>
                <w:i w:val="0"/>
                <w:iCs w:val="0"/>
                <w:color w:val="000000"/>
                <w:sz w:val="18"/>
                <w:szCs w:val="18"/>
                <w:u w:val="none"/>
              </w:rPr>
            </w:pPr>
          </w:p>
        </w:tc>
        <w:tc>
          <w:tcPr>
            <w:tcW w:w="30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0958A7B">
            <w:pPr>
              <w:jc w:val="center"/>
              <w:rPr>
                <w:rFonts w:hint="eastAsia" w:ascii="黑体" w:hAnsi="宋体" w:eastAsia="黑体" w:cs="黑体"/>
                <w:i w:val="0"/>
                <w:iCs w:val="0"/>
                <w:color w:val="000000"/>
                <w:sz w:val="20"/>
                <w:szCs w:val="20"/>
                <w:u w:val="none"/>
              </w:rPr>
            </w:pPr>
          </w:p>
        </w:tc>
        <w:tc>
          <w:tcPr>
            <w:tcW w:w="18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CF1B3A4">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五年</w:t>
            </w:r>
          </w:p>
        </w:tc>
        <w:tc>
          <w:tcPr>
            <w:tcW w:w="37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14F1875">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安装、调试。</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颜色及最终款式由甲方确定。</w:t>
            </w:r>
          </w:p>
        </w:tc>
      </w:tr>
      <w:tr w14:paraId="180F400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820" w:hRule="atLeast"/>
        </w:trPr>
        <w:tc>
          <w:tcPr>
            <w:tcW w:w="98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275CDA8">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会议桌1</w:t>
            </w:r>
          </w:p>
        </w:tc>
        <w:tc>
          <w:tcPr>
            <w:tcW w:w="20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B50F7DC">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w:t>
            </w:r>
          </w:p>
        </w:tc>
        <w:tc>
          <w:tcPr>
            <w:tcW w:w="17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15EDD6A">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套</w:t>
            </w:r>
          </w:p>
        </w:tc>
        <w:tc>
          <w:tcPr>
            <w:tcW w:w="19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1AD5F54">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无</w:t>
            </w:r>
          </w:p>
        </w:tc>
        <w:tc>
          <w:tcPr>
            <w:tcW w:w="233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FF2BFF1">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规格6600*2000*760mm</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1、基材：选用优质环保中密度纤维板，产品中国标要求的各项有害物质限值含量未检出。</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2、饰面：选用天然实木皮，符合国家抗菌性能、防霉性能及阻燃性要求，产品中国标要求的各项有害物质限值含量未检出。</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3、封边：四边采用环保实木封边条封边，理化性能：耐干热性、耐磨性、耐开裂性、耐老化性、耐冷热循环性、耐光色牢度(灰色样卡）检测合格；符合国家现行各项检测标准。</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4、油漆（涂料）：环保油漆，经高温烘烤定型而成，显色性能好，涂膜无脱落、无开裂，国标要求的各项有害物质限值含量未检出，符合国家各项检测标准。</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5、胶粘剂：采用优质白乳胶，产品中国标要求的各项有害物质未检出，符合国家现行各项检测标准。</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6、五金件：三合一连接件、螺丝，镀（涂）层对基体的保护等级≥10级：通过国家试验要求，符合国家现行各项检测标准。</w:t>
            </w:r>
          </w:p>
        </w:tc>
        <w:tc>
          <w:tcPr>
            <w:tcW w:w="25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97BC265">
            <w:pPr>
              <w:jc w:val="center"/>
              <w:rPr>
                <w:rFonts w:hint="eastAsia" w:ascii="宋体" w:hAnsi="宋体" w:eastAsia="宋体" w:cs="宋体"/>
                <w:i w:val="0"/>
                <w:iCs w:val="0"/>
                <w:color w:val="000000"/>
                <w:sz w:val="18"/>
                <w:szCs w:val="18"/>
                <w:u w:val="none"/>
              </w:rPr>
            </w:pPr>
          </w:p>
        </w:tc>
        <w:tc>
          <w:tcPr>
            <w:tcW w:w="30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5544DFB">
            <w:pPr>
              <w:jc w:val="center"/>
              <w:rPr>
                <w:rFonts w:hint="eastAsia" w:ascii="黑体" w:hAnsi="宋体" w:eastAsia="黑体" w:cs="黑体"/>
                <w:i w:val="0"/>
                <w:iCs w:val="0"/>
                <w:color w:val="000000"/>
                <w:sz w:val="20"/>
                <w:szCs w:val="20"/>
                <w:u w:val="none"/>
              </w:rPr>
            </w:pPr>
          </w:p>
        </w:tc>
        <w:tc>
          <w:tcPr>
            <w:tcW w:w="18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3B22E79">
            <w:pPr>
              <w:keepNext w:val="0"/>
              <w:keepLines w:val="0"/>
              <w:widowControl/>
              <w:suppressLineNumbers w:val="0"/>
              <w:jc w:val="center"/>
              <w:textAlignment w:val="center"/>
              <w:rPr>
                <w:rFonts w:hint="eastAsia" w:ascii="黑体" w:hAnsi="宋体" w:eastAsia="黑体" w:cs="黑体"/>
                <w:i w:val="0"/>
                <w:iCs w:val="0"/>
                <w:color w:val="000000"/>
                <w:sz w:val="20"/>
                <w:szCs w:val="20"/>
                <w:u w:val="none"/>
              </w:rPr>
            </w:pPr>
            <w:r>
              <w:rPr>
                <w:rFonts w:hint="eastAsia" w:ascii="黑体" w:hAnsi="宋体" w:eastAsia="黑体" w:cs="黑体"/>
                <w:i w:val="0"/>
                <w:iCs w:val="0"/>
                <w:color w:val="000000"/>
                <w:kern w:val="0"/>
                <w:sz w:val="20"/>
                <w:szCs w:val="20"/>
                <w:u w:val="none"/>
                <w:lang w:val="en-US" w:eastAsia="zh-CN" w:bidi="ar"/>
              </w:rPr>
              <w:t>五年</w:t>
            </w:r>
          </w:p>
        </w:tc>
        <w:tc>
          <w:tcPr>
            <w:tcW w:w="37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1E27D1D">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安装、调试。</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颜色及最终款式由甲方确定。</w:t>
            </w:r>
          </w:p>
        </w:tc>
      </w:tr>
      <w:tr w14:paraId="3B544E3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840" w:hRule="atLeast"/>
        </w:trPr>
        <w:tc>
          <w:tcPr>
            <w:tcW w:w="98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F904BBF">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会议桌2</w:t>
            </w:r>
          </w:p>
        </w:tc>
        <w:tc>
          <w:tcPr>
            <w:tcW w:w="20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B08F740">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w:t>
            </w:r>
          </w:p>
        </w:tc>
        <w:tc>
          <w:tcPr>
            <w:tcW w:w="17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48C50FC">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套</w:t>
            </w:r>
          </w:p>
        </w:tc>
        <w:tc>
          <w:tcPr>
            <w:tcW w:w="19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6397985">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无</w:t>
            </w:r>
          </w:p>
        </w:tc>
        <w:tc>
          <w:tcPr>
            <w:tcW w:w="233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949E545">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规格9600*2200*760mm</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1、基材：选用优质环保中密度纤维板，产品中国标要求的各项有害物质限值含量未检出。</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2、饰面：选用天然实木皮，符合国家抗菌性能、防霉性能及阻燃性要求，产品中国标要求的各项有害物质限值含量未检出。</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3、封边：四边采用环保实木封边条封边，理化性能：耐干热性、耐磨性、耐开裂性、耐老化性、耐冷热循环性、耐光色牢度(灰色样卡）检测合格；符合国家现行各项检测标准。</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4、油漆（涂料）：环保油漆，经高温烘烤定型而成，显色性能好，涂膜无脱落、无开裂，国标要求的各项有害物质限值含量未检出，符合国家各项检测标准。</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5、胶粘剂：采用优质白乳胶，产品中国标要求的各项有害物质未检出，符合国家现行各项检测标准。</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6、五金件：三合一连接件、螺丝，镀（涂）层对基体的保护等级≥10级：通过国家试验要求，符合国家现行各项检测标准。</w:t>
            </w:r>
          </w:p>
        </w:tc>
        <w:tc>
          <w:tcPr>
            <w:tcW w:w="25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F7C6798">
            <w:pPr>
              <w:jc w:val="center"/>
              <w:rPr>
                <w:rFonts w:hint="eastAsia" w:ascii="宋体" w:hAnsi="宋体" w:eastAsia="宋体" w:cs="宋体"/>
                <w:i w:val="0"/>
                <w:iCs w:val="0"/>
                <w:color w:val="000000"/>
                <w:sz w:val="18"/>
                <w:szCs w:val="18"/>
                <w:u w:val="none"/>
              </w:rPr>
            </w:pPr>
          </w:p>
        </w:tc>
        <w:tc>
          <w:tcPr>
            <w:tcW w:w="30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93CBBB8">
            <w:pPr>
              <w:jc w:val="center"/>
              <w:rPr>
                <w:rFonts w:hint="eastAsia" w:ascii="黑体" w:hAnsi="宋体" w:eastAsia="黑体" w:cs="黑体"/>
                <w:i w:val="0"/>
                <w:iCs w:val="0"/>
                <w:color w:val="000000"/>
                <w:sz w:val="20"/>
                <w:szCs w:val="20"/>
                <w:u w:val="none"/>
              </w:rPr>
            </w:pPr>
          </w:p>
        </w:tc>
        <w:tc>
          <w:tcPr>
            <w:tcW w:w="18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67BCA15">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五年</w:t>
            </w:r>
          </w:p>
        </w:tc>
        <w:tc>
          <w:tcPr>
            <w:tcW w:w="37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40CAC59">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安装、调试。</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颜色及最终款式由甲方确定。</w:t>
            </w:r>
          </w:p>
        </w:tc>
      </w:tr>
      <w:tr w14:paraId="24C2CF2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360" w:hRule="atLeast"/>
        </w:trPr>
        <w:tc>
          <w:tcPr>
            <w:tcW w:w="98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8D68D7C">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会议桌3</w:t>
            </w:r>
          </w:p>
        </w:tc>
        <w:tc>
          <w:tcPr>
            <w:tcW w:w="20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BF79343">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w:t>
            </w:r>
          </w:p>
        </w:tc>
        <w:tc>
          <w:tcPr>
            <w:tcW w:w="17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B22F31D">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套</w:t>
            </w:r>
          </w:p>
        </w:tc>
        <w:tc>
          <w:tcPr>
            <w:tcW w:w="19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CB3D283">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无</w:t>
            </w:r>
          </w:p>
        </w:tc>
        <w:tc>
          <w:tcPr>
            <w:tcW w:w="233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CBD754A">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规格4000*1600*750mm</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1、板材基材：刨花板，产品中国标要求的各项有害物质限值含量未检出。</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2、板材面材：优质三聚氰胺饰面纸，符合国家抗菌性能、防霉性能及阻燃性要求，产品中国标要求的各项有害物质限值含量未检出。</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3、封边：PVC封边条，理化性能：耐干热性、耐磨性、耐开裂性、耐老化性、耐冷热循环性、耐光色牢度(灰色样卡）检测合格；符合国家现行各项检测标准。。</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4、热熔胶：挥发性符合国标要求，各项有害物质未检出，符合国家现行各项检测标准。</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5、五金件：三合一连接件、螺丝：镀（涂）层对基体的保护等级≥10级：通过国家试验要求，符合国家现行各项检测标准。</w:t>
            </w:r>
          </w:p>
        </w:tc>
        <w:tc>
          <w:tcPr>
            <w:tcW w:w="25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7A4ADDF">
            <w:pPr>
              <w:jc w:val="center"/>
              <w:rPr>
                <w:rFonts w:hint="eastAsia" w:ascii="宋体" w:hAnsi="宋体" w:eastAsia="宋体" w:cs="宋体"/>
                <w:i w:val="0"/>
                <w:iCs w:val="0"/>
                <w:color w:val="000000"/>
                <w:sz w:val="18"/>
                <w:szCs w:val="18"/>
                <w:u w:val="none"/>
              </w:rPr>
            </w:pPr>
          </w:p>
        </w:tc>
        <w:tc>
          <w:tcPr>
            <w:tcW w:w="30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19C1429">
            <w:pPr>
              <w:jc w:val="center"/>
              <w:rPr>
                <w:rFonts w:hint="eastAsia" w:ascii="黑体" w:hAnsi="宋体" w:eastAsia="黑体" w:cs="黑体"/>
                <w:i w:val="0"/>
                <w:iCs w:val="0"/>
                <w:color w:val="000000"/>
                <w:sz w:val="20"/>
                <w:szCs w:val="20"/>
                <w:u w:val="none"/>
              </w:rPr>
            </w:pPr>
          </w:p>
        </w:tc>
        <w:tc>
          <w:tcPr>
            <w:tcW w:w="18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8495883">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五年</w:t>
            </w:r>
          </w:p>
        </w:tc>
        <w:tc>
          <w:tcPr>
            <w:tcW w:w="37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AB8CE1B">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安装、调试。</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颜色及最终款式由甲方确定。</w:t>
            </w:r>
          </w:p>
        </w:tc>
      </w:tr>
      <w:tr w14:paraId="42A0BD4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940" w:hRule="atLeast"/>
        </w:trPr>
        <w:tc>
          <w:tcPr>
            <w:tcW w:w="98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094B9AE">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会议桌4</w:t>
            </w:r>
          </w:p>
        </w:tc>
        <w:tc>
          <w:tcPr>
            <w:tcW w:w="20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24F1FF3">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w:t>
            </w:r>
          </w:p>
        </w:tc>
        <w:tc>
          <w:tcPr>
            <w:tcW w:w="17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482EE44">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套</w:t>
            </w:r>
          </w:p>
        </w:tc>
        <w:tc>
          <w:tcPr>
            <w:tcW w:w="19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981E7DE">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无</w:t>
            </w:r>
          </w:p>
        </w:tc>
        <w:tc>
          <w:tcPr>
            <w:tcW w:w="233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F058E70">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规格5400*1400*750mm</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1、基材：选用优质环保中密度纤维板，产品中国标要求的各项有害物质限值含量未检出。</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2、饰面：选用天然实木皮，符合国家抗菌性能、防霉性能及阻燃性要求，产品中国标要求的各项有害物质限值含量未检出。</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3、封边：四边采用环保实木封边条封边，理化性能：耐干热性、耐磨性、耐开裂性、耐老化性、耐冷热循环性、耐光色牢度(灰色样卡）检测合格；符合国家现行各项检测标准。</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4、油漆（涂料）：环保油漆，经高温烘烤定型而成，显色性能好，涂膜无脱落、无开裂，国标要求的各项有害物质限值含量未检出，符合国家各项检测标准。</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5、胶粘剂：采用优质白乳胶，产品中国标要求的各项有害物质未检出，符合国家现行各项检测标准。</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6、五金件：三合一连接件、螺丝，镀（涂）层对基体的保护等级≥10级：通过国家试验要求，符合国家现行各项检测标准。</w:t>
            </w:r>
          </w:p>
        </w:tc>
        <w:tc>
          <w:tcPr>
            <w:tcW w:w="25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F507332">
            <w:pPr>
              <w:jc w:val="center"/>
              <w:rPr>
                <w:rFonts w:hint="eastAsia" w:ascii="宋体" w:hAnsi="宋体" w:eastAsia="宋体" w:cs="宋体"/>
                <w:i w:val="0"/>
                <w:iCs w:val="0"/>
                <w:color w:val="000000"/>
                <w:sz w:val="18"/>
                <w:szCs w:val="18"/>
                <w:u w:val="none"/>
              </w:rPr>
            </w:pPr>
          </w:p>
        </w:tc>
        <w:tc>
          <w:tcPr>
            <w:tcW w:w="30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617737E">
            <w:pPr>
              <w:jc w:val="center"/>
              <w:rPr>
                <w:rFonts w:hint="eastAsia" w:ascii="黑体" w:hAnsi="宋体" w:eastAsia="黑体" w:cs="黑体"/>
                <w:i w:val="0"/>
                <w:iCs w:val="0"/>
                <w:color w:val="000000"/>
                <w:sz w:val="20"/>
                <w:szCs w:val="20"/>
                <w:u w:val="none"/>
              </w:rPr>
            </w:pPr>
          </w:p>
        </w:tc>
        <w:tc>
          <w:tcPr>
            <w:tcW w:w="18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281EA97">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五年</w:t>
            </w:r>
          </w:p>
        </w:tc>
        <w:tc>
          <w:tcPr>
            <w:tcW w:w="37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62188CF">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安装、调试。</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颜色及最终款式由甲方确定。</w:t>
            </w:r>
          </w:p>
        </w:tc>
      </w:tr>
      <w:tr w14:paraId="584B353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360" w:hRule="atLeast"/>
        </w:trPr>
        <w:tc>
          <w:tcPr>
            <w:tcW w:w="98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267653C">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会议桌5</w:t>
            </w:r>
          </w:p>
        </w:tc>
        <w:tc>
          <w:tcPr>
            <w:tcW w:w="20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0550A30">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w:t>
            </w:r>
          </w:p>
        </w:tc>
        <w:tc>
          <w:tcPr>
            <w:tcW w:w="17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14CD489">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套</w:t>
            </w:r>
          </w:p>
        </w:tc>
        <w:tc>
          <w:tcPr>
            <w:tcW w:w="19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EB7AE4A">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无</w:t>
            </w:r>
          </w:p>
        </w:tc>
        <w:tc>
          <w:tcPr>
            <w:tcW w:w="233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49D7E09">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规格3600*1400*750mm</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1、板材基材：刨花板，产品中国标要求的各项有害物质限值含量未检出。</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2、板材面材：优质三聚氰胺饰面纸，符合国家抗菌性能、防霉性能及阻燃性要求，产品中国标要求的各项有害物质限值含量未检出。</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3、封边：PVC封边条，理化性能：耐干热性、耐磨性、耐开裂性、耐老化性、耐冷热循环性、耐光色牢度(灰色样卡）检测合格；符合国家现行各项检测标准。。</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4、热熔胶：挥发性符合国标要求，各项有害物质未检出，符合国家现行各项检测标准。</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5、五金件：三合一连接件、螺丝：镀（涂）层对基体的保护等级≥10级：通过国家试验要求，符合国家现行各项检测标准。</w:t>
            </w:r>
          </w:p>
        </w:tc>
        <w:tc>
          <w:tcPr>
            <w:tcW w:w="25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47A2FB4">
            <w:pPr>
              <w:jc w:val="center"/>
              <w:rPr>
                <w:rFonts w:hint="eastAsia" w:ascii="宋体" w:hAnsi="宋体" w:eastAsia="宋体" w:cs="宋体"/>
                <w:i w:val="0"/>
                <w:iCs w:val="0"/>
                <w:color w:val="000000"/>
                <w:sz w:val="18"/>
                <w:szCs w:val="18"/>
                <w:u w:val="none"/>
              </w:rPr>
            </w:pPr>
          </w:p>
        </w:tc>
        <w:tc>
          <w:tcPr>
            <w:tcW w:w="30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F5DBF72">
            <w:pPr>
              <w:jc w:val="center"/>
              <w:rPr>
                <w:rFonts w:hint="eastAsia" w:ascii="黑体" w:hAnsi="宋体" w:eastAsia="黑体" w:cs="黑体"/>
                <w:i w:val="0"/>
                <w:iCs w:val="0"/>
                <w:color w:val="000000"/>
                <w:sz w:val="20"/>
                <w:szCs w:val="20"/>
                <w:u w:val="none"/>
              </w:rPr>
            </w:pPr>
          </w:p>
        </w:tc>
        <w:tc>
          <w:tcPr>
            <w:tcW w:w="18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D6F86AC">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五年</w:t>
            </w:r>
          </w:p>
        </w:tc>
        <w:tc>
          <w:tcPr>
            <w:tcW w:w="37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66C4D0C">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安装、调试。</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颜色及最终款式由甲方确定。</w:t>
            </w:r>
          </w:p>
        </w:tc>
      </w:tr>
      <w:tr w14:paraId="75E8798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80" w:hRule="atLeast"/>
        </w:trPr>
        <w:tc>
          <w:tcPr>
            <w:tcW w:w="98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D1AB948">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条桌1</w:t>
            </w:r>
          </w:p>
        </w:tc>
        <w:tc>
          <w:tcPr>
            <w:tcW w:w="20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A277AC1">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64</w:t>
            </w:r>
          </w:p>
        </w:tc>
        <w:tc>
          <w:tcPr>
            <w:tcW w:w="17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35A8FAC">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套</w:t>
            </w:r>
          </w:p>
        </w:tc>
        <w:tc>
          <w:tcPr>
            <w:tcW w:w="19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CC16B9D">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无</w:t>
            </w:r>
          </w:p>
        </w:tc>
        <w:tc>
          <w:tcPr>
            <w:tcW w:w="233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87CF961">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规格1400*450*760mm</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1、基材：选用优质环保中密度纤维板，产品中国标要求的各项有害物质限值含量未检出。</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2、饰面：选用天然实木皮，符合国家抗菌性能、防霉性能及阻燃性要求，产品中国标要求的各项有害物质限值含量未检出。</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3、封边：四边采用环保实木封边条封边，理化性能：耐干热性、耐磨性、耐开裂性、耐老化性、耐冷热循环性、耐光色牢度(灰色样卡）检测合格；符合国家现行各项检测标准。</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4、油漆（涂料）：环保油漆，经高温烘烤定型而成，显色性能好，涂膜无脱落、无开裂，国标要求的各项有害物质限值含量未检出，符合国家各项检测标准。</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5、胶粘剂：采用优质白乳胶，产品中国标要求的各项有害物质未检出，符合国家现行各项检测标准。</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6、五金件：三合一连接件、螺丝，镀（涂）层对基体的保护等级≥10级：通过国家试验要求，符合国家现行各项检测标准。</w:t>
            </w:r>
          </w:p>
        </w:tc>
        <w:tc>
          <w:tcPr>
            <w:tcW w:w="25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8C95875">
            <w:pPr>
              <w:jc w:val="center"/>
              <w:rPr>
                <w:rFonts w:hint="eastAsia" w:ascii="宋体" w:hAnsi="宋体" w:eastAsia="宋体" w:cs="宋体"/>
                <w:i w:val="0"/>
                <w:iCs w:val="0"/>
                <w:color w:val="000000"/>
                <w:sz w:val="18"/>
                <w:szCs w:val="18"/>
                <w:u w:val="none"/>
              </w:rPr>
            </w:pPr>
          </w:p>
        </w:tc>
        <w:tc>
          <w:tcPr>
            <w:tcW w:w="30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B91B4B5">
            <w:pPr>
              <w:jc w:val="center"/>
              <w:rPr>
                <w:rFonts w:hint="eastAsia" w:ascii="黑体" w:hAnsi="宋体" w:eastAsia="黑体" w:cs="黑体"/>
                <w:i w:val="0"/>
                <w:iCs w:val="0"/>
                <w:color w:val="000000"/>
                <w:sz w:val="20"/>
                <w:szCs w:val="20"/>
                <w:u w:val="none"/>
              </w:rPr>
            </w:pPr>
          </w:p>
        </w:tc>
        <w:tc>
          <w:tcPr>
            <w:tcW w:w="18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51F8137">
            <w:pPr>
              <w:keepNext w:val="0"/>
              <w:keepLines w:val="0"/>
              <w:widowControl/>
              <w:suppressLineNumbers w:val="0"/>
              <w:jc w:val="center"/>
              <w:textAlignment w:val="center"/>
              <w:rPr>
                <w:rFonts w:hint="eastAsia" w:ascii="黑体" w:hAnsi="宋体" w:eastAsia="黑体" w:cs="黑体"/>
                <w:i w:val="0"/>
                <w:iCs w:val="0"/>
                <w:color w:val="000000"/>
                <w:sz w:val="20"/>
                <w:szCs w:val="20"/>
                <w:u w:val="none"/>
              </w:rPr>
            </w:pPr>
            <w:r>
              <w:rPr>
                <w:rFonts w:hint="eastAsia" w:ascii="黑体" w:hAnsi="宋体" w:eastAsia="黑体" w:cs="黑体"/>
                <w:i w:val="0"/>
                <w:iCs w:val="0"/>
                <w:color w:val="000000"/>
                <w:kern w:val="0"/>
                <w:sz w:val="20"/>
                <w:szCs w:val="20"/>
                <w:u w:val="none"/>
                <w:lang w:val="en-US" w:eastAsia="zh-CN" w:bidi="ar"/>
              </w:rPr>
              <w:t>五年</w:t>
            </w:r>
          </w:p>
        </w:tc>
        <w:tc>
          <w:tcPr>
            <w:tcW w:w="37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1B5D914">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安装、调试。</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颜色及最终款式由甲方确定。</w:t>
            </w:r>
          </w:p>
        </w:tc>
      </w:tr>
      <w:tr w14:paraId="13CAB7F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640" w:hRule="atLeast"/>
        </w:trPr>
        <w:tc>
          <w:tcPr>
            <w:tcW w:w="98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9FBA6C2">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条桌2</w:t>
            </w:r>
          </w:p>
        </w:tc>
        <w:tc>
          <w:tcPr>
            <w:tcW w:w="20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159F4AC">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15</w:t>
            </w:r>
          </w:p>
        </w:tc>
        <w:tc>
          <w:tcPr>
            <w:tcW w:w="17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E3E74AF">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套</w:t>
            </w:r>
          </w:p>
        </w:tc>
        <w:tc>
          <w:tcPr>
            <w:tcW w:w="19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A936D9E">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无</w:t>
            </w:r>
          </w:p>
        </w:tc>
        <w:tc>
          <w:tcPr>
            <w:tcW w:w="233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EDF7C0A">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规格1400*450*760mm</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 xml:space="preserve"> 1、板材基材：刨花板，产品中国标要求的各项有害物质限值含量未检出。</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2、板材面材：优质三聚氰胺饰面纸，符合国家抗菌性能、防霉性能及阻燃性要求，产品中国标要求的各项有害物质限值含量未检出。</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3、封边：PVC封边条，理化性能：耐干热性、耐磨性、耐开裂性、耐老化性、耐冷热循环性、耐光色牢度(灰色样卡）检测合格；符合国家现行各项检测标准。。</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4、热熔胶：挥发性符合国标要求，各项有害物质未检出，符合国家现行各项检测标准。</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5、五金件：三合一连接件、螺丝：镀（涂）层对基体的保护等级≥10级：通过国家试验要求，符合国家现行各项检测标准。</w:t>
            </w:r>
          </w:p>
        </w:tc>
        <w:tc>
          <w:tcPr>
            <w:tcW w:w="25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16BE8AC">
            <w:pPr>
              <w:jc w:val="center"/>
              <w:rPr>
                <w:rFonts w:hint="eastAsia" w:ascii="宋体" w:hAnsi="宋体" w:eastAsia="宋体" w:cs="宋体"/>
                <w:i w:val="0"/>
                <w:iCs w:val="0"/>
                <w:color w:val="000000"/>
                <w:sz w:val="18"/>
                <w:szCs w:val="18"/>
                <w:u w:val="none"/>
              </w:rPr>
            </w:pPr>
          </w:p>
        </w:tc>
        <w:tc>
          <w:tcPr>
            <w:tcW w:w="30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FDF9DA7">
            <w:pPr>
              <w:jc w:val="center"/>
              <w:rPr>
                <w:rFonts w:hint="eastAsia" w:ascii="黑体" w:hAnsi="宋体" w:eastAsia="黑体" w:cs="黑体"/>
                <w:i w:val="0"/>
                <w:iCs w:val="0"/>
                <w:color w:val="000000"/>
                <w:sz w:val="20"/>
                <w:szCs w:val="20"/>
                <w:u w:val="none"/>
              </w:rPr>
            </w:pPr>
          </w:p>
        </w:tc>
        <w:tc>
          <w:tcPr>
            <w:tcW w:w="18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E3CB4A8">
            <w:pPr>
              <w:keepNext w:val="0"/>
              <w:keepLines w:val="0"/>
              <w:widowControl/>
              <w:suppressLineNumbers w:val="0"/>
              <w:jc w:val="center"/>
              <w:textAlignment w:val="center"/>
              <w:rPr>
                <w:rFonts w:hint="eastAsia" w:ascii="黑体" w:hAnsi="宋体" w:eastAsia="黑体" w:cs="黑体"/>
                <w:i w:val="0"/>
                <w:iCs w:val="0"/>
                <w:color w:val="000000"/>
                <w:sz w:val="20"/>
                <w:szCs w:val="20"/>
                <w:u w:val="none"/>
              </w:rPr>
            </w:pPr>
            <w:r>
              <w:rPr>
                <w:rFonts w:hint="eastAsia" w:ascii="黑体" w:hAnsi="宋体" w:eastAsia="黑体" w:cs="黑体"/>
                <w:i w:val="0"/>
                <w:iCs w:val="0"/>
                <w:color w:val="000000"/>
                <w:kern w:val="0"/>
                <w:sz w:val="20"/>
                <w:szCs w:val="20"/>
                <w:u w:val="none"/>
                <w:lang w:val="en-US" w:eastAsia="zh-CN" w:bidi="ar"/>
              </w:rPr>
              <w:t>五年</w:t>
            </w:r>
          </w:p>
        </w:tc>
        <w:tc>
          <w:tcPr>
            <w:tcW w:w="37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A7F072B">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安装、调试。</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颜色及最终款式由甲方确定。</w:t>
            </w:r>
          </w:p>
        </w:tc>
      </w:tr>
      <w:tr w14:paraId="4AE89DD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940" w:hRule="atLeast"/>
        </w:trPr>
        <w:tc>
          <w:tcPr>
            <w:tcW w:w="98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3599B09">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条桌椅</w:t>
            </w:r>
          </w:p>
        </w:tc>
        <w:tc>
          <w:tcPr>
            <w:tcW w:w="20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56865D2">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314</w:t>
            </w:r>
          </w:p>
        </w:tc>
        <w:tc>
          <w:tcPr>
            <w:tcW w:w="17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B568F5B">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套</w:t>
            </w:r>
          </w:p>
        </w:tc>
        <w:tc>
          <w:tcPr>
            <w:tcW w:w="19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73A6875">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无</w:t>
            </w:r>
          </w:p>
        </w:tc>
        <w:tc>
          <w:tcPr>
            <w:tcW w:w="233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9AEE660">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常规</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1、覆面材料：优质网布，符合国家抗菌性能、防霉性能及阻燃性要求，产品中国标要求的各项有害物质限值含量未检出。</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填充物：优质阻燃海绵，感官要求：两侧表皮、污染、色泽、裂缝、气孔、气味检验合格，物理力学性能中25%压陷硬度245±18、回弹率≥50%、撕裂强度≥4.5N/cm、干热老化后拉伸强度≥160Kpa、湿热老化后拉伸强度≥160Kpa，表观密度≥60kg/m³，长期疲劳性能中厚度损失≤4.0%、硬度损失≤30.0N，符合 GB/T 9640-2008《软质和硬质泡沫聚合材料 加速老化试验方法》、QB/T 2819-2006《软质泡沫材料长期疲劳性能的测定》检测标准。</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3、靠背及扶手：选用优质环保材料，符合国家抗菌性能、防霉性能及阻燃性要求，产品中国标要求的各项有害物质限值含量未检出。</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4、弓形脚：通过国家试验要求，符合国家现行各项检测标准。</w:t>
            </w:r>
          </w:p>
        </w:tc>
        <w:tc>
          <w:tcPr>
            <w:tcW w:w="25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FF2305C">
            <w:pPr>
              <w:jc w:val="center"/>
              <w:rPr>
                <w:rFonts w:hint="eastAsia" w:ascii="宋体" w:hAnsi="宋体" w:eastAsia="宋体" w:cs="宋体"/>
                <w:i w:val="0"/>
                <w:iCs w:val="0"/>
                <w:color w:val="000000"/>
                <w:sz w:val="18"/>
                <w:szCs w:val="18"/>
                <w:u w:val="none"/>
              </w:rPr>
            </w:pPr>
          </w:p>
        </w:tc>
        <w:tc>
          <w:tcPr>
            <w:tcW w:w="30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4254A31">
            <w:pPr>
              <w:jc w:val="center"/>
              <w:rPr>
                <w:rFonts w:hint="eastAsia" w:ascii="黑体" w:hAnsi="宋体" w:eastAsia="黑体" w:cs="黑体"/>
                <w:i w:val="0"/>
                <w:iCs w:val="0"/>
                <w:color w:val="000000"/>
                <w:sz w:val="20"/>
                <w:szCs w:val="20"/>
                <w:u w:val="none"/>
              </w:rPr>
            </w:pPr>
          </w:p>
        </w:tc>
        <w:tc>
          <w:tcPr>
            <w:tcW w:w="18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3DC0CDC">
            <w:pPr>
              <w:keepNext w:val="0"/>
              <w:keepLines w:val="0"/>
              <w:widowControl/>
              <w:suppressLineNumbers w:val="0"/>
              <w:jc w:val="center"/>
              <w:textAlignment w:val="center"/>
              <w:rPr>
                <w:rFonts w:hint="eastAsia" w:ascii="黑体" w:hAnsi="宋体" w:eastAsia="黑体" w:cs="黑体"/>
                <w:i w:val="0"/>
                <w:iCs w:val="0"/>
                <w:color w:val="000000"/>
                <w:sz w:val="20"/>
                <w:szCs w:val="20"/>
                <w:u w:val="none"/>
              </w:rPr>
            </w:pPr>
            <w:r>
              <w:rPr>
                <w:rFonts w:hint="eastAsia" w:ascii="黑体" w:hAnsi="宋体" w:eastAsia="黑体" w:cs="黑体"/>
                <w:i w:val="0"/>
                <w:iCs w:val="0"/>
                <w:color w:val="000000"/>
                <w:kern w:val="0"/>
                <w:sz w:val="20"/>
                <w:szCs w:val="20"/>
                <w:u w:val="none"/>
                <w:lang w:val="en-US" w:eastAsia="zh-CN" w:bidi="ar"/>
              </w:rPr>
              <w:t>五年</w:t>
            </w:r>
          </w:p>
        </w:tc>
        <w:tc>
          <w:tcPr>
            <w:tcW w:w="37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F5A31A9">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安装、调试。</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颜色及最终款式由甲方确定。</w:t>
            </w:r>
          </w:p>
        </w:tc>
      </w:tr>
      <w:tr w14:paraId="431F493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580" w:hRule="atLeast"/>
        </w:trPr>
        <w:tc>
          <w:tcPr>
            <w:tcW w:w="98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3891E85">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折叠条桌 </w:t>
            </w:r>
          </w:p>
        </w:tc>
        <w:tc>
          <w:tcPr>
            <w:tcW w:w="20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3F9596A">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72</w:t>
            </w:r>
          </w:p>
        </w:tc>
        <w:tc>
          <w:tcPr>
            <w:tcW w:w="17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91A5173">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套</w:t>
            </w:r>
          </w:p>
        </w:tc>
        <w:tc>
          <w:tcPr>
            <w:tcW w:w="19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E409DC4">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无</w:t>
            </w:r>
          </w:p>
        </w:tc>
        <w:tc>
          <w:tcPr>
            <w:tcW w:w="233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1A1FF15">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规格1400*450*750  mm</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 xml:space="preserve"> 1、板材基材：刨花板，产品中国标要求的各项有害物质限值含量未检出。</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2、板材面材：优质三聚氰胺饰面纸，符合国家抗菌性能、防霉性能及阻燃性要求，产品中国标要求的各项有害物质限值含量未检出。</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3、封边：PVC封边条，理化性能：耐干热性、耐磨性、耐开裂性、耐老化性、耐冷热循环性、耐光色牢度(灰色样卡）检测合格；符合国家现行各项检测标准。。</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4、热熔胶：挥发性符合国标要求，各项有害物质未检出，符合国家现行各项检测标准。</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5、五金件：三合一连接件、螺丝：镀（涂）层对基体的保护等级≥10级：通过国家试验要求，符合国家现行各项检测标准。</w:t>
            </w:r>
          </w:p>
        </w:tc>
        <w:tc>
          <w:tcPr>
            <w:tcW w:w="25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EFB14E2">
            <w:pPr>
              <w:jc w:val="center"/>
              <w:rPr>
                <w:rFonts w:hint="eastAsia" w:ascii="宋体" w:hAnsi="宋体" w:eastAsia="宋体" w:cs="宋体"/>
                <w:i w:val="0"/>
                <w:iCs w:val="0"/>
                <w:color w:val="000000"/>
                <w:sz w:val="18"/>
                <w:szCs w:val="18"/>
                <w:u w:val="none"/>
              </w:rPr>
            </w:pPr>
          </w:p>
        </w:tc>
        <w:tc>
          <w:tcPr>
            <w:tcW w:w="30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6A039B4">
            <w:pPr>
              <w:jc w:val="center"/>
              <w:rPr>
                <w:rFonts w:hint="eastAsia" w:ascii="黑体" w:hAnsi="宋体" w:eastAsia="黑体" w:cs="黑体"/>
                <w:i w:val="0"/>
                <w:iCs w:val="0"/>
                <w:color w:val="000000"/>
                <w:sz w:val="20"/>
                <w:szCs w:val="20"/>
                <w:u w:val="none"/>
              </w:rPr>
            </w:pPr>
          </w:p>
        </w:tc>
        <w:tc>
          <w:tcPr>
            <w:tcW w:w="18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A9C39D2">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五年</w:t>
            </w:r>
          </w:p>
        </w:tc>
        <w:tc>
          <w:tcPr>
            <w:tcW w:w="37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EB141BB">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安装、调试。</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颜色及最终款式由甲方确定。</w:t>
            </w:r>
          </w:p>
        </w:tc>
      </w:tr>
      <w:tr w14:paraId="270D24A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0" w:hRule="atLeast"/>
        </w:trPr>
        <w:tc>
          <w:tcPr>
            <w:tcW w:w="98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FEDB8C2">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主席台1</w:t>
            </w:r>
          </w:p>
        </w:tc>
        <w:tc>
          <w:tcPr>
            <w:tcW w:w="20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7CF71BF">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w:t>
            </w:r>
          </w:p>
        </w:tc>
        <w:tc>
          <w:tcPr>
            <w:tcW w:w="17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99E9ED9">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套</w:t>
            </w:r>
          </w:p>
        </w:tc>
        <w:tc>
          <w:tcPr>
            <w:tcW w:w="19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07C429C">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无</w:t>
            </w:r>
          </w:p>
        </w:tc>
        <w:tc>
          <w:tcPr>
            <w:tcW w:w="233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3360AC6">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规格5600*600*8201mm</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1、基材：选用优质环保中密度纤维板，产品中国标要求的各项有害物质限值含量未检出。</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2、饰面：选用天然实木皮，符合国家抗菌性能、防霉性能及阻燃性要求，产品中国标要求的各项有害物质限值含量未检出。</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3、封边：四边采用环保实木封边条封边，理化性能：耐干热性、耐磨性、耐开裂性、耐老化性、耐冷热循环性、耐光色牢度(灰色样卡）检测合格；符合国家现行各项检测标准。</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4、油漆（涂料）：环保油漆，经高温烘烤定型而成，显色性能好，涂膜无脱落、无开裂，国标要求的各项有害物质限值含量未检出，符合国家各项检测标准。</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5、胶粘剂：采用优质白乳胶，产品中国标要求的各项有害物质未检出，符合国家现行各项检测标准。</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6、五金件：三合一连接件、螺丝，镀（涂）层对基体的保护等级≥10级：通过国家试验要求，符合国家现行各项检测标准。</w:t>
            </w:r>
          </w:p>
        </w:tc>
        <w:tc>
          <w:tcPr>
            <w:tcW w:w="25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3C0ECC7">
            <w:pPr>
              <w:jc w:val="center"/>
              <w:rPr>
                <w:rFonts w:hint="eastAsia" w:ascii="宋体" w:hAnsi="宋体" w:eastAsia="宋体" w:cs="宋体"/>
                <w:i w:val="0"/>
                <w:iCs w:val="0"/>
                <w:color w:val="000000"/>
                <w:sz w:val="18"/>
                <w:szCs w:val="18"/>
                <w:u w:val="none"/>
              </w:rPr>
            </w:pPr>
          </w:p>
        </w:tc>
        <w:tc>
          <w:tcPr>
            <w:tcW w:w="30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FB8569D">
            <w:pPr>
              <w:jc w:val="center"/>
              <w:rPr>
                <w:rFonts w:hint="eastAsia" w:ascii="黑体" w:hAnsi="宋体" w:eastAsia="黑体" w:cs="黑体"/>
                <w:i w:val="0"/>
                <w:iCs w:val="0"/>
                <w:color w:val="000000"/>
                <w:sz w:val="20"/>
                <w:szCs w:val="20"/>
                <w:u w:val="none"/>
              </w:rPr>
            </w:pPr>
          </w:p>
        </w:tc>
        <w:tc>
          <w:tcPr>
            <w:tcW w:w="18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A522714">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五年</w:t>
            </w:r>
          </w:p>
        </w:tc>
        <w:tc>
          <w:tcPr>
            <w:tcW w:w="37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11940D3">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安装、调试。</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颜色及最终款式由甲方确定。</w:t>
            </w:r>
          </w:p>
        </w:tc>
      </w:tr>
      <w:tr w14:paraId="50197EA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600" w:hRule="atLeast"/>
        </w:trPr>
        <w:tc>
          <w:tcPr>
            <w:tcW w:w="98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EC2FEBD">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主席台2</w:t>
            </w:r>
          </w:p>
        </w:tc>
        <w:tc>
          <w:tcPr>
            <w:tcW w:w="20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D861180">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w:t>
            </w:r>
          </w:p>
        </w:tc>
        <w:tc>
          <w:tcPr>
            <w:tcW w:w="17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2AE5E0C">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套</w:t>
            </w:r>
          </w:p>
        </w:tc>
        <w:tc>
          <w:tcPr>
            <w:tcW w:w="19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3D51FC5">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无</w:t>
            </w:r>
          </w:p>
        </w:tc>
        <w:tc>
          <w:tcPr>
            <w:tcW w:w="233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4A95F6E">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规格：5600*600*820mm </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 xml:space="preserve"> 1、板材基材：刨花板，产品中国标要求的各项有害物质限值含量未检出。</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2、板材面材：优质三聚氰胺饰面纸，符合国家抗菌性能、防霉性能及阻燃性要求，产品中国标要求的各项有害物质限值含量未检出。</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3、封边：PVC封边条，理化性能：耐干热性、耐磨性、耐开裂性、耐老化性、耐冷热循环性、耐光色牢度(灰色样卡）检测合格；符合国家现行各项检测标准。。</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4、热熔胶：挥发性符合国标要求，各项有害物质未检出，符合国家现行各项检测标准。</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5、五金件：三合一连接件、螺丝：镀（涂）层对基体的保护等级≥10级：通过国家试验要求，符合国家现行各项检测标准。</w:t>
            </w:r>
          </w:p>
        </w:tc>
        <w:tc>
          <w:tcPr>
            <w:tcW w:w="25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26FA0F2">
            <w:pPr>
              <w:jc w:val="center"/>
              <w:rPr>
                <w:rFonts w:hint="eastAsia" w:ascii="宋体" w:hAnsi="宋体" w:eastAsia="宋体" w:cs="宋体"/>
                <w:i w:val="0"/>
                <w:iCs w:val="0"/>
                <w:color w:val="000000"/>
                <w:sz w:val="18"/>
                <w:szCs w:val="18"/>
                <w:u w:val="none"/>
              </w:rPr>
            </w:pPr>
          </w:p>
        </w:tc>
        <w:tc>
          <w:tcPr>
            <w:tcW w:w="30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3624557">
            <w:pPr>
              <w:jc w:val="center"/>
              <w:rPr>
                <w:rFonts w:hint="eastAsia" w:ascii="黑体" w:hAnsi="宋体" w:eastAsia="黑体" w:cs="黑体"/>
                <w:i w:val="0"/>
                <w:iCs w:val="0"/>
                <w:color w:val="000000"/>
                <w:sz w:val="20"/>
                <w:szCs w:val="20"/>
                <w:u w:val="none"/>
              </w:rPr>
            </w:pPr>
          </w:p>
        </w:tc>
        <w:tc>
          <w:tcPr>
            <w:tcW w:w="18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1319680">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五年</w:t>
            </w:r>
          </w:p>
        </w:tc>
        <w:tc>
          <w:tcPr>
            <w:tcW w:w="37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E35FF74">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安装、调试。</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颜色及最终款式由甲方确定。</w:t>
            </w:r>
          </w:p>
        </w:tc>
      </w:tr>
      <w:tr w14:paraId="611D0FE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240" w:hRule="atLeast"/>
        </w:trPr>
        <w:tc>
          <w:tcPr>
            <w:tcW w:w="98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0ED4EFA">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主席椅</w:t>
            </w:r>
          </w:p>
        </w:tc>
        <w:tc>
          <w:tcPr>
            <w:tcW w:w="20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DF04053">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14</w:t>
            </w:r>
          </w:p>
        </w:tc>
        <w:tc>
          <w:tcPr>
            <w:tcW w:w="17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4B01C3D">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套</w:t>
            </w:r>
          </w:p>
        </w:tc>
        <w:tc>
          <w:tcPr>
            <w:tcW w:w="19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19E18A3">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无</w:t>
            </w:r>
          </w:p>
        </w:tc>
        <w:tc>
          <w:tcPr>
            <w:tcW w:w="233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92A0946">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规格：整体尺寸mm：605*580*1130mm</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1、优质环保西皮，符合国家抗菌性能、防霉性能及阻燃性要求，产品中国标要求的各项有害物质限值含量未检出。</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填充物：优质阻燃海绵，感官要求：两侧表皮、污染、色泽、裂缝、气孔、气味检验合格，物理力学性能中25%压陷硬度245±18、回弹率≥50%、撕裂强度≥4.5N/cm、干热老化后拉伸强度≥160Kpa、湿热老化后拉伸强度≥160Kpa，表观密度≥60kg/m³，长期疲劳性能中厚度损失≤4.0%、硬度损失≤30.0N，符合 GB/T 9640-2008《软质和硬质泡沫聚合材料 加速老化试验方法》、QB/T 2819-2006《软质泡沫材料长期疲劳性能的测定》检测标准。</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3、靠背及扶手：选用优质环保材料，符合国家抗菌性能、防霉性能及阻燃性要求，产品中国标要求的各项有害物质限值含量未检出。</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4、弓形脚：通过国家试验要求，符合国家现行各项检测标准。</w:t>
            </w:r>
          </w:p>
        </w:tc>
        <w:tc>
          <w:tcPr>
            <w:tcW w:w="25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29BAB40">
            <w:pPr>
              <w:jc w:val="center"/>
              <w:rPr>
                <w:rFonts w:hint="eastAsia" w:ascii="宋体" w:hAnsi="宋体" w:eastAsia="宋体" w:cs="宋体"/>
                <w:i w:val="0"/>
                <w:iCs w:val="0"/>
                <w:color w:val="000000"/>
                <w:sz w:val="18"/>
                <w:szCs w:val="18"/>
                <w:u w:val="none"/>
              </w:rPr>
            </w:pPr>
          </w:p>
        </w:tc>
        <w:tc>
          <w:tcPr>
            <w:tcW w:w="30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C8B3D98">
            <w:pPr>
              <w:jc w:val="center"/>
              <w:rPr>
                <w:rFonts w:hint="eastAsia" w:ascii="黑体" w:hAnsi="宋体" w:eastAsia="黑体" w:cs="黑体"/>
                <w:i w:val="0"/>
                <w:iCs w:val="0"/>
                <w:color w:val="000000"/>
                <w:sz w:val="20"/>
                <w:szCs w:val="20"/>
                <w:u w:val="none"/>
              </w:rPr>
            </w:pPr>
          </w:p>
        </w:tc>
        <w:tc>
          <w:tcPr>
            <w:tcW w:w="18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A30F86B">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五年</w:t>
            </w:r>
          </w:p>
        </w:tc>
        <w:tc>
          <w:tcPr>
            <w:tcW w:w="37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775776F">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安装、调试。</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颜色及最终款式由甲方确定。</w:t>
            </w:r>
          </w:p>
        </w:tc>
      </w:tr>
      <w:tr w14:paraId="20A56F2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280" w:hRule="atLeast"/>
        </w:trPr>
        <w:tc>
          <w:tcPr>
            <w:tcW w:w="98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A0C0FEC">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衣柜2（2门）</w:t>
            </w:r>
          </w:p>
        </w:tc>
        <w:tc>
          <w:tcPr>
            <w:tcW w:w="20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5A6C404">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75</w:t>
            </w:r>
          </w:p>
        </w:tc>
        <w:tc>
          <w:tcPr>
            <w:tcW w:w="17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88465B9">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套</w:t>
            </w:r>
          </w:p>
        </w:tc>
        <w:tc>
          <w:tcPr>
            <w:tcW w:w="19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E95679E">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无</w:t>
            </w:r>
          </w:p>
        </w:tc>
        <w:tc>
          <w:tcPr>
            <w:tcW w:w="233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0EA8258">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规格W800×D550×H1800 mm                                                                                                                                                                1、板材基材：刨花板产品中国标要求的各项有害物质限值含量未检出。</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2、板材面材：优质三聚氰胺饰面纸，符合国家抗菌性能、防霉性能及阻燃性要求，产品中国标要求的各项有害物质限值含量未检出。</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3、封边：PVC封边条，理化性能：耐干热性、耐磨性、耐开裂性、耐老化性、耐冷热循环性、耐光色牢度(灰色样卡）检测合格；符合国家现行各项检测标准。</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4、热熔胶：挥发性符合国标要求，各项有害物质未检出，符合国家现行各项检测标准。</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5、五金件：三合一连接件、螺丝，镀（涂）层对基体的保护等级≥10级：通过国家试验要求，符合国家现行各项检测标准。</w:t>
            </w:r>
          </w:p>
        </w:tc>
        <w:tc>
          <w:tcPr>
            <w:tcW w:w="25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09D3DA2">
            <w:pPr>
              <w:jc w:val="center"/>
              <w:rPr>
                <w:rFonts w:hint="eastAsia" w:ascii="宋体" w:hAnsi="宋体" w:eastAsia="宋体" w:cs="宋体"/>
                <w:i w:val="0"/>
                <w:iCs w:val="0"/>
                <w:color w:val="000000"/>
                <w:sz w:val="18"/>
                <w:szCs w:val="18"/>
                <w:u w:val="none"/>
              </w:rPr>
            </w:pPr>
          </w:p>
        </w:tc>
        <w:tc>
          <w:tcPr>
            <w:tcW w:w="30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1065EF5">
            <w:pPr>
              <w:jc w:val="center"/>
              <w:rPr>
                <w:rFonts w:hint="eastAsia" w:ascii="黑体" w:hAnsi="宋体" w:eastAsia="黑体" w:cs="黑体"/>
                <w:i w:val="0"/>
                <w:iCs w:val="0"/>
                <w:color w:val="000000"/>
                <w:sz w:val="20"/>
                <w:szCs w:val="20"/>
                <w:u w:val="none"/>
              </w:rPr>
            </w:pPr>
          </w:p>
        </w:tc>
        <w:tc>
          <w:tcPr>
            <w:tcW w:w="18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EBF59C4">
            <w:pPr>
              <w:keepNext w:val="0"/>
              <w:keepLines w:val="0"/>
              <w:widowControl/>
              <w:suppressLineNumbers w:val="0"/>
              <w:jc w:val="center"/>
              <w:textAlignment w:val="center"/>
              <w:rPr>
                <w:rFonts w:hint="eastAsia" w:ascii="黑体" w:hAnsi="宋体" w:eastAsia="黑体" w:cs="黑体"/>
                <w:i w:val="0"/>
                <w:iCs w:val="0"/>
                <w:color w:val="000000"/>
                <w:sz w:val="20"/>
                <w:szCs w:val="20"/>
                <w:u w:val="none"/>
              </w:rPr>
            </w:pPr>
            <w:r>
              <w:rPr>
                <w:rFonts w:hint="eastAsia" w:ascii="黑体" w:hAnsi="宋体" w:eastAsia="黑体" w:cs="黑体"/>
                <w:i w:val="0"/>
                <w:iCs w:val="0"/>
                <w:color w:val="000000"/>
                <w:kern w:val="0"/>
                <w:sz w:val="20"/>
                <w:szCs w:val="20"/>
                <w:u w:val="none"/>
                <w:lang w:val="en-US" w:eastAsia="zh-CN" w:bidi="ar"/>
              </w:rPr>
              <w:t>五年</w:t>
            </w:r>
          </w:p>
        </w:tc>
        <w:tc>
          <w:tcPr>
            <w:tcW w:w="37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06CA7A8">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安装、调试。</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颜色及最终款式由甲方确定。</w:t>
            </w:r>
          </w:p>
        </w:tc>
      </w:tr>
      <w:tr w14:paraId="719EB09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940" w:hRule="atLeast"/>
        </w:trPr>
        <w:tc>
          <w:tcPr>
            <w:tcW w:w="98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8199D1D">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保密柜</w:t>
            </w:r>
          </w:p>
        </w:tc>
        <w:tc>
          <w:tcPr>
            <w:tcW w:w="20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410BFA6">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20</w:t>
            </w:r>
          </w:p>
        </w:tc>
        <w:tc>
          <w:tcPr>
            <w:tcW w:w="17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9EFA493">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套</w:t>
            </w:r>
          </w:p>
        </w:tc>
        <w:tc>
          <w:tcPr>
            <w:tcW w:w="19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31EF6D5">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无</w:t>
            </w:r>
          </w:p>
        </w:tc>
        <w:tc>
          <w:tcPr>
            <w:tcW w:w="233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0C7116F">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规格900*430*1850                                                                                                                                                                          1.基材：结构：上下双节对开门，中间包含两个含机械锁的抽屉，标准配置上一下一各一块活动层板，层板可调整高度可拆卸也可增加隔板数量；</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2.保密文件柜：柜体和密码锁同时通过国家保密科技测评中心检测认证，投标时提供保密检测证书和检测报告；</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3.材质及工艺要求：采用冷轧钢,柜体钢板厚度≥1.2mm，内外酸洗磷化除油高温处理以及静电镀铬喷涂，柜体防锈耐腐蚀，具有防火、抗震、耐压，防撬的作用。所有基材均达到国家检测E级标准要求；</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4.开锁方式：采用纯电子密码的开柜形式，柜子上下各一把电子密码锁，可任意设置8-15开锁密码（仅密码，未设置其他开锁方式），电子密码锁具有主副供电方式，主供电电源在密码锁背面，需从柜体内部放置电池电源，副供电电源接口在柜体外的密码锁面板上，配备应急电源，为应急供电使用。保密柜锁控制软件需针对本单位提供解码程序，管理员可以对密码锁进行管理和复位，可设管理员权限和用户权限，具有自主可控的验证算法和解码系统；</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5.保密柜安全报警方式：保密锁自带开门拉手，开门拉手具有防爆力开门离合装置，非法多次尝试开锁，敲击，或用力搬动保密柜时，都会发出报警声音。</w:t>
            </w:r>
          </w:p>
        </w:tc>
        <w:tc>
          <w:tcPr>
            <w:tcW w:w="25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0B90A5E">
            <w:pPr>
              <w:jc w:val="center"/>
              <w:rPr>
                <w:rFonts w:hint="eastAsia" w:ascii="宋体" w:hAnsi="宋体" w:eastAsia="宋体" w:cs="宋体"/>
                <w:i w:val="0"/>
                <w:iCs w:val="0"/>
                <w:color w:val="000000"/>
                <w:sz w:val="18"/>
                <w:szCs w:val="18"/>
                <w:u w:val="none"/>
              </w:rPr>
            </w:pPr>
          </w:p>
        </w:tc>
        <w:tc>
          <w:tcPr>
            <w:tcW w:w="30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256A1E9">
            <w:pPr>
              <w:jc w:val="center"/>
              <w:rPr>
                <w:rFonts w:hint="eastAsia" w:ascii="黑体" w:hAnsi="宋体" w:eastAsia="黑体" w:cs="黑体"/>
                <w:i w:val="0"/>
                <w:iCs w:val="0"/>
                <w:color w:val="000000"/>
                <w:sz w:val="20"/>
                <w:szCs w:val="20"/>
                <w:u w:val="none"/>
              </w:rPr>
            </w:pPr>
          </w:p>
        </w:tc>
        <w:tc>
          <w:tcPr>
            <w:tcW w:w="18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C9D35A1">
            <w:pPr>
              <w:keepNext w:val="0"/>
              <w:keepLines w:val="0"/>
              <w:widowControl/>
              <w:suppressLineNumbers w:val="0"/>
              <w:jc w:val="center"/>
              <w:textAlignment w:val="center"/>
              <w:rPr>
                <w:rFonts w:hint="eastAsia" w:ascii="黑体" w:hAnsi="宋体" w:eastAsia="黑体" w:cs="黑体"/>
                <w:i w:val="0"/>
                <w:iCs w:val="0"/>
                <w:color w:val="000000"/>
                <w:sz w:val="20"/>
                <w:szCs w:val="20"/>
                <w:u w:val="none"/>
              </w:rPr>
            </w:pPr>
            <w:r>
              <w:rPr>
                <w:rFonts w:hint="eastAsia" w:ascii="黑体" w:hAnsi="宋体" w:eastAsia="黑体" w:cs="黑体"/>
                <w:i w:val="0"/>
                <w:iCs w:val="0"/>
                <w:color w:val="000000"/>
                <w:kern w:val="0"/>
                <w:sz w:val="20"/>
                <w:szCs w:val="20"/>
                <w:u w:val="none"/>
                <w:lang w:val="en-US" w:eastAsia="zh-CN" w:bidi="ar"/>
              </w:rPr>
              <w:t>五年</w:t>
            </w:r>
          </w:p>
        </w:tc>
        <w:tc>
          <w:tcPr>
            <w:tcW w:w="37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FC4F611">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安装、调试。</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颜色及最终款式由甲方确定。</w:t>
            </w:r>
          </w:p>
        </w:tc>
      </w:tr>
      <w:tr w14:paraId="3E083CC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300" w:hRule="atLeast"/>
        </w:trPr>
        <w:tc>
          <w:tcPr>
            <w:tcW w:w="98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CF4FFEE">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电视机</w:t>
            </w:r>
          </w:p>
        </w:tc>
        <w:tc>
          <w:tcPr>
            <w:tcW w:w="20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74B5D87">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25</w:t>
            </w:r>
          </w:p>
        </w:tc>
        <w:tc>
          <w:tcPr>
            <w:tcW w:w="17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DC558B3">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个</w:t>
            </w:r>
          </w:p>
        </w:tc>
        <w:tc>
          <w:tcPr>
            <w:tcW w:w="19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736B4C7">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无</w:t>
            </w:r>
          </w:p>
        </w:tc>
        <w:tc>
          <w:tcPr>
            <w:tcW w:w="233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BDC7E6F">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规格：55英寸，壁挂式。</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4K超高清超薄智能电视 、储存内存≥8GB，工作电压220V，，分辨率3840*2160，HDR显示支持 屏幕比例 16:9 光源类型LED背光。国产品牌，支持语音控制 网络连接方式有线+无线 。</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 xml:space="preserve"> </w:t>
            </w:r>
          </w:p>
        </w:tc>
        <w:tc>
          <w:tcPr>
            <w:tcW w:w="25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ED4BF89">
            <w:pPr>
              <w:jc w:val="center"/>
              <w:rPr>
                <w:rFonts w:hint="eastAsia" w:ascii="宋体" w:hAnsi="宋体" w:eastAsia="宋体" w:cs="宋体"/>
                <w:i w:val="0"/>
                <w:iCs w:val="0"/>
                <w:color w:val="000000"/>
                <w:sz w:val="18"/>
                <w:szCs w:val="18"/>
                <w:u w:val="none"/>
              </w:rPr>
            </w:pPr>
          </w:p>
        </w:tc>
        <w:tc>
          <w:tcPr>
            <w:tcW w:w="30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F679166">
            <w:pPr>
              <w:jc w:val="center"/>
              <w:rPr>
                <w:rFonts w:hint="eastAsia" w:ascii="黑体" w:hAnsi="宋体" w:eastAsia="黑体" w:cs="黑体"/>
                <w:i w:val="0"/>
                <w:iCs w:val="0"/>
                <w:color w:val="000000"/>
                <w:sz w:val="20"/>
                <w:szCs w:val="20"/>
                <w:u w:val="none"/>
              </w:rPr>
            </w:pPr>
          </w:p>
        </w:tc>
        <w:tc>
          <w:tcPr>
            <w:tcW w:w="18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5335AD9">
            <w:pPr>
              <w:keepNext w:val="0"/>
              <w:keepLines w:val="0"/>
              <w:widowControl/>
              <w:suppressLineNumbers w:val="0"/>
              <w:jc w:val="center"/>
              <w:textAlignment w:val="center"/>
              <w:rPr>
                <w:rFonts w:hint="eastAsia" w:ascii="黑体" w:hAnsi="宋体" w:eastAsia="黑体" w:cs="黑体"/>
                <w:i w:val="0"/>
                <w:iCs w:val="0"/>
                <w:color w:val="000000"/>
                <w:sz w:val="20"/>
                <w:szCs w:val="20"/>
                <w:u w:val="none"/>
              </w:rPr>
            </w:pPr>
            <w:r>
              <w:rPr>
                <w:rFonts w:hint="eastAsia" w:ascii="黑体" w:hAnsi="宋体" w:eastAsia="黑体" w:cs="黑体"/>
                <w:i w:val="0"/>
                <w:iCs w:val="0"/>
                <w:color w:val="000000"/>
                <w:kern w:val="0"/>
                <w:sz w:val="20"/>
                <w:szCs w:val="20"/>
                <w:u w:val="none"/>
                <w:lang w:val="en-US" w:eastAsia="zh-CN" w:bidi="ar"/>
              </w:rPr>
              <w:t>五年</w:t>
            </w:r>
          </w:p>
        </w:tc>
        <w:tc>
          <w:tcPr>
            <w:tcW w:w="37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9D8FA82">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安装、调试。</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颜色及最终款式由甲方确定。</w:t>
            </w:r>
          </w:p>
        </w:tc>
      </w:tr>
      <w:tr w14:paraId="4406174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780" w:hRule="atLeast"/>
        </w:trPr>
        <w:tc>
          <w:tcPr>
            <w:tcW w:w="98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DC3F672">
            <w:pPr>
              <w:keepNext w:val="0"/>
              <w:keepLines w:val="0"/>
              <w:widowControl/>
              <w:suppressLineNumbers w:val="0"/>
              <w:jc w:val="center"/>
              <w:textAlignment w:val="center"/>
              <w:rPr>
                <w:rFonts w:ascii="仿宋_GB2312" w:hAnsi="宋体" w:eastAsia="仿宋_GB2312" w:cs="仿宋_GB2312"/>
                <w:i w:val="0"/>
                <w:iCs w:val="0"/>
                <w:color w:val="000000"/>
                <w:sz w:val="24"/>
                <w:szCs w:val="24"/>
                <w:u w:val="none"/>
              </w:rPr>
            </w:pPr>
            <w:r>
              <w:rPr>
                <w:rFonts w:hint="eastAsia" w:ascii="宋体" w:hAnsi="宋体" w:eastAsia="宋体" w:cs="宋体"/>
                <w:i w:val="0"/>
                <w:iCs w:val="0"/>
                <w:color w:val="000000"/>
                <w:kern w:val="0"/>
                <w:sz w:val="24"/>
                <w:szCs w:val="24"/>
                <w:u w:val="none"/>
                <w:bdr w:val="single" w:color="000000" w:sz="4" w:space="0"/>
                <w:lang w:val="en-US" w:eastAsia="zh-CN" w:bidi="ar"/>
              </w:rPr>
              <w:drawing>
                <wp:anchor distT="0" distB="0" distL="114300" distR="114300" simplePos="0" relativeHeight="251659264" behindDoc="0" locked="0" layoutInCell="1" allowOverlap="1">
                  <wp:simplePos x="0" y="0"/>
                  <wp:positionH relativeFrom="column">
                    <wp:posOffset>196850</wp:posOffset>
                  </wp:positionH>
                  <wp:positionV relativeFrom="paragraph">
                    <wp:posOffset>377825</wp:posOffset>
                  </wp:positionV>
                  <wp:extent cx="1082040" cy="647065"/>
                  <wp:effectExtent l="0" t="0" r="0" b="8255"/>
                  <wp:wrapNone/>
                  <wp:docPr id="17" name="图片_81"/>
                  <wp:cNvGraphicFramePr/>
                  <a:graphic xmlns:a="http://schemas.openxmlformats.org/drawingml/2006/main">
                    <a:graphicData uri="http://schemas.openxmlformats.org/drawingml/2006/picture">
                      <pic:pic xmlns:pic="http://schemas.openxmlformats.org/drawingml/2006/picture">
                        <pic:nvPicPr>
                          <pic:cNvPr id="17" name="图片_81"/>
                          <pic:cNvPicPr/>
                        </pic:nvPicPr>
                        <pic:blipFill>
                          <a:blip r:embed="rId7"/>
                          <a:stretch>
                            <a:fillRect/>
                          </a:stretch>
                        </pic:blipFill>
                        <pic:spPr>
                          <a:xfrm>
                            <a:off x="0" y="0"/>
                            <a:ext cx="1082040" cy="647065"/>
                          </a:xfrm>
                          <a:prstGeom prst="rect">
                            <a:avLst/>
                          </a:prstGeom>
                          <a:noFill/>
                          <a:ln>
                            <a:noFill/>
                          </a:ln>
                        </pic:spPr>
                      </pic:pic>
                    </a:graphicData>
                  </a:graphic>
                </wp:anchor>
              </w:drawing>
            </w:r>
            <w:r>
              <w:rPr>
                <w:rFonts w:hint="default" w:ascii="仿宋_GB2312" w:hAnsi="宋体" w:eastAsia="仿宋_GB2312" w:cs="仿宋_GB2312"/>
                <w:i w:val="0"/>
                <w:iCs w:val="0"/>
                <w:color w:val="000000"/>
                <w:kern w:val="0"/>
                <w:sz w:val="24"/>
                <w:szCs w:val="24"/>
                <w:u w:val="none"/>
                <w:lang w:val="en-US" w:eastAsia="zh-CN" w:bidi="ar"/>
              </w:rPr>
              <w:t>接待沙发</w:t>
            </w:r>
          </w:p>
        </w:tc>
        <w:tc>
          <w:tcPr>
            <w:tcW w:w="20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3965612">
            <w:pPr>
              <w:keepNext w:val="0"/>
              <w:keepLines w:val="0"/>
              <w:widowControl/>
              <w:suppressLineNumbers w:val="0"/>
              <w:jc w:val="center"/>
              <w:textAlignment w:val="center"/>
              <w:rPr>
                <w:rFonts w:hint="default" w:ascii="仿宋_GB2312" w:hAnsi="宋体" w:eastAsia="仿宋_GB2312" w:cs="仿宋_GB2312"/>
                <w:i w:val="0"/>
                <w:iCs w:val="0"/>
                <w:color w:val="000000"/>
                <w:sz w:val="24"/>
                <w:szCs w:val="24"/>
                <w:u w:val="none"/>
              </w:rPr>
            </w:pPr>
            <w:r>
              <w:rPr>
                <w:rFonts w:hint="default" w:ascii="仿宋_GB2312" w:hAnsi="宋体" w:eastAsia="仿宋_GB2312" w:cs="仿宋_GB2312"/>
                <w:i w:val="0"/>
                <w:iCs w:val="0"/>
                <w:color w:val="000000"/>
                <w:kern w:val="0"/>
                <w:sz w:val="24"/>
                <w:szCs w:val="24"/>
                <w:u w:val="none"/>
                <w:lang w:val="en-US" w:eastAsia="zh-CN" w:bidi="ar"/>
              </w:rPr>
              <w:t>8</w:t>
            </w:r>
          </w:p>
        </w:tc>
        <w:tc>
          <w:tcPr>
            <w:tcW w:w="17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AD11944">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套</w:t>
            </w:r>
          </w:p>
        </w:tc>
        <w:tc>
          <w:tcPr>
            <w:tcW w:w="19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5A492C0">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p>
        </w:tc>
        <w:tc>
          <w:tcPr>
            <w:tcW w:w="2334" w:type="pct"/>
            <w:tcBorders>
              <w:top w:val="single" w:color="000000" w:sz="4" w:space="0"/>
              <w:left w:val="single" w:color="000000" w:sz="4" w:space="0"/>
              <w:bottom w:val="single" w:color="000000" w:sz="4" w:space="0"/>
              <w:right w:val="single" w:color="000000" w:sz="4" w:space="0"/>
            </w:tcBorders>
            <w:shd w:val="clear" w:color="auto" w:fill="auto"/>
            <w:vAlign w:val="top"/>
          </w:tcPr>
          <w:p w14:paraId="6BDEB396">
            <w:pPr>
              <w:keepNext w:val="0"/>
              <w:keepLines w:val="0"/>
              <w:widowControl/>
              <w:suppressLineNumbers w:val="0"/>
              <w:jc w:val="left"/>
              <w:textAlignment w:val="top"/>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规格：三人位（2058mm*820mm*808mm)</w:t>
            </w:r>
            <w:r>
              <w:rPr>
                <w:rFonts w:hint="eastAsia" w:ascii="宋体" w:hAnsi="宋体" w:eastAsia="宋体" w:cs="宋体"/>
                <w:i w:val="0"/>
                <w:iCs w:val="0"/>
                <w:color w:val="000000"/>
                <w:kern w:val="0"/>
                <w:sz w:val="16"/>
                <w:szCs w:val="16"/>
                <w:u w:val="none"/>
                <w:lang w:val="en-US" w:eastAsia="zh-CN" w:bidi="ar"/>
              </w:rPr>
              <w:br w:type="textWrapping"/>
            </w:r>
            <w:r>
              <w:rPr>
                <w:rFonts w:hint="eastAsia" w:ascii="宋体" w:hAnsi="宋体" w:eastAsia="宋体" w:cs="宋体"/>
                <w:i w:val="0"/>
                <w:iCs w:val="0"/>
                <w:color w:val="000000"/>
                <w:kern w:val="0"/>
                <w:sz w:val="16"/>
                <w:szCs w:val="16"/>
                <w:u w:val="none"/>
                <w:lang w:val="en-US" w:eastAsia="zh-CN" w:bidi="ar"/>
              </w:rPr>
              <w:t>1、覆面材料：优质头层牛皮，产品中</w:t>
            </w:r>
            <w:r>
              <w:rPr>
                <w:rStyle w:val="134"/>
                <w:lang w:val="en-US" w:eastAsia="zh-CN" w:bidi="ar"/>
              </w:rPr>
              <w:t>国标要求的各项有害物质限值含量未检出，涂层厚度≥30um，符合国家现行各项检测标准。</w:t>
            </w:r>
            <w:r>
              <w:rPr>
                <w:rStyle w:val="134"/>
                <w:lang w:val="en-US" w:eastAsia="zh-CN" w:bidi="ar"/>
              </w:rPr>
              <w:br w:type="textWrapping"/>
            </w:r>
            <w:r>
              <w:rPr>
                <w:rStyle w:val="134"/>
                <w:lang w:val="en-US" w:eastAsia="zh-CN" w:bidi="ar"/>
              </w:rPr>
              <w:t>2、填充材料：优质环保海绵，符合国家软质泡沫聚合材料现行各项检测标准。</w:t>
            </w:r>
            <w:r>
              <w:rPr>
                <w:rStyle w:val="134"/>
                <w:lang w:val="en-US" w:eastAsia="zh-CN" w:bidi="ar"/>
              </w:rPr>
              <w:br w:type="textWrapping"/>
            </w:r>
            <w:r>
              <w:rPr>
                <w:rStyle w:val="134"/>
                <w:lang w:val="en-US" w:eastAsia="zh-CN" w:bidi="ar"/>
              </w:rPr>
              <w:t>3、实木框架：木材含水率8-10%，木材吸水率≤6.0%，甲醛释放量含量未检出，符合国家木材现行各项检测标准。</w:t>
            </w:r>
            <w:r>
              <w:rPr>
                <w:rStyle w:val="134"/>
                <w:lang w:val="en-US" w:eastAsia="zh-CN" w:bidi="ar"/>
              </w:rPr>
              <w:br w:type="textWrapping"/>
            </w:r>
            <w:r>
              <w:rPr>
                <w:rStyle w:val="134"/>
                <w:lang w:val="en-US" w:eastAsia="zh-CN" w:bidi="ar"/>
              </w:rPr>
              <w:t xml:space="preserve">4、白乳胶：产品中国标要求的各项有害物质限值含量未检出，符合国家现行各项检测标准。                            </w:t>
            </w:r>
            <w:r>
              <w:rPr>
                <w:rStyle w:val="134"/>
                <w:lang w:val="en-US" w:eastAsia="zh-CN" w:bidi="ar"/>
              </w:rPr>
              <w:br w:type="textWrapping"/>
            </w:r>
            <w:r>
              <w:rPr>
                <w:rStyle w:val="134"/>
                <w:lang w:val="en-US" w:eastAsia="zh-CN" w:bidi="ar"/>
              </w:rPr>
              <w:t>5、沙发成品：符合国家抗菌性能、防霉性能及阻燃性要求，符合国家现行各项检测标准。                                                                                    茶几：（W1200mm*D600mm*H450mm）4张                                                                                                                                  1、板材基材：刨花板，产品中国标要求的各项有害物质限值含量未检出。</w:t>
            </w:r>
            <w:r>
              <w:rPr>
                <w:rStyle w:val="134"/>
                <w:lang w:val="en-US" w:eastAsia="zh-CN" w:bidi="ar"/>
              </w:rPr>
              <w:br w:type="textWrapping"/>
            </w:r>
            <w:r>
              <w:rPr>
                <w:rStyle w:val="134"/>
                <w:lang w:val="en-US" w:eastAsia="zh-CN" w:bidi="ar"/>
              </w:rPr>
              <w:t>2、板材面材：优质三聚氰胺饰面纸，产品中国标要求的各项有害物质限值含量未检出，符合国家木材现行各项检测标准。</w:t>
            </w:r>
            <w:r>
              <w:rPr>
                <w:rStyle w:val="134"/>
                <w:lang w:val="en-US" w:eastAsia="zh-CN" w:bidi="ar"/>
              </w:rPr>
              <w:br w:type="textWrapping"/>
            </w:r>
            <w:r>
              <w:rPr>
                <w:rStyle w:val="134"/>
                <w:lang w:val="en-US" w:eastAsia="zh-CN" w:bidi="ar"/>
              </w:rPr>
              <w:t>3、封边：PVC封边条，理化性能：耐干热性、耐磨性、耐开裂性、耐老化性、耐冷热循环性、耐光色牢度(灰色样卡）检测合格；符合国家现行各项检测标准。</w:t>
            </w:r>
            <w:r>
              <w:rPr>
                <w:rStyle w:val="134"/>
                <w:lang w:val="en-US" w:eastAsia="zh-CN" w:bidi="ar"/>
              </w:rPr>
              <w:br w:type="textWrapping"/>
            </w:r>
            <w:r>
              <w:rPr>
                <w:rStyle w:val="134"/>
                <w:lang w:val="en-US" w:eastAsia="zh-CN" w:bidi="ar"/>
              </w:rPr>
              <w:t>4、热熔胶：挥发性符合国标要求，各项有害物质未检出，符合国家现行各项检测标准。</w:t>
            </w:r>
            <w:r>
              <w:rPr>
                <w:rStyle w:val="134"/>
                <w:lang w:val="en-US" w:eastAsia="zh-CN" w:bidi="ar"/>
              </w:rPr>
              <w:br w:type="textWrapping"/>
            </w:r>
            <w:r>
              <w:rPr>
                <w:rStyle w:val="134"/>
                <w:lang w:val="en-US" w:eastAsia="zh-CN" w:bidi="ar"/>
              </w:rPr>
              <w:t>5、五金件：螺丝、三合一连接件，镀（涂）层对基体的保护等级≥10级：通过国家试验要求，符合国家现行各项检测标准。</w:t>
            </w:r>
          </w:p>
        </w:tc>
        <w:tc>
          <w:tcPr>
            <w:tcW w:w="25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37B3BC5">
            <w:pPr>
              <w:jc w:val="center"/>
              <w:rPr>
                <w:rFonts w:hint="default" w:ascii="仿宋_GB2312" w:hAnsi="宋体" w:eastAsia="仿宋_GB2312" w:cs="仿宋_GB2312"/>
                <w:i w:val="0"/>
                <w:iCs w:val="0"/>
                <w:color w:val="000000"/>
                <w:sz w:val="18"/>
                <w:szCs w:val="18"/>
                <w:u w:val="none"/>
              </w:rPr>
            </w:pPr>
          </w:p>
        </w:tc>
        <w:tc>
          <w:tcPr>
            <w:tcW w:w="30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D120D8C">
            <w:pPr>
              <w:jc w:val="center"/>
              <w:rPr>
                <w:rFonts w:hint="eastAsia" w:ascii="黑体" w:hAnsi="宋体" w:eastAsia="黑体" w:cs="黑体"/>
                <w:i w:val="0"/>
                <w:iCs w:val="0"/>
                <w:color w:val="000000"/>
                <w:sz w:val="24"/>
                <w:szCs w:val="24"/>
                <w:u w:val="none"/>
              </w:rPr>
            </w:pPr>
          </w:p>
        </w:tc>
        <w:tc>
          <w:tcPr>
            <w:tcW w:w="18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7C74B90">
            <w:pPr>
              <w:keepNext w:val="0"/>
              <w:keepLines w:val="0"/>
              <w:widowControl/>
              <w:suppressLineNumbers w:val="0"/>
              <w:jc w:val="center"/>
              <w:textAlignment w:val="center"/>
              <w:rPr>
                <w:rFonts w:hint="eastAsia" w:ascii="黑体" w:hAnsi="宋体" w:eastAsia="黑体" w:cs="黑体"/>
                <w:i w:val="0"/>
                <w:iCs w:val="0"/>
                <w:color w:val="000000"/>
                <w:sz w:val="24"/>
                <w:szCs w:val="24"/>
                <w:u w:val="none"/>
              </w:rPr>
            </w:pPr>
            <w:r>
              <w:rPr>
                <w:rFonts w:hint="eastAsia" w:ascii="黑体" w:hAnsi="宋体" w:eastAsia="黑体" w:cs="黑体"/>
                <w:i w:val="0"/>
                <w:iCs w:val="0"/>
                <w:color w:val="000000"/>
                <w:kern w:val="0"/>
                <w:sz w:val="24"/>
                <w:szCs w:val="24"/>
                <w:u w:val="none"/>
                <w:lang w:val="en-US" w:eastAsia="zh-CN" w:bidi="ar"/>
              </w:rPr>
              <w:t>五年</w:t>
            </w:r>
          </w:p>
        </w:tc>
        <w:tc>
          <w:tcPr>
            <w:tcW w:w="37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FC4433D">
            <w:pPr>
              <w:keepNext w:val="0"/>
              <w:keepLines w:val="0"/>
              <w:widowControl/>
              <w:suppressLineNumbers w:val="0"/>
              <w:jc w:val="center"/>
              <w:textAlignment w:val="center"/>
              <w:rPr>
                <w:rFonts w:hint="eastAsia" w:ascii="黑体" w:hAnsi="宋体" w:eastAsia="黑体" w:cs="黑体"/>
                <w:i w:val="0"/>
                <w:iCs w:val="0"/>
                <w:color w:val="000000"/>
                <w:sz w:val="24"/>
                <w:szCs w:val="24"/>
                <w:u w:val="none"/>
              </w:rPr>
            </w:pPr>
            <w:r>
              <w:rPr>
                <w:rFonts w:hint="eastAsia" w:ascii="黑体" w:hAnsi="宋体" w:eastAsia="黑体" w:cs="黑体"/>
                <w:i w:val="0"/>
                <w:iCs w:val="0"/>
                <w:color w:val="000000"/>
                <w:kern w:val="0"/>
                <w:sz w:val="24"/>
                <w:szCs w:val="24"/>
                <w:u w:val="none"/>
                <w:lang w:val="en-US" w:eastAsia="zh-CN" w:bidi="ar"/>
              </w:rPr>
              <w:t>安装、调试。</w:t>
            </w:r>
            <w:r>
              <w:rPr>
                <w:rFonts w:hint="eastAsia" w:ascii="黑体" w:hAnsi="宋体" w:eastAsia="黑体" w:cs="黑体"/>
                <w:i w:val="0"/>
                <w:iCs w:val="0"/>
                <w:color w:val="000000"/>
                <w:kern w:val="0"/>
                <w:sz w:val="24"/>
                <w:szCs w:val="24"/>
                <w:u w:val="none"/>
                <w:lang w:val="en-US" w:eastAsia="zh-CN" w:bidi="ar"/>
              </w:rPr>
              <w:br w:type="textWrapping"/>
            </w:r>
            <w:r>
              <w:rPr>
                <w:rFonts w:hint="eastAsia" w:ascii="黑体" w:hAnsi="宋体" w:eastAsia="黑体" w:cs="黑体"/>
                <w:i w:val="0"/>
                <w:iCs w:val="0"/>
                <w:color w:val="000000"/>
                <w:kern w:val="0"/>
                <w:sz w:val="24"/>
                <w:szCs w:val="24"/>
                <w:u w:val="none"/>
                <w:lang w:val="en-US" w:eastAsia="zh-CN" w:bidi="ar"/>
              </w:rPr>
              <w:t>颜色及最终款式由甲方确定。</w:t>
            </w:r>
          </w:p>
        </w:tc>
      </w:tr>
      <w:tr w14:paraId="039546D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300" w:hRule="atLeast"/>
        </w:trPr>
        <w:tc>
          <w:tcPr>
            <w:tcW w:w="98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10135B8">
            <w:pPr>
              <w:keepNext w:val="0"/>
              <w:keepLines w:val="0"/>
              <w:widowControl/>
              <w:suppressLineNumbers w:val="0"/>
              <w:jc w:val="center"/>
              <w:textAlignment w:val="center"/>
              <w:rPr>
                <w:rFonts w:hint="default" w:ascii="仿宋_GB2312" w:hAnsi="宋体" w:eastAsia="仿宋_GB2312" w:cs="仿宋_GB2312"/>
                <w:i w:val="0"/>
                <w:iCs w:val="0"/>
                <w:color w:val="000000"/>
                <w:sz w:val="24"/>
                <w:szCs w:val="24"/>
                <w:u w:val="none"/>
              </w:rPr>
            </w:pPr>
            <w:r>
              <w:rPr>
                <w:rFonts w:hint="eastAsia" w:ascii="宋体" w:hAnsi="宋体" w:eastAsia="宋体" w:cs="宋体"/>
                <w:i w:val="0"/>
                <w:iCs w:val="0"/>
                <w:color w:val="000000"/>
                <w:kern w:val="0"/>
                <w:sz w:val="24"/>
                <w:szCs w:val="24"/>
                <w:u w:val="none"/>
                <w:bdr w:val="single" w:color="000000" w:sz="4" w:space="0"/>
                <w:lang w:val="en-US" w:eastAsia="zh-CN" w:bidi="ar"/>
              </w:rPr>
              <w:drawing>
                <wp:anchor distT="0" distB="0" distL="114300" distR="114300" simplePos="0" relativeHeight="251659264" behindDoc="0" locked="0" layoutInCell="1" allowOverlap="1">
                  <wp:simplePos x="0" y="0"/>
                  <wp:positionH relativeFrom="column">
                    <wp:posOffset>140335</wp:posOffset>
                  </wp:positionH>
                  <wp:positionV relativeFrom="paragraph">
                    <wp:posOffset>415925</wp:posOffset>
                  </wp:positionV>
                  <wp:extent cx="1090295" cy="589915"/>
                  <wp:effectExtent l="0" t="0" r="6985" b="4445"/>
                  <wp:wrapNone/>
                  <wp:docPr id="7" name="图片_65"/>
                  <wp:cNvGraphicFramePr/>
                  <a:graphic xmlns:a="http://schemas.openxmlformats.org/drawingml/2006/main">
                    <a:graphicData uri="http://schemas.openxmlformats.org/drawingml/2006/picture">
                      <pic:pic xmlns:pic="http://schemas.openxmlformats.org/drawingml/2006/picture">
                        <pic:nvPicPr>
                          <pic:cNvPr id="7" name="图片_65"/>
                          <pic:cNvPicPr/>
                        </pic:nvPicPr>
                        <pic:blipFill>
                          <a:blip r:embed="rId8"/>
                          <a:stretch>
                            <a:fillRect/>
                          </a:stretch>
                        </pic:blipFill>
                        <pic:spPr>
                          <a:xfrm>
                            <a:off x="0" y="0"/>
                            <a:ext cx="1090295" cy="589915"/>
                          </a:xfrm>
                          <a:prstGeom prst="rect">
                            <a:avLst/>
                          </a:prstGeom>
                          <a:noFill/>
                          <a:ln>
                            <a:noFill/>
                          </a:ln>
                        </pic:spPr>
                      </pic:pic>
                    </a:graphicData>
                  </a:graphic>
                </wp:anchor>
              </w:drawing>
            </w:r>
            <w:r>
              <w:rPr>
                <w:rFonts w:hint="default" w:ascii="仿宋_GB2312" w:hAnsi="宋体" w:eastAsia="仿宋_GB2312" w:cs="仿宋_GB2312"/>
                <w:i w:val="0"/>
                <w:iCs w:val="0"/>
                <w:color w:val="000000"/>
                <w:kern w:val="0"/>
                <w:sz w:val="24"/>
                <w:szCs w:val="24"/>
                <w:u w:val="none"/>
                <w:lang w:val="en-US" w:eastAsia="zh-CN" w:bidi="ar"/>
              </w:rPr>
              <w:t>会客厅沙发</w:t>
            </w:r>
          </w:p>
        </w:tc>
        <w:tc>
          <w:tcPr>
            <w:tcW w:w="20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02794B2">
            <w:pPr>
              <w:keepNext w:val="0"/>
              <w:keepLines w:val="0"/>
              <w:widowControl/>
              <w:suppressLineNumbers w:val="0"/>
              <w:jc w:val="center"/>
              <w:textAlignment w:val="center"/>
              <w:rPr>
                <w:rFonts w:hint="default" w:ascii="仿宋_GB2312" w:hAnsi="宋体" w:eastAsia="仿宋_GB2312" w:cs="仿宋_GB2312"/>
                <w:i w:val="0"/>
                <w:iCs w:val="0"/>
                <w:color w:val="000000"/>
                <w:sz w:val="24"/>
                <w:szCs w:val="24"/>
                <w:u w:val="none"/>
              </w:rPr>
            </w:pPr>
            <w:r>
              <w:rPr>
                <w:rFonts w:hint="default" w:ascii="仿宋_GB2312" w:hAnsi="宋体" w:eastAsia="仿宋_GB2312" w:cs="仿宋_GB2312"/>
                <w:i w:val="0"/>
                <w:iCs w:val="0"/>
                <w:color w:val="000000"/>
                <w:kern w:val="0"/>
                <w:sz w:val="24"/>
                <w:szCs w:val="24"/>
                <w:u w:val="none"/>
                <w:lang w:val="en-US" w:eastAsia="zh-CN" w:bidi="ar"/>
              </w:rPr>
              <w:t>9</w:t>
            </w:r>
          </w:p>
        </w:tc>
        <w:tc>
          <w:tcPr>
            <w:tcW w:w="17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BEB6FBA">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套</w:t>
            </w:r>
          </w:p>
        </w:tc>
        <w:tc>
          <w:tcPr>
            <w:tcW w:w="19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40FC848">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p>
        </w:tc>
        <w:tc>
          <w:tcPr>
            <w:tcW w:w="233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17EC69F">
            <w:pPr>
              <w:keepNext w:val="0"/>
              <w:keepLines w:val="0"/>
              <w:widowControl/>
              <w:suppressLineNumbers w:val="0"/>
              <w:jc w:val="left"/>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规格1080mm*900mm*970mm                                                                                                                                                               1、覆面材料：优质环保布料—阻燃绒布，产品中国标要求的各项有害物质限值含量未检出，涂层厚度≥30um，符合国家现行各项检测标准。</w:t>
            </w:r>
            <w:r>
              <w:rPr>
                <w:rFonts w:hint="eastAsia" w:ascii="宋体" w:hAnsi="宋体" w:eastAsia="宋体" w:cs="宋体"/>
                <w:i w:val="0"/>
                <w:iCs w:val="0"/>
                <w:color w:val="000000"/>
                <w:kern w:val="0"/>
                <w:sz w:val="16"/>
                <w:szCs w:val="16"/>
                <w:u w:val="none"/>
                <w:lang w:val="en-US" w:eastAsia="zh-CN" w:bidi="ar"/>
              </w:rPr>
              <w:br w:type="textWrapping"/>
            </w:r>
            <w:r>
              <w:rPr>
                <w:rFonts w:hint="eastAsia" w:ascii="宋体" w:hAnsi="宋体" w:eastAsia="宋体" w:cs="宋体"/>
                <w:i w:val="0"/>
                <w:iCs w:val="0"/>
                <w:color w:val="000000"/>
                <w:kern w:val="0"/>
                <w:sz w:val="16"/>
                <w:szCs w:val="16"/>
                <w:u w:val="none"/>
                <w:lang w:val="en-US" w:eastAsia="zh-CN" w:bidi="ar"/>
              </w:rPr>
              <w:t>2、填充材料：优质环保海绵，符合国家软质泡沫聚合材料现行各项检测标准。。</w:t>
            </w:r>
            <w:r>
              <w:rPr>
                <w:rFonts w:hint="eastAsia" w:ascii="宋体" w:hAnsi="宋体" w:eastAsia="宋体" w:cs="宋体"/>
                <w:i w:val="0"/>
                <w:iCs w:val="0"/>
                <w:color w:val="000000"/>
                <w:kern w:val="0"/>
                <w:sz w:val="16"/>
                <w:szCs w:val="16"/>
                <w:u w:val="none"/>
                <w:lang w:val="en-US" w:eastAsia="zh-CN" w:bidi="ar"/>
              </w:rPr>
              <w:br w:type="textWrapping"/>
            </w:r>
            <w:r>
              <w:rPr>
                <w:rFonts w:hint="eastAsia" w:ascii="宋体" w:hAnsi="宋体" w:eastAsia="宋体" w:cs="宋体"/>
                <w:i w:val="0"/>
                <w:iCs w:val="0"/>
                <w:color w:val="000000"/>
                <w:kern w:val="0"/>
                <w:sz w:val="16"/>
                <w:szCs w:val="16"/>
                <w:u w:val="none"/>
                <w:lang w:val="en-US" w:eastAsia="zh-CN" w:bidi="ar"/>
              </w:rPr>
              <w:t>3、实木框架：木材含水率8-10%，木材吸水率≤6.0%，甲醛释放量含量未检出，符合国家木材现行各项检测标准。。、</w:t>
            </w:r>
            <w:r>
              <w:rPr>
                <w:rFonts w:hint="eastAsia" w:ascii="宋体" w:hAnsi="宋体" w:eastAsia="宋体" w:cs="宋体"/>
                <w:i w:val="0"/>
                <w:iCs w:val="0"/>
                <w:color w:val="000000"/>
                <w:kern w:val="0"/>
                <w:sz w:val="16"/>
                <w:szCs w:val="16"/>
                <w:u w:val="none"/>
                <w:lang w:val="en-US" w:eastAsia="zh-CN" w:bidi="ar"/>
              </w:rPr>
              <w:br w:type="textWrapping"/>
            </w:r>
            <w:r>
              <w:rPr>
                <w:rFonts w:hint="eastAsia" w:ascii="宋体" w:hAnsi="宋体" w:eastAsia="宋体" w:cs="宋体"/>
                <w:i w:val="0"/>
                <w:iCs w:val="0"/>
                <w:color w:val="000000"/>
                <w:kern w:val="0"/>
                <w:sz w:val="16"/>
                <w:szCs w:val="16"/>
                <w:u w:val="none"/>
                <w:lang w:val="en-US" w:eastAsia="zh-CN" w:bidi="ar"/>
              </w:rPr>
              <w:t>配套条几：6张</w:t>
            </w:r>
            <w:r>
              <w:rPr>
                <w:rStyle w:val="134"/>
                <w:lang w:val="en-US" w:eastAsia="zh-CN" w:bidi="ar"/>
              </w:rPr>
              <w:t>（以沙发尺寸配套）</w:t>
            </w:r>
            <w:r>
              <w:rPr>
                <w:rStyle w:val="134"/>
                <w:lang w:val="en-US" w:eastAsia="zh-CN" w:bidi="ar"/>
              </w:rPr>
              <w:br w:type="textWrapping"/>
            </w:r>
            <w:r>
              <w:rPr>
                <w:rStyle w:val="134"/>
                <w:lang w:val="en-US" w:eastAsia="zh-CN" w:bidi="ar"/>
              </w:rPr>
              <w:t>1、板材基材：刨花板，产品中国标要求的各项有害物质限值含量未检出。</w:t>
            </w:r>
            <w:r>
              <w:rPr>
                <w:rStyle w:val="134"/>
                <w:lang w:val="en-US" w:eastAsia="zh-CN" w:bidi="ar"/>
              </w:rPr>
              <w:br w:type="textWrapping"/>
            </w:r>
            <w:r>
              <w:rPr>
                <w:rStyle w:val="134"/>
                <w:lang w:val="en-US" w:eastAsia="zh-CN" w:bidi="ar"/>
              </w:rPr>
              <w:t>2、板材面材：优质三聚氰胺饰面纸，产品中国标要求的各项有害物质限值含量未检出，符合国家木材现行各项检测标准。</w:t>
            </w:r>
            <w:r>
              <w:rPr>
                <w:rStyle w:val="134"/>
                <w:lang w:val="en-US" w:eastAsia="zh-CN" w:bidi="ar"/>
              </w:rPr>
              <w:br w:type="textWrapping"/>
            </w:r>
            <w:r>
              <w:rPr>
                <w:rStyle w:val="134"/>
                <w:lang w:val="en-US" w:eastAsia="zh-CN" w:bidi="ar"/>
              </w:rPr>
              <w:t>3、封边：PVC封边条，理化性能：耐干热性、耐磨性、耐开裂性、耐老化性、耐冷热循环性、耐光色牢度(灰色样卡）检测合格；符合国家现行各项检测标准。</w:t>
            </w:r>
            <w:r>
              <w:rPr>
                <w:rStyle w:val="134"/>
                <w:lang w:val="en-US" w:eastAsia="zh-CN" w:bidi="ar"/>
              </w:rPr>
              <w:br w:type="textWrapping"/>
            </w:r>
            <w:r>
              <w:rPr>
                <w:rStyle w:val="134"/>
                <w:lang w:val="en-US" w:eastAsia="zh-CN" w:bidi="ar"/>
              </w:rPr>
              <w:t>4、热熔胶：挥发性符合国标要求，各项有害物质未检出，符合国家现行各项检测标准。</w:t>
            </w:r>
            <w:r>
              <w:rPr>
                <w:rStyle w:val="134"/>
                <w:lang w:val="en-US" w:eastAsia="zh-CN" w:bidi="ar"/>
              </w:rPr>
              <w:br w:type="textWrapping"/>
            </w:r>
            <w:r>
              <w:rPr>
                <w:rStyle w:val="134"/>
                <w:lang w:val="en-US" w:eastAsia="zh-CN" w:bidi="ar"/>
              </w:rPr>
              <w:t>5、五金件：螺丝、三合一连接件，镀（涂）层对基体的保护等级≥10级：通过国家试验要求，符合国家现行各项检测标准。</w:t>
            </w:r>
          </w:p>
        </w:tc>
        <w:tc>
          <w:tcPr>
            <w:tcW w:w="25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5C0B2BD">
            <w:pPr>
              <w:jc w:val="center"/>
              <w:rPr>
                <w:rFonts w:hint="default" w:ascii="仿宋_GB2312" w:hAnsi="宋体" w:eastAsia="仿宋_GB2312" w:cs="仿宋_GB2312"/>
                <w:i w:val="0"/>
                <w:iCs w:val="0"/>
                <w:color w:val="000000"/>
                <w:sz w:val="18"/>
                <w:szCs w:val="18"/>
                <w:u w:val="none"/>
              </w:rPr>
            </w:pPr>
          </w:p>
        </w:tc>
        <w:tc>
          <w:tcPr>
            <w:tcW w:w="30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CAA307F">
            <w:pPr>
              <w:jc w:val="center"/>
              <w:rPr>
                <w:rFonts w:hint="eastAsia" w:ascii="黑体" w:hAnsi="宋体" w:eastAsia="黑体" w:cs="黑体"/>
                <w:i w:val="0"/>
                <w:iCs w:val="0"/>
                <w:color w:val="000000"/>
                <w:sz w:val="24"/>
                <w:szCs w:val="24"/>
                <w:u w:val="none"/>
              </w:rPr>
            </w:pPr>
          </w:p>
        </w:tc>
        <w:tc>
          <w:tcPr>
            <w:tcW w:w="18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BF7D367">
            <w:pPr>
              <w:keepNext w:val="0"/>
              <w:keepLines w:val="0"/>
              <w:widowControl/>
              <w:suppressLineNumbers w:val="0"/>
              <w:jc w:val="center"/>
              <w:textAlignment w:val="center"/>
              <w:rPr>
                <w:rFonts w:hint="eastAsia" w:ascii="黑体" w:hAnsi="宋体" w:eastAsia="黑体" w:cs="黑体"/>
                <w:i w:val="0"/>
                <w:iCs w:val="0"/>
                <w:color w:val="000000"/>
                <w:sz w:val="24"/>
                <w:szCs w:val="24"/>
                <w:u w:val="none"/>
              </w:rPr>
            </w:pPr>
            <w:r>
              <w:rPr>
                <w:rFonts w:hint="eastAsia" w:ascii="黑体" w:hAnsi="宋体" w:eastAsia="黑体" w:cs="黑体"/>
                <w:i w:val="0"/>
                <w:iCs w:val="0"/>
                <w:color w:val="000000"/>
                <w:kern w:val="0"/>
                <w:sz w:val="24"/>
                <w:szCs w:val="24"/>
                <w:u w:val="none"/>
                <w:lang w:val="en-US" w:eastAsia="zh-CN" w:bidi="ar"/>
              </w:rPr>
              <w:t>五年</w:t>
            </w:r>
          </w:p>
        </w:tc>
        <w:tc>
          <w:tcPr>
            <w:tcW w:w="37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80D1B55">
            <w:pPr>
              <w:keepNext w:val="0"/>
              <w:keepLines w:val="0"/>
              <w:widowControl/>
              <w:suppressLineNumbers w:val="0"/>
              <w:jc w:val="center"/>
              <w:textAlignment w:val="center"/>
              <w:rPr>
                <w:rFonts w:hint="eastAsia" w:ascii="黑体" w:hAnsi="宋体" w:eastAsia="黑体" w:cs="黑体"/>
                <w:i w:val="0"/>
                <w:iCs w:val="0"/>
                <w:color w:val="000000"/>
                <w:sz w:val="24"/>
                <w:szCs w:val="24"/>
                <w:u w:val="none"/>
              </w:rPr>
            </w:pPr>
            <w:r>
              <w:rPr>
                <w:rFonts w:hint="eastAsia" w:ascii="黑体" w:hAnsi="宋体" w:eastAsia="黑体" w:cs="黑体"/>
                <w:i w:val="0"/>
                <w:iCs w:val="0"/>
                <w:color w:val="000000"/>
                <w:kern w:val="0"/>
                <w:sz w:val="24"/>
                <w:szCs w:val="24"/>
                <w:u w:val="none"/>
                <w:lang w:val="en-US" w:eastAsia="zh-CN" w:bidi="ar"/>
              </w:rPr>
              <w:t>安装、调试。</w:t>
            </w:r>
            <w:r>
              <w:rPr>
                <w:rFonts w:hint="eastAsia" w:ascii="黑体" w:hAnsi="宋体" w:eastAsia="黑体" w:cs="黑体"/>
                <w:i w:val="0"/>
                <w:iCs w:val="0"/>
                <w:color w:val="000000"/>
                <w:kern w:val="0"/>
                <w:sz w:val="24"/>
                <w:szCs w:val="24"/>
                <w:u w:val="none"/>
                <w:lang w:val="en-US" w:eastAsia="zh-CN" w:bidi="ar"/>
              </w:rPr>
              <w:br w:type="textWrapping"/>
            </w:r>
            <w:r>
              <w:rPr>
                <w:rFonts w:hint="eastAsia" w:ascii="黑体" w:hAnsi="宋体" w:eastAsia="黑体" w:cs="黑体"/>
                <w:i w:val="0"/>
                <w:iCs w:val="0"/>
                <w:color w:val="000000"/>
                <w:kern w:val="0"/>
                <w:sz w:val="24"/>
                <w:szCs w:val="24"/>
                <w:u w:val="none"/>
                <w:lang w:val="en-US" w:eastAsia="zh-CN" w:bidi="ar"/>
              </w:rPr>
              <w:t>颜色及最终款式由甲方确定。</w:t>
            </w:r>
          </w:p>
        </w:tc>
      </w:tr>
      <w:tr w14:paraId="5118B2D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460" w:hRule="atLeast"/>
        </w:trPr>
        <w:tc>
          <w:tcPr>
            <w:tcW w:w="98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8A52265">
            <w:pPr>
              <w:keepNext w:val="0"/>
              <w:keepLines w:val="0"/>
              <w:widowControl/>
              <w:suppressLineNumbers w:val="0"/>
              <w:jc w:val="center"/>
              <w:textAlignment w:val="center"/>
              <w:rPr>
                <w:rFonts w:hint="default" w:ascii="仿宋_GB2312" w:hAnsi="宋体" w:eastAsia="仿宋_GB2312" w:cs="仿宋_GB2312"/>
                <w:i w:val="0"/>
                <w:iCs w:val="0"/>
                <w:color w:val="000000"/>
                <w:sz w:val="24"/>
                <w:szCs w:val="24"/>
                <w:u w:val="none"/>
              </w:rPr>
            </w:pPr>
            <w:r>
              <w:rPr>
                <w:rFonts w:hint="default" w:ascii="仿宋_GB2312" w:hAnsi="宋体" w:eastAsia="仿宋_GB2312" w:cs="仿宋_GB2312"/>
                <w:i w:val="0"/>
                <w:iCs w:val="0"/>
                <w:color w:val="000000"/>
                <w:kern w:val="0"/>
                <w:sz w:val="24"/>
                <w:szCs w:val="24"/>
                <w:u w:val="none"/>
                <w:lang w:val="en-US" w:eastAsia="zh-CN" w:bidi="ar"/>
              </w:rPr>
              <w:t>床</w:t>
            </w:r>
          </w:p>
        </w:tc>
        <w:tc>
          <w:tcPr>
            <w:tcW w:w="20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6D8D374">
            <w:pPr>
              <w:keepNext w:val="0"/>
              <w:keepLines w:val="0"/>
              <w:widowControl/>
              <w:suppressLineNumbers w:val="0"/>
              <w:jc w:val="center"/>
              <w:textAlignment w:val="center"/>
              <w:rPr>
                <w:rFonts w:hint="default" w:ascii="仿宋_GB2312" w:hAnsi="宋体" w:eastAsia="仿宋_GB2312" w:cs="仿宋_GB2312"/>
                <w:i w:val="0"/>
                <w:iCs w:val="0"/>
                <w:color w:val="000000"/>
                <w:sz w:val="24"/>
                <w:szCs w:val="24"/>
                <w:u w:val="none"/>
              </w:rPr>
            </w:pPr>
            <w:r>
              <w:rPr>
                <w:rFonts w:hint="default" w:ascii="仿宋_GB2312" w:hAnsi="宋体" w:eastAsia="仿宋_GB2312" w:cs="仿宋_GB2312"/>
                <w:i w:val="0"/>
                <w:iCs w:val="0"/>
                <w:color w:val="000000"/>
                <w:kern w:val="0"/>
                <w:sz w:val="24"/>
                <w:szCs w:val="24"/>
                <w:u w:val="none"/>
                <w:lang w:val="en-US" w:eastAsia="zh-CN" w:bidi="ar"/>
              </w:rPr>
              <w:t>70</w:t>
            </w:r>
          </w:p>
        </w:tc>
        <w:tc>
          <w:tcPr>
            <w:tcW w:w="17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415368E">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套</w:t>
            </w:r>
          </w:p>
        </w:tc>
        <w:tc>
          <w:tcPr>
            <w:tcW w:w="19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4468803">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无</w:t>
            </w:r>
          </w:p>
        </w:tc>
        <w:tc>
          <w:tcPr>
            <w:tcW w:w="233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238BFB6">
            <w:pPr>
              <w:keepNext w:val="0"/>
              <w:keepLines w:val="0"/>
              <w:widowControl/>
              <w:suppressLineNumbers w:val="0"/>
              <w:jc w:val="left"/>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规格W1200mm×D2000mm×H230/1000mm                                                                                                                                                           1、板材基材：刨花板，产品中国标要求的各项有害物质限值含量未检出。</w:t>
            </w:r>
            <w:r>
              <w:rPr>
                <w:rFonts w:hint="eastAsia" w:ascii="宋体" w:hAnsi="宋体" w:eastAsia="宋体" w:cs="宋体"/>
                <w:i w:val="0"/>
                <w:iCs w:val="0"/>
                <w:color w:val="000000"/>
                <w:kern w:val="0"/>
                <w:sz w:val="16"/>
                <w:szCs w:val="16"/>
                <w:u w:val="none"/>
                <w:lang w:val="en-US" w:eastAsia="zh-CN" w:bidi="ar"/>
              </w:rPr>
              <w:br w:type="textWrapping"/>
            </w:r>
            <w:r>
              <w:rPr>
                <w:rFonts w:hint="eastAsia" w:ascii="宋体" w:hAnsi="宋体" w:eastAsia="宋体" w:cs="宋体"/>
                <w:i w:val="0"/>
                <w:iCs w:val="0"/>
                <w:color w:val="000000"/>
                <w:kern w:val="0"/>
                <w:sz w:val="16"/>
                <w:szCs w:val="16"/>
                <w:u w:val="none"/>
                <w:lang w:val="en-US" w:eastAsia="zh-CN" w:bidi="ar"/>
              </w:rPr>
              <w:t>2、板材面材：优质三聚氰胺饰面纸，优质三聚氰胺饰面纸，产品中国标要求的各项有害物质限值含量未检出，符合国家木材现行各项检测标准。</w:t>
            </w:r>
            <w:r>
              <w:rPr>
                <w:rFonts w:hint="eastAsia" w:ascii="宋体" w:hAnsi="宋体" w:eastAsia="宋体" w:cs="宋体"/>
                <w:i w:val="0"/>
                <w:iCs w:val="0"/>
                <w:color w:val="000000"/>
                <w:kern w:val="0"/>
                <w:sz w:val="16"/>
                <w:szCs w:val="16"/>
                <w:u w:val="none"/>
                <w:lang w:val="en-US" w:eastAsia="zh-CN" w:bidi="ar"/>
              </w:rPr>
              <w:br w:type="textWrapping"/>
            </w:r>
            <w:r>
              <w:rPr>
                <w:rFonts w:hint="eastAsia" w:ascii="宋体" w:hAnsi="宋体" w:eastAsia="宋体" w:cs="宋体"/>
                <w:i w:val="0"/>
                <w:iCs w:val="0"/>
                <w:color w:val="000000"/>
                <w:kern w:val="0"/>
                <w:sz w:val="16"/>
                <w:szCs w:val="16"/>
                <w:u w:val="none"/>
                <w:lang w:val="en-US" w:eastAsia="zh-CN" w:bidi="ar"/>
              </w:rPr>
              <w:t>3、封边：PVC封边条，理化性能：耐干热性、耐磨性、耐开裂性、耐老化性、耐冷热循环性、耐光色牢度(灰色样卡）检测合格；符合国家现行各项检测标准。</w:t>
            </w:r>
            <w:r>
              <w:rPr>
                <w:rFonts w:hint="eastAsia" w:ascii="宋体" w:hAnsi="宋体" w:eastAsia="宋体" w:cs="宋体"/>
                <w:i w:val="0"/>
                <w:iCs w:val="0"/>
                <w:color w:val="000000"/>
                <w:kern w:val="0"/>
                <w:sz w:val="16"/>
                <w:szCs w:val="16"/>
                <w:u w:val="none"/>
                <w:lang w:val="en-US" w:eastAsia="zh-CN" w:bidi="ar"/>
              </w:rPr>
              <w:br w:type="textWrapping"/>
            </w:r>
            <w:r>
              <w:rPr>
                <w:rFonts w:hint="eastAsia" w:ascii="宋体" w:hAnsi="宋体" w:eastAsia="宋体" w:cs="宋体"/>
                <w:i w:val="0"/>
                <w:iCs w:val="0"/>
                <w:color w:val="000000"/>
                <w:kern w:val="0"/>
                <w:sz w:val="16"/>
                <w:szCs w:val="16"/>
                <w:u w:val="none"/>
                <w:lang w:val="en-US" w:eastAsia="zh-CN" w:bidi="ar"/>
              </w:rPr>
              <w:t>4、热熔胶：挥发性符合国标要求，各项有害物质未检出，符合国家现行各项检测标准。</w:t>
            </w:r>
            <w:r>
              <w:rPr>
                <w:rFonts w:hint="eastAsia" w:ascii="宋体" w:hAnsi="宋体" w:eastAsia="宋体" w:cs="宋体"/>
                <w:i w:val="0"/>
                <w:iCs w:val="0"/>
                <w:color w:val="000000"/>
                <w:kern w:val="0"/>
                <w:sz w:val="16"/>
                <w:szCs w:val="16"/>
                <w:u w:val="none"/>
                <w:lang w:val="en-US" w:eastAsia="zh-CN" w:bidi="ar"/>
              </w:rPr>
              <w:br w:type="textWrapping"/>
            </w:r>
            <w:r>
              <w:rPr>
                <w:rFonts w:hint="eastAsia" w:ascii="宋体" w:hAnsi="宋体" w:eastAsia="宋体" w:cs="宋体"/>
                <w:i w:val="0"/>
                <w:iCs w:val="0"/>
                <w:color w:val="000000"/>
                <w:kern w:val="0"/>
                <w:sz w:val="16"/>
                <w:szCs w:val="16"/>
                <w:u w:val="none"/>
                <w:lang w:val="en-US" w:eastAsia="zh-CN" w:bidi="ar"/>
              </w:rPr>
              <w:t>5、五金件：螺丝、三合一连接件，镀（涂）层对基体的保护等级≥10级：通过国家试验要求，符合国家现行各项检测标准。</w:t>
            </w:r>
            <w:r>
              <w:rPr>
                <w:rFonts w:hint="eastAsia" w:ascii="宋体" w:hAnsi="宋体" w:eastAsia="宋体" w:cs="宋体"/>
                <w:i w:val="0"/>
                <w:iCs w:val="0"/>
                <w:color w:val="000000"/>
                <w:kern w:val="0"/>
                <w:sz w:val="16"/>
                <w:szCs w:val="16"/>
                <w:u w:val="none"/>
                <w:lang w:val="en-US" w:eastAsia="zh-CN" w:bidi="ar"/>
              </w:rPr>
              <w:br w:type="textWrapping"/>
            </w:r>
            <w:r>
              <w:rPr>
                <w:rStyle w:val="134"/>
                <w:lang w:val="en-US" w:eastAsia="zh-CN" w:bidi="ar"/>
              </w:rPr>
              <w:t>6、床垫：弹簧床垫，透气性好，软硬适中，国标要求的各项有害物质限值含量未检出，符合国家环保要求及各项检测标准。</w:t>
            </w:r>
          </w:p>
        </w:tc>
        <w:tc>
          <w:tcPr>
            <w:tcW w:w="25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8F4E642">
            <w:pPr>
              <w:jc w:val="center"/>
              <w:rPr>
                <w:rFonts w:hint="default" w:ascii="仿宋_GB2312" w:hAnsi="宋体" w:eastAsia="仿宋_GB2312" w:cs="仿宋_GB2312"/>
                <w:i w:val="0"/>
                <w:iCs w:val="0"/>
                <w:color w:val="000000"/>
                <w:sz w:val="18"/>
                <w:szCs w:val="18"/>
                <w:u w:val="none"/>
              </w:rPr>
            </w:pPr>
          </w:p>
        </w:tc>
        <w:tc>
          <w:tcPr>
            <w:tcW w:w="30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B77CEC9">
            <w:pPr>
              <w:jc w:val="center"/>
              <w:rPr>
                <w:rFonts w:hint="eastAsia" w:ascii="黑体" w:hAnsi="宋体" w:eastAsia="黑体" w:cs="黑体"/>
                <w:i w:val="0"/>
                <w:iCs w:val="0"/>
                <w:color w:val="000000"/>
                <w:sz w:val="24"/>
                <w:szCs w:val="24"/>
                <w:u w:val="none"/>
              </w:rPr>
            </w:pPr>
          </w:p>
        </w:tc>
        <w:tc>
          <w:tcPr>
            <w:tcW w:w="18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3CF3EF1">
            <w:pPr>
              <w:keepNext w:val="0"/>
              <w:keepLines w:val="0"/>
              <w:widowControl/>
              <w:suppressLineNumbers w:val="0"/>
              <w:jc w:val="center"/>
              <w:textAlignment w:val="center"/>
              <w:rPr>
                <w:rFonts w:hint="eastAsia" w:ascii="黑体" w:hAnsi="宋体" w:eastAsia="黑体" w:cs="黑体"/>
                <w:i w:val="0"/>
                <w:iCs w:val="0"/>
                <w:color w:val="000000"/>
                <w:sz w:val="24"/>
                <w:szCs w:val="24"/>
                <w:u w:val="none"/>
              </w:rPr>
            </w:pPr>
            <w:r>
              <w:rPr>
                <w:rFonts w:hint="eastAsia" w:ascii="黑体" w:hAnsi="宋体" w:eastAsia="黑体" w:cs="黑体"/>
                <w:i w:val="0"/>
                <w:iCs w:val="0"/>
                <w:color w:val="000000"/>
                <w:kern w:val="0"/>
                <w:sz w:val="24"/>
                <w:szCs w:val="24"/>
                <w:u w:val="none"/>
                <w:lang w:val="en-US" w:eastAsia="zh-CN" w:bidi="ar"/>
              </w:rPr>
              <w:t>五年</w:t>
            </w:r>
          </w:p>
        </w:tc>
        <w:tc>
          <w:tcPr>
            <w:tcW w:w="37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A6C3CD7">
            <w:pPr>
              <w:keepNext w:val="0"/>
              <w:keepLines w:val="0"/>
              <w:widowControl/>
              <w:suppressLineNumbers w:val="0"/>
              <w:jc w:val="center"/>
              <w:textAlignment w:val="center"/>
              <w:rPr>
                <w:rFonts w:hint="eastAsia" w:ascii="黑体" w:hAnsi="宋体" w:eastAsia="黑体" w:cs="黑体"/>
                <w:i w:val="0"/>
                <w:iCs w:val="0"/>
                <w:color w:val="000000"/>
                <w:sz w:val="24"/>
                <w:szCs w:val="24"/>
                <w:u w:val="none"/>
              </w:rPr>
            </w:pPr>
            <w:r>
              <w:rPr>
                <w:rFonts w:hint="eastAsia" w:ascii="黑体" w:hAnsi="宋体" w:eastAsia="黑体" w:cs="黑体"/>
                <w:i w:val="0"/>
                <w:iCs w:val="0"/>
                <w:color w:val="000000"/>
                <w:kern w:val="0"/>
                <w:sz w:val="24"/>
                <w:szCs w:val="24"/>
                <w:u w:val="none"/>
                <w:lang w:val="en-US" w:eastAsia="zh-CN" w:bidi="ar"/>
              </w:rPr>
              <w:t>安装、调试。</w:t>
            </w:r>
            <w:r>
              <w:rPr>
                <w:rFonts w:hint="eastAsia" w:ascii="黑体" w:hAnsi="宋体" w:eastAsia="黑体" w:cs="黑体"/>
                <w:i w:val="0"/>
                <w:iCs w:val="0"/>
                <w:color w:val="000000"/>
                <w:kern w:val="0"/>
                <w:sz w:val="24"/>
                <w:szCs w:val="24"/>
                <w:u w:val="none"/>
                <w:lang w:val="en-US" w:eastAsia="zh-CN" w:bidi="ar"/>
              </w:rPr>
              <w:br w:type="textWrapping"/>
            </w:r>
            <w:r>
              <w:rPr>
                <w:rFonts w:hint="eastAsia" w:ascii="黑体" w:hAnsi="宋体" w:eastAsia="黑体" w:cs="黑体"/>
                <w:i w:val="0"/>
                <w:iCs w:val="0"/>
                <w:color w:val="000000"/>
                <w:kern w:val="0"/>
                <w:sz w:val="24"/>
                <w:szCs w:val="24"/>
                <w:u w:val="none"/>
                <w:lang w:val="en-US" w:eastAsia="zh-CN" w:bidi="ar"/>
              </w:rPr>
              <w:t>颜色及最终款式由甲方确定。</w:t>
            </w:r>
          </w:p>
        </w:tc>
      </w:tr>
      <w:tr w14:paraId="495F499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100" w:hRule="atLeast"/>
        </w:trPr>
        <w:tc>
          <w:tcPr>
            <w:tcW w:w="98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FB45D4E">
            <w:pPr>
              <w:keepNext w:val="0"/>
              <w:keepLines w:val="0"/>
              <w:widowControl/>
              <w:suppressLineNumbers w:val="0"/>
              <w:jc w:val="center"/>
              <w:textAlignment w:val="center"/>
              <w:rPr>
                <w:rFonts w:hint="default" w:ascii="仿宋_GB2312" w:hAnsi="宋体" w:eastAsia="仿宋_GB2312" w:cs="仿宋_GB2312"/>
                <w:i w:val="0"/>
                <w:iCs w:val="0"/>
                <w:color w:val="000000"/>
                <w:sz w:val="24"/>
                <w:szCs w:val="24"/>
                <w:u w:val="none"/>
              </w:rPr>
            </w:pPr>
            <w:r>
              <w:rPr>
                <w:rFonts w:hint="default" w:ascii="仿宋_GB2312" w:hAnsi="宋体" w:eastAsia="仿宋_GB2312" w:cs="仿宋_GB2312"/>
                <w:i w:val="0"/>
                <w:iCs w:val="0"/>
                <w:color w:val="000000"/>
                <w:kern w:val="0"/>
                <w:sz w:val="24"/>
                <w:szCs w:val="24"/>
                <w:u w:val="none"/>
                <w:lang w:val="en-US" w:eastAsia="zh-CN" w:bidi="ar"/>
              </w:rPr>
              <w:t>床头柜</w:t>
            </w:r>
          </w:p>
        </w:tc>
        <w:tc>
          <w:tcPr>
            <w:tcW w:w="20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B32C5F9">
            <w:pPr>
              <w:keepNext w:val="0"/>
              <w:keepLines w:val="0"/>
              <w:widowControl/>
              <w:suppressLineNumbers w:val="0"/>
              <w:jc w:val="center"/>
              <w:textAlignment w:val="center"/>
              <w:rPr>
                <w:rFonts w:hint="default" w:ascii="仿宋_GB2312" w:hAnsi="宋体" w:eastAsia="仿宋_GB2312" w:cs="仿宋_GB2312"/>
                <w:i w:val="0"/>
                <w:iCs w:val="0"/>
                <w:color w:val="000000"/>
                <w:sz w:val="24"/>
                <w:szCs w:val="24"/>
                <w:u w:val="none"/>
              </w:rPr>
            </w:pPr>
            <w:r>
              <w:rPr>
                <w:rFonts w:hint="default" w:ascii="仿宋_GB2312" w:hAnsi="宋体" w:eastAsia="仿宋_GB2312" w:cs="仿宋_GB2312"/>
                <w:i w:val="0"/>
                <w:iCs w:val="0"/>
                <w:color w:val="000000"/>
                <w:kern w:val="0"/>
                <w:sz w:val="24"/>
                <w:szCs w:val="24"/>
                <w:u w:val="none"/>
                <w:lang w:val="en-US" w:eastAsia="zh-CN" w:bidi="ar"/>
              </w:rPr>
              <w:t>64</w:t>
            </w:r>
          </w:p>
        </w:tc>
        <w:tc>
          <w:tcPr>
            <w:tcW w:w="17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1CE89EA">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套</w:t>
            </w:r>
          </w:p>
        </w:tc>
        <w:tc>
          <w:tcPr>
            <w:tcW w:w="19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B8336BA">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无</w:t>
            </w:r>
          </w:p>
        </w:tc>
        <w:tc>
          <w:tcPr>
            <w:tcW w:w="233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AB30303">
            <w:pPr>
              <w:keepNext w:val="0"/>
              <w:keepLines w:val="0"/>
              <w:widowControl/>
              <w:suppressLineNumbers w:val="0"/>
              <w:jc w:val="left"/>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规格W500mm×D500mm×H550mm                                                                                                                                                                1、板材基材：刨花板，产品中国标要求的各项有害物质限值含量未检出。</w:t>
            </w:r>
            <w:r>
              <w:rPr>
                <w:rFonts w:hint="eastAsia" w:ascii="宋体" w:hAnsi="宋体" w:eastAsia="宋体" w:cs="宋体"/>
                <w:i w:val="0"/>
                <w:iCs w:val="0"/>
                <w:color w:val="000000"/>
                <w:kern w:val="0"/>
                <w:sz w:val="16"/>
                <w:szCs w:val="16"/>
                <w:u w:val="none"/>
                <w:lang w:val="en-US" w:eastAsia="zh-CN" w:bidi="ar"/>
              </w:rPr>
              <w:br w:type="textWrapping"/>
            </w:r>
            <w:r>
              <w:rPr>
                <w:rFonts w:hint="eastAsia" w:ascii="宋体" w:hAnsi="宋体" w:eastAsia="宋体" w:cs="宋体"/>
                <w:i w:val="0"/>
                <w:iCs w:val="0"/>
                <w:color w:val="000000"/>
                <w:kern w:val="0"/>
                <w:sz w:val="16"/>
                <w:szCs w:val="16"/>
                <w:u w:val="none"/>
                <w:lang w:val="en-US" w:eastAsia="zh-CN" w:bidi="ar"/>
              </w:rPr>
              <w:t>2、板材面材：优质三聚氰胺饰面纸，产品中国标要求的各项有害物质限值含量未检出，符合国家木材现行各项检测标准。</w:t>
            </w:r>
            <w:r>
              <w:rPr>
                <w:rFonts w:hint="eastAsia" w:ascii="宋体" w:hAnsi="宋体" w:eastAsia="宋体" w:cs="宋体"/>
                <w:i w:val="0"/>
                <w:iCs w:val="0"/>
                <w:color w:val="000000"/>
                <w:kern w:val="0"/>
                <w:sz w:val="16"/>
                <w:szCs w:val="16"/>
                <w:u w:val="none"/>
                <w:lang w:val="en-US" w:eastAsia="zh-CN" w:bidi="ar"/>
              </w:rPr>
              <w:br w:type="textWrapping"/>
            </w:r>
            <w:r>
              <w:rPr>
                <w:rFonts w:hint="eastAsia" w:ascii="宋体" w:hAnsi="宋体" w:eastAsia="宋体" w:cs="宋体"/>
                <w:i w:val="0"/>
                <w:iCs w:val="0"/>
                <w:color w:val="000000"/>
                <w:kern w:val="0"/>
                <w:sz w:val="16"/>
                <w:szCs w:val="16"/>
                <w:u w:val="none"/>
                <w:lang w:val="en-US" w:eastAsia="zh-CN" w:bidi="ar"/>
              </w:rPr>
              <w:t>3、封边：PVC封边条，理化性能：耐干热性、耐磨性、耐开裂性、耐老化性、耐冷热循环性、耐光色牢度(灰色样卡）检测合格；符合国家现行各项检测标准。</w:t>
            </w:r>
            <w:r>
              <w:rPr>
                <w:rFonts w:hint="eastAsia" w:ascii="宋体" w:hAnsi="宋体" w:eastAsia="宋体" w:cs="宋体"/>
                <w:i w:val="0"/>
                <w:iCs w:val="0"/>
                <w:color w:val="000000"/>
                <w:kern w:val="0"/>
                <w:sz w:val="16"/>
                <w:szCs w:val="16"/>
                <w:u w:val="none"/>
                <w:lang w:val="en-US" w:eastAsia="zh-CN" w:bidi="ar"/>
              </w:rPr>
              <w:br w:type="textWrapping"/>
            </w:r>
            <w:r>
              <w:rPr>
                <w:rFonts w:hint="eastAsia" w:ascii="宋体" w:hAnsi="宋体" w:eastAsia="宋体" w:cs="宋体"/>
                <w:i w:val="0"/>
                <w:iCs w:val="0"/>
                <w:color w:val="000000"/>
                <w:kern w:val="0"/>
                <w:sz w:val="16"/>
                <w:szCs w:val="16"/>
                <w:u w:val="none"/>
                <w:lang w:val="en-US" w:eastAsia="zh-CN" w:bidi="ar"/>
              </w:rPr>
              <w:t>4、热熔胶：挥发性符合国标要求，各项有害物质未检出，符合国家现行各项检测标准。</w:t>
            </w:r>
            <w:r>
              <w:rPr>
                <w:rFonts w:hint="eastAsia" w:ascii="宋体" w:hAnsi="宋体" w:eastAsia="宋体" w:cs="宋体"/>
                <w:i w:val="0"/>
                <w:iCs w:val="0"/>
                <w:color w:val="000000"/>
                <w:kern w:val="0"/>
                <w:sz w:val="16"/>
                <w:szCs w:val="16"/>
                <w:u w:val="none"/>
                <w:lang w:val="en-US" w:eastAsia="zh-CN" w:bidi="ar"/>
              </w:rPr>
              <w:br w:type="textWrapping"/>
            </w:r>
            <w:r>
              <w:rPr>
                <w:rFonts w:hint="eastAsia" w:ascii="宋体" w:hAnsi="宋体" w:eastAsia="宋体" w:cs="宋体"/>
                <w:i w:val="0"/>
                <w:iCs w:val="0"/>
                <w:color w:val="000000"/>
                <w:kern w:val="0"/>
                <w:sz w:val="16"/>
                <w:szCs w:val="16"/>
                <w:u w:val="none"/>
                <w:lang w:val="en-US" w:eastAsia="zh-CN" w:bidi="ar"/>
              </w:rPr>
              <w:t>5、五金件：螺丝、三合一连接件，镀（涂）层对基体的保护等级≥10级：通过国家试验要求，符合国家现行各项检测标准。</w:t>
            </w:r>
          </w:p>
        </w:tc>
        <w:tc>
          <w:tcPr>
            <w:tcW w:w="25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812AC46">
            <w:pPr>
              <w:jc w:val="center"/>
              <w:rPr>
                <w:rFonts w:hint="default" w:ascii="仿宋_GB2312" w:hAnsi="宋体" w:eastAsia="仿宋_GB2312" w:cs="仿宋_GB2312"/>
                <w:i w:val="0"/>
                <w:iCs w:val="0"/>
                <w:color w:val="000000"/>
                <w:sz w:val="18"/>
                <w:szCs w:val="18"/>
                <w:u w:val="none"/>
              </w:rPr>
            </w:pPr>
          </w:p>
        </w:tc>
        <w:tc>
          <w:tcPr>
            <w:tcW w:w="30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4B624D7">
            <w:pPr>
              <w:jc w:val="center"/>
              <w:rPr>
                <w:rFonts w:hint="eastAsia" w:ascii="黑体" w:hAnsi="宋体" w:eastAsia="黑体" w:cs="黑体"/>
                <w:i w:val="0"/>
                <w:iCs w:val="0"/>
                <w:color w:val="000000"/>
                <w:sz w:val="24"/>
                <w:szCs w:val="24"/>
                <w:u w:val="none"/>
              </w:rPr>
            </w:pPr>
          </w:p>
        </w:tc>
        <w:tc>
          <w:tcPr>
            <w:tcW w:w="18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83381B4">
            <w:pPr>
              <w:keepNext w:val="0"/>
              <w:keepLines w:val="0"/>
              <w:widowControl/>
              <w:suppressLineNumbers w:val="0"/>
              <w:jc w:val="center"/>
              <w:textAlignment w:val="center"/>
              <w:rPr>
                <w:rFonts w:hint="eastAsia" w:ascii="黑体" w:hAnsi="宋体" w:eastAsia="黑体" w:cs="黑体"/>
                <w:i w:val="0"/>
                <w:iCs w:val="0"/>
                <w:color w:val="000000"/>
                <w:sz w:val="24"/>
                <w:szCs w:val="24"/>
                <w:u w:val="none"/>
              </w:rPr>
            </w:pPr>
            <w:r>
              <w:rPr>
                <w:rFonts w:hint="eastAsia" w:ascii="黑体" w:hAnsi="宋体" w:eastAsia="黑体" w:cs="黑体"/>
                <w:i w:val="0"/>
                <w:iCs w:val="0"/>
                <w:color w:val="000000"/>
                <w:kern w:val="0"/>
                <w:sz w:val="24"/>
                <w:szCs w:val="24"/>
                <w:u w:val="none"/>
                <w:lang w:val="en-US" w:eastAsia="zh-CN" w:bidi="ar"/>
              </w:rPr>
              <w:t>五年</w:t>
            </w:r>
          </w:p>
        </w:tc>
        <w:tc>
          <w:tcPr>
            <w:tcW w:w="37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C31BC3E">
            <w:pPr>
              <w:keepNext w:val="0"/>
              <w:keepLines w:val="0"/>
              <w:widowControl/>
              <w:suppressLineNumbers w:val="0"/>
              <w:jc w:val="center"/>
              <w:textAlignment w:val="center"/>
              <w:rPr>
                <w:rFonts w:hint="eastAsia" w:ascii="黑体" w:hAnsi="宋体" w:eastAsia="黑体" w:cs="黑体"/>
                <w:i w:val="0"/>
                <w:iCs w:val="0"/>
                <w:color w:val="000000"/>
                <w:sz w:val="24"/>
                <w:szCs w:val="24"/>
                <w:u w:val="none"/>
              </w:rPr>
            </w:pPr>
            <w:r>
              <w:rPr>
                <w:rFonts w:hint="eastAsia" w:ascii="黑体" w:hAnsi="宋体" w:eastAsia="黑体" w:cs="黑体"/>
                <w:i w:val="0"/>
                <w:iCs w:val="0"/>
                <w:color w:val="000000"/>
                <w:kern w:val="0"/>
                <w:sz w:val="24"/>
                <w:szCs w:val="24"/>
                <w:u w:val="none"/>
                <w:lang w:val="en-US" w:eastAsia="zh-CN" w:bidi="ar"/>
              </w:rPr>
              <w:t>安装、调试。</w:t>
            </w:r>
            <w:r>
              <w:rPr>
                <w:rFonts w:hint="eastAsia" w:ascii="黑体" w:hAnsi="宋体" w:eastAsia="黑体" w:cs="黑体"/>
                <w:i w:val="0"/>
                <w:iCs w:val="0"/>
                <w:color w:val="000000"/>
                <w:kern w:val="0"/>
                <w:sz w:val="24"/>
                <w:szCs w:val="24"/>
                <w:u w:val="none"/>
                <w:lang w:val="en-US" w:eastAsia="zh-CN" w:bidi="ar"/>
              </w:rPr>
              <w:br w:type="textWrapping"/>
            </w:r>
            <w:r>
              <w:rPr>
                <w:rFonts w:hint="eastAsia" w:ascii="黑体" w:hAnsi="宋体" w:eastAsia="黑体" w:cs="黑体"/>
                <w:i w:val="0"/>
                <w:iCs w:val="0"/>
                <w:color w:val="000000"/>
                <w:kern w:val="0"/>
                <w:sz w:val="24"/>
                <w:szCs w:val="24"/>
                <w:u w:val="none"/>
                <w:lang w:val="en-US" w:eastAsia="zh-CN" w:bidi="ar"/>
              </w:rPr>
              <w:t>颜色及最终款式由甲方确定。</w:t>
            </w:r>
          </w:p>
        </w:tc>
      </w:tr>
      <w:tr w14:paraId="72BFB2D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240" w:hRule="atLeast"/>
        </w:trPr>
        <w:tc>
          <w:tcPr>
            <w:tcW w:w="98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BFFFC7F">
            <w:pPr>
              <w:keepNext w:val="0"/>
              <w:keepLines w:val="0"/>
              <w:widowControl/>
              <w:suppressLineNumbers w:val="0"/>
              <w:jc w:val="center"/>
              <w:textAlignment w:val="center"/>
              <w:rPr>
                <w:rFonts w:hint="default" w:ascii="仿宋_GB2312" w:hAnsi="宋体" w:eastAsia="仿宋_GB2312" w:cs="仿宋_GB2312"/>
                <w:i w:val="0"/>
                <w:iCs w:val="0"/>
                <w:color w:val="000000"/>
                <w:sz w:val="24"/>
                <w:szCs w:val="24"/>
                <w:u w:val="none"/>
              </w:rPr>
            </w:pPr>
            <w:r>
              <w:rPr>
                <w:rFonts w:hint="default" w:ascii="仿宋_GB2312" w:hAnsi="宋体" w:eastAsia="仿宋_GB2312" w:cs="仿宋_GB2312"/>
                <w:i w:val="0"/>
                <w:iCs w:val="0"/>
                <w:color w:val="000000"/>
                <w:kern w:val="0"/>
                <w:sz w:val="24"/>
                <w:szCs w:val="24"/>
                <w:u w:val="none"/>
                <w:lang w:val="en-US" w:eastAsia="zh-CN" w:bidi="ar"/>
              </w:rPr>
              <w:t>阅读桌</w:t>
            </w:r>
          </w:p>
        </w:tc>
        <w:tc>
          <w:tcPr>
            <w:tcW w:w="20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74B940C">
            <w:pPr>
              <w:keepNext w:val="0"/>
              <w:keepLines w:val="0"/>
              <w:widowControl/>
              <w:suppressLineNumbers w:val="0"/>
              <w:jc w:val="center"/>
              <w:textAlignment w:val="center"/>
              <w:rPr>
                <w:rFonts w:hint="default" w:ascii="仿宋_GB2312" w:hAnsi="宋体" w:eastAsia="仿宋_GB2312" w:cs="仿宋_GB2312"/>
                <w:i w:val="0"/>
                <w:iCs w:val="0"/>
                <w:color w:val="000000"/>
                <w:sz w:val="24"/>
                <w:szCs w:val="24"/>
                <w:u w:val="none"/>
              </w:rPr>
            </w:pPr>
            <w:r>
              <w:rPr>
                <w:rFonts w:hint="default" w:ascii="仿宋_GB2312" w:hAnsi="宋体" w:eastAsia="仿宋_GB2312" w:cs="仿宋_GB2312"/>
                <w:i w:val="0"/>
                <w:iCs w:val="0"/>
                <w:color w:val="000000"/>
                <w:kern w:val="0"/>
                <w:sz w:val="24"/>
                <w:szCs w:val="24"/>
                <w:u w:val="none"/>
                <w:lang w:val="en-US" w:eastAsia="zh-CN" w:bidi="ar"/>
              </w:rPr>
              <w:t>25</w:t>
            </w:r>
          </w:p>
        </w:tc>
        <w:tc>
          <w:tcPr>
            <w:tcW w:w="17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1B155B2">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套</w:t>
            </w:r>
          </w:p>
        </w:tc>
        <w:tc>
          <w:tcPr>
            <w:tcW w:w="19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30492F1">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无</w:t>
            </w:r>
          </w:p>
        </w:tc>
        <w:tc>
          <w:tcPr>
            <w:tcW w:w="233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39B83BD">
            <w:pPr>
              <w:keepNext w:val="0"/>
              <w:keepLines w:val="0"/>
              <w:widowControl/>
              <w:suppressLineNumbers w:val="0"/>
              <w:jc w:val="left"/>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规格W1200mm×D500mm×H760mm                                                                                                                                                                 1、板材基材：刨花板，产品中国标要求的各项有害物质限值含量未检出。</w:t>
            </w:r>
            <w:r>
              <w:rPr>
                <w:rFonts w:hint="eastAsia" w:ascii="宋体" w:hAnsi="宋体" w:eastAsia="宋体" w:cs="宋体"/>
                <w:i w:val="0"/>
                <w:iCs w:val="0"/>
                <w:color w:val="000000"/>
                <w:kern w:val="0"/>
                <w:sz w:val="16"/>
                <w:szCs w:val="16"/>
                <w:u w:val="none"/>
                <w:lang w:val="en-US" w:eastAsia="zh-CN" w:bidi="ar"/>
              </w:rPr>
              <w:br w:type="textWrapping"/>
            </w:r>
            <w:r>
              <w:rPr>
                <w:rFonts w:hint="eastAsia" w:ascii="宋体" w:hAnsi="宋体" w:eastAsia="宋体" w:cs="宋体"/>
                <w:i w:val="0"/>
                <w:iCs w:val="0"/>
                <w:color w:val="000000"/>
                <w:kern w:val="0"/>
                <w:sz w:val="16"/>
                <w:szCs w:val="16"/>
                <w:u w:val="none"/>
                <w:lang w:val="en-US" w:eastAsia="zh-CN" w:bidi="ar"/>
              </w:rPr>
              <w:t>2、板材面材：优质三聚氰胺饰面纸，产品中国标要求的各项有害物质限值含量未检出，符合国家木材现行各项检测标准。</w:t>
            </w:r>
            <w:r>
              <w:rPr>
                <w:rFonts w:hint="eastAsia" w:ascii="宋体" w:hAnsi="宋体" w:eastAsia="宋体" w:cs="宋体"/>
                <w:i w:val="0"/>
                <w:iCs w:val="0"/>
                <w:color w:val="000000"/>
                <w:kern w:val="0"/>
                <w:sz w:val="16"/>
                <w:szCs w:val="16"/>
                <w:u w:val="none"/>
                <w:lang w:val="en-US" w:eastAsia="zh-CN" w:bidi="ar"/>
              </w:rPr>
              <w:br w:type="textWrapping"/>
            </w:r>
            <w:r>
              <w:rPr>
                <w:rFonts w:hint="eastAsia" w:ascii="宋体" w:hAnsi="宋体" w:eastAsia="宋体" w:cs="宋体"/>
                <w:i w:val="0"/>
                <w:iCs w:val="0"/>
                <w:color w:val="000000"/>
                <w:kern w:val="0"/>
                <w:sz w:val="16"/>
                <w:szCs w:val="16"/>
                <w:u w:val="none"/>
                <w:lang w:val="en-US" w:eastAsia="zh-CN" w:bidi="ar"/>
              </w:rPr>
              <w:t>3、封边：PVC封边条，理化性能：耐干热性、耐磨性、耐开裂性、耐老化性、耐冷热循环性、耐光色牢度(灰色样卡）检测合格；符合国家现行各项检测标准。</w:t>
            </w:r>
            <w:r>
              <w:rPr>
                <w:rFonts w:hint="eastAsia" w:ascii="宋体" w:hAnsi="宋体" w:eastAsia="宋体" w:cs="宋体"/>
                <w:i w:val="0"/>
                <w:iCs w:val="0"/>
                <w:color w:val="000000"/>
                <w:kern w:val="0"/>
                <w:sz w:val="16"/>
                <w:szCs w:val="16"/>
                <w:u w:val="none"/>
                <w:lang w:val="en-US" w:eastAsia="zh-CN" w:bidi="ar"/>
              </w:rPr>
              <w:br w:type="textWrapping"/>
            </w:r>
            <w:r>
              <w:rPr>
                <w:rFonts w:hint="eastAsia" w:ascii="宋体" w:hAnsi="宋体" w:eastAsia="宋体" w:cs="宋体"/>
                <w:i w:val="0"/>
                <w:iCs w:val="0"/>
                <w:color w:val="000000"/>
                <w:kern w:val="0"/>
                <w:sz w:val="16"/>
                <w:szCs w:val="16"/>
                <w:u w:val="none"/>
                <w:lang w:val="en-US" w:eastAsia="zh-CN" w:bidi="ar"/>
              </w:rPr>
              <w:t>4、热熔胶：挥发性符合国标要求，各项有害物质未检出，符合国家现行各项检测标准。</w:t>
            </w:r>
            <w:r>
              <w:rPr>
                <w:rFonts w:hint="eastAsia" w:ascii="宋体" w:hAnsi="宋体" w:eastAsia="宋体" w:cs="宋体"/>
                <w:i w:val="0"/>
                <w:iCs w:val="0"/>
                <w:color w:val="000000"/>
                <w:kern w:val="0"/>
                <w:sz w:val="16"/>
                <w:szCs w:val="16"/>
                <w:u w:val="none"/>
                <w:lang w:val="en-US" w:eastAsia="zh-CN" w:bidi="ar"/>
              </w:rPr>
              <w:br w:type="textWrapping"/>
            </w:r>
            <w:r>
              <w:rPr>
                <w:rFonts w:hint="eastAsia" w:ascii="宋体" w:hAnsi="宋体" w:eastAsia="宋体" w:cs="宋体"/>
                <w:i w:val="0"/>
                <w:iCs w:val="0"/>
                <w:color w:val="000000"/>
                <w:kern w:val="0"/>
                <w:sz w:val="16"/>
                <w:szCs w:val="16"/>
                <w:u w:val="none"/>
                <w:lang w:val="en-US" w:eastAsia="zh-CN" w:bidi="ar"/>
              </w:rPr>
              <w:t>5、五金件：导轨、拉手、螺丝、三合一连接件，镀（涂）层对基体的保护等级≥10级：通过国家试验要求，符合国家现行各项检测标准。</w:t>
            </w:r>
          </w:p>
        </w:tc>
        <w:tc>
          <w:tcPr>
            <w:tcW w:w="25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8380F34">
            <w:pPr>
              <w:jc w:val="center"/>
              <w:rPr>
                <w:rFonts w:hint="default" w:ascii="仿宋_GB2312" w:hAnsi="宋体" w:eastAsia="仿宋_GB2312" w:cs="仿宋_GB2312"/>
                <w:i w:val="0"/>
                <w:iCs w:val="0"/>
                <w:color w:val="000000"/>
                <w:sz w:val="18"/>
                <w:szCs w:val="18"/>
                <w:u w:val="none"/>
              </w:rPr>
            </w:pPr>
          </w:p>
        </w:tc>
        <w:tc>
          <w:tcPr>
            <w:tcW w:w="30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C758ACA">
            <w:pPr>
              <w:jc w:val="center"/>
              <w:rPr>
                <w:rFonts w:hint="eastAsia" w:ascii="黑体" w:hAnsi="宋体" w:eastAsia="黑体" w:cs="黑体"/>
                <w:i w:val="0"/>
                <w:iCs w:val="0"/>
                <w:color w:val="000000"/>
                <w:sz w:val="24"/>
                <w:szCs w:val="24"/>
                <w:u w:val="none"/>
              </w:rPr>
            </w:pPr>
          </w:p>
        </w:tc>
        <w:tc>
          <w:tcPr>
            <w:tcW w:w="18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B899740">
            <w:pPr>
              <w:keepNext w:val="0"/>
              <w:keepLines w:val="0"/>
              <w:widowControl/>
              <w:suppressLineNumbers w:val="0"/>
              <w:jc w:val="center"/>
              <w:textAlignment w:val="center"/>
              <w:rPr>
                <w:rFonts w:hint="eastAsia" w:ascii="黑体" w:hAnsi="宋体" w:eastAsia="黑体" w:cs="黑体"/>
                <w:i w:val="0"/>
                <w:iCs w:val="0"/>
                <w:color w:val="000000"/>
                <w:sz w:val="24"/>
                <w:szCs w:val="24"/>
                <w:u w:val="none"/>
              </w:rPr>
            </w:pPr>
            <w:r>
              <w:rPr>
                <w:rFonts w:hint="eastAsia" w:ascii="黑体" w:hAnsi="宋体" w:eastAsia="黑体" w:cs="黑体"/>
                <w:i w:val="0"/>
                <w:iCs w:val="0"/>
                <w:color w:val="000000"/>
                <w:kern w:val="0"/>
                <w:sz w:val="24"/>
                <w:szCs w:val="24"/>
                <w:u w:val="none"/>
                <w:lang w:val="en-US" w:eastAsia="zh-CN" w:bidi="ar"/>
              </w:rPr>
              <w:t>五年</w:t>
            </w:r>
          </w:p>
        </w:tc>
        <w:tc>
          <w:tcPr>
            <w:tcW w:w="37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E785531">
            <w:pPr>
              <w:keepNext w:val="0"/>
              <w:keepLines w:val="0"/>
              <w:widowControl/>
              <w:suppressLineNumbers w:val="0"/>
              <w:jc w:val="center"/>
              <w:textAlignment w:val="center"/>
              <w:rPr>
                <w:rFonts w:hint="eastAsia" w:ascii="黑体" w:hAnsi="宋体" w:eastAsia="黑体" w:cs="黑体"/>
                <w:i w:val="0"/>
                <w:iCs w:val="0"/>
                <w:color w:val="000000"/>
                <w:sz w:val="24"/>
                <w:szCs w:val="24"/>
                <w:u w:val="none"/>
              </w:rPr>
            </w:pPr>
            <w:r>
              <w:rPr>
                <w:rFonts w:hint="eastAsia" w:ascii="黑体" w:hAnsi="宋体" w:eastAsia="黑体" w:cs="黑体"/>
                <w:i w:val="0"/>
                <w:iCs w:val="0"/>
                <w:color w:val="000000"/>
                <w:kern w:val="0"/>
                <w:sz w:val="24"/>
                <w:szCs w:val="24"/>
                <w:u w:val="none"/>
                <w:lang w:val="en-US" w:eastAsia="zh-CN" w:bidi="ar"/>
              </w:rPr>
              <w:t>安装、调试。</w:t>
            </w:r>
            <w:r>
              <w:rPr>
                <w:rFonts w:hint="eastAsia" w:ascii="黑体" w:hAnsi="宋体" w:eastAsia="黑体" w:cs="黑体"/>
                <w:i w:val="0"/>
                <w:iCs w:val="0"/>
                <w:color w:val="000000"/>
                <w:kern w:val="0"/>
                <w:sz w:val="24"/>
                <w:szCs w:val="24"/>
                <w:u w:val="none"/>
                <w:lang w:val="en-US" w:eastAsia="zh-CN" w:bidi="ar"/>
              </w:rPr>
              <w:br w:type="textWrapping"/>
            </w:r>
            <w:r>
              <w:rPr>
                <w:rFonts w:hint="eastAsia" w:ascii="黑体" w:hAnsi="宋体" w:eastAsia="黑体" w:cs="黑体"/>
                <w:i w:val="0"/>
                <w:iCs w:val="0"/>
                <w:color w:val="000000"/>
                <w:kern w:val="0"/>
                <w:sz w:val="24"/>
                <w:szCs w:val="24"/>
                <w:u w:val="none"/>
                <w:lang w:val="en-US" w:eastAsia="zh-CN" w:bidi="ar"/>
              </w:rPr>
              <w:t>颜色及最终款式由甲方确定。</w:t>
            </w:r>
          </w:p>
        </w:tc>
      </w:tr>
      <w:tr w14:paraId="5E3811C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900" w:hRule="atLeast"/>
        </w:trPr>
        <w:tc>
          <w:tcPr>
            <w:tcW w:w="98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E7AA270">
            <w:pPr>
              <w:keepNext w:val="0"/>
              <w:keepLines w:val="0"/>
              <w:widowControl/>
              <w:suppressLineNumbers w:val="0"/>
              <w:jc w:val="center"/>
              <w:textAlignment w:val="center"/>
              <w:rPr>
                <w:rFonts w:hint="default" w:ascii="仿宋_GB2312" w:hAnsi="宋体" w:eastAsia="仿宋_GB2312" w:cs="仿宋_GB2312"/>
                <w:i w:val="0"/>
                <w:iCs w:val="0"/>
                <w:color w:val="000000"/>
                <w:sz w:val="24"/>
                <w:szCs w:val="24"/>
                <w:u w:val="none"/>
              </w:rPr>
            </w:pPr>
            <w:r>
              <w:rPr>
                <w:rFonts w:hint="default" w:ascii="仿宋_GB2312" w:hAnsi="宋体" w:eastAsia="仿宋_GB2312" w:cs="仿宋_GB2312"/>
                <w:i w:val="0"/>
                <w:iCs w:val="0"/>
                <w:color w:val="000000"/>
                <w:kern w:val="0"/>
                <w:sz w:val="24"/>
                <w:szCs w:val="24"/>
                <w:u w:val="none"/>
                <w:lang w:val="en-US" w:eastAsia="zh-CN" w:bidi="ar"/>
              </w:rPr>
              <w:t xml:space="preserve">阅读椅                </w:t>
            </w:r>
          </w:p>
        </w:tc>
        <w:tc>
          <w:tcPr>
            <w:tcW w:w="20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0781D15">
            <w:pPr>
              <w:keepNext w:val="0"/>
              <w:keepLines w:val="0"/>
              <w:widowControl/>
              <w:suppressLineNumbers w:val="0"/>
              <w:jc w:val="center"/>
              <w:textAlignment w:val="center"/>
              <w:rPr>
                <w:rFonts w:hint="default" w:ascii="仿宋_GB2312" w:hAnsi="宋体" w:eastAsia="仿宋_GB2312" w:cs="仿宋_GB2312"/>
                <w:i w:val="0"/>
                <w:iCs w:val="0"/>
                <w:color w:val="000000"/>
                <w:sz w:val="18"/>
                <w:szCs w:val="18"/>
                <w:u w:val="none"/>
              </w:rPr>
            </w:pPr>
            <w:r>
              <w:rPr>
                <w:rFonts w:hint="default" w:ascii="仿宋_GB2312" w:hAnsi="宋体" w:eastAsia="仿宋_GB2312" w:cs="仿宋_GB2312"/>
                <w:i w:val="0"/>
                <w:iCs w:val="0"/>
                <w:color w:val="000000"/>
                <w:kern w:val="0"/>
                <w:sz w:val="18"/>
                <w:szCs w:val="18"/>
                <w:u w:val="none"/>
                <w:lang w:val="en-US" w:eastAsia="zh-CN" w:bidi="ar"/>
              </w:rPr>
              <w:t>25</w:t>
            </w:r>
          </w:p>
        </w:tc>
        <w:tc>
          <w:tcPr>
            <w:tcW w:w="17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212B9C8">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套</w:t>
            </w:r>
          </w:p>
        </w:tc>
        <w:tc>
          <w:tcPr>
            <w:tcW w:w="19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74297A9">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无</w:t>
            </w:r>
          </w:p>
        </w:tc>
        <w:tc>
          <w:tcPr>
            <w:tcW w:w="233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5816DBE">
            <w:pPr>
              <w:keepNext w:val="0"/>
              <w:keepLines w:val="0"/>
              <w:widowControl/>
              <w:suppressLineNumbers w:val="0"/>
              <w:jc w:val="left"/>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椅子高度:≥103cm</w:t>
            </w:r>
            <w:r>
              <w:rPr>
                <w:rFonts w:hint="eastAsia" w:ascii="宋体" w:hAnsi="宋体" w:eastAsia="宋体" w:cs="宋体"/>
                <w:i w:val="0"/>
                <w:iCs w:val="0"/>
                <w:color w:val="000000"/>
                <w:kern w:val="0"/>
                <w:sz w:val="16"/>
                <w:szCs w:val="16"/>
                <w:u w:val="none"/>
                <w:lang w:val="en-US" w:eastAsia="zh-CN" w:bidi="ar"/>
              </w:rPr>
              <w:br w:type="textWrapping"/>
            </w:r>
            <w:r>
              <w:rPr>
                <w:rFonts w:hint="eastAsia" w:ascii="宋体" w:hAnsi="宋体" w:eastAsia="宋体" w:cs="宋体"/>
                <w:i w:val="0"/>
                <w:iCs w:val="0"/>
                <w:color w:val="000000"/>
                <w:kern w:val="0"/>
                <w:sz w:val="16"/>
                <w:szCs w:val="16"/>
                <w:u w:val="none"/>
                <w:lang w:val="en-US" w:eastAsia="zh-CN" w:bidi="ar"/>
              </w:rPr>
              <w:t>靠背高:≥61cm</w:t>
            </w:r>
            <w:r>
              <w:rPr>
                <w:rFonts w:hint="eastAsia" w:ascii="宋体" w:hAnsi="宋体" w:eastAsia="宋体" w:cs="宋体"/>
                <w:i w:val="0"/>
                <w:iCs w:val="0"/>
                <w:color w:val="000000"/>
                <w:kern w:val="0"/>
                <w:sz w:val="16"/>
                <w:szCs w:val="16"/>
                <w:u w:val="none"/>
                <w:lang w:val="en-US" w:eastAsia="zh-CN" w:bidi="ar"/>
              </w:rPr>
              <w:br w:type="textWrapping"/>
            </w:r>
            <w:r>
              <w:rPr>
                <w:rFonts w:hint="eastAsia" w:ascii="宋体" w:hAnsi="宋体" w:eastAsia="宋体" w:cs="宋体"/>
                <w:i w:val="0"/>
                <w:iCs w:val="0"/>
                <w:color w:val="000000"/>
                <w:kern w:val="0"/>
                <w:sz w:val="16"/>
                <w:szCs w:val="16"/>
                <w:u w:val="none"/>
                <w:lang w:val="en-US" w:eastAsia="zh-CN" w:bidi="ar"/>
              </w:rPr>
              <w:t>靠背宽:≥47cm</w:t>
            </w:r>
            <w:r>
              <w:rPr>
                <w:rFonts w:hint="eastAsia" w:ascii="宋体" w:hAnsi="宋体" w:eastAsia="宋体" w:cs="宋体"/>
                <w:i w:val="0"/>
                <w:iCs w:val="0"/>
                <w:color w:val="000000"/>
                <w:kern w:val="0"/>
                <w:sz w:val="16"/>
                <w:szCs w:val="16"/>
                <w:u w:val="none"/>
                <w:lang w:val="en-US" w:eastAsia="zh-CN" w:bidi="ar"/>
              </w:rPr>
              <w:br w:type="textWrapping"/>
            </w:r>
            <w:r>
              <w:rPr>
                <w:rFonts w:hint="eastAsia" w:ascii="宋体" w:hAnsi="宋体" w:eastAsia="宋体" w:cs="宋体"/>
                <w:i w:val="0"/>
                <w:iCs w:val="0"/>
                <w:color w:val="000000"/>
                <w:kern w:val="0"/>
                <w:sz w:val="16"/>
                <w:szCs w:val="16"/>
                <w:u w:val="none"/>
                <w:lang w:val="en-US" w:eastAsia="zh-CN" w:bidi="ar"/>
              </w:rPr>
              <w:t>坐深:≥51cm</w:t>
            </w:r>
            <w:r>
              <w:rPr>
                <w:rFonts w:hint="eastAsia" w:ascii="宋体" w:hAnsi="宋体" w:eastAsia="宋体" w:cs="宋体"/>
                <w:i w:val="0"/>
                <w:iCs w:val="0"/>
                <w:color w:val="000000"/>
                <w:kern w:val="0"/>
                <w:sz w:val="16"/>
                <w:szCs w:val="16"/>
                <w:u w:val="none"/>
                <w:lang w:val="en-US" w:eastAsia="zh-CN" w:bidi="ar"/>
              </w:rPr>
              <w:br w:type="textWrapping"/>
            </w:r>
            <w:r>
              <w:rPr>
                <w:rFonts w:hint="eastAsia" w:ascii="宋体" w:hAnsi="宋体" w:eastAsia="宋体" w:cs="宋体"/>
                <w:i w:val="0"/>
                <w:iCs w:val="0"/>
                <w:color w:val="000000"/>
                <w:kern w:val="0"/>
                <w:sz w:val="16"/>
                <w:szCs w:val="16"/>
                <w:u w:val="none"/>
                <w:lang w:val="en-US" w:eastAsia="zh-CN" w:bidi="ar"/>
              </w:rPr>
              <w:t>坐宽:≥49cm</w:t>
            </w:r>
            <w:r>
              <w:rPr>
                <w:rFonts w:hint="eastAsia" w:ascii="宋体" w:hAnsi="宋体" w:eastAsia="宋体" w:cs="宋体"/>
                <w:i w:val="0"/>
                <w:iCs w:val="0"/>
                <w:color w:val="000000"/>
                <w:kern w:val="0"/>
                <w:sz w:val="16"/>
                <w:szCs w:val="16"/>
                <w:u w:val="none"/>
                <w:lang w:val="en-US" w:eastAsia="zh-CN" w:bidi="ar"/>
              </w:rPr>
              <w:br w:type="textWrapping"/>
            </w:r>
            <w:r>
              <w:rPr>
                <w:rFonts w:hint="eastAsia" w:ascii="宋体" w:hAnsi="宋体" w:eastAsia="宋体" w:cs="宋体"/>
                <w:i w:val="0"/>
                <w:iCs w:val="0"/>
                <w:color w:val="000000"/>
                <w:kern w:val="0"/>
                <w:sz w:val="16"/>
                <w:szCs w:val="16"/>
                <w:u w:val="none"/>
                <w:lang w:val="en-US" w:eastAsia="zh-CN" w:bidi="ar"/>
              </w:rPr>
              <w:t>坐高:≥44cm</w:t>
            </w:r>
            <w:r>
              <w:rPr>
                <w:rFonts w:hint="eastAsia" w:ascii="宋体" w:hAnsi="宋体" w:eastAsia="宋体" w:cs="宋体"/>
                <w:i w:val="0"/>
                <w:iCs w:val="0"/>
                <w:color w:val="000000"/>
                <w:kern w:val="0"/>
                <w:sz w:val="16"/>
                <w:szCs w:val="16"/>
                <w:u w:val="none"/>
                <w:lang w:val="en-US" w:eastAsia="zh-CN" w:bidi="ar"/>
              </w:rPr>
              <w:br w:type="textWrapping"/>
            </w:r>
            <w:r>
              <w:rPr>
                <w:rFonts w:hint="eastAsia" w:ascii="宋体" w:hAnsi="宋体" w:eastAsia="宋体" w:cs="宋体"/>
                <w:i w:val="0"/>
                <w:iCs w:val="0"/>
                <w:color w:val="000000"/>
                <w:kern w:val="0"/>
                <w:sz w:val="16"/>
                <w:szCs w:val="16"/>
                <w:u w:val="none"/>
                <w:lang w:val="en-US" w:eastAsia="zh-CN" w:bidi="ar"/>
              </w:rPr>
              <w:t>扶手外宽：≥65cm                                                                                                                                                                 1、面料：优质阻燃网布，产品中国标要求的各项有害物质限值含量未检出，符合国家现行各项检测标准。</w:t>
            </w:r>
            <w:r>
              <w:rPr>
                <w:rFonts w:hint="eastAsia" w:ascii="宋体" w:hAnsi="宋体" w:eastAsia="宋体" w:cs="宋体"/>
                <w:i w:val="0"/>
                <w:iCs w:val="0"/>
                <w:color w:val="000000"/>
                <w:kern w:val="0"/>
                <w:sz w:val="16"/>
                <w:szCs w:val="16"/>
                <w:u w:val="none"/>
                <w:lang w:val="en-US" w:eastAsia="zh-CN" w:bidi="ar"/>
              </w:rPr>
              <w:br w:type="textWrapping"/>
            </w:r>
            <w:r>
              <w:rPr>
                <w:rFonts w:hint="eastAsia" w:ascii="宋体" w:hAnsi="宋体" w:eastAsia="宋体" w:cs="宋体"/>
                <w:i w:val="0"/>
                <w:iCs w:val="0"/>
                <w:color w:val="000000"/>
                <w:kern w:val="0"/>
                <w:sz w:val="16"/>
                <w:szCs w:val="16"/>
                <w:u w:val="none"/>
                <w:lang w:val="en-US" w:eastAsia="zh-CN" w:bidi="ar"/>
              </w:rPr>
              <w:t>2、海绵：优质环保海绵，符合国家软质泡沫聚合材料现行各项检测标准。</w:t>
            </w:r>
            <w:r>
              <w:rPr>
                <w:rFonts w:hint="eastAsia" w:ascii="宋体" w:hAnsi="宋体" w:eastAsia="宋体" w:cs="宋体"/>
                <w:i w:val="0"/>
                <w:iCs w:val="0"/>
                <w:color w:val="000000"/>
                <w:kern w:val="0"/>
                <w:sz w:val="16"/>
                <w:szCs w:val="16"/>
                <w:u w:val="none"/>
                <w:lang w:val="en-US" w:eastAsia="zh-CN" w:bidi="ar"/>
              </w:rPr>
              <w:br w:type="textWrapping"/>
            </w:r>
            <w:r>
              <w:rPr>
                <w:rFonts w:hint="eastAsia" w:ascii="宋体" w:hAnsi="宋体" w:eastAsia="宋体" w:cs="宋体"/>
                <w:i w:val="0"/>
                <w:iCs w:val="0"/>
                <w:color w:val="000000"/>
                <w:kern w:val="0"/>
                <w:sz w:val="16"/>
                <w:szCs w:val="16"/>
                <w:u w:val="none"/>
                <w:lang w:val="en-US" w:eastAsia="zh-CN" w:bidi="ar"/>
              </w:rPr>
              <w:t>3、座板：优质模压板，国标要求的各项有害物质限值含量未检出，符合国家现行各项检测标准；                                                                                                          4、弓形脚：镀（涂）层对基体的保护等级≥10级：通过国家试验要求，符合国家现行各项检测标准。</w:t>
            </w:r>
          </w:p>
        </w:tc>
        <w:tc>
          <w:tcPr>
            <w:tcW w:w="25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91C71BF">
            <w:pPr>
              <w:jc w:val="center"/>
              <w:rPr>
                <w:rFonts w:hint="default" w:ascii="仿宋_GB2312" w:hAnsi="宋体" w:eastAsia="仿宋_GB2312" w:cs="仿宋_GB2312"/>
                <w:i w:val="0"/>
                <w:iCs w:val="0"/>
                <w:color w:val="000000"/>
                <w:sz w:val="18"/>
                <w:szCs w:val="18"/>
                <w:u w:val="none"/>
              </w:rPr>
            </w:pPr>
          </w:p>
        </w:tc>
        <w:tc>
          <w:tcPr>
            <w:tcW w:w="30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E1B0E13">
            <w:pPr>
              <w:jc w:val="center"/>
              <w:rPr>
                <w:rFonts w:hint="eastAsia" w:ascii="黑体" w:hAnsi="宋体" w:eastAsia="黑体" w:cs="黑体"/>
                <w:i w:val="0"/>
                <w:iCs w:val="0"/>
                <w:color w:val="000000"/>
                <w:sz w:val="24"/>
                <w:szCs w:val="24"/>
                <w:u w:val="none"/>
              </w:rPr>
            </w:pPr>
          </w:p>
        </w:tc>
        <w:tc>
          <w:tcPr>
            <w:tcW w:w="18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79D8A8F">
            <w:pPr>
              <w:keepNext w:val="0"/>
              <w:keepLines w:val="0"/>
              <w:widowControl/>
              <w:suppressLineNumbers w:val="0"/>
              <w:jc w:val="center"/>
              <w:textAlignment w:val="center"/>
              <w:rPr>
                <w:rFonts w:hint="eastAsia" w:ascii="黑体" w:hAnsi="宋体" w:eastAsia="黑体" w:cs="黑体"/>
                <w:i w:val="0"/>
                <w:iCs w:val="0"/>
                <w:color w:val="000000"/>
                <w:sz w:val="24"/>
                <w:szCs w:val="24"/>
                <w:u w:val="none"/>
              </w:rPr>
            </w:pPr>
            <w:r>
              <w:rPr>
                <w:rFonts w:hint="eastAsia" w:ascii="黑体" w:hAnsi="宋体" w:eastAsia="黑体" w:cs="黑体"/>
                <w:i w:val="0"/>
                <w:iCs w:val="0"/>
                <w:color w:val="000000"/>
                <w:kern w:val="0"/>
                <w:sz w:val="24"/>
                <w:szCs w:val="24"/>
                <w:u w:val="none"/>
                <w:lang w:val="en-US" w:eastAsia="zh-CN" w:bidi="ar"/>
              </w:rPr>
              <w:t>五年</w:t>
            </w:r>
          </w:p>
        </w:tc>
        <w:tc>
          <w:tcPr>
            <w:tcW w:w="37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7EDB6B3">
            <w:pPr>
              <w:keepNext w:val="0"/>
              <w:keepLines w:val="0"/>
              <w:widowControl/>
              <w:suppressLineNumbers w:val="0"/>
              <w:jc w:val="center"/>
              <w:textAlignment w:val="center"/>
              <w:rPr>
                <w:rFonts w:hint="eastAsia" w:ascii="黑体" w:hAnsi="宋体" w:eastAsia="黑体" w:cs="黑体"/>
                <w:i w:val="0"/>
                <w:iCs w:val="0"/>
                <w:color w:val="000000"/>
                <w:sz w:val="24"/>
                <w:szCs w:val="24"/>
                <w:u w:val="none"/>
              </w:rPr>
            </w:pPr>
            <w:r>
              <w:rPr>
                <w:rFonts w:hint="eastAsia" w:ascii="黑体" w:hAnsi="宋体" w:eastAsia="黑体" w:cs="黑体"/>
                <w:i w:val="0"/>
                <w:iCs w:val="0"/>
                <w:color w:val="000000"/>
                <w:kern w:val="0"/>
                <w:sz w:val="24"/>
                <w:szCs w:val="24"/>
                <w:u w:val="none"/>
                <w:lang w:val="en-US" w:eastAsia="zh-CN" w:bidi="ar"/>
              </w:rPr>
              <w:t>安装、调试。</w:t>
            </w:r>
            <w:r>
              <w:rPr>
                <w:rFonts w:hint="eastAsia" w:ascii="黑体" w:hAnsi="宋体" w:eastAsia="黑体" w:cs="黑体"/>
                <w:i w:val="0"/>
                <w:iCs w:val="0"/>
                <w:color w:val="000000"/>
                <w:kern w:val="0"/>
                <w:sz w:val="24"/>
                <w:szCs w:val="24"/>
                <w:u w:val="none"/>
                <w:lang w:val="en-US" w:eastAsia="zh-CN" w:bidi="ar"/>
              </w:rPr>
              <w:br w:type="textWrapping"/>
            </w:r>
            <w:r>
              <w:rPr>
                <w:rFonts w:hint="eastAsia" w:ascii="黑体" w:hAnsi="宋体" w:eastAsia="黑体" w:cs="黑体"/>
                <w:i w:val="0"/>
                <w:iCs w:val="0"/>
                <w:color w:val="000000"/>
                <w:kern w:val="0"/>
                <w:sz w:val="24"/>
                <w:szCs w:val="24"/>
                <w:u w:val="none"/>
                <w:lang w:val="en-US" w:eastAsia="zh-CN" w:bidi="ar"/>
              </w:rPr>
              <w:t>颜色及最终款式由甲方确定。</w:t>
            </w:r>
          </w:p>
        </w:tc>
      </w:tr>
      <w:tr w14:paraId="3D7079B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80" w:hRule="atLeast"/>
        </w:trPr>
        <w:tc>
          <w:tcPr>
            <w:tcW w:w="98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8294EFB">
            <w:pPr>
              <w:keepNext w:val="0"/>
              <w:keepLines w:val="0"/>
              <w:widowControl/>
              <w:suppressLineNumbers w:val="0"/>
              <w:jc w:val="center"/>
              <w:textAlignment w:val="center"/>
              <w:rPr>
                <w:rFonts w:hint="default" w:ascii="仿宋_GB2312" w:hAnsi="宋体" w:eastAsia="仿宋_GB2312" w:cs="仿宋_GB2312"/>
                <w:i w:val="0"/>
                <w:iCs w:val="0"/>
                <w:color w:val="000000"/>
                <w:sz w:val="24"/>
                <w:szCs w:val="24"/>
                <w:u w:val="none"/>
              </w:rPr>
            </w:pPr>
            <w:r>
              <w:rPr>
                <w:rFonts w:hint="default" w:ascii="仿宋_GB2312" w:hAnsi="宋体" w:eastAsia="仿宋_GB2312" w:cs="仿宋_GB2312"/>
                <w:i w:val="0"/>
                <w:iCs w:val="0"/>
                <w:color w:val="000000"/>
                <w:kern w:val="0"/>
                <w:sz w:val="24"/>
                <w:szCs w:val="24"/>
                <w:u w:val="none"/>
                <w:lang w:val="en-US" w:eastAsia="zh-CN" w:bidi="ar"/>
              </w:rPr>
              <w:t>电视柜</w:t>
            </w:r>
          </w:p>
        </w:tc>
        <w:tc>
          <w:tcPr>
            <w:tcW w:w="20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6F38E1F">
            <w:pPr>
              <w:keepNext w:val="0"/>
              <w:keepLines w:val="0"/>
              <w:widowControl/>
              <w:suppressLineNumbers w:val="0"/>
              <w:jc w:val="center"/>
              <w:textAlignment w:val="center"/>
              <w:rPr>
                <w:rFonts w:hint="default" w:ascii="仿宋_GB2312" w:hAnsi="宋体" w:eastAsia="仿宋_GB2312" w:cs="仿宋_GB2312"/>
                <w:i w:val="0"/>
                <w:iCs w:val="0"/>
                <w:color w:val="000000"/>
                <w:sz w:val="24"/>
                <w:szCs w:val="24"/>
                <w:u w:val="none"/>
              </w:rPr>
            </w:pPr>
            <w:r>
              <w:rPr>
                <w:rFonts w:hint="default" w:ascii="仿宋_GB2312" w:hAnsi="宋体" w:eastAsia="仿宋_GB2312" w:cs="仿宋_GB2312"/>
                <w:i w:val="0"/>
                <w:iCs w:val="0"/>
                <w:color w:val="000000"/>
                <w:kern w:val="0"/>
                <w:sz w:val="24"/>
                <w:szCs w:val="24"/>
                <w:u w:val="none"/>
                <w:lang w:val="en-US" w:eastAsia="zh-CN" w:bidi="ar"/>
              </w:rPr>
              <w:t>25</w:t>
            </w:r>
          </w:p>
        </w:tc>
        <w:tc>
          <w:tcPr>
            <w:tcW w:w="17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3268C9F">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套</w:t>
            </w:r>
          </w:p>
        </w:tc>
        <w:tc>
          <w:tcPr>
            <w:tcW w:w="19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D54C07D">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无</w:t>
            </w:r>
          </w:p>
        </w:tc>
        <w:tc>
          <w:tcPr>
            <w:tcW w:w="233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5F9560C">
            <w:pPr>
              <w:keepNext w:val="0"/>
              <w:keepLines w:val="0"/>
              <w:widowControl/>
              <w:suppressLineNumbers w:val="0"/>
              <w:jc w:val="left"/>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规格：W2000mm×D400mm×H760mm                                                                                                       1、板材基材：刨花板，产品中国标要求的各项有害物质限值含量未检出。</w:t>
            </w:r>
            <w:r>
              <w:rPr>
                <w:rFonts w:hint="eastAsia" w:ascii="宋体" w:hAnsi="宋体" w:eastAsia="宋体" w:cs="宋体"/>
                <w:i w:val="0"/>
                <w:iCs w:val="0"/>
                <w:color w:val="000000"/>
                <w:kern w:val="0"/>
                <w:sz w:val="16"/>
                <w:szCs w:val="16"/>
                <w:u w:val="none"/>
                <w:lang w:val="en-US" w:eastAsia="zh-CN" w:bidi="ar"/>
              </w:rPr>
              <w:br w:type="textWrapping"/>
            </w:r>
            <w:r>
              <w:rPr>
                <w:rFonts w:hint="eastAsia" w:ascii="宋体" w:hAnsi="宋体" w:eastAsia="宋体" w:cs="宋体"/>
                <w:i w:val="0"/>
                <w:iCs w:val="0"/>
                <w:color w:val="000000"/>
                <w:kern w:val="0"/>
                <w:sz w:val="16"/>
                <w:szCs w:val="16"/>
                <w:u w:val="none"/>
                <w:lang w:val="en-US" w:eastAsia="zh-CN" w:bidi="ar"/>
              </w:rPr>
              <w:t>2、板材面材：优质浸渍胶膜纸饰面刨花板，静曲强度、弹性模量、表面结合强度、握螺钉力等，符合国家现行各项检测标准。</w:t>
            </w:r>
            <w:r>
              <w:rPr>
                <w:rFonts w:hint="eastAsia" w:ascii="宋体" w:hAnsi="宋体" w:eastAsia="宋体" w:cs="宋体"/>
                <w:i w:val="0"/>
                <w:iCs w:val="0"/>
                <w:color w:val="000000"/>
                <w:kern w:val="0"/>
                <w:sz w:val="16"/>
                <w:szCs w:val="16"/>
                <w:u w:val="none"/>
                <w:lang w:val="en-US" w:eastAsia="zh-CN" w:bidi="ar"/>
              </w:rPr>
              <w:br w:type="textWrapping"/>
            </w:r>
            <w:r>
              <w:rPr>
                <w:rFonts w:hint="eastAsia" w:ascii="宋体" w:hAnsi="宋体" w:eastAsia="宋体" w:cs="宋体"/>
                <w:i w:val="0"/>
                <w:iCs w:val="0"/>
                <w:color w:val="000000"/>
                <w:kern w:val="0"/>
                <w:sz w:val="16"/>
                <w:szCs w:val="16"/>
                <w:u w:val="none"/>
                <w:lang w:val="en-US" w:eastAsia="zh-CN" w:bidi="ar"/>
              </w:rPr>
              <w:t>3、封边：PVC封边条，理化性能：耐干热性、耐磨性、耐开裂性、耐老化性、耐冷热循环性、耐光色牢度(灰色样卡）检测合格；符合国家现行各项检测标准。</w:t>
            </w:r>
            <w:r>
              <w:rPr>
                <w:rFonts w:hint="eastAsia" w:ascii="宋体" w:hAnsi="宋体" w:eastAsia="宋体" w:cs="宋体"/>
                <w:i w:val="0"/>
                <w:iCs w:val="0"/>
                <w:color w:val="000000"/>
                <w:kern w:val="0"/>
                <w:sz w:val="16"/>
                <w:szCs w:val="16"/>
                <w:u w:val="none"/>
                <w:lang w:val="en-US" w:eastAsia="zh-CN" w:bidi="ar"/>
              </w:rPr>
              <w:br w:type="textWrapping"/>
            </w:r>
            <w:r>
              <w:rPr>
                <w:rFonts w:hint="eastAsia" w:ascii="宋体" w:hAnsi="宋体" w:eastAsia="宋体" w:cs="宋体"/>
                <w:i w:val="0"/>
                <w:iCs w:val="0"/>
                <w:color w:val="000000"/>
                <w:kern w:val="0"/>
                <w:sz w:val="16"/>
                <w:szCs w:val="16"/>
                <w:u w:val="none"/>
                <w:lang w:val="en-US" w:eastAsia="zh-CN" w:bidi="ar"/>
              </w:rPr>
              <w:t>4、热熔胶：挥发性符合国标要求，各项有害物质未检出，符合国家现行各项检测标准。</w:t>
            </w:r>
            <w:r>
              <w:rPr>
                <w:rFonts w:hint="eastAsia" w:ascii="宋体" w:hAnsi="宋体" w:eastAsia="宋体" w:cs="宋体"/>
                <w:i w:val="0"/>
                <w:iCs w:val="0"/>
                <w:color w:val="000000"/>
                <w:kern w:val="0"/>
                <w:sz w:val="16"/>
                <w:szCs w:val="16"/>
                <w:u w:val="none"/>
                <w:lang w:val="en-US" w:eastAsia="zh-CN" w:bidi="ar"/>
              </w:rPr>
              <w:br w:type="textWrapping"/>
            </w:r>
            <w:r>
              <w:rPr>
                <w:rFonts w:hint="eastAsia" w:ascii="宋体" w:hAnsi="宋体" w:eastAsia="宋体" w:cs="宋体"/>
                <w:i w:val="0"/>
                <w:iCs w:val="0"/>
                <w:color w:val="000000"/>
                <w:kern w:val="0"/>
                <w:sz w:val="16"/>
                <w:szCs w:val="16"/>
                <w:u w:val="none"/>
                <w:lang w:val="en-US" w:eastAsia="zh-CN" w:bidi="ar"/>
              </w:rPr>
              <w:t xml:space="preserve">5、五金件：导轨、拉手、不锈钢液压门铰，镀（涂）层对基体的保护等级≥10级：通过国家试验要求，符合国家现行各项检测标准。                                                   </w:t>
            </w:r>
            <w:r>
              <w:rPr>
                <w:rFonts w:hint="eastAsia" w:ascii="宋体" w:hAnsi="宋体" w:eastAsia="宋体" w:cs="宋体"/>
                <w:i w:val="0"/>
                <w:iCs w:val="0"/>
                <w:color w:val="000000"/>
                <w:kern w:val="0"/>
                <w:sz w:val="16"/>
                <w:szCs w:val="16"/>
                <w:u w:val="none"/>
                <w:lang w:val="en-US" w:eastAsia="zh-CN" w:bidi="ar"/>
              </w:rPr>
              <w:br w:type="textWrapping"/>
            </w:r>
            <w:r>
              <w:rPr>
                <w:rFonts w:hint="eastAsia" w:ascii="宋体" w:hAnsi="宋体" w:eastAsia="宋体" w:cs="宋体"/>
                <w:i w:val="0"/>
                <w:iCs w:val="0"/>
                <w:color w:val="000000"/>
                <w:kern w:val="0"/>
                <w:sz w:val="16"/>
                <w:szCs w:val="16"/>
                <w:u w:val="none"/>
                <w:lang w:val="en-US" w:eastAsia="zh-CN" w:bidi="ar"/>
              </w:rPr>
              <w:t>6、电视柜成品：品质优秀，表面理化性能要求中漆膜，耐液性、耐湿热、耐干热、附着力、耐冷热温差、耐磨性、耐抗冲击均检测合格，产品中国标要求的各项有害物质限值含量未检出，符合国家现行各项检测标准。</w:t>
            </w:r>
          </w:p>
        </w:tc>
        <w:tc>
          <w:tcPr>
            <w:tcW w:w="25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B2C89E0">
            <w:pPr>
              <w:jc w:val="center"/>
              <w:rPr>
                <w:rFonts w:hint="default" w:ascii="仿宋_GB2312" w:hAnsi="宋体" w:eastAsia="仿宋_GB2312" w:cs="仿宋_GB2312"/>
                <w:i w:val="0"/>
                <w:iCs w:val="0"/>
                <w:color w:val="000000"/>
                <w:sz w:val="18"/>
                <w:szCs w:val="18"/>
                <w:u w:val="none"/>
              </w:rPr>
            </w:pPr>
          </w:p>
        </w:tc>
        <w:tc>
          <w:tcPr>
            <w:tcW w:w="30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255AF6C">
            <w:pPr>
              <w:jc w:val="center"/>
              <w:rPr>
                <w:rFonts w:hint="eastAsia" w:ascii="黑体" w:hAnsi="宋体" w:eastAsia="黑体" w:cs="黑体"/>
                <w:i w:val="0"/>
                <w:iCs w:val="0"/>
                <w:color w:val="000000"/>
                <w:sz w:val="24"/>
                <w:szCs w:val="24"/>
                <w:u w:val="none"/>
              </w:rPr>
            </w:pPr>
          </w:p>
        </w:tc>
        <w:tc>
          <w:tcPr>
            <w:tcW w:w="18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4107393">
            <w:pPr>
              <w:keepNext w:val="0"/>
              <w:keepLines w:val="0"/>
              <w:widowControl/>
              <w:suppressLineNumbers w:val="0"/>
              <w:jc w:val="center"/>
              <w:textAlignment w:val="center"/>
              <w:rPr>
                <w:rFonts w:hint="eastAsia" w:ascii="黑体" w:hAnsi="宋体" w:eastAsia="黑体" w:cs="黑体"/>
                <w:i w:val="0"/>
                <w:iCs w:val="0"/>
                <w:color w:val="000000"/>
                <w:sz w:val="24"/>
                <w:szCs w:val="24"/>
                <w:u w:val="none"/>
              </w:rPr>
            </w:pPr>
            <w:r>
              <w:rPr>
                <w:rFonts w:hint="eastAsia" w:ascii="黑体" w:hAnsi="宋体" w:eastAsia="黑体" w:cs="黑体"/>
                <w:i w:val="0"/>
                <w:iCs w:val="0"/>
                <w:color w:val="000000"/>
                <w:kern w:val="0"/>
                <w:sz w:val="24"/>
                <w:szCs w:val="24"/>
                <w:u w:val="none"/>
                <w:lang w:val="en-US" w:eastAsia="zh-CN" w:bidi="ar"/>
              </w:rPr>
              <w:t>五年</w:t>
            </w:r>
          </w:p>
        </w:tc>
        <w:tc>
          <w:tcPr>
            <w:tcW w:w="37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ACF6145">
            <w:pPr>
              <w:keepNext w:val="0"/>
              <w:keepLines w:val="0"/>
              <w:widowControl/>
              <w:suppressLineNumbers w:val="0"/>
              <w:jc w:val="center"/>
              <w:textAlignment w:val="center"/>
              <w:rPr>
                <w:rFonts w:hint="eastAsia" w:ascii="黑体" w:hAnsi="宋体" w:eastAsia="黑体" w:cs="黑体"/>
                <w:i w:val="0"/>
                <w:iCs w:val="0"/>
                <w:color w:val="000000"/>
                <w:sz w:val="24"/>
                <w:szCs w:val="24"/>
                <w:u w:val="none"/>
              </w:rPr>
            </w:pPr>
            <w:r>
              <w:rPr>
                <w:rFonts w:hint="eastAsia" w:ascii="黑体" w:hAnsi="宋体" w:eastAsia="黑体" w:cs="黑体"/>
                <w:i w:val="0"/>
                <w:iCs w:val="0"/>
                <w:color w:val="000000"/>
                <w:kern w:val="0"/>
                <w:sz w:val="24"/>
                <w:szCs w:val="24"/>
                <w:u w:val="none"/>
                <w:lang w:val="en-US" w:eastAsia="zh-CN" w:bidi="ar"/>
              </w:rPr>
              <w:t>安装、调试。</w:t>
            </w:r>
            <w:r>
              <w:rPr>
                <w:rFonts w:hint="eastAsia" w:ascii="黑体" w:hAnsi="宋体" w:eastAsia="黑体" w:cs="黑体"/>
                <w:i w:val="0"/>
                <w:iCs w:val="0"/>
                <w:color w:val="000000"/>
                <w:kern w:val="0"/>
                <w:sz w:val="24"/>
                <w:szCs w:val="24"/>
                <w:u w:val="none"/>
                <w:lang w:val="en-US" w:eastAsia="zh-CN" w:bidi="ar"/>
              </w:rPr>
              <w:br w:type="textWrapping"/>
            </w:r>
            <w:r>
              <w:rPr>
                <w:rFonts w:hint="eastAsia" w:ascii="黑体" w:hAnsi="宋体" w:eastAsia="黑体" w:cs="黑体"/>
                <w:i w:val="0"/>
                <w:iCs w:val="0"/>
                <w:color w:val="000000"/>
                <w:kern w:val="0"/>
                <w:sz w:val="24"/>
                <w:szCs w:val="24"/>
                <w:u w:val="none"/>
                <w:lang w:val="en-US" w:eastAsia="zh-CN" w:bidi="ar"/>
              </w:rPr>
              <w:t>颜色及最终款式由甲方确定。</w:t>
            </w:r>
          </w:p>
        </w:tc>
      </w:tr>
      <w:tr w14:paraId="654FC54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640" w:hRule="atLeast"/>
        </w:trPr>
        <w:tc>
          <w:tcPr>
            <w:tcW w:w="98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9412393">
            <w:pPr>
              <w:keepNext w:val="0"/>
              <w:keepLines w:val="0"/>
              <w:widowControl/>
              <w:suppressLineNumbers w:val="0"/>
              <w:ind w:firstLine="720" w:firstLineChars="300"/>
              <w:jc w:val="both"/>
              <w:textAlignment w:val="center"/>
              <w:rPr>
                <w:rFonts w:hint="eastAsia" w:ascii="仿宋_GB2312" w:hAnsi="宋体" w:eastAsia="仿宋_GB2312" w:cs="仿宋_GB2312"/>
                <w:i w:val="0"/>
                <w:iCs w:val="0"/>
                <w:color w:val="000000"/>
                <w:kern w:val="0"/>
                <w:sz w:val="24"/>
                <w:szCs w:val="24"/>
                <w:u w:val="none"/>
                <w:lang w:val="en-US" w:eastAsia="zh-CN" w:bidi="ar"/>
              </w:rPr>
            </w:pPr>
            <w:r>
              <w:rPr>
                <w:rFonts w:hint="default" w:ascii="仿宋_GB2312" w:hAnsi="宋体" w:eastAsia="仿宋_GB2312" w:cs="仿宋_GB2312"/>
                <w:i w:val="0"/>
                <w:iCs w:val="0"/>
                <w:color w:val="000000"/>
                <w:kern w:val="0"/>
                <w:sz w:val="24"/>
                <w:szCs w:val="24"/>
                <w:u w:val="none"/>
                <w:lang w:val="en-US" w:eastAsia="zh-CN" w:bidi="ar"/>
              </w:rPr>
              <w:t>高低床</w:t>
            </w:r>
            <w:r>
              <w:rPr>
                <w:rFonts w:hint="eastAsia" w:ascii="仿宋_GB2312" w:hAnsi="宋体" w:eastAsia="仿宋_GB2312" w:cs="仿宋_GB2312"/>
                <w:i w:val="0"/>
                <w:iCs w:val="0"/>
                <w:color w:val="000000"/>
                <w:kern w:val="0"/>
                <w:sz w:val="24"/>
                <w:szCs w:val="24"/>
                <w:u w:val="none"/>
                <w:lang w:val="en-US" w:eastAsia="zh-CN" w:bidi="ar"/>
              </w:rPr>
              <w:t xml:space="preserve"> </w:t>
            </w:r>
          </w:p>
          <w:p w14:paraId="4339A0FF">
            <w:pPr>
              <w:keepNext w:val="0"/>
              <w:keepLines w:val="0"/>
              <w:widowControl/>
              <w:suppressLineNumbers w:val="0"/>
              <w:jc w:val="both"/>
              <w:textAlignment w:val="center"/>
              <w:rPr>
                <w:rFonts w:hint="eastAsia" w:ascii="仿宋_GB2312" w:hAnsi="宋体" w:eastAsia="仿宋_GB2312" w:cs="仿宋_GB2312"/>
                <w:i w:val="0"/>
                <w:iCs w:val="0"/>
                <w:color w:val="000000"/>
                <w:kern w:val="0"/>
                <w:sz w:val="24"/>
                <w:szCs w:val="24"/>
                <w:u w:val="none"/>
                <w:lang w:val="en-US" w:eastAsia="zh-CN" w:bidi="ar"/>
              </w:rPr>
            </w:pPr>
          </w:p>
          <w:p w14:paraId="05FAFEA9">
            <w:pPr>
              <w:keepNext w:val="0"/>
              <w:keepLines w:val="0"/>
              <w:widowControl/>
              <w:suppressLineNumbers w:val="0"/>
              <w:jc w:val="both"/>
              <w:textAlignment w:val="center"/>
              <w:rPr>
                <w:rFonts w:hint="eastAsia" w:ascii="仿宋_GB2312" w:hAnsi="宋体" w:eastAsia="仿宋_GB2312" w:cs="仿宋_GB2312"/>
                <w:i w:val="0"/>
                <w:iCs w:val="0"/>
                <w:color w:val="000000"/>
                <w:kern w:val="0"/>
                <w:sz w:val="24"/>
                <w:szCs w:val="24"/>
                <w:u w:val="none"/>
                <w:lang w:val="en-US" w:eastAsia="zh-CN" w:bidi="ar"/>
              </w:rPr>
            </w:pPr>
          </w:p>
          <w:p w14:paraId="454FA41A">
            <w:pPr>
              <w:keepNext w:val="0"/>
              <w:keepLines w:val="0"/>
              <w:widowControl/>
              <w:suppressLineNumbers w:val="0"/>
              <w:jc w:val="both"/>
              <w:textAlignment w:val="center"/>
              <w:rPr>
                <w:rFonts w:hint="eastAsia" w:ascii="仿宋_GB2312" w:hAnsi="宋体" w:eastAsia="仿宋_GB2312" w:cs="仿宋_GB2312"/>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bdr w:val="single" w:color="000000" w:sz="4" w:space="0"/>
                <w:lang w:val="en-US" w:eastAsia="zh-CN" w:bidi="ar"/>
              </w:rPr>
              <w:drawing>
                <wp:anchor distT="0" distB="0" distL="114300" distR="114300" simplePos="0" relativeHeight="251659264" behindDoc="0" locked="0" layoutInCell="1" allowOverlap="1">
                  <wp:simplePos x="0" y="0"/>
                  <wp:positionH relativeFrom="column">
                    <wp:posOffset>256540</wp:posOffset>
                  </wp:positionH>
                  <wp:positionV relativeFrom="paragraph">
                    <wp:posOffset>4445</wp:posOffset>
                  </wp:positionV>
                  <wp:extent cx="966470" cy="1172210"/>
                  <wp:effectExtent l="0" t="0" r="8890" b="1270"/>
                  <wp:wrapNone/>
                  <wp:docPr id="16" name="图片_90"/>
                  <wp:cNvGraphicFramePr/>
                  <a:graphic xmlns:a="http://schemas.openxmlformats.org/drawingml/2006/main">
                    <a:graphicData uri="http://schemas.openxmlformats.org/drawingml/2006/picture">
                      <pic:pic xmlns:pic="http://schemas.openxmlformats.org/drawingml/2006/picture">
                        <pic:nvPicPr>
                          <pic:cNvPr id="16" name="图片_90"/>
                          <pic:cNvPicPr/>
                        </pic:nvPicPr>
                        <pic:blipFill>
                          <a:blip r:embed="rId9"/>
                          <a:stretch>
                            <a:fillRect/>
                          </a:stretch>
                        </pic:blipFill>
                        <pic:spPr>
                          <a:xfrm>
                            <a:off x="0" y="0"/>
                            <a:ext cx="966470" cy="1172210"/>
                          </a:xfrm>
                          <a:prstGeom prst="rect">
                            <a:avLst/>
                          </a:prstGeom>
                          <a:noFill/>
                          <a:ln>
                            <a:noFill/>
                          </a:ln>
                        </pic:spPr>
                      </pic:pic>
                    </a:graphicData>
                  </a:graphic>
                </wp:anchor>
              </w:drawing>
            </w:r>
          </w:p>
          <w:p w14:paraId="38D2F283">
            <w:pPr>
              <w:keepNext w:val="0"/>
              <w:keepLines w:val="0"/>
              <w:widowControl/>
              <w:suppressLineNumbers w:val="0"/>
              <w:jc w:val="both"/>
              <w:textAlignment w:val="center"/>
              <w:rPr>
                <w:rFonts w:hint="eastAsia" w:ascii="仿宋_GB2312" w:hAnsi="宋体" w:eastAsia="仿宋_GB2312" w:cs="仿宋_GB2312"/>
                <w:i w:val="0"/>
                <w:iCs w:val="0"/>
                <w:color w:val="000000"/>
                <w:kern w:val="0"/>
                <w:sz w:val="24"/>
                <w:szCs w:val="24"/>
                <w:u w:val="none"/>
                <w:lang w:val="en-US" w:eastAsia="zh-CN" w:bidi="ar"/>
              </w:rPr>
            </w:pPr>
          </w:p>
          <w:p w14:paraId="551F9310">
            <w:pPr>
              <w:keepNext w:val="0"/>
              <w:keepLines w:val="0"/>
              <w:widowControl/>
              <w:suppressLineNumbers w:val="0"/>
              <w:jc w:val="both"/>
              <w:textAlignment w:val="center"/>
              <w:rPr>
                <w:rFonts w:hint="eastAsia" w:ascii="仿宋_GB2312" w:hAnsi="宋体" w:eastAsia="仿宋_GB2312" w:cs="仿宋_GB2312"/>
                <w:i w:val="0"/>
                <w:iCs w:val="0"/>
                <w:color w:val="000000"/>
                <w:kern w:val="0"/>
                <w:sz w:val="24"/>
                <w:szCs w:val="24"/>
                <w:u w:val="none"/>
                <w:lang w:val="en-US" w:eastAsia="zh-CN" w:bidi="ar"/>
              </w:rPr>
            </w:pPr>
          </w:p>
          <w:p w14:paraId="4C51631F">
            <w:pPr>
              <w:keepNext w:val="0"/>
              <w:keepLines w:val="0"/>
              <w:widowControl/>
              <w:suppressLineNumbers w:val="0"/>
              <w:jc w:val="both"/>
              <w:textAlignment w:val="center"/>
              <w:rPr>
                <w:rFonts w:hint="eastAsia" w:ascii="仿宋_GB2312" w:hAnsi="宋体" w:eastAsia="仿宋_GB2312" w:cs="仿宋_GB2312"/>
                <w:i w:val="0"/>
                <w:iCs w:val="0"/>
                <w:color w:val="000000"/>
                <w:kern w:val="0"/>
                <w:sz w:val="24"/>
                <w:szCs w:val="24"/>
                <w:u w:val="none"/>
                <w:lang w:val="en-US" w:eastAsia="zh-CN" w:bidi="ar"/>
              </w:rPr>
            </w:pPr>
          </w:p>
          <w:p w14:paraId="40F5CD9B">
            <w:pPr>
              <w:keepNext w:val="0"/>
              <w:keepLines w:val="0"/>
              <w:widowControl/>
              <w:suppressLineNumbers w:val="0"/>
              <w:jc w:val="both"/>
              <w:textAlignment w:val="center"/>
              <w:rPr>
                <w:rFonts w:hint="eastAsia" w:ascii="仿宋_GB2312" w:hAnsi="宋体" w:eastAsia="仿宋_GB2312" w:cs="仿宋_GB2312"/>
                <w:i w:val="0"/>
                <w:iCs w:val="0"/>
                <w:color w:val="000000"/>
                <w:kern w:val="0"/>
                <w:sz w:val="24"/>
                <w:szCs w:val="24"/>
                <w:u w:val="none"/>
                <w:lang w:val="en-US" w:eastAsia="zh-CN" w:bidi="ar"/>
              </w:rPr>
            </w:pPr>
          </w:p>
          <w:p w14:paraId="0772CDDD">
            <w:pPr>
              <w:keepNext w:val="0"/>
              <w:keepLines w:val="0"/>
              <w:widowControl/>
              <w:suppressLineNumbers w:val="0"/>
              <w:jc w:val="both"/>
              <w:textAlignment w:val="center"/>
              <w:rPr>
                <w:rFonts w:hint="eastAsia" w:ascii="仿宋_GB2312" w:hAnsi="宋体" w:eastAsia="仿宋_GB2312" w:cs="仿宋_GB2312"/>
                <w:i w:val="0"/>
                <w:iCs w:val="0"/>
                <w:color w:val="000000"/>
                <w:kern w:val="0"/>
                <w:sz w:val="24"/>
                <w:szCs w:val="24"/>
                <w:u w:val="none"/>
                <w:lang w:val="en-US" w:eastAsia="zh-CN" w:bidi="ar"/>
              </w:rPr>
            </w:pPr>
          </w:p>
          <w:p w14:paraId="1B829FCE">
            <w:pPr>
              <w:keepNext w:val="0"/>
              <w:keepLines w:val="0"/>
              <w:widowControl/>
              <w:suppressLineNumbers w:val="0"/>
              <w:jc w:val="both"/>
              <w:textAlignment w:val="center"/>
              <w:rPr>
                <w:rFonts w:hint="default" w:ascii="仿宋_GB2312" w:hAnsi="宋体" w:eastAsia="仿宋_GB2312" w:cs="仿宋_GB2312"/>
                <w:i w:val="0"/>
                <w:iCs w:val="0"/>
                <w:color w:val="000000"/>
                <w:kern w:val="0"/>
                <w:sz w:val="24"/>
                <w:szCs w:val="24"/>
                <w:u w:val="none"/>
                <w:lang w:val="en-US" w:eastAsia="zh-CN" w:bidi="ar"/>
              </w:rPr>
            </w:pPr>
          </w:p>
        </w:tc>
        <w:tc>
          <w:tcPr>
            <w:tcW w:w="20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A5C08B5">
            <w:pPr>
              <w:keepNext w:val="0"/>
              <w:keepLines w:val="0"/>
              <w:widowControl/>
              <w:suppressLineNumbers w:val="0"/>
              <w:jc w:val="center"/>
              <w:textAlignment w:val="center"/>
              <w:rPr>
                <w:rFonts w:hint="default" w:ascii="仿宋_GB2312" w:hAnsi="宋体" w:eastAsia="仿宋_GB2312" w:cs="仿宋_GB2312"/>
                <w:i w:val="0"/>
                <w:iCs w:val="0"/>
                <w:color w:val="000000"/>
                <w:sz w:val="24"/>
                <w:szCs w:val="24"/>
                <w:u w:val="none"/>
              </w:rPr>
            </w:pPr>
            <w:r>
              <w:rPr>
                <w:rFonts w:hint="default" w:ascii="仿宋_GB2312" w:hAnsi="宋体" w:eastAsia="仿宋_GB2312" w:cs="仿宋_GB2312"/>
                <w:i w:val="0"/>
                <w:iCs w:val="0"/>
                <w:color w:val="000000"/>
                <w:kern w:val="0"/>
                <w:sz w:val="24"/>
                <w:szCs w:val="24"/>
                <w:u w:val="none"/>
                <w:lang w:val="en-US" w:eastAsia="zh-CN" w:bidi="ar"/>
              </w:rPr>
              <w:t>9</w:t>
            </w:r>
          </w:p>
        </w:tc>
        <w:tc>
          <w:tcPr>
            <w:tcW w:w="17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8133E28">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张</w:t>
            </w:r>
          </w:p>
        </w:tc>
        <w:tc>
          <w:tcPr>
            <w:tcW w:w="19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039E7CE">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p>
        </w:tc>
        <w:tc>
          <w:tcPr>
            <w:tcW w:w="233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222DD59">
            <w:pPr>
              <w:keepNext w:val="0"/>
              <w:keepLines w:val="0"/>
              <w:widowControl/>
              <w:suppressLineNumbers w:val="0"/>
              <w:jc w:val="left"/>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一、高低床：主体为全钢结构。规格尺寸：W2000mm*D900mm*H1900mm，</w:t>
            </w:r>
            <w:r>
              <w:rPr>
                <w:rFonts w:hint="eastAsia" w:ascii="宋体" w:hAnsi="宋体" w:eastAsia="宋体" w:cs="宋体"/>
                <w:i w:val="0"/>
                <w:iCs w:val="0"/>
                <w:color w:val="000000"/>
                <w:kern w:val="0"/>
                <w:sz w:val="16"/>
                <w:szCs w:val="16"/>
                <w:u w:val="none"/>
                <w:lang w:val="en-US" w:eastAsia="zh-CN" w:bidi="ar"/>
              </w:rPr>
              <w:br w:type="textWrapping"/>
            </w:r>
            <w:r>
              <w:rPr>
                <w:rFonts w:hint="eastAsia" w:ascii="宋体" w:hAnsi="宋体" w:eastAsia="宋体" w:cs="宋体"/>
                <w:i w:val="0"/>
                <w:iCs w:val="0"/>
                <w:color w:val="000000"/>
                <w:kern w:val="0"/>
                <w:sz w:val="16"/>
                <w:szCs w:val="16"/>
                <w:u w:val="none"/>
                <w:lang w:val="en-US" w:eastAsia="zh-CN" w:bidi="ar"/>
              </w:rPr>
              <w:t>材质要求：</w:t>
            </w:r>
            <w:r>
              <w:rPr>
                <w:rFonts w:hint="eastAsia" w:ascii="宋体" w:hAnsi="宋体" w:eastAsia="宋体" w:cs="宋体"/>
                <w:i w:val="0"/>
                <w:iCs w:val="0"/>
                <w:color w:val="000000"/>
                <w:kern w:val="0"/>
                <w:sz w:val="16"/>
                <w:szCs w:val="16"/>
                <w:u w:val="none"/>
                <w:lang w:val="en-US" w:eastAsia="zh-CN" w:bidi="ar"/>
              </w:rPr>
              <w:br w:type="textWrapping"/>
            </w:r>
            <w:r>
              <w:rPr>
                <w:rFonts w:hint="eastAsia" w:ascii="宋体" w:hAnsi="宋体" w:eastAsia="宋体" w:cs="宋体"/>
                <w:i w:val="0"/>
                <w:iCs w:val="0"/>
                <w:color w:val="000000"/>
                <w:kern w:val="0"/>
                <w:sz w:val="16"/>
                <w:szCs w:val="16"/>
                <w:u w:val="none"/>
                <w:lang w:val="en-US" w:eastAsia="zh-CN" w:bidi="ar"/>
              </w:rPr>
              <w:t>1、边立柱：≥长50mm*宽50mm*厚度1.0mm方管，采用优质厚度≥1.0mm冷轧钢板轧制而成，符合国家标准 ； 外观性能要求：金属件（喷涂层合格），符合国家理化性能、力学性能要求。</w:t>
            </w:r>
            <w:r>
              <w:rPr>
                <w:rFonts w:hint="eastAsia" w:ascii="宋体" w:hAnsi="宋体" w:eastAsia="宋体" w:cs="宋体"/>
                <w:i w:val="0"/>
                <w:iCs w:val="0"/>
                <w:color w:val="000000"/>
                <w:kern w:val="0"/>
                <w:sz w:val="16"/>
                <w:szCs w:val="16"/>
                <w:u w:val="none"/>
                <w:lang w:val="en-US" w:eastAsia="zh-CN" w:bidi="ar"/>
              </w:rPr>
              <w:br w:type="textWrapping"/>
            </w:r>
            <w:r>
              <w:rPr>
                <w:rFonts w:hint="eastAsia" w:ascii="宋体" w:hAnsi="宋体" w:eastAsia="宋体" w:cs="宋体"/>
                <w:i w:val="0"/>
                <w:iCs w:val="0"/>
                <w:color w:val="000000"/>
                <w:kern w:val="0"/>
                <w:sz w:val="16"/>
                <w:szCs w:val="16"/>
                <w:u w:val="none"/>
                <w:lang w:val="en-US" w:eastAsia="zh-CN" w:bidi="ar"/>
              </w:rPr>
              <w:t>2、长横梁：≥长40mm*宽80mm*厚度1.0mm扁方管，用优质冷轧钢板轧制而成。</w:t>
            </w:r>
            <w:r>
              <w:rPr>
                <w:rFonts w:hint="eastAsia" w:ascii="宋体" w:hAnsi="宋体" w:eastAsia="宋体" w:cs="宋体"/>
                <w:i w:val="0"/>
                <w:iCs w:val="0"/>
                <w:color w:val="000000"/>
                <w:kern w:val="0"/>
                <w:sz w:val="16"/>
                <w:szCs w:val="16"/>
                <w:u w:val="none"/>
                <w:lang w:val="en-US" w:eastAsia="zh-CN" w:bidi="ar"/>
              </w:rPr>
              <w:br w:type="textWrapping"/>
            </w:r>
            <w:r>
              <w:rPr>
                <w:rFonts w:hint="eastAsia" w:ascii="宋体" w:hAnsi="宋体" w:eastAsia="宋体" w:cs="宋体"/>
                <w:i w:val="0"/>
                <w:iCs w:val="0"/>
                <w:color w:val="000000"/>
                <w:kern w:val="0"/>
                <w:sz w:val="16"/>
                <w:szCs w:val="16"/>
                <w:u w:val="none"/>
                <w:lang w:val="en-US" w:eastAsia="zh-CN" w:bidi="ar"/>
              </w:rPr>
              <w:t>3、短横梁：≥长20mm*宽40mm*厚度1.0mm，用优质冷轧钢板轧制而成。</w:t>
            </w:r>
            <w:r>
              <w:rPr>
                <w:rFonts w:hint="eastAsia" w:ascii="宋体" w:hAnsi="宋体" w:eastAsia="宋体" w:cs="宋体"/>
                <w:i w:val="0"/>
                <w:iCs w:val="0"/>
                <w:color w:val="000000"/>
                <w:kern w:val="0"/>
                <w:sz w:val="16"/>
                <w:szCs w:val="16"/>
                <w:u w:val="none"/>
                <w:lang w:val="en-US" w:eastAsia="zh-CN" w:bidi="ar"/>
              </w:rPr>
              <w:br w:type="textWrapping"/>
            </w:r>
            <w:r>
              <w:rPr>
                <w:rFonts w:hint="eastAsia" w:ascii="宋体" w:hAnsi="宋体" w:eastAsia="宋体" w:cs="宋体"/>
                <w:i w:val="0"/>
                <w:iCs w:val="0"/>
                <w:color w:val="000000"/>
                <w:kern w:val="0"/>
                <w:sz w:val="16"/>
                <w:szCs w:val="16"/>
                <w:u w:val="none"/>
                <w:lang w:val="en-US" w:eastAsia="zh-CN" w:bidi="ar"/>
              </w:rPr>
              <w:t>4、床板支撑横梁：采用≥长25mm*宽25mm*厚度0.7mm优质方管且固定于横梁内部两端。</w:t>
            </w:r>
            <w:r>
              <w:rPr>
                <w:rFonts w:hint="eastAsia" w:ascii="宋体" w:hAnsi="宋体" w:eastAsia="宋体" w:cs="宋体"/>
                <w:i w:val="0"/>
                <w:iCs w:val="0"/>
                <w:color w:val="000000"/>
                <w:kern w:val="0"/>
                <w:sz w:val="16"/>
                <w:szCs w:val="16"/>
                <w:u w:val="none"/>
                <w:lang w:val="en-US" w:eastAsia="zh-CN" w:bidi="ar"/>
              </w:rPr>
              <w:br w:type="textWrapping"/>
            </w:r>
            <w:r>
              <w:rPr>
                <w:rFonts w:hint="eastAsia" w:ascii="宋体" w:hAnsi="宋体" w:eastAsia="宋体" w:cs="宋体"/>
                <w:i w:val="0"/>
                <w:iCs w:val="0"/>
                <w:color w:val="000000"/>
                <w:kern w:val="0"/>
                <w:sz w:val="16"/>
                <w:szCs w:val="16"/>
                <w:u w:val="none"/>
                <w:lang w:val="en-US" w:eastAsia="zh-CN" w:bidi="ar"/>
              </w:rPr>
              <w:t>5、床立柱外套式防潮胶套：采用优质无毒无味的PP塑料材质，一次性模压注塑成型，有效防水、防滑、防噪音。</w:t>
            </w:r>
            <w:r>
              <w:rPr>
                <w:rFonts w:hint="eastAsia" w:ascii="宋体" w:hAnsi="宋体" w:eastAsia="宋体" w:cs="宋体"/>
                <w:i w:val="0"/>
                <w:iCs w:val="0"/>
                <w:color w:val="000000"/>
                <w:kern w:val="0"/>
                <w:sz w:val="16"/>
                <w:szCs w:val="16"/>
                <w:u w:val="none"/>
                <w:lang w:val="en-US" w:eastAsia="zh-CN" w:bidi="ar"/>
              </w:rPr>
              <w:br w:type="textWrapping"/>
            </w:r>
            <w:r>
              <w:rPr>
                <w:rFonts w:hint="eastAsia" w:ascii="宋体" w:hAnsi="宋体" w:eastAsia="宋体" w:cs="宋体"/>
                <w:i w:val="0"/>
                <w:iCs w:val="0"/>
                <w:color w:val="000000"/>
                <w:kern w:val="0"/>
                <w:sz w:val="16"/>
                <w:szCs w:val="16"/>
                <w:u w:val="none"/>
                <w:lang w:val="en-US" w:eastAsia="zh-CN" w:bidi="ar"/>
              </w:rPr>
              <w:t xml:space="preserve">6、杉木床板：具体规格与床配套；产品中国标要求的各项有害物质限值含量未检出，符合国家抗菌性能、防霉性能及阻燃性要求，符合国家现行各项检测标准；包含≥4cm棕垫。                                                                                                               </w:t>
            </w:r>
          </w:p>
        </w:tc>
        <w:tc>
          <w:tcPr>
            <w:tcW w:w="25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2D608D8">
            <w:pPr>
              <w:jc w:val="center"/>
              <w:rPr>
                <w:rFonts w:hint="default" w:ascii="仿宋_GB2312" w:hAnsi="宋体" w:eastAsia="仿宋_GB2312" w:cs="仿宋_GB2312"/>
                <w:i w:val="0"/>
                <w:iCs w:val="0"/>
                <w:color w:val="000000"/>
                <w:sz w:val="18"/>
                <w:szCs w:val="18"/>
                <w:u w:val="none"/>
              </w:rPr>
            </w:pPr>
          </w:p>
        </w:tc>
        <w:tc>
          <w:tcPr>
            <w:tcW w:w="30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92C8ADD">
            <w:pPr>
              <w:jc w:val="center"/>
              <w:rPr>
                <w:rFonts w:hint="eastAsia" w:ascii="黑体" w:hAnsi="宋体" w:eastAsia="黑体" w:cs="黑体"/>
                <w:i w:val="0"/>
                <w:iCs w:val="0"/>
                <w:color w:val="000000"/>
                <w:sz w:val="24"/>
                <w:szCs w:val="24"/>
                <w:u w:val="none"/>
              </w:rPr>
            </w:pPr>
          </w:p>
        </w:tc>
        <w:tc>
          <w:tcPr>
            <w:tcW w:w="18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E3BA3FC">
            <w:pPr>
              <w:keepNext w:val="0"/>
              <w:keepLines w:val="0"/>
              <w:widowControl/>
              <w:suppressLineNumbers w:val="0"/>
              <w:jc w:val="center"/>
              <w:textAlignment w:val="center"/>
              <w:rPr>
                <w:rFonts w:hint="eastAsia" w:ascii="黑体" w:hAnsi="宋体" w:eastAsia="黑体" w:cs="黑体"/>
                <w:i w:val="0"/>
                <w:iCs w:val="0"/>
                <w:color w:val="000000"/>
                <w:sz w:val="24"/>
                <w:szCs w:val="24"/>
                <w:u w:val="none"/>
              </w:rPr>
            </w:pPr>
            <w:r>
              <w:rPr>
                <w:rFonts w:hint="eastAsia" w:ascii="黑体" w:hAnsi="宋体" w:eastAsia="黑体" w:cs="黑体"/>
                <w:i w:val="0"/>
                <w:iCs w:val="0"/>
                <w:color w:val="000000"/>
                <w:kern w:val="0"/>
                <w:sz w:val="24"/>
                <w:szCs w:val="24"/>
                <w:u w:val="none"/>
                <w:lang w:val="en-US" w:eastAsia="zh-CN" w:bidi="ar"/>
              </w:rPr>
              <w:t>五年</w:t>
            </w:r>
          </w:p>
        </w:tc>
        <w:tc>
          <w:tcPr>
            <w:tcW w:w="37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AE57A72">
            <w:pPr>
              <w:keepNext w:val="0"/>
              <w:keepLines w:val="0"/>
              <w:widowControl/>
              <w:suppressLineNumbers w:val="0"/>
              <w:jc w:val="center"/>
              <w:textAlignment w:val="center"/>
              <w:rPr>
                <w:rFonts w:hint="eastAsia" w:ascii="黑体" w:hAnsi="宋体" w:eastAsia="黑体" w:cs="黑体"/>
                <w:i w:val="0"/>
                <w:iCs w:val="0"/>
                <w:color w:val="000000"/>
                <w:sz w:val="24"/>
                <w:szCs w:val="24"/>
                <w:u w:val="none"/>
              </w:rPr>
            </w:pPr>
            <w:r>
              <w:rPr>
                <w:rFonts w:hint="eastAsia" w:ascii="黑体" w:hAnsi="宋体" w:eastAsia="黑体" w:cs="黑体"/>
                <w:i w:val="0"/>
                <w:iCs w:val="0"/>
                <w:color w:val="000000"/>
                <w:kern w:val="0"/>
                <w:sz w:val="24"/>
                <w:szCs w:val="24"/>
                <w:u w:val="none"/>
                <w:lang w:val="en-US" w:eastAsia="zh-CN" w:bidi="ar"/>
              </w:rPr>
              <w:t>安装、调试。</w:t>
            </w:r>
            <w:r>
              <w:rPr>
                <w:rFonts w:hint="eastAsia" w:ascii="黑体" w:hAnsi="宋体" w:eastAsia="黑体" w:cs="黑体"/>
                <w:i w:val="0"/>
                <w:iCs w:val="0"/>
                <w:color w:val="000000"/>
                <w:kern w:val="0"/>
                <w:sz w:val="24"/>
                <w:szCs w:val="24"/>
                <w:u w:val="none"/>
                <w:lang w:val="en-US" w:eastAsia="zh-CN" w:bidi="ar"/>
              </w:rPr>
              <w:br w:type="textWrapping"/>
            </w:r>
            <w:r>
              <w:rPr>
                <w:rFonts w:hint="eastAsia" w:ascii="黑体" w:hAnsi="宋体" w:eastAsia="黑体" w:cs="黑体"/>
                <w:i w:val="0"/>
                <w:iCs w:val="0"/>
                <w:color w:val="000000"/>
                <w:kern w:val="0"/>
                <w:sz w:val="24"/>
                <w:szCs w:val="24"/>
                <w:u w:val="none"/>
                <w:lang w:val="en-US" w:eastAsia="zh-CN" w:bidi="ar"/>
              </w:rPr>
              <w:t>颜色及最终款式由甲方确定。</w:t>
            </w:r>
          </w:p>
        </w:tc>
      </w:tr>
      <w:tr w14:paraId="5ADDC9A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40" w:hRule="atLeast"/>
        </w:trPr>
        <w:tc>
          <w:tcPr>
            <w:tcW w:w="98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EA107A0">
            <w:pPr>
              <w:keepNext w:val="0"/>
              <w:keepLines w:val="0"/>
              <w:widowControl/>
              <w:suppressLineNumbers w:val="0"/>
              <w:jc w:val="center"/>
              <w:textAlignment w:val="center"/>
              <w:rPr>
                <w:rFonts w:hint="default" w:ascii="仿宋_GB2312" w:hAnsi="宋体" w:eastAsia="仿宋_GB2312" w:cs="仿宋_GB2312"/>
                <w:i w:val="0"/>
                <w:iCs w:val="0"/>
                <w:color w:val="000000"/>
                <w:sz w:val="24"/>
                <w:szCs w:val="24"/>
                <w:u w:val="none"/>
              </w:rPr>
            </w:pPr>
            <w:r>
              <w:rPr>
                <w:rFonts w:hint="default" w:ascii="仿宋_GB2312" w:hAnsi="宋体" w:eastAsia="仿宋_GB2312" w:cs="仿宋_GB2312"/>
                <w:i w:val="0"/>
                <w:iCs w:val="0"/>
                <w:color w:val="000000"/>
                <w:kern w:val="0"/>
                <w:sz w:val="24"/>
                <w:szCs w:val="24"/>
                <w:u w:val="none"/>
                <w:lang w:val="en-US" w:eastAsia="zh-CN" w:bidi="ar"/>
              </w:rPr>
              <w:t>货架2000*600*2400mm</w:t>
            </w:r>
          </w:p>
        </w:tc>
        <w:tc>
          <w:tcPr>
            <w:tcW w:w="20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1C1428F">
            <w:pPr>
              <w:keepNext w:val="0"/>
              <w:keepLines w:val="0"/>
              <w:widowControl/>
              <w:suppressLineNumbers w:val="0"/>
              <w:jc w:val="center"/>
              <w:textAlignment w:val="center"/>
              <w:rPr>
                <w:rFonts w:hint="default" w:ascii="仿宋_GB2312" w:hAnsi="宋体" w:eastAsia="仿宋_GB2312" w:cs="仿宋_GB2312"/>
                <w:i w:val="0"/>
                <w:iCs w:val="0"/>
                <w:color w:val="000000"/>
                <w:sz w:val="24"/>
                <w:szCs w:val="24"/>
                <w:u w:val="none"/>
              </w:rPr>
            </w:pPr>
            <w:r>
              <w:rPr>
                <w:rFonts w:hint="default" w:ascii="仿宋_GB2312" w:hAnsi="宋体" w:eastAsia="仿宋_GB2312" w:cs="仿宋_GB2312"/>
                <w:i w:val="0"/>
                <w:iCs w:val="0"/>
                <w:color w:val="000000"/>
                <w:kern w:val="0"/>
                <w:sz w:val="24"/>
                <w:szCs w:val="24"/>
                <w:u w:val="none"/>
                <w:lang w:val="en-US" w:eastAsia="zh-CN" w:bidi="ar"/>
              </w:rPr>
              <w:t>30</w:t>
            </w:r>
          </w:p>
        </w:tc>
        <w:tc>
          <w:tcPr>
            <w:tcW w:w="17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0BCFE0B">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组</w:t>
            </w:r>
          </w:p>
        </w:tc>
        <w:tc>
          <w:tcPr>
            <w:tcW w:w="191" w:type="pct"/>
            <w:tcBorders>
              <w:top w:val="single" w:color="000000" w:sz="4" w:space="0"/>
              <w:left w:val="single" w:color="000000" w:sz="4" w:space="0"/>
              <w:bottom w:val="nil"/>
              <w:right w:val="single" w:color="000000" w:sz="4" w:space="0"/>
            </w:tcBorders>
            <w:shd w:val="clear" w:color="auto" w:fill="auto"/>
            <w:vAlign w:val="center"/>
          </w:tcPr>
          <w:p w14:paraId="36505FBD">
            <w:pPr>
              <w:jc w:val="center"/>
              <w:rPr>
                <w:rFonts w:hint="eastAsia" w:ascii="宋体" w:hAnsi="宋体" w:eastAsia="宋体" w:cs="宋体"/>
                <w:i w:val="0"/>
                <w:iCs w:val="0"/>
                <w:color w:val="000000"/>
                <w:sz w:val="24"/>
                <w:szCs w:val="24"/>
                <w:u w:val="none"/>
              </w:rPr>
            </w:pPr>
          </w:p>
        </w:tc>
        <w:tc>
          <w:tcPr>
            <w:tcW w:w="2334"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660D0A5B">
            <w:pPr>
              <w:keepNext w:val="0"/>
              <w:keepLines w:val="0"/>
              <w:widowControl/>
              <w:suppressLineNumbers w:val="0"/>
              <w:jc w:val="left"/>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规格：按尺寸</w:t>
            </w:r>
            <w:r>
              <w:rPr>
                <w:rFonts w:hint="eastAsia" w:ascii="宋体" w:hAnsi="宋体" w:eastAsia="宋体" w:cs="宋体"/>
                <w:i w:val="0"/>
                <w:iCs w:val="0"/>
                <w:color w:val="000000"/>
                <w:kern w:val="0"/>
                <w:sz w:val="16"/>
                <w:szCs w:val="16"/>
                <w:u w:val="none"/>
                <w:lang w:val="en-US" w:eastAsia="zh-CN" w:bidi="ar"/>
              </w:rPr>
              <w:br w:type="textWrapping"/>
            </w:r>
            <w:r>
              <w:rPr>
                <w:rFonts w:hint="eastAsia" w:ascii="宋体" w:hAnsi="宋体" w:eastAsia="宋体" w:cs="宋体"/>
                <w:i w:val="0"/>
                <w:iCs w:val="0"/>
                <w:color w:val="000000"/>
                <w:kern w:val="0"/>
                <w:sz w:val="16"/>
                <w:szCs w:val="16"/>
                <w:u w:val="none"/>
                <w:lang w:val="en-US" w:eastAsia="zh-CN" w:bidi="ar"/>
              </w:rPr>
              <w:t>1、基材：采用加厚钢板，表面光滑平顺，无毛刺，耐腐蚀，耐酸，耐碱；其中检测项目包含产品外观性能要求（金属件），产品表面涂层理化性能，其他需符合国家现行各项检测标准。</w:t>
            </w:r>
            <w:r>
              <w:rPr>
                <w:rFonts w:hint="eastAsia" w:ascii="宋体" w:hAnsi="宋体" w:eastAsia="宋体" w:cs="宋体"/>
                <w:i w:val="0"/>
                <w:iCs w:val="0"/>
                <w:color w:val="000000"/>
                <w:kern w:val="0"/>
                <w:sz w:val="16"/>
                <w:szCs w:val="16"/>
                <w:u w:val="none"/>
                <w:lang w:val="en-US" w:eastAsia="zh-CN" w:bidi="ar"/>
              </w:rPr>
              <w:br w:type="textWrapping"/>
            </w:r>
            <w:r>
              <w:rPr>
                <w:rFonts w:hint="eastAsia" w:ascii="宋体" w:hAnsi="宋体" w:eastAsia="宋体" w:cs="宋体"/>
                <w:i w:val="0"/>
                <w:iCs w:val="0"/>
                <w:color w:val="000000"/>
                <w:kern w:val="0"/>
                <w:sz w:val="16"/>
                <w:szCs w:val="16"/>
                <w:u w:val="none"/>
                <w:lang w:val="en-US" w:eastAsia="zh-CN" w:bidi="ar"/>
              </w:rPr>
              <w:t>2、塑粉符合HG/T 2006-2022《热固性和热塑性粉末涂料》、QB/T 4371-2012《家具抗菌性能的评价》检验标准。未划痕区无起泡、生锈、开裂、剥落等异常现象合格、耐湿性≥500h。</w:t>
            </w:r>
          </w:p>
        </w:tc>
        <w:tc>
          <w:tcPr>
            <w:tcW w:w="25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5D1C0A6">
            <w:pPr>
              <w:jc w:val="center"/>
              <w:rPr>
                <w:rFonts w:hint="default" w:ascii="仿宋_GB2312" w:hAnsi="宋体" w:eastAsia="仿宋_GB2312" w:cs="仿宋_GB2312"/>
                <w:i w:val="0"/>
                <w:iCs w:val="0"/>
                <w:color w:val="000000"/>
                <w:sz w:val="18"/>
                <w:szCs w:val="18"/>
                <w:u w:val="none"/>
              </w:rPr>
            </w:pPr>
          </w:p>
        </w:tc>
        <w:tc>
          <w:tcPr>
            <w:tcW w:w="30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7AD6D54">
            <w:pPr>
              <w:jc w:val="center"/>
              <w:rPr>
                <w:rFonts w:hint="eastAsia" w:ascii="黑体" w:hAnsi="宋体" w:eastAsia="黑体" w:cs="黑体"/>
                <w:i w:val="0"/>
                <w:iCs w:val="0"/>
                <w:color w:val="000000"/>
                <w:sz w:val="24"/>
                <w:szCs w:val="24"/>
                <w:u w:val="none"/>
              </w:rPr>
            </w:pPr>
          </w:p>
        </w:tc>
        <w:tc>
          <w:tcPr>
            <w:tcW w:w="18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83942F3">
            <w:pPr>
              <w:keepNext w:val="0"/>
              <w:keepLines w:val="0"/>
              <w:widowControl/>
              <w:suppressLineNumbers w:val="0"/>
              <w:jc w:val="center"/>
              <w:textAlignment w:val="center"/>
              <w:rPr>
                <w:rFonts w:hint="eastAsia" w:ascii="黑体" w:hAnsi="宋体" w:eastAsia="黑体" w:cs="黑体"/>
                <w:i w:val="0"/>
                <w:iCs w:val="0"/>
                <w:color w:val="000000"/>
                <w:sz w:val="24"/>
                <w:szCs w:val="24"/>
                <w:u w:val="none"/>
              </w:rPr>
            </w:pPr>
            <w:r>
              <w:rPr>
                <w:rFonts w:hint="eastAsia" w:ascii="黑体" w:hAnsi="宋体" w:eastAsia="黑体" w:cs="黑体"/>
                <w:i w:val="0"/>
                <w:iCs w:val="0"/>
                <w:color w:val="000000"/>
                <w:kern w:val="0"/>
                <w:sz w:val="24"/>
                <w:szCs w:val="24"/>
                <w:u w:val="none"/>
                <w:lang w:val="en-US" w:eastAsia="zh-CN" w:bidi="ar"/>
              </w:rPr>
              <w:t>五年</w:t>
            </w:r>
          </w:p>
        </w:tc>
        <w:tc>
          <w:tcPr>
            <w:tcW w:w="37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714DA3D">
            <w:pPr>
              <w:keepNext w:val="0"/>
              <w:keepLines w:val="0"/>
              <w:widowControl/>
              <w:suppressLineNumbers w:val="0"/>
              <w:jc w:val="center"/>
              <w:textAlignment w:val="center"/>
              <w:rPr>
                <w:rFonts w:hint="eastAsia" w:ascii="黑体" w:hAnsi="宋体" w:eastAsia="黑体" w:cs="黑体"/>
                <w:i w:val="0"/>
                <w:iCs w:val="0"/>
                <w:color w:val="000000"/>
                <w:sz w:val="24"/>
                <w:szCs w:val="24"/>
                <w:u w:val="none"/>
              </w:rPr>
            </w:pPr>
            <w:r>
              <w:rPr>
                <w:rFonts w:hint="eastAsia" w:ascii="黑体" w:hAnsi="宋体" w:eastAsia="黑体" w:cs="黑体"/>
                <w:i w:val="0"/>
                <w:iCs w:val="0"/>
                <w:color w:val="000000"/>
                <w:kern w:val="0"/>
                <w:sz w:val="24"/>
                <w:szCs w:val="24"/>
                <w:u w:val="none"/>
                <w:lang w:val="en-US" w:eastAsia="zh-CN" w:bidi="ar"/>
              </w:rPr>
              <w:t>安装、调试。</w:t>
            </w:r>
            <w:r>
              <w:rPr>
                <w:rFonts w:hint="eastAsia" w:ascii="黑体" w:hAnsi="宋体" w:eastAsia="黑体" w:cs="黑体"/>
                <w:i w:val="0"/>
                <w:iCs w:val="0"/>
                <w:color w:val="000000"/>
                <w:kern w:val="0"/>
                <w:sz w:val="24"/>
                <w:szCs w:val="24"/>
                <w:u w:val="none"/>
                <w:lang w:val="en-US" w:eastAsia="zh-CN" w:bidi="ar"/>
              </w:rPr>
              <w:br w:type="textWrapping"/>
            </w:r>
            <w:r>
              <w:rPr>
                <w:rFonts w:hint="eastAsia" w:ascii="黑体" w:hAnsi="宋体" w:eastAsia="黑体" w:cs="黑体"/>
                <w:i w:val="0"/>
                <w:iCs w:val="0"/>
                <w:color w:val="000000"/>
                <w:kern w:val="0"/>
                <w:sz w:val="24"/>
                <w:szCs w:val="24"/>
                <w:u w:val="none"/>
                <w:lang w:val="en-US" w:eastAsia="zh-CN" w:bidi="ar"/>
              </w:rPr>
              <w:t>颜色及最终款式由甲方确定。</w:t>
            </w:r>
          </w:p>
        </w:tc>
      </w:tr>
      <w:tr w14:paraId="5154C9D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40" w:hRule="atLeast"/>
        </w:trPr>
        <w:tc>
          <w:tcPr>
            <w:tcW w:w="98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E6EE3A8">
            <w:pPr>
              <w:keepNext w:val="0"/>
              <w:keepLines w:val="0"/>
              <w:widowControl/>
              <w:suppressLineNumbers w:val="0"/>
              <w:jc w:val="center"/>
              <w:textAlignment w:val="center"/>
              <w:rPr>
                <w:rFonts w:hint="default" w:ascii="仿宋_GB2312" w:hAnsi="宋体" w:eastAsia="仿宋_GB2312" w:cs="仿宋_GB2312"/>
                <w:i w:val="0"/>
                <w:iCs w:val="0"/>
                <w:color w:val="000000"/>
                <w:sz w:val="24"/>
                <w:szCs w:val="24"/>
                <w:u w:val="none"/>
              </w:rPr>
            </w:pPr>
            <w:r>
              <w:rPr>
                <w:rFonts w:hint="default" w:ascii="仿宋_GB2312" w:hAnsi="宋体" w:eastAsia="仿宋_GB2312" w:cs="仿宋_GB2312"/>
                <w:i w:val="0"/>
                <w:iCs w:val="0"/>
                <w:color w:val="000000"/>
                <w:kern w:val="0"/>
                <w:sz w:val="24"/>
                <w:szCs w:val="24"/>
                <w:u w:val="none"/>
                <w:lang w:val="en-US" w:eastAsia="zh-CN" w:bidi="ar"/>
              </w:rPr>
              <w:t>货架1000*600*2400mm</w:t>
            </w:r>
          </w:p>
        </w:tc>
        <w:tc>
          <w:tcPr>
            <w:tcW w:w="20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23A925E">
            <w:pPr>
              <w:keepNext w:val="0"/>
              <w:keepLines w:val="0"/>
              <w:widowControl/>
              <w:suppressLineNumbers w:val="0"/>
              <w:jc w:val="center"/>
              <w:textAlignment w:val="center"/>
              <w:rPr>
                <w:rFonts w:hint="default" w:ascii="仿宋_GB2312" w:hAnsi="宋体" w:eastAsia="仿宋_GB2312" w:cs="仿宋_GB2312"/>
                <w:i w:val="0"/>
                <w:iCs w:val="0"/>
                <w:color w:val="000000"/>
                <w:sz w:val="24"/>
                <w:szCs w:val="24"/>
                <w:u w:val="none"/>
              </w:rPr>
            </w:pPr>
            <w:r>
              <w:rPr>
                <w:rFonts w:hint="default" w:ascii="仿宋_GB2312" w:hAnsi="宋体" w:eastAsia="仿宋_GB2312" w:cs="仿宋_GB2312"/>
                <w:i w:val="0"/>
                <w:iCs w:val="0"/>
                <w:color w:val="000000"/>
                <w:kern w:val="0"/>
                <w:sz w:val="24"/>
                <w:szCs w:val="24"/>
                <w:u w:val="none"/>
                <w:lang w:val="en-US" w:eastAsia="zh-CN" w:bidi="ar"/>
              </w:rPr>
              <w:t>2</w:t>
            </w:r>
          </w:p>
        </w:tc>
        <w:tc>
          <w:tcPr>
            <w:tcW w:w="17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6E9FA82">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组</w:t>
            </w:r>
          </w:p>
        </w:tc>
        <w:tc>
          <w:tcPr>
            <w:tcW w:w="191" w:type="pct"/>
            <w:tcBorders>
              <w:top w:val="nil"/>
              <w:left w:val="single" w:color="000000" w:sz="4" w:space="0"/>
              <w:bottom w:val="nil"/>
              <w:right w:val="single" w:color="000000" w:sz="4" w:space="0"/>
            </w:tcBorders>
            <w:shd w:val="clear" w:color="auto" w:fill="auto"/>
            <w:vAlign w:val="center"/>
          </w:tcPr>
          <w:p w14:paraId="51E2144A">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无</w:t>
            </w:r>
          </w:p>
        </w:tc>
        <w:tc>
          <w:tcPr>
            <w:tcW w:w="2334"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3018C72">
            <w:pPr>
              <w:jc w:val="left"/>
              <w:rPr>
                <w:rFonts w:hint="eastAsia" w:ascii="宋体" w:hAnsi="宋体" w:eastAsia="宋体" w:cs="宋体"/>
                <w:i w:val="0"/>
                <w:iCs w:val="0"/>
                <w:color w:val="000000"/>
                <w:sz w:val="16"/>
                <w:szCs w:val="16"/>
                <w:u w:val="none"/>
              </w:rPr>
            </w:pPr>
          </w:p>
        </w:tc>
        <w:tc>
          <w:tcPr>
            <w:tcW w:w="25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F668AE5">
            <w:pPr>
              <w:jc w:val="center"/>
              <w:rPr>
                <w:rFonts w:hint="default" w:ascii="仿宋_GB2312" w:hAnsi="宋体" w:eastAsia="仿宋_GB2312" w:cs="仿宋_GB2312"/>
                <w:i w:val="0"/>
                <w:iCs w:val="0"/>
                <w:color w:val="000000"/>
                <w:sz w:val="18"/>
                <w:szCs w:val="18"/>
                <w:u w:val="none"/>
              </w:rPr>
            </w:pPr>
          </w:p>
        </w:tc>
        <w:tc>
          <w:tcPr>
            <w:tcW w:w="30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94E0BD1">
            <w:pPr>
              <w:jc w:val="center"/>
              <w:rPr>
                <w:rFonts w:hint="eastAsia" w:ascii="黑体" w:hAnsi="宋体" w:eastAsia="黑体" w:cs="黑体"/>
                <w:i w:val="0"/>
                <w:iCs w:val="0"/>
                <w:color w:val="000000"/>
                <w:sz w:val="24"/>
                <w:szCs w:val="24"/>
                <w:u w:val="none"/>
              </w:rPr>
            </w:pPr>
          </w:p>
        </w:tc>
        <w:tc>
          <w:tcPr>
            <w:tcW w:w="18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9B92E58">
            <w:pPr>
              <w:keepNext w:val="0"/>
              <w:keepLines w:val="0"/>
              <w:widowControl/>
              <w:suppressLineNumbers w:val="0"/>
              <w:jc w:val="center"/>
              <w:textAlignment w:val="center"/>
              <w:rPr>
                <w:rFonts w:hint="eastAsia" w:ascii="黑体" w:hAnsi="宋体" w:eastAsia="黑体" w:cs="黑体"/>
                <w:i w:val="0"/>
                <w:iCs w:val="0"/>
                <w:color w:val="000000"/>
                <w:sz w:val="24"/>
                <w:szCs w:val="24"/>
                <w:u w:val="none"/>
              </w:rPr>
            </w:pPr>
            <w:r>
              <w:rPr>
                <w:rFonts w:hint="eastAsia" w:ascii="黑体" w:hAnsi="宋体" w:eastAsia="黑体" w:cs="黑体"/>
                <w:i w:val="0"/>
                <w:iCs w:val="0"/>
                <w:color w:val="000000"/>
                <w:kern w:val="0"/>
                <w:sz w:val="24"/>
                <w:szCs w:val="24"/>
                <w:u w:val="none"/>
                <w:lang w:val="en-US" w:eastAsia="zh-CN" w:bidi="ar"/>
              </w:rPr>
              <w:t>五年</w:t>
            </w:r>
          </w:p>
        </w:tc>
        <w:tc>
          <w:tcPr>
            <w:tcW w:w="37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1EE7C02">
            <w:pPr>
              <w:keepNext w:val="0"/>
              <w:keepLines w:val="0"/>
              <w:widowControl/>
              <w:suppressLineNumbers w:val="0"/>
              <w:jc w:val="center"/>
              <w:textAlignment w:val="center"/>
              <w:rPr>
                <w:rFonts w:hint="eastAsia" w:ascii="黑体" w:hAnsi="宋体" w:eastAsia="黑体" w:cs="黑体"/>
                <w:i w:val="0"/>
                <w:iCs w:val="0"/>
                <w:color w:val="000000"/>
                <w:sz w:val="24"/>
                <w:szCs w:val="24"/>
                <w:u w:val="none"/>
              </w:rPr>
            </w:pPr>
            <w:r>
              <w:rPr>
                <w:rFonts w:hint="eastAsia" w:ascii="黑体" w:hAnsi="宋体" w:eastAsia="黑体" w:cs="黑体"/>
                <w:i w:val="0"/>
                <w:iCs w:val="0"/>
                <w:color w:val="000000"/>
                <w:kern w:val="0"/>
                <w:sz w:val="24"/>
                <w:szCs w:val="24"/>
                <w:u w:val="none"/>
                <w:lang w:val="en-US" w:eastAsia="zh-CN" w:bidi="ar"/>
              </w:rPr>
              <w:t>安装、调试。</w:t>
            </w:r>
            <w:r>
              <w:rPr>
                <w:rFonts w:hint="eastAsia" w:ascii="黑体" w:hAnsi="宋体" w:eastAsia="黑体" w:cs="黑体"/>
                <w:i w:val="0"/>
                <w:iCs w:val="0"/>
                <w:color w:val="000000"/>
                <w:kern w:val="0"/>
                <w:sz w:val="24"/>
                <w:szCs w:val="24"/>
                <w:u w:val="none"/>
                <w:lang w:val="en-US" w:eastAsia="zh-CN" w:bidi="ar"/>
              </w:rPr>
              <w:br w:type="textWrapping"/>
            </w:r>
            <w:r>
              <w:rPr>
                <w:rFonts w:hint="eastAsia" w:ascii="黑体" w:hAnsi="宋体" w:eastAsia="黑体" w:cs="黑体"/>
                <w:i w:val="0"/>
                <w:iCs w:val="0"/>
                <w:color w:val="000000"/>
                <w:kern w:val="0"/>
                <w:sz w:val="24"/>
                <w:szCs w:val="24"/>
                <w:u w:val="none"/>
                <w:lang w:val="en-US" w:eastAsia="zh-CN" w:bidi="ar"/>
              </w:rPr>
              <w:t>颜色及最终款式由甲方确定。</w:t>
            </w:r>
          </w:p>
        </w:tc>
      </w:tr>
      <w:tr w14:paraId="13CB80C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40" w:hRule="atLeast"/>
        </w:trPr>
        <w:tc>
          <w:tcPr>
            <w:tcW w:w="98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A163302">
            <w:pPr>
              <w:keepNext w:val="0"/>
              <w:keepLines w:val="0"/>
              <w:widowControl/>
              <w:suppressLineNumbers w:val="0"/>
              <w:jc w:val="center"/>
              <w:textAlignment w:val="center"/>
              <w:rPr>
                <w:rFonts w:hint="default" w:ascii="仿宋_GB2312" w:hAnsi="宋体" w:eastAsia="仿宋_GB2312" w:cs="仿宋_GB2312"/>
                <w:i w:val="0"/>
                <w:iCs w:val="0"/>
                <w:color w:val="000000"/>
                <w:sz w:val="24"/>
                <w:szCs w:val="24"/>
                <w:u w:val="none"/>
              </w:rPr>
            </w:pPr>
            <w:r>
              <w:rPr>
                <w:rFonts w:hint="default" w:ascii="仿宋_GB2312" w:hAnsi="宋体" w:eastAsia="仿宋_GB2312" w:cs="仿宋_GB2312"/>
                <w:i w:val="0"/>
                <w:iCs w:val="0"/>
                <w:color w:val="000000"/>
                <w:kern w:val="0"/>
                <w:sz w:val="24"/>
                <w:szCs w:val="24"/>
                <w:u w:val="none"/>
                <w:lang w:val="en-US" w:eastAsia="zh-CN" w:bidi="ar"/>
              </w:rPr>
              <w:t>货架1000*600*2000mm</w:t>
            </w:r>
          </w:p>
        </w:tc>
        <w:tc>
          <w:tcPr>
            <w:tcW w:w="20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D42007C">
            <w:pPr>
              <w:keepNext w:val="0"/>
              <w:keepLines w:val="0"/>
              <w:widowControl/>
              <w:suppressLineNumbers w:val="0"/>
              <w:jc w:val="center"/>
              <w:textAlignment w:val="center"/>
              <w:rPr>
                <w:rFonts w:hint="default" w:ascii="仿宋_GB2312" w:hAnsi="宋体" w:eastAsia="仿宋_GB2312" w:cs="仿宋_GB2312"/>
                <w:i w:val="0"/>
                <w:iCs w:val="0"/>
                <w:color w:val="000000"/>
                <w:sz w:val="24"/>
                <w:szCs w:val="24"/>
                <w:u w:val="none"/>
              </w:rPr>
            </w:pPr>
            <w:r>
              <w:rPr>
                <w:rFonts w:hint="default" w:ascii="仿宋_GB2312" w:hAnsi="宋体" w:eastAsia="仿宋_GB2312" w:cs="仿宋_GB2312"/>
                <w:i w:val="0"/>
                <w:iCs w:val="0"/>
                <w:color w:val="000000"/>
                <w:kern w:val="0"/>
                <w:sz w:val="24"/>
                <w:szCs w:val="24"/>
                <w:u w:val="none"/>
                <w:lang w:val="en-US" w:eastAsia="zh-CN" w:bidi="ar"/>
              </w:rPr>
              <w:t>6</w:t>
            </w:r>
          </w:p>
        </w:tc>
        <w:tc>
          <w:tcPr>
            <w:tcW w:w="17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E6F585C">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组</w:t>
            </w:r>
          </w:p>
        </w:tc>
        <w:tc>
          <w:tcPr>
            <w:tcW w:w="191" w:type="pct"/>
            <w:tcBorders>
              <w:top w:val="nil"/>
              <w:left w:val="single" w:color="000000" w:sz="4" w:space="0"/>
              <w:bottom w:val="nil"/>
              <w:right w:val="single" w:color="000000" w:sz="4" w:space="0"/>
            </w:tcBorders>
            <w:shd w:val="clear" w:color="auto" w:fill="auto"/>
            <w:vAlign w:val="center"/>
          </w:tcPr>
          <w:p w14:paraId="48F807B3">
            <w:pPr>
              <w:jc w:val="center"/>
              <w:rPr>
                <w:rFonts w:hint="eastAsia" w:ascii="宋体" w:hAnsi="宋体" w:eastAsia="宋体" w:cs="宋体"/>
                <w:i w:val="0"/>
                <w:iCs w:val="0"/>
                <w:color w:val="000000"/>
                <w:sz w:val="24"/>
                <w:szCs w:val="24"/>
                <w:u w:val="none"/>
              </w:rPr>
            </w:pPr>
          </w:p>
        </w:tc>
        <w:tc>
          <w:tcPr>
            <w:tcW w:w="2334"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05DDDB7">
            <w:pPr>
              <w:jc w:val="left"/>
              <w:rPr>
                <w:rFonts w:hint="eastAsia" w:ascii="宋体" w:hAnsi="宋体" w:eastAsia="宋体" w:cs="宋体"/>
                <w:i w:val="0"/>
                <w:iCs w:val="0"/>
                <w:color w:val="000000"/>
                <w:sz w:val="16"/>
                <w:szCs w:val="16"/>
                <w:u w:val="none"/>
              </w:rPr>
            </w:pPr>
          </w:p>
        </w:tc>
        <w:tc>
          <w:tcPr>
            <w:tcW w:w="25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FEA8FFB">
            <w:pPr>
              <w:jc w:val="center"/>
              <w:rPr>
                <w:rFonts w:hint="default" w:ascii="仿宋_GB2312" w:hAnsi="宋体" w:eastAsia="仿宋_GB2312" w:cs="仿宋_GB2312"/>
                <w:i w:val="0"/>
                <w:iCs w:val="0"/>
                <w:color w:val="000000"/>
                <w:sz w:val="18"/>
                <w:szCs w:val="18"/>
                <w:u w:val="none"/>
              </w:rPr>
            </w:pPr>
          </w:p>
        </w:tc>
        <w:tc>
          <w:tcPr>
            <w:tcW w:w="30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40F8908">
            <w:pPr>
              <w:jc w:val="center"/>
              <w:rPr>
                <w:rFonts w:hint="eastAsia" w:ascii="黑体" w:hAnsi="宋体" w:eastAsia="黑体" w:cs="黑体"/>
                <w:i w:val="0"/>
                <w:iCs w:val="0"/>
                <w:color w:val="000000"/>
                <w:sz w:val="24"/>
                <w:szCs w:val="24"/>
                <w:u w:val="none"/>
              </w:rPr>
            </w:pPr>
          </w:p>
        </w:tc>
        <w:tc>
          <w:tcPr>
            <w:tcW w:w="18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F55B94F">
            <w:pPr>
              <w:keepNext w:val="0"/>
              <w:keepLines w:val="0"/>
              <w:widowControl/>
              <w:suppressLineNumbers w:val="0"/>
              <w:jc w:val="center"/>
              <w:textAlignment w:val="center"/>
              <w:rPr>
                <w:rFonts w:hint="eastAsia" w:ascii="黑体" w:hAnsi="宋体" w:eastAsia="黑体" w:cs="黑体"/>
                <w:i w:val="0"/>
                <w:iCs w:val="0"/>
                <w:color w:val="000000"/>
                <w:sz w:val="24"/>
                <w:szCs w:val="24"/>
                <w:u w:val="none"/>
              </w:rPr>
            </w:pPr>
            <w:r>
              <w:rPr>
                <w:rFonts w:hint="eastAsia" w:ascii="黑体" w:hAnsi="宋体" w:eastAsia="黑体" w:cs="黑体"/>
                <w:i w:val="0"/>
                <w:iCs w:val="0"/>
                <w:color w:val="000000"/>
                <w:kern w:val="0"/>
                <w:sz w:val="24"/>
                <w:szCs w:val="24"/>
                <w:u w:val="none"/>
                <w:lang w:val="en-US" w:eastAsia="zh-CN" w:bidi="ar"/>
              </w:rPr>
              <w:t>五年</w:t>
            </w:r>
          </w:p>
        </w:tc>
        <w:tc>
          <w:tcPr>
            <w:tcW w:w="37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5CE6DEC">
            <w:pPr>
              <w:keepNext w:val="0"/>
              <w:keepLines w:val="0"/>
              <w:widowControl/>
              <w:suppressLineNumbers w:val="0"/>
              <w:jc w:val="center"/>
              <w:textAlignment w:val="center"/>
              <w:rPr>
                <w:rFonts w:hint="eastAsia" w:ascii="黑体" w:hAnsi="宋体" w:eastAsia="黑体" w:cs="黑体"/>
                <w:i w:val="0"/>
                <w:iCs w:val="0"/>
                <w:color w:val="000000"/>
                <w:sz w:val="24"/>
                <w:szCs w:val="24"/>
                <w:u w:val="none"/>
              </w:rPr>
            </w:pPr>
            <w:r>
              <w:rPr>
                <w:rFonts w:hint="eastAsia" w:ascii="黑体" w:hAnsi="宋体" w:eastAsia="黑体" w:cs="黑体"/>
                <w:i w:val="0"/>
                <w:iCs w:val="0"/>
                <w:color w:val="000000"/>
                <w:kern w:val="0"/>
                <w:sz w:val="24"/>
                <w:szCs w:val="24"/>
                <w:u w:val="none"/>
                <w:lang w:val="en-US" w:eastAsia="zh-CN" w:bidi="ar"/>
              </w:rPr>
              <w:t>安装、调试。</w:t>
            </w:r>
            <w:r>
              <w:rPr>
                <w:rFonts w:hint="eastAsia" w:ascii="黑体" w:hAnsi="宋体" w:eastAsia="黑体" w:cs="黑体"/>
                <w:i w:val="0"/>
                <w:iCs w:val="0"/>
                <w:color w:val="000000"/>
                <w:kern w:val="0"/>
                <w:sz w:val="24"/>
                <w:szCs w:val="24"/>
                <w:u w:val="none"/>
                <w:lang w:val="en-US" w:eastAsia="zh-CN" w:bidi="ar"/>
              </w:rPr>
              <w:br w:type="textWrapping"/>
            </w:r>
            <w:r>
              <w:rPr>
                <w:rFonts w:hint="eastAsia" w:ascii="黑体" w:hAnsi="宋体" w:eastAsia="黑体" w:cs="黑体"/>
                <w:i w:val="0"/>
                <w:iCs w:val="0"/>
                <w:color w:val="000000"/>
                <w:kern w:val="0"/>
                <w:sz w:val="24"/>
                <w:szCs w:val="24"/>
                <w:u w:val="none"/>
                <w:lang w:val="en-US" w:eastAsia="zh-CN" w:bidi="ar"/>
              </w:rPr>
              <w:t>颜色及最终款式由甲方确定。</w:t>
            </w:r>
          </w:p>
        </w:tc>
      </w:tr>
      <w:tr w14:paraId="6221786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40" w:hRule="atLeast"/>
        </w:trPr>
        <w:tc>
          <w:tcPr>
            <w:tcW w:w="98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F8CE769">
            <w:pPr>
              <w:keepNext w:val="0"/>
              <w:keepLines w:val="0"/>
              <w:widowControl/>
              <w:suppressLineNumbers w:val="0"/>
              <w:jc w:val="center"/>
              <w:textAlignment w:val="center"/>
              <w:rPr>
                <w:rFonts w:hint="default" w:ascii="仿宋_GB2312" w:hAnsi="宋体" w:eastAsia="仿宋_GB2312" w:cs="仿宋_GB2312"/>
                <w:i w:val="0"/>
                <w:iCs w:val="0"/>
                <w:color w:val="000000"/>
                <w:sz w:val="24"/>
                <w:szCs w:val="24"/>
                <w:u w:val="none"/>
              </w:rPr>
            </w:pPr>
            <w:r>
              <w:rPr>
                <w:rFonts w:hint="default" w:ascii="仿宋_GB2312" w:hAnsi="宋体" w:eastAsia="仿宋_GB2312" w:cs="仿宋_GB2312"/>
                <w:i w:val="0"/>
                <w:iCs w:val="0"/>
                <w:color w:val="000000"/>
                <w:kern w:val="0"/>
                <w:sz w:val="24"/>
                <w:szCs w:val="24"/>
                <w:u w:val="none"/>
                <w:lang w:val="en-US" w:eastAsia="zh-CN" w:bidi="ar"/>
              </w:rPr>
              <w:t>货架2000*600*2000mm</w:t>
            </w:r>
          </w:p>
        </w:tc>
        <w:tc>
          <w:tcPr>
            <w:tcW w:w="20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AE3B953">
            <w:pPr>
              <w:keepNext w:val="0"/>
              <w:keepLines w:val="0"/>
              <w:widowControl/>
              <w:suppressLineNumbers w:val="0"/>
              <w:jc w:val="center"/>
              <w:textAlignment w:val="center"/>
              <w:rPr>
                <w:rFonts w:hint="default" w:ascii="仿宋_GB2312" w:hAnsi="宋体" w:eastAsia="仿宋_GB2312" w:cs="仿宋_GB2312"/>
                <w:i w:val="0"/>
                <w:iCs w:val="0"/>
                <w:color w:val="000000"/>
                <w:sz w:val="24"/>
                <w:szCs w:val="24"/>
                <w:u w:val="none"/>
              </w:rPr>
            </w:pPr>
            <w:r>
              <w:rPr>
                <w:rFonts w:hint="default" w:ascii="仿宋_GB2312" w:hAnsi="宋体" w:eastAsia="仿宋_GB2312" w:cs="仿宋_GB2312"/>
                <w:i w:val="0"/>
                <w:iCs w:val="0"/>
                <w:color w:val="000000"/>
                <w:kern w:val="0"/>
                <w:sz w:val="24"/>
                <w:szCs w:val="24"/>
                <w:u w:val="none"/>
                <w:lang w:val="en-US" w:eastAsia="zh-CN" w:bidi="ar"/>
              </w:rPr>
              <w:t>45</w:t>
            </w:r>
          </w:p>
        </w:tc>
        <w:tc>
          <w:tcPr>
            <w:tcW w:w="17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46A6560">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组</w:t>
            </w:r>
          </w:p>
        </w:tc>
        <w:tc>
          <w:tcPr>
            <w:tcW w:w="191" w:type="pct"/>
            <w:tcBorders>
              <w:top w:val="nil"/>
              <w:left w:val="single" w:color="000000" w:sz="4" w:space="0"/>
              <w:bottom w:val="single" w:color="000000" w:sz="4" w:space="0"/>
              <w:right w:val="single" w:color="000000" w:sz="4" w:space="0"/>
            </w:tcBorders>
            <w:shd w:val="clear" w:color="auto" w:fill="auto"/>
            <w:vAlign w:val="center"/>
          </w:tcPr>
          <w:p w14:paraId="088A913E">
            <w:pPr>
              <w:jc w:val="center"/>
              <w:rPr>
                <w:rFonts w:hint="eastAsia" w:ascii="宋体" w:hAnsi="宋体" w:eastAsia="宋体" w:cs="宋体"/>
                <w:i w:val="0"/>
                <w:iCs w:val="0"/>
                <w:color w:val="000000"/>
                <w:sz w:val="24"/>
                <w:szCs w:val="24"/>
                <w:u w:val="none"/>
              </w:rPr>
            </w:pPr>
          </w:p>
        </w:tc>
        <w:tc>
          <w:tcPr>
            <w:tcW w:w="2334"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C43E0B9">
            <w:pPr>
              <w:jc w:val="left"/>
              <w:rPr>
                <w:rFonts w:hint="eastAsia" w:ascii="宋体" w:hAnsi="宋体" w:eastAsia="宋体" w:cs="宋体"/>
                <w:i w:val="0"/>
                <w:iCs w:val="0"/>
                <w:color w:val="000000"/>
                <w:sz w:val="16"/>
                <w:szCs w:val="16"/>
                <w:u w:val="none"/>
              </w:rPr>
            </w:pPr>
          </w:p>
        </w:tc>
        <w:tc>
          <w:tcPr>
            <w:tcW w:w="25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9FB5283">
            <w:pPr>
              <w:jc w:val="center"/>
              <w:rPr>
                <w:rFonts w:hint="default" w:ascii="仿宋_GB2312" w:hAnsi="宋体" w:eastAsia="仿宋_GB2312" w:cs="仿宋_GB2312"/>
                <w:i w:val="0"/>
                <w:iCs w:val="0"/>
                <w:color w:val="000000"/>
                <w:sz w:val="18"/>
                <w:szCs w:val="18"/>
                <w:u w:val="none"/>
              </w:rPr>
            </w:pPr>
          </w:p>
        </w:tc>
        <w:tc>
          <w:tcPr>
            <w:tcW w:w="30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4864DCE">
            <w:pPr>
              <w:jc w:val="center"/>
              <w:rPr>
                <w:rFonts w:hint="eastAsia" w:ascii="黑体" w:hAnsi="宋体" w:eastAsia="黑体" w:cs="黑体"/>
                <w:i w:val="0"/>
                <w:iCs w:val="0"/>
                <w:color w:val="000000"/>
                <w:sz w:val="24"/>
                <w:szCs w:val="24"/>
                <w:u w:val="none"/>
              </w:rPr>
            </w:pPr>
          </w:p>
        </w:tc>
        <w:tc>
          <w:tcPr>
            <w:tcW w:w="18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1F8C626">
            <w:pPr>
              <w:keepNext w:val="0"/>
              <w:keepLines w:val="0"/>
              <w:widowControl/>
              <w:suppressLineNumbers w:val="0"/>
              <w:jc w:val="center"/>
              <w:textAlignment w:val="center"/>
              <w:rPr>
                <w:rFonts w:hint="eastAsia" w:ascii="黑体" w:hAnsi="宋体" w:eastAsia="黑体" w:cs="黑体"/>
                <w:i w:val="0"/>
                <w:iCs w:val="0"/>
                <w:color w:val="000000"/>
                <w:sz w:val="24"/>
                <w:szCs w:val="24"/>
                <w:u w:val="none"/>
              </w:rPr>
            </w:pPr>
            <w:r>
              <w:rPr>
                <w:rFonts w:hint="eastAsia" w:ascii="黑体" w:hAnsi="宋体" w:eastAsia="黑体" w:cs="黑体"/>
                <w:i w:val="0"/>
                <w:iCs w:val="0"/>
                <w:color w:val="000000"/>
                <w:kern w:val="0"/>
                <w:sz w:val="24"/>
                <w:szCs w:val="24"/>
                <w:u w:val="none"/>
                <w:lang w:val="en-US" w:eastAsia="zh-CN" w:bidi="ar"/>
              </w:rPr>
              <w:t>五年</w:t>
            </w:r>
          </w:p>
        </w:tc>
        <w:tc>
          <w:tcPr>
            <w:tcW w:w="37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46F7D02">
            <w:pPr>
              <w:keepNext w:val="0"/>
              <w:keepLines w:val="0"/>
              <w:widowControl/>
              <w:suppressLineNumbers w:val="0"/>
              <w:jc w:val="center"/>
              <w:textAlignment w:val="center"/>
              <w:rPr>
                <w:rFonts w:hint="eastAsia" w:ascii="黑体" w:hAnsi="宋体" w:eastAsia="黑体" w:cs="黑体"/>
                <w:i w:val="0"/>
                <w:iCs w:val="0"/>
                <w:color w:val="000000"/>
                <w:sz w:val="24"/>
                <w:szCs w:val="24"/>
                <w:u w:val="none"/>
              </w:rPr>
            </w:pPr>
            <w:r>
              <w:rPr>
                <w:rFonts w:hint="eastAsia" w:ascii="黑体" w:hAnsi="宋体" w:eastAsia="黑体" w:cs="黑体"/>
                <w:i w:val="0"/>
                <w:iCs w:val="0"/>
                <w:color w:val="000000"/>
                <w:kern w:val="0"/>
                <w:sz w:val="24"/>
                <w:szCs w:val="24"/>
                <w:u w:val="none"/>
                <w:lang w:val="en-US" w:eastAsia="zh-CN" w:bidi="ar"/>
              </w:rPr>
              <w:t>安装、调试。</w:t>
            </w:r>
            <w:r>
              <w:rPr>
                <w:rFonts w:hint="eastAsia" w:ascii="黑体" w:hAnsi="宋体" w:eastAsia="黑体" w:cs="黑体"/>
                <w:i w:val="0"/>
                <w:iCs w:val="0"/>
                <w:color w:val="000000"/>
                <w:kern w:val="0"/>
                <w:sz w:val="24"/>
                <w:szCs w:val="24"/>
                <w:u w:val="none"/>
                <w:lang w:val="en-US" w:eastAsia="zh-CN" w:bidi="ar"/>
              </w:rPr>
              <w:br w:type="textWrapping"/>
            </w:r>
            <w:r>
              <w:rPr>
                <w:rFonts w:hint="eastAsia" w:ascii="黑体" w:hAnsi="宋体" w:eastAsia="黑体" w:cs="黑体"/>
                <w:i w:val="0"/>
                <w:iCs w:val="0"/>
                <w:color w:val="000000"/>
                <w:kern w:val="0"/>
                <w:sz w:val="24"/>
                <w:szCs w:val="24"/>
                <w:u w:val="none"/>
                <w:lang w:val="en-US" w:eastAsia="zh-CN" w:bidi="ar"/>
              </w:rPr>
              <w:t>颜色及最终款式由甲方确定。</w:t>
            </w:r>
          </w:p>
        </w:tc>
      </w:tr>
      <w:tr w14:paraId="1071347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180" w:hRule="atLeast"/>
        </w:trPr>
        <w:tc>
          <w:tcPr>
            <w:tcW w:w="98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3FE3491">
            <w:pPr>
              <w:keepNext w:val="0"/>
              <w:keepLines w:val="0"/>
              <w:widowControl/>
              <w:suppressLineNumbers w:val="0"/>
              <w:jc w:val="center"/>
              <w:textAlignment w:val="center"/>
              <w:rPr>
                <w:rFonts w:hint="default" w:ascii="仿宋_GB2312" w:hAnsi="宋体" w:eastAsia="仿宋_GB2312" w:cs="仿宋_GB2312"/>
                <w:i w:val="0"/>
                <w:iCs w:val="0"/>
                <w:color w:val="000000"/>
                <w:sz w:val="24"/>
                <w:szCs w:val="24"/>
                <w:u w:val="none"/>
              </w:rPr>
            </w:pPr>
            <w:r>
              <w:rPr>
                <w:rFonts w:hint="default" w:ascii="仿宋_GB2312" w:hAnsi="宋体" w:eastAsia="仿宋_GB2312" w:cs="仿宋_GB2312"/>
                <w:i w:val="0"/>
                <w:iCs w:val="0"/>
                <w:color w:val="000000"/>
                <w:kern w:val="0"/>
                <w:sz w:val="24"/>
                <w:szCs w:val="24"/>
                <w:u w:val="none"/>
                <w:lang w:val="en-US" w:eastAsia="zh-CN" w:bidi="ar"/>
              </w:rPr>
              <w:t>智能密集架</w:t>
            </w:r>
          </w:p>
        </w:tc>
        <w:tc>
          <w:tcPr>
            <w:tcW w:w="20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1645FDB">
            <w:pPr>
              <w:keepNext w:val="0"/>
              <w:keepLines w:val="0"/>
              <w:widowControl/>
              <w:suppressLineNumbers w:val="0"/>
              <w:jc w:val="center"/>
              <w:textAlignment w:val="center"/>
              <w:rPr>
                <w:rFonts w:hint="default" w:ascii="仿宋_GB2312" w:hAnsi="宋体" w:eastAsia="仿宋_GB2312" w:cs="仿宋_GB2312"/>
                <w:i w:val="0"/>
                <w:iCs w:val="0"/>
                <w:color w:val="000000"/>
                <w:sz w:val="24"/>
                <w:szCs w:val="24"/>
                <w:u w:val="none"/>
              </w:rPr>
            </w:pPr>
            <w:r>
              <w:rPr>
                <w:rFonts w:hint="default" w:ascii="仿宋_GB2312" w:hAnsi="宋体" w:eastAsia="仿宋_GB2312" w:cs="仿宋_GB2312"/>
                <w:i w:val="0"/>
                <w:iCs w:val="0"/>
                <w:color w:val="000000"/>
                <w:kern w:val="0"/>
                <w:sz w:val="24"/>
                <w:szCs w:val="24"/>
                <w:u w:val="none"/>
                <w:lang w:val="en-US" w:eastAsia="zh-CN" w:bidi="ar"/>
              </w:rPr>
              <w:t>30</w:t>
            </w:r>
          </w:p>
        </w:tc>
        <w:tc>
          <w:tcPr>
            <w:tcW w:w="17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9311FBD">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列</w:t>
            </w:r>
          </w:p>
        </w:tc>
        <w:tc>
          <w:tcPr>
            <w:tcW w:w="19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D08367A">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无</w:t>
            </w:r>
          </w:p>
        </w:tc>
        <w:tc>
          <w:tcPr>
            <w:tcW w:w="233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CA81E5D">
            <w:pPr>
              <w:keepNext w:val="0"/>
              <w:keepLines w:val="0"/>
              <w:widowControl/>
              <w:suppressLineNumbers w:val="0"/>
              <w:jc w:val="left"/>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规格W6000mm*D580mm*H2500mm</w:t>
            </w:r>
            <w:r>
              <w:rPr>
                <w:rFonts w:hint="eastAsia" w:ascii="宋体" w:hAnsi="宋体" w:eastAsia="宋体" w:cs="宋体"/>
                <w:i w:val="0"/>
                <w:iCs w:val="0"/>
                <w:color w:val="000000"/>
                <w:kern w:val="0"/>
                <w:sz w:val="16"/>
                <w:szCs w:val="16"/>
                <w:u w:val="none"/>
                <w:lang w:val="en-US" w:eastAsia="zh-CN" w:bidi="ar"/>
              </w:rPr>
              <w:br w:type="textWrapping"/>
            </w:r>
            <w:r>
              <w:rPr>
                <w:rFonts w:hint="eastAsia" w:ascii="宋体" w:hAnsi="宋体" w:eastAsia="宋体" w:cs="宋体"/>
                <w:i w:val="0"/>
                <w:iCs w:val="0"/>
                <w:color w:val="000000"/>
                <w:kern w:val="0"/>
                <w:sz w:val="16"/>
                <w:szCs w:val="16"/>
                <w:u w:val="none"/>
                <w:lang w:val="en-US" w:eastAsia="zh-CN" w:bidi="ar"/>
              </w:rPr>
              <w:t>密集架各项指标均符合GB/T13667.4-2013智能电动密集架通用技术条件标准</w:t>
            </w:r>
            <w:r>
              <w:rPr>
                <w:rFonts w:hint="eastAsia" w:ascii="宋体" w:hAnsi="宋体" w:eastAsia="宋体" w:cs="宋体"/>
                <w:i w:val="0"/>
                <w:iCs w:val="0"/>
                <w:color w:val="000000"/>
                <w:kern w:val="0"/>
                <w:sz w:val="16"/>
                <w:szCs w:val="16"/>
                <w:u w:val="none"/>
                <w:lang w:val="en-US" w:eastAsia="zh-CN" w:bidi="ar"/>
              </w:rPr>
              <w:br w:type="textWrapping"/>
            </w:r>
            <w:r>
              <w:rPr>
                <w:rFonts w:hint="eastAsia" w:ascii="宋体" w:hAnsi="宋体" w:eastAsia="宋体" w:cs="宋体"/>
                <w:i w:val="0"/>
                <w:iCs w:val="0"/>
                <w:color w:val="000000"/>
                <w:kern w:val="0"/>
                <w:sz w:val="16"/>
                <w:szCs w:val="16"/>
                <w:u w:val="none"/>
                <w:lang w:val="en-US" w:eastAsia="zh-CN" w:bidi="ar"/>
              </w:rPr>
              <w:t>一、结构组成：</w:t>
            </w:r>
            <w:r>
              <w:rPr>
                <w:rFonts w:hint="eastAsia" w:ascii="宋体" w:hAnsi="宋体" w:eastAsia="宋体" w:cs="宋体"/>
                <w:i w:val="0"/>
                <w:iCs w:val="0"/>
                <w:color w:val="000000"/>
                <w:kern w:val="0"/>
                <w:sz w:val="16"/>
                <w:szCs w:val="16"/>
                <w:u w:val="none"/>
                <w:lang w:val="en-US" w:eastAsia="zh-CN" w:bidi="ar"/>
              </w:rPr>
              <w:br w:type="textWrapping"/>
            </w:r>
            <w:r>
              <w:rPr>
                <w:rFonts w:hint="eastAsia" w:ascii="宋体" w:hAnsi="宋体" w:eastAsia="宋体" w:cs="宋体"/>
                <w:i w:val="0"/>
                <w:iCs w:val="0"/>
                <w:color w:val="000000"/>
                <w:kern w:val="0"/>
                <w:sz w:val="16"/>
                <w:szCs w:val="16"/>
                <w:u w:val="none"/>
                <w:lang w:val="en-US" w:eastAsia="zh-CN" w:bidi="ar"/>
              </w:rPr>
              <w:t>（1）底梁：底梁为分段组合式，整体焊接而成，运行平稳且加工精度高，具有对接互换性，检测依据符合GB/T 10125-2021 检测标准，中性盐雾测试：测量时间≥2300h，测试后，样品表面无明显变化，耐腐蚀等级≥10级；</w:t>
            </w:r>
            <w:r>
              <w:rPr>
                <w:rFonts w:hint="eastAsia" w:ascii="宋体" w:hAnsi="宋体" w:eastAsia="宋体" w:cs="宋体"/>
                <w:i w:val="0"/>
                <w:iCs w:val="0"/>
                <w:color w:val="000000"/>
                <w:kern w:val="0"/>
                <w:sz w:val="16"/>
                <w:szCs w:val="16"/>
                <w:u w:val="none"/>
                <w:lang w:val="en-US" w:eastAsia="zh-CN" w:bidi="ar"/>
              </w:rPr>
              <w:br w:type="textWrapping"/>
            </w:r>
            <w:r>
              <w:rPr>
                <w:rFonts w:hint="eastAsia" w:ascii="宋体" w:hAnsi="宋体" w:eastAsia="宋体" w:cs="宋体"/>
                <w:i w:val="0"/>
                <w:iCs w:val="0"/>
                <w:color w:val="000000"/>
                <w:kern w:val="0"/>
                <w:sz w:val="16"/>
                <w:szCs w:val="16"/>
                <w:u w:val="none"/>
                <w:lang w:val="en-US" w:eastAsia="zh-CN" w:bidi="ar"/>
              </w:rPr>
              <w:t>（2）四道弯边凹槽轴承梁:附着力≤1级；可溶性重金属含量（铅含量≤5mg/kg、镉含量≤5mg/kg、铬含量≤5mg/kg、汞含量≤5mg/kg），盐雾试验 （中性盐雾：涂层本身的耐腐蚀等级≥10 级、涂层对基体的保护等级≥10级）；</w:t>
            </w:r>
            <w:r>
              <w:rPr>
                <w:rFonts w:hint="eastAsia" w:ascii="宋体" w:hAnsi="宋体" w:eastAsia="宋体" w:cs="宋体"/>
                <w:i w:val="0"/>
                <w:iCs w:val="0"/>
                <w:color w:val="000000"/>
                <w:kern w:val="0"/>
                <w:sz w:val="16"/>
                <w:szCs w:val="16"/>
                <w:u w:val="none"/>
                <w:lang w:val="en-US" w:eastAsia="zh-CN" w:bidi="ar"/>
              </w:rPr>
              <w:br w:type="textWrapping"/>
            </w:r>
            <w:r>
              <w:rPr>
                <w:rFonts w:hint="eastAsia" w:ascii="宋体" w:hAnsi="宋体" w:eastAsia="宋体" w:cs="宋体"/>
                <w:i w:val="0"/>
                <w:iCs w:val="0"/>
                <w:color w:val="000000"/>
                <w:kern w:val="0"/>
                <w:sz w:val="16"/>
                <w:szCs w:val="16"/>
                <w:u w:val="none"/>
                <w:lang w:val="en-US" w:eastAsia="zh-CN" w:bidi="ar"/>
              </w:rPr>
              <w:t>（3）（轨道）路轨：经全自动数控流水线一次精加工而成，检测依据符合GB/T 10125-2021 检测标准，中性盐雾测试：测量时间≥2300h，测试后，样品表面无明显变化，耐腐蚀等级为10级；</w:t>
            </w:r>
            <w:r>
              <w:rPr>
                <w:rFonts w:hint="eastAsia" w:ascii="宋体" w:hAnsi="宋体" w:eastAsia="宋体" w:cs="宋体"/>
                <w:i w:val="0"/>
                <w:iCs w:val="0"/>
                <w:color w:val="000000"/>
                <w:kern w:val="0"/>
                <w:sz w:val="16"/>
                <w:szCs w:val="16"/>
                <w:u w:val="none"/>
                <w:lang w:val="en-US" w:eastAsia="zh-CN" w:bidi="ar"/>
              </w:rPr>
              <w:br w:type="textWrapping"/>
            </w:r>
            <w:r>
              <w:rPr>
                <w:rFonts w:hint="eastAsia" w:ascii="宋体" w:hAnsi="宋体" w:eastAsia="宋体" w:cs="宋体"/>
                <w:i w:val="0"/>
                <w:iCs w:val="0"/>
                <w:color w:val="000000"/>
                <w:kern w:val="0"/>
                <w:sz w:val="16"/>
                <w:szCs w:val="16"/>
                <w:u w:val="none"/>
                <w:lang w:val="en-US" w:eastAsia="zh-CN" w:bidi="ar"/>
              </w:rPr>
              <w:t>（4）立柱：检测依据符合GB/T 10125-2021 检测标准，中性盐雾测试：测量时间≥2300h，测试后，样品表面无明显变化，耐腐蚀等级为10级；</w:t>
            </w:r>
            <w:r>
              <w:rPr>
                <w:rFonts w:hint="eastAsia" w:ascii="宋体" w:hAnsi="宋体" w:eastAsia="宋体" w:cs="宋体"/>
                <w:i w:val="0"/>
                <w:iCs w:val="0"/>
                <w:color w:val="000000"/>
                <w:kern w:val="0"/>
                <w:sz w:val="16"/>
                <w:szCs w:val="16"/>
                <w:u w:val="none"/>
                <w:lang w:val="en-US" w:eastAsia="zh-CN" w:bidi="ar"/>
              </w:rPr>
              <w:br w:type="textWrapping"/>
            </w:r>
            <w:r>
              <w:rPr>
                <w:rFonts w:hint="eastAsia" w:ascii="宋体" w:hAnsi="宋体" w:eastAsia="宋体" w:cs="宋体"/>
                <w:i w:val="0"/>
                <w:iCs w:val="0"/>
                <w:color w:val="000000"/>
                <w:kern w:val="0"/>
                <w:sz w:val="16"/>
                <w:szCs w:val="16"/>
                <w:u w:val="none"/>
                <w:lang w:val="en-US" w:eastAsia="zh-CN" w:bidi="ar"/>
              </w:rPr>
              <w:t>（5）搁板（托板）：采用多折折弯边技术一体成型，检测依据符合GB/T 10125-2021 检测标准，中性盐雾测试：测量时间≥2300h，测试后，样品表面无明显变化，耐腐蚀等级为10级；</w:t>
            </w:r>
            <w:r>
              <w:rPr>
                <w:rFonts w:hint="eastAsia" w:ascii="宋体" w:hAnsi="宋体" w:eastAsia="宋体" w:cs="宋体"/>
                <w:i w:val="0"/>
                <w:iCs w:val="0"/>
                <w:color w:val="000000"/>
                <w:kern w:val="0"/>
                <w:sz w:val="16"/>
                <w:szCs w:val="16"/>
                <w:u w:val="none"/>
                <w:lang w:val="en-US" w:eastAsia="zh-CN" w:bidi="ar"/>
              </w:rPr>
              <w:br w:type="textWrapping"/>
            </w:r>
            <w:r>
              <w:rPr>
                <w:rFonts w:hint="eastAsia" w:ascii="宋体" w:hAnsi="宋体" w:eastAsia="宋体" w:cs="宋体"/>
                <w:i w:val="0"/>
                <w:iCs w:val="0"/>
                <w:color w:val="000000"/>
                <w:kern w:val="0"/>
                <w:sz w:val="16"/>
                <w:szCs w:val="16"/>
                <w:u w:val="none"/>
                <w:lang w:val="en-US" w:eastAsia="zh-CN" w:bidi="ar"/>
              </w:rPr>
              <w:t>（6）挂板：理化性能要求：（金属喷漆塑涂层硬度≥2H、冲击高度≥400mm，无剥落、裂纹、皱纹，耐腐蚀≥100h、附着力≤0级；</w:t>
            </w:r>
            <w:r>
              <w:rPr>
                <w:rFonts w:hint="eastAsia" w:ascii="宋体" w:hAnsi="宋体" w:eastAsia="宋体" w:cs="宋体"/>
                <w:i w:val="0"/>
                <w:iCs w:val="0"/>
                <w:color w:val="000000"/>
                <w:kern w:val="0"/>
                <w:sz w:val="16"/>
                <w:szCs w:val="16"/>
                <w:u w:val="none"/>
                <w:lang w:val="en-US" w:eastAsia="zh-CN" w:bidi="ar"/>
              </w:rPr>
              <w:br w:type="textWrapping"/>
            </w:r>
            <w:r>
              <w:rPr>
                <w:rFonts w:hint="eastAsia" w:ascii="宋体" w:hAnsi="宋体" w:eastAsia="宋体" w:cs="宋体"/>
                <w:i w:val="0"/>
                <w:iCs w:val="0"/>
                <w:color w:val="000000"/>
                <w:kern w:val="0"/>
                <w:sz w:val="16"/>
                <w:szCs w:val="16"/>
                <w:u w:val="none"/>
                <w:lang w:val="en-US" w:eastAsia="zh-CN" w:bidi="ar"/>
              </w:rPr>
              <w:t>（7）挡棒：检测依据符合GB/T 10125-2021 检测标准，中性盐雾测试：中性盐雾测试；测量时间≥2300h，测试后，样品表面无明显变化，耐腐蚀等级为10级；</w:t>
            </w:r>
            <w:r>
              <w:rPr>
                <w:rFonts w:hint="eastAsia" w:ascii="宋体" w:hAnsi="宋体" w:eastAsia="宋体" w:cs="宋体"/>
                <w:i w:val="0"/>
                <w:iCs w:val="0"/>
                <w:color w:val="000000"/>
                <w:kern w:val="0"/>
                <w:sz w:val="16"/>
                <w:szCs w:val="16"/>
                <w:u w:val="none"/>
                <w:lang w:val="en-US" w:eastAsia="zh-CN" w:bidi="ar"/>
              </w:rPr>
              <w:br w:type="textWrapping"/>
            </w:r>
            <w:r>
              <w:rPr>
                <w:rFonts w:hint="eastAsia" w:ascii="宋体" w:hAnsi="宋体" w:eastAsia="宋体" w:cs="宋体"/>
                <w:i w:val="0"/>
                <w:iCs w:val="0"/>
                <w:color w:val="000000"/>
                <w:kern w:val="0"/>
                <w:sz w:val="16"/>
                <w:szCs w:val="16"/>
                <w:u w:val="none"/>
                <w:lang w:val="en-US" w:eastAsia="zh-CN" w:bidi="ar"/>
              </w:rPr>
              <w:t>（8）防尘隐形豪华三级管理锁：盐雾试验 （中性盐雾：镀层本身的耐腐蚀等级≥10 级、镀层对基体的保护等级≥10级）；</w:t>
            </w:r>
            <w:r>
              <w:rPr>
                <w:rFonts w:hint="eastAsia" w:ascii="宋体" w:hAnsi="宋体" w:eastAsia="宋体" w:cs="宋体"/>
                <w:i w:val="0"/>
                <w:iCs w:val="0"/>
                <w:color w:val="000000"/>
                <w:kern w:val="0"/>
                <w:sz w:val="16"/>
                <w:szCs w:val="16"/>
                <w:u w:val="none"/>
                <w:lang w:val="en-US" w:eastAsia="zh-CN" w:bidi="ar"/>
              </w:rPr>
              <w:br w:type="textWrapping"/>
            </w:r>
            <w:r>
              <w:rPr>
                <w:rFonts w:hint="eastAsia" w:ascii="宋体" w:hAnsi="宋体" w:eastAsia="宋体" w:cs="宋体"/>
                <w:i w:val="0"/>
                <w:iCs w:val="0"/>
                <w:color w:val="000000"/>
                <w:kern w:val="0"/>
                <w:sz w:val="16"/>
                <w:szCs w:val="16"/>
                <w:u w:val="none"/>
                <w:lang w:val="en-US" w:eastAsia="zh-CN" w:bidi="ar"/>
              </w:rPr>
              <w:t>（9）侧板：整体设计新颖，造型美观，检测依据符合GB/T 10125-2021 检测标准，中性盐雾测试：中性盐雾测试；测量时间≥2300h，测试后，样品表面无明显变化，耐腐蚀等级为10级；</w:t>
            </w:r>
            <w:r>
              <w:rPr>
                <w:rFonts w:hint="eastAsia" w:ascii="宋体" w:hAnsi="宋体" w:eastAsia="宋体" w:cs="宋体"/>
                <w:i w:val="0"/>
                <w:iCs w:val="0"/>
                <w:color w:val="000000"/>
                <w:kern w:val="0"/>
                <w:sz w:val="16"/>
                <w:szCs w:val="16"/>
                <w:u w:val="none"/>
                <w:lang w:val="en-US" w:eastAsia="zh-CN" w:bidi="ar"/>
              </w:rPr>
              <w:br w:type="textWrapping"/>
            </w:r>
            <w:r>
              <w:rPr>
                <w:rFonts w:hint="eastAsia" w:ascii="宋体" w:hAnsi="宋体" w:eastAsia="宋体" w:cs="宋体"/>
                <w:i w:val="0"/>
                <w:iCs w:val="0"/>
                <w:color w:val="000000"/>
                <w:kern w:val="0"/>
                <w:sz w:val="16"/>
                <w:szCs w:val="16"/>
                <w:u w:val="none"/>
                <w:lang w:val="en-US" w:eastAsia="zh-CN" w:bidi="ar"/>
              </w:rPr>
              <w:t>（10）防鼠板：有效阻止老鼠进入架体，使架体的密闭性更好更安全，理化性能要求：（金属喷漆塑涂层硬度≥2H、冲击高度≥400mm，无剥落、裂纹、皱纹，耐腐蚀≥100h、附着力≤0级。</w:t>
            </w:r>
            <w:r>
              <w:rPr>
                <w:rFonts w:hint="eastAsia" w:ascii="宋体" w:hAnsi="宋体" w:eastAsia="宋体" w:cs="宋体"/>
                <w:i w:val="0"/>
                <w:iCs w:val="0"/>
                <w:color w:val="000000"/>
                <w:kern w:val="0"/>
                <w:sz w:val="16"/>
                <w:szCs w:val="16"/>
                <w:u w:val="none"/>
                <w:lang w:val="en-US" w:eastAsia="zh-CN" w:bidi="ar"/>
              </w:rPr>
              <w:br w:type="textWrapping"/>
            </w:r>
            <w:r>
              <w:rPr>
                <w:rFonts w:hint="eastAsia" w:ascii="宋体" w:hAnsi="宋体" w:eastAsia="宋体" w:cs="宋体"/>
                <w:i w:val="0"/>
                <w:iCs w:val="0"/>
                <w:color w:val="000000"/>
                <w:kern w:val="0"/>
                <w:sz w:val="16"/>
                <w:szCs w:val="16"/>
                <w:u w:val="none"/>
                <w:lang w:val="en-US" w:eastAsia="zh-CN" w:bidi="ar"/>
              </w:rPr>
              <w:t>二、样品工艺描述</w:t>
            </w:r>
            <w:r>
              <w:rPr>
                <w:rFonts w:hint="eastAsia" w:ascii="宋体" w:hAnsi="宋体" w:eastAsia="宋体" w:cs="宋体"/>
                <w:i w:val="0"/>
                <w:iCs w:val="0"/>
                <w:color w:val="000000"/>
                <w:kern w:val="0"/>
                <w:sz w:val="16"/>
                <w:szCs w:val="16"/>
                <w:u w:val="none"/>
                <w:lang w:val="en-US" w:eastAsia="zh-CN" w:bidi="ar"/>
              </w:rPr>
              <w:br w:type="textWrapping"/>
            </w:r>
            <w:r>
              <w:rPr>
                <w:rFonts w:hint="eastAsia" w:ascii="宋体" w:hAnsi="宋体" w:eastAsia="宋体" w:cs="宋体"/>
                <w:i w:val="0"/>
                <w:iCs w:val="0"/>
                <w:color w:val="000000"/>
                <w:kern w:val="0"/>
                <w:sz w:val="16"/>
                <w:szCs w:val="16"/>
                <w:u w:val="none"/>
                <w:lang w:val="en-US" w:eastAsia="zh-CN" w:bidi="ar"/>
              </w:rPr>
              <w:t>（1）四道弯边凹槽轴承梁：采用≥3.0mm热轧钢板，四道弯边加强，成型高度、正面厚度45mm（±5mm），采用数控流水线一次成型加工，增强底梁整体抗扭强度和抗变形能力；</w:t>
            </w:r>
            <w:r>
              <w:rPr>
                <w:rFonts w:hint="eastAsia" w:ascii="宋体" w:hAnsi="宋体" w:eastAsia="宋体" w:cs="宋体"/>
                <w:i w:val="0"/>
                <w:iCs w:val="0"/>
                <w:color w:val="000000"/>
                <w:kern w:val="0"/>
                <w:sz w:val="16"/>
                <w:szCs w:val="16"/>
                <w:u w:val="none"/>
                <w:lang w:val="en-US" w:eastAsia="zh-CN" w:bidi="ar"/>
              </w:rPr>
              <w:br w:type="textWrapping"/>
            </w:r>
            <w:r>
              <w:rPr>
                <w:rFonts w:hint="eastAsia" w:ascii="宋体" w:hAnsi="宋体" w:eastAsia="宋体" w:cs="宋体"/>
                <w:i w:val="0"/>
                <w:iCs w:val="0"/>
                <w:color w:val="000000"/>
                <w:kern w:val="0"/>
                <w:sz w:val="16"/>
                <w:szCs w:val="16"/>
                <w:u w:val="none"/>
                <w:lang w:val="en-US" w:eastAsia="zh-CN" w:bidi="ar"/>
              </w:rPr>
              <w:t>（提供轴承梁长度800mm一根，规格长度±5mm）；</w:t>
            </w:r>
            <w:r>
              <w:rPr>
                <w:rFonts w:hint="eastAsia" w:ascii="宋体" w:hAnsi="宋体" w:eastAsia="宋体" w:cs="宋体"/>
                <w:i w:val="0"/>
                <w:iCs w:val="0"/>
                <w:color w:val="000000"/>
                <w:kern w:val="0"/>
                <w:sz w:val="16"/>
                <w:szCs w:val="16"/>
                <w:u w:val="none"/>
                <w:lang w:val="en-US" w:eastAsia="zh-CN" w:bidi="ar"/>
              </w:rPr>
              <w:br w:type="textWrapping"/>
            </w:r>
            <w:r>
              <w:rPr>
                <w:rFonts w:hint="eastAsia" w:ascii="宋体" w:hAnsi="宋体" w:eastAsia="宋体" w:cs="宋体"/>
                <w:i w:val="0"/>
                <w:iCs w:val="0"/>
                <w:color w:val="000000"/>
                <w:kern w:val="0"/>
                <w:sz w:val="16"/>
                <w:szCs w:val="16"/>
                <w:u w:val="none"/>
                <w:lang w:val="en-US" w:eastAsia="zh-CN" w:bidi="ar"/>
              </w:rPr>
              <w:t>（2）立柱：采用≥1.5mm优质冷轧钢板一体成型工艺，设计为半敞开式，利于立柱表面喷涂全部到位，立柱成型尺寸50X50mm（±5mm），正面压制梯形凹槽，梯形凹槽底部尺寸23mm（±5mm），上面尺寸30mm（±5mm），深度≥1.5mm,同时梯形凹槽冲压仿古图案，不仅增强立柱承载能力也增加了立柱的美观性和新颖。侧面设有双排立柱调节孔，孔中心距58mm。</w:t>
            </w:r>
            <w:r>
              <w:rPr>
                <w:rFonts w:hint="eastAsia" w:ascii="宋体" w:hAnsi="宋体" w:eastAsia="宋体" w:cs="宋体"/>
                <w:i w:val="0"/>
                <w:iCs w:val="0"/>
                <w:color w:val="000000"/>
                <w:kern w:val="0"/>
                <w:sz w:val="16"/>
                <w:szCs w:val="16"/>
                <w:u w:val="none"/>
                <w:lang w:val="en-US" w:eastAsia="zh-CN" w:bidi="ar"/>
              </w:rPr>
              <w:br w:type="textWrapping"/>
            </w:r>
            <w:r>
              <w:rPr>
                <w:rFonts w:hint="eastAsia" w:ascii="宋体" w:hAnsi="宋体" w:eastAsia="宋体" w:cs="宋体"/>
                <w:i w:val="0"/>
                <w:iCs w:val="0"/>
                <w:color w:val="000000"/>
                <w:kern w:val="0"/>
                <w:sz w:val="16"/>
                <w:szCs w:val="16"/>
                <w:u w:val="none"/>
                <w:lang w:val="en-US" w:eastAsia="zh-CN" w:bidi="ar"/>
              </w:rPr>
              <w:t>（提供长度立柱700mm一根，规格长度±5mm）；</w:t>
            </w:r>
            <w:r>
              <w:rPr>
                <w:rFonts w:hint="eastAsia" w:ascii="宋体" w:hAnsi="宋体" w:eastAsia="宋体" w:cs="宋体"/>
                <w:i w:val="0"/>
                <w:iCs w:val="0"/>
                <w:color w:val="000000"/>
                <w:kern w:val="0"/>
                <w:sz w:val="16"/>
                <w:szCs w:val="16"/>
                <w:u w:val="none"/>
                <w:lang w:val="en-US" w:eastAsia="zh-CN" w:bidi="ar"/>
              </w:rPr>
              <w:br w:type="textWrapping"/>
            </w:r>
            <w:r>
              <w:rPr>
                <w:rFonts w:hint="eastAsia" w:ascii="宋体" w:hAnsi="宋体" w:eastAsia="宋体" w:cs="宋体"/>
                <w:i w:val="0"/>
                <w:iCs w:val="0"/>
                <w:color w:val="000000"/>
                <w:kern w:val="0"/>
                <w:sz w:val="16"/>
                <w:szCs w:val="16"/>
                <w:u w:val="none"/>
                <w:lang w:val="en-US" w:eastAsia="zh-CN" w:bidi="ar"/>
              </w:rPr>
              <w:t>（3）搁板（托板）：采用≥1.0mm的优质冷轧钢板，采用多折折弯边一体成型工艺不允许点焊和电焊实现，单边设有防脱落挡边，厚度为27±3mm，另一边厚度为23±3mm，搁板正面压制两条梯形凹槽，凹槽底部宽度12±2mm，上部宽度18±2mm，两侧面压制平面凹型槽，凹槽宽度13±2mm，槽内压有仿古花纹，表面光滑流畅无冲压步冲印痕，压筋工艺不能导致搁板变形，从而使搁板即美观又能增加搁板承重强度，而且不影响搁板结构性能；</w:t>
            </w:r>
            <w:r>
              <w:rPr>
                <w:rFonts w:hint="eastAsia" w:ascii="宋体" w:hAnsi="宋体" w:eastAsia="宋体" w:cs="宋体"/>
                <w:i w:val="0"/>
                <w:iCs w:val="0"/>
                <w:color w:val="000000"/>
                <w:kern w:val="0"/>
                <w:sz w:val="16"/>
                <w:szCs w:val="16"/>
                <w:u w:val="none"/>
                <w:lang w:val="en-US" w:eastAsia="zh-CN" w:bidi="ar"/>
              </w:rPr>
              <w:br w:type="textWrapping"/>
            </w:r>
            <w:r>
              <w:rPr>
                <w:rFonts w:hint="eastAsia" w:ascii="宋体" w:hAnsi="宋体" w:eastAsia="宋体" w:cs="宋体"/>
                <w:i w:val="0"/>
                <w:iCs w:val="0"/>
                <w:color w:val="000000"/>
                <w:kern w:val="0"/>
                <w:sz w:val="16"/>
                <w:szCs w:val="16"/>
                <w:u w:val="none"/>
                <w:lang w:val="en-US" w:eastAsia="zh-CN" w:bidi="ar"/>
              </w:rPr>
              <w:t>（提供长度搁板700mm一块，规格长度±5mm）；</w:t>
            </w:r>
            <w:r>
              <w:rPr>
                <w:rFonts w:hint="eastAsia" w:ascii="宋体" w:hAnsi="宋体" w:eastAsia="宋体" w:cs="宋体"/>
                <w:i w:val="0"/>
                <w:iCs w:val="0"/>
                <w:color w:val="000000"/>
                <w:kern w:val="0"/>
                <w:sz w:val="16"/>
                <w:szCs w:val="16"/>
                <w:u w:val="none"/>
                <w:lang w:val="en-US" w:eastAsia="zh-CN" w:bidi="ar"/>
              </w:rPr>
              <w:br w:type="textWrapping"/>
            </w:r>
            <w:r>
              <w:rPr>
                <w:rFonts w:hint="eastAsia" w:ascii="宋体" w:hAnsi="宋体" w:eastAsia="宋体" w:cs="宋体"/>
                <w:i w:val="0"/>
                <w:iCs w:val="0"/>
                <w:color w:val="000000"/>
                <w:kern w:val="0"/>
                <w:sz w:val="16"/>
                <w:szCs w:val="16"/>
                <w:u w:val="none"/>
                <w:lang w:val="en-US" w:eastAsia="zh-CN" w:bidi="ar"/>
              </w:rPr>
              <w:t>（4）挡棒：采用≥1.0mm的优质冷轧钢板压制成槽型，成型尺寸为15mm*15mm,四道弯边设计，三面压筋，顶面与侧面圆角过渡，圆角半径为R4，设计为自锁式档条，依靠档条和挂板之间的机械组合达到锁紧功能；</w:t>
            </w:r>
            <w:r>
              <w:rPr>
                <w:rFonts w:hint="eastAsia" w:ascii="宋体" w:hAnsi="宋体" w:eastAsia="宋体" w:cs="宋体"/>
                <w:i w:val="0"/>
                <w:iCs w:val="0"/>
                <w:color w:val="000000"/>
                <w:kern w:val="0"/>
                <w:sz w:val="16"/>
                <w:szCs w:val="16"/>
                <w:u w:val="none"/>
                <w:lang w:val="en-US" w:eastAsia="zh-CN" w:bidi="ar"/>
              </w:rPr>
              <w:br w:type="textWrapping"/>
            </w:r>
            <w:r>
              <w:rPr>
                <w:rFonts w:hint="eastAsia" w:ascii="宋体" w:hAnsi="宋体" w:eastAsia="宋体" w:cs="宋体"/>
                <w:i w:val="0"/>
                <w:iCs w:val="0"/>
                <w:color w:val="000000"/>
                <w:kern w:val="0"/>
                <w:sz w:val="16"/>
                <w:szCs w:val="16"/>
                <w:u w:val="none"/>
                <w:lang w:val="en-US" w:eastAsia="zh-CN" w:bidi="ar"/>
              </w:rPr>
              <w:t>（提供长度挡棒700mm一块，规格长度±5mm）；</w:t>
            </w:r>
            <w:r>
              <w:rPr>
                <w:rFonts w:hint="eastAsia" w:ascii="宋体" w:hAnsi="宋体" w:eastAsia="宋体" w:cs="宋体"/>
                <w:i w:val="0"/>
                <w:iCs w:val="0"/>
                <w:color w:val="000000"/>
                <w:kern w:val="0"/>
                <w:sz w:val="16"/>
                <w:szCs w:val="16"/>
                <w:u w:val="none"/>
                <w:lang w:val="en-US" w:eastAsia="zh-CN" w:bidi="ar"/>
              </w:rPr>
              <w:br w:type="textWrapping"/>
            </w:r>
            <w:r>
              <w:rPr>
                <w:rFonts w:hint="eastAsia" w:ascii="宋体" w:hAnsi="宋体" w:eastAsia="宋体" w:cs="宋体"/>
                <w:i w:val="0"/>
                <w:iCs w:val="0"/>
                <w:color w:val="000000"/>
                <w:kern w:val="0"/>
                <w:sz w:val="16"/>
                <w:szCs w:val="16"/>
                <w:u w:val="none"/>
                <w:lang w:val="en-US" w:eastAsia="zh-CN" w:bidi="ar"/>
              </w:rPr>
              <w:t>（5）成型门板配置隐形豪华防尘三级管理锁：门板采用≥1.0mm冷轧钢板。防尘隐形豪华三级管理锁，采用正方形平面豪华三级管理锁，外形尺寸为90mm*90mm，安装完成后锁具表面与门板齐平，有效阻止了团体与团体之间因为锁具凸出门板而碰撞产生的破坏；为了保护锁芯，在锁芯处设有隐形防尘盖，避免灰尘或杂屑进入锁芯，导致锁无法开启等现象；锁芯采用锌合金压铸锁，具有三级管理功能，1 把钥匙（即管理钥匙）可控制1个库房或一个团体柜架，也可1把钥匙（即管理钥 匙）控制整个库房或多个团体柜架，用户可以自行选择；在锁芯损坏或 钥匙损坏、丢失等情况下，可通过红色维修管理钥匙开启直接更换锁芯，不需用 电钻、钳子、螺丝刀等工具。延长了锁具的使用寿命。</w:t>
            </w:r>
            <w:r>
              <w:rPr>
                <w:rFonts w:hint="eastAsia" w:ascii="宋体" w:hAnsi="宋体" w:eastAsia="宋体" w:cs="宋体"/>
                <w:i w:val="0"/>
                <w:iCs w:val="0"/>
                <w:color w:val="000000"/>
                <w:kern w:val="0"/>
                <w:sz w:val="16"/>
                <w:szCs w:val="16"/>
                <w:u w:val="none"/>
                <w:lang w:val="en-US" w:eastAsia="zh-CN" w:bidi="ar"/>
              </w:rPr>
              <w:br w:type="textWrapping"/>
            </w:r>
            <w:r>
              <w:rPr>
                <w:rFonts w:hint="eastAsia" w:ascii="宋体" w:hAnsi="宋体" w:eastAsia="宋体" w:cs="宋体"/>
                <w:i w:val="0"/>
                <w:iCs w:val="0"/>
                <w:color w:val="000000"/>
                <w:kern w:val="0"/>
                <w:sz w:val="16"/>
                <w:szCs w:val="16"/>
                <w:u w:val="none"/>
                <w:lang w:val="en-US" w:eastAsia="zh-CN" w:bidi="ar"/>
              </w:rPr>
              <w:t>（提供成型门板一块（长450*380mm）配置隐形豪华防尘三级管理锁，规格长度±5mm）；</w:t>
            </w:r>
            <w:r>
              <w:rPr>
                <w:rFonts w:hint="eastAsia" w:ascii="宋体" w:hAnsi="宋体" w:eastAsia="宋体" w:cs="宋体"/>
                <w:i w:val="0"/>
                <w:iCs w:val="0"/>
                <w:color w:val="000000"/>
                <w:kern w:val="0"/>
                <w:sz w:val="16"/>
                <w:szCs w:val="16"/>
                <w:u w:val="none"/>
                <w:lang w:val="en-US" w:eastAsia="zh-CN" w:bidi="ar"/>
              </w:rPr>
              <w:br w:type="textWrapping"/>
            </w:r>
            <w:r>
              <w:rPr>
                <w:rFonts w:hint="eastAsia" w:ascii="宋体" w:hAnsi="宋体" w:eastAsia="宋体" w:cs="宋体"/>
                <w:i w:val="0"/>
                <w:iCs w:val="0"/>
                <w:color w:val="000000"/>
                <w:kern w:val="0"/>
                <w:sz w:val="16"/>
                <w:szCs w:val="16"/>
                <w:u w:val="none"/>
                <w:lang w:val="en-US" w:eastAsia="zh-CN" w:bidi="ar"/>
              </w:rPr>
              <w:t>智能密集架系统技术及功能要求：</w:t>
            </w:r>
            <w:r>
              <w:rPr>
                <w:rFonts w:hint="eastAsia" w:ascii="宋体" w:hAnsi="宋体" w:eastAsia="宋体" w:cs="宋体"/>
                <w:i w:val="0"/>
                <w:iCs w:val="0"/>
                <w:color w:val="000000"/>
                <w:kern w:val="0"/>
                <w:sz w:val="16"/>
                <w:szCs w:val="16"/>
                <w:u w:val="none"/>
                <w:lang w:val="en-US" w:eastAsia="zh-CN" w:bidi="ar"/>
              </w:rPr>
              <w:br w:type="textWrapping"/>
            </w:r>
            <w:r>
              <w:rPr>
                <w:rFonts w:hint="eastAsia" w:ascii="宋体" w:hAnsi="宋体" w:eastAsia="宋体" w:cs="宋体"/>
                <w:i w:val="0"/>
                <w:iCs w:val="0"/>
                <w:color w:val="000000"/>
                <w:kern w:val="0"/>
                <w:sz w:val="16"/>
                <w:szCs w:val="16"/>
                <w:u w:val="none"/>
                <w:lang w:val="en-US" w:eastAsia="zh-CN" w:bidi="ar"/>
              </w:rPr>
              <w:t>（1）库区架体控制系统：</w:t>
            </w:r>
            <w:r>
              <w:rPr>
                <w:rFonts w:hint="eastAsia" w:ascii="宋体" w:hAnsi="宋体" w:eastAsia="宋体" w:cs="宋体"/>
                <w:i w:val="0"/>
                <w:iCs w:val="0"/>
                <w:color w:val="000000"/>
                <w:kern w:val="0"/>
                <w:sz w:val="16"/>
                <w:szCs w:val="16"/>
                <w:u w:val="none"/>
                <w:lang w:val="en-US" w:eastAsia="zh-CN" w:bidi="ar"/>
              </w:rPr>
              <w:br w:type="textWrapping"/>
            </w:r>
            <w:r>
              <w:rPr>
                <w:rFonts w:hint="eastAsia" w:ascii="宋体" w:hAnsi="宋体" w:eastAsia="宋体" w:cs="宋体"/>
                <w:i w:val="0"/>
                <w:iCs w:val="0"/>
                <w:color w:val="000000"/>
                <w:kern w:val="0"/>
                <w:sz w:val="16"/>
                <w:szCs w:val="16"/>
                <w:u w:val="none"/>
                <w:lang w:val="en-US" w:eastAsia="zh-CN" w:bidi="ar"/>
              </w:rPr>
              <w:t>1、库区固定列及移动列上的控制系统为满足长期可靠稳定运行及维护的需要，应采用一体嵌入式开发的系统，不应直接采用任何受制于国外的商业操作系统或存在版权纠纷的软件，合上电源后，所有功能均可在≤3秒完成自检并可正常操作，所有列液晶屏均处于稳定显示状态。</w:t>
            </w:r>
            <w:r>
              <w:rPr>
                <w:rFonts w:hint="eastAsia" w:ascii="宋体" w:hAnsi="宋体" w:eastAsia="宋体" w:cs="宋体"/>
                <w:i w:val="0"/>
                <w:iCs w:val="0"/>
                <w:color w:val="000000"/>
                <w:kern w:val="0"/>
                <w:sz w:val="16"/>
                <w:szCs w:val="16"/>
                <w:u w:val="none"/>
                <w:lang w:val="en-US" w:eastAsia="zh-CN" w:bidi="ar"/>
              </w:rPr>
              <w:br w:type="textWrapping"/>
            </w:r>
            <w:r>
              <w:rPr>
                <w:rFonts w:hint="eastAsia" w:ascii="宋体" w:hAnsi="宋体" w:eastAsia="宋体" w:cs="宋体"/>
                <w:i w:val="0"/>
                <w:iCs w:val="0"/>
                <w:color w:val="000000"/>
                <w:kern w:val="0"/>
                <w:sz w:val="16"/>
                <w:szCs w:val="16"/>
                <w:u w:val="none"/>
                <w:lang w:val="en-US" w:eastAsia="zh-CN" w:bidi="ar"/>
              </w:rPr>
              <w:t>2、应采用工业级设计，尤其是关键的人机操作液晶屏器件要求采用工业级。驱动电机为24V低压直流无刷电机；</w:t>
            </w:r>
            <w:r>
              <w:rPr>
                <w:rFonts w:hint="eastAsia" w:ascii="宋体" w:hAnsi="宋体" w:eastAsia="宋体" w:cs="宋体"/>
                <w:i w:val="0"/>
                <w:iCs w:val="0"/>
                <w:color w:val="000000"/>
                <w:kern w:val="0"/>
                <w:sz w:val="16"/>
                <w:szCs w:val="16"/>
                <w:u w:val="none"/>
                <w:lang w:val="en-US" w:eastAsia="zh-CN" w:bidi="ar"/>
              </w:rPr>
              <w:br w:type="textWrapping"/>
            </w:r>
            <w:r>
              <w:rPr>
                <w:rFonts w:hint="eastAsia" w:ascii="宋体" w:hAnsi="宋体" w:eastAsia="宋体" w:cs="宋体"/>
                <w:i w:val="0"/>
                <w:iCs w:val="0"/>
                <w:color w:val="000000"/>
                <w:kern w:val="0"/>
                <w:sz w:val="16"/>
                <w:szCs w:val="16"/>
                <w:u w:val="none"/>
                <w:lang w:val="en-US" w:eastAsia="zh-CN" w:bidi="ar"/>
              </w:rPr>
              <w:t>3、因红外光会随着时间衰减，所有红外传感器需在空闲不用时自动切断电源以延长使用寿命，并在需要时自动启动（验证方式：采用手机相机模式查看所有红外传感器的红外光束的开启与关闭）；</w:t>
            </w:r>
            <w:r>
              <w:rPr>
                <w:rFonts w:hint="eastAsia" w:ascii="宋体" w:hAnsi="宋体" w:eastAsia="宋体" w:cs="宋体"/>
                <w:i w:val="0"/>
                <w:iCs w:val="0"/>
                <w:color w:val="000000"/>
                <w:kern w:val="0"/>
                <w:sz w:val="16"/>
                <w:szCs w:val="16"/>
                <w:u w:val="none"/>
                <w:lang w:val="en-US" w:eastAsia="zh-CN" w:bidi="ar"/>
              </w:rPr>
              <w:br w:type="textWrapping"/>
            </w:r>
            <w:r>
              <w:rPr>
                <w:rFonts w:hint="eastAsia" w:ascii="宋体" w:hAnsi="宋体" w:eastAsia="宋体" w:cs="宋体"/>
                <w:i w:val="0"/>
                <w:iCs w:val="0"/>
                <w:color w:val="000000"/>
                <w:kern w:val="0"/>
                <w:sz w:val="16"/>
                <w:szCs w:val="16"/>
                <w:u w:val="none"/>
                <w:lang w:val="en-US" w:eastAsia="zh-CN" w:bidi="ar"/>
              </w:rPr>
              <w:t>（2）操作安全保障：</w:t>
            </w:r>
            <w:r>
              <w:rPr>
                <w:rFonts w:hint="eastAsia" w:ascii="宋体" w:hAnsi="宋体" w:eastAsia="宋体" w:cs="宋体"/>
                <w:i w:val="0"/>
                <w:iCs w:val="0"/>
                <w:color w:val="000000"/>
                <w:kern w:val="0"/>
                <w:sz w:val="16"/>
                <w:szCs w:val="16"/>
                <w:u w:val="none"/>
                <w:lang w:val="en-US" w:eastAsia="zh-CN" w:bidi="ar"/>
              </w:rPr>
              <w:br w:type="textWrapping"/>
            </w:r>
            <w:r>
              <w:rPr>
                <w:rFonts w:hint="eastAsia" w:ascii="宋体" w:hAnsi="宋体" w:eastAsia="宋体" w:cs="宋体"/>
                <w:i w:val="0"/>
                <w:iCs w:val="0"/>
                <w:color w:val="000000"/>
                <w:kern w:val="0"/>
                <w:sz w:val="16"/>
                <w:szCs w:val="16"/>
                <w:u w:val="none"/>
                <w:lang w:val="en-US" w:eastAsia="zh-CN" w:bidi="ar"/>
              </w:rPr>
              <w:t>1、能准确检测通道内架内人员数量信息，在架内有人时，自动锁定并禁止外面的人手摇及电动操作，架内无人时，自动解锁。架内有人时，该团体所有列屏幕上均有信息指示。架内人员检测应计数准确可靠，用户缓慢进入及快步进入等方式均能可靠计数；</w:t>
            </w:r>
            <w:r>
              <w:rPr>
                <w:rFonts w:hint="eastAsia" w:ascii="宋体" w:hAnsi="宋体" w:eastAsia="宋体" w:cs="宋体"/>
                <w:i w:val="0"/>
                <w:iCs w:val="0"/>
                <w:color w:val="000000"/>
                <w:kern w:val="0"/>
                <w:sz w:val="16"/>
                <w:szCs w:val="16"/>
                <w:u w:val="none"/>
                <w:lang w:val="en-US" w:eastAsia="zh-CN" w:bidi="ar"/>
              </w:rPr>
              <w:br w:type="textWrapping"/>
            </w:r>
            <w:r>
              <w:rPr>
                <w:rFonts w:hint="eastAsia" w:ascii="宋体" w:hAnsi="宋体" w:eastAsia="宋体" w:cs="宋体"/>
                <w:i w:val="0"/>
                <w:iCs w:val="0"/>
                <w:color w:val="000000"/>
                <w:kern w:val="0"/>
                <w:sz w:val="16"/>
                <w:szCs w:val="16"/>
                <w:u w:val="none"/>
                <w:lang w:val="en-US" w:eastAsia="zh-CN" w:bidi="ar"/>
              </w:rPr>
              <w:t>2、架内纵向位置具备红外对射传感器，架体运动时，用户自然遮挡红外光束后可自动停止整个团体的运行。架体静止状态下，红外光束应处于关闭状态；</w:t>
            </w:r>
            <w:r>
              <w:rPr>
                <w:rFonts w:hint="eastAsia" w:ascii="宋体" w:hAnsi="宋体" w:eastAsia="宋体" w:cs="宋体"/>
                <w:i w:val="0"/>
                <w:iCs w:val="0"/>
                <w:color w:val="000000"/>
                <w:kern w:val="0"/>
                <w:sz w:val="16"/>
                <w:szCs w:val="16"/>
                <w:u w:val="none"/>
                <w:lang w:val="en-US" w:eastAsia="zh-CN" w:bidi="ar"/>
              </w:rPr>
              <w:br w:type="textWrapping"/>
            </w:r>
            <w:r>
              <w:rPr>
                <w:rFonts w:hint="eastAsia" w:ascii="宋体" w:hAnsi="宋体" w:eastAsia="宋体" w:cs="宋体"/>
                <w:i w:val="0"/>
                <w:iCs w:val="0"/>
                <w:color w:val="000000"/>
                <w:kern w:val="0"/>
                <w:sz w:val="16"/>
                <w:szCs w:val="16"/>
                <w:u w:val="none"/>
                <w:lang w:val="en-US" w:eastAsia="zh-CN" w:bidi="ar"/>
              </w:rPr>
              <w:t>3、架内人员计数器及架内红外对射器的保护应独立及互为补充，不得采用二合一或多合一等方式，避免一旦故障全部失效；</w:t>
            </w:r>
            <w:r>
              <w:rPr>
                <w:rFonts w:hint="eastAsia" w:ascii="宋体" w:hAnsi="宋体" w:eastAsia="宋体" w:cs="宋体"/>
                <w:i w:val="0"/>
                <w:iCs w:val="0"/>
                <w:color w:val="000000"/>
                <w:kern w:val="0"/>
                <w:sz w:val="16"/>
                <w:szCs w:val="16"/>
                <w:u w:val="none"/>
                <w:lang w:val="en-US" w:eastAsia="zh-CN" w:bidi="ar"/>
              </w:rPr>
              <w:br w:type="textWrapping"/>
            </w:r>
            <w:r>
              <w:rPr>
                <w:rFonts w:hint="eastAsia" w:ascii="宋体" w:hAnsi="宋体" w:eastAsia="宋体" w:cs="宋体"/>
                <w:i w:val="0"/>
                <w:iCs w:val="0"/>
                <w:color w:val="000000"/>
                <w:kern w:val="0"/>
                <w:sz w:val="16"/>
                <w:szCs w:val="16"/>
                <w:u w:val="none"/>
                <w:lang w:val="en-US" w:eastAsia="zh-CN" w:bidi="ar"/>
              </w:rPr>
              <w:t>4、由于任何外部传感器均不能提供100%的可靠性，需具备绝对保障人身防挤压安全的保护机制：不需要用户频繁调整参数，而能自动适应架体负载（空载、满载等任意负载）情况，在架体运动方向的任意位置施加一个20KG以下的轻松力度能可靠停止整个团体的运行。可查看运行电流曲线及各阶段自适应点（由于验收或样品制作情况下难于模拟真实情况，只在架体空载下进行几次不同打开通道距离情况下的演示及验收，能查看电流曲线及自适应点可证明系统具备自适应防挤压保护功能）；</w:t>
            </w:r>
            <w:r>
              <w:rPr>
                <w:rFonts w:hint="eastAsia" w:ascii="宋体" w:hAnsi="宋体" w:eastAsia="宋体" w:cs="宋体"/>
                <w:i w:val="0"/>
                <w:iCs w:val="0"/>
                <w:color w:val="000000"/>
                <w:kern w:val="0"/>
                <w:sz w:val="16"/>
                <w:szCs w:val="16"/>
                <w:u w:val="none"/>
                <w:lang w:val="en-US" w:eastAsia="zh-CN" w:bidi="ar"/>
              </w:rPr>
              <w:br w:type="textWrapping"/>
            </w:r>
            <w:r>
              <w:rPr>
                <w:rFonts w:hint="eastAsia" w:ascii="宋体" w:hAnsi="宋体" w:eastAsia="宋体" w:cs="宋体"/>
                <w:i w:val="0"/>
                <w:iCs w:val="0"/>
                <w:color w:val="000000"/>
                <w:kern w:val="0"/>
                <w:sz w:val="16"/>
                <w:szCs w:val="16"/>
                <w:u w:val="none"/>
                <w:lang w:val="en-US" w:eastAsia="zh-CN" w:bidi="ar"/>
              </w:rPr>
              <w:t>（3）人机交互器件要求：</w:t>
            </w:r>
            <w:r>
              <w:rPr>
                <w:rFonts w:hint="eastAsia" w:ascii="宋体" w:hAnsi="宋体" w:eastAsia="宋体" w:cs="宋体"/>
                <w:i w:val="0"/>
                <w:iCs w:val="0"/>
                <w:color w:val="000000"/>
                <w:kern w:val="0"/>
                <w:sz w:val="16"/>
                <w:szCs w:val="16"/>
                <w:u w:val="none"/>
                <w:lang w:val="en-US" w:eastAsia="zh-CN" w:bidi="ar"/>
              </w:rPr>
              <w:br w:type="textWrapping"/>
            </w:r>
            <w:r>
              <w:rPr>
                <w:rFonts w:hint="eastAsia" w:ascii="宋体" w:hAnsi="宋体" w:eastAsia="宋体" w:cs="宋体"/>
                <w:i w:val="0"/>
                <w:iCs w:val="0"/>
                <w:color w:val="000000"/>
                <w:kern w:val="0"/>
                <w:sz w:val="16"/>
                <w:szCs w:val="16"/>
                <w:u w:val="none"/>
                <w:lang w:val="en-US" w:eastAsia="zh-CN" w:bidi="ar"/>
              </w:rPr>
              <w:t>1、固定列采用≥12吋，分辨率不低于1024*768的工业级彩色触摸液晶屏。支持拼音输入法及手写输入法可灵活切换选择的录入或查询功能。拼音输入法支持不少于5个首字母的联想词输入方式，并支持最近输入字自动调整排名功能。手写输入法应识别准确且流畅无明显停顿；</w:t>
            </w:r>
            <w:r>
              <w:rPr>
                <w:rFonts w:hint="eastAsia" w:ascii="宋体" w:hAnsi="宋体" w:eastAsia="宋体" w:cs="宋体"/>
                <w:i w:val="0"/>
                <w:iCs w:val="0"/>
                <w:color w:val="000000"/>
                <w:kern w:val="0"/>
                <w:sz w:val="16"/>
                <w:szCs w:val="16"/>
                <w:u w:val="none"/>
                <w:lang w:val="en-US" w:eastAsia="zh-CN" w:bidi="ar"/>
              </w:rPr>
              <w:br w:type="textWrapping"/>
            </w:r>
            <w:r>
              <w:rPr>
                <w:rFonts w:hint="eastAsia" w:ascii="宋体" w:hAnsi="宋体" w:eastAsia="宋体" w:cs="宋体"/>
                <w:i w:val="0"/>
                <w:iCs w:val="0"/>
                <w:color w:val="000000"/>
                <w:kern w:val="0"/>
                <w:sz w:val="16"/>
                <w:szCs w:val="16"/>
                <w:u w:val="none"/>
                <w:lang w:val="en-US" w:eastAsia="zh-CN" w:bidi="ar"/>
              </w:rPr>
              <w:t>2、移动列采用≥8吋，分辨率不低于800*600的工业级彩色触摸液晶屏；</w:t>
            </w:r>
            <w:r>
              <w:rPr>
                <w:rFonts w:hint="eastAsia" w:ascii="宋体" w:hAnsi="宋体" w:eastAsia="宋体" w:cs="宋体"/>
                <w:i w:val="0"/>
                <w:iCs w:val="0"/>
                <w:color w:val="000000"/>
                <w:kern w:val="0"/>
                <w:sz w:val="16"/>
                <w:szCs w:val="16"/>
                <w:u w:val="none"/>
                <w:lang w:val="en-US" w:eastAsia="zh-CN" w:bidi="ar"/>
              </w:rPr>
              <w:br w:type="textWrapping"/>
            </w:r>
            <w:r>
              <w:rPr>
                <w:rFonts w:hint="eastAsia" w:ascii="宋体" w:hAnsi="宋体" w:eastAsia="宋体" w:cs="宋体"/>
                <w:i w:val="0"/>
                <w:iCs w:val="0"/>
                <w:color w:val="000000"/>
                <w:kern w:val="0"/>
                <w:sz w:val="16"/>
                <w:szCs w:val="16"/>
                <w:u w:val="none"/>
                <w:lang w:val="en-US" w:eastAsia="zh-CN" w:bidi="ar"/>
              </w:rPr>
              <w:t>（4）架体操作要求：</w:t>
            </w:r>
            <w:r>
              <w:rPr>
                <w:rFonts w:hint="eastAsia" w:ascii="宋体" w:hAnsi="宋体" w:eastAsia="宋体" w:cs="宋体"/>
                <w:i w:val="0"/>
                <w:iCs w:val="0"/>
                <w:color w:val="000000"/>
                <w:kern w:val="0"/>
                <w:sz w:val="16"/>
                <w:szCs w:val="16"/>
                <w:u w:val="none"/>
                <w:lang w:val="en-US" w:eastAsia="zh-CN" w:bidi="ar"/>
              </w:rPr>
              <w:br w:type="textWrapping"/>
            </w:r>
            <w:r>
              <w:rPr>
                <w:rFonts w:hint="eastAsia" w:ascii="宋体" w:hAnsi="宋体" w:eastAsia="宋体" w:cs="宋体"/>
                <w:i w:val="0"/>
                <w:iCs w:val="0"/>
                <w:color w:val="000000"/>
                <w:kern w:val="0"/>
                <w:sz w:val="16"/>
                <w:szCs w:val="16"/>
                <w:u w:val="none"/>
                <w:lang w:val="en-US" w:eastAsia="zh-CN" w:bidi="ar"/>
              </w:rPr>
              <w:t>1、任意列上均可通过液晶屏上的按钮图标对架体进行左右移动、停止、通风的操作。</w:t>
            </w:r>
            <w:r>
              <w:rPr>
                <w:rFonts w:hint="eastAsia" w:ascii="宋体" w:hAnsi="宋体" w:eastAsia="宋体" w:cs="宋体"/>
                <w:i w:val="0"/>
                <w:iCs w:val="0"/>
                <w:color w:val="000000"/>
                <w:kern w:val="0"/>
                <w:sz w:val="16"/>
                <w:szCs w:val="16"/>
                <w:u w:val="none"/>
                <w:lang w:val="en-US" w:eastAsia="zh-CN" w:bidi="ar"/>
              </w:rPr>
              <w:br w:type="textWrapping"/>
            </w:r>
            <w:r>
              <w:rPr>
                <w:rFonts w:hint="eastAsia" w:ascii="宋体" w:hAnsi="宋体" w:eastAsia="宋体" w:cs="宋体"/>
                <w:i w:val="0"/>
                <w:iCs w:val="0"/>
                <w:color w:val="000000"/>
                <w:kern w:val="0"/>
                <w:sz w:val="16"/>
                <w:szCs w:val="16"/>
                <w:u w:val="none"/>
                <w:lang w:val="en-US" w:eastAsia="zh-CN" w:bidi="ar"/>
              </w:rPr>
              <w:t>2、架体移动采用快速启动、高速运行、缓降合拢的曲线运行方式，在避免架体碰撞情况下极大提高操作效率。运行的最高速度、最低速度、启动速率、缓降速率均可在任意列液晶屏上调整。即可单列设置，也可团体同步。</w:t>
            </w:r>
            <w:r>
              <w:rPr>
                <w:rFonts w:hint="eastAsia" w:ascii="宋体" w:hAnsi="宋体" w:eastAsia="宋体" w:cs="宋体"/>
                <w:i w:val="0"/>
                <w:iCs w:val="0"/>
                <w:color w:val="000000"/>
                <w:kern w:val="0"/>
                <w:sz w:val="16"/>
                <w:szCs w:val="16"/>
                <w:u w:val="none"/>
                <w:lang w:val="en-US" w:eastAsia="zh-CN" w:bidi="ar"/>
              </w:rPr>
              <w:br w:type="textWrapping"/>
            </w:r>
            <w:r>
              <w:rPr>
                <w:rFonts w:hint="eastAsia" w:ascii="宋体" w:hAnsi="宋体" w:eastAsia="宋体" w:cs="宋体"/>
                <w:i w:val="0"/>
                <w:iCs w:val="0"/>
                <w:color w:val="000000"/>
                <w:kern w:val="0"/>
                <w:sz w:val="16"/>
                <w:szCs w:val="16"/>
                <w:u w:val="none"/>
                <w:lang w:val="en-US" w:eastAsia="zh-CN" w:bidi="ar"/>
              </w:rPr>
              <w:t>3、移动列上支持全屏手指滑动对架体的简便操作方式：手指左滑，该列左移；手指右滑，该列右移；手指下滑，整个团体关闭；手指上滑，整个团体通风。手指滑动可全屏范围进行，手指滑动与屏幕按钮互不干扰，即使从按钮上滑动，也只响应滑动而不是按钮效果。手指滑动操作架体运行情况下，屏幕上有直观的辅助方向图标的交互指示。效果应达到灵敏及便捷。</w:t>
            </w:r>
            <w:r>
              <w:rPr>
                <w:rFonts w:hint="eastAsia" w:ascii="宋体" w:hAnsi="宋体" w:eastAsia="宋体" w:cs="宋体"/>
                <w:i w:val="0"/>
                <w:iCs w:val="0"/>
                <w:color w:val="000000"/>
                <w:kern w:val="0"/>
                <w:sz w:val="16"/>
                <w:szCs w:val="16"/>
                <w:u w:val="none"/>
                <w:lang w:val="en-US" w:eastAsia="zh-CN" w:bidi="ar"/>
              </w:rPr>
              <w:br w:type="textWrapping"/>
            </w:r>
            <w:r>
              <w:rPr>
                <w:rFonts w:hint="eastAsia" w:ascii="宋体" w:hAnsi="宋体" w:eastAsia="宋体" w:cs="宋体"/>
                <w:i w:val="0"/>
                <w:iCs w:val="0"/>
                <w:color w:val="000000"/>
                <w:kern w:val="0"/>
                <w:sz w:val="16"/>
                <w:szCs w:val="16"/>
                <w:u w:val="none"/>
                <w:lang w:val="en-US" w:eastAsia="zh-CN" w:bidi="ar"/>
              </w:rPr>
              <w:t>4、移动列上支持单列移动操作，在系统故障情况下，可指定该列移动设定的距离，在该距离范围内能到位停止（在到位开关失效情况下仍然可操作）。在系统正常情况下的单列运行时，任意列液晶屏上可点击停止运行。单列运行时，可指定曲线运行方式或固定速度方式。</w:t>
            </w:r>
            <w:r>
              <w:rPr>
                <w:rFonts w:hint="eastAsia" w:ascii="宋体" w:hAnsi="宋体" w:eastAsia="宋体" w:cs="宋体"/>
                <w:i w:val="0"/>
                <w:iCs w:val="0"/>
                <w:color w:val="000000"/>
                <w:kern w:val="0"/>
                <w:sz w:val="16"/>
                <w:szCs w:val="16"/>
                <w:u w:val="none"/>
                <w:lang w:val="en-US" w:eastAsia="zh-CN" w:bidi="ar"/>
              </w:rPr>
              <w:br w:type="textWrapping"/>
            </w:r>
            <w:r>
              <w:rPr>
                <w:rFonts w:hint="eastAsia" w:ascii="宋体" w:hAnsi="宋体" w:eastAsia="宋体" w:cs="宋体"/>
                <w:i w:val="0"/>
                <w:iCs w:val="0"/>
                <w:color w:val="000000"/>
                <w:kern w:val="0"/>
                <w:sz w:val="16"/>
                <w:szCs w:val="16"/>
                <w:u w:val="none"/>
                <w:lang w:val="en-US" w:eastAsia="zh-CN" w:bidi="ar"/>
              </w:rPr>
              <w:t>（5）语音提示：</w:t>
            </w:r>
            <w:r>
              <w:rPr>
                <w:rFonts w:hint="eastAsia" w:ascii="宋体" w:hAnsi="宋体" w:eastAsia="宋体" w:cs="宋体"/>
                <w:i w:val="0"/>
                <w:iCs w:val="0"/>
                <w:color w:val="000000"/>
                <w:kern w:val="0"/>
                <w:sz w:val="16"/>
                <w:szCs w:val="16"/>
                <w:u w:val="none"/>
                <w:lang w:val="en-US" w:eastAsia="zh-CN" w:bidi="ar"/>
              </w:rPr>
              <w:br w:type="textWrapping"/>
            </w:r>
            <w:r>
              <w:rPr>
                <w:rFonts w:hint="eastAsia" w:ascii="宋体" w:hAnsi="宋体" w:eastAsia="宋体" w:cs="宋体"/>
                <w:i w:val="0"/>
                <w:iCs w:val="0"/>
                <w:color w:val="000000"/>
                <w:kern w:val="0"/>
                <w:sz w:val="16"/>
                <w:szCs w:val="16"/>
                <w:u w:val="none"/>
                <w:lang w:val="en-US" w:eastAsia="zh-CN" w:bidi="ar"/>
              </w:rPr>
              <w:t>1、每个团体上均具备独立的高品质语音模块，不依赖于固定列一体机或液晶屏内置软件系统的支持，系统上电启动时间≤3秒，可放置在任意列位置，以最大效果提供语音提示交互。语音提示应自然无生硬感。</w:t>
            </w:r>
            <w:r>
              <w:rPr>
                <w:rFonts w:hint="eastAsia" w:ascii="宋体" w:hAnsi="宋体" w:eastAsia="宋体" w:cs="宋体"/>
                <w:i w:val="0"/>
                <w:iCs w:val="0"/>
                <w:color w:val="000000"/>
                <w:kern w:val="0"/>
                <w:sz w:val="16"/>
                <w:szCs w:val="16"/>
                <w:u w:val="none"/>
                <w:lang w:val="en-US" w:eastAsia="zh-CN" w:bidi="ar"/>
              </w:rPr>
              <w:br w:type="textWrapping"/>
            </w:r>
            <w:r>
              <w:rPr>
                <w:rFonts w:hint="eastAsia" w:ascii="宋体" w:hAnsi="宋体" w:eastAsia="宋体" w:cs="宋体"/>
                <w:i w:val="0"/>
                <w:iCs w:val="0"/>
                <w:color w:val="000000"/>
                <w:kern w:val="0"/>
                <w:sz w:val="16"/>
                <w:szCs w:val="16"/>
                <w:u w:val="none"/>
                <w:lang w:val="en-US" w:eastAsia="zh-CN" w:bidi="ar"/>
              </w:rPr>
              <w:t>2、用户可对音量、语速、语调进行数字调整。用户可在任意列液晶屏上对该团体语音提示模块随时修改定制提示音功能：用户可任意指定架体称呼（如：密集柜等）及物品称呼（如：档案盒），用户可任意修改库房内电动操作（打开及关闭）的语音提示文字（如：第**列人事架体本地开架）及管理软件上远程操作（打开及关闭）的提示语音文字（如：第**列人事架体远程开架）。</w:t>
            </w:r>
            <w:r>
              <w:rPr>
                <w:rFonts w:hint="eastAsia" w:ascii="宋体" w:hAnsi="宋体" w:eastAsia="宋体" w:cs="宋体"/>
                <w:i w:val="0"/>
                <w:iCs w:val="0"/>
                <w:color w:val="000000"/>
                <w:kern w:val="0"/>
                <w:sz w:val="16"/>
                <w:szCs w:val="16"/>
                <w:u w:val="none"/>
                <w:lang w:val="en-US" w:eastAsia="zh-CN" w:bidi="ar"/>
              </w:rPr>
              <w:br w:type="textWrapping"/>
            </w:r>
            <w:r>
              <w:rPr>
                <w:rFonts w:hint="eastAsia" w:ascii="宋体" w:hAnsi="宋体" w:eastAsia="宋体" w:cs="宋体"/>
                <w:i w:val="0"/>
                <w:iCs w:val="0"/>
                <w:color w:val="000000"/>
                <w:kern w:val="0"/>
                <w:sz w:val="16"/>
                <w:szCs w:val="16"/>
                <w:u w:val="none"/>
                <w:lang w:val="en-US" w:eastAsia="zh-CN" w:bidi="ar"/>
              </w:rPr>
              <w:br w:type="textWrapping"/>
            </w:r>
            <w:r>
              <w:rPr>
                <w:rFonts w:hint="eastAsia" w:ascii="宋体" w:hAnsi="宋体" w:eastAsia="宋体" w:cs="宋体"/>
                <w:i w:val="0"/>
                <w:iCs w:val="0"/>
                <w:color w:val="000000"/>
                <w:kern w:val="0"/>
                <w:sz w:val="16"/>
                <w:szCs w:val="16"/>
                <w:u w:val="none"/>
                <w:lang w:val="en-US" w:eastAsia="zh-CN" w:bidi="ar"/>
              </w:rPr>
              <w:t>（6）屏幕列号显示样式调整：</w:t>
            </w:r>
            <w:r>
              <w:rPr>
                <w:rFonts w:hint="eastAsia" w:ascii="宋体" w:hAnsi="宋体" w:eastAsia="宋体" w:cs="宋体"/>
                <w:i w:val="0"/>
                <w:iCs w:val="0"/>
                <w:color w:val="000000"/>
                <w:kern w:val="0"/>
                <w:sz w:val="16"/>
                <w:szCs w:val="16"/>
                <w:u w:val="none"/>
                <w:lang w:val="en-US" w:eastAsia="zh-CN" w:bidi="ar"/>
              </w:rPr>
              <w:br w:type="textWrapping"/>
            </w:r>
            <w:r>
              <w:rPr>
                <w:rFonts w:hint="eastAsia" w:ascii="宋体" w:hAnsi="宋体" w:eastAsia="宋体" w:cs="宋体"/>
                <w:i w:val="0"/>
                <w:iCs w:val="0"/>
                <w:color w:val="000000"/>
                <w:kern w:val="0"/>
                <w:sz w:val="16"/>
                <w:szCs w:val="16"/>
                <w:u w:val="none"/>
                <w:lang w:val="en-US" w:eastAsia="zh-CN" w:bidi="ar"/>
              </w:rPr>
              <w:t>1、任意列液晶屏上显示的当前列号可以调整显示位置（能全屏位置调整，具备指定坐标及当前位置偏移等多种方式的调整）、字体大小及颜色。</w:t>
            </w:r>
            <w:r>
              <w:rPr>
                <w:rFonts w:hint="eastAsia" w:ascii="宋体" w:hAnsi="宋体" w:eastAsia="宋体" w:cs="宋体"/>
                <w:i w:val="0"/>
                <w:iCs w:val="0"/>
                <w:color w:val="000000"/>
                <w:kern w:val="0"/>
                <w:sz w:val="16"/>
                <w:szCs w:val="16"/>
                <w:u w:val="none"/>
                <w:lang w:val="en-US" w:eastAsia="zh-CN" w:bidi="ar"/>
              </w:rPr>
              <w:br w:type="textWrapping"/>
            </w:r>
            <w:r>
              <w:rPr>
                <w:rFonts w:hint="eastAsia" w:ascii="宋体" w:hAnsi="宋体" w:eastAsia="宋体" w:cs="宋体"/>
                <w:i w:val="0"/>
                <w:iCs w:val="0"/>
                <w:color w:val="000000"/>
                <w:kern w:val="0"/>
                <w:sz w:val="16"/>
                <w:szCs w:val="16"/>
                <w:u w:val="none"/>
                <w:lang w:val="en-US" w:eastAsia="zh-CN" w:bidi="ar"/>
              </w:rPr>
              <w:t>2、任意列液晶屏上均可以调整当前列及团体同步设置。</w:t>
            </w:r>
            <w:r>
              <w:rPr>
                <w:rFonts w:hint="eastAsia" w:ascii="宋体" w:hAnsi="宋体" w:eastAsia="宋体" w:cs="宋体"/>
                <w:i w:val="0"/>
                <w:iCs w:val="0"/>
                <w:color w:val="000000"/>
                <w:kern w:val="0"/>
                <w:sz w:val="16"/>
                <w:szCs w:val="16"/>
                <w:u w:val="none"/>
                <w:lang w:val="en-US" w:eastAsia="zh-CN" w:bidi="ar"/>
              </w:rPr>
              <w:br w:type="textWrapping"/>
            </w:r>
            <w:r>
              <w:rPr>
                <w:rFonts w:hint="eastAsia" w:ascii="宋体" w:hAnsi="宋体" w:eastAsia="宋体" w:cs="宋体"/>
                <w:i w:val="0"/>
                <w:iCs w:val="0"/>
                <w:color w:val="000000"/>
                <w:kern w:val="0"/>
                <w:sz w:val="16"/>
                <w:szCs w:val="16"/>
                <w:u w:val="none"/>
                <w:lang w:val="en-US" w:eastAsia="zh-CN" w:bidi="ar"/>
              </w:rPr>
              <w:t>（7）架体存放信息查看：</w:t>
            </w:r>
            <w:r>
              <w:rPr>
                <w:rFonts w:hint="eastAsia" w:ascii="宋体" w:hAnsi="宋体" w:eastAsia="宋体" w:cs="宋体"/>
                <w:i w:val="0"/>
                <w:iCs w:val="0"/>
                <w:color w:val="000000"/>
                <w:kern w:val="0"/>
                <w:sz w:val="16"/>
                <w:szCs w:val="16"/>
                <w:u w:val="none"/>
                <w:lang w:val="en-US" w:eastAsia="zh-CN" w:bidi="ar"/>
              </w:rPr>
              <w:br w:type="textWrapping"/>
            </w:r>
            <w:r>
              <w:rPr>
                <w:rFonts w:hint="eastAsia" w:ascii="宋体" w:hAnsi="宋体" w:eastAsia="宋体" w:cs="宋体"/>
                <w:i w:val="0"/>
                <w:iCs w:val="0"/>
                <w:color w:val="000000"/>
                <w:kern w:val="0"/>
                <w:sz w:val="16"/>
                <w:szCs w:val="16"/>
                <w:u w:val="none"/>
                <w:lang w:val="en-US" w:eastAsia="zh-CN" w:bidi="ar"/>
              </w:rPr>
              <w:t>1、任意列上的液晶屏显示该列存放的档案数量及借出数量信息，并能分开显示左右侧存放的数量信息。</w:t>
            </w:r>
            <w:r>
              <w:rPr>
                <w:rFonts w:hint="eastAsia" w:ascii="宋体" w:hAnsi="宋体" w:eastAsia="宋体" w:cs="宋体"/>
                <w:i w:val="0"/>
                <w:iCs w:val="0"/>
                <w:color w:val="000000"/>
                <w:kern w:val="0"/>
                <w:sz w:val="16"/>
                <w:szCs w:val="16"/>
                <w:u w:val="none"/>
                <w:lang w:val="en-US" w:eastAsia="zh-CN" w:bidi="ar"/>
              </w:rPr>
              <w:br w:type="textWrapping"/>
            </w:r>
            <w:r>
              <w:rPr>
                <w:rFonts w:hint="eastAsia" w:ascii="宋体" w:hAnsi="宋体" w:eastAsia="宋体" w:cs="宋体"/>
                <w:i w:val="0"/>
                <w:iCs w:val="0"/>
                <w:color w:val="000000"/>
                <w:kern w:val="0"/>
                <w:sz w:val="16"/>
                <w:szCs w:val="16"/>
                <w:u w:val="none"/>
                <w:lang w:val="en-US" w:eastAsia="zh-CN" w:bidi="ar"/>
              </w:rPr>
              <w:t>2、在任意列上的液晶屏上可图形化查看左右侧每个格位的存放、在库、借出数量信息。</w:t>
            </w:r>
            <w:r>
              <w:rPr>
                <w:rFonts w:hint="eastAsia" w:ascii="宋体" w:hAnsi="宋体" w:eastAsia="宋体" w:cs="宋体"/>
                <w:i w:val="0"/>
                <w:iCs w:val="0"/>
                <w:color w:val="000000"/>
                <w:kern w:val="0"/>
                <w:sz w:val="16"/>
                <w:szCs w:val="16"/>
                <w:u w:val="none"/>
                <w:lang w:val="en-US" w:eastAsia="zh-CN" w:bidi="ar"/>
              </w:rPr>
              <w:br w:type="textWrapping"/>
            </w:r>
            <w:r>
              <w:rPr>
                <w:rFonts w:hint="eastAsia" w:ascii="宋体" w:hAnsi="宋体" w:eastAsia="宋体" w:cs="宋体"/>
                <w:i w:val="0"/>
                <w:iCs w:val="0"/>
                <w:color w:val="000000"/>
                <w:kern w:val="0"/>
                <w:sz w:val="16"/>
                <w:szCs w:val="16"/>
                <w:u w:val="none"/>
                <w:lang w:val="en-US" w:eastAsia="zh-CN" w:bidi="ar"/>
              </w:rPr>
              <w:t>3、点击具体格位可分别查看该格位上的存放、在库、借出的具体到最小管理单位的编号、名称等更详细的档案信息。</w:t>
            </w:r>
            <w:r>
              <w:rPr>
                <w:rFonts w:hint="eastAsia" w:ascii="宋体" w:hAnsi="宋体" w:eastAsia="宋体" w:cs="宋体"/>
                <w:i w:val="0"/>
                <w:iCs w:val="0"/>
                <w:color w:val="000000"/>
                <w:kern w:val="0"/>
                <w:sz w:val="16"/>
                <w:szCs w:val="16"/>
                <w:u w:val="none"/>
                <w:lang w:val="en-US" w:eastAsia="zh-CN" w:bidi="ar"/>
              </w:rPr>
              <w:br w:type="textWrapping"/>
            </w:r>
            <w:r>
              <w:rPr>
                <w:rFonts w:hint="eastAsia" w:ascii="宋体" w:hAnsi="宋体" w:eastAsia="宋体" w:cs="宋体"/>
                <w:i w:val="0"/>
                <w:iCs w:val="0"/>
                <w:color w:val="000000"/>
                <w:kern w:val="0"/>
                <w:sz w:val="16"/>
                <w:szCs w:val="16"/>
                <w:u w:val="none"/>
                <w:lang w:val="en-US" w:eastAsia="zh-CN" w:bidi="ar"/>
              </w:rPr>
              <w:t>（8）批量任务执行：</w:t>
            </w:r>
            <w:r>
              <w:rPr>
                <w:rFonts w:hint="eastAsia" w:ascii="宋体" w:hAnsi="宋体" w:eastAsia="宋体" w:cs="宋体"/>
                <w:i w:val="0"/>
                <w:iCs w:val="0"/>
                <w:color w:val="000000"/>
                <w:kern w:val="0"/>
                <w:sz w:val="16"/>
                <w:szCs w:val="16"/>
                <w:u w:val="none"/>
                <w:lang w:val="en-US" w:eastAsia="zh-CN" w:bidi="ar"/>
              </w:rPr>
              <w:br w:type="textWrapping"/>
            </w:r>
            <w:r>
              <w:rPr>
                <w:rFonts w:hint="eastAsia" w:ascii="宋体" w:hAnsi="宋体" w:eastAsia="宋体" w:cs="宋体"/>
                <w:i w:val="0"/>
                <w:iCs w:val="0"/>
                <w:color w:val="000000"/>
                <w:kern w:val="0"/>
                <w:sz w:val="16"/>
                <w:szCs w:val="16"/>
                <w:u w:val="none"/>
                <w:lang w:val="en-US" w:eastAsia="zh-CN" w:bidi="ar"/>
              </w:rPr>
              <w:t>1、支持批量任务的实现，用户可一次性发送多个任务（支持不少于200个任务）到库区，在任意列液晶屏上可查看任务，加载并查看任务，从而能执行批量任务的依次开架操作。任意列液晶屏上可显示任务数量及任务信息（待执行，已执行，档案编号等），用户可在任意列液晶屏上对任意指定任务选定执行开架操作及能在开架所在列显示存放档案的位置等信息。</w:t>
            </w:r>
            <w:r>
              <w:rPr>
                <w:rFonts w:hint="eastAsia" w:ascii="宋体" w:hAnsi="宋体" w:eastAsia="宋体" w:cs="宋体"/>
                <w:i w:val="0"/>
                <w:iCs w:val="0"/>
                <w:color w:val="000000"/>
                <w:kern w:val="0"/>
                <w:sz w:val="16"/>
                <w:szCs w:val="16"/>
                <w:u w:val="none"/>
                <w:lang w:val="en-US" w:eastAsia="zh-CN" w:bidi="ar"/>
              </w:rPr>
              <w:br w:type="textWrapping"/>
            </w:r>
            <w:r>
              <w:rPr>
                <w:rFonts w:hint="eastAsia" w:ascii="宋体" w:hAnsi="宋体" w:eastAsia="宋体" w:cs="宋体"/>
                <w:i w:val="0"/>
                <w:iCs w:val="0"/>
                <w:color w:val="000000"/>
                <w:kern w:val="0"/>
                <w:sz w:val="16"/>
                <w:szCs w:val="16"/>
                <w:u w:val="none"/>
                <w:lang w:val="en-US" w:eastAsia="zh-CN" w:bidi="ar"/>
              </w:rPr>
              <w:t>（9）自动关闭：</w:t>
            </w:r>
            <w:r>
              <w:rPr>
                <w:rFonts w:hint="eastAsia" w:ascii="宋体" w:hAnsi="宋体" w:eastAsia="宋体" w:cs="宋体"/>
                <w:i w:val="0"/>
                <w:iCs w:val="0"/>
                <w:color w:val="000000"/>
                <w:kern w:val="0"/>
                <w:sz w:val="16"/>
                <w:szCs w:val="16"/>
                <w:u w:val="none"/>
                <w:lang w:val="en-US" w:eastAsia="zh-CN" w:bidi="ar"/>
              </w:rPr>
              <w:br w:type="textWrapping"/>
            </w:r>
            <w:r>
              <w:rPr>
                <w:rFonts w:hint="eastAsia" w:ascii="宋体" w:hAnsi="宋体" w:eastAsia="宋体" w:cs="宋体"/>
                <w:i w:val="0"/>
                <w:iCs w:val="0"/>
                <w:color w:val="000000"/>
                <w:kern w:val="0"/>
                <w:sz w:val="16"/>
                <w:szCs w:val="16"/>
                <w:u w:val="none"/>
                <w:lang w:val="en-US" w:eastAsia="zh-CN" w:bidi="ar"/>
              </w:rPr>
              <w:t>1、架体平时保持关闭状态不仅美观，而且安全。用户可设定空闲无人自动关闭时间以激活该功能。</w:t>
            </w:r>
            <w:r>
              <w:rPr>
                <w:rFonts w:hint="eastAsia" w:ascii="宋体" w:hAnsi="宋体" w:eastAsia="宋体" w:cs="宋体"/>
                <w:i w:val="0"/>
                <w:iCs w:val="0"/>
                <w:color w:val="000000"/>
                <w:kern w:val="0"/>
                <w:sz w:val="16"/>
                <w:szCs w:val="16"/>
                <w:u w:val="none"/>
                <w:lang w:val="en-US" w:eastAsia="zh-CN" w:bidi="ar"/>
              </w:rPr>
              <w:br w:type="textWrapping"/>
            </w:r>
            <w:r>
              <w:rPr>
                <w:rFonts w:hint="eastAsia" w:ascii="宋体" w:hAnsi="宋体" w:eastAsia="宋体" w:cs="宋体"/>
                <w:i w:val="0"/>
                <w:iCs w:val="0"/>
                <w:color w:val="000000"/>
                <w:kern w:val="0"/>
                <w:sz w:val="16"/>
                <w:szCs w:val="16"/>
                <w:u w:val="none"/>
                <w:lang w:val="en-US" w:eastAsia="zh-CN" w:bidi="ar"/>
              </w:rPr>
              <w:t>2、功能激活及架体打开情况下，预计的自动关闭时间全团体同步以精确到分钟的倒计时方式显示在该团体所有列液晶屏上。</w:t>
            </w:r>
            <w:r>
              <w:rPr>
                <w:rFonts w:hint="eastAsia" w:ascii="宋体" w:hAnsi="宋体" w:eastAsia="宋体" w:cs="宋体"/>
                <w:i w:val="0"/>
                <w:iCs w:val="0"/>
                <w:color w:val="000000"/>
                <w:kern w:val="0"/>
                <w:sz w:val="16"/>
                <w:szCs w:val="16"/>
                <w:u w:val="none"/>
                <w:lang w:val="en-US" w:eastAsia="zh-CN" w:bidi="ar"/>
              </w:rPr>
              <w:br w:type="textWrapping"/>
            </w:r>
            <w:r>
              <w:rPr>
                <w:rFonts w:hint="eastAsia" w:ascii="宋体" w:hAnsi="宋体" w:eastAsia="宋体" w:cs="宋体"/>
                <w:i w:val="0"/>
                <w:iCs w:val="0"/>
                <w:color w:val="000000"/>
                <w:kern w:val="0"/>
                <w:sz w:val="16"/>
                <w:szCs w:val="16"/>
                <w:u w:val="none"/>
                <w:lang w:val="en-US" w:eastAsia="zh-CN" w:bidi="ar"/>
              </w:rPr>
              <w:t>3、架内有人、锁定或架体操作等情况下，时间自动清零重新计数</w:t>
            </w:r>
            <w:r>
              <w:rPr>
                <w:rFonts w:hint="eastAsia" w:ascii="宋体" w:hAnsi="宋体" w:eastAsia="宋体" w:cs="宋体"/>
                <w:i w:val="0"/>
                <w:iCs w:val="0"/>
                <w:color w:val="000000"/>
                <w:kern w:val="0"/>
                <w:sz w:val="16"/>
                <w:szCs w:val="16"/>
                <w:u w:val="none"/>
                <w:lang w:val="en-US" w:eastAsia="zh-CN" w:bidi="ar"/>
              </w:rPr>
              <w:br w:type="textWrapping"/>
            </w:r>
            <w:r>
              <w:rPr>
                <w:rFonts w:hint="eastAsia" w:ascii="宋体" w:hAnsi="宋体" w:eastAsia="宋体" w:cs="宋体"/>
                <w:i w:val="0"/>
                <w:iCs w:val="0"/>
                <w:color w:val="000000"/>
                <w:kern w:val="0"/>
                <w:sz w:val="16"/>
                <w:szCs w:val="16"/>
                <w:u w:val="none"/>
                <w:lang w:val="en-US" w:eastAsia="zh-CN" w:bidi="ar"/>
              </w:rPr>
              <w:t>（10）A4灯光标牌：</w:t>
            </w:r>
            <w:r>
              <w:rPr>
                <w:rFonts w:hint="eastAsia" w:ascii="宋体" w:hAnsi="宋体" w:eastAsia="宋体" w:cs="宋体"/>
                <w:i w:val="0"/>
                <w:iCs w:val="0"/>
                <w:color w:val="000000"/>
                <w:kern w:val="0"/>
                <w:sz w:val="16"/>
                <w:szCs w:val="16"/>
                <w:u w:val="none"/>
                <w:lang w:val="en-US" w:eastAsia="zh-CN" w:bidi="ar"/>
              </w:rPr>
              <w:br w:type="textWrapping"/>
            </w:r>
            <w:r>
              <w:rPr>
                <w:rFonts w:hint="eastAsia" w:ascii="宋体" w:hAnsi="宋体" w:eastAsia="宋体" w:cs="宋体"/>
                <w:i w:val="0"/>
                <w:iCs w:val="0"/>
                <w:color w:val="000000"/>
                <w:kern w:val="0"/>
                <w:sz w:val="16"/>
                <w:szCs w:val="16"/>
                <w:u w:val="none"/>
                <w:lang w:val="en-US" w:eastAsia="zh-CN" w:bidi="ar"/>
              </w:rPr>
              <w:t>1、采用PVC或玻璃材质的面板可显示用户自定义编排的任意文字及图形（如单位LOGO），从而完全取代传统的纸质标插及贴纸。</w:t>
            </w:r>
            <w:r>
              <w:rPr>
                <w:rFonts w:hint="eastAsia" w:ascii="宋体" w:hAnsi="宋体" w:eastAsia="宋体" w:cs="宋体"/>
                <w:i w:val="0"/>
                <w:iCs w:val="0"/>
                <w:color w:val="000000"/>
                <w:kern w:val="0"/>
                <w:sz w:val="16"/>
                <w:szCs w:val="16"/>
                <w:u w:val="none"/>
                <w:lang w:val="en-US" w:eastAsia="zh-CN" w:bidi="ar"/>
              </w:rPr>
              <w:br w:type="textWrapping"/>
            </w:r>
            <w:r>
              <w:rPr>
                <w:rFonts w:hint="eastAsia" w:ascii="宋体" w:hAnsi="宋体" w:eastAsia="宋体" w:cs="宋体"/>
                <w:i w:val="0"/>
                <w:iCs w:val="0"/>
                <w:color w:val="000000"/>
                <w:kern w:val="0"/>
                <w:sz w:val="16"/>
                <w:szCs w:val="16"/>
                <w:u w:val="none"/>
                <w:lang w:val="en-US" w:eastAsia="zh-CN" w:bidi="ar"/>
              </w:rPr>
              <w:t>2、显示区域大小为标准A4尺寸（210mm×297mm），允许误差±10mm。</w:t>
            </w:r>
            <w:r>
              <w:rPr>
                <w:rFonts w:hint="eastAsia" w:ascii="宋体" w:hAnsi="宋体" w:eastAsia="宋体" w:cs="宋体"/>
                <w:i w:val="0"/>
                <w:iCs w:val="0"/>
                <w:color w:val="000000"/>
                <w:kern w:val="0"/>
                <w:sz w:val="16"/>
                <w:szCs w:val="16"/>
                <w:u w:val="none"/>
                <w:lang w:val="en-US" w:eastAsia="zh-CN" w:bidi="ar"/>
              </w:rPr>
              <w:br w:type="textWrapping"/>
            </w:r>
            <w:r>
              <w:rPr>
                <w:rFonts w:hint="eastAsia" w:ascii="宋体" w:hAnsi="宋体" w:eastAsia="宋体" w:cs="宋体"/>
                <w:i w:val="0"/>
                <w:iCs w:val="0"/>
                <w:color w:val="000000"/>
                <w:kern w:val="0"/>
                <w:sz w:val="16"/>
                <w:szCs w:val="16"/>
                <w:u w:val="none"/>
                <w:lang w:val="en-US" w:eastAsia="zh-CN" w:bidi="ar"/>
              </w:rPr>
              <w:t>3、显示区域应包括（不限于）：上横条、下横条、警示图标、用户自定义的主区域。其中上下横条即可用于架体移动方向指示，也可静态装饰点缀。</w:t>
            </w:r>
            <w:r>
              <w:rPr>
                <w:rFonts w:hint="eastAsia" w:ascii="宋体" w:hAnsi="宋体" w:eastAsia="宋体" w:cs="宋体"/>
                <w:i w:val="0"/>
                <w:iCs w:val="0"/>
                <w:color w:val="000000"/>
                <w:kern w:val="0"/>
                <w:sz w:val="16"/>
                <w:szCs w:val="16"/>
                <w:u w:val="none"/>
                <w:lang w:val="en-US" w:eastAsia="zh-CN" w:bidi="ar"/>
              </w:rPr>
              <w:br w:type="textWrapping"/>
            </w:r>
            <w:r>
              <w:rPr>
                <w:rFonts w:hint="eastAsia" w:ascii="宋体" w:hAnsi="宋体" w:eastAsia="宋体" w:cs="宋体"/>
                <w:i w:val="0"/>
                <w:iCs w:val="0"/>
                <w:color w:val="000000"/>
                <w:kern w:val="0"/>
                <w:sz w:val="16"/>
                <w:szCs w:val="16"/>
                <w:u w:val="none"/>
                <w:lang w:val="en-US" w:eastAsia="zh-CN" w:bidi="ar"/>
              </w:rPr>
              <w:t>4、上横条、下横条、主区域这3块的颜色均可用户独立设置，用户既可以通过不低于25种的色卡点选方式，也可以直接通过RGB输入值方式设置，每种颜色均可以采用一定分量的白光辅助以增强亮度。设置前可预览。任意列屏幕均可单列设置及可团体同步设置。</w:t>
            </w:r>
            <w:r>
              <w:rPr>
                <w:rFonts w:hint="eastAsia" w:ascii="宋体" w:hAnsi="宋体" w:eastAsia="宋体" w:cs="宋体"/>
                <w:i w:val="0"/>
                <w:iCs w:val="0"/>
                <w:color w:val="000000"/>
                <w:kern w:val="0"/>
                <w:sz w:val="16"/>
                <w:szCs w:val="16"/>
                <w:u w:val="none"/>
                <w:lang w:val="en-US" w:eastAsia="zh-CN" w:bidi="ar"/>
              </w:rPr>
              <w:br w:type="textWrapping"/>
            </w:r>
            <w:r>
              <w:rPr>
                <w:rFonts w:hint="eastAsia" w:ascii="宋体" w:hAnsi="宋体" w:eastAsia="宋体" w:cs="宋体"/>
                <w:i w:val="0"/>
                <w:iCs w:val="0"/>
                <w:color w:val="000000"/>
                <w:kern w:val="0"/>
                <w:sz w:val="16"/>
                <w:szCs w:val="16"/>
                <w:u w:val="none"/>
                <w:lang w:val="en-US" w:eastAsia="zh-CN" w:bidi="ar"/>
              </w:rPr>
              <w:t>5、白光色温在6000K-7000K之间。</w:t>
            </w:r>
            <w:r>
              <w:rPr>
                <w:rFonts w:hint="eastAsia" w:ascii="宋体" w:hAnsi="宋体" w:eastAsia="宋体" w:cs="宋体"/>
                <w:i w:val="0"/>
                <w:iCs w:val="0"/>
                <w:color w:val="000000"/>
                <w:kern w:val="0"/>
                <w:sz w:val="16"/>
                <w:szCs w:val="16"/>
                <w:u w:val="none"/>
                <w:lang w:val="en-US" w:eastAsia="zh-CN" w:bidi="ar"/>
              </w:rPr>
              <w:br w:type="textWrapping"/>
            </w:r>
            <w:r>
              <w:rPr>
                <w:rFonts w:hint="eastAsia" w:ascii="宋体" w:hAnsi="宋体" w:eastAsia="宋体" w:cs="宋体"/>
                <w:i w:val="0"/>
                <w:iCs w:val="0"/>
                <w:color w:val="000000"/>
                <w:kern w:val="0"/>
                <w:sz w:val="16"/>
                <w:szCs w:val="16"/>
                <w:u w:val="none"/>
                <w:lang w:val="en-US" w:eastAsia="zh-CN" w:bidi="ar"/>
              </w:rPr>
              <w:t>6、显示区域与边框应在同一水平面，上下及缝隙误差±1mm。</w:t>
            </w:r>
            <w:r>
              <w:rPr>
                <w:rFonts w:hint="eastAsia" w:ascii="宋体" w:hAnsi="宋体" w:eastAsia="宋体" w:cs="宋体"/>
                <w:i w:val="0"/>
                <w:iCs w:val="0"/>
                <w:color w:val="000000"/>
                <w:kern w:val="0"/>
                <w:sz w:val="16"/>
                <w:szCs w:val="16"/>
                <w:u w:val="none"/>
                <w:lang w:val="en-US" w:eastAsia="zh-CN" w:bidi="ar"/>
              </w:rPr>
              <w:br w:type="textWrapping"/>
            </w:r>
            <w:r>
              <w:rPr>
                <w:rFonts w:hint="eastAsia" w:ascii="宋体" w:hAnsi="宋体" w:eastAsia="宋体" w:cs="宋体"/>
                <w:i w:val="0"/>
                <w:iCs w:val="0"/>
                <w:color w:val="000000"/>
                <w:kern w:val="0"/>
                <w:sz w:val="16"/>
                <w:szCs w:val="16"/>
                <w:u w:val="none"/>
                <w:lang w:val="en-US" w:eastAsia="zh-CN" w:bidi="ar"/>
              </w:rPr>
              <w:t>7、所有显示的字体或图形边缘应清晰无明显锯齿状。</w:t>
            </w:r>
            <w:r>
              <w:rPr>
                <w:rFonts w:hint="eastAsia" w:ascii="宋体" w:hAnsi="宋体" w:eastAsia="宋体" w:cs="宋体"/>
                <w:i w:val="0"/>
                <w:iCs w:val="0"/>
                <w:color w:val="000000"/>
                <w:kern w:val="0"/>
                <w:sz w:val="16"/>
                <w:szCs w:val="16"/>
                <w:u w:val="none"/>
                <w:lang w:val="en-US" w:eastAsia="zh-CN" w:bidi="ar"/>
              </w:rPr>
              <w:br w:type="textWrapping"/>
            </w:r>
            <w:r>
              <w:rPr>
                <w:rFonts w:hint="eastAsia" w:ascii="宋体" w:hAnsi="宋体" w:eastAsia="宋体" w:cs="宋体"/>
                <w:i w:val="0"/>
                <w:iCs w:val="0"/>
                <w:color w:val="000000"/>
                <w:kern w:val="0"/>
                <w:sz w:val="16"/>
                <w:szCs w:val="16"/>
                <w:u w:val="none"/>
                <w:lang w:val="en-US" w:eastAsia="zh-CN" w:bidi="ar"/>
              </w:rPr>
              <w:t>8、如果每块灯光标牌内的灯珠数量超过20颗，为长期使用下的可靠稳定保障及维护保障，不得采用内置IC控制方式的灯珠（无通用性，长期运行的可靠稳定性无法保障）。</w:t>
            </w:r>
            <w:r>
              <w:rPr>
                <w:rFonts w:hint="eastAsia" w:ascii="宋体" w:hAnsi="宋体" w:eastAsia="宋体" w:cs="宋体"/>
                <w:i w:val="0"/>
                <w:iCs w:val="0"/>
                <w:color w:val="000000"/>
                <w:kern w:val="0"/>
                <w:sz w:val="16"/>
                <w:szCs w:val="16"/>
                <w:u w:val="none"/>
                <w:lang w:val="en-US" w:eastAsia="zh-CN" w:bidi="ar"/>
              </w:rPr>
              <w:br w:type="textWrapping"/>
            </w:r>
            <w:r>
              <w:rPr>
                <w:rFonts w:hint="eastAsia" w:ascii="宋体" w:hAnsi="宋体" w:eastAsia="宋体" w:cs="宋体"/>
                <w:i w:val="0"/>
                <w:iCs w:val="0"/>
                <w:color w:val="000000"/>
                <w:kern w:val="0"/>
                <w:sz w:val="16"/>
                <w:szCs w:val="16"/>
                <w:u w:val="none"/>
                <w:lang w:val="en-US" w:eastAsia="zh-CN" w:bidi="ar"/>
              </w:rPr>
              <w:t>（11）状态灯条：</w:t>
            </w:r>
            <w:r>
              <w:rPr>
                <w:rFonts w:hint="eastAsia" w:ascii="宋体" w:hAnsi="宋体" w:eastAsia="宋体" w:cs="宋体"/>
                <w:i w:val="0"/>
                <w:iCs w:val="0"/>
                <w:color w:val="000000"/>
                <w:kern w:val="0"/>
                <w:sz w:val="16"/>
                <w:szCs w:val="16"/>
                <w:u w:val="none"/>
                <w:lang w:val="en-US" w:eastAsia="zh-CN" w:bidi="ar"/>
              </w:rPr>
              <w:br w:type="textWrapping"/>
            </w:r>
            <w:r>
              <w:rPr>
                <w:rFonts w:hint="eastAsia" w:ascii="宋体" w:hAnsi="宋体" w:eastAsia="宋体" w:cs="宋体"/>
                <w:i w:val="0"/>
                <w:iCs w:val="0"/>
                <w:color w:val="000000"/>
                <w:kern w:val="0"/>
                <w:sz w:val="16"/>
                <w:szCs w:val="16"/>
                <w:u w:val="none"/>
                <w:lang w:val="en-US" w:eastAsia="zh-CN" w:bidi="ar"/>
              </w:rPr>
              <w:t>1、架体面板上具备2条贯穿式灯条，颜色保持一致，用户可在任意列液晶屏上设置该颜色。</w:t>
            </w:r>
            <w:r>
              <w:rPr>
                <w:rFonts w:hint="eastAsia" w:ascii="宋体" w:hAnsi="宋体" w:eastAsia="宋体" w:cs="宋体"/>
                <w:i w:val="0"/>
                <w:iCs w:val="0"/>
                <w:color w:val="000000"/>
                <w:kern w:val="0"/>
                <w:sz w:val="16"/>
                <w:szCs w:val="16"/>
                <w:u w:val="none"/>
                <w:lang w:val="en-US" w:eastAsia="zh-CN" w:bidi="ar"/>
              </w:rPr>
              <w:br w:type="textWrapping"/>
            </w:r>
            <w:r>
              <w:rPr>
                <w:rFonts w:hint="eastAsia" w:ascii="宋体" w:hAnsi="宋体" w:eastAsia="宋体" w:cs="宋体"/>
                <w:i w:val="0"/>
                <w:iCs w:val="0"/>
                <w:color w:val="000000"/>
                <w:kern w:val="0"/>
                <w:sz w:val="16"/>
                <w:szCs w:val="16"/>
                <w:u w:val="none"/>
                <w:lang w:val="en-US" w:eastAsia="zh-CN" w:bidi="ar"/>
              </w:rPr>
              <w:t>2、颜色的设置既可用不低于24个色卡方式，也可指定RGBW值的方式。白色的色温在6000K-7000K之间。</w:t>
            </w:r>
            <w:r>
              <w:rPr>
                <w:rFonts w:hint="eastAsia" w:ascii="宋体" w:hAnsi="宋体" w:eastAsia="宋体" w:cs="宋体"/>
                <w:i w:val="0"/>
                <w:iCs w:val="0"/>
                <w:color w:val="000000"/>
                <w:kern w:val="0"/>
                <w:sz w:val="16"/>
                <w:szCs w:val="16"/>
                <w:u w:val="none"/>
                <w:lang w:val="en-US" w:eastAsia="zh-CN" w:bidi="ar"/>
              </w:rPr>
              <w:br w:type="textWrapping"/>
            </w:r>
            <w:r>
              <w:rPr>
                <w:rFonts w:hint="eastAsia" w:ascii="宋体" w:hAnsi="宋体" w:eastAsia="宋体" w:cs="宋体"/>
                <w:i w:val="0"/>
                <w:iCs w:val="0"/>
                <w:color w:val="000000"/>
                <w:kern w:val="0"/>
                <w:sz w:val="16"/>
                <w:szCs w:val="16"/>
                <w:u w:val="none"/>
                <w:lang w:val="en-US" w:eastAsia="zh-CN" w:bidi="ar"/>
              </w:rPr>
              <w:t>3、架体左右移动时，用对应方向的流水灯指示，流水快慢用户可自由调整</w:t>
            </w:r>
            <w:r>
              <w:rPr>
                <w:rFonts w:hint="eastAsia" w:ascii="宋体" w:hAnsi="宋体" w:eastAsia="宋体" w:cs="宋体"/>
                <w:i w:val="0"/>
                <w:iCs w:val="0"/>
                <w:color w:val="000000"/>
                <w:kern w:val="0"/>
                <w:sz w:val="16"/>
                <w:szCs w:val="16"/>
                <w:u w:val="none"/>
                <w:lang w:val="en-US" w:eastAsia="zh-CN" w:bidi="ar"/>
              </w:rPr>
              <w:br w:type="textWrapping"/>
            </w:r>
            <w:r>
              <w:rPr>
                <w:rFonts w:hint="eastAsia" w:ascii="宋体" w:hAnsi="宋体" w:eastAsia="宋体" w:cs="宋体"/>
                <w:i w:val="0"/>
                <w:iCs w:val="0"/>
                <w:color w:val="000000"/>
                <w:kern w:val="0"/>
                <w:sz w:val="16"/>
                <w:szCs w:val="16"/>
                <w:u w:val="none"/>
                <w:lang w:val="en-US" w:eastAsia="zh-CN" w:bidi="ar"/>
              </w:rPr>
              <w:t>4、亮度可用户调整。</w:t>
            </w:r>
            <w:r>
              <w:rPr>
                <w:rFonts w:hint="eastAsia" w:ascii="宋体" w:hAnsi="宋体" w:eastAsia="宋体" w:cs="宋体"/>
                <w:i w:val="0"/>
                <w:iCs w:val="0"/>
                <w:color w:val="000000"/>
                <w:kern w:val="0"/>
                <w:sz w:val="16"/>
                <w:szCs w:val="16"/>
                <w:u w:val="none"/>
                <w:lang w:val="en-US" w:eastAsia="zh-CN" w:bidi="ar"/>
              </w:rPr>
              <w:br w:type="textWrapping"/>
            </w:r>
            <w:r>
              <w:rPr>
                <w:rFonts w:hint="eastAsia" w:ascii="宋体" w:hAnsi="宋体" w:eastAsia="宋体" w:cs="宋体"/>
                <w:i w:val="0"/>
                <w:iCs w:val="0"/>
                <w:color w:val="000000"/>
                <w:kern w:val="0"/>
                <w:sz w:val="16"/>
                <w:szCs w:val="16"/>
                <w:u w:val="none"/>
                <w:lang w:val="en-US" w:eastAsia="zh-CN" w:bidi="ar"/>
              </w:rPr>
              <w:t>5、架内有人时，移动列侧的灯条一半亮红色，一半熄灭，以醒目的方式框定警示。</w:t>
            </w:r>
            <w:r>
              <w:rPr>
                <w:rFonts w:hint="eastAsia" w:ascii="宋体" w:hAnsi="宋体" w:eastAsia="宋体" w:cs="宋体"/>
                <w:i w:val="0"/>
                <w:iCs w:val="0"/>
                <w:color w:val="000000"/>
                <w:kern w:val="0"/>
                <w:sz w:val="16"/>
                <w:szCs w:val="16"/>
                <w:u w:val="none"/>
                <w:lang w:val="en-US" w:eastAsia="zh-CN" w:bidi="ar"/>
              </w:rPr>
              <w:br w:type="textWrapping"/>
            </w:r>
            <w:r>
              <w:rPr>
                <w:rFonts w:hint="eastAsia" w:ascii="宋体" w:hAnsi="宋体" w:eastAsia="宋体" w:cs="宋体"/>
                <w:i w:val="0"/>
                <w:iCs w:val="0"/>
                <w:color w:val="000000"/>
                <w:kern w:val="0"/>
                <w:sz w:val="16"/>
                <w:szCs w:val="16"/>
                <w:u w:val="none"/>
                <w:lang w:val="en-US" w:eastAsia="zh-CN" w:bidi="ar"/>
              </w:rPr>
              <w:t>6、锁定情况下，锁定的列用红色警示。</w:t>
            </w:r>
            <w:r>
              <w:rPr>
                <w:rFonts w:hint="eastAsia" w:ascii="宋体" w:hAnsi="宋体" w:eastAsia="宋体" w:cs="宋体"/>
                <w:i w:val="0"/>
                <w:iCs w:val="0"/>
                <w:color w:val="000000"/>
                <w:kern w:val="0"/>
                <w:sz w:val="16"/>
                <w:szCs w:val="16"/>
                <w:u w:val="none"/>
                <w:lang w:val="en-US" w:eastAsia="zh-CN" w:bidi="ar"/>
              </w:rPr>
              <w:br w:type="textWrapping"/>
            </w:r>
            <w:r>
              <w:rPr>
                <w:rFonts w:hint="eastAsia" w:ascii="宋体" w:hAnsi="宋体" w:eastAsia="宋体" w:cs="宋体"/>
                <w:i w:val="0"/>
                <w:iCs w:val="0"/>
                <w:color w:val="000000"/>
                <w:kern w:val="0"/>
                <w:sz w:val="16"/>
                <w:szCs w:val="16"/>
                <w:u w:val="none"/>
                <w:lang w:val="en-US" w:eastAsia="zh-CN" w:bidi="ar"/>
              </w:rPr>
              <w:t>7、温湿度超限时，用黄色警示。</w:t>
            </w:r>
            <w:r>
              <w:rPr>
                <w:rFonts w:hint="eastAsia" w:ascii="宋体" w:hAnsi="宋体" w:eastAsia="宋体" w:cs="宋体"/>
                <w:i w:val="0"/>
                <w:iCs w:val="0"/>
                <w:color w:val="000000"/>
                <w:kern w:val="0"/>
                <w:sz w:val="16"/>
                <w:szCs w:val="16"/>
                <w:u w:val="none"/>
                <w:lang w:val="en-US" w:eastAsia="zh-CN" w:bidi="ar"/>
              </w:rPr>
              <w:br w:type="textWrapping"/>
            </w:r>
            <w:r>
              <w:rPr>
                <w:rFonts w:hint="eastAsia" w:ascii="宋体" w:hAnsi="宋体" w:eastAsia="宋体" w:cs="宋体"/>
                <w:i w:val="0"/>
                <w:iCs w:val="0"/>
                <w:color w:val="000000"/>
                <w:kern w:val="0"/>
                <w:sz w:val="16"/>
                <w:szCs w:val="16"/>
                <w:u w:val="none"/>
                <w:lang w:val="en-US" w:eastAsia="zh-CN" w:bidi="ar"/>
              </w:rPr>
              <w:t>8、灯条与面板基本齐平，高度误差±2mm。</w:t>
            </w:r>
            <w:r>
              <w:rPr>
                <w:rFonts w:hint="eastAsia" w:ascii="宋体" w:hAnsi="宋体" w:eastAsia="宋体" w:cs="宋体"/>
                <w:i w:val="0"/>
                <w:iCs w:val="0"/>
                <w:color w:val="000000"/>
                <w:kern w:val="0"/>
                <w:sz w:val="16"/>
                <w:szCs w:val="16"/>
                <w:u w:val="none"/>
                <w:lang w:val="en-US" w:eastAsia="zh-CN" w:bidi="ar"/>
              </w:rPr>
              <w:br w:type="textWrapping"/>
            </w:r>
            <w:r>
              <w:rPr>
                <w:rFonts w:hint="eastAsia" w:ascii="宋体" w:hAnsi="宋体" w:eastAsia="宋体" w:cs="宋体"/>
                <w:i w:val="0"/>
                <w:iCs w:val="0"/>
                <w:color w:val="000000"/>
                <w:kern w:val="0"/>
                <w:sz w:val="16"/>
                <w:szCs w:val="16"/>
                <w:u w:val="none"/>
                <w:lang w:val="en-US" w:eastAsia="zh-CN" w:bidi="ar"/>
              </w:rPr>
              <w:t>（12）语音开架：</w:t>
            </w:r>
            <w:r>
              <w:rPr>
                <w:rFonts w:hint="eastAsia" w:ascii="宋体" w:hAnsi="宋体" w:eastAsia="宋体" w:cs="宋体"/>
                <w:i w:val="0"/>
                <w:iCs w:val="0"/>
                <w:color w:val="000000"/>
                <w:kern w:val="0"/>
                <w:sz w:val="16"/>
                <w:szCs w:val="16"/>
                <w:u w:val="none"/>
                <w:lang w:val="en-US" w:eastAsia="zh-CN" w:bidi="ar"/>
              </w:rPr>
              <w:br w:type="textWrapping"/>
            </w:r>
            <w:r>
              <w:rPr>
                <w:rFonts w:hint="eastAsia" w:ascii="宋体" w:hAnsi="宋体" w:eastAsia="宋体" w:cs="宋体"/>
                <w:i w:val="0"/>
                <w:iCs w:val="0"/>
                <w:color w:val="000000"/>
                <w:kern w:val="0"/>
                <w:sz w:val="16"/>
                <w:szCs w:val="16"/>
                <w:u w:val="none"/>
                <w:lang w:val="en-US" w:eastAsia="zh-CN" w:bidi="ar"/>
              </w:rPr>
              <w:t>1、用户可在库房内直接用语音命令词与列号自然组合的简便方式控制任意列架体的左右移动、关闭、通风、停止操作。语音识别器采用4麦以上拾音以提高信噪比及识别率，采用成型外壳封装，不依赖于一体机等任何外部系统，可独立安装在任意列架体面板任意位置上，安静环境下有效距离3米以上，保持时刻开启状态而不需要用户使用前点击按键等方式去手动启用，采用唤醒词启动以提高可靠性及安全性，支持的列号不少于完整的2位数字（1-99）。架体操作命令包括：打开、左移、右移、关闭、通风等。架体操作命令支持自然方式，比如：第X（1-99）列打开及打开第X（1-99）列均能操作架体。</w:t>
            </w:r>
            <w:r>
              <w:rPr>
                <w:rFonts w:hint="eastAsia" w:ascii="宋体" w:hAnsi="宋体" w:eastAsia="宋体" w:cs="宋体"/>
                <w:i w:val="0"/>
                <w:iCs w:val="0"/>
                <w:color w:val="000000"/>
                <w:kern w:val="0"/>
                <w:sz w:val="16"/>
                <w:szCs w:val="16"/>
                <w:u w:val="none"/>
                <w:lang w:val="en-US" w:eastAsia="zh-CN" w:bidi="ar"/>
              </w:rPr>
              <w:br w:type="textWrapping"/>
            </w:r>
            <w:r>
              <w:rPr>
                <w:rFonts w:hint="eastAsia" w:ascii="宋体" w:hAnsi="宋体" w:eastAsia="宋体" w:cs="宋体"/>
                <w:i w:val="0"/>
                <w:iCs w:val="0"/>
                <w:color w:val="000000"/>
                <w:kern w:val="0"/>
                <w:sz w:val="16"/>
                <w:szCs w:val="16"/>
                <w:u w:val="none"/>
                <w:lang w:val="en-US" w:eastAsia="zh-CN" w:bidi="ar"/>
              </w:rPr>
              <w:t>（验证方式：1、分别进行语音操作架体的左移、右移、关闭、停止操作。2、任意指定99以内的3个列号进行正确识别操作，因为不同人的口音问题，允许操作者更换到临近的数字测试，比如：46允许更换到45及47）。架体运行时，不需要经过唤醒词的直接命令可及时停止运行。</w:t>
            </w:r>
          </w:p>
        </w:tc>
        <w:tc>
          <w:tcPr>
            <w:tcW w:w="25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FE9ED00">
            <w:pPr>
              <w:jc w:val="center"/>
              <w:rPr>
                <w:rFonts w:hint="default" w:ascii="仿宋_GB2312" w:hAnsi="宋体" w:eastAsia="仿宋_GB2312" w:cs="仿宋_GB2312"/>
                <w:i w:val="0"/>
                <w:iCs w:val="0"/>
                <w:color w:val="000000"/>
                <w:sz w:val="18"/>
                <w:szCs w:val="18"/>
                <w:u w:val="none"/>
              </w:rPr>
            </w:pPr>
          </w:p>
        </w:tc>
        <w:tc>
          <w:tcPr>
            <w:tcW w:w="30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C1FF81E">
            <w:pPr>
              <w:jc w:val="center"/>
              <w:rPr>
                <w:rFonts w:hint="eastAsia" w:ascii="黑体" w:hAnsi="宋体" w:eastAsia="黑体" w:cs="黑体"/>
                <w:i w:val="0"/>
                <w:iCs w:val="0"/>
                <w:color w:val="000000"/>
                <w:sz w:val="24"/>
                <w:szCs w:val="24"/>
                <w:u w:val="none"/>
              </w:rPr>
            </w:pPr>
          </w:p>
        </w:tc>
        <w:tc>
          <w:tcPr>
            <w:tcW w:w="18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BC7C29C">
            <w:pPr>
              <w:keepNext w:val="0"/>
              <w:keepLines w:val="0"/>
              <w:widowControl/>
              <w:suppressLineNumbers w:val="0"/>
              <w:jc w:val="center"/>
              <w:textAlignment w:val="center"/>
              <w:rPr>
                <w:rFonts w:hint="eastAsia" w:ascii="黑体" w:hAnsi="宋体" w:eastAsia="黑体" w:cs="黑体"/>
                <w:i w:val="0"/>
                <w:iCs w:val="0"/>
                <w:color w:val="000000"/>
                <w:sz w:val="24"/>
                <w:szCs w:val="24"/>
                <w:u w:val="none"/>
              </w:rPr>
            </w:pPr>
            <w:r>
              <w:rPr>
                <w:rFonts w:hint="eastAsia" w:ascii="黑体" w:hAnsi="宋体" w:eastAsia="黑体" w:cs="黑体"/>
                <w:i w:val="0"/>
                <w:iCs w:val="0"/>
                <w:color w:val="000000"/>
                <w:kern w:val="0"/>
                <w:sz w:val="24"/>
                <w:szCs w:val="24"/>
                <w:u w:val="none"/>
                <w:lang w:val="en-US" w:eastAsia="zh-CN" w:bidi="ar"/>
              </w:rPr>
              <w:t>五年</w:t>
            </w:r>
          </w:p>
        </w:tc>
        <w:tc>
          <w:tcPr>
            <w:tcW w:w="37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A01A3AE">
            <w:pPr>
              <w:keepNext w:val="0"/>
              <w:keepLines w:val="0"/>
              <w:widowControl/>
              <w:suppressLineNumbers w:val="0"/>
              <w:jc w:val="center"/>
              <w:textAlignment w:val="center"/>
              <w:rPr>
                <w:rFonts w:hint="eastAsia" w:ascii="黑体" w:hAnsi="宋体" w:eastAsia="黑体" w:cs="黑体"/>
                <w:i w:val="0"/>
                <w:iCs w:val="0"/>
                <w:color w:val="000000"/>
                <w:sz w:val="24"/>
                <w:szCs w:val="24"/>
                <w:u w:val="none"/>
              </w:rPr>
            </w:pPr>
            <w:r>
              <w:rPr>
                <w:rFonts w:hint="eastAsia" w:ascii="黑体" w:hAnsi="宋体" w:eastAsia="黑体" w:cs="黑体"/>
                <w:i w:val="0"/>
                <w:iCs w:val="0"/>
                <w:color w:val="000000"/>
                <w:kern w:val="0"/>
                <w:sz w:val="24"/>
                <w:szCs w:val="24"/>
                <w:u w:val="none"/>
                <w:lang w:val="en-US" w:eastAsia="zh-CN" w:bidi="ar"/>
              </w:rPr>
              <w:t>安装、调试。</w:t>
            </w:r>
            <w:r>
              <w:rPr>
                <w:rFonts w:hint="eastAsia" w:ascii="黑体" w:hAnsi="宋体" w:eastAsia="黑体" w:cs="黑体"/>
                <w:i w:val="0"/>
                <w:iCs w:val="0"/>
                <w:color w:val="000000"/>
                <w:kern w:val="0"/>
                <w:sz w:val="24"/>
                <w:szCs w:val="24"/>
                <w:u w:val="none"/>
                <w:lang w:val="en-US" w:eastAsia="zh-CN" w:bidi="ar"/>
              </w:rPr>
              <w:br w:type="textWrapping"/>
            </w:r>
            <w:r>
              <w:rPr>
                <w:rFonts w:hint="eastAsia" w:ascii="黑体" w:hAnsi="宋体" w:eastAsia="黑体" w:cs="黑体"/>
                <w:i w:val="0"/>
                <w:iCs w:val="0"/>
                <w:color w:val="000000"/>
                <w:kern w:val="0"/>
                <w:sz w:val="24"/>
                <w:szCs w:val="24"/>
                <w:u w:val="none"/>
                <w:lang w:val="en-US" w:eastAsia="zh-CN" w:bidi="ar"/>
              </w:rPr>
              <w:t>颜色及最终款式由甲方确定。</w:t>
            </w:r>
          </w:p>
        </w:tc>
      </w:tr>
      <w:tr w14:paraId="4AC12A4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520" w:hRule="atLeast"/>
        </w:trPr>
        <w:tc>
          <w:tcPr>
            <w:tcW w:w="98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AE7042C">
            <w:pPr>
              <w:keepNext w:val="0"/>
              <w:keepLines w:val="0"/>
              <w:widowControl/>
              <w:suppressLineNumbers w:val="0"/>
              <w:jc w:val="both"/>
              <w:textAlignment w:val="center"/>
              <w:rPr>
                <w:rFonts w:hint="default" w:ascii="仿宋_GB2312" w:hAnsi="宋体" w:eastAsia="仿宋_GB2312" w:cs="仿宋_GB2312"/>
                <w:i w:val="0"/>
                <w:iCs w:val="0"/>
                <w:color w:val="000000"/>
                <w:kern w:val="0"/>
                <w:sz w:val="24"/>
                <w:szCs w:val="24"/>
                <w:u w:val="none"/>
                <w:lang w:val="en-US" w:eastAsia="zh-CN" w:bidi="ar"/>
              </w:rPr>
            </w:pPr>
          </w:p>
          <w:p w14:paraId="0A21F68C">
            <w:pPr>
              <w:keepNext w:val="0"/>
              <w:keepLines w:val="0"/>
              <w:widowControl/>
              <w:suppressLineNumbers w:val="0"/>
              <w:jc w:val="both"/>
              <w:textAlignment w:val="center"/>
              <w:rPr>
                <w:rFonts w:hint="default" w:ascii="仿宋_GB2312" w:hAnsi="宋体" w:eastAsia="仿宋_GB2312" w:cs="仿宋_GB2312"/>
                <w:i w:val="0"/>
                <w:iCs w:val="0"/>
                <w:color w:val="000000"/>
                <w:kern w:val="0"/>
                <w:sz w:val="24"/>
                <w:szCs w:val="24"/>
                <w:u w:val="none"/>
                <w:lang w:val="en-US" w:eastAsia="zh-CN" w:bidi="ar"/>
              </w:rPr>
            </w:pPr>
          </w:p>
          <w:p w14:paraId="5ACE954F">
            <w:pPr>
              <w:keepNext w:val="0"/>
              <w:keepLines w:val="0"/>
              <w:widowControl/>
              <w:suppressLineNumbers w:val="0"/>
              <w:ind w:firstLine="480" w:firstLineChars="200"/>
              <w:jc w:val="both"/>
              <w:textAlignment w:val="center"/>
              <w:rPr>
                <w:rFonts w:hint="default" w:ascii="仿宋_GB2312" w:hAnsi="宋体" w:eastAsia="仿宋_GB2312" w:cs="仿宋_GB2312"/>
                <w:i w:val="0"/>
                <w:iCs w:val="0"/>
                <w:color w:val="000000"/>
                <w:kern w:val="0"/>
                <w:sz w:val="24"/>
                <w:szCs w:val="24"/>
                <w:u w:val="none"/>
                <w:lang w:val="en-US" w:eastAsia="zh-CN" w:bidi="ar"/>
              </w:rPr>
            </w:pPr>
            <w:r>
              <w:rPr>
                <w:rFonts w:hint="default" w:ascii="仿宋_GB2312" w:hAnsi="宋体" w:eastAsia="仿宋_GB2312" w:cs="仿宋_GB2312"/>
                <w:i w:val="0"/>
                <w:iCs w:val="0"/>
                <w:color w:val="000000"/>
                <w:kern w:val="0"/>
                <w:sz w:val="24"/>
                <w:szCs w:val="24"/>
                <w:u w:val="none"/>
                <w:lang w:val="en-US" w:eastAsia="zh-CN" w:bidi="ar"/>
              </w:rPr>
              <w:t>器材钢制文件柜</w:t>
            </w:r>
          </w:p>
          <w:p w14:paraId="525775E5">
            <w:pPr>
              <w:keepNext w:val="0"/>
              <w:keepLines w:val="0"/>
              <w:widowControl/>
              <w:suppressLineNumbers w:val="0"/>
              <w:jc w:val="both"/>
              <w:textAlignment w:val="center"/>
              <w:rPr>
                <w:rFonts w:hint="default" w:ascii="仿宋_GB2312" w:hAnsi="宋体" w:eastAsia="仿宋_GB2312" w:cs="仿宋_GB2312"/>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bdr w:val="single" w:color="000000" w:sz="4" w:space="0"/>
                <w:lang w:val="en-US" w:eastAsia="zh-CN" w:bidi="ar"/>
              </w:rPr>
              <w:drawing>
                <wp:anchor distT="0" distB="0" distL="114300" distR="114300" simplePos="0" relativeHeight="251659264" behindDoc="0" locked="0" layoutInCell="1" allowOverlap="1">
                  <wp:simplePos x="0" y="0"/>
                  <wp:positionH relativeFrom="column">
                    <wp:posOffset>544195</wp:posOffset>
                  </wp:positionH>
                  <wp:positionV relativeFrom="paragraph">
                    <wp:posOffset>177165</wp:posOffset>
                  </wp:positionV>
                  <wp:extent cx="575945" cy="667385"/>
                  <wp:effectExtent l="0" t="0" r="3175" b="3175"/>
                  <wp:wrapNone/>
                  <wp:docPr id="10" name="图片_76"/>
                  <wp:cNvGraphicFramePr/>
                  <a:graphic xmlns:a="http://schemas.openxmlformats.org/drawingml/2006/main">
                    <a:graphicData uri="http://schemas.openxmlformats.org/drawingml/2006/picture">
                      <pic:pic xmlns:pic="http://schemas.openxmlformats.org/drawingml/2006/picture">
                        <pic:nvPicPr>
                          <pic:cNvPr id="10" name="图片_76"/>
                          <pic:cNvPicPr/>
                        </pic:nvPicPr>
                        <pic:blipFill>
                          <a:blip r:embed="rId10"/>
                          <a:stretch>
                            <a:fillRect/>
                          </a:stretch>
                        </pic:blipFill>
                        <pic:spPr>
                          <a:xfrm>
                            <a:off x="0" y="0"/>
                            <a:ext cx="575945" cy="667385"/>
                          </a:xfrm>
                          <a:prstGeom prst="rect">
                            <a:avLst/>
                          </a:prstGeom>
                          <a:noFill/>
                          <a:ln>
                            <a:noFill/>
                          </a:ln>
                        </pic:spPr>
                      </pic:pic>
                    </a:graphicData>
                  </a:graphic>
                </wp:anchor>
              </w:drawing>
            </w:r>
            <w:r>
              <w:rPr>
                <w:rFonts w:hint="eastAsia" w:ascii="仿宋_GB2312" w:hAnsi="宋体" w:eastAsia="仿宋_GB2312" w:cs="仿宋_GB2312"/>
                <w:i w:val="0"/>
                <w:iCs w:val="0"/>
                <w:color w:val="000000"/>
                <w:kern w:val="0"/>
                <w:sz w:val="24"/>
                <w:szCs w:val="24"/>
                <w:u w:val="none"/>
                <w:lang w:val="en-US" w:eastAsia="zh-CN" w:bidi="ar"/>
              </w:rPr>
              <w:t xml:space="preserve"> </w:t>
            </w:r>
          </w:p>
          <w:p w14:paraId="5FD4719B">
            <w:pPr>
              <w:keepNext w:val="0"/>
              <w:keepLines w:val="0"/>
              <w:widowControl/>
              <w:suppressLineNumbers w:val="0"/>
              <w:jc w:val="both"/>
              <w:textAlignment w:val="center"/>
              <w:rPr>
                <w:rFonts w:hint="default" w:ascii="仿宋_GB2312" w:hAnsi="宋体" w:eastAsia="仿宋_GB2312" w:cs="仿宋_GB2312"/>
                <w:i w:val="0"/>
                <w:iCs w:val="0"/>
                <w:color w:val="000000"/>
                <w:kern w:val="0"/>
                <w:sz w:val="24"/>
                <w:szCs w:val="24"/>
                <w:u w:val="none"/>
                <w:lang w:val="en-US" w:eastAsia="zh-CN" w:bidi="ar"/>
              </w:rPr>
            </w:pPr>
          </w:p>
          <w:p w14:paraId="37C6CC9C">
            <w:pPr>
              <w:keepNext w:val="0"/>
              <w:keepLines w:val="0"/>
              <w:widowControl/>
              <w:suppressLineNumbers w:val="0"/>
              <w:jc w:val="both"/>
              <w:textAlignment w:val="center"/>
              <w:rPr>
                <w:rFonts w:hint="default" w:ascii="仿宋_GB2312" w:hAnsi="宋体" w:eastAsia="仿宋_GB2312" w:cs="仿宋_GB2312"/>
                <w:i w:val="0"/>
                <w:iCs w:val="0"/>
                <w:color w:val="000000"/>
                <w:kern w:val="0"/>
                <w:sz w:val="24"/>
                <w:szCs w:val="24"/>
                <w:u w:val="none"/>
                <w:lang w:val="en-US" w:eastAsia="zh-CN" w:bidi="ar"/>
              </w:rPr>
            </w:pPr>
          </w:p>
          <w:p w14:paraId="009D7720">
            <w:pPr>
              <w:keepNext w:val="0"/>
              <w:keepLines w:val="0"/>
              <w:widowControl/>
              <w:suppressLineNumbers w:val="0"/>
              <w:jc w:val="both"/>
              <w:textAlignment w:val="center"/>
              <w:rPr>
                <w:rFonts w:hint="default" w:ascii="仿宋_GB2312" w:hAnsi="宋体" w:eastAsia="仿宋_GB2312" w:cs="仿宋_GB2312"/>
                <w:i w:val="0"/>
                <w:iCs w:val="0"/>
                <w:color w:val="000000"/>
                <w:kern w:val="0"/>
                <w:sz w:val="24"/>
                <w:szCs w:val="24"/>
                <w:u w:val="none"/>
                <w:lang w:val="en-US" w:eastAsia="zh-CN" w:bidi="ar"/>
              </w:rPr>
            </w:pPr>
          </w:p>
          <w:p w14:paraId="7E0C86D9">
            <w:pPr>
              <w:keepNext w:val="0"/>
              <w:keepLines w:val="0"/>
              <w:widowControl/>
              <w:suppressLineNumbers w:val="0"/>
              <w:jc w:val="both"/>
              <w:textAlignment w:val="center"/>
              <w:rPr>
                <w:rFonts w:hint="default" w:ascii="仿宋_GB2312" w:hAnsi="宋体" w:eastAsia="仿宋_GB2312" w:cs="仿宋_GB2312"/>
                <w:i w:val="0"/>
                <w:iCs w:val="0"/>
                <w:color w:val="000000"/>
                <w:kern w:val="0"/>
                <w:sz w:val="24"/>
                <w:szCs w:val="24"/>
                <w:u w:val="none"/>
                <w:lang w:val="en-US" w:eastAsia="zh-CN" w:bidi="ar"/>
              </w:rPr>
            </w:pPr>
          </w:p>
        </w:tc>
        <w:tc>
          <w:tcPr>
            <w:tcW w:w="20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C40DBAE">
            <w:pPr>
              <w:keepNext w:val="0"/>
              <w:keepLines w:val="0"/>
              <w:widowControl/>
              <w:suppressLineNumbers w:val="0"/>
              <w:jc w:val="center"/>
              <w:textAlignment w:val="center"/>
              <w:rPr>
                <w:rFonts w:hint="default" w:ascii="仿宋_GB2312" w:hAnsi="宋体" w:eastAsia="仿宋_GB2312" w:cs="仿宋_GB2312"/>
                <w:i w:val="0"/>
                <w:iCs w:val="0"/>
                <w:color w:val="000000"/>
                <w:sz w:val="24"/>
                <w:szCs w:val="24"/>
                <w:u w:val="none"/>
              </w:rPr>
            </w:pPr>
            <w:r>
              <w:rPr>
                <w:rFonts w:hint="default" w:ascii="仿宋_GB2312" w:hAnsi="宋体" w:eastAsia="仿宋_GB2312" w:cs="仿宋_GB2312"/>
                <w:i w:val="0"/>
                <w:iCs w:val="0"/>
                <w:color w:val="000000"/>
                <w:kern w:val="0"/>
                <w:sz w:val="24"/>
                <w:szCs w:val="24"/>
                <w:u w:val="none"/>
                <w:lang w:val="en-US" w:eastAsia="zh-CN" w:bidi="ar"/>
              </w:rPr>
              <w:t>70</w:t>
            </w:r>
          </w:p>
        </w:tc>
        <w:tc>
          <w:tcPr>
            <w:tcW w:w="17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84AA191">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套</w:t>
            </w:r>
          </w:p>
        </w:tc>
        <w:tc>
          <w:tcPr>
            <w:tcW w:w="19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F929927">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p>
        </w:tc>
        <w:tc>
          <w:tcPr>
            <w:tcW w:w="233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DCC9E02">
            <w:pPr>
              <w:keepNext w:val="0"/>
              <w:keepLines w:val="0"/>
              <w:widowControl/>
              <w:suppressLineNumbers w:val="0"/>
              <w:jc w:val="left"/>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规格:W850mm*D390mm*H1850mm                                                                                                                                                                      1、材质：主材采用优质钢板制作。表面光滑平顺，镀(涂)层对基体的保护等级10级、镀(涂)层本身耐腐蚀等级10级，无毛刺，耐腐蚀，耐酸，耐碱；符合国家现行各项检测标准。</w:t>
            </w:r>
            <w:r>
              <w:rPr>
                <w:rFonts w:hint="eastAsia" w:ascii="宋体" w:hAnsi="宋体" w:eastAsia="宋体" w:cs="宋体"/>
                <w:i w:val="0"/>
                <w:iCs w:val="0"/>
                <w:color w:val="000000"/>
                <w:kern w:val="0"/>
                <w:sz w:val="16"/>
                <w:szCs w:val="16"/>
                <w:u w:val="none"/>
                <w:lang w:val="en-US" w:eastAsia="zh-CN" w:bidi="ar"/>
              </w:rPr>
              <w:br w:type="textWrapping"/>
            </w:r>
            <w:r>
              <w:rPr>
                <w:rFonts w:hint="eastAsia" w:ascii="宋体" w:hAnsi="宋体" w:eastAsia="宋体" w:cs="宋体"/>
                <w:i w:val="0"/>
                <w:iCs w:val="0"/>
                <w:color w:val="000000"/>
                <w:kern w:val="0"/>
                <w:sz w:val="16"/>
                <w:szCs w:val="16"/>
                <w:u w:val="none"/>
                <w:lang w:val="en-US" w:eastAsia="zh-CN" w:bidi="ar"/>
              </w:rPr>
              <w:t>2、塑粉符合HG/T 2006-2022《热固性和热塑性粉末涂料》、QB/T 4371-2012《家具抗菌性能的评价》检验标准。未划痕区无起泡、生锈、开裂、剥落等异常现象合格、耐湿性≥500h。符合国家抗菌性能、防霉性能及阻燃性要求。</w:t>
            </w:r>
            <w:r>
              <w:rPr>
                <w:rFonts w:hint="eastAsia" w:ascii="宋体" w:hAnsi="宋体" w:eastAsia="宋体" w:cs="宋体"/>
                <w:i w:val="0"/>
                <w:iCs w:val="0"/>
                <w:color w:val="000000"/>
                <w:kern w:val="0"/>
                <w:sz w:val="16"/>
                <w:szCs w:val="16"/>
                <w:u w:val="none"/>
                <w:lang w:val="en-US" w:eastAsia="zh-CN" w:bidi="ar"/>
              </w:rPr>
              <w:br w:type="textWrapping"/>
            </w:r>
            <w:r>
              <w:rPr>
                <w:rFonts w:hint="eastAsia" w:ascii="宋体" w:hAnsi="宋体" w:eastAsia="宋体" w:cs="宋体"/>
                <w:i w:val="0"/>
                <w:iCs w:val="0"/>
                <w:color w:val="000000"/>
                <w:kern w:val="0"/>
                <w:sz w:val="16"/>
                <w:szCs w:val="16"/>
                <w:u w:val="none"/>
                <w:lang w:val="en-US" w:eastAsia="zh-CN" w:bidi="ar"/>
              </w:rPr>
              <w:t>3、符合国家现行各项环保及检测标准。</w:t>
            </w:r>
          </w:p>
        </w:tc>
        <w:tc>
          <w:tcPr>
            <w:tcW w:w="25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1D81AA2">
            <w:pPr>
              <w:jc w:val="center"/>
              <w:rPr>
                <w:rFonts w:hint="default" w:ascii="仿宋_GB2312" w:hAnsi="宋体" w:eastAsia="仿宋_GB2312" w:cs="仿宋_GB2312"/>
                <w:i w:val="0"/>
                <w:iCs w:val="0"/>
                <w:color w:val="000000"/>
                <w:sz w:val="18"/>
                <w:szCs w:val="18"/>
                <w:u w:val="none"/>
              </w:rPr>
            </w:pPr>
          </w:p>
        </w:tc>
        <w:tc>
          <w:tcPr>
            <w:tcW w:w="30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CFAEAB8">
            <w:pPr>
              <w:jc w:val="center"/>
              <w:rPr>
                <w:rFonts w:hint="eastAsia" w:ascii="黑体" w:hAnsi="宋体" w:eastAsia="黑体" w:cs="黑体"/>
                <w:i w:val="0"/>
                <w:iCs w:val="0"/>
                <w:color w:val="000000"/>
                <w:sz w:val="24"/>
                <w:szCs w:val="24"/>
                <w:u w:val="none"/>
              </w:rPr>
            </w:pPr>
          </w:p>
        </w:tc>
        <w:tc>
          <w:tcPr>
            <w:tcW w:w="18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35D2147">
            <w:pPr>
              <w:keepNext w:val="0"/>
              <w:keepLines w:val="0"/>
              <w:widowControl/>
              <w:suppressLineNumbers w:val="0"/>
              <w:jc w:val="center"/>
              <w:textAlignment w:val="center"/>
              <w:rPr>
                <w:rFonts w:hint="eastAsia" w:ascii="黑体" w:hAnsi="宋体" w:eastAsia="黑体" w:cs="黑体"/>
                <w:i w:val="0"/>
                <w:iCs w:val="0"/>
                <w:color w:val="000000"/>
                <w:sz w:val="24"/>
                <w:szCs w:val="24"/>
                <w:u w:val="none"/>
              </w:rPr>
            </w:pPr>
            <w:r>
              <w:rPr>
                <w:rFonts w:hint="eastAsia" w:ascii="黑体" w:hAnsi="宋体" w:eastAsia="黑体" w:cs="黑体"/>
                <w:i w:val="0"/>
                <w:iCs w:val="0"/>
                <w:color w:val="000000"/>
                <w:kern w:val="0"/>
                <w:sz w:val="24"/>
                <w:szCs w:val="24"/>
                <w:u w:val="none"/>
                <w:lang w:val="en-US" w:eastAsia="zh-CN" w:bidi="ar"/>
              </w:rPr>
              <w:t>五年</w:t>
            </w:r>
          </w:p>
        </w:tc>
        <w:tc>
          <w:tcPr>
            <w:tcW w:w="37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CD8B2B4">
            <w:pPr>
              <w:keepNext w:val="0"/>
              <w:keepLines w:val="0"/>
              <w:widowControl/>
              <w:suppressLineNumbers w:val="0"/>
              <w:jc w:val="center"/>
              <w:textAlignment w:val="center"/>
              <w:rPr>
                <w:rFonts w:hint="eastAsia" w:ascii="黑体" w:hAnsi="宋体" w:eastAsia="黑体" w:cs="黑体"/>
                <w:i w:val="0"/>
                <w:iCs w:val="0"/>
                <w:color w:val="000000"/>
                <w:sz w:val="24"/>
                <w:szCs w:val="24"/>
                <w:u w:val="none"/>
              </w:rPr>
            </w:pPr>
            <w:r>
              <w:rPr>
                <w:rFonts w:hint="eastAsia" w:ascii="黑体" w:hAnsi="宋体" w:eastAsia="黑体" w:cs="黑体"/>
                <w:i w:val="0"/>
                <w:iCs w:val="0"/>
                <w:color w:val="000000"/>
                <w:kern w:val="0"/>
                <w:sz w:val="24"/>
                <w:szCs w:val="24"/>
                <w:u w:val="none"/>
                <w:lang w:val="en-US" w:eastAsia="zh-CN" w:bidi="ar"/>
              </w:rPr>
              <w:t>安装、调试。</w:t>
            </w:r>
            <w:r>
              <w:rPr>
                <w:rFonts w:hint="eastAsia" w:ascii="黑体" w:hAnsi="宋体" w:eastAsia="黑体" w:cs="黑体"/>
                <w:i w:val="0"/>
                <w:iCs w:val="0"/>
                <w:color w:val="000000"/>
                <w:kern w:val="0"/>
                <w:sz w:val="24"/>
                <w:szCs w:val="24"/>
                <w:u w:val="none"/>
                <w:lang w:val="en-US" w:eastAsia="zh-CN" w:bidi="ar"/>
              </w:rPr>
              <w:br w:type="textWrapping"/>
            </w:r>
            <w:r>
              <w:rPr>
                <w:rFonts w:hint="eastAsia" w:ascii="黑体" w:hAnsi="宋体" w:eastAsia="黑体" w:cs="黑体"/>
                <w:i w:val="0"/>
                <w:iCs w:val="0"/>
                <w:color w:val="000000"/>
                <w:kern w:val="0"/>
                <w:sz w:val="24"/>
                <w:szCs w:val="24"/>
                <w:u w:val="none"/>
                <w:lang w:val="en-US" w:eastAsia="zh-CN" w:bidi="ar"/>
              </w:rPr>
              <w:t>颜色及最终款式由甲方确定。</w:t>
            </w:r>
          </w:p>
        </w:tc>
      </w:tr>
      <w:tr w14:paraId="589A926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760" w:hRule="atLeast"/>
        </w:trPr>
        <w:tc>
          <w:tcPr>
            <w:tcW w:w="98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78B6A15">
            <w:pPr>
              <w:keepNext w:val="0"/>
              <w:keepLines w:val="0"/>
              <w:widowControl/>
              <w:suppressLineNumbers w:val="0"/>
              <w:jc w:val="center"/>
              <w:textAlignment w:val="center"/>
              <w:rPr>
                <w:rFonts w:hint="default" w:ascii="仿宋_GB2312" w:hAnsi="宋体" w:eastAsia="仿宋_GB2312" w:cs="仿宋_GB2312"/>
                <w:i w:val="0"/>
                <w:iCs w:val="0"/>
                <w:color w:val="000000"/>
                <w:kern w:val="0"/>
                <w:sz w:val="24"/>
                <w:szCs w:val="24"/>
                <w:u w:val="none"/>
                <w:lang w:val="en-US" w:eastAsia="zh-CN" w:bidi="ar"/>
              </w:rPr>
            </w:pPr>
            <w:r>
              <w:rPr>
                <w:rFonts w:hint="default" w:ascii="仿宋_GB2312" w:hAnsi="宋体" w:eastAsia="仿宋_GB2312" w:cs="仿宋_GB2312"/>
                <w:i w:val="0"/>
                <w:iCs w:val="0"/>
                <w:color w:val="000000"/>
                <w:kern w:val="0"/>
                <w:sz w:val="24"/>
                <w:szCs w:val="24"/>
                <w:u w:val="none"/>
                <w:lang w:val="en-US" w:eastAsia="zh-CN" w:bidi="ar"/>
              </w:rPr>
              <w:t>资料钢制文件柜</w:t>
            </w:r>
          </w:p>
          <w:p w14:paraId="051B0233">
            <w:pPr>
              <w:keepNext w:val="0"/>
              <w:keepLines w:val="0"/>
              <w:widowControl/>
              <w:suppressLineNumbers w:val="0"/>
              <w:jc w:val="center"/>
              <w:textAlignment w:val="center"/>
              <w:rPr>
                <w:rFonts w:hint="default" w:ascii="仿宋_GB2312" w:hAnsi="宋体" w:eastAsia="仿宋_GB2312" w:cs="仿宋_GB2312"/>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bdr w:val="single" w:color="000000" w:sz="4" w:space="0"/>
                <w:lang w:val="en-US" w:eastAsia="zh-CN" w:bidi="ar"/>
              </w:rPr>
              <w:drawing>
                <wp:anchor distT="0" distB="0" distL="114300" distR="114300" simplePos="0" relativeHeight="251659264" behindDoc="0" locked="0" layoutInCell="1" allowOverlap="1">
                  <wp:simplePos x="0" y="0"/>
                  <wp:positionH relativeFrom="column">
                    <wp:posOffset>469900</wp:posOffset>
                  </wp:positionH>
                  <wp:positionV relativeFrom="paragraph">
                    <wp:posOffset>146050</wp:posOffset>
                  </wp:positionV>
                  <wp:extent cx="557530" cy="868680"/>
                  <wp:effectExtent l="0" t="0" r="6350" b="0"/>
                  <wp:wrapNone/>
                  <wp:docPr id="4" name="图片_77"/>
                  <wp:cNvGraphicFramePr/>
                  <a:graphic xmlns:a="http://schemas.openxmlformats.org/drawingml/2006/main">
                    <a:graphicData uri="http://schemas.openxmlformats.org/drawingml/2006/picture">
                      <pic:pic xmlns:pic="http://schemas.openxmlformats.org/drawingml/2006/picture">
                        <pic:nvPicPr>
                          <pic:cNvPr id="4" name="图片_77"/>
                          <pic:cNvPicPr/>
                        </pic:nvPicPr>
                        <pic:blipFill>
                          <a:blip r:embed="rId11"/>
                          <a:stretch>
                            <a:fillRect/>
                          </a:stretch>
                        </pic:blipFill>
                        <pic:spPr>
                          <a:xfrm>
                            <a:off x="0" y="0"/>
                            <a:ext cx="557530" cy="868680"/>
                          </a:xfrm>
                          <a:prstGeom prst="rect">
                            <a:avLst/>
                          </a:prstGeom>
                          <a:noFill/>
                          <a:ln>
                            <a:noFill/>
                          </a:ln>
                        </pic:spPr>
                      </pic:pic>
                    </a:graphicData>
                  </a:graphic>
                </wp:anchor>
              </w:drawing>
            </w:r>
          </w:p>
          <w:p w14:paraId="5F0C6963">
            <w:pPr>
              <w:keepNext w:val="0"/>
              <w:keepLines w:val="0"/>
              <w:widowControl/>
              <w:suppressLineNumbers w:val="0"/>
              <w:jc w:val="center"/>
              <w:textAlignment w:val="center"/>
              <w:rPr>
                <w:rFonts w:hint="default" w:ascii="仿宋_GB2312" w:hAnsi="宋体" w:eastAsia="仿宋_GB2312" w:cs="仿宋_GB2312"/>
                <w:i w:val="0"/>
                <w:iCs w:val="0"/>
                <w:color w:val="000000"/>
                <w:kern w:val="0"/>
                <w:sz w:val="24"/>
                <w:szCs w:val="24"/>
                <w:u w:val="none"/>
                <w:lang w:val="en-US" w:eastAsia="zh-CN" w:bidi="ar"/>
              </w:rPr>
            </w:pPr>
          </w:p>
          <w:p w14:paraId="3563D40F">
            <w:pPr>
              <w:keepNext w:val="0"/>
              <w:keepLines w:val="0"/>
              <w:widowControl/>
              <w:suppressLineNumbers w:val="0"/>
              <w:jc w:val="center"/>
              <w:textAlignment w:val="center"/>
              <w:rPr>
                <w:rFonts w:hint="default" w:ascii="仿宋_GB2312" w:hAnsi="宋体" w:eastAsia="仿宋_GB2312" w:cs="仿宋_GB2312"/>
                <w:i w:val="0"/>
                <w:iCs w:val="0"/>
                <w:color w:val="000000"/>
                <w:kern w:val="0"/>
                <w:sz w:val="24"/>
                <w:szCs w:val="24"/>
                <w:u w:val="none"/>
                <w:lang w:val="en-US" w:eastAsia="zh-CN" w:bidi="ar"/>
              </w:rPr>
            </w:pPr>
          </w:p>
          <w:p w14:paraId="06ABFC42">
            <w:pPr>
              <w:keepNext w:val="0"/>
              <w:keepLines w:val="0"/>
              <w:widowControl/>
              <w:suppressLineNumbers w:val="0"/>
              <w:jc w:val="center"/>
              <w:textAlignment w:val="center"/>
              <w:rPr>
                <w:rFonts w:hint="default" w:ascii="仿宋_GB2312" w:hAnsi="宋体" w:eastAsia="仿宋_GB2312" w:cs="仿宋_GB2312"/>
                <w:i w:val="0"/>
                <w:iCs w:val="0"/>
                <w:color w:val="000000"/>
                <w:kern w:val="0"/>
                <w:sz w:val="24"/>
                <w:szCs w:val="24"/>
                <w:u w:val="none"/>
                <w:lang w:val="en-US" w:eastAsia="zh-CN" w:bidi="ar"/>
              </w:rPr>
            </w:pPr>
          </w:p>
          <w:p w14:paraId="12820456">
            <w:pPr>
              <w:keepNext w:val="0"/>
              <w:keepLines w:val="0"/>
              <w:widowControl/>
              <w:suppressLineNumbers w:val="0"/>
              <w:jc w:val="center"/>
              <w:textAlignment w:val="center"/>
              <w:rPr>
                <w:rFonts w:hint="default" w:ascii="仿宋_GB2312" w:hAnsi="宋体" w:eastAsia="仿宋_GB2312" w:cs="仿宋_GB2312"/>
                <w:i w:val="0"/>
                <w:iCs w:val="0"/>
                <w:color w:val="000000"/>
                <w:kern w:val="0"/>
                <w:sz w:val="24"/>
                <w:szCs w:val="24"/>
                <w:u w:val="none"/>
                <w:lang w:val="en-US" w:eastAsia="zh-CN" w:bidi="ar"/>
              </w:rPr>
            </w:pPr>
          </w:p>
        </w:tc>
        <w:tc>
          <w:tcPr>
            <w:tcW w:w="20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B8597C4">
            <w:pPr>
              <w:keepNext w:val="0"/>
              <w:keepLines w:val="0"/>
              <w:widowControl/>
              <w:suppressLineNumbers w:val="0"/>
              <w:jc w:val="center"/>
              <w:textAlignment w:val="center"/>
              <w:rPr>
                <w:rFonts w:hint="default" w:ascii="仿宋_GB2312" w:hAnsi="宋体" w:eastAsia="仿宋_GB2312" w:cs="仿宋_GB2312"/>
                <w:i w:val="0"/>
                <w:iCs w:val="0"/>
                <w:color w:val="000000"/>
                <w:sz w:val="24"/>
                <w:szCs w:val="24"/>
                <w:u w:val="none"/>
              </w:rPr>
            </w:pPr>
            <w:r>
              <w:rPr>
                <w:rFonts w:hint="default" w:ascii="仿宋_GB2312" w:hAnsi="宋体" w:eastAsia="仿宋_GB2312" w:cs="仿宋_GB2312"/>
                <w:i w:val="0"/>
                <w:iCs w:val="0"/>
                <w:color w:val="000000"/>
                <w:kern w:val="0"/>
                <w:sz w:val="24"/>
                <w:szCs w:val="24"/>
                <w:u w:val="none"/>
                <w:lang w:val="en-US" w:eastAsia="zh-CN" w:bidi="ar"/>
              </w:rPr>
              <w:t>42</w:t>
            </w:r>
          </w:p>
        </w:tc>
        <w:tc>
          <w:tcPr>
            <w:tcW w:w="17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058580F">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套</w:t>
            </w:r>
          </w:p>
        </w:tc>
        <w:tc>
          <w:tcPr>
            <w:tcW w:w="19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7305958">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p>
        </w:tc>
        <w:tc>
          <w:tcPr>
            <w:tcW w:w="233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C1094C4">
            <w:pPr>
              <w:keepNext w:val="0"/>
              <w:keepLines w:val="0"/>
              <w:widowControl/>
              <w:suppressLineNumbers w:val="0"/>
              <w:jc w:val="left"/>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规格W850mm*D390mm*H1850mm                                                                                                                                                                    1、材质：主材采用优质钢板制作。表面光滑平顺，金属件喷涂层应无漏喷、锈蚀和脱色、掉色现象、涂层应光滑均匀、色泽优，镀(涂)层对基体的保护等级10级、镀(涂)层本身耐腐蚀等级10级，无毛刺，耐腐蚀，耐酸，耐碱；符合国家现行各项检测标准。</w:t>
            </w:r>
            <w:r>
              <w:rPr>
                <w:rFonts w:hint="eastAsia" w:ascii="宋体" w:hAnsi="宋体" w:eastAsia="宋体" w:cs="宋体"/>
                <w:i w:val="0"/>
                <w:iCs w:val="0"/>
                <w:color w:val="000000"/>
                <w:kern w:val="0"/>
                <w:sz w:val="16"/>
                <w:szCs w:val="16"/>
                <w:u w:val="none"/>
                <w:lang w:val="en-US" w:eastAsia="zh-CN" w:bidi="ar"/>
              </w:rPr>
              <w:br w:type="textWrapping"/>
            </w:r>
            <w:r>
              <w:rPr>
                <w:rFonts w:hint="eastAsia" w:ascii="宋体" w:hAnsi="宋体" w:eastAsia="宋体" w:cs="宋体"/>
                <w:i w:val="0"/>
                <w:iCs w:val="0"/>
                <w:color w:val="000000"/>
                <w:kern w:val="0"/>
                <w:sz w:val="16"/>
                <w:szCs w:val="16"/>
                <w:u w:val="none"/>
                <w:lang w:val="en-US" w:eastAsia="zh-CN" w:bidi="ar"/>
              </w:rPr>
              <w:t>2、塑粉符合HG/T 2006-2022《热固性和热塑性粉末涂料》、QB/T 4371-2012《家具抗菌性能的评价》检验标准。未划痕区无起泡、生锈、开裂、剥落等异常现象合格、耐湿性≥500h。符合国家抗菌性能、防霉性能及阻燃性要求。</w:t>
            </w:r>
            <w:r>
              <w:rPr>
                <w:rFonts w:hint="eastAsia" w:ascii="宋体" w:hAnsi="宋体" w:eastAsia="宋体" w:cs="宋体"/>
                <w:i w:val="0"/>
                <w:iCs w:val="0"/>
                <w:color w:val="000000"/>
                <w:kern w:val="0"/>
                <w:sz w:val="16"/>
                <w:szCs w:val="16"/>
                <w:u w:val="none"/>
                <w:lang w:val="en-US" w:eastAsia="zh-CN" w:bidi="ar"/>
              </w:rPr>
              <w:br w:type="textWrapping"/>
            </w:r>
            <w:r>
              <w:rPr>
                <w:rFonts w:hint="eastAsia" w:ascii="宋体" w:hAnsi="宋体" w:eastAsia="宋体" w:cs="宋体"/>
                <w:i w:val="0"/>
                <w:iCs w:val="0"/>
                <w:color w:val="000000"/>
                <w:kern w:val="0"/>
                <w:sz w:val="16"/>
                <w:szCs w:val="16"/>
                <w:u w:val="none"/>
                <w:lang w:val="en-US" w:eastAsia="zh-CN" w:bidi="ar"/>
              </w:rPr>
              <w:t xml:space="preserve"> 3、符合国家文件柜现行各项环保及检测标准。</w:t>
            </w:r>
          </w:p>
        </w:tc>
        <w:tc>
          <w:tcPr>
            <w:tcW w:w="25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8715E11">
            <w:pPr>
              <w:jc w:val="center"/>
              <w:rPr>
                <w:rFonts w:hint="default" w:ascii="仿宋_GB2312" w:hAnsi="宋体" w:eastAsia="仿宋_GB2312" w:cs="仿宋_GB2312"/>
                <w:i w:val="0"/>
                <w:iCs w:val="0"/>
                <w:color w:val="000000"/>
                <w:sz w:val="18"/>
                <w:szCs w:val="18"/>
                <w:u w:val="none"/>
              </w:rPr>
            </w:pPr>
          </w:p>
        </w:tc>
        <w:tc>
          <w:tcPr>
            <w:tcW w:w="30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3D2308E">
            <w:pPr>
              <w:jc w:val="center"/>
              <w:rPr>
                <w:rFonts w:hint="eastAsia" w:ascii="黑体" w:hAnsi="宋体" w:eastAsia="黑体" w:cs="黑体"/>
                <w:i w:val="0"/>
                <w:iCs w:val="0"/>
                <w:color w:val="000000"/>
                <w:sz w:val="24"/>
                <w:szCs w:val="24"/>
                <w:u w:val="none"/>
              </w:rPr>
            </w:pPr>
          </w:p>
        </w:tc>
        <w:tc>
          <w:tcPr>
            <w:tcW w:w="18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39B9C0D">
            <w:pPr>
              <w:keepNext w:val="0"/>
              <w:keepLines w:val="0"/>
              <w:widowControl/>
              <w:suppressLineNumbers w:val="0"/>
              <w:jc w:val="center"/>
              <w:textAlignment w:val="center"/>
              <w:rPr>
                <w:rFonts w:hint="eastAsia" w:ascii="黑体" w:hAnsi="宋体" w:eastAsia="黑体" w:cs="黑体"/>
                <w:i w:val="0"/>
                <w:iCs w:val="0"/>
                <w:color w:val="000000"/>
                <w:sz w:val="24"/>
                <w:szCs w:val="24"/>
                <w:u w:val="none"/>
              </w:rPr>
            </w:pPr>
            <w:r>
              <w:rPr>
                <w:rFonts w:hint="eastAsia" w:ascii="黑体" w:hAnsi="宋体" w:eastAsia="黑体" w:cs="黑体"/>
                <w:i w:val="0"/>
                <w:iCs w:val="0"/>
                <w:color w:val="000000"/>
                <w:kern w:val="0"/>
                <w:sz w:val="24"/>
                <w:szCs w:val="24"/>
                <w:u w:val="none"/>
                <w:lang w:val="en-US" w:eastAsia="zh-CN" w:bidi="ar"/>
              </w:rPr>
              <w:t>五年</w:t>
            </w:r>
          </w:p>
        </w:tc>
        <w:tc>
          <w:tcPr>
            <w:tcW w:w="37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F06F5FC">
            <w:pPr>
              <w:keepNext w:val="0"/>
              <w:keepLines w:val="0"/>
              <w:widowControl/>
              <w:suppressLineNumbers w:val="0"/>
              <w:jc w:val="center"/>
              <w:textAlignment w:val="center"/>
              <w:rPr>
                <w:rFonts w:hint="eastAsia" w:ascii="黑体" w:hAnsi="宋体" w:eastAsia="黑体" w:cs="黑体"/>
                <w:i w:val="0"/>
                <w:iCs w:val="0"/>
                <w:color w:val="000000"/>
                <w:sz w:val="24"/>
                <w:szCs w:val="24"/>
                <w:u w:val="none"/>
              </w:rPr>
            </w:pPr>
            <w:r>
              <w:rPr>
                <w:rFonts w:hint="eastAsia" w:ascii="黑体" w:hAnsi="宋体" w:eastAsia="黑体" w:cs="黑体"/>
                <w:i w:val="0"/>
                <w:iCs w:val="0"/>
                <w:color w:val="000000"/>
                <w:kern w:val="0"/>
                <w:sz w:val="24"/>
                <w:szCs w:val="24"/>
                <w:u w:val="none"/>
                <w:lang w:val="en-US" w:eastAsia="zh-CN" w:bidi="ar"/>
              </w:rPr>
              <w:t>安装、调试。</w:t>
            </w:r>
            <w:r>
              <w:rPr>
                <w:rFonts w:hint="eastAsia" w:ascii="黑体" w:hAnsi="宋体" w:eastAsia="黑体" w:cs="黑体"/>
                <w:i w:val="0"/>
                <w:iCs w:val="0"/>
                <w:color w:val="000000"/>
                <w:kern w:val="0"/>
                <w:sz w:val="24"/>
                <w:szCs w:val="24"/>
                <w:u w:val="none"/>
                <w:lang w:val="en-US" w:eastAsia="zh-CN" w:bidi="ar"/>
              </w:rPr>
              <w:br w:type="textWrapping"/>
            </w:r>
            <w:r>
              <w:rPr>
                <w:rFonts w:hint="eastAsia" w:ascii="黑体" w:hAnsi="宋体" w:eastAsia="黑体" w:cs="黑体"/>
                <w:i w:val="0"/>
                <w:iCs w:val="0"/>
                <w:color w:val="000000"/>
                <w:kern w:val="0"/>
                <w:sz w:val="24"/>
                <w:szCs w:val="24"/>
                <w:u w:val="none"/>
                <w:lang w:val="en-US" w:eastAsia="zh-CN" w:bidi="ar"/>
              </w:rPr>
              <w:t>颜色及最终款式由甲方确定。</w:t>
            </w:r>
          </w:p>
        </w:tc>
      </w:tr>
      <w:tr w14:paraId="45BA280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060" w:hRule="atLeast"/>
        </w:trPr>
        <w:tc>
          <w:tcPr>
            <w:tcW w:w="98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4EB6958">
            <w:pPr>
              <w:keepNext w:val="0"/>
              <w:keepLines w:val="0"/>
              <w:widowControl/>
              <w:suppressLineNumbers w:val="0"/>
              <w:jc w:val="center"/>
              <w:textAlignment w:val="center"/>
              <w:rPr>
                <w:rFonts w:hint="default" w:ascii="仿宋_GB2312" w:hAnsi="宋体" w:eastAsia="仿宋_GB2312" w:cs="仿宋_GB2312"/>
                <w:i w:val="0"/>
                <w:iCs w:val="0"/>
                <w:color w:val="000000"/>
                <w:kern w:val="0"/>
                <w:sz w:val="24"/>
                <w:szCs w:val="24"/>
                <w:u w:val="none"/>
                <w:lang w:val="en-US" w:eastAsia="zh-CN" w:bidi="ar"/>
              </w:rPr>
            </w:pPr>
            <w:r>
              <w:rPr>
                <w:rFonts w:hint="default" w:ascii="仿宋_GB2312" w:hAnsi="宋体" w:eastAsia="仿宋_GB2312" w:cs="仿宋_GB2312"/>
                <w:i w:val="0"/>
                <w:iCs w:val="0"/>
                <w:color w:val="000000"/>
                <w:kern w:val="0"/>
                <w:sz w:val="24"/>
                <w:szCs w:val="24"/>
                <w:u w:val="none"/>
                <w:lang w:val="en-US" w:eastAsia="zh-CN" w:bidi="ar"/>
              </w:rPr>
              <w:t>窗边柜</w:t>
            </w:r>
          </w:p>
          <w:p w14:paraId="21FB7AA6">
            <w:pPr>
              <w:keepNext w:val="0"/>
              <w:keepLines w:val="0"/>
              <w:widowControl/>
              <w:suppressLineNumbers w:val="0"/>
              <w:jc w:val="center"/>
              <w:textAlignment w:val="center"/>
              <w:rPr>
                <w:rFonts w:hint="default" w:ascii="仿宋_GB2312" w:hAnsi="宋体" w:eastAsia="仿宋_GB2312" w:cs="仿宋_GB2312"/>
                <w:i w:val="0"/>
                <w:iCs w:val="0"/>
                <w:color w:val="000000"/>
                <w:kern w:val="0"/>
                <w:sz w:val="24"/>
                <w:szCs w:val="24"/>
                <w:u w:val="none"/>
                <w:lang w:val="en-US" w:eastAsia="zh-CN" w:bidi="ar"/>
              </w:rPr>
            </w:pPr>
          </w:p>
          <w:p w14:paraId="3C206D7A">
            <w:pPr>
              <w:keepNext w:val="0"/>
              <w:keepLines w:val="0"/>
              <w:widowControl/>
              <w:suppressLineNumbers w:val="0"/>
              <w:jc w:val="center"/>
              <w:textAlignment w:val="center"/>
              <w:rPr>
                <w:rFonts w:hint="default" w:ascii="仿宋_GB2312" w:hAnsi="宋体" w:eastAsia="仿宋_GB2312" w:cs="仿宋_GB2312"/>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bdr w:val="single" w:color="000000" w:sz="4" w:space="0"/>
                <w:lang w:val="en-US" w:eastAsia="zh-CN" w:bidi="ar"/>
              </w:rPr>
              <w:drawing>
                <wp:anchor distT="0" distB="0" distL="114300" distR="114300" simplePos="0" relativeHeight="251659264" behindDoc="0" locked="0" layoutInCell="1" allowOverlap="1">
                  <wp:simplePos x="0" y="0"/>
                  <wp:positionH relativeFrom="column">
                    <wp:posOffset>191770</wp:posOffset>
                  </wp:positionH>
                  <wp:positionV relativeFrom="paragraph">
                    <wp:posOffset>121920</wp:posOffset>
                  </wp:positionV>
                  <wp:extent cx="1076325" cy="781685"/>
                  <wp:effectExtent l="0" t="0" r="5715" b="10795"/>
                  <wp:wrapNone/>
                  <wp:docPr id="8" name="图片_12"/>
                  <wp:cNvGraphicFramePr/>
                  <a:graphic xmlns:a="http://schemas.openxmlformats.org/drawingml/2006/main">
                    <a:graphicData uri="http://schemas.openxmlformats.org/drawingml/2006/picture">
                      <pic:pic xmlns:pic="http://schemas.openxmlformats.org/drawingml/2006/picture">
                        <pic:nvPicPr>
                          <pic:cNvPr id="8" name="图片_12"/>
                          <pic:cNvPicPr/>
                        </pic:nvPicPr>
                        <pic:blipFill>
                          <a:blip r:embed="rId12"/>
                          <a:stretch>
                            <a:fillRect/>
                          </a:stretch>
                        </pic:blipFill>
                        <pic:spPr>
                          <a:xfrm>
                            <a:off x="0" y="0"/>
                            <a:ext cx="1076325" cy="781685"/>
                          </a:xfrm>
                          <a:prstGeom prst="rect">
                            <a:avLst/>
                          </a:prstGeom>
                          <a:noFill/>
                          <a:ln>
                            <a:noFill/>
                          </a:ln>
                        </pic:spPr>
                      </pic:pic>
                    </a:graphicData>
                  </a:graphic>
                </wp:anchor>
              </w:drawing>
            </w:r>
          </w:p>
          <w:p w14:paraId="35F1FC23">
            <w:pPr>
              <w:keepNext w:val="0"/>
              <w:keepLines w:val="0"/>
              <w:widowControl/>
              <w:suppressLineNumbers w:val="0"/>
              <w:jc w:val="center"/>
              <w:textAlignment w:val="center"/>
              <w:rPr>
                <w:rFonts w:hint="default" w:ascii="仿宋_GB2312" w:hAnsi="宋体" w:eastAsia="仿宋_GB2312" w:cs="仿宋_GB2312"/>
                <w:i w:val="0"/>
                <w:iCs w:val="0"/>
                <w:color w:val="000000"/>
                <w:kern w:val="0"/>
                <w:sz w:val="24"/>
                <w:szCs w:val="24"/>
                <w:u w:val="none"/>
                <w:lang w:val="en-US" w:eastAsia="zh-CN" w:bidi="ar"/>
              </w:rPr>
            </w:pPr>
          </w:p>
          <w:p w14:paraId="179D49B3">
            <w:pPr>
              <w:keepNext w:val="0"/>
              <w:keepLines w:val="0"/>
              <w:widowControl/>
              <w:suppressLineNumbers w:val="0"/>
              <w:jc w:val="center"/>
              <w:textAlignment w:val="center"/>
              <w:rPr>
                <w:rFonts w:hint="default" w:ascii="仿宋_GB2312" w:hAnsi="宋体" w:eastAsia="仿宋_GB2312" w:cs="仿宋_GB2312"/>
                <w:i w:val="0"/>
                <w:iCs w:val="0"/>
                <w:color w:val="000000"/>
                <w:kern w:val="0"/>
                <w:sz w:val="24"/>
                <w:szCs w:val="24"/>
                <w:u w:val="none"/>
                <w:lang w:val="en-US" w:eastAsia="zh-CN" w:bidi="ar"/>
              </w:rPr>
            </w:pPr>
          </w:p>
          <w:p w14:paraId="15440E2D">
            <w:pPr>
              <w:keepNext w:val="0"/>
              <w:keepLines w:val="0"/>
              <w:widowControl/>
              <w:suppressLineNumbers w:val="0"/>
              <w:jc w:val="center"/>
              <w:textAlignment w:val="center"/>
              <w:rPr>
                <w:rFonts w:hint="default" w:ascii="仿宋_GB2312" w:hAnsi="宋体" w:eastAsia="仿宋_GB2312" w:cs="仿宋_GB2312"/>
                <w:i w:val="0"/>
                <w:iCs w:val="0"/>
                <w:color w:val="000000"/>
                <w:kern w:val="0"/>
                <w:sz w:val="24"/>
                <w:szCs w:val="24"/>
                <w:u w:val="none"/>
                <w:lang w:val="en-US" w:eastAsia="zh-CN" w:bidi="ar"/>
              </w:rPr>
            </w:pPr>
          </w:p>
        </w:tc>
        <w:tc>
          <w:tcPr>
            <w:tcW w:w="20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0EE39F6">
            <w:pPr>
              <w:keepNext w:val="0"/>
              <w:keepLines w:val="0"/>
              <w:widowControl/>
              <w:suppressLineNumbers w:val="0"/>
              <w:jc w:val="center"/>
              <w:textAlignment w:val="center"/>
              <w:rPr>
                <w:rFonts w:hint="default" w:ascii="仿宋_GB2312" w:hAnsi="宋体" w:eastAsia="仿宋_GB2312" w:cs="仿宋_GB2312"/>
                <w:i w:val="0"/>
                <w:iCs w:val="0"/>
                <w:color w:val="000000"/>
                <w:sz w:val="24"/>
                <w:szCs w:val="24"/>
                <w:u w:val="none"/>
              </w:rPr>
            </w:pPr>
            <w:r>
              <w:rPr>
                <w:rFonts w:hint="default" w:ascii="仿宋_GB2312" w:hAnsi="宋体" w:eastAsia="仿宋_GB2312" w:cs="仿宋_GB2312"/>
                <w:i w:val="0"/>
                <w:iCs w:val="0"/>
                <w:color w:val="000000"/>
                <w:kern w:val="0"/>
                <w:sz w:val="24"/>
                <w:szCs w:val="24"/>
                <w:u w:val="none"/>
                <w:lang w:val="en-US" w:eastAsia="zh-CN" w:bidi="ar"/>
              </w:rPr>
              <w:t>36</w:t>
            </w:r>
          </w:p>
        </w:tc>
        <w:tc>
          <w:tcPr>
            <w:tcW w:w="17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8FC977C">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个</w:t>
            </w:r>
          </w:p>
        </w:tc>
        <w:tc>
          <w:tcPr>
            <w:tcW w:w="19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0DE902C">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p>
        </w:tc>
        <w:tc>
          <w:tcPr>
            <w:tcW w:w="233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4707097">
            <w:pPr>
              <w:keepNext w:val="0"/>
              <w:keepLines w:val="0"/>
              <w:widowControl/>
              <w:suppressLineNumbers w:val="0"/>
              <w:jc w:val="left"/>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规格:W800mm*D400mm*H1200mm                                                                                                                                                               1、板材基材：刨花板，产品中国标要求的各项有害物质限值含量未检出。</w:t>
            </w:r>
            <w:r>
              <w:rPr>
                <w:rFonts w:hint="eastAsia" w:ascii="宋体" w:hAnsi="宋体" w:eastAsia="宋体" w:cs="宋体"/>
                <w:i w:val="0"/>
                <w:iCs w:val="0"/>
                <w:color w:val="000000"/>
                <w:kern w:val="0"/>
                <w:sz w:val="16"/>
                <w:szCs w:val="16"/>
                <w:u w:val="none"/>
                <w:lang w:val="en-US" w:eastAsia="zh-CN" w:bidi="ar"/>
              </w:rPr>
              <w:br w:type="textWrapping"/>
            </w:r>
            <w:r>
              <w:rPr>
                <w:rFonts w:hint="eastAsia" w:ascii="宋体" w:hAnsi="宋体" w:eastAsia="宋体" w:cs="宋体"/>
                <w:i w:val="0"/>
                <w:iCs w:val="0"/>
                <w:color w:val="000000"/>
                <w:kern w:val="0"/>
                <w:sz w:val="16"/>
                <w:szCs w:val="16"/>
                <w:u w:val="none"/>
                <w:lang w:val="en-US" w:eastAsia="zh-CN" w:bidi="ar"/>
              </w:rPr>
              <w:t>2、板材面材：优质浸渍胶膜纸饰面刨花板，静曲强度、弹性模量、表面结合强度、握螺钉力等，符合国家现行各项检测标准。。</w:t>
            </w:r>
            <w:r>
              <w:rPr>
                <w:rFonts w:hint="eastAsia" w:ascii="宋体" w:hAnsi="宋体" w:eastAsia="宋体" w:cs="宋体"/>
                <w:i w:val="0"/>
                <w:iCs w:val="0"/>
                <w:color w:val="000000"/>
                <w:kern w:val="0"/>
                <w:sz w:val="16"/>
                <w:szCs w:val="16"/>
                <w:u w:val="none"/>
                <w:lang w:val="en-US" w:eastAsia="zh-CN" w:bidi="ar"/>
              </w:rPr>
              <w:br w:type="textWrapping"/>
            </w:r>
            <w:r>
              <w:rPr>
                <w:rFonts w:hint="eastAsia" w:ascii="宋体" w:hAnsi="宋体" w:eastAsia="宋体" w:cs="宋体"/>
                <w:i w:val="0"/>
                <w:iCs w:val="0"/>
                <w:color w:val="000000"/>
                <w:kern w:val="0"/>
                <w:sz w:val="16"/>
                <w:szCs w:val="16"/>
                <w:u w:val="none"/>
                <w:lang w:val="en-US" w:eastAsia="zh-CN" w:bidi="ar"/>
              </w:rPr>
              <w:t>3、封边：PVC封边条，理化性能：耐干热性、耐磨性、耐开裂性、耐老化性、耐冷热循环性、耐光色牢度(灰色样卡）检测合格；符合国家现行各项检测标准。</w:t>
            </w:r>
            <w:r>
              <w:rPr>
                <w:rFonts w:hint="eastAsia" w:ascii="宋体" w:hAnsi="宋体" w:eastAsia="宋体" w:cs="宋体"/>
                <w:i w:val="0"/>
                <w:iCs w:val="0"/>
                <w:color w:val="000000"/>
                <w:kern w:val="0"/>
                <w:sz w:val="16"/>
                <w:szCs w:val="16"/>
                <w:u w:val="none"/>
                <w:lang w:val="en-US" w:eastAsia="zh-CN" w:bidi="ar"/>
              </w:rPr>
              <w:br w:type="textWrapping"/>
            </w:r>
            <w:r>
              <w:rPr>
                <w:rFonts w:hint="eastAsia" w:ascii="宋体" w:hAnsi="宋体" w:eastAsia="宋体" w:cs="宋体"/>
                <w:i w:val="0"/>
                <w:iCs w:val="0"/>
                <w:color w:val="000000"/>
                <w:kern w:val="0"/>
                <w:sz w:val="16"/>
                <w:szCs w:val="16"/>
                <w:u w:val="none"/>
                <w:lang w:val="en-US" w:eastAsia="zh-CN" w:bidi="ar"/>
              </w:rPr>
              <w:t>4、热熔胶：挥发性符合国标要求，各项有害物质未检出，符合国家现行各项检测标准。</w:t>
            </w:r>
            <w:r>
              <w:rPr>
                <w:rFonts w:hint="eastAsia" w:ascii="宋体" w:hAnsi="宋体" w:eastAsia="宋体" w:cs="宋体"/>
                <w:i w:val="0"/>
                <w:iCs w:val="0"/>
                <w:color w:val="000000"/>
                <w:kern w:val="0"/>
                <w:sz w:val="16"/>
                <w:szCs w:val="16"/>
                <w:u w:val="none"/>
                <w:lang w:val="en-US" w:eastAsia="zh-CN" w:bidi="ar"/>
              </w:rPr>
              <w:br w:type="textWrapping"/>
            </w:r>
            <w:r>
              <w:rPr>
                <w:rFonts w:hint="eastAsia" w:ascii="宋体" w:hAnsi="宋体" w:eastAsia="宋体" w:cs="宋体"/>
                <w:i w:val="0"/>
                <w:iCs w:val="0"/>
                <w:color w:val="000000"/>
                <w:kern w:val="0"/>
                <w:sz w:val="16"/>
                <w:szCs w:val="16"/>
                <w:u w:val="none"/>
                <w:lang w:val="en-US" w:eastAsia="zh-CN" w:bidi="ar"/>
              </w:rPr>
              <w:t>5、五金件：导轨、拉手、不锈钢液压门铰，镀（涂）层对基体的保护等级≥10级：通过国家试验要求，符合国家现行各项检测标准。</w:t>
            </w:r>
          </w:p>
        </w:tc>
        <w:tc>
          <w:tcPr>
            <w:tcW w:w="25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DEB78F5">
            <w:pPr>
              <w:jc w:val="center"/>
              <w:rPr>
                <w:rFonts w:hint="default" w:ascii="仿宋_GB2312" w:hAnsi="宋体" w:eastAsia="仿宋_GB2312" w:cs="仿宋_GB2312"/>
                <w:i w:val="0"/>
                <w:iCs w:val="0"/>
                <w:color w:val="000000"/>
                <w:sz w:val="18"/>
                <w:szCs w:val="18"/>
                <w:u w:val="none"/>
              </w:rPr>
            </w:pPr>
          </w:p>
        </w:tc>
        <w:tc>
          <w:tcPr>
            <w:tcW w:w="30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81055F0">
            <w:pPr>
              <w:jc w:val="center"/>
              <w:rPr>
                <w:rFonts w:hint="eastAsia" w:ascii="黑体" w:hAnsi="宋体" w:eastAsia="黑体" w:cs="黑体"/>
                <w:i w:val="0"/>
                <w:iCs w:val="0"/>
                <w:color w:val="000000"/>
                <w:sz w:val="24"/>
                <w:szCs w:val="24"/>
                <w:u w:val="none"/>
              </w:rPr>
            </w:pPr>
          </w:p>
        </w:tc>
        <w:tc>
          <w:tcPr>
            <w:tcW w:w="18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5DAAC0D">
            <w:pPr>
              <w:keepNext w:val="0"/>
              <w:keepLines w:val="0"/>
              <w:widowControl/>
              <w:suppressLineNumbers w:val="0"/>
              <w:jc w:val="center"/>
              <w:textAlignment w:val="center"/>
              <w:rPr>
                <w:rFonts w:hint="eastAsia" w:ascii="黑体" w:hAnsi="宋体" w:eastAsia="黑体" w:cs="黑体"/>
                <w:i w:val="0"/>
                <w:iCs w:val="0"/>
                <w:color w:val="000000"/>
                <w:sz w:val="24"/>
                <w:szCs w:val="24"/>
                <w:u w:val="none"/>
              </w:rPr>
            </w:pPr>
            <w:r>
              <w:rPr>
                <w:rFonts w:hint="eastAsia" w:ascii="黑体" w:hAnsi="宋体" w:eastAsia="黑体" w:cs="黑体"/>
                <w:i w:val="0"/>
                <w:iCs w:val="0"/>
                <w:color w:val="000000"/>
                <w:kern w:val="0"/>
                <w:sz w:val="24"/>
                <w:szCs w:val="24"/>
                <w:u w:val="none"/>
                <w:lang w:val="en-US" w:eastAsia="zh-CN" w:bidi="ar"/>
              </w:rPr>
              <w:t>五年</w:t>
            </w:r>
          </w:p>
        </w:tc>
        <w:tc>
          <w:tcPr>
            <w:tcW w:w="37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AB0471A">
            <w:pPr>
              <w:keepNext w:val="0"/>
              <w:keepLines w:val="0"/>
              <w:widowControl/>
              <w:suppressLineNumbers w:val="0"/>
              <w:jc w:val="center"/>
              <w:textAlignment w:val="center"/>
              <w:rPr>
                <w:rFonts w:hint="eastAsia" w:ascii="黑体" w:hAnsi="宋体" w:eastAsia="黑体" w:cs="黑体"/>
                <w:i w:val="0"/>
                <w:iCs w:val="0"/>
                <w:color w:val="000000"/>
                <w:sz w:val="24"/>
                <w:szCs w:val="24"/>
                <w:u w:val="none"/>
              </w:rPr>
            </w:pPr>
            <w:r>
              <w:rPr>
                <w:rFonts w:hint="eastAsia" w:ascii="黑体" w:hAnsi="宋体" w:eastAsia="黑体" w:cs="黑体"/>
                <w:i w:val="0"/>
                <w:iCs w:val="0"/>
                <w:color w:val="000000"/>
                <w:kern w:val="0"/>
                <w:sz w:val="24"/>
                <w:szCs w:val="24"/>
                <w:u w:val="none"/>
                <w:lang w:val="en-US" w:eastAsia="zh-CN" w:bidi="ar"/>
              </w:rPr>
              <w:t>安装、调试。</w:t>
            </w:r>
            <w:r>
              <w:rPr>
                <w:rFonts w:hint="eastAsia" w:ascii="黑体" w:hAnsi="宋体" w:eastAsia="黑体" w:cs="黑体"/>
                <w:i w:val="0"/>
                <w:iCs w:val="0"/>
                <w:color w:val="000000"/>
                <w:kern w:val="0"/>
                <w:sz w:val="24"/>
                <w:szCs w:val="24"/>
                <w:u w:val="none"/>
                <w:lang w:val="en-US" w:eastAsia="zh-CN" w:bidi="ar"/>
              </w:rPr>
              <w:br w:type="textWrapping"/>
            </w:r>
            <w:r>
              <w:rPr>
                <w:rFonts w:hint="eastAsia" w:ascii="黑体" w:hAnsi="宋体" w:eastAsia="黑体" w:cs="黑体"/>
                <w:i w:val="0"/>
                <w:iCs w:val="0"/>
                <w:color w:val="000000"/>
                <w:kern w:val="0"/>
                <w:sz w:val="24"/>
                <w:szCs w:val="24"/>
                <w:u w:val="none"/>
                <w:lang w:val="en-US" w:eastAsia="zh-CN" w:bidi="ar"/>
              </w:rPr>
              <w:t>颜色及最终款式由甲方确定。</w:t>
            </w:r>
          </w:p>
        </w:tc>
      </w:tr>
      <w:tr w14:paraId="4E65102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160" w:hRule="atLeast"/>
        </w:trPr>
        <w:tc>
          <w:tcPr>
            <w:tcW w:w="98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F0C4639">
            <w:pPr>
              <w:keepNext w:val="0"/>
              <w:keepLines w:val="0"/>
              <w:widowControl/>
              <w:suppressLineNumbers w:val="0"/>
              <w:jc w:val="center"/>
              <w:textAlignment w:val="center"/>
              <w:rPr>
                <w:rFonts w:hint="default" w:ascii="仿宋_GB2312" w:hAnsi="宋体" w:eastAsia="仿宋_GB2312" w:cs="仿宋_GB2312"/>
                <w:i w:val="0"/>
                <w:iCs w:val="0"/>
                <w:color w:val="000000"/>
                <w:sz w:val="24"/>
                <w:szCs w:val="24"/>
                <w:u w:val="none"/>
              </w:rPr>
            </w:pPr>
            <w:r>
              <w:rPr>
                <w:rFonts w:hint="eastAsia" w:ascii="宋体" w:hAnsi="宋体" w:eastAsia="宋体" w:cs="宋体"/>
                <w:i w:val="0"/>
                <w:iCs w:val="0"/>
                <w:color w:val="000000"/>
                <w:kern w:val="0"/>
                <w:sz w:val="24"/>
                <w:szCs w:val="24"/>
                <w:u w:val="none"/>
                <w:bdr w:val="single" w:color="000000" w:sz="4" w:space="0"/>
                <w:lang w:val="en-US" w:eastAsia="zh-CN" w:bidi="ar"/>
              </w:rPr>
              <w:drawing>
                <wp:anchor distT="0" distB="0" distL="114300" distR="114300" simplePos="0" relativeHeight="251659264" behindDoc="0" locked="0" layoutInCell="1" allowOverlap="1">
                  <wp:simplePos x="0" y="0"/>
                  <wp:positionH relativeFrom="column">
                    <wp:posOffset>308610</wp:posOffset>
                  </wp:positionH>
                  <wp:positionV relativeFrom="paragraph">
                    <wp:posOffset>815975</wp:posOffset>
                  </wp:positionV>
                  <wp:extent cx="1101725" cy="887095"/>
                  <wp:effectExtent l="0" t="0" r="10795" b="12065"/>
                  <wp:wrapNone/>
                  <wp:docPr id="15" name="图片_78"/>
                  <wp:cNvGraphicFramePr/>
                  <a:graphic xmlns:a="http://schemas.openxmlformats.org/drawingml/2006/main">
                    <a:graphicData uri="http://schemas.openxmlformats.org/drawingml/2006/picture">
                      <pic:pic xmlns:pic="http://schemas.openxmlformats.org/drawingml/2006/picture">
                        <pic:nvPicPr>
                          <pic:cNvPr id="15" name="图片_78"/>
                          <pic:cNvPicPr/>
                        </pic:nvPicPr>
                        <pic:blipFill>
                          <a:blip r:embed="rId13"/>
                          <a:stretch>
                            <a:fillRect/>
                          </a:stretch>
                        </pic:blipFill>
                        <pic:spPr>
                          <a:xfrm>
                            <a:off x="0" y="0"/>
                            <a:ext cx="1101725" cy="887095"/>
                          </a:xfrm>
                          <a:prstGeom prst="rect">
                            <a:avLst/>
                          </a:prstGeom>
                          <a:noFill/>
                          <a:ln>
                            <a:noFill/>
                          </a:ln>
                        </pic:spPr>
                      </pic:pic>
                    </a:graphicData>
                  </a:graphic>
                </wp:anchor>
              </w:drawing>
            </w:r>
            <w:r>
              <w:rPr>
                <w:rFonts w:hint="default" w:ascii="仿宋_GB2312" w:hAnsi="宋体" w:eastAsia="仿宋_GB2312" w:cs="仿宋_GB2312"/>
                <w:i w:val="0"/>
                <w:iCs w:val="0"/>
                <w:color w:val="000000"/>
                <w:kern w:val="0"/>
                <w:sz w:val="24"/>
                <w:szCs w:val="24"/>
                <w:u w:val="none"/>
                <w:lang w:val="en-US" w:eastAsia="zh-CN" w:bidi="ar"/>
              </w:rPr>
              <w:t>控制台1（3人位） （每位配置显示器支架   一拖二）</w:t>
            </w:r>
          </w:p>
        </w:tc>
        <w:tc>
          <w:tcPr>
            <w:tcW w:w="20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5141302">
            <w:pPr>
              <w:keepNext w:val="0"/>
              <w:keepLines w:val="0"/>
              <w:widowControl/>
              <w:suppressLineNumbers w:val="0"/>
              <w:jc w:val="center"/>
              <w:textAlignment w:val="center"/>
              <w:rPr>
                <w:rFonts w:hint="default" w:ascii="仿宋_GB2312" w:hAnsi="宋体" w:eastAsia="仿宋_GB2312" w:cs="仿宋_GB2312"/>
                <w:i w:val="0"/>
                <w:iCs w:val="0"/>
                <w:color w:val="000000"/>
                <w:sz w:val="24"/>
                <w:szCs w:val="24"/>
                <w:u w:val="none"/>
              </w:rPr>
            </w:pPr>
            <w:r>
              <w:rPr>
                <w:rFonts w:hint="default" w:ascii="仿宋_GB2312" w:hAnsi="宋体" w:eastAsia="仿宋_GB2312" w:cs="仿宋_GB2312"/>
                <w:i w:val="0"/>
                <w:iCs w:val="0"/>
                <w:color w:val="000000"/>
                <w:kern w:val="0"/>
                <w:sz w:val="24"/>
                <w:szCs w:val="24"/>
                <w:u w:val="none"/>
                <w:lang w:val="en-US" w:eastAsia="zh-CN" w:bidi="ar"/>
              </w:rPr>
              <w:t>6</w:t>
            </w:r>
          </w:p>
        </w:tc>
        <w:tc>
          <w:tcPr>
            <w:tcW w:w="17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6A7A9DB">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套</w:t>
            </w:r>
          </w:p>
        </w:tc>
        <w:tc>
          <w:tcPr>
            <w:tcW w:w="19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47A7C4C">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p>
        </w:tc>
        <w:tc>
          <w:tcPr>
            <w:tcW w:w="233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BA12901">
            <w:pPr>
              <w:keepNext w:val="0"/>
              <w:keepLines w:val="0"/>
              <w:widowControl/>
              <w:suppressLineNumbers w:val="0"/>
              <w:jc w:val="left"/>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规格：W1150mm*D1200mm*H950mm                                                                                                                                                                 1、基材：选用优质环保中密度纤维板，符合国家抗菌性能、防霉性能及阻燃性要求，产品中国标要求的各项有害物质限值含量未检出。</w:t>
            </w:r>
            <w:r>
              <w:rPr>
                <w:rFonts w:hint="eastAsia" w:ascii="宋体" w:hAnsi="宋体" w:eastAsia="宋体" w:cs="宋体"/>
                <w:i w:val="0"/>
                <w:iCs w:val="0"/>
                <w:color w:val="000000"/>
                <w:kern w:val="0"/>
                <w:sz w:val="16"/>
                <w:szCs w:val="16"/>
                <w:u w:val="none"/>
                <w:lang w:val="en-US" w:eastAsia="zh-CN" w:bidi="ar"/>
              </w:rPr>
              <w:br w:type="textWrapping"/>
            </w:r>
            <w:r>
              <w:rPr>
                <w:rFonts w:hint="eastAsia" w:ascii="宋体" w:hAnsi="宋体" w:eastAsia="宋体" w:cs="宋体"/>
                <w:i w:val="0"/>
                <w:iCs w:val="0"/>
                <w:color w:val="000000"/>
                <w:kern w:val="0"/>
                <w:sz w:val="16"/>
                <w:szCs w:val="16"/>
                <w:u w:val="none"/>
                <w:lang w:val="en-US" w:eastAsia="zh-CN" w:bidi="ar"/>
              </w:rPr>
              <w:t>2、饰面：选用天然实木皮，符合国家抗菌性能、防霉性能及阻燃性要求，产品中国标要求的各项有害物质限值含量未检出。</w:t>
            </w:r>
            <w:r>
              <w:rPr>
                <w:rFonts w:hint="eastAsia" w:ascii="宋体" w:hAnsi="宋体" w:eastAsia="宋体" w:cs="宋体"/>
                <w:i w:val="0"/>
                <w:iCs w:val="0"/>
                <w:color w:val="000000"/>
                <w:kern w:val="0"/>
                <w:sz w:val="16"/>
                <w:szCs w:val="16"/>
                <w:u w:val="none"/>
                <w:lang w:val="en-US" w:eastAsia="zh-CN" w:bidi="ar"/>
              </w:rPr>
              <w:br w:type="textWrapping"/>
            </w:r>
            <w:r>
              <w:rPr>
                <w:rFonts w:hint="eastAsia" w:ascii="宋体" w:hAnsi="宋体" w:eastAsia="宋体" w:cs="宋体"/>
                <w:i w:val="0"/>
                <w:iCs w:val="0"/>
                <w:color w:val="000000"/>
                <w:kern w:val="0"/>
                <w:sz w:val="16"/>
                <w:szCs w:val="16"/>
                <w:u w:val="none"/>
                <w:lang w:val="en-US" w:eastAsia="zh-CN" w:bidi="ar"/>
              </w:rPr>
              <w:t>3、油漆：采用环保油漆，经高温烘烤定型而成，涂膜无脱落、无开裂，国标要求的各项有害物质限值含量未检出，符合国家各项检测标准。</w:t>
            </w:r>
            <w:r>
              <w:rPr>
                <w:rFonts w:hint="eastAsia" w:ascii="宋体" w:hAnsi="宋体" w:eastAsia="宋体" w:cs="宋体"/>
                <w:i w:val="0"/>
                <w:iCs w:val="0"/>
                <w:color w:val="000000"/>
                <w:kern w:val="0"/>
                <w:sz w:val="16"/>
                <w:szCs w:val="16"/>
                <w:u w:val="none"/>
                <w:lang w:val="en-US" w:eastAsia="zh-CN" w:bidi="ar"/>
              </w:rPr>
              <w:br w:type="textWrapping"/>
            </w:r>
            <w:r>
              <w:rPr>
                <w:rFonts w:hint="eastAsia" w:ascii="宋体" w:hAnsi="宋体" w:eastAsia="宋体" w:cs="宋体"/>
                <w:i w:val="0"/>
                <w:iCs w:val="0"/>
                <w:color w:val="000000"/>
                <w:kern w:val="0"/>
                <w:sz w:val="16"/>
                <w:szCs w:val="16"/>
                <w:u w:val="none"/>
                <w:lang w:val="en-US" w:eastAsia="zh-CN" w:bidi="ar"/>
              </w:rPr>
              <w:t>4、胶粘剂：采用优质白乳胶，产品中国标要求的各项有害物质未检出，符合国家现行各项检测标准。</w:t>
            </w:r>
            <w:r>
              <w:rPr>
                <w:rFonts w:hint="eastAsia" w:ascii="宋体" w:hAnsi="宋体" w:eastAsia="宋体" w:cs="宋体"/>
                <w:i w:val="0"/>
                <w:iCs w:val="0"/>
                <w:color w:val="000000"/>
                <w:kern w:val="0"/>
                <w:sz w:val="16"/>
                <w:szCs w:val="16"/>
                <w:u w:val="none"/>
                <w:lang w:val="en-US" w:eastAsia="zh-CN" w:bidi="ar"/>
              </w:rPr>
              <w:br w:type="textWrapping"/>
            </w:r>
            <w:r>
              <w:rPr>
                <w:rFonts w:hint="eastAsia" w:ascii="宋体" w:hAnsi="宋体" w:eastAsia="宋体" w:cs="宋体"/>
                <w:i w:val="0"/>
                <w:iCs w:val="0"/>
                <w:color w:val="000000"/>
                <w:kern w:val="0"/>
                <w:sz w:val="16"/>
                <w:szCs w:val="16"/>
                <w:u w:val="none"/>
                <w:lang w:val="en-US" w:eastAsia="zh-CN" w:bidi="ar"/>
              </w:rPr>
              <w:t>5、五金件：导轨、不锈钢液压门铰，镀（涂）层对基体的保护等级≥10级：通过国家试验要求，符合国家现行各项检测标准。</w:t>
            </w:r>
            <w:r>
              <w:rPr>
                <w:rFonts w:hint="eastAsia" w:ascii="宋体" w:hAnsi="宋体" w:eastAsia="宋体" w:cs="宋体"/>
                <w:i w:val="0"/>
                <w:iCs w:val="0"/>
                <w:color w:val="000000"/>
                <w:kern w:val="0"/>
                <w:sz w:val="16"/>
                <w:szCs w:val="16"/>
                <w:u w:val="none"/>
                <w:lang w:val="en-US" w:eastAsia="zh-CN" w:bidi="ar"/>
              </w:rPr>
              <w:br w:type="textWrapping"/>
            </w:r>
            <w:r>
              <w:rPr>
                <w:rFonts w:hint="eastAsia" w:ascii="宋体" w:hAnsi="宋体" w:eastAsia="宋体" w:cs="宋体"/>
                <w:i w:val="0"/>
                <w:iCs w:val="0"/>
                <w:color w:val="000000"/>
                <w:kern w:val="0"/>
                <w:sz w:val="16"/>
                <w:szCs w:val="16"/>
                <w:u w:val="none"/>
                <w:lang w:val="en-US" w:eastAsia="zh-CN" w:bidi="ar"/>
              </w:rPr>
              <w:t>6、柜体基材：采用冷轧钢板，金属喷漆（塑）涂层硬度≥5H，力学性能中下屈服强度≥280MPa、抗拉强度380-450MPa、断后伸长率≥35%，脱碳层深度≥0.20mm，镀（涂）层对基体的保护等级≥10级，镀（涂）层本身的耐腐蚀等级≥10级，通过国家试验要求，符合GB/T 4336-2016《碳素钢和中低合金钢 多元素含量的测定 火花放电原子发射光谱法（常规法）》、QB/T 3832-1999《轻工产品金属镀层腐蚀试验结果的评价》、GB/T 11253-2019《碳素结构钢冷轧钢板级钢带》、GB/T 10561-2005《钢中非金属夹杂物含量的测定—标准评级图显微检验法》、GB/T 10561-2023《钢中非金属夹杂物含量的测定 标准评级图显微检验法》检测标准。</w:t>
            </w:r>
            <w:r>
              <w:rPr>
                <w:rFonts w:hint="eastAsia" w:ascii="宋体" w:hAnsi="宋体" w:eastAsia="宋体" w:cs="宋体"/>
                <w:i w:val="0"/>
                <w:iCs w:val="0"/>
                <w:color w:val="000000"/>
                <w:kern w:val="0"/>
                <w:sz w:val="16"/>
                <w:szCs w:val="16"/>
                <w:u w:val="none"/>
                <w:lang w:val="en-US" w:eastAsia="zh-CN" w:bidi="ar"/>
              </w:rPr>
              <w:br w:type="textWrapping"/>
            </w:r>
            <w:r>
              <w:rPr>
                <w:rFonts w:hint="eastAsia" w:ascii="宋体" w:hAnsi="宋体" w:eastAsia="宋体" w:cs="宋体"/>
                <w:i w:val="0"/>
                <w:iCs w:val="0"/>
                <w:color w:val="000000"/>
                <w:kern w:val="0"/>
                <w:sz w:val="16"/>
                <w:szCs w:val="16"/>
                <w:u w:val="none"/>
                <w:lang w:val="en-US" w:eastAsia="zh-CN" w:bidi="ar"/>
              </w:rPr>
              <w:t>7、显示器支架：一拖二承载范围:2-12kg；VESA 支持孔位: 75mm*75mm, 100mm*100mm； 升降高度范围: 250mm； 支持旋转: 360°，调节倾角: +85°— -30°；左右旋转: +90°— -90°。</w:t>
            </w:r>
          </w:p>
        </w:tc>
        <w:tc>
          <w:tcPr>
            <w:tcW w:w="25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B299293">
            <w:pPr>
              <w:jc w:val="center"/>
              <w:rPr>
                <w:rFonts w:hint="default" w:ascii="仿宋_GB2312" w:hAnsi="宋体" w:eastAsia="仿宋_GB2312" w:cs="仿宋_GB2312"/>
                <w:i w:val="0"/>
                <w:iCs w:val="0"/>
                <w:color w:val="000000"/>
                <w:sz w:val="18"/>
                <w:szCs w:val="18"/>
                <w:u w:val="none"/>
              </w:rPr>
            </w:pPr>
          </w:p>
        </w:tc>
        <w:tc>
          <w:tcPr>
            <w:tcW w:w="30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50D91A4">
            <w:pPr>
              <w:jc w:val="center"/>
              <w:rPr>
                <w:rFonts w:hint="eastAsia" w:ascii="黑体" w:hAnsi="宋体" w:eastAsia="黑体" w:cs="黑体"/>
                <w:i w:val="0"/>
                <w:iCs w:val="0"/>
                <w:color w:val="000000"/>
                <w:sz w:val="24"/>
                <w:szCs w:val="24"/>
                <w:u w:val="none"/>
              </w:rPr>
            </w:pPr>
          </w:p>
        </w:tc>
        <w:tc>
          <w:tcPr>
            <w:tcW w:w="18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524DAC4">
            <w:pPr>
              <w:keepNext w:val="0"/>
              <w:keepLines w:val="0"/>
              <w:widowControl/>
              <w:suppressLineNumbers w:val="0"/>
              <w:jc w:val="center"/>
              <w:textAlignment w:val="center"/>
              <w:rPr>
                <w:rFonts w:hint="eastAsia" w:ascii="黑体" w:hAnsi="宋体" w:eastAsia="黑体" w:cs="黑体"/>
                <w:i w:val="0"/>
                <w:iCs w:val="0"/>
                <w:color w:val="000000"/>
                <w:sz w:val="24"/>
                <w:szCs w:val="24"/>
                <w:u w:val="none"/>
              </w:rPr>
            </w:pPr>
            <w:r>
              <w:rPr>
                <w:rFonts w:hint="eastAsia" w:ascii="黑体" w:hAnsi="宋体" w:eastAsia="黑体" w:cs="黑体"/>
                <w:i w:val="0"/>
                <w:iCs w:val="0"/>
                <w:color w:val="000000"/>
                <w:kern w:val="0"/>
                <w:sz w:val="24"/>
                <w:szCs w:val="24"/>
                <w:u w:val="none"/>
                <w:lang w:val="en-US" w:eastAsia="zh-CN" w:bidi="ar"/>
              </w:rPr>
              <w:t>五年</w:t>
            </w:r>
          </w:p>
        </w:tc>
        <w:tc>
          <w:tcPr>
            <w:tcW w:w="37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72ADE2A">
            <w:pPr>
              <w:keepNext w:val="0"/>
              <w:keepLines w:val="0"/>
              <w:widowControl/>
              <w:suppressLineNumbers w:val="0"/>
              <w:jc w:val="center"/>
              <w:textAlignment w:val="center"/>
              <w:rPr>
                <w:rFonts w:hint="eastAsia" w:ascii="黑体" w:hAnsi="宋体" w:eastAsia="黑体" w:cs="黑体"/>
                <w:i w:val="0"/>
                <w:iCs w:val="0"/>
                <w:color w:val="000000"/>
                <w:sz w:val="24"/>
                <w:szCs w:val="24"/>
                <w:u w:val="none"/>
              </w:rPr>
            </w:pPr>
            <w:r>
              <w:rPr>
                <w:rFonts w:hint="eastAsia" w:ascii="黑体" w:hAnsi="宋体" w:eastAsia="黑体" w:cs="黑体"/>
                <w:i w:val="0"/>
                <w:iCs w:val="0"/>
                <w:color w:val="000000"/>
                <w:kern w:val="0"/>
                <w:sz w:val="24"/>
                <w:szCs w:val="24"/>
                <w:u w:val="none"/>
                <w:lang w:val="en-US" w:eastAsia="zh-CN" w:bidi="ar"/>
              </w:rPr>
              <w:t>安装、调试。</w:t>
            </w:r>
            <w:r>
              <w:rPr>
                <w:rFonts w:hint="eastAsia" w:ascii="黑体" w:hAnsi="宋体" w:eastAsia="黑体" w:cs="黑体"/>
                <w:i w:val="0"/>
                <w:iCs w:val="0"/>
                <w:color w:val="000000"/>
                <w:kern w:val="0"/>
                <w:sz w:val="24"/>
                <w:szCs w:val="24"/>
                <w:u w:val="none"/>
                <w:lang w:val="en-US" w:eastAsia="zh-CN" w:bidi="ar"/>
              </w:rPr>
              <w:br w:type="textWrapping"/>
            </w:r>
            <w:r>
              <w:rPr>
                <w:rFonts w:hint="eastAsia" w:ascii="黑体" w:hAnsi="宋体" w:eastAsia="黑体" w:cs="黑体"/>
                <w:i w:val="0"/>
                <w:iCs w:val="0"/>
                <w:color w:val="000000"/>
                <w:kern w:val="0"/>
                <w:sz w:val="24"/>
                <w:szCs w:val="24"/>
                <w:u w:val="none"/>
                <w:lang w:val="en-US" w:eastAsia="zh-CN" w:bidi="ar"/>
              </w:rPr>
              <w:t>颜色及最终款式由甲方确定。</w:t>
            </w:r>
          </w:p>
        </w:tc>
      </w:tr>
      <w:tr w14:paraId="72D85DF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000" w:hRule="atLeast"/>
        </w:trPr>
        <w:tc>
          <w:tcPr>
            <w:tcW w:w="98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6894766">
            <w:pPr>
              <w:keepNext w:val="0"/>
              <w:keepLines w:val="0"/>
              <w:widowControl/>
              <w:suppressLineNumbers w:val="0"/>
              <w:jc w:val="center"/>
              <w:textAlignment w:val="center"/>
              <w:rPr>
                <w:rFonts w:hint="default" w:ascii="仿宋_GB2312" w:hAnsi="宋体" w:eastAsia="仿宋_GB2312" w:cs="仿宋_GB2312"/>
                <w:i w:val="0"/>
                <w:iCs w:val="0"/>
                <w:color w:val="000000"/>
                <w:sz w:val="24"/>
                <w:szCs w:val="24"/>
                <w:u w:val="none"/>
              </w:rPr>
            </w:pPr>
            <w:r>
              <w:rPr>
                <w:rFonts w:hint="default" w:ascii="仿宋_GB2312" w:hAnsi="宋体" w:eastAsia="仿宋_GB2312" w:cs="仿宋_GB2312"/>
                <w:i w:val="0"/>
                <w:iCs w:val="0"/>
                <w:color w:val="000000"/>
                <w:kern w:val="0"/>
                <w:sz w:val="24"/>
                <w:szCs w:val="24"/>
                <w:u w:val="none"/>
                <w:lang w:val="en-US" w:eastAsia="zh-CN" w:bidi="ar"/>
              </w:rPr>
              <w:t>领导观摩席（15人位）18080*850*750</w:t>
            </w:r>
          </w:p>
        </w:tc>
        <w:tc>
          <w:tcPr>
            <w:tcW w:w="208" w:type="pct"/>
            <w:tcBorders>
              <w:top w:val="nil"/>
              <w:left w:val="single" w:color="000000" w:sz="4" w:space="0"/>
              <w:bottom w:val="single" w:color="000000" w:sz="4" w:space="0"/>
              <w:right w:val="single" w:color="000000" w:sz="4" w:space="0"/>
            </w:tcBorders>
            <w:shd w:val="clear" w:color="auto" w:fill="auto"/>
            <w:vAlign w:val="center"/>
          </w:tcPr>
          <w:p w14:paraId="0F24A481">
            <w:pPr>
              <w:keepNext w:val="0"/>
              <w:keepLines w:val="0"/>
              <w:widowControl/>
              <w:suppressLineNumbers w:val="0"/>
              <w:jc w:val="center"/>
              <w:textAlignment w:val="center"/>
              <w:rPr>
                <w:rFonts w:hint="default" w:ascii="仿宋_GB2312" w:hAnsi="宋体" w:eastAsia="仿宋_GB2312" w:cs="仿宋_GB2312"/>
                <w:i w:val="0"/>
                <w:iCs w:val="0"/>
                <w:color w:val="000000"/>
                <w:sz w:val="24"/>
                <w:szCs w:val="24"/>
                <w:u w:val="none"/>
              </w:rPr>
            </w:pPr>
            <w:r>
              <w:rPr>
                <w:rFonts w:hint="default" w:ascii="仿宋_GB2312" w:hAnsi="宋体" w:eastAsia="仿宋_GB2312" w:cs="仿宋_GB2312"/>
                <w:i w:val="0"/>
                <w:iCs w:val="0"/>
                <w:color w:val="000000"/>
                <w:kern w:val="0"/>
                <w:sz w:val="24"/>
                <w:szCs w:val="24"/>
                <w:u w:val="none"/>
                <w:lang w:val="en-US" w:eastAsia="zh-CN" w:bidi="ar"/>
              </w:rPr>
              <w:t>1</w:t>
            </w:r>
          </w:p>
        </w:tc>
        <w:tc>
          <w:tcPr>
            <w:tcW w:w="17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D8BB5A7">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套</w:t>
            </w:r>
          </w:p>
        </w:tc>
        <w:tc>
          <w:tcPr>
            <w:tcW w:w="191" w:type="pct"/>
            <w:tcBorders>
              <w:top w:val="single" w:color="000000" w:sz="4" w:space="0"/>
              <w:left w:val="single" w:color="000000" w:sz="4" w:space="0"/>
              <w:bottom w:val="nil"/>
              <w:right w:val="single" w:color="000000" w:sz="4" w:space="0"/>
            </w:tcBorders>
            <w:shd w:val="clear" w:color="auto" w:fill="auto"/>
            <w:vAlign w:val="center"/>
          </w:tcPr>
          <w:p w14:paraId="007C2030">
            <w:pPr>
              <w:jc w:val="center"/>
              <w:rPr>
                <w:rFonts w:hint="eastAsia" w:ascii="宋体" w:hAnsi="宋体" w:eastAsia="宋体" w:cs="宋体"/>
                <w:i w:val="0"/>
                <w:iCs w:val="0"/>
                <w:color w:val="000000"/>
                <w:sz w:val="24"/>
                <w:szCs w:val="24"/>
                <w:u w:val="none"/>
              </w:rPr>
            </w:pPr>
          </w:p>
        </w:tc>
        <w:tc>
          <w:tcPr>
            <w:tcW w:w="2334"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30DE40D7">
            <w:pPr>
              <w:keepNext w:val="0"/>
              <w:keepLines w:val="0"/>
              <w:widowControl/>
              <w:suppressLineNumbers w:val="0"/>
              <w:jc w:val="left"/>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规格：按尺寸</w:t>
            </w:r>
            <w:r>
              <w:rPr>
                <w:rFonts w:hint="eastAsia" w:ascii="宋体" w:hAnsi="宋体" w:eastAsia="宋体" w:cs="宋体"/>
                <w:i w:val="0"/>
                <w:iCs w:val="0"/>
                <w:color w:val="000000"/>
                <w:kern w:val="0"/>
                <w:sz w:val="16"/>
                <w:szCs w:val="16"/>
                <w:u w:val="none"/>
                <w:lang w:val="en-US" w:eastAsia="zh-CN" w:bidi="ar"/>
              </w:rPr>
              <w:br w:type="textWrapping"/>
            </w:r>
            <w:r>
              <w:rPr>
                <w:rFonts w:hint="eastAsia" w:ascii="宋体" w:hAnsi="宋体" w:eastAsia="宋体" w:cs="宋体"/>
                <w:i w:val="0"/>
                <w:iCs w:val="0"/>
                <w:color w:val="000000"/>
                <w:kern w:val="0"/>
                <w:sz w:val="16"/>
                <w:szCs w:val="16"/>
                <w:u w:val="none"/>
                <w:lang w:val="en-US" w:eastAsia="zh-CN" w:bidi="ar"/>
              </w:rPr>
              <w:t>1、基材：选用优质环保中密度纤维板，符合国家抗菌性能、防霉性能及阻燃性要求，产品中国标要求的各项有害物质限值含量未检出。</w:t>
            </w:r>
            <w:r>
              <w:rPr>
                <w:rFonts w:hint="eastAsia" w:ascii="宋体" w:hAnsi="宋体" w:eastAsia="宋体" w:cs="宋体"/>
                <w:i w:val="0"/>
                <w:iCs w:val="0"/>
                <w:color w:val="000000"/>
                <w:kern w:val="0"/>
                <w:sz w:val="16"/>
                <w:szCs w:val="16"/>
                <w:u w:val="none"/>
                <w:lang w:val="en-US" w:eastAsia="zh-CN" w:bidi="ar"/>
              </w:rPr>
              <w:br w:type="textWrapping"/>
            </w:r>
            <w:r>
              <w:rPr>
                <w:rFonts w:hint="eastAsia" w:ascii="宋体" w:hAnsi="宋体" w:eastAsia="宋体" w:cs="宋体"/>
                <w:i w:val="0"/>
                <w:iCs w:val="0"/>
                <w:color w:val="000000"/>
                <w:kern w:val="0"/>
                <w:sz w:val="16"/>
                <w:szCs w:val="16"/>
                <w:u w:val="none"/>
                <w:lang w:val="en-US" w:eastAsia="zh-CN" w:bidi="ar"/>
              </w:rPr>
              <w:t>2、饰面：选用天然实木皮，符合国家抗菌性能、防霉性能及阻燃性要求，产品中国标要求的各项有害物质限值含量未检出。</w:t>
            </w:r>
            <w:r>
              <w:rPr>
                <w:rFonts w:hint="eastAsia" w:ascii="宋体" w:hAnsi="宋体" w:eastAsia="宋体" w:cs="宋体"/>
                <w:i w:val="0"/>
                <w:iCs w:val="0"/>
                <w:color w:val="000000"/>
                <w:kern w:val="0"/>
                <w:sz w:val="16"/>
                <w:szCs w:val="16"/>
                <w:u w:val="none"/>
                <w:lang w:val="en-US" w:eastAsia="zh-CN" w:bidi="ar"/>
              </w:rPr>
              <w:br w:type="textWrapping"/>
            </w:r>
            <w:r>
              <w:rPr>
                <w:rFonts w:hint="eastAsia" w:ascii="宋体" w:hAnsi="宋体" w:eastAsia="宋体" w:cs="宋体"/>
                <w:i w:val="0"/>
                <w:iCs w:val="0"/>
                <w:color w:val="000000"/>
                <w:kern w:val="0"/>
                <w:sz w:val="16"/>
                <w:szCs w:val="16"/>
                <w:u w:val="none"/>
                <w:lang w:val="en-US" w:eastAsia="zh-CN" w:bidi="ar"/>
              </w:rPr>
              <w:t>3、油漆：采用环保油漆，经高温烘烤定型而成，涂膜无脱落、无开裂，国标要求的各项有害物质限值含量未检出，符合国家各项检测标准。。</w:t>
            </w:r>
            <w:r>
              <w:rPr>
                <w:rFonts w:hint="eastAsia" w:ascii="宋体" w:hAnsi="宋体" w:eastAsia="宋体" w:cs="宋体"/>
                <w:i w:val="0"/>
                <w:iCs w:val="0"/>
                <w:color w:val="000000"/>
                <w:kern w:val="0"/>
                <w:sz w:val="16"/>
                <w:szCs w:val="16"/>
                <w:u w:val="none"/>
                <w:lang w:val="en-US" w:eastAsia="zh-CN" w:bidi="ar"/>
              </w:rPr>
              <w:br w:type="textWrapping"/>
            </w:r>
            <w:r>
              <w:rPr>
                <w:rFonts w:hint="eastAsia" w:ascii="宋体" w:hAnsi="宋体" w:eastAsia="宋体" w:cs="宋体"/>
                <w:i w:val="0"/>
                <w:iCs w:val="0"/>
                <w:color w:val="000000"/>
                <w:kern w:val="0"/>
                <w:sz w:val="16"/>
                <w:szCs w:val="16"/>
                <w:u w:val="none"/>
                <w:lang w:val="en-US" w:eastAsia="zh-CN" w:bidi="ar"/>
              </w:rPr>
              <w:t>4、胶粘剂：采用优质白乳胶，产品中国标要求的各项有害物质未检出，符合国家现行各项检测标准。。                                                                                                5、五金件：导轨、不锈钢液压门铰，镀（涂）层对基体的保护等级≥10级：通过国家试验要求，符合国家现行各项检测标准。</w:t>
            </w:r>
            <w:r>
              <w:rPr>
                <w:rFonts w:hint="eastAsia" w:ascii="宋体" w:hAnsi="宋体" w:eastAsia="宋体" w:cs="宋体"/>
                <w:i w:val="0"/>
                <w:iCs w:val="0"/>
                <w:color w:val="000000"/>
                <w:kern w:val="0"/>
                <w:sz w:val="16"/>
                <w:szCs w:val="16"/>
                <w:u w:val="none"/>
                <w:lang w:val="en-US" w:eastAsia="zh-CN" w:bidi="ar"/>
              </w:rPr>
              <w:br w:type="textWrapping"/>
            </w:r>
            <w:r>
              <w:rPr>
                <w:rFonts w:hint="eastAsia" w:ascii="宋体" w:hAnsi="宋体" w:eastAsia="宋体" w:cs="宋体"/>
                <w:i w:val="0"/>
                <w:iCs w:val="0"/>
                <w:color w:val="000000"/>
                <w:kern w:val="0"/>
                <w:sz w:val="16"/>
                <w:szCs w:val="16"/>
                <w:u w:val="none"/>
                <w:lang w:val="en-US" w:eastAsia="zh-CN" w:bidi="ar"/>
              </w:rPr>
              <w:t xml:space="preserve">6、柜体基材：采用冷轧钢板，金属喷漆（塑）涂层硬度≥5H，力学性能中下屈服强度≥280MPa、抗拉强度380-450MPa、断后伸长率≥35%，脱碳层深度≥0.20mm，镀（涂）层对基体的保护等级≥10级，镀（涂）层本身的耐腐蚀等级≥10级，通过国家试验要求，符合GB/T 4336-2016《碳素钢和中低合金钢 多元素含量的测定 火花放电原子发射光谱法（常规法）》、QB/T 3832-1999《轻工产品金属镀层腐蚀试验结果的评价》、GB/T 11253-2019《碳素结构钢冷轧钢板级钢带》、GB/T 10561-2005《钢中非金属夹杂物含量的测定—标准评级图显微检验法》、GB/T 10561-2023《钢中非金属夹杂物含量的测定 标准评级图显微检验法》检测标准。                              </w:t>
            </w:r>
            <w:r>
              <w:rPr>
                <w:rFonts w:hint="eastAsia" w:ascii="宋体" w:hAnsi="宋体" w:eastAsia="宋体" w:cs="宋体"/>
                <w:i w:val="0"/>
                <w:iCs w:val="0"/>
                <w:color w:val="000000"/>
                <w:kern w:val="0"/>
                <w:sz w:val="16"/>
                <w:szCs w:val="16"/>
                <w:u w:val="none"/>
                <w:lang w:val="en-US" w:eastAsia="zh-CN" w:bidi="ar"/>
              </w:rPr>
              <w:br w:type="textWrapping"/>
            </w:r>
            <w:r>
              <w:rPr>
                <w:rFonts w:hint="eastAsia" w:ascii="宋体" w:hAnsi="宋体" w:eastAsia="宋体" w:cs="宋体"/>
                <w:i w:val="0"/>
                <w:iCs w:val="0"/>
                <w:color w:val="000000"/>
                <w:kern w:val="0"/>
                <w:sz w:val="16"/>
                <w:szCs w:val="16"/>
                <w:u w:val="none"/>
                <w:lang w:val="en-US" w:eastAsia="zh-CN" w:bidi="ar"/>
              </w:rPr>
              <w:t xml:space="preserve"> 7、喷涂：采用静电喷涂粉末：色泽均匀，无异物，呈松散粉末状，涂膜外观正常，未划痕区无起泡、生锈、开裂、剥落等异常现象，符合《热固性和热塑性粉末涂料》检测标准。</w:t>
            </w:r>
            <w:r>
              <w:rPr>
                <w:rFonts w:hint="eastAsia" w:ascii="宋体" w:hAnsi="宋体" w:eastAsia="宋体" w:cs="宋体"/>
                <w:i w:val="0"/>
                <w:iCs w:val="0"/>
                <w:color w:val="000000"/>
                <w:kern w:val="0"/>
                <w:sz w:val="16"/>
                <w:szCs w:val="16"/>
                <w:u w:val="none"/>
                <w:lang w:val="en-US" w:eastAsia="zh-CN" w:bidi="ar"/>
              </w:rPr>
              <w:br w:type="textWrapping"/>
            </w:r>
            <w:r>
              <w:rPr>
                <w:rFonts w:hint="eastAsia" w:ascii="宋体" w:hAnsi="宋体" w:eastAsia="宋体" w:cs="宋体"/>
                <w:i w:val="0"/>
                <w:iCs w:val="0"/>
                <w:color w:val="000000"/>
                <w:kern w:val="0"/>
                <w:sz w:val="16"/>
                <w:szCs w:val="16"/>
                <w:u w:val="none"/>
                <w:lang w:val="en-US" w:eastAsia="zh-CN" w:bidi="ar"/>
              </w:rPr>
              <w:t>8、 显示器支架：一拖二承载范围:2-12kg；VESA 支持孔位: 75mm*75mm, 100mm*100mm； 升降高度范围: 250mm； 支持旋转: 360°，调节倾角: +85°— -30°；左右旋转: +90°— -90°。</w:t>
            </w:r>
          </w:p>
        </w:tc>
        <w:tc>
          <w:tcPr>
            <w:tcW w:w="25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4347A14">
            <w:pPr>
              <w:jc w:val="center"/>
              <w:rPr>
                <w:rFonts w:hint="default" w:ascii="仿宋_GB2312" w:hAnsi="宋体" w:eastAsia="仿宋_GB2312" w:cs="仿宋_GB2312"/>
                <w:i w:val="0"/>
                <w:iCs w:val="0"/>
                <w:color w:val="000000"/>
                <w:sz w:val="18"/>
                <w:szCs w:val="18"/>
                <w:u w:val="none"/>
              </w:rPr>
            </w:pPr>
          </w:p>
        </w:tc>
        <w:tc>
          <w:tcPr>
            <w:tcW w:w="30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0E77F2C">
            <w:pPr>
              <w:jc w:val="center"/>
              <w:rPr>
                <w:rFonts w:hint="eastAsia" w:ascii="黑体" w:hAnsi="宋体" w:eastAsia="黑体" w:cs="黑体"/>
                <w:i w:val="0"/>
                <w:iCs w:val="0"/>
                <w:color w:val="000000"/>
                <w:sz w:val="24"/>
                <w:szCs w:val="24"/>
                <w:u w:val="none"/>
              </w:rPr>
            </w:pPr>
          </w:p>
        </w:tc>
        <w:tc>
          <w:tcPr>
            <w:tcW w:w="18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04F78A3">
            <w:pPr>
              <w:keepNext w:val="0"/>
              <w:keepLines w:val="0"/>
              <w:widowControl/>
              <w:suppressLineNumbers w:val="0"/>
              <w:jc w:val="center"/>
              <w:textAlignment w:val="center"/>
              <w:rPr>
                <w:rFonts w:hint="eastAsia" w:ascii="黑体" w:hAnsi="宋体" w:eastAsia="黑体" w:cs="黑体"/>
                <w:i w:val="0"/>
                <w:iCs w:val="0"/>
                <w:color w:val="000000"/>
                <w:sz w:val="24"/>
                <w:szCs w:val="24"/>
                <w:u w:val="none"/>
              </w:rPr>
            </w:pPr>
            <w:r>
              <w:rPr>
                <w:rFonts w:hint="eastAsia" w:ascii="黑体" w:hAnsi="宋体" w:eastAsia="黑体" w:cs="黑体"/>
                <w:i w:val="0"/>
                <w:iCs w:val="0"/>
                <w:color w:val="000000"/>
                <w:kern w:val="0"/>
                <w:sz w:val="24"/>
                <w:szCs w:val="24"/>
                <w:u w:val="none"/>
                <w:lang w:val="en-US" w:eastAsia="zh-CN" w:bidi="ar"/>
              </w:rPr>
              <w:t>五年</w:t>
            </w:r>
          </w:p>
        </w:tc>
        <w:tc>
          <w:tcPr>
            <w:tcW w:w="37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72FDDDC">
            <w:pPr>
              <w:keepNext w:val="0"/>
              <w:keepLines w:val="0"/>
              <w:widowControl/>
              <w:suppressLineNumbers w:val="0"/>
              <w:jc w:val="center"/>
              <w:textAlignment w:val="center"/>
              <w:rPr>
                <w:rFonts w:hint="eastAsia" w:ascii="黑体" w:hAnsi="宋体" w:eastAsia="黑体" w:cs="黑体"/>
                <w:i w:val="0"/>
                <w:iCs w:val="0"/>
                <w:color w:val="000000"/>
                <w:sz w:val="24"/>
                <w:szCs w:val="24"/>
                <w:u w:val="none"/>
              </w:rPr>
            </w:pPr>
            <w:r>
              <w:rPr>
                <w:rFonts w:hint="eastAsia" w:ascii="黑体" w:hAnsi="宋体" w:eastAsia="黑体" w:cs="黑体"/>
                <w:i w:val="0"/>
                <w:iCs w:val="0"/>
                <w:color w:val="000000"/>
                <w:kern w:val="0"/>
                <w:sz w:val="24"/>
                <w:szCs w:val="24"/>
                <w:u w:val="none"/>
                <w:lang w:val="en-US" w:eastAsia="zh-CN" w:bidi="ar"/>
              </w:rPr>
              <w:t>安装、调试。</w:t>
            </w:r>
            <w:r>
              <w:rPr>
                <w:rFonts w:hint="eastAsia" w:ascii="黑体" w:hAnsi="宋体" w:eastAsia="黑体" w:cs="黑体"/>
                <w:i w:val="0"/>
                <w:iCs w:val="0"/>
                <w:color w:val="000000"/>
                <w:kern w:val="0"/>
                <w:sz w:val="24"/>
                <w:szCs w:val="24"/>
                <w:u w:val="none"/>
                <w:lang w:val="en-US" w:eastAsia="zh-CN" w:bidi="ar"/>
              </w:rPr>
              <w:br w:type="textWrapping"/>
            </w:r>
            <w:r>
              <w:rPr>
                <w:rFonts w:hint="eastAsia" w:ascii="黑体" w:hAnsi="宋体" w:eastAsia="黑体" w:cs="黑体"/>
                <w:i w:val="0"/>
                <w:iCs w:val="0"/>
                <w:color w:val="000000"/>
                <w:kern w:val="0"/>
                <w:sz w:val="24"/>
                <w:szCs w:val="24"/>
                <w:u w:val="none"/>
                <w:lang w:val="en-US" w:eastAsia="zh-CN" w:bidi="ar"/>
              </w:rPr>
              <w:t>颜色及最终款式由甲方确定。</w:t>
            </w:r>
          </w:p>
        </w:tc>
      </w:tr>
      <w:tr w14:paraId="55FC577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000" w:hRule="atLeast"/>
        </w:trPr>
        <w:tc>
          <w:tcPr>
            <w:tcW w:w="98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28F3BA2">
            <w:pPr>
              <w:keepNext w:val="0"/>
              <w:keepLines w:val="0"/>
              <w:widowControl/>
              <w:suppressLineNumbers w:val="0"/>
              <w:jc w:val="center"/>
              <w:textAlignment w:val="center"/>
              <w:rPr>
                <w:rFonts w:hint="default" w:ascii="仿宋_GB2312" w:hAnsi="宋体" w:eastAsia="仿宋_GB2312" w:cs="仿宋_GB2312"/>
                <w:i w:val="0"/>
                <w:iCs w:val="0"/>
                <w:color w:val="000000"/>
                <w:sz w:val="24"/>
                <w:szCs w:val="24"/>
                <w:u w:val="none"/>
              </w:rPr>
            </w:pPr>
            <w:r>
              <w:rPr>
                <w:rFonts w:hint="default" w:ascii="仿宋_GB2312" w:hAnsi="宋体" w:eastAsia="仿宋_GB2312" w:cs="仿宋_GB2312"/>
                <w:i w:val="0"/>
                <w:iCs w:val="0"/>
                <w:color w:val="000000"/>
                <w:kern w:val="0"/>
                <w:sz w:val="24"/>
                <w:szCs w:val="24"/>
                <w:u w:val="none"/>
                <w:lang w:val="en-US" w:eastAsia="zh-CN" w:bidi="ar"/>
              </w:rPr>
              <w:t>操作台1 （4人位）每位配置显示器支架   一拖二）4880*850*950</w:t>
            </w:r>
          </w:p>
        </w:tc>
        <w:tc>
          <w:tcPr>
            <w:tcW w:w="208" w:type="pct"/>
            <w:tcBorders>
              <w:top w:val="nil"/>
              <w:left w:val="single" w:color="000000" w:sz="4" w:space="0"/>
              <w:bottom w:val="single" w:color="000000" w:sz="4" w:space="0"/>
              <w:right w:val="single" w:color="000000" w:sz="4" w:space="0"/>
            </w:tcBorders>
            <w:shd w:val="clear" w:color="auto" w:fill="auto"/>
            <w:vAlign w:val="center"/>
          </w:tcPr>
          <w:p w14:paraId="290F7C11">
            <w:pPr>
              <w:keepNext w:val="0"/>
              <w:keepLines w:val="0"/>
              <w:widowControl/>
              <w:suppressLineNumbers w:val="0"/>
              <w:jc w:val="center"/>
              <w:textAlignment w:val="center"/>
              <w:rPr>
                <w:rFonts w:hint="default" w:ascii="仿宋_GB2312" w:hAnsi="宋体" w:eastAsia="仿宋_GB2312" w:cs="仿宋_GB2312"/>
                <w:i w:val="0"/>
                <w:iCs w:val="0"/>
                <w:color w:val="000000"/>
                <w:sz w:val="24"/>
                <w:szCs w:val="24"/>
                <w:u w:val="none"/>
              </w:rPr>
            </w:pPr>
            <w:r>
              <w:rPr>
                <w:rFonts w:hint="default" w:ascii="仿宋_GB2312" w:hAnsi="宋体" w:eastAsia="仿宋_GB2312" w:cs="仿宋_GB2312"/>
                <w:i w:val="0"/>
                <w:iCs w:val="0"/>
                <w:color w:val="000000"/>
                <w:kern w:val="0"/>
                <w:sz w:val="24"/>
                <w:szCs w:val="24"/>
                <w:u w:val="none"/>
                <w:lang w:val="en-US" w:eastAsia="zh-CN" w:bidi="ar"/>
              </w:rPr>
              <w:t>2</w:t>
            </w:r>
          </w:p>
        </w:tc>
        <w:tc>
          <w:tcPr>
            <w:tcW w:w="17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B8D1DD0">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套</w:t>
            </w:r>
          </w:p>
        </w:tc>
        <w:tc>
          <w:tcPr>
            <w:tcW w:w="191" w:type="pct"/>
            <w:tcBorders>
              <w:top w:val="nil"/>
              <w:left w:val="single" w:color="000000" w:sz="4" w:space="0"/>
              <w:bottom w:val="nil"/>
              <w:right w:val="single" w:color="000000" w:sz="4" w:space="0"/>
            </w:tcBorders>
            <w:shd w:val="clear" w:color="auto" w:fill="auto"/>
            <w:vAlign w:val="center"/>
          </w:tcPr>
          <w:p w14:paraId="0C7001E1">
            <w:pPr>
              <w:jc w:val="center"/>
              <w:rPr>
                <w:rFonts w:hint="eastAsia" w:ascii="宋体" w:hAnsi="宋体" w:eastAsia="宋体" w:cs="宋体"/>
                <w:i w:val="0"/>
                <w:iCs w:val="0"/>
                <w:color w:val="000000"/>
                <w:sz w:val="24"/>
                <w:szCs w:val="24"/>
                <w:u w:val="none"/>
              </w:rPr>
            </w:pPr>
          </w:p>
        </w:tc>
        <w:tc>
          <w:tcPr>
            <w:tcW w:w="2334"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E2E7891">
            <w:pPr>
              <w:jc w:val="left"/>
              <w:rPr>
                <w:rFonts w:hint="eastAsia" w:ascii="宋体" w:hAnsi="宋体" w:eastAsia="宋体" w:cs="宋体"/>
                <w:i w:val="0"/>
                <w:iCs w:val="0"/>
                <w:color w:val="000000"/>
                <w:sz w:val="16"/>
                <w:szCs w:val="16"/>
                <w:u w:val="none"/>
              </w:rPr>
            </w:pPr>
          </w:p>
        </w:tc>
        <w:tc>
          <w:tcPr>
            <w:tcW w:w="25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FDFC204">
            <w:pPr>
              <w:jc w:val="center"/>
              <w:rPr>
                <w:rFonts w:hint="default" w:ascii="仿宋_GB2312" w:hAnsi="宋体" w:eastAsia="仿宋_GB2312" w:cs="仿宋_GB2312"/>
                <w:i w:val="0"/>
                <w:iCs w:val="0"/>
                <w:color w:val="000000"/>
                <w:sz w:val="18"/>
                <w:szCs w:val="18"/>
                <w:u w:val="none"/>
              </w:rPr>
            </w:pPr>
          </w:p>
        </w:tc>
        <w:tc>
          <w:tcPr>
            <w:tcW w:w="30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7306EC0">
            <w:pPr>
              <w:jc w:val="center"/>
              <w:rPr>
                <w:rFonts w:hint="eastAsia" w:ascii="黑体" w:hAnsi="宋体" w:eastAsia="黑体" w:cs="黑体"/>
                <w:i w:val="0"/>
                <w:iCs w:val="0"/>
                <w:color w:val="000000"/>
                <w:sz w:val="24"/>
                <w:szCs w:val="24"/>
                <w:u w:val="none"/>
              </w:rPr>
            </w:pPr>
          </w:p>
        </w:tc>
        <w:tc>
          <w:tcPr>
            <w:tcW w:w="18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88E2805">
            <w:pPr>
              <w:keepNext w:val="0"/>
              <w:keepLines w:val="0"/>
              <w:widowControl/>
              <w:suppressLineNumbers w:val="0"/>
              <w:jc w:val="center"/>
              <w:textAlignment w:val="center"/>
              <w:rPr>
                <w:rFonts w:hint="eastAsia" w:ascii="黑体" w:hAnsi="宋体" w:eastAsia="黑体" w:cs="黑体"/>
                <w:i w:val="0"/>
                <w:iCs w:val="0"/>
                <w:color w:val="000000"/>
                <w:sz w:val="24"/>
                <w:szCs w:val="24"/>
                <w:u w:val="none"/>
              </w:rPr>
            </w:pPr>
            <w:r>
              <w:rPr>
                <w:rFonts w:hint="eastAsia" w:ascii="黑体" w:hAnsi="宋体" w:eastAsia="黑体" w:cs="黑体"/>
                <w:i w:val="0"/>
                <w:iCs w:val="0"/>
                <w:color w:val="000000"/>
                <w:kern w:val="0"/>
                <w:sz w:val="24"/>
                <w:szCs w:val="24"/>
                <w:u w:val="none"/>
                <w:lang w:val="en-US" w:eastAsia="zh-CN" w:bidi="ar"/>
              </w:rPr>
              <w:t>五年</w:t>
            </w:r>
          </w:p>
        </w:tc>
        <w:tc>
          <w:tcPr>
            <w:tcW w:w="37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2FFB124">
            <w:pPr>
              <w:keepNext w:val="0"/>
              <w:keepLines w:val="0"/>
              <w:widowControl/>
              <w:suppressLineNumbers w:val="0"/>
              <w:jc w:val="center"/>
              <w:textAlignment w:val="center"/>
              <w:rPr>
                <w:rFonts w:hint="eastAsia" w:ascii="黑体" w:hAnsi="宋体" w:eastAsia="黑体" w:cs="黑体"/>
                <w:i w:val="0"/>
                <w:iCs w:val="0"/>
                <w:color w:val="000000"/>
                <w:sz w:val="24"/>
                <w:szCs w:val="24"/>
                <w:u w:val="none"/>
              </w:rPr>
            </w:pPr>
            <w:r>
              <w:rPr>
                <w:rFonts w:hint="eastAsia" w:ascii="黑体" w:hAnsi="宋体" w:eastAsia="黑体" w:cs="黑体"/>
                <w:i w:val="0"/>
                <w:iCs w:val="0"/>
                <w:color w:val="000000"/>
                <w:kern w:val="0"/>
                <w:sz w:val="24"/>
                <w:szCs w:val="24"/>
                <w:u w:val="none"/>
                <w:lang w:val="en-US" w:eastAsia="zh-CN" w:bidi="ar"/>
              </w:rPr>
              <w:t>安装、调试。</w:t>
            </w:r>
            <w:r>
              <w:rPr>
                <w:rFonts w:hint="eastAsia" w:ascii="黑体" w:hAnsi="宋体" w:eastAsia="黑体" w:cs="黑体"/>
                <w:i w:val="0"/>
                <w:iCs w:val="0"/>
                <w:color w:val="000000"/>
                <w:kern w:val="0"/>
                <w:sz w:val="24"/>
                <w:szCs w:val="24"/>
                <w:u w:val="none"/>
                <w:lang w:val="en-US" w:eastAsia="zh-CN" w:bidi="ar"/>
              </w:rPr>
              <w:br w:type="textWrapping"/>
            </w:r>
            <w:r>
              <w:rPr>
                <w:rFonts w:hint="eastAsia" w:ascii="黑体" w:hAnsi="宋体" w:eastAsia="黑体" w:cs="黑体"/>
                <w:i w:val="0"/>
                <w:iCs w:val="0"/>
                <w:color w:val="000000"/>
                <w:kern w:val="0"/>
                <w:sz w:val="24"/>
                <w:szCs w:val="24"/>
                <w:u w:val="none"/>
                <w:lang w:val="en-US" w:eastAsia="zh-CN" w:bidi="ar"/>
              </w:rPr>
              <w:t>颜色及最终款式由甲方确定。</w:t>
            </w:r>
          </w:p>
        </w:tc>
      </w:tr>
      <w:tr w14:paraId="5131EE3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000" w:hRule="atLeast"/>
        </w:trPr>
        <w:tc>
          <w:tcPr>
            <w:tcW w:w="98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A12472C">
            <w:pPr>
              <w:keepNext w:val="0"/>
              <w:keepLines w:val="0"/>
              <w:widowControl/>
              <w:suppressLineNumbers w:val="0"/>
              <w:jc w:val="center"/>
              <w:textAlignment w:val="center"/>
              <w:rPr>
                <w:rFonts w:hint="default" w:ascii="仿宋_GB2312" w:hAnsi="宋体" w:eastAsia="仿宋_GB2312" w:cs="仿宋_GB2312"/>
                <w:i w:val="0"/>
                <w:iCs w:val="0"/>
                <w:color w:val="000000"/>
                <w:kern w:val="0"/>
                <w:sz w:val="24"/>
                <w:szCs w:val="24"/>
                <w:u w:val="none"/>
                <w:lang w:val="en-US" w:eastAsia="zh-CN" w:bidi="ar"/>
              </w:rPr>
            </w:pPr>
            <w:r>
              <w:rPr>
                <w:rFonts w:hint="default" w:ascii="仿宋_GB2312" w:hAnsi="宋体" w:eastAsia="仿宋_GB2312" w:cs="仿宋_GB2312"/>
                <w:i w:val="0"/>
                <w:iCs w:val="0"/>
                <w:color w:val="000000"/>
                <w:kern w:val="0"/>
                <w:sz w:val="24"/>
                <w:szCs w:val="24"/>
                <w:u w:val="none"/>
                <w:lang w:val="en-US" w:eastAsia="zh-CN" w:bidi="ar"/>
              </w:rPr>
              <w:t>研判桌（8人位）9680*850*750</w:t>
            </w:r>
          </w:p>
          <w:p w14:paraId="69D4F4E6">
            <w:pPr>
              <w:keepNext w:val="0"/>
              <w:keepLines w:val="0"/>
              <w:widowControl/>
              <w:suppressLineNumbers w:val="0"/>
              <w:jc w:val="center"/>
              <w:textAlignment w:val="center"/>
              <w:rPr>
                <w:rFonts w:hint="default" w:ascii="仿宋_GB2312" w:hAnsi="宋体" w:eastAsia="仿宋_GB2312" w:cs="仿宋_GB2312"/>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bdr w:val="single" w:color="000000" w:sz="4" w:space="0"/>
                <w:lang w:val="en-US" w:eastAsia="zh-CN" w:bidi="ar"/>
              </w:rPr>
              <w:drawing>
                <wp:anchor distT="0" distB="0" distL="114300" distR="114300" simplePos="0" relativeHeight="251659264" behindDoc="0" locked="0" layoutInCell="1" allowOverlap="1">
                  <wp:simplePos x="0" y="0"/>
                  <wp:positionH relativeFrom="column">
                    <wp:posOffset>314325</wp:posOffset>
                  </wp:positionH>
                  <wp:positionV relativeFrom="paragraph">
                    <wp:posOffset>635</wp:posOffset>
                  </wp:positionV>
                  <wp:extent cx="1122680" cy="843280"/>
                  <wp:effectExtent l="0" t="0" r="5080" b="10160"/>
                  <wp:wrapNone/>
                  <wp:docPr id="9" name="图片_82"/>
                  <wp:cNvGraphicFramePr/>
                  <a:graphic xmlns:a="http://schemas.openxmlformats.org/drawingml/2006/main">
                    <a:graphicData uri="http://schemas.openxmlformats.org/drawingml/2006/picture">
                      <pic:pic xmlns:pic="http://schemas.openxmlformats.org/drawingml/2006/picture">
                        <pic:nvPicPr>
                          <pic:cNvPr id="9" name="图片_82"/>
                          <pic:cNvPicPr/>
                        </pic:nvPicPr>
                        <pic:blipFill>
                          <a:blip r:embed="rId14"/>
                          <a:stretch>
                            <a:fillRect/>
                          </a:stretch>
                        </pic:blipFill>
                        <pic:spPr>
                          <a:xfrm>
                            <a:off x="0" y="0"/>
                            <a:ext cx="1122680" cy="843280"/>
                          </a:xfrm>
                          <a:prstGeom prst="rect">
                            <a:avLst/>
                          </a:prstGeom>
                          <a:noFill/>
                          <a:ln>
                            <a:noFill/>
                          </a:ln>
                        </pic:spPr>
                      </pic:pic>
                    </a:graphicData>
                  </a:graphic>
                </wp:anchor>
              </w:drawing>
            </w:r>
          </w:p>
          <w:p w14:paraId="09C8F835">
            <w:pPr>
              <w:keepNext w:val="0"/>
              <w:keepLines w:val="0"/>
              <w:widowControl/>
              <w:suppressLineNumbers w:val="0"/>
              <w:jc w:val="center"/>
              <w:textAlignment w:val="center"/>
              <w:rPr>
                <w:rFonts w:hint="default" w:ascii="仿宋_GB2312" w:hAnsi="宋体" w:eastAsia="仿宋_GB2312" w:cs="仿宋_GB2312"/>
                <w:i w:val="0"/>
                <w:iCs w:val="0"/>
                <w:color w:val="000000"/>
                <w:kern w:val="0"/>
                <w:sz w:val="24"/>
                <w:szCs w:val="24"/>
                <w:u w:val="none"/>
                <w:lang w:val="en-US" w:eastAsia="zh-CN" w:bidi="ar"/>
              </w:rPr>
            </w:pPr>
          </w:p>
          <w:p w14:paraId="216422BC">
            <w:pPr>
              <w:keepNext w:val="0"/>
              <w:keepLines w:val="0"/>
              <w:widowControl/>
              <w:suppressLineNumbers w:val="0"/>
              <w:jc w:val="center"/>
              <w:textAlignment w:val="center"/>
              <w:rPr>
                <w:rFonts w:hint="default" w:ascii="仿宋_GB2312" w:hAnsi="宋体" w:eastAsia="仿宋_GB2312" w:cs="仿宋_GB2312"/>
                <w:i w:val="0"/>
                <w:iCs w:val="0"/>
                <w:color w:val="000000"/>
                <w:kern w:val="0"/>
                <w:sz w:val="24"/>
                <w:szCs w:val="24"/>
                <w:u w:val="none"/>
                <w:lang w:val="en-US" w:eastAsia="zh-CN" w:bidi="ar"/>
              </w:rPr>
            </w:pPr>
          </w:p>
          <w:p w14:paraId="47036C6A">
            <w:pPr>
              <w:keepNext w:val="0"/>
              <w:keepLines w:val="0"/>
              <w:widowControl/>
              <w:suppressLineNumbers w:val="0"/>
              <w:jc w:val="center"/>
              <w:textAlignment w:val="center"/>
              <w:rPr>
                <w:rFonts w:hint="default" w:ascii="仿宋_GB2312" w:hAnsi="宋体" w:eastAsia="仿宋_GB2312" w:cs="仿宋_GB2312"/>
                <w:i w:val="0"/>
                <w:iCs w:val="0"/>
                <w:color w:val="000000"/>
                <w:kern w:val="0"/>
                <w:sz w:val="24"/>
                <w:szCs w:val="24"/>
                <w:u w:val="none"/>
                <w:lang w:val="en-US" w:eastAsia="zh-CN" w:bidi="ar"/>
              </w:rPr>
            </w:pPr>
          </w:p>
        </w:tc>
        <w:tc>
          <w:tcPr>
            <w:tcW w:w="208" w:type="pct"/>
            <w:tcBorders>
              <w:top w:val="nil"/>
              <w:left w:val="single" w:color="000000" w:sz="4" w:space="0"/>
              <w:bottom w:val="single" w:color="000000" w:sz="4" w:space="0"/>
              <w:right w:val="single" w:color="000000" w:sz="4" w:space="0"/>
            </w:tcBorders>
            <w:shd w:val="clear" w:color="auto" w:fill="auto"/>
            <w:vAlign w:val="center"/>
          </w:tcPr>
          <w:p w14:paraId="5C19C54D">
            <w:pPr>
              <w:keepNext w:val="0"/>
              <w:keepLines w:val="0"/>
              <w:widowControl/>
              <w:suppressLineNumbers w:val="0"/>
              <w:jc w:val="center"/>
              <w:textAlignment w:val="center"/>
              <w:rPr>
                <w:rFonts w:hint="default" w:ascii="仿宋_GB2312" w:hAnsi="宋体" w:eastAsia="仿宋_GB2312" w:cs="仿宋_GB2312"/>
                <w:i w:val="0"/>
                <w:iCs w:val="0"/>
                <w:color w:val="000000"/>
                <w:sz w:val="24"/>
                <w:szCs w:val="24"/>
                <w:u w:val="none"/>
              </w:rPr>
            </w:pPr>
            <w:r>
              <w:rPr>
                <w:rFonts w:hint="default" w:ascii="仿宋_GB2312" w:hAnsi="宋体" w:eastAsia="仿宋_GB2312" w:cs="仿宋_GB2312"/>
                <w:i w:val="0"/>
                <w:iCs w:val="0"/>
                <w:color w:val="000000"/>
                <w:kern w:val="0"/>
                <w:sz w:val="24"/>
                <w:szCs w:val="24"/>
                <w:u w:val="none"/>
                <w:lang w:val="en-US" w:eastAsia="zh-CN" w:bidi="ar"/>
              </w:rPr>
              <w:t>1</w:t>
            </w:r>
          </w:p>
        </w:tc>
        <w:tc>
          <w:tcPr>
            <w:tcW w:w="17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848B54D">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套</w:t>
            </w:r>
          </w:p>
        </w:tc>
        <w:tc>
          <w:tcPr>
            <w:tcW w:w="191" w:type="pct"/>
            <w:tcBorders>
              <w:top w:val="nil"/>
              <w:left w:val="single" w:color="000000" w:sz="4" w:space="0"/>
              <w:bottom w:val="nil"/>
              <w:right w:val="single" w:color="000000" w:sz="4" w:space="0"/>
            </w:tcBorders>
            <w:shd w:val="clear" w:color="auto" w:fill="auto"/>
            <w:vAlign w:val="center"/>
          </w:tcPr>
          <w:p w14:paraId="22ACDB14">
            <w:pPr>
              <w:jc w:val="center"/>
              <w:rPr>
                <w:rFonts w:hint="eastAsia" w:ascii="宋体" w:hAnsi="宋体" w:eastAsia="宋体" w:cs="宋体"/>
                <w:i w:val="0"/>
                <w:iCs w:val="0"/>
                <w:color w:val="000000"/>
                <w:sz w:val="24"/>
                <w:szCs w:val="24"/>
                <w:u w:val="none"/>
              </w:rPr>
            </w:pPr>
          </w:p>
        </w:tc>
        <w:tc>
          <w:tcPr>
            <w:tcW w:w="2334"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5197248">
            <w:pPr>
              <w:jc w:val="left"/>
              <w:rPr>
                <w:rFonts w:hint="eastAsia" w:ascii="宋体" w:hAnsi="宋体" w:eastAsia="宋体" w:cs="宋体"/>
                <w:i w:val="0"/>
                <w:iCs w:val="0"/>
                <w:color w:val="000000"/>
                <w:sz w:val="16"/>
                <w:szCs w:val="16"/>
                <w:u w:val="none"/>
              </w:rPr>
            </w:pPr>
          </w:p>
        </w:tc>
        <w:tc>
          <w:tcPr>
            <w:tcW w:w="25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7EBE104">
            <w:pPr>
              <w:jc w:val="center"/>
              <w:rPr>
                <w:rFonts w:hint="default" w:ascii="仿宋_GB2312" w:hAnsi="宋体" w:eastAsia="仿宋_GB2312" w:cs="仿宋_GB2312"/>
                <w:i w:val="0"/>
                <w:iCs w:val="0"/>
                <w:color w:val="000000"/>
                <w:sz w:val="18"/>
                <w:szCs w:val="18"/>
                <w:u w:val="none"/>
              </w:rPr>
            </w:pPr>
          </w:p>
        </w:tc>
        <w:tc>
          <w:tcPr>
            <w:tcW w:w="30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89B0470">
            <w:pPr>
              <w:jc w:val="center"/>
              <w:rPr>
                <w:rFonts w:hint="eastAsia" w:ascii="黑体" w:hAnsi="宋体" w:eastAsia="黑体" w:cs="黑体"/>
                <w:i w:val="0"/>
                <w:iCs w:val="0"/>
                <w:color w:val="000000"/>
                <w:sz w:val="24"/>
                <w:szCs w:val="24"/>
                <w:u w:val="none"/>
              </w:rPr>
            </w:pPr>
          </w:p>
        </w:tc>
        <w:tc>
          <w:tcPr>
            <w:tcW w:w="18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45399D2">
            <w:pPr>
              <w:keepNext w:val="0"/>
              <w:keepLines w:val="0"/>
              <w:widowControl/>
              <w:suppressLineNumbers w:val="0"/>
              <w:jc w:val="center"/>
              <w:textAlignment w:val="center"/>
              <w:rPr>
                <w:rFonts w:hint="eastAsia" w:ascii="黑体" w:hAnsi="宋体" w:eastAsia="黑体" w:cs="黑体"/>
                <w:i w:val="0"/>
                <w:iCs w:val="0"/>
                <w:color w:val="000000"/>
                <w:sz w:val="24"/>
                <w:szCs w:val="24"/>
                <w:u w:val="none"/>
              </w:rPr>
            </w:pPr>
            <w:r>
              <w:rPr>
                <w:rFonts w:hint="eastAsia" w:ascii="黑体" w:hAnsi="宋体" w:eastAsia="黑体" w:cs="黑体"/>
                <w:i w:val="0"/>
                <w:iCs w:val="0"/>
                <w:color w:val="000000"/>
                <w:kern w:val="0"/>
                <w:sz w:val="24"/>
                <w:szCs w:val="24"/>
                <w:u w:val="none"/>
                <w:lang w:val="en-US" w:eastAsia="zh-CN" w:bidi="ar"/>
              </w:rPr>
              <w:t>五年</w:t>
            </w:r>
          </w:p>
        </w:tc>
        <w:tc>
          <w:tcPr>
            <w:tcW w:w="37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408E110">
            <w:pPr>
              <w:keepNext w:val="0"/>
              <w:keepLines w:val="0"/>
              <w:widowControl/>
              <w:suppressLineNumbers w:val="0"/>
              <w:jc w:val="center"/>
              <w:textAlignment w:val="center"/>
              <w:rPr>
                <w:rFonts w:hint="eastAsia" w:ascii="黑体" w:hAnsi="宋体" w:eastAsia="黑体" w:cs="黑体"/>
                <w:i w:val="0"/>
                <w:iCs w:val="0"/>
                <w:color w:val="000000"/>
                <w:sz w:val="24"/>
                <w:szCs w:val="24"/>
                <w:u w:val="none"/>
              </w:rPr>
            </w:pPr>
            <w:r>
              <w:rPr>
                <w:rFonts w:hint="eastAsia" w:ascii="黑体" w:hAnsi="宋体" w:eastAsia="黑体" w:cs="黑体"/>
                <w:i w:val="0"/>
                <w:iCs w:val="0"/>
                <w:color w:val="000000"/>
                <w:kern w:val="0"/>
                <w:sz w:val="24"/>
                <w:szCs w:val="24"/>
                <w:u w:val="none"/>
                <w:lang w:val="en-US" w:eastAsia="zh-CN" w:bidi="ar"/>
              </w:rPr>
              <w:t>安装、调试。</w:t>
            </w:r>
            <w:r>
              <w:rPr>
                <w:rFonts w:hint="eastAsia" w:ascii="黑体" w:hAnsi="宋体" w:eastAsia="黑体" w:cs="黑体"/>
                <w:i w:val="0"/>
                <w:iCs w:val="0"/>
                <w:color w:val="000000"/>
                <w:kern w:val="0"/>
                <w:sz w:val="24"/>
                <w:szCs w:val="24"/>
                <w:u w:val="none"/>
                <w:lang w:val="en-US" w:eastAsia="zh-CN" w:bidi="ar"/>
              </w:rPr>
              <w:br w:type="textWrapping"/>
            </w:r>
            <w:r>
              <w:rPr>
                <w:rFonts w:hint="eastAsia" w:ascii="黑体" w:hAnsi="宋体" w:eastAsia="黑体" w:cs="黑体"/>
                <w:i w:val="0"/>
                <w:iCs w:val="0"/>
                <w:color w:val="000000"/>
                <w:kern w:val="0"/>
                <w:sz w:val="24"/>
                <w:szCs w:val="24"/>
                <w:u w:val="none"/>
                <w:lang w:val="en-US" w:eastAsia="zh-CN" w:bidi="ar"/>
              </w:rPr>
              <w:t>颜色及最终款式由甲方确定。</w:t>
            </w:r>
          </w:p>
        </w:tc>
      </w:tr>
      <w:tr w14:paraId="3B56B0D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80" w:hRule="atLeast"/>
        </w:trPr>
        <w:tc>
          <w:tcPr>
            <w:tcW w:w="98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2B77066">
            <w:pPr>
              <w:keepNext w:val="0"/>
              <w:keepLines w:val="0"/>
              <w:widowControl/>
              <w:suppressLineNumbers w:val="0"/>
              <w:jc w:val="center"/>
              <w:textAlignment w:val="center"/>
              <w:rPr>
                <w:rFonts w:hint="default" w:ascii="仿宋_GB2312" w:hAnsi="宋体" w:eastAsia="仿宋_GB2312" w:cs="仿宋_GB2312"/>
                <w:i w:val="0"/>
                <w:iCs w:val="0"/>
                <w:color w:val="000000"/>
                <w:sz w:val="24"/>
                <w:szCs w:val="24"/>
                <w:u w:val="none"/>
              </w:rPr>
            </w:pPr>
            <w:r>
              <w:rPr>
                <w:rFonts w:hint="default" w:ascii="仿宋_GB2312" w:hAnsi="宋体" w:eastAsia="仿宋_GB2312" w:cs="仿宋_GB2312"/>
                <w:i w:val="0"/>
                <w:iCs w:val="0"/>
                <w:color w:val="000000"/>
                <w:kern w:val="0"/>
                <w:sz w:val="24"/>
                <w:szCs w:val="24"/>
                <w:u w:val="none"/>
                <w:lang w:val="en-US" w:eastAsia="zh-CN" w:bidi="ar"/>
              </w:rPr>
              <w:t>操作台 2 （7人位）（每位配置显示器支架   一拖二）10080*850*950</w:t>
            </w:r>
          </w:p>
        </w:tc>
        <w:tc>
          <w:tcPr>
            <w:tcW w:w="208" w:type="pct"/>
            <w:tcBorders>
              <w:top w:val="nil"/>
              <w:left w:val="single" w:color="000000" w:sz="4" w:space="0"/>
              <w:bottom w:val="single" w:color="000000" w:sz="4" w:space="0"/>
              <w:right w:val="single" w:color="000000" w:sz="4" w:space="0"/>
            </w:tcBorders>
            <w:shd w:val="clear" w:color="auto" w:fill="auto"/>
            <w:vAlign w:val="center"/>
          </w:tcPr>
          <w:p w14:paraId="01819697">
            <w:pPr>
              <w:keepNext w:val="0"/>
              <w:keepLines w:val="0"/>
              <w:widowControl/>
              <w:suppressLineNumbers w:val="0"/>
              <w:jc w:val="center"/>
              <w:textAlignment w:val="center"/>
              <w:rPr>
                <w:rFonts w:hint="default" w:ascii="仿宋_GB2312" w:hAnsi="宋体" w:eastAsia="仿宋_GB2312" w:cs="仿宋_GB2312"/>
                <w:i w:val="0"/>
                <w:iCs w:val="0"/>
                <w:color w:val="000000"/>
                <w:sz w:val="24"/>
                <w:szCs w:val="24"/>
                <w:u w:val="none"/>
              </w:rPr>
            </w:pPr>
            <w:r>
              <w:rPr>
                <w:rFonts w:hint="default" w:ascii="仿宋_GB2312" w:hAnsi="宋体" w:eastAsia="仿宋_GB2312" w:cs="仿宋_GB2312"/>
                <w:i w:val="0"/>
                <w:iCs w:val="0"/>
                <w:color w:val="000000"/>
                <w:kern w:val="0"/>
                <w:sz w:val="24"/>
                <w:szCs w:val="24"/>
                <w:u w:val="none"/>
                <w:lang w:val="en-US" w:eastAsia="zh-CN" w:bidi="ar"/>
              </w:rPr>
              <w:t>4</w:t>
            </w:r>
          </w:p>
        </w:tc>
        <w:tc>
          <w:tcPr>
            <w:tcW w:w="17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6030BE8">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套</w:t>
            </w:r>
          </w:p>
        </w:tc>
        <w:tc>
          <w:tcPr>
            <w:tcW w:w="191" w:type="pct"/>
            <w:tcBorders>
              <w:top w:val="nil"/>
              <w:left w:val="single" w:color="000000" w:sz="4" w:space="0"/>
              <w:bottom w:val="single" w:color="000000" w:sz="4" w:space="0"/>
              <w:right w:val="single" w:color="000000" w:sz="4" w:space="0"/>
            </w:tcBorders>
            <w:shd w:val="clear" w:color="auto" w:fill="auto"/>
            <w:vAlign w:val="center"/>
          </w:tcPr>
          <w:p w14:paraId="1F36ED58">
            <w:pPr>
              <w:jc w:val="center"/>
              <w:rPr>
                <w:rFonts w:hint="eastAsia" w:ascii="宋体" w:hAnsi="宋体" w:eastAsia="宋体" w:cs="宋体"/>
                <w:i w:val="0"/>
                <w:iCs w:val="0"/>
                <w:color w:val="000000"/>
                <w:sz w:val="24"/>
                <w:szCs w:val="24"/>
                <w:u w:val="none"/>
              </w:rPr>
            </w:pPr>
          </w:p>
        </w:tc>
        <w:tc>
          <w:tcPr>
            <w:tcW w:w="2334"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D1FEB77">
            <w:pPr>
              <w:jc w:val="left"/>
              <w:rPr>
                <w:rFonts w:hint="eastAsia" w:ascii="宋体" w:hAnsi="宋体" w:eastAsia="宋体" w:cs="宋体"/>
                <w:i w:val="0"/>
                <w:iCs w:val="0"/>
                <w:color w:val="000000"/>
                <w:sz w:val="16"/>
                <w:szCs w:val="16"/>
                <w:u w:val="none"/>
              </w:rPr>
            </w:pPr>
          </w:p>
        </w:tc>
        <w:tc>
          <w:tcPr>
            <w:tcW w:w="25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3562B38">
            <w:pPr>
              <w:jc w:val="center"/>
              <w:rPr>
                <w:rFonts w:hint="default" w:ascii="仿宋_GB2312" w:hAnsi="宋体" w:eastAsia="仿宋_GB2312" w:cs="仿宋_GB2312"/>
                <w:i w:val="0"/>
                <w:iCs w:val="0"/>
                <w:color w:val="000000"/>
                <w:sz w:val="18"/>
                <w:szCs w:val="18"/>
                <w:u w:val="none"/>
              </w:rPr>
            </w:pPr>
          </w:p>
        </w:tc>
        <w:tc>
          <w:tcPr>
            <w:tcW w:w="30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E9917E0">
            <w:pPr>
              <w:jc w:val="center"/>
              <w:rPr>
                <w:rFonts w:hint="eastAsia" w:ascii="黑体" w:hAnsi="宋体" w:eastAsia="黑体" w:cs="黑体"/>
                <w:i w:val="0"/>
                <w:iCs w:val="0"/>
                <w:color w:val="000000"/>
                <w:sz w:val="24"/>
                <w:szCs w:val="24"/>
                <w:u w:val="none"/>
              </w:rPr>
            </w:pPr>
          </w:p>
        </w:tc>
        <w:tc>
          <w:tcPr>
            <w:tcW w:w="18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F41F9F1">
            <w:pPr>
              <w:keepNext w:val="0"/>
              <w:keepLines w:val="0"/>
              <w:widowControl/>
              <w:suppressLineNumbers w:val="0"/>
              <w:jc w:val="center"/>
              <w:textAlignment w:val="center"/>
              <w:rPr>
                <w:rFonts w:hint="eastAsia" w:ascii="黑体" w:hAnsi="宋体" w:eastAsia="黑体" w:cs="黑体"/>
                <w:i w:val="0"/>
                <w:iCs w:val="0"/>
                <w:color w:val="000000"/>
                <w:sz w:val="24"/>
                <w:szCs w:val="24"/>
                <w:u w:val="none"/>
              </w:rPr>
            </w:pPr>
            <w:r>
              <w:rPr>
                <w:rFonts w:hint="eastAsia" w:ascii="黑体" w:hAnsi="宋体" w:eastAsia="黑体" w:cs="黑体"/>
                <w:i w:val="0"/>
                <w:iCs w:val="0"/>
                <w:color w:val="000000"/>
                <w:kern w:val="0"/>
                <w:sz w:val="24"/>
                <w:szCs w:val="24"/>
                <w:u w:val="none"/>
                <w:lang w:val="en-US" w:eastAsia="zh-CN" w:bidi="ar"/>
              </w:rPr>
              <w:t>五年</w:t>
            </w:r>
          </w:p>
        </w:tc>
        <w:tc>
          <w:tcPr>
            <w:tcW w:w="37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BD3070C">
            <w:pPr>
              <w:keepNext w:val="0"/>
              <w:keepLines w:val="0"/>
              <w:widowControl/>
              <w:suppressLineNumbers w:val="0"/>
              <w:jc w:val="center"/>
              <w:textAlignment w:val="center"/>
              <w:rPr>
                <w:rFonts w:hint="eastAsia" w:ascii="黑体" w:hAnsi="宋体" w:eastAsia="黑体" w:cs="黑体"/>
                <w:i w:val="0"/>
                <w:iCs w:val="0"/>
                <w:color w:val="000000"/>
                <w:sz w:val="24"/>
                <w:szCs w:val="24"/>
                <w:u w:val="none"/>
              </w:rPr>
            </w:pPr>
            <w:r>
              <w:rPr>
                <w:rFonts w:hint="eastAsia" w:ascii="黑体" w:hAnsi="宋体" w:eastAsia="黑体" w:cs="黑体"/>
                <w:i w:val="0"/>
                <w:iCs w:val="0"/>
                <w:color w:val="000000"/>
                <w:kern w:val="0"/>
                <w:sz w:val="24"/>
                <w:szCs w:val="24"/>
                <w:u w:val="none"/>
                <w:lang w:val="en-US" w:eastAsia="zh-CN" w:bidi="ar"/>
              </w:rPr>
              <w:t>安装、调试。</w:t>
            </w:r>
            <w:r>
              <w:rPr>
                <w:rFonts w:hint="eastAsia" w:ascii="黑体" w:hAnsi="宋体" w:eastAsia="黑体" w:cs="黑体"/>
                <w:i w:val="0"/>
                <w:iCs w:val="0"/>
                <w:color w:val="000000"/>
                <w:kern w:val="0"/>
                <w:sz w:val="24"/>
                <w:szCs w:val="24"/>
                <w:u w:val="none"/>
                <w:lang w:val="en-US" w:eastAsia="zh-CN" w:bidi="ar"/>
              </w:rPr>
              <w:br w:type="textWrapping"/>
            </w:r>
            <w:r>
              <w:rPr>
                <w:rFonts w:hint="eastAsia" w:ascii="黑体" w:hAnsi="宋体" w:eastAsia="黑体" w:cs="黑体"/>
                <w:i w:val="0"/>
                <w:iCs w:val="0"/>
                <w:color w:val="000000"/>
                <w:kern w:val="0"/>
                <w:sz w:val="24"/>
                <w:szCs w:val="24"/>
                <w:u w:val="none"/>
                <w:lang w:val="en-US" w:eastAsia="zh-CN" w:bidi="ar"/>
              </w:rPr>
              <w:t>颜色及最终款式由甲方确定。</w:t>
            </w:r>
          </w:p>
        </w:tc>
      </w:tr>
      <w:tr w14:paraId="40C9FCD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560" w:hRule="atLeast"/>
        </w:trPr>
        <w:tc>
          <w:tcPr>
            <w:tcW w:w="98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3F2CB60">
            <w:pPr>
              <w:keepNext w:val="0"/>
              <w:keepLines w:val="0"/>
              <w:widowControl/>
              <w:suppressLineNumbers w:val="0"/>
              <w:jc w:val="center"/>
              <w:textAlignment w:val="center"/>
              <w:rPr>
                <w:rFonts w:hint="default" w:ascii="仿宋_GB2312" w:hAnsi="宋体" w:eastAsia="仿宋_GB2312" w:cs="仿宋_GB2312"/>
                <w:i w:val="0"/>
                <w:iCs w:val="0"/>
                <w:color w:val="000000"/>
                <w:sz w:val="24"/>
                <w:szCs w:val="24"/>
                <w:u w:val="none"/>
              </w:rPr>
            </w:pPr>
            <w:r>
              <w:rPr>
                <w:rFonts w:hint="eastAsia" w:ascii="宋体" w:hAnsi="宋体" w:eastAsia="宋体" w:cs="宋体"/>
                <w:i w:val="0"/>
                <w:iCs w:val="0"/>
                <w:color w:val="000000"/>
                <w:kern w:val="0"/>
                <w:sz w:val="24"/>
                <w:szCs w:val="24"/>
                <w:u w:val="none"/>
                <w:bdr w:val="single" w:color="000000" w:sz="4" w:space="0"/>
                <w:lang w:val="en-US" w:eastAsia="zh-CN" w:bidi="ar"/>
              </w:rPr>
              <w:drawing>
                <wp:anchor distT="0" distB="0" distL="114300" distR="114300" simplePos="0" relativeHeight="251659264" behindDoc="0" locked="0" layoutInCell="1" allowOverlap="1">
                  <wp:simplePos x="0" y="0"/>
                  <wp:positionH relativeFrom="column">
                    <wp:posOffset>318135</wp:posOffset>
                  </wp:positionH>
                  <wp:positionV relativeFrom="paragraph">
                    <wp:posOffset>497205</wp:posOffset>
                  </wp:positionV>
                  <wp:extent cx="1028700" cy="717550"/>
                  <wp:effectExtent l="0" t="0" r="7620" b="13970"/>
                  <wp:wrapNone/>
                  <wp:docPr id="6" name="图片_84"/>
                  <wp:cNvGraphicFramePr/>
                  <a:graphic xmlns:a="http://schemas.openxmlformats.org/drawingml/2006/main">
                    <a:graphicData uri="http://schemas.openxmlformats.org/drawingml/2006/picture">
                      <pic:pic xmlns:pic="http://schemas.openxmlformats.org/drawingml/2006/picture">
                        <pic:nvPicPr>
                          <pic:cNvPr id="6" name="图片_84"/>
                          <pic:cNvPicPr/>
                        </pic:nvPicPr>
                        <pic:blipFill>
                          <a:blip r:embed="rId15"/>
                          <a:stretch>
                            <a:fillRect/>
                          </a:stretch>
                        </pic:blipFill>
                        <pic:spPr>
                          <a:xfrm>
                            <a:off x="0" y="0"/>
                            <a:ext cx="1028700" cy="717550"/>
                          </a:xfrm>
                          <a:prstGeom prst="rect">
                            <a:avLst/>
                          </a:prstGeom>
                          <a:noFill/>
                          <a:ln>
                            <a:noFill/>
                          </a:ln>
                        </pic:spPr>
                      </pic:pic>
                    </a:graphicData>
                  </a:graphic>
                </wp:anchor>
              </w:drawing>
            </w:r>
            <w:r>
              <w:rPr>
                <w:rFonts w:hint="default" w:ascii="仿宋_GB2312" w:hAnsi="宋体" w:eastAsia="仿宋_GB2312" w:cs="仿宋_GB2312"/>
                <w:i w:val="0"/>
                <w:iCs w:val="0"/>
                <w:color w:val="000000"/>
                <w:kern w:val="0"/>
                <w:sz w:val="24"/>
                <w:szCs w:val="24"/>
                <w:u w:val="none"/>
                <w:lang w:val="en-US" w:eastAsia="zh-CN" w:bidi="ar"/>
              </w:rPr>
              <w:t>信息集成式会议桌（10人位）</w:t>
            </w:r>
          </w:p>
        </w:tc>
        <w:tc>
          <w:tcPr>
            <w:tcW w:w="208" w:type="pct"/>
            <w:tcBorders>
              <w:top w:val="nil"/>
              <w:left w:val="single" w:color="000000" w:sz="4" w:space="0"/>
              <w:bottom w:val="single" w:color="000000" w:sz="4" w:space="0"/>
              <w:right w:val="single" w:color="000000" w:sz="4" w:space="0"/>
            </w:tcBorders>
            <w:shd w:val="clear" w:color="auto" w:fill="auto"/>
            <w:vAlign w:val="center"/>
          </w:tcPr>
          <w:p w14:paraId="58A621E6">
            <w:pPr>
              <w:keepNext w:val="0"/>
              <w:keepLines w:val="0"/>
              <w:widowControl/>
              <w:suppressLineNumbers w:val="0"/>
              <w:jc w:val="center"/>
              <w:textAlignment w:val="center"/>
              <w:rPr>
                <w:rFonts w:hint="default" w:ascii="仿宋_GB2312" w:hAnsi="宋体" w:eastAsia="仿宋_GB2312" w:cs="仿宋_GB2312"/>
                <w:i w:val="0"/>
                <w:iCs w:val="0"/>
                <w:color w:val="000000"/>
                <w:sz w:val="24"/>
                <w:szCs w:val="24"/>
                <w:u w:val="none"/>
              </w:rPr>
            </w:pPr>
            <w:r>
              <w:rPr>
                <w:rFonts w:hint="default" w:ascii="仿宋_GB2312" w:hAnsi="宋体" w:eastAsia="仿宋_GB2312" w:cs="仿宋_GB2312"/>
                <w:i w:val="0"/>
                <w:iCs w:val="0"/>
                <w:color w:val="000000"/>
                <w:kern w:val="0"/>
                <w:sz w:val="24"/>
                <w:szCs w:val="24"/>
                <w:u w:val="none"/>
                <w:lang w:val="en-US" w:eastAsia="zh-CN" w:bidi="ar"/>
              </w:rPr>
              <w:t>1</w:t>
            </w:r>
          </w:p>
        </w:tc>
        <w:tc>
          <w:tcPr>
            <w:tcW w:w="17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5F0AE51">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套</w:t>
            </w:r>
          </w:p>
        </w:tc>
        <w:tc>
          <w:tcPr>
            <w:tcW w:w="19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E34AC42">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p>
        </w:tc>
        <w:tc>
          <w:tcPr>
            <w:tcW w:w="233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6231643">
            <w:pPr>
              <w:keepNext w:val="0"/>
              <w:keepLines w:val="0"/>
              <w:widowControl/>
              <w:suppressLineNumbers w:val="0"/>
              <w:jc w:val="left"/>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规格：W12080mm*D850mm*H750mm</w:t>
            </w:r>
            <w:r>
              <w:rPr>
                <w:rFonts w:hint="eastAsia" w:ascii="宋体" w:hAnsi="宋体" w:eastAsia="宋体" w:cs="宋体"/>
                <w:i w:val="0"/>
                <w:iCs w:val="0"/>
                <w:color w:val="000000"/>
                <w:kern w:val="0"/>
                <w:sz w:val="16"/>
                <w:szCs w:val="16"/>
                <w:u w:val="none"/>
                <w:lang w:val="en-US" w:eastAsia="zh-CN" w:bidi="ar"/>
              </w:rPr>
              <w:br w:type="textWrapping"/>
            </w:r>
            <w:r>
              <w:rPr>
                <w:rFonts w:hint="eastAsia" w:ascii="宋体" w:hAnsi="宋体" w:eastAsia="宋体" w:cs="宋体"/>
                <w:i w:val="0"/>
                <w:iCs w:val="0"/>
                <w:color w:val="000000"/>
                <w:kern w:val="0"/>
                <w:sz w:val="16"/>
                <w:szCs w:val="16"/>
                <w:u w:val="none"/>
                <w:lang w:val="en-US" w:eastAsia="zh-CN" w:bidi="ar"/>
              </w:rPr>
              <w:t>1、基材：选用优质环保高密度纤维板，符合国家抗菌性能、防霉性能及阻燃性要求，产品中国标要求的各项有害物质限值含量未检出。</w:t>
            </w:r>
            <w:r>
              <w:rPr>
                <w:rFonts w:hint="eastAsia" w:ascii="宋体" w:hAnsi="宋体" w:eastAsia="宋体" w:cs="宋体"/>
                <w:i w:val="0"/>
                <w:iCs w:val="0"/>
                <w:color w:val="000000"/>
                <w:kern w:val="0"/>
                <w:sz w:val="16"/>
                <w:szCs w:val="16"/>
                <w:u w:val="none"/>
                <w:lang w:val="en-US" w:eastAsia="zh-CN" w:bidi="ar"/>
              </w:rPr>
              <w:br w:type="textWrapping"/>
            </w:r>
            <w:r>
              <w:rPr>
                <w:rFonts w:hint="eastAsia" w:ascii="宋体" w:hAnsi="宋体" w:eastAsia="宋体" w:cs="宋体"/>
                <w:i w:val="0"/>
                <w:iCs w:val="0"/>
                <w:color w:val="000000"/>
                <w:kern w:val="0"/>
                <w:sz w:val="16"/>
                <w:szCs w:val="16"/>
                <w:u w:val="none"/>
                <w:lang w:val="en-US" w:eastAsia="zh-CN" w:bidi="ar"/>
              </w:rPr>
              <w:t>2、饰面：选用天然实木皮，符合国家抗菌性能、防霉性能及阻燃性要求，产品中国标要求的各项有害物质限值含量未检出。</w:t>
            </w:r>
            <w:r>
              <w:rPr>
                <w:rFonts w:hint="eastAsia" w:ascii="宋体" w:hAnsi="宋体" w:eastAsia="宋体" w:cs="宋体"/>
                <w:i w:val="0"/>
                <w:iCs w:val="0"/>
                <w:color w:val="000000"/>
                <w:kern w:val="0"/>
                <w:sz w:val="16"/>
                <w:szCs w:val="16"/>
                <w:u w:val="none"/>
                <w:lang w:val="en-US" w:eastAsia="zh-CN" w:bidi="ar"/>
              </w:rPr>
              <w:br w:type="textWrapping"/>
            </w:r>
            <w:r>
              <w:rPr>
                <w:rFonts w:hint="eastAsia" w:ascii="宋体" w:hAnsi="宋体" w:eastAsia="宋体" w:cs="宋体"/>
                <w:i w:val="0"/>
                <w:iCs w:val="0"/>
                <w:color w:val="000000"/>
                <w:kern w:val="0"/>
                <w:sz w:val="16"/>
                <w:szCs w:val="16"/>
                <w:u w:val="none"/>
                <w:lang w:val="en-US" w:eastAsia="zh-CN" w:bidi="ar"/>
              </w:rPr>
              <w:t>3、封边：实木封边条，含水率8-10%，甲醛释放量含量未检出，黑曲霉菌防霉菌等级0级或1级，符合国家现行检测标准。</w:t>
            </w:r>
            <w:r>
              <w:rPr>
                <w:rFonts w:hint="eastAsia" w:ascii="宋体" w:hAnsi="宋体" w:eastAsia="宋体" w:cs="宋体"/>
                <w:i w:val="0"/>
                <w:iCs w:val="0"/>
                <w:color w:val="000000"/>
                <w:kern w:val="0"/>
                <w:sz w:val="16"/>
                <w:szCs w:val="16"/>
                <w:u w:val="none"/>
                <w:lang w:val="en-US" w:eastAsia="zh-CN" w:bidi="ar"/>
              </w:rPr>
              <w:br w:type="textWrapping"/>
            </w:r>
            <w:r>
              <w:rPr>
                <w:rFonts w:hint="eastAsia" w:ascii="宋体" w:hAnsi="宋体" w:eastAsia="宋体" w:cs="宋体"/>
                <w:i w:val="0"/>
                <w:iCs w:val="0"/>
                <w:color w:val="000000"/>
                <w:kern w:val="0"/>
                <w:sz w:val="16"/>
                <w:szCs w:val="16"/>
                <w:u w:val="none"/>
                <w:lang w:val="en-US" w:eastAsia="zh-CN" w:bidi="ar"/>
              </w:rPr>
              <w:t>4、油漆：采用环保油漆，经高温烘烤定型而成，涂膜无脱落、无开裂，国标要求的各项有害物质限值含量未检出，符合国家各项检测标准。</w:t>
            </w:r>
            <w:r>
              <w:rPr>
                <w:rFonts w:hint="eastAsia" w:ascii="宋体" w:hAnsi="宋体" w:eastAsia="宋体" w:cs="宋体"/>
                <w:i w:val="0"/>
                <w:iCs w:val="0"/>
                <w:color w:val="000000"/>
                <w:kern w:val="0"/>
                <w:sz w:val="16"/>
                <w:szCs w:val="16"/>
                <w:u w:val="none"/>
                <w:lang w:val="en-US" w:eastAsia="zh-CN" w:bidi="ar"/>
              </w:rPr>
              <w:br w:type="textWrapping"/>
            </w:r>
            <w:r>
              <w:rPr>
                <w:rFonts w:hint="eastAsia" w:ascii="宋体" w:hAnsi="宋体" w:eastAsia="宋体" w:cs="宋体"/>
                <w:i w:val="0"/>
                <w:iCs w:val="0"/>
                <w:color w:val="000000"/>
                <w:kern w:val="0"/>
                <w:sz w:val="16"/>
                <w:szCs w:val="16"/>
                <w:u w:val="none"/>
                <w:lang w:val="en-US" w:eastAsia="zh-CN" w:bidi="ar"/>
              </w:rPr>
              <w:t>5、胶粘剂：采用优质白乳胶，产品中国标要求的各项有害物质未检出，符合国家现行各项检测标准。</w:t>
            </w:r>
            <w:r>
              <w:rPr>
                <w:rFonts w:hint="eastAsia" w:ascii="宋体" w:hAnsi="宋体" w:eastAsia="宋体" w:cs="宋体"/>
                <w:i w:val="0"/>
                <w:iCs w:val="0"/>
                <w:color w:val="000000"/>
                <w:kern w:val="0"/>
                <w:sz w:val="16"/>
                <w:szCs w:val="16"/>
                <w:u w:val="none"/>
                <w:lang w:val="en-US" w:eastAsia="zh-CN" w:bidi="ar"/>
              </w:rPr>
              <w:br w:type="textWrapping"/>
            </w:r>
            <w:r>
              <w:rPr>
                <w:rFonts w:hint="eastAsia" w:ascii="宋体" w:hAnsi="宋体" w:eastAsia="宋体" w:cs="宋体"/>
                <w:i w:val="0"/>
                <w:iCs w:val="0"/>
                <w:color w:val="000000"/>
                <w:kern w:val="0"/>
                <w:sz w:val="16"/>
                <w:szCs w:val="16"/>
                <w:u w:val="none"/>
                <w:lang w:val="en-US" w:eastAsia="zh-CN" w:bidi="ar"/>
              </w:rPr>
              <w:t>6、五金件：螺丝、三合一连接件，镀（涂）层对基体的保护等级≥10级：通过国家试验要求，符合国家现行各项检测标准。</w:t>
            </w:r>
          </w:p>
        </w:tc>
        <w:tc>
          <w:tcPr>
            <w:tcW w:w="25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253AC2C">
            <w:pPr>
              <w:jc w:val="center"/>
              <w:rPr>
                <w:rFonts w:hint="default" w:ascii="仿宋_GB2312" w:hAnsi="宋体" w:eastAsia="仿宋_GB2312" w:cs="仿宋_GB2312"/>
                <w:i w:val="0"/>
                <w:iCs w:val="0"/>
                <w:color w:val="000000"/>
                <w:sz w:val="18"/>
                <w:szCs w:val="18"/>
                <w:u w:val="none"/>
              </w:rPr>
            </w:pPr>
          </w:p>
        </w:tc>
        <w:tc>
          <w:tcPr>
            <w:tcW w:w="30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80BD1EC">
            <w:pPr>
              <w:jc w:val="center"/>
              <w:rPr>
                <w:rFonts w:hint="eastAsia" w:ascii="黑体" w:hAnsi="宋体" w:eastAsia="黑体" w:cs="黑体"/>
                <w:i w:val="0"/>
                <w:iCs w:val="0"/>
                <w:color w:val="000000"/>
                <w:sz w:val="24"/>
                <w:szCs w:val="24"/>
                <w:u w:val="none"/>
              </w:rPr>
            </w:pPr>
          </w:p>
        </w:tc>
        <w:tc>
          <w:tcPr>
            <w:tcW w:w="18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AA58879">
            <w:pPr>
              <w:keepNext w:val="0"/>
              <w:keepLines w:val="0"/>
              <w:widowControl/>
              <w:suppressLineNumbers w:val="0"/>
              <w:jc w:val="center"/>
              <w:textAlignment w:val="center"/>
              <w:rPr>
                <w:rFonts w:hint="eastAsia" w:ascii="黑体" w:hAnsi="宋体" w:eastAsia="黑体" w:cs="黑体"/>
                <w:i w:val="0"/>
                <w:iCs w:val="0"/>
                <w:color w:val="000000"/>
                <w:sz w:val="24"/>
                <w:szCs w:val="24"/>
                <w:u w:val="none"/>
              </w:rPr>
            </w:pPr>
            <w:r>
              <w:rPr>
                <w:rFonts w:hint="eastAsia" w:ascii="黑体" w:hAnsi="宋体" w:eastAsia="黑体" w:cs="黑体"/>
                <w:i w:val="0"/>
                <w:iCs w:val="0"/>
                <w:color w:val="000000"/>
                <w:kern w:val="0"/>
                <w:sz w:val="24"/>
                <w:szCs w:val="24"/>
                <w:u w:val="none"/>
                <w:lang w:val="en-US" w:eastAsia="zh-CN" w:bidi="ar"/>
              </w:rPr>
              <w:t>五年</w:t>
            </w:r>
          </w:p>
        </w:tc>
        <w:tc>
          <w:tcPr>
            <w:tcW w:w="37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B272246">
            <w:pPr>
              <w:keepNext w:val="0"/>
              <w:keepLines w:val="0"/>
              <w:widowControl/>
              <w:suppressLineNumbers w:val="0"/>
              <w:jc w:val="center"/>
              <w:textAlignment w:val="center"/>
              <w:rPr>
                <w:rFonts w:hint="eastAsia" w:ascii="黑体" w:hAnsi="宋体" w:eastAsia="黑体" w:cs="黑体"/>
                <w:i w:val="0"/>
                <w:iCs w:val="0"/>
                <w:color w:val="000000"/>
                <w:sz w:val="24"/>
                <w:szCs w:val="24"/>
                <w:u w:val="none"/>
              </w:rPr>
            </w:pPr>
            <w:r>
              <w:rPr>
                <w:rFonts w:hint="eastAsia" w:ascii="黑体" w:hAnsi="宋体" w:eastAsia="黑体" w:cs="黑体"/>
                <w:i w:val="0"/>
                <w:iCs w:val="0"/>
                <w:color w:val="000000"/>
                <w:kern w:val="0"/>
                <w:sz w:val="24"/>
                <w:szCs w:val="24"/>
                <w:u w:val="none"/>
                <w:lang w:val="en-US" w:eastAsia="zh-CN" w:bidi="ar"/>
              </w:rPr>
              <w:t>安装、调试。</w:t>
            </w:r>
            <w:r>
              <w:rPr>
                <w:rFonts w:hint="eastAsia" w:ascii="黑体" w:hAnsi="宋体" w:eastAsia="黑体" w:cs="黑体"/>
                <w:i w:val="0"/>
                <w:iCs w:val="0"/>
                <w:color w:val="000000"/>
                <w:kern w:val="0"/>
                <w:sz w:val="24"/>
                <w:szCs w:val="24"/>
                <w:u w:val="none"/>
                <w:lang w:val="en-US" w:eastAsia="zh-CN" w:bidi="ar"/>
              </w:rPr>
              <w:br w:type="textWrapping"/>
            </w:r>
            <w:r>
              <w:rPr>
                <w:rFonts w:hint="eastAsia" w:ascii="黑体" w:hAnsi="宋体" w:eastAsia="黑体" w:cs="黑体"/>
                <w:i w:val="0"/>
                <w:iCs w:val="0"/>
                <w:color w:val="000000"/>
                <w:kern w:val="0"/>
                <w:sz w:val="24"/>
                <w:szCs w:val="24"/>
                <w:u w:val="none"/>
                <w:lang w:val="en-US" w:eastAsia="zh-CN" w:bidi="ar"/>
              </w:rPr>
              <w:t>颜色及最终款式由甲方确定。</w:t>
            </w:r>
          </w:p>
        </w:tc>
      </w:tr>
      <w:tr w14:paraId="2FB5493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400" w:hRule="atLeast"/>
        </w:trPr>
        <w:tc>
          <w:tcPr>
            <w:tcW w:w="98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09AE762">
            <w:pPr>
              <w:keepNext w:val="0"/>
              <w:keepLines w:val="0"/>
              <w:widowControl/>
              <w:suppressLineNumbers w:val="0"/>
              <w:jc w:val="center"/>
              <w:textAlignment w:val="center"/>
              <w:rPr>
                <w:rFonts w:hint="default" w:ascii="仿宋_GB2312" w:hAnsi="宋体" w:eastAsia="仿宋_GB2312" w:cs="仿宋_GB2312"/>
                <w:i w:val="0"/>
                <w:iCs w:val="0"/>
                <w:color w:val="000000"/>
                <w:sz w:val="24"/>
                <w:szCs w:val="24"/>
                <w:u w:val="none"/>
              </w:rPr>
            </w:pPr>
            <w:r>
              <w:rPr>
                <w:rFonts w:hint="eastAsia" w:ascii="宋体" w:hAnsi="宋体" w:eastAsia="宋体" w:cs="宋体"/>
                <w:i w:val="0"/>
                <w:iCs w:val="0"/>
                <w:color w:val="000000"/>
                <w:kern w:val="0"/>
                <w:sz w:val="24"/>
                <w:szCs w:val="24"/>
                <w:u w:val="none"/>
                <w:bdr w:val="single" w:color="000000" w:sz="4" w:space="0"/>
                <w:lang w:val="en-US" w:eastAsia="zh-CN" w:bidi="ar"/>
              </w:rPr>
              <w:drawing>
                <wp:anchor distT="0" distB="0" distL="114300" distR="114300" simplePos="0" relativeHeight="251659264" behindDoc="0" locked="0" layoutInCell="1" allowOverlap="1">
                  <wp:simplePos x="0" y="0"/>
                  <wp:positionH relativeFrom="column">
                    <wp:posOffset>271145</wp:posOffset>
                  </wp:positionH>
                  <wp:positionV relativeFrom="paragraph">
                    <wp:posOffset>744855</wp:posOffset>
                  </wp:positionV>
                  <wp:extent cx="1085850" cy="840105"/>
                  <wp:effectExtent l="0" t="0" r="11430" b="13335"/>
                  <wp:wrapNone/>
                  <wp:docPr id="12" name="图片_85"/>
                  <wp:cNvGraphicFramePr/>
                  <a:graphic xmlns:a="http://schemas.openxmlformats.org/drawingml/2006/main">
                    <a:graphicData uri="http://schemas.openxmlformats.org/drawingml/2006/picture">
                      <pic:pic xmlns:pic="http://schemas.openxmlformats.org/drawingml/2006/picture">
                        <pic:nvPicPr>
                          <pic:cNvPr id="12" name="图片_85"/>
                          <pic:cNvPicPr/>
                        </pic:nvPicPr>
                        <pic:blipFill>
                          <a:blip r:embed="rId16"/>
                          <a:stretch>
                            <a:fillRect/>
                          </a:stretch>
                        </pic:blipFill>
                        <pic:spPr>
                          <a:xfrm>
                            <a:off x="0" y="0"/>
                            <a:ext cx="1085850" cy="840105"/>
                          </a:xfrm>
                          <a:prstGeom prst="rect">
                            <a:avLst/>
                          </a:prstGeom>
                          <a:noFill/>
                          <a:ln>
                            <a:noFill/>
                          </a:ln>
                        </pic:spPr>
                      </pic:pic>
                    </a:graphicData>
                  </a:graphic>
                </wp:anchor>
              </w:drawing>
            </w:r>
            <w:r>
              <w:rPr>
                <w:rFonts w:hint="default" w:ascii="仿宋_GB2312" w:hAnsi="宋体" w:eastAsia="仿宋_GB2312" w:cs="仿宋_GB2312"/>
                <w:i w:val="0"/>
                <w:iCs w:val="0"/>
                <w:color w:val="000000"/>
                <w:kern w:val="0"/>
                <w:sz w:val="24"/>
                <w:szCs w:val="24"/>
                <w:u w:val="none"/>
                <w:lang w:val="en-US" w:eastAsia="zh-CN" w:bidi="ar"/>
              </w:rPr>
              <w:t>控制台2(6人位）（每位配置显示器支架   一拖二）</w:t>
            </w:r>
          </w:p>
        </w:tc>
        <w:tc>
          <w:tcPr>
            <w:tcW w:w="20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A0ADCEB">
            <w:pPr>
              <w:keepNext w:val="0"/>
              <w:keepLines w:val="0"/>
              <w:widowControl/>
              <w:suppressLineNumbers w:val="0"/>
              <w:jc w:val="center"/>
              <w:textAlignment w:val="center"/>
              <w:rPr>
                <w:rFonts w:hint="default" w:ascii="仿宋_GB2312" w:hAnsi="宋体" w:eastAsia="仿宋_GB2312" w:cs="仿宋_GB2312"/>
                <w:i w:val="0"/>
                <w:iCs w:val="0"/>
                <w:color w:val="000000"/>
                <w:sz w:val="24"/>
                <w:szCs w:val="24"/>
                <w:u w:val="none"/>
              </w:rPr>
            </w:pPr>
            <w:r>
              <w:rPr>
                <w:rFonts w:hint="default" w:ascii="仿宋_GB2312" w:hAnsi="宋体" w:eastAsia="仿宋_GB2312" w:cs="仿宋_GB2312"/>
                <w:i w:val="0"/>
                <w:iCs w:val="0"/>
                <w:color w:val="000000"/>
                <w:kern w:val="0"/>
                <w:sz w:val="24"/>
                <w:szCs w:val="24"/>
                <w:u w:val="none"/>
                <w:lang w:val="en-US" w:eastAsia="zh-CN" w:bidi="ar"/>
              </w:rPr>
              <w:t>2</w:t>
            </w:r>
          </w:p>
        </w:tc>
        <w:tc>
          <w:tcPr>
            <w:tcW w:w="17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D9423D6">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套</w:t>
            </w:r>
          </w:p>
        </w:tc>
        <w:tc>
          <w:tcPr>
            <w:tcW w:w="19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D338654">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p>
        </w:tc>
        <w:tc>
          <w:tcPr>
            <w:tcW w:w="233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CA1954F">
            <w:pPr>
              <w:keepNext w:val="0"/>
              <w:keepLines w:val="0"/>
              <w:widowControl/>
              <w:suppressLineNumbers w:val="0"/>
              <w:jc w:val="left"/>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规格：W6080mm*D850mm*H950mm</w:t>
            </w:r>
            <w:r>
              <w:rPr>
                <w:rFonts w:hint="eastAsia" w:ascii="宋体" w:hAnsi="宋体" w:eastAsia="宋体" w:cs="宋体"/>
                <w:i w:val="0"/>
                <w:iCs w:val="0"/>
                <w:color w:val="000000"/>
                <w:kern w:val="0"/>
                <w:sz w:val="16"/>
                <w:szCs w:val="16"/>
                <w:u w:val="none"/>
                <w:lang w:val="en-US" w:eastAsia="zh-CN" w:bidi="ar"/>
              </w:rPr>
              <w:br w:type="textWrapping"/>
            </w:r>
            <w:r>
              <w:rPr>
                <w:rFonts w:hint="eastAsia" w:ascii="宋体" w:hAnsi="宋体" w:eastAsia="宋体" w:cs="宋体"/>
                <w:i w:val="0"/>
                <w:iCs w:val="0"/>
                <w:color w:val="000000"/>
                <w:kern w:val="0"/>
                <w:sz w:val="16"/>
                <w:szCs w:val="16"/>
                <w:u w:val="none"/>
                <w:lang w:val="en-US" w:eastAsia="zh-CN" w:bidi="ar"/>
              </w:rPr>
              <w:t>1、基材：选用优质环保中密度纤维板，符合国家抗菌性能、防霉性能及阻燃性要求，产品中国标要求的各项有害物质限值含量未检出。</w:t>
            </w:r>
            <w:r>
              <w:rPr>
                <w:rFonts w:hint="eastAsia" w:ascii="宋体" w:hAnsi="宋体" w:eastAsia="宋体" w:cs="宋体"/>
                <w:i w:val="0"/>
                <w:iCs w:val="0"/>
                <w:color w:val="000000"/>
                <w:kern w:val="0"/>
                <w:sz w:val="16"/>
                <w:szCs w:val="16"/>
                <w:u w:val="none"/>
                <w:lang w:val="en-US" w:eastAsia="zh-CN" w:bidi="ar"/>
              </w:rPr>
              <w:br w:type="textWrapping"/>
            </w:r>
            <w:r>
              <w:rPr>
                <w:rFonts w:hint="eastAsia" w:ascii="宋体" w:hAnsi="宋体" w:eastAsia="宋体" w:cs="宋体"/>
                <w:i w:val="0"/>
                <w:iCs w:val="0"/>
                <w:color w:val="000000"/>
                <w:kern w:val="0"/>
                <w:sz w:val="16"/>
                <w:szCs w:val="16"/>
                <w:u w:val="none"/>
                <w:lang w:val="en-US" w:eastAsia="zh-CN" w:bidi="ar"/>
              </w:rPr>
              <w:t>2、饰面：选用天然实木皮，符合国家抗菌性能、防霉性能及阻燃性要求，产品中国标要求的各项有害物质限值含量未检出。</w:t>
            </w:r>
            <w:r>
              <w:rPr>
                <w:rFonts w:hint="eastAsia" w:ascii="宋体" w:hAnsi="宋体" w:eastAsia="宋体" w:cs="宋体"/>
                <w:i w:val="0"/>
                <w:iCs w:val="0"/>
                <w:color w:val="000000"/>
                <w:kern w:val="0"/>
                <w:sz w:val="16"/>
                <w:szCs w:val="16"/>
                <w:u w:val="none"/>
                <w:lang w:val="en-US" w:eastAsia="zh-CN" w:bidi="ar"/>
              </w:rPr>
              <w:br w:type="textWrapping"/>
            </w:r>
            <w:r>
              <w:rPr>
                <w:rFonts w:hint="eastAsia" w:ascii="宋体" w:hAnsi="宋体" w:eastAsia="宋体" w:cs="宋体"/>
                <w:i w:val="0"/>
                <w:iCs w:val="0"/>
                <w:color w:val="000000"/>
                <w:kern w:val="0"/>
                <w:sz w:val="16"/>
                <w:szCs w:val="16"/>
                <w:u w:val="none"/>
                <w:lang w:val="en-US" w:eastAsia="zh-CN" w:bidi="ar"/>
              </w:rPr>
              <w:t>3、油漆：采用环保高温烤漆，经高温烘烤定型而成，显色性能好，涂膜无脱落、无开裂，国标要求的各项有害物质限值含量未检出，符合国家各项检测标准。</w:t>
            </w:r>
            <w:r>
              <w:rPr>
                <w:rFonts w:hint="eastAsia" w:ascii="宋体" w:hAnsi="宋体" w:eastAsia="宋体" w:cs="宋体"/>
                <w:i w:val="0"/>
                <w:iCs w:val="0"/>
                <w:color w:val="000000"/>
                <w:kern w:val="0"/>
                <w:sz w:val="16"/>
                <w:szCs w:val="16"/>
                <w:u w:val="none"/>
                <w:lang w:val="en-US" w:eastAsia="zh-CN" w:bidi="ar"/>
              </w:rPr>
              <w:br w:type="textWrapping"/>
            </w:r>
            <w:r>
              <w:rPr>
                <w:rFonts w:hint="eastAsia" w:ascii="宋体" w:hAnsi="宋体" w:eastAsia="宋体" w:cs="宋体"/>
                <w:i w:val="0"/>
                <w:iCs w:val="0"/>
                <w:color w:val="000000"/>
                <w:kern w:val="0"/>
                <w:sz w:val="16"/>
                <w:szCs w:val="16"/>
                <w:u w:val="none"/>
                <w:lang w:val="en-US" w:eastAsia="zh-CN" w:bidi="ar"/>
              </w:rPr>
              <w:t>4、胶粘剂：采用优质白乳胶，产品中国标要求的各项有害物质未检出，符合国家现行各项检测标准。</w:t>
            </w:r>
            <w:r>
              <w:rPr>
                <w:rFonts w:hint="eastAsia" w:ascii="宋体" w:hAnsi="宋体" w:eastAsia="宋体" w:cs="宋体"/>
                <w:i w:val="0"/>
                <w:iCs w:val="0"/>
                <w:color w:val="000000"/>
                <w:kern w:val="0"/>
                <w:sz w:val="16"/>
                <w:szCs w:val="16"/>
                <w:u w:val="none"/>
                <w:lang w:val="en-US" w:eastAsia="zh-CN" w:bidi="ar"/>
              </w:rPr>
              <w:br w:type="textWrapping"/>
            </w:r>
            <w:r>
              <w:rPr>
                <w:rFonts w:hint="eastAsia" w:ascii="宋体" w:hAnsi="宋体" w:eastAsia="宋体" w:cs="宋体"/>
                <w:i w:val="0"/>
                <w:iCs w:val="0"/>
                <w:color w:val="000000"/>
                <w:kern w:val="0"/>
                <w:sz w:val="16"/>
                <w:szCs w:val="16"/>
                <w:u w:val="none"/>
                <w:lang w:val="en-US" w:eastAsia="zh-CN" w:bidi="ar"/>
              </w:rPr>
              <w:t>5、五金件：导轨、不锈钢液压门铰，通过铜盐加速乙酸盐雾试验（CASS）连续喷雾≥500h，镀（涂）层对基体的保护等级≥10级，镀（涂）层本身的耐腐蚀等级≥10级，镀（涂）层对基体的保护等级≥10级：通过国家试验要求，符合国家现行各项检测标准。</w:t>
            </w:r>
            <w:r>
              <w:rPr>
                <w:rFonts w:hint="eastAsia" w:ascii="宋体" w:hAnsi="宋体" w:eastAsia="宋体" w:cs="宋体"/>
                <w:i w:val="0"/>
                <w:iCs w:val="0"/>
                <w:color w:val="000000"/>
                <w:kern w:val="0"/>
                <w:sz w:val="16"/>
                <w:szCs w:val="16"/>
                <w:u w:val="none"/>
                <w:lang w:val="en-US" w:eastAsia="zh-CN" w:bidi="ar"/>
              </w:rPr>
              <w:br w:type="textWrapping"/>
            </w:r>
            <w:r>
              <w:rPr>
                <w:rFonts w:hint="eastAsia" w:ascii="宋体" w:hAnsi="宋体" w:eastAsia="宋体" w:cs="宋体"/>
                <w:i w:val="0"/>
                <w:iCs w:val="0"/>
                <w:color w:val="000000"/>
                <w:kern w:val="0"/>
                <w:sz w:val="16"/>
                <w:szCs w:val="16"/>
                <w:u w:val="none"/>
                <w:lang w:val="en-US" w:eastAsia="zh-CN" w:bidi="ar"/>
              </w:rPr>
              <w:t xml:space="preserve">6、柜体基材：采用冷轧钢板，金属喷漆（塑）涂层硬度≥5H，力学性能中下屈服强度≥280MPa、抗拉强度380-450MPa、断后伸长率≥35%，脱碳层深度≥0.20mm，镀（涂）层对基体的保护等级≥10级，镀（涂）层本身的耐腐蚀等级≥10级，通过国家试验要求，符合GB/T 4336-2016《碳素钢和中低合金钢 多元素含量的测定 火花放电原子发射光谱法（常规法）》、QB/T 3832-1999《轻工产品金属镀层腐蚀试验结果的评价》、GB/T 11253-2019《碳素结构钢冷轧钢板级钢带》、GB/T 10561-2005《钢中非金属夹杂物含量的测定—标准评级图显微检验法》、GB/T 10561-2023《钢中非金属夹杂物含量的测定 标准评级图显微检验法》检测标准。  </w:t>
            </w:r>
            <w:r>
              <w:rPr>
                <w:rFonts w:hint="eastAsia" w:ascii="宋体" w:hAnsi="宋体" w:eastAsia="宋体" w:cs="宋体"/>
                <w:i w:val="0"/>
                <w:iCs w:val="0"/>
                <w:color w:val="000000"/>
                <w:kern w:val="0"/>
                <w:sz w:val="16"/>
                <w:szCs w:val="16"/>
                <w:u w:val="none"/>
                <w:lang w:val="en-US" w:eastAsia="zh-CN" w:bidi="ar"/>
              </w:rPr>
              <w:br w:type="textWrapping"/>
            </w:r>
            <w:r>
              <w:rPr>
                <w:rFonts w:hint="eastAsia" w:ascii="宋体" w:hAnsi="宋体" w:eastAsia="宋体" w:cs="宋体"/>
                <w:i w:val="0"/>
                <w:iCs w:val="0"/>
                <w:color w:val="000000"/>
                <w:kern w:val="0"/>
                <w:sz w:val="16"/>
                <w:szCs w:val="16"/>
                <w:u w:val="none"/>
                <w:lang w:val="en-US" w:eastAsia="zh-CN" w:bidi="ar"/>
              </w:rPr>
              <w:t>7、显示器支架：一拖二承载范围:2-12kg；VESA 支持孔位: 75mm*75mm, 100mm*100mm； 升降高度范围: 250mm； 支持旋转: 360°，调节倾角: +85°— -30°；左右旋转: +90°— -90°。</w:t>
            </w:r>
          </w:p>
        </w:tc>
        <w:tc>
          <w:tcPr>
            <w:tcW w:w="25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F0ADC76">
            <w:pPr>
              <w:jc w:val="center"/>
              <w:rPr>
                <w:rFonts w:hint="default" w:ascii="仿宋_GB2312" w:hAnsi="宋体" w:eastAsia="仿宋_GB2312" w:cs="仿宋_GB2312"/>
                <w:i w:val="0"/>
                <w:iCs w:val="0"/>
                <w:color w:val="000000"/>
                <w:sz w:val="18"/>
                <w:szCs w:val="18"/>
                <w:u w:val="none"/>
              </w:rPr>
            </w:pPr>
          </w:p>
        </w:tc>
        <w:tc>
          <w:tcPr>
            <w:tcW w:w="30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3446DEC">
            <w:pPr>
              <w:jc w:val="center"/>
              <w:rPr>
                <w:rFonts w:hint="eastAsia" w:ascii="黑体" w:hAnsi="宋体" w:eastAsia="黑体" w:cs="黑体"/>
                <w:i w:val="0"/>
                <w:iCs w:val="0"/>
                <w:color w:val="000000"/>
                <w:sz w:val="24"/>
                <w:szCs w:val="24"/>
                <w:u w:val="none"/>
              </w:rPr>
            </w:pPr>
          </w:p>
        </w:tc>
        <w:tc>
          <w:tcPr>
            <w:tcW w:w="18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F678530">
            <w:pPr>
              <w:keepNext w:val="0"/>
              <w:keepLines w:val="0"/>
              <w:widowControl/>
              <w:suppressLineNumbers w:val="0"/>
              <w:jc w:val="center"/>
              <w:textAlignment w:val="center"/>
              <w:rPr>
                <w:rFonts w:hint="eastAsia" w:ascii="黑体" w:hAnsi="宋体" w:eastAsia="黑体" w:cs="黑体"/>
                <w:i w:val="0"/>
                <w:iCs w:val="0"/>
                <w:color w:val="000000"/>
                <w:sz w:val="24"/>
                <w:szCs w:val="24"/>
                <w:u w:val="none"/>
              </w:rPr>
            </w:pPr>
            <w:r>
              <w:rPr>
                <w:rFonts w:hint="eastAsia" w:ascii="黑体" w:hAnsi="宋体" w:eastAsia="黑体" w:cs="黑体"/>
                <w:i w:val="0"/>
                <w:iCs w:val="0"/>
                <w:color w:val="000000"/>
                <w:kern w:val="0"/>
                <w:sz w:val="24"/>
                <w:szCs w:val="24"/>
                <w:u w:val="none"/>
                <w:lang w:val="en-US" w:eastAsia="zh-CN" w:bidi="ar"/>
              </w:rPr>
              <w:t>五年</w:t>
            </w:r>
          </w:p>
        </w:tc>
        <w:tc>
          <w:tcPr>
            <w:tcW w:w="37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2E759A1">
            <w:pPr>
              <w:keepNext w:val="0"/>
              <w:keepLines w:val="0"/>
              <w:widowControl/>
              <w:suppressLineNumbers w:val="0"/>
              <w:jc w:val="center"/>
              <w:textAlignment w:val="center"/>
              <w:rPr>
                <w:rFonts w:hint="eastAsia" w:ascii="黑体" w:hAnsi="宋体" w:eastAsia="黑体" w:cs="黑体"/>
                <w:i w:val="0"/>
                <w:iCs w:val="0"/>
                <w:color w:val="000000"/>
                <w:sz w:val="24"/>
                <w:szCs w:val="24"/>
                <w:u w:val="none"/>
              </w:rPr>
            </w:pPr>
            <w:r>
              <w:rPr>
                <w:rFonts w:hint="eastAsia" w:ascii="黑体" w:hAnsi="宋体" w:eastAsia="黑体" w:cs="黑体"/>
                <w:i w:val="0"/>
                <w:iCs w:val="0"/>
                <w:color w:val="000000"/>
                <w:kern w:val="0"/>
                <w:sz w:val="24"/>
                <w:szCs w:val="24"/>
                <w:u w:val="none"/>
                <w:lang w:val="en-US" w:eastAsia="zh-CN" w:bidi="ar"/>
              </w:rPr>
              <w:t>安装、调试。</w:t>
            </w:r>
            <w:r>
              <w:rPr>
                <w:rFonts w:hint="eastAsia" w:ascii="黑体" w:hAnsi="宋体" w:eastAsia="黑体" w:cs="黑体"/>
                <w:i w:val="0"/>
                <w:iCs w:val="0"/>
                <w:color w:val="000000"/>
                <w:kern w:val="0"/>
                <w:sz w:val="24"/>
                <w:szCs w:val="24"/>
                <w:u w:val="none"/>
                <w:lang w:val="en-US" w:eastAsia="zh-CN" w:bidi="ar"/>
              </w:rPr>
              <w:br w:type="textWrapping"/>
            </w:r>
            <w:r>
              <w:rPr>
                <w:rFonts w:hint="eastAsia" w:ascii="黑体" w:hAnsi="宋体" w:eastAsia="黑体" w:cs="黑体"/>
                <w:i w:val="0"/>
                <w:iCs w:val="0"/>
                <w:color w:val="000000"/>
                <w:kern w:val="0"/>
                <w:sz w:val="24"/>
                <w:szCs w:val="24"/>
                <w:u w:val="none"/>
                <w:lang w:val="en-US" w:eastAsia="zh-CN" w:bidi="ar"/>
              </w:rPr>
              <w:t>颜色及最终款式由甲方确定。</w:t>
            </w:r>
          </w:p>
        </w:tc>
      </w:tr>
      <w:tr w14:paraId="71173D2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180" w:hRule="atLeast"/>
        </w:trPr>
        <w:tc>
          <w:tcPr>
            <w:tcW w:w="98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F9AAEF8">
            <w:pPr>
              <w:keepNext w:val="0"/>
              <w:keepLines w:val="0"/>
              <w:widowControl/>
              <w:suppressLineNumbers w:val="0"/>
              <w:jc w:val="center"/>
              <w:textAlignment w:val="center"/>
              <w:rPr>
                <w:rFonts w:hint="default" w:ascii="仿宋_GB2312" w:hAnsi="宋体" w:eastAsia="仿宋_GB2312" w:cs="仿宋_GB2312"/>
                <w:i w:val="0"/>
                <w:iCs w:val="0"/>
                <w:color w:val="000000"/>
                <w:sz w:val="24"/>
                <w:szCs w:val="24"/>
                <w:u w:val="none"/>
              </w:rPr>
            </w:pPr>
            <w:r>
              <w:rPr>
                <w:rFonts w:hint="eastAsia" w:ascii="宋体" w:hAnsi="宋体" w:eastAsia="宋体" w:cs="宋体"/>
                <w:i w:val="0"/>
                <w:iCs w:val="0"/>
                <w:color w:val="000000"/>
                <w:kern w:val="0"/>
                <w:sz w:val="24"/>
                <w:szCs w:val="24"/>
                <w:u w:val="none"/>
                <w:bdr w:val="single" w:color="000000" w:sz="4" w:space="0"/>
                <w:lang w:val="en-US" w:eastAsia="zh-CN" w:bidi="ar"/>
              </w:rPr>
              <w:drawing>
                <wp:anchor distT="0" distB="0" distL="114300" distR="114300" simplePos="0" relativeHeight="251659264" behindDoc="0" locked="0" layoutInCell="1" allowOverlap="1">
                  <wp:simplePos x="0" y="0"/>
                  <wp:positionH relativeFrom="column">
                    <wp:posOffset>304165</wp:posOffset>
                  </wp:positionH>
                  <wp:positionV relativeFrom="paragraph">
                    <wp:posOffset>824865</wp:posOffset>
                  </wp:positionV>
                  <wp:extent cx="956945" cy="798195"/>
                  <wp:effectExtent l="0" t="0" r="3175" b="9525"/>
                  <wp:wrapNone/>
                  <wp:docPr id="19" name="图片_56"/>
                  <wp:cNvGraphicFramePr/>
                  <a:graphic xmlns:a="http://schemas.openxmlformats.org/drawingml/2006/main">
                    <a:graphicData uri="http://schemas.openxmlformats.org/drawingml/2006/picture">
                      <pic:pic xmlns:pic="http://schemas.openxmlformats.org/drawingml/2006/picture">
                        <pic:nvPicPr>
                          <pic:cNvPr id="19" name="图片_56"/>
                          <pic:cNvPicPr/>
                        </pic:nvPicPr>
                        <pic:blipFill>
                          <a:blip r:embed="rId17"/>
                          <a:stretch>
                            <a:fillRect/>
                          </a:stretch>
                        </pic:blipFill>
                        <pic:spPr>
                          <a:xfrm>
                            <a:off x="0" y="0"/>
                            <a:ext cx="956945" cy="798195"/>
                          </a:xfrm>
                          <a:prstGeom prst="rect">
                            <a:avLst/>
                          </a:prstGeom>
                          <a:noFill/>
                          <a:ln>
                            <a:noFill/>
                          </a:ln>
                        </pic:spPr>
                      </pic:pic>
                    </a:graphicData>
                  </a:graphic>
                </wp:anchor>
              </w:drawing>
            </w:r>
            <w:r>
              <w:rPr>
                <w:rFonts w:hint="default" w:ascii="仿宋_GB2312" w:hAnsi="宋体" w:eastAsia="仿宋_GB2312" w:cs="仿宋_GB2312"/>
                <w:i w:val="0"/>
                <w:iCs w:val="0"/>
                <w:color w:val="000000"/>
                <w:kern w:val="0"/>
                <w:sz w:val="24"/>
                <w:szCs w:val="24"/>
                <w:u w:val="none"/>
                <w:lang w:val="en-US" w:eastAsia="zh-CN" w:bidi="ar"/>
              </w:rPr>
              <w:t>控制台3（3人位）（每位配置显示器支架   一拖二）</w:t>
            </w:r>
          </w:p>
        </w:tc>
        <w:tc>
          <w:tcPr>
            <w:tcW w:w="20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6C25F8A">
            <w:pPr>
              <w:keepNext w:val="0"/>
              <w:keepLines w:val="0"/>
              <w:widowControl/>
              <w:suppressLineNumbers w:val="0"/>
              <w:jc w:val="center"/>
              <w:textAlignment w:val="center"/>
              <w:rPr>
                <w:rFonts w:hint="default" w:ascii="仿宋_GB2312" w:hAnsi="宋体" w:eastAsia="仿宋_GB2312" w:cs="仿宋_GB2312"/>
                <w:i w:val="0"/>
                <w:iCs w:val="0"/>
                <w:color w:val="000000"/>
                <w:sz w:val="24"/>
                <w:szCs w:val="24"/>
                <w:u w:val="none"/>
              </w:rPr>
            </w:pPr>
            <w:r>
              <w:rPr>
                <w:rFonts w:hint="default" w:ascii="仿宋_GB2312" w:hAnsi="宋体" w:eastAsia="仿宋_GB2312" w:cs="仿宋_GB2312"/>
                <w:i w:val="0"/>
                <w:iCs w:val="0"/>
                <w:color w:val="000000"/>
                <w:kern w:val="0"/>
                <w:sz w:val="24"/>
                <w:szCs w:val="24"/>
                <w:u w:val="none"/>
                <w:lang w:val="en-US" w:eastAsia="zh-CN" w:bidi="ar"/>
              </w:rPr>
              <w:t>3</w:t>
            </w:r>
          </w:p>
        </w:tc>
        <w:tc>
          <w:tcPr>
            <w:tcW w:w="17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81D53CA">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套</w:t>
            </w:r>
          </w:p>
        </w:tc>
        <w:tc>
          <w:tcPr>
            <w:tcW w:w="19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4DC3554">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p>
        </w:tc>
        <w:tc>
          <w:tcPr>
            <w:tcW w:w="233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9EB1A1B">
            <w:pPr>
              <w:keepNext w:val="0"/>
              <w:keepLines w:val="0"/>
              <w:widowControl/>
              <w:suppressLineNumbers w:val="0"/>
              <w:jc w:val="left"/>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规格：W4800mm*D950mm*H980mm                                                                                                                                                                1、基材：选用优质环保中密度纤维板，符合国家抗菌性能、防霉性能及阻燃性要求，产品中国标要求的各项有害物质限值含量未检出。</w:t>
            </w:r>
            <w:r>
              <w:rPr>
                <w:rFonts w:hint="eastAsia" w:ascii="宋体" w:hAnsi="宋体" w:eastAsia="宋体" w:cs="宋体"/>
                <w:i w:val="0"/>
                <w:iCs w:val="0"/>
                <w:color w:val="000000"/>
                <w:kern w:val="0"/>
                <w:sz w:val="16"/>
                <w:szCs w:val="16"/>
                <w:u w:val="none"/>
                <w:lang w:val="en-US" w:eastAsia="zh-CN" w:bidi="ar"/>
              </w:rPr>
              <w:br w:type="textWrapping"/>
            </w:r>
            <w:r>
              <w:rPr>
                <w:rFonts w:hint="eastAsia" w:ascii="宋体" w:hAnsi="宋体" w:eastAsia="宋体" w:cs="宋体"/>
                <w:i w:val="0"/>
                <w:iCs w:val="0"/>
                <w:color w:val="000000"/>
                <w:kern w:val="0"/>
                <w:sz w:val="16"/>
                <w:szCs w:val="16"/>
                <w:u w:val="none"/>
                <w:lang w:val="en-US" w:eastAsia="zh-CN" w:bidi="ar"/>
              </w:rPr>
              <w:t>2、饰面：选用天然实木皮，符合国家抗菌性能、防霉性能及阻燃性要求，产品中国标要求的各项有害物质限值含量未检出。</w:t>
            </w:r>
            <w:r>
              <w:rPr>
                <w:rFonts w:hint="eastAsia" w:ascii="宋体" w:hAnsi="宋体" w:eastAsia="宋体" w:cs="宋体"/>
                <w:i w:val="0"/>
                <w:iCs w:val="0"/>
                <w:color w:val="000000"/>
                <w:kern w:val="0"/>
                <w:sz w:val="16"/>
                <w:szCs w:val="16"/>
                <w:u w:val="none"/>
                <w:lang w:val="en-US" w:eastAsia="zh-CN" w:bidi="ar"/>
              </w:rPr>
              <w:br w:type="textWrapping"/>
            </w:r>
            <w:r>
              <w:rPr>
                <w:rFonts w:hint="eastAsia" w:ascii="宋体" w:hAnsi="宋体" w:eastAsia="宋体" w:cs="宋体"/>
                <w:i w:val="0"/>
                <w:iCs w:val="0"/>
                <w:color w:val="000000"/>
                <w:kern w:val="0"/>
                <w:sz w:val="16"/>
                <w:szCs w:val="16"/>
                <w:u w:val="none"/>
                <w:lang w:val="en-US" w:eastAsia="zh-CN" w:bidi="ar"/>
              </w:rPr>
              <w:t>3、油漆：采用环保油漆，经高温烘烤定型而成，显色性能好，涂膜无脱落、无开裂，国标要求的各项有害物质限值含量未检出，符合国家各项检测标准。</w:t>
            </w:r>
            <w:r>
              <w:rPr>
                <w:rFonts w:hint="eastAsia" w:ascii="宋体" w:hAnsi="宋体" w:eastAsia="宋体" w:cs="宋体"/>
                <w:i w:val="0"/>
                <w:iCs w:val="0"/>
                <w:color w:val="000000"/>
                <w:kern w:val="0"/>
                <w:sz w:val="16"/>
                <w:szCs w:val="16"/>
                <w:u w:val="none"/>
                <w:lang w:val="en-US" w:eastAsia="zh-CN" w:bidi="ar"/>
              </w:rPr>
              <w:br w:type="textWrapping"/>
            </w:r>
            <w:r>
              <w:rPr>
                <w:rFonts w:hint="eastAsia" w:ascii="宋体" w:hAnsi="宋体" w:eastAsia="宋体" w:cs="宋体"/>
                <w:i w:val="0"/>
                <w:iCs w:val="0"/>
                <w:color w:val="000000"/>
                <w:kern w:val="0"/>
                <w:sz w:val="16"/>
                <w:szCs w:val="16"/>
                <w:u w:val="none"/>
                <w:lang w:val="en-US" w:eastAsia="zh-CN" w:bidi="ar"/>
              </w:rPr>
              <w:t>4、胶粘剂：采用优质白乳胶，产品中国标要求的各项有害物质未检出，符合国家现行各项检测标准。</w:t>
            </w:r>
            <w:r>
              <w:rPr>
                <w:rFonts w:hint="eastAsia" w:ascii="宋体" w:hAnsi="宋体" w:eastAsia="宋体" w:cs="宋体"/>
                <w:i w:val="0"/>
                <w:iCs w:val="0"/>
                <w:color w:val="000000"/>
                <w:kern w:val="0"/>
                <w:sz w:val="16"/>
                <w:szCs w:val="16"/>
                <w:u w:val="none"/>
                <w:lang w:val="en-US" w:eastAsia="zh-CN" w:bidi="ar"/>
              </w:rPr>
              <w:br w:type="textWrapping"/>
            </w:r>
            <w:r>
              <w:rPr>
                <w:rFonts w:hint="eastAsia" w:ascii="宋体" w:hAnsi="宋体" w:eastAsia="宋体" w:cs="宋体"/>
                <w:i w:val="0"/>
                <w:iCs w:val="0"/>
                <w:color w:val="000000"/>
                <w:kern w:val="0"/>
                <w:sz w:val="16"/>
                <w:szCs w:val="16"/>
                <w:u w:val="none"/>
                <w:lang w:val="en-US" w:eastAsia="zh-CN" w:bidi="ar"/>
              </w:rPr>
              <w:t>5、五金件：导轨、拉手、锁具。镀（涂）层对基体的保护等级≥10级：通过国家试验要求，符合国家现行各项检测标准。</w:t>
            </w:r>
            <w:r>
              <w:rPr>
                <w:rFonts w:hint="eastAsia" w:ascii="宋体" w:hAnsi="宋体" w:eastAsia="宋体" w:cs="宋体"/>
                <w:i w:val="0"/>
                <w:iCs w:val="0"/>
                <w:color w:val="000000"/>
                <w:kern w:val="0"/>
                <w:sz w:val="16"/>
                <w:szCs w:val="16"/>
                <w:u w:val="none"/>
                <w:lang w:val="en-US" w:eastAsia="zh-CN" w:bidi="ar"/>
              </w:rPr>
              <w:br w:type="textWrapping"/>
            </w:r>
            <w:r>
              <w:rPr>
                <w:rFonts w:hint="eastAsia" w:ascii="宋体" w:hAnsi="宋体" w:eastAsia="宋体" w:cs="宋体"/>
                <w:i w:val="0"/>
                <w:iCs w:val="0"/>
                <w:color w:val="000000"/>
                <w:kern w:val="0"/>
                <w:sz w:val="16"/>
                <w:szCs w:val="16"/>
                <w:u w:val="none"/>
                <w:lang w:val="en-US" w:eastAsia="zh-CN" w:bidi="ar"/>
              </w:rPr>
              <w:t xml:space="preserve">6、柜体基材：采用冷轧钢板，金属喷漆（塑）涂层硬度≥5H，力学性能中下屈服强度≥280MPa、抗拉强度380-450MPa、断后伸长率≥35%，脱碳层深度≥0.20mm，镀（涂）层对基体的保护等级≥10级，镀（涂）层本身的耐腐蚀等级≥10级，通过国家试验要求，符合GB/T 4336-2016《碳素钢和中低合金钢 多元素含量的测定 火花放电原子发射光谱法（常规法）》、QB/T 3832-1999《轻工产品金属镀层腐蚀试验结果的评价》、GB/T 11253-2019《碳素结构钢冷轧钢板级钢带》、GB/T 10561-2005《钢中非金属夹杂物含量的测定—标准评级图显微检验法》、GB/T 10561-2023《钢中非金属夹杂物含量的测定 标准评级图显微检验法》检测标准。  </w:t>
            </w:r>
            <w:r>
              <w:rPr>
                <w:rFonts w:hint="eastAsia" w:ascii="宋体" w:hAnsi="宋体" w:eastAsia="宋体" w:cs="宋体"/>
                <w:i w:val="0"/>
                <w:iCs w:val="0"/>
                <w:color w:val="000000"/>
                <w:kern w:val="0"/>
                <w:sz w:val="16"/>
                <w:szCs w:val="16"/>
                <w:u w:val="none"/>
                <w:lang w:val="en-US" w:eastAsia="zh-CN" w:bidi="ar"/>
              </w:rPr>
              <w:br w:type="textWrapping"/>
            </w:r>
            <w:r>
              <w:rPr>
                <w:rFonts w:hint="eastAsia" w:ascii="宋体" w:hAnsi="宋体" w:eastAsia="宋体" w:cs="宋体"/>
                <w:i w:val="0"/>
                <w:iCs w:val="0"/>
                <w:color w:val="000000"/>
                <w:kern w:val="0"/>
                <w:sz w:val="16"/>
                <w:szCs w:val="16"/>
                <w:u w:val="none"/>
                <w:lang w:val="en-US" w:eastAsia="zh-CN" w:bidi="ar"/>
              </w:rPr>
              <w:t>7、显示器支架：一拖二承载范围:2-12kg；VESA 支持孔位: 75mm*75mm, 100mm*100mm； 升降高度范围: 250mm； 支持旋转: 360°，调节倾角: +85°— -30°；左右旋转: +90°— -90°。</w:t>
            </w:r>
          </w:p>
        </w:tc>
        <w:tc>
          <w:tcPr>
            <w:tcW w:w="25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B4CA9DD">
            <w:pPr>
              <w:jc w:val="center"/>
              <w:rPr>
                <w:rFonts w:hint="default" w:ascii="仿宋_GB2312" w:hAnsi="宋体" w:eastAsia="仿宋_GB2312" w:cs="仿宋_GB2312"/>
                <w:i w:val="0"/>
                <w:iCs w:val="0"/>
                <w:color w:val="000000"/>
                <w:sz w:val="18"/>
                <w:szCs w:val="18"/>
                <w:u w:val="none"/>
              </w:rPr>
            </w:pPr>
          </w:p>
        </w:tc>
        <w:tc>
          <w:tcPr>
            <w:tcW w:w="30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5F1FB98">
            <w:pPr>
              <w:jc w:val="center"/>
              <w:rPr>
                <w:rFonts w:hint="eastAsia" w:ascii="黑体" w:hAnsi="宋体" w:eastAsia="黑体" w:cs="黑体"/>
                <w:i w:val="0"/>
                <w:iCs w:val="0"/>
                <w:color w:val="000000"/>
                <w:sz w:val="24"/>
                <w:szCs w:val="24"/>
                <w:u w:val="none"/>
              </w:rPr>
            </w:pPr>
          </w:p>
        </w:tc>
        <w:tc>
          <w:tcPr>
            <w:tcW w:w="18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3D294C1">
            <w:pPr>
              <w:keepNext w:val="0"/>
              <w:keepLines w:val="0"/>
              <w:widowControl/>
              <w:suppressLineNumbers w:val="0"/>
              <w:jc w:val="center"/>
              <w:textAlignment w:val="center"/>
              <w:rPr>
                <w:rFonts w:hint="eastAsia" w:ascii="黑体" w:hAnsi="宋体" w:eastAsia="黑体" w:cs="黑体"/>
                <w:i w:val="0"/>
                <w:iCs w:val="0"/>
                <w:color w:val="000000"/>
                <w:sz w:val="24"/>
                <w:szCs w:val="24"/>
                <w:u w:val="none"/>
              </w:rPr>
            </w:pPr>
            <w:r>
              <w:rPr>
                <w:rFonts w:hint="eastAsia" w:ascii="黑体" w:hAnsi="宋体" w:eastAsia="黑体" w:cs="黑体"/>
                <w:i w:val="0"/>
                <w:iCs w:val="0"/>
                <w:color w:val="000000"/>
                <w:kern w:val="0"/>
                <w:sz w:val="24"/>
                <w:szCs w:val="24"/>
                <w:u w:val="none"/>
                <w:lang w:val="en-US" w:eastAsia="zh-CN" w:bidi="ar"/>
              </w:rPr>
              <w:t>五年</w:t>
            </w:r>
          </w:p>
        </w:tc>
        <w:tc>
          <w:tcPr>
            <w:tcW w:w="37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C6C36CD">
            <w:pPr>
              <w:keepNext w:val="0"/>
              <w:keepLines w:val="0"/>
              <w:widowControl/>
              <w:suppressLineNumbers w:val="0"/>
              <w:jc w:val="center"/>
              <w:textAlignment w:val="center"/>
              <w:rPr>
                <w:rFonts w:hint="eastAsia" w:ascii="黑体" w:hAnsi="宋体" w:eastAsia="黑体" w:cs="黑体"/>
                <w:i w:val="0"/>
                <w:iCs w:val="0"/>
                <w:color w:val="000000"/>
                <w:sz w:val="24"/>
                <w:szCs w:val="24"/>
                <w:u w:val="none"/>
              </w:rPr>
            </w:pPr>
            <w:r>
              <w:rPr>
                <w:rFonts w:hint="eastAsia" w:ascii="黑体" w:hAnsi="宋体" w:eastAsia="黑体" w:cs="黑体"/>
                <w:i w:val="0"/>
                <w:iCs w:val="0"/>
                <w:color w:val="000000"/>
                <w:kern w:val="0"/>
                <w:sz w:val="24"/>
                <w:szCs w:val="24"/>
                <w:u w:val="none"/>
                <w:lang w:val="en-US" w:eastAsia="zh-CN" w:bidi="ar"/>
              </w:rPr>
              <w:t>安装、调试。</w:t>
            </w:r>
            <w:r>
              <w:rPr>
                <w:rFonts w:hint="eastAsia" w:ascii="黑体" w:hAnsi="宋体" w:eastAsia="黑体" w:cs="黑体"/>
                <w:i w:val="0"/>
                <w:iCs w:val="0"/>
                <w:color w:val="000000"/>
                <w:kern w:val="0"/>
                <w:sz w:val="24"/>
                <w:szCs w:val="24"/>
                <w:u w:val="none"/>
                <w:lang w:val="en-US" w:eastAsia="zh-CN" w:bidi="ar"/>
              </w:rPr>
              <w:br w:type="textWrapping"/>
            </w:r>
            <w:r>
              <w:rPr>
                <w:rFonts w:hint="eastAsia" w:ascii="黑体" w:hAnsi="宋体" w:eastAsia="黑体" w:cs="黑体"/>
                <w:i w:val="0"/>
                <w:iCs w:val="0"/>
                <w:color w:val="000000"/>
                <w:kern w:val="0"/>
                <w:sz w:val="24"/>
                <w:szCs w:val="24"/>
                <w:u w:val="none"/>
                <w:lang w:val="en-US" w:eastAsia="zh-CN" w:bidi="ar"/>
              </w:rPr>
              <w:t>颜色及最终款式由甲方确定。</w:t>
            </w:r>
          </w:p>
        </w:tc>
      </w:tr>
      <w:tr w14:paraId="007709E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340" w:hRule="atLeast"/>
        </w:trPr>
        <w:tc>
          <w:tcPr>
            <w:tcW w:w="98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5524C12">
            <w:pPr>
              <w:keepNext w:val="0"/>
              <w:keepLines w:val="0"/>
              <w:widowControl/>
              <w:suppressLineNumbers w:val="0"/>
              <w:jc w:val="center"/>
              <w:textAlignment w:val="center"/>
              <w:rPr>
                <w:rFonts w:hint="default" w:ascii="仿宋_GB2312" w:hAnsi="宋体" w:eastAsia="仿宋_GB2312" w:cs="仿宋_GB2312"/>
                <w:i w:val="0"/>
                <w:iCs w:val="0"/>
                <w:color w:val="000000"/>
                <w:sz w:val="24"/>
                <w:szCs w:val="24"/>
                <w:u w:val="none"/>
              </w:rPr>
            </w:pPr>
            <w:r>
              <w:rPr>
                <w:rFonts w:hint="eastAsia" w:ascii="宋体" w:hAnsi="宋体" w:eastAsia="宋体" w:cs="宋体"/>
                <w:i w:val="0"/>
                <w:iCs w:val="0"/>
                <w:color w:val="000000"/>
                <w:kern w:val="0"/>
                <w:sz w:val="24"/>
                <w:szCs w:val="24"/>
                <w:u w:val="none"/>
                <w:bdr w:val="single" w:color="000000" w:sz="4" w:space="0"/>
                <w:lang w:val="en-US" w:eastAsia="zh-CN" w:bidi="ar"/>
              </w:rPr>
              <w:drawing>
                <wp:anchor distT="0" distB="0" distL="114300" distR="114300" simplePos="0" relativeHeight="251659264" behindDoc="0" locked="0" layoutInCell="1" allowOverlap="1">
                  <wp:simplePos x="0" y="0"/>
                  <wp:positionH relativeFrom="column">
                    <wp:posOffset>106680</wp:posOffset>
                  </wp:positionH>
                  <wp:positionV relativeFrom="paragraph">
                    <wp:posOffset>698500</wp:posOffset>
                  </wp:positionV>
                  <wp:extent cx="1097915" cy="871855"/>
                  <wp:effectExtent l="0" t="0" r="14605" b="12065"/>
                  <wp:wrapNone/>
                  <wp:docPr id="14" name="图片_63"/>
                  <wp:cNvGraphicFramePr/>
                  <a:graphic xmlns:a="http://schemas.openxmlformats.org/drawingml/2006/main">
                    <a:graphicData uri="http://schemas.openxmlformats.org/drawingml/2006/picture">
                      <pic:pic xmlns:pic="http://schemas.openxmlformats.org/drawingml/2006/picture">
                        <pic:nvPicPr>
                          <pic:cNvPr id="14" name="图片_63"/>
                          <pic:cNvPicPr/>
                        </pic:nvPicPr>
                        <pic:blipFill>
                          <a:blip r:embed="rId18"/>
                          <a:stretch>
                            <a:fillRect/>
                          </a:stretch>
                        </pic:blipFill>
                        <pic:spPr>
                          <a:xfrm>
                            <a:off x="0" y="0"/>
                            <a:ext cx="1097915" cy="871855"/>
                          </a:xfrm>
                          <a:prstGeom prst="rect">
                            <a:avLst/>
                          </a:prstGeom>
                          <a:noFill/>
                          <a:ln>
                            <a:noFill/>
                          </a:ln>
                        </pic:spPr>
                      </pic:pic>
                    </a:graphicData>
                  </a:graphic>
                </wp:anchor>
              </w:drawing>
            </w:r>
            <w:r>
              <w:rPr>
                <w:rFonts w:hint="default" w:ascii="仿宋_GB2312" w:hAnsi="宋体" w:eastAsia="仿宋_GB2312" w:cs="仿宋_GB2312"/>
                <w:i w:val="0"/>
                <w:iCs w:val="0"/>
                <w:color w:val="000000"/>
                <w:kern w:val="0"/>
                <w:sz w:val="24"/>
                <w:szCs w:val="24"/>
                <w:u w:val="none"/>
                <w:lang w:val="en-US" w:eastAsia="zh-CN" w:bidi="ar"/>
              </w:rPr>
              <w:t>控制台4（单人位）（配置显示器支架   一拖二）</w:t>
            </w:r>
          </w:p>
        </w:tc>
        <w:tc>
          <w:tcPr>
            <w:tcW w:w="20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1499F36">
            <w:pPr>
              <w:keepNext w:val="0"/>
              <w:keepLines w:val="0"/>
              <w:widowControl/>
              <w:suppressLineNumbers w:val="0"/>
              <w:jc w:val="center"/>
              <w:textAlignment w:val="center"/>
              <w:rPr>
                <w:rFonts w:hint="default" w:ascii="仿宋_GB2312" w:hAnsi="宋体" w:eastAsia="仿宋_GB2312" w:cs="仿宋_GB2312"/>
                <w:i w:val="0"/>
                <w:iCs w:val="0"/>
                <w:color w:val="000000"/>
                <w:sz w:val="24"/>
                <w:szCs w:val="24"/>
                <w:u w:val="none"/>
              </w:rPr>
            </w:pPr>
            <w:r>
              <w:rPr>
                <w:rFonts w:hint="default" w:ascii="仿宋_GB2312" w:hAnsi="宋体" w:eastAsia="仿宋_GB2312" w:cs="仿宋_GB2312"/>
                <w:i w:val="0"/>
                <w:iCs w:val="0"/>
                <w:color w:val="000000"/>
                <w:kern w:val="0"/>
                <w:sz w:val="24"/>
                <w:szCs w:val="24"/>
                <w:u w:val="none"/>
                <w:lang w:val="en-US" w:eastAsia="zh-CN" w:bidi="ar"/>
              </w:rPr>
              <w:t>25</w:t>
            </w:r>
          </w:p>
        </w:tc>
        <w:tc>
          <w:tcPr>
            <w:tcW w:w="17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3FE5B67">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套</w:t>
            </w:r>
          </w:p>
        </w:tc>
        <w:tc>
          <w:tcPr>
            <w:tcW w:w="19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213F1EA">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p>
        </w:tc>
        <w:tc>
          <w:tcPr>
            <w:tcW w:w="233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5A83314">
            <w:pPr>
              <w:keepNext w:val="0"/>
              <w:keepLines w:val="0"/>
              <w:widowControl/>
              <w:suppressLineNumbers w:val="0"/>
              <w:jc w:val="left"/>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规格：W1600mm*D950mm*H980mm                                                                                                                                                                1、基材：选用优质环保中密度纤维板，符合国家抗菌性能、防霉性能及阻燃性要求，产品中国标要求的各项有害物质限值含量未检出。</w:t>
            </w:r>
            <w:r>
              <w:rPr>
                <w:rFonts w:hint="eastAsia" w:ascii="宋体" w:hAnsi="宋体" w:eastAsia="宋体" w:cs="宋体"/>
                <w:i w:val="0"/>
                <w:iCs w:val="0"/>
                <w:color w:val="000000"/>
                <w:kern w:val="0"/>
                <w:sz w:val="16"/>
                <w:szCs w:val="16"/>
                <w:u w:val="none"/>
                <w:lang w:val="en-US" w:eastAsia="zh-CN" w:bidi="ar"/>
              </w:rPr>
              <w:br w:type="textWrapping"/>
            </w:r>
            <w:r>
              <w:rPr>
                <w:rFonts w:hint="eastAsia" w:ascii="宋体" w:hAnsi="宋体" w:eastAsia="宋体" w:cs="宋体"/>
                <w:i w:val="0"/>
                <w:iCs w:val="0"/>
                <w:color w:val="000000"/>
                <w:kern w:val="0"/>
                <w:sz w:val="16"/>
                <w:szCs w:val="16"/>
                <w:u w:val="none"/>
                <w:lang w:val="en-US" w:eastAsia="zh-CN" w:bidi="ar"/>
              </w:rPr>
              <w:t>2、饰面：选用天然实木皮，符合国家抗菌性能、防霉性能及阻燃性要求，产品中国标要求的各项有害物质限值含量未检出。</w:t>
            </w:r>
            <w:r>
              <w:rPr>
                <w:rFonts w:hint="eastAsia" w:ascii="宋体" w:hAnsi="宋体" w:eastAsia="宋体" w:cs="宋体"/>
                <w:i w:val="0"/>
                <w:iCs w:val="0"/>
                <w:color w:val="000000"/>
                <w:kern w:val="0"/>
                <w:sz w:val="16"/>
                <w:szCs w:val="16"/>
                <w:u w:val="none"/>
                <w:lang w:val="en-US" w:eastAsia="zh-CN" w:bidi="ar"/>
              </w:rPr>
              <w:br w:type="textWrapping"/>
            </w:r>
            <w:r>
              <w:rPr>
                <w:rFonts w:hint="eastAsia" w:ascii="宋体" w:hAnsi="宋体" w:eastAsia="宋体" w:cs="宋体"/>
                <w:i w:val="0"/>
                <w:iCs w:val="0"/>
                <w:color w:val="000000"/>
                <w:kern w:val="0"/>
                <w:sz w:val="16"/>
                <w:szCs w:val="16"/>
                <w:u w:val="none"/>
                <w:lang w:val="en-US" w:eastAsia="zh-CN" w:bidi="ar"/>
              </w:rPr>
              <w:t>3、油漆：采用环保油漆，经高温烘烤定型而成，显色性能好，涂膜无脱落、无开裂，国标要求的各项有害物质限值含量未检出，符合国家各项检测标准。</w:t>
            </w:r>
            <w:r>
              <w:rPr>
                <w:rFonts w:hint="eastAsia" w:ascii="宋体" w:hAnsi="宋体" w:eastAsia="宋体" w:cs="宋体"/>
                <w:i w:val="0"/>
                <w:iCs w:val="0"/>
                <w:color w:val="000000"/>
                <w:kern w:val="0"/>
                <w:sz w:val="16"/>
                <w:szCs w:val="16"/>
                <w:u w:val="none"/>
                <w:lang w:val="en-US" w:eastAsia="zh-CN" w:bidi="ar"/>
              </w:rPr>
              <w:br w:type="textWrapping"/>
            </w:r>
            <w:r>
              <w:rPr>
                <w:rFonts w:hint="eastAsia" w:ascii="宋体" w:hAnsi="宋体" w:eastAsia="宋体" w:cs="宋体"/>
                <w:i w:val="0"/>
                <w:iCs w:val="0"/>
                <w:color w:val="000000"/>
                <w:kern w:val="0"/>
                <w:sz w:val="16"/>
                <w:szCs w:val="16"/>
                <w:u w:val="none"/>
                <w:lang w:val="en-US" w:eastAsia="zh-CN" w:bidi="ar"/>
              </w:rPr>
              <w:t>4、胶粘剂：采用优质白乳胶，产品中国标要求的各项有害物质未检出，符合国家现行各项检测标准。</w:t>
            </w:r>
            <w:r>
              <w:rPr>
                <w:rFonts w:hint="eastAsia" w:ascii="宋体" w:hAnsi="宋体" w:eastAsia="宋体" w:cs="宋体"/>
                <w:i w:val="0"/>
                <w:iCs w:val="0"/>
                <w:color w:val="000000"/>
                <w:kern w:val="0"/>
                <w:sz w:val="16"/>
                <w:szCs w:val="16"/>
                <w:u w:val="none"/>
                <w:lang w:val="en-US" w:eastAsia="zh-CN" w:bidi="ar"/>
              </w:rPr>
              <w:br w:type="textWrapping"/>
            </w:r>
            <w:r>
              <w:rPr>
                <w:rFonts w:hint="eastAsia" w:ascii="宋体" w:hAnsi="宋体" w:eastAsia="宋体" w:cs="宋体"/>
                <w:i w:val="0"/>
                <w:iCs w:val="0"/>
                <w:color w:val="000000"/>
                <w:kern w:val="0"/>
                <w:sz w:val="16"/>
                <w:szCs w:val="16"/>
                <w:u w:val="none"/>
                <w:lang w:val="en-US" w:eastAsia="zh-CN" w:bidi="ar"/>
              </w:rPr>
              <w:t>5、五金件：导轨、拉手、锁具，镀（涂）层对基体的保护等级≥10级：通过国家试验要求，符合国家现行各项检测标准。</w:t>
            </w:r>
            <w:r>
              <w:rPr>
                <w:rFonts w:hint="eastAsia" w:ascii="宋体" w:hAnsi="宋体" w:eastAsia="宋体" w:cs="宋体"/>
                <w:i w:val="0"/>
                <w:iCs w:val="0"/>
                <w:color w:val="000000"/>
                <w:kern w:val="0"/>
                <w:sz w:val="16"/>
                <w:szCs w:val="16"/>
                <w:u w:val="none"/>
                <w:lang w:val="en-US" w:eastAsia="zh-CN" w:bidi="ar"/>
              </w:rPr>
              <w:br w:type="textWrapping"/>
            </w:r>
            <w:r>
              <w:rPr>
                <w:rFonts w:hint="eastAsia" w:ascii="宋体" w:hAnsi="宋体" w:eastAsia="宋体" w:cs="宋体"/>
                <w:i w:val="0"/>
                <w:iCs w:val="0"/>
                <w:color w:val="000000"/>
                <w:kern w:val="0"/>
                <w:sz w:val="16"/>
                <w:szCs w:val="16"/>
                <w:u w:val="none"/>
                <w:lang w:val="en-US" w:eastAsia="zh-CN" w:bidi="ar"/>
              </w:rPr>
              <w:t>6、柜体基材：采用冷轧钢板，金属喷漆（塑）涂层硬度≥5H，力学性能中下屈服强度≥280MPa、抗拉强度380-450MPa、断后伸长率≥35%，脱碳层深度≥0.20mm，通过铜盐加速乙酸盐雾试验（CASS）连续喷雾≥800h，镀（涂）层对基体的保护等级≥10级，镀（涂）层本身的耐腐蚀等级≥10级，符合QB/T 3832-1999《轻工产品金属镀层腐蚀试验结果的评价》、GB/T 11253-2019《碳素结构钢冷轧钢板级钢带》、GB/T 10561-2005《钢中非金属夹杂物含量的测定—标准评级图显微检验法》、GB/T 10561-2023《钢中非金属夹杂物含量的测定 标准评级图显微检验法》检测标准。</w:t>
            </w:r>
            <w:r>
              <w:rPr>
                <w:rFonts w:hint="eastAsia" w:ascii="宋体" w:hAnsi="宋体" w:eastAsia="宋体" w:cs="宋体"/>
                <w:i w:val="0"/>
                <w:iCs w:val="0"/>
                <w:color w:val="000000"/>
                <w:kern w:val="0"/>
                <w:sz w:val="16"/>
                <w:szCs w:val="16"/>
                <w:u w:val="none"/>
                <w:lang w:val="en-US" w:eastAsia="zh-CN" w:bidi="ar"/>
              </w:rPr>
              <w:br w:type="textWrapping"/>
            </w:r>
            <w:r>
              <w:rPr>
                <w:rFonts w:hint="eastAsia" w:ascii="宋体" w:hAnsi="宋体" w:eastAsia="宋体" w:cs="宋体"/>
                <w:i w:val="0"/>
                <w:iCs w:val="0"/>
                <w:color w:val="000000"/>
                <w:kern w:val="0"/>
                <w:sz w:val="16"/>
                <w:szCs w:val="16"/>
                <w:u w:val="none"/>
                <w:lang w:val="en-US" w:eastAsia="zh-CN" w:bidi="ar"/>
              </w:rPr>
              <w:t>7、喷涂：采用静电喷涂粉末：色泽均匀，无异物，呈松散粉末状，涂膜外观正常，未划痕区无起泡、生锈、开裂、剥落等异常现象，符合《热固性和热塑性粉末涂料》检测标准。</w:t>
            </w:r>
            <w:r>
              <w:rPr>
                <w:rFonts w:hint="eastAsia" w:ascii="宋体" w:hAnsi="宋体" w:eastAsia="宋体" w:cs="宋体"/>
                <w:i w:val="0"/>
                <w:iCs w:val="0"/>
                <w:color w:val="000000"/>
                <w:kern w:val="0"/>
                <w:sz w:val="16"/>
                <w:szCs w:val="16"/>
                <w:u w:val="none"/>
                <w:lang w:val="en-US" w:eastAsia="zh-CN" w:bidi="ar"/>
              </w:rPr>
              <w:br w:type="textWrapping"/>
            </w:r>
            <w:r>
              <w:rPr>
                <w:rFonts w:hint="eastAsia" w:ascii="宋体" w:hAnsi="宋体" w:eastAsia="宋体" w:cs="宋体"/>
                <w:i w:val="0"/>
                <w:iCs w:val="0"/>
                <w:color w:val="000000"/>
                <w:kern w:val="0"/>
                <w:sz w:val="16"/>
                <w:szCs w:val="16"/>
                <w:u w:val="none"/>
                <w:lang w:val="en-US" w:eastAsia="zh-CN" w:bidi="ar"/>
              </w:rPr>
              <w:t>8、显示器支架：一拖二承载范围:2-12kg；VESA 支持孔位: 75mm*75mm, 100mm*100mm； 升降高度范围: 250mm； 支持旋转: 360°，调节倾角: +85°— -30°；左右旋转: +90°— -90°。</w:t>
            </w:r>
          </w:p>
        </w:tc>
        <w:tc>
          <w:tcPr>
            <w:tcW w:w="25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799B100">
            <w:pPr>
              <w:jc w:val="center"/>
              <w:rPr>
                <w:rFonts w:hint="default" w:ascii="仿宋_GB2312" w:hAnsi="宋体" w:eastAsia="仿宋_GB2312" w:cs="仿宋_GB2312"/>
                <w:i w:val="0"/>
                <w:iCs w:val="0"/>
                <w:color w:val="000000"/>
                <w:sz w:val="18"/>
                <w:szCs w:val="18"/>
                <w:u w:val="none"/>
              </w:rPr>
            </w:pPr>
          </w:p>
        </w:tc>
        <w:tc>
          <w:tcPr>
            <w:tcW w:w="30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67F06F9">
            <w:pPr>
              <w:jc w:val="center"/>
              <w:rPr>
                <w:rFonts w:hint="eastAsia" w:ascii="黑体" w:hAnsi="宋体" w:eastAsia="黑体" w:cs="黑体"/>
                <w:i w:val="0"/>
                <w:iCs w:val="0"/>
                <w:color w:val="000000"/>
                <w:sz w:val="24"/>
                <w:szCs w:val="24"/>
                <w:u w:val="none"/>
              </w:rPr>
            </w:pPr>
          </w:p>
        </w:tc>
        <w:tc>
          <w:tcPr>
            <w:tcW w:w="18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DB451C2">
            <w:pPr>
              <w:keepNext w:val="0"/>
              <w:keepLines w:val="0"/>
              <w:widowControl/>
              <w:suppressLineNumbers w:val="0"/>
              <w:jc w:val="center"/>
              <w:textAlignment w:val="center"/>
              <w:rPr>
                <w:rFonts w:hint="eastAsia" w:ascii="黑体" w:hAnsi="宋体" w:eastAsia="黑体" w:cs="黑体"/>
                <w:i w:val="0"/>
                <w:iCs w:val="0"/>
                <w:color w:val="000000"/>
                <w:sz w:val="24"/>
                <w:szCs w:val="24"/>
                <w:u w:val="none"/>
              </w:rPr>
            </w:pPr>
            <w:r>
              <w:rPr>
                <w:rFonts w:hint="eastAsia" w:ascii="黑体" w:hAnsi="宋体" w:eastAsia="黑体" w:cs="黑体"/>
                <w:i w:val="0"/>
                <w:iCs w:val="0"/>
                <w:color w:val="000000"/>
                <w:kern w:val="0"/>
                <w:sz w:val="24"/>
                <w:szCs w:val="24"/>
                <w:u w:val="none"/>
                <w:lang w:val="en-US" w:eastAsia="zh-CN" w:bidi="ar"/>
              </w:rPr>
              <w:t>五年</w:t>
            </w:r>
          </w:p>
        </w:tc>
        <w:tc>
          <w:tcPr>
            <w:tcW w:w="37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22E7AE8">
            <w:pPr>
              <w:keepNext w:val="0"/>
              <w:keepLines w:val="0"/>
              <w:widowControl/>
              <w:suppressLineNumbers w:val="0"/>
              <w:jc w:val="center"/>
              <w:textAlignment w:val="center"/>
              <w:rPr>
                <w:rFonts w:hint="eastAsia" w:ascii="黑体" w:hAnsi="宋体" w:eastAsia="黑体" w:cs="黑体"/>
                <w:i w:val="0"/>
                <w:iCs w:val="0"/>
                <w:color w:val="000000"/>
                <w:sz w:val="24"/>
                <w:szCs w:val="24"/>
                <w:u w:val="none"/>
              </w:rPr>
            </w:pPr>
            <w:r>
              <w:rPr>
                <w:rFonts w:hint="eastAsia" w:ascii="黑体" w:hAnsi="宋体" w:eastAsia="黑体" w:cs="黑体"/>
                <w:i w:val="0"/>
                <w:iCs w:val="0"/>
                <w:color w:val="000000"/>
                <w:kern w:val="0"/>
                <w:sz w:val="24"/>
                <w:szCs w:val="24"/>
                <w:u w:val="none"/>
                <w:lang w:val="en-US" w:eastAsia="zh-CN" w:bidi="ar"/>
              </w:rPr>
              <w:t>安装、调试。</w:t>
            </w:r>
            <w:r>
              <w:rPr>
                <w:rFonts w:hint="eastAsia" w:ascii="黑体" w:hAnsi="宋体" w:eastAsia="黑体" w:cs="黑体"/>
                <w:i w:val="0"/>
                <w:iCs w:val="0"/>
                <w:color w:val="000000"/>
                <w:kern w:val="0"/>
                <w:sz w:val="24"/>
                <w:szCs w:val="24"/>
                <w:u w:val="none"/>
                <w:lang w:val="en-US" w:eastAsia="zh-CN" w:bidi="ar"/>
              </w:rPr>
              <w:br w:type="textWrapping"/>
            </w:r>
            <w:r>
              <w:rPr>
                <w:rFonts w:hint="eastAsia" w:ascii="黑体" w:hAnsi="宋体" w:eastAsia="黑体" w:cs="黑体"/>
                <w:i w:val="0"/>
                <w:iCs w:val="0"/>
                <w:color w:val="000000"/>
                <w:kern w:val="0"/>
                <w:sz w:val="24"/>
                <w:szCs w:val="24"/>
                <w:u w:val="none"/>
                <w:lang w:val="en-US" w:eastAsia="zh-CN" w:bidi="ar"/>
              </w:rPr>
              <w:t>颜色及最终款式由甲方确定。</w:t>
            </w:r>
          </w:p>
        </w:tc>
      </w:tr>
      <w:tr w14:paraId="28081F4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260" w:hRule="atLeast"/>
        </w:trPr>
        <w:tc>
          <w:tcPr>
            <w:tcW w:w="98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7310DF7">
            <w:pPr>
              <w:keepNext w:val="0"/>
              <w:keepLines w:val="0"/>
              <w:widowControl/>
              <w:suppressLineNumbers w:val="0"/>
              <w:jc w:val="center"/>
              <w:textAlignment w:val="center"/>
              <w:rPr>
                <w:rFonts w:hint="default" w:ascii="仿宋_GB2312" w:hAnsi="宋体" w:eastAsia="仿宋_GB2312" w:cs="仿宋_GB2312"/>
                <w:i w:val="0"/>
                <w:iCs w:val="0"/>
                <w:color w:val="000000"/>
                <w:sz w:val="24"/>
                <w:szCs w:val="24"/>
                <w:u w:val="none"/>
              </w:rPr>
            </w:pPr>
            <w:r>
              <w:rPr>
                <w:rFonts w:hint="eastAsia" w:ascii="宋体" w:hAnsi="宋体" w:eastAsia="宋体" w:cs="宋体"/>
                <w:i w:val="0"/>
                <w:iCs w:val="0"/>
                <w:color w:val="000000"/>
                <w:kern w:val="0"/>
                <w:sz w:val="24"/>
                <w:szCs w:val="24"/>
                <w:u w:val="none"/>
                <w:bdr w:val="single" w:color="000000" w:sz="4" w:space="0"/>
                <w:lang w:val="en-US" w:eastAsia="zh-CN" w:bidi="ar"/>
              </w:rPr>
              <w:drawing>
                <wp:anchor distT="0" distB="0" distL="114300" distR="114300" simplePos="0" relativeHeight="251659264" behindDoc="0" locked="0" layoutInCell="1" allowOverlap="1">
                  <wp:simplePos x="0" y="0"/>
                  <wp:positionH relativeFrom="column">
                    <wp:posOffset>197485</wp:posOffset>
                  </wp:positionH>
                  <wp:positionV relativeFrom="paragraph">
                    <wp:posOffset>781050</wp:posOffset>
                  </wp:positionV>
                  <wp:extent cx="1102360" cy="623570"/>
                  <wp:effectExtent l="0" t="0" r="10160" b="1270"/>
                  <wp:wrapNone/>
                  <wp:docPr id="13" name="picture_1968"/>
                  <wp:cNvGraphicFramePr/>
                  <a:graphic xmlns:a="http://schemas.openxmlformats.org/drawingml/2006/main">
                    <a:graphicData uri="http://schemas.openxmlformats.org/drawingml/2006/picture">
                      <pic:pic xmlns:pic="http://schemas.openxmlformats.org/drawingml/2006/picture">
                        <pic:nvPicPr>
                          <pic:cNvPr id="13" name="picture_1968"/>
                          <pic:cNvPicPr/>
                        </pic:nvPicPr>
                        <pic:blipFill>
                          <a:blip r:embed="rId19"/>
                          <a:stretch>
                            <a:fillRect/>
                          </a:stretch>
                        </pic:blipFill>
                        <pic:spPr>
                          <a:xfrm>
                            <a:off x="0" y="0"/>
                            <a:ext cx="1102360" cy="623570"/>
                          </a:xfrm>
                          <a:prstGeom prst="rect">
                            <a:avLst/>
                          </a:prstGeom>
                          <a:noFill/>
                          <a:ln>
                            <a:noFill/>
                          </a:ln>
                        </pic:spPr>
                      </pic:pic>
                    </a:graphicData>
                  </a:graphic>
                </wp:anchor>
              </w:drawing>
            </w:r>
            <w:r>
              <w:rPr>
                <w:rFonts w:hint="default" w:ascii="仿宋_GB2312" w:hAnsi="宋体" w:eastAsia="仿宋_GB2312" w:cs="仿宋_GB2312"/>
                <w:i w:val="0"/>
                <w:iCs w:val="0"/>
                <w:color w:val="000000"/>
                <w:kern w:val="0"/>
                <w:sz w:val="24"/>
                <w:szCs w:val="24"/>
                <w:u w:val="none"/>
                <w:lang w:val="en-US" w:eastAsia="zh-CN" w:bidi="ar"/>
              </w:rPr>
              <w:t>控制台5（6人位）（每位配置显示器支架   一拖二）</w:t>
            </w:r>
          </w:p>
        </w:tc>
        <w:tc>
          <w:tcPr>
            <w:tcW w:w="20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93542E0">
            <w:pPr>
              <w:keepNext w:val="0"/>
              <w:keepLines w:val="0"/>
              <w:widowControl/>
              <w:suppressLineNumbers w:val="0"/>
              <w:jc w:val="center"/>
              <w:textAlignment w:val="center"/>
              <w:rPr>
                <w:rFonts w:hint="default" w:ascii="仿宋_GB2312" w:hAnsi="宋体" w:eastAsia="仿宋_GB2312" w:cs="仿宋_GB2312"/>
                <w:i w:val="0"/>
                <w:iCs w:val="0"/>
                <w:color w:val="000000"/>
                <w:sz w:val="24"/>
                <w:szCs w:val="24"/>
                <w:u w:val="none"/>
              </w:rPr>
            </w:pPr>
            <w:r>
              <w:rPr>
                <w:rFonts w:hint="default" w:ascii="仿宋_GB2312" w:hAnsi="宋体" w:eastAsia="仿宋_GB2312" w:cs="仿宋_GB2312"/>
                <w:i w:val="0"/>
                <w:iCs w:val="0"/>
                <w:color w:val="000000"/>
                <w:kern w:val="0"/>
                <w:sz w:val="24"/>
                <w:szCs w:val="24"/>
                <w:u w:val="none"/>
                <w:lang w:val="en-US" w:eastAsia="zh-CN" w:bidi="ar"/>
              </w:rPr>
              <w:t>1</w:t>
            </w:r>
          </w:p>
        </w:tc>
        <w:tc>
          <w:tcPr>
            <w:tcW w:w="17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6A3E652">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套</w:t>
            </w:r>
          </w:p>
        </w:tc>
        <w:tc>
          <w:tcPr>
            <w:tcW w:w="19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A2C2EE5">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p>
        </w:tc>
        <w:tc>
          <w:tcPr>
            <w:tcW w:w="233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25455B9">
            <w:pPr>
              <w:keepNext w:val="0"/>
              <w:keepLines w:val="0"/>
              <w:widowControl/>
              <w:suppressLineNumbers w:val="0"/>
              <w:jc w:val="left"/>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规格：W4880mm*D1600mm*H1050mm                                                                                                                                                                1、基材：选用优质环保中密度纤维板，符合国家抗菌性能、防霉性能及阻燃性要求，产品中国标要求的各项有害物质限值含量未检出。</w:t>
            </w:r>
            <w:r>
              <w:rPr>
                <w:rFonts w:hint="eastAsia" w:ascii="宋体" w:hAnsi="宋体" w:eastAsia="宋体" w:cs="宋体"/>
                <w:i w:val="0"/>
                <w:iCs w:val="0"/>
                <w:color w:val="000000"/>
                <w:kern w:val="0"/>
                <w:sz w:val="16"/>
                <w:szCs w:val="16"/>
                <w:u w:val="none"/>
                <w:lang w:val="en-US" w:eastAsia="zh-CN" w:bidi="ar"/>
              </w:rPr>
              <w:br w:type="textWrapping"/>
            </w:r>
            <w:r>
              <w:rPr>
                <w:rFonts w:hint="eastAsia" w:ascii="宋体" w:hAnsi="宋体" w:eastAsia="宋体" w:cs="宋体"/>
                <w:i w:val="0"/>
                <w:iCs w:val="0"/>
                <w:color w:val="000000"/>
                <w:kern w:val="0"/>
                <w:sz w:val="16"/>
                <w:szCs w:val="16"/>
                <w:u w:val="none"/>
                <w:lang w:val="en-US" w:eastAsia="zh-CN" w:bidi="ar"/>
              </w:rPr>
              <w:t>2、饰面：选用天然实木皮，符合国家抗菌性能、防霉性能及阻燃性要求，产品中国标要求的各项有害物质限值含量未检出。</w:t>
            </w:r>
            <w:r>
              <w:rPr>
                <w:rFonts w:hint="eastAsia" w:ascii="宋体" w:hAnsi="宋体" w:eastAsia="宋体" w:cs="宋体"/>
                <w:i w:val="0"/>
                <w:iCs w:val="0"/>
                <w:color w:val="000000"/>
                <w:kern w:val="0"/>
                <w:sz w:val="16"/>
                <w:szCs w:val="16"/>
                <w:u w:val="none"/>
                <w:lang w:val="en-US" w:eastAsia="zh-CN" w:bidi="ar"/>
              </w:rPr>
              <w:br w:type="textWrapping"/>
            </w:r>
            <w:r>
              <w:rPr>
                <w:rFonts w:hint="eastAsia" w:ascii="宋体" w:hAnsi="宋体" w:eastAsia="宋体" w:cs="宋体"/>
                <w:i w:val="0"/>
                <w:iCs w:val="0"/>
                <w:color w:val="000000"/>
                <w:kern w:val="0"/>
                <w:sz w:val="16"/>
                <w:szCs w:val="16"/>
                <w:u w:val="none"/>
                <w:lang w:val="en-US" w:eastAsia="zh-CN" w:bidi="ar"/>
              </w:rPr>
              <w:t>3、油漆：采用环保油漆，经高温烘烤定型而成，显色性能好，涂膜无脱落、无开裂，国标要求的各项有害物质限值含量未检出，符合国家各项检测标准。</w:t>
            </w:r>
            <w:r>
              <w:rPr>
                <w:rFonts w:hint="eastAsia" w:ascii="宋体" w:hAnsi="宋体" w:eastAsia="宋体" w:cs="宋体"/>
                <w:i w:val="0"/>
                <w:iCs w:val="0"/>
                <w:color w:val="000000"/>
                <w:kern w:val="0"/>
                <w:sz w:val="16"/>
                <w:szCs w:val="16"/>
                <w:u w:val="none"/>
                <w:lang w:val="en-US" w:eastAsia="zh-CN" w:bidi="ar"/>
              </w:rPr>
              <w:br w:type="textWrapping"/>
            </w:r>
            <w:r>
              <w:rPr>
                <w:rFonts w:hint="eastAsia" w:ascii="宋体" w:hAnsi="宋体" w:eastAsia="宋体" w:cs="宋体"/>
                <w:i w:val="0"/>
                <w:iCs w:val="0"/>
                <w:color w:val="000000"/>
                <w:kern w:val="0"/>
                <w:sz w:val="16"/>
                <w:szCs w:val="16"/>
                <w:u w:val="none"/>
                <w:lang w:val="en-US" w:eastAsia="zh-CN" w:bidi="ar"/>
              </w:rPr>
              <w:t>4、胶粘剂：采用优质白乳胶，产品中国标要求的各项有害物质未检出，符合国家现行各项检测标准。</w:t>
            </w:r>
            <w:r>
              <w:rPr>
                <w:rFonts w:hint="eastAsia" w:ascii="宋体" w:hAnsi="宋体" w:eastAsia="宋体" w:cs="宋体"/>
                <w:i w:val="0"/>
                <w:iCs w:val="0"/>
                <w:color w:val="000000"/>
                <w:kern w:val="0"/>
                <w:sz w:val="16"/>
                <w:szCs w:val="16"/>
                <w:u w:val="none"/>
                <w:lang w:val="en-US" w:eastAsia="zh-CN" w:bidi="ar"/>
              </w:rPr>
              <w:br w:type="textWrapping"/>
            </w:r>
            <w:r>
              <w:rPr>
                <w:rFonts w:hint="eastAsia" w:ascii="宋体" w:hAnsi="宋体" w:eastAsia="宋体" w:cs="宋体"/>
                <w:i w:val="0"/>
                <w:iCs w:val="0"/>
                <w:color w:val="000000"/>
                <w:kern w:val="0"/>
                <w:sz w:val="16"/>
                <w:szCs w:val="16"/>
                <w:u w:val="none"/>
                <w:lang w:val="en-US" w:eastAsia="zh-CN" w:bidi="ar"/>
              </w:rPr>
              <w:t>5、五金件：导轨、拉手、锁具。镀（涂）层对基体的保护等级≥10级：通过国家试验要求，符合国家现行各项检测标准。</w:t>
            </w:r>
            <w:r>
              <w:rPr>
                <w:rFonts w:hint="eastAsia" w:ascii="宋体" w:hAnsi="宋体" w:eastAsia="宋体" w:cs="宋体"/>
                <w:i w:val="0"/>
                <w:iCs w:val="0"/>
                <w:color w:val="000000"/>
                <w:kern w:val="0"/>
                <w:sz w:val="16"/>
                <w:szCs w:val="16"/>
                <w:u w:val="none"/>
                <w:lang w:val="en-US" w:eastAsia="zh-CN" w:bidi="ar"/>
              </w:rPr>
              <w:br w:type="textWrapping"/>
            </w:r>
            <w:r>
              <w:rPr>
                <w:rFonts w:hint="eastAsia" w:ascii="宋体" w:hAnsi="宋体" w:eastAsia="宋体" w:cs="宋体"/>
                <w:i w:val="0"/>
                <w:iCs w:val="0"/>
                <w:color w:val="000000"/>
                <w:kern w:val="0"/>
                <w:sz w:val="16"/>
                <w:szCs w:val="16"/>
                <w:u w:val="none"/>
                <w:lang w:val="en-US" w:eastAsia="zh-CN" w:bidi="ar"/>
              </w:rPr>
              <w:t>6、柜体基材：采用冷轧钢板，金属喷漆（塑）涂层硬度≥5H，力学性能中下屈服强度≥280MPa、抗拉强度380-450MPa、断后伸长率≥35%，脱碳层深度≥0.20mm，通过铜盐加速乙酸盐雾试验（CASS）连续喷雾≥800h，镀（涂）层对基体的保护等级≥10级，镀（涂）层本身的耐腐蚀等级≥10级，符合QB/T 3832-1999《轻工产品金属镀层腐蚀试验结果的评价》、GB/T 11253-2019《碳素结构钢冷轧钢板级钢带》、GB/T 10561-2005《钢中非金属夹杂物含量的测定—标准评级图显微检验法》、GB/T 10561-2023《钢中非金属夹杂物含量的测定 标准评级图显微检验法》检测标准。</w:t>
            </w:r>
            <w:r>
              <w:rPr>
                <w:rFonts w:hint="eastAsia" w:ascii="宋体" w:hAnsi="宋体" w:eastAsia="宋体" w:cs="宋体"/>
                <w:i w:val="0"/>
                <w:iCs w:val="0"/>
                <w:color w:val="000000"/>
                <w:kern w:val="0"/>
                <w:sz w:val="16"/>
                <w:szCs w:val="16"/>
                <w:u w:val="none"/>
                <w:lang w:val="en-US" w:eastAsia="zh-CN" w:bidi="ar"/>
              </w:rPr>
              <w:br w:type="textWrapping"/>
            </w:r>
            <w:r>
              <w:rPr>
                <w:rFonts w:hint="eastAsia" w:ascii="宋体" w:hAnsi="宋体" w:eastAsia="宋体" w:cs="宋体"/>
                <w:i w:val="0"/>
                <w:iCs w:val="0"/>
                <w:color w:val="000000"/>
                <w:kern w:val="0"/>
                <w:sz w:val="16"/>
                <w:szCs w:val="16"/>
                <w:u w:val="none"/>
                <w:lang w:val="en-US" w:eastAsia="zh-CN" w:bidi="ar"/>
              </w:rPr>
              <w:t>7、喷涂：采用静电喷涂粉末：色泽均匀，无异物，呈松散粉末状，涂膜外观正常，未划痕区无起泡、生锈、开裂、剥落等异常现象，符合《热固性和热塑性粉末涂料》检测标准。</w:t>
            </w:r>
            <w:r>
              <w:rPr>
                <w:rFonts w:hint="eastAsia" w:ascii="宋体" w:hAnsi="宋体" w:eastAsia="宋体" w:cs="宋体"/>
                <w:i w:val="0"/>
                <w:iCs w:val="0"/>
                <w:color w:val="000000"/>
                <w:kern w:val="0"/>
                <w:sz w:val="16"/>
                <w:szCs w:val="16"/>
                <w:u w:val="none"/>
                <w:lang w:val="en-US" w:eastAsia="zh-CN" w:bidi="ar"/>
              </w:rPr>
              <w:br w:type="textWrapping"/>
            </w:r>
            <w:r>
              <w:rPr>
                <w:rFonts w:hint="eastAsia" w:ascii="宋体" w:hAnsi="宋体" w:eastAsia="宋体" w:cs="宋体"/>
                <w:i w:val="0"/>
                <w:iCs w:val="0"/>
                <w:color w:val="000000"/>
                <w:kern w:val="0"/>
                <w:sz w:val="16"/>
                <w:szCs w:val="16"/>
                <w:u w:val="none"/>
                <w:lang w:val="en-US" w:eastAsia="zh-CN" w:bidi="ar"/>
              </w:rPr>
              <w:t>8、显示器支架：一拖二承载范围:2-12kg；VESA 支持孔位: 75mm*75mm, 100mm*100mm； 升降高度范围: 250mm； 支持旋转: 360°，调节倾角: +85°— -30°；左右旋转: +90°— -90°。</w:t>
            </w:r>
          </w:p>
        </w:tc>
        <w:tc>
          <w:tcPr>
            <w:tcW w:w="25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E0D9BA7">
            <w:pPr>
              <w:jc w:val="center"/>
              <w:rPr>
                <w:rFonts w:hint="default" w:ascii="仿宋_GB2312" w:hAnsi="宋体" w:eastAsia="仿宋_GB2312" w:cs="仿宋_GB2312"/>
                <w:i w:val="0"/>
                <w:iCs w:val="0"/>
                <w:color w:val="000000"/>
                <w:sz w:val="18"/>
                <w:szCs w:val="18"/>
                <w:u w:val="none"/>
              </w:rPr>
            </w:pPr>
          </w:p>
        </w:tc>
        <w:tc>
          <w:tcPr>
            <w:tcW w:w="30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B41AA3D">
            <w:pPr>
              <w:jc w:val="center"/>
              <w:rPr>
                <w:rFonts w:hint="eastAsia" w:ascii="黑体" w:hAnsi="宋体" w:eastAsia="黑体" w:cs="黑体"/>
                <w:i w:val="0"/>
                <w:iCs w:val="0"/>
                <w:color w:val="000000"/>
                <w:sz w:val="24"/>
                <w:szCs w:val="24"/>
                <w:u w:val="none"/>
              </w:rPr>
            </w:pPr>
          </w:p>
        </w:tc>
        <w:tc>
          <w:tcPr>
            <w:tcW w:w="18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AC2F2CC">
            <w:pPr>
              <w:keepNext w:val="0"/>
              <w:keepLines w:val="0"/>
              <w:widowControl/>
              <w:suppressLineNumbers w:val="0"/>
              <w:jc w:val="center"/>
              <w:textAlignment w:val="center"/>
              <w:rPr>
                <w:rFonts w:hint="eastAsia" w:ascii="黑体" w:hAnsi="宋体" w:eastAsia="黑体" w:cs="黑体"/>
                <w:i w:val="0"/>
                <w:iCs w:val="0"/>
                <w:color w:val="000000"/>
                <w:sz w:val="24"/>
                <w:szCs w:val="24"/>
                <w:u w:val="none"/>
              </w:rPr>
            </w:pPr>
            <w:r>
              <w:rPr>
                <w:rFonts w:hint="eastAsia" w:ascii="黑体" w:hAnsi="宋体" w:eastAsia="黑体" w:cs="黑体"/>
                <w:i w:val="0"/>
                <w:iCs w:val="0"/>
                <w:color w:val="000000"/>
                <w:kern w:val="0"/>
                <w:sz w:val="24"/>
                <w:szCs w:val="24"/>
                <w:u w:val="none"/>
                <w:lang w:val="en-US" w:eastAsia="zh-CN" w:bidi="ar"/>
              </w:rPr>
              <w:t>五年</w:t>
            </w:r>
          </w:p>
        </w:tc>
        <w:tc>
          <w:tcPr>
            <w:tcW w:w="37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E332179">
            <w:pPr>
              <w:keepNext w:val="0"/>
              <w:keepLines w:val="0"/>
              <w:widowControl/>
              <w:suppressLineNumbers w:val="0"/>
              <w:jc w:val="center"/>
              <w:textAlignment w:val="center"/>
              <w:rPr>
                <w:rFonts w:hint="eastAsia" w:ascii="黑体" w:hAnsi="宋体" w:eastAsia="黑体" w:cs="黑体"/>
                <w:i w:val="0"/>
                <w:iCs w:val="0"/>
                <w:color w:val="000000"/>
                <w:sz w:val="24"/>
                <w:szCs w:val="24"/>
                <w:u w:val="none"/>
              </w:rPr>
            </w:pPr>
            <w:r>
              <w:rPr>
                <w:rFonts w:hint="eastAsia" w:ascii="黑体" w:hAnsi="宋体" w:eastAsia="黑体" w:cs="黑体"/>
                <w:i w:val="0"/>
                <w:iCs w:val="0"/>
                <w:color w:val="000000"/>
                <w:kern w:val="0"/>
                <w:sz w:val="24"/>
                <w:szCs w:val="24"/>
                <w:u w:val="none"/>
                <w:lang w:val="en-US" w:eastAsia="zh-CN" w:bidi="ar"/>
              </w:rPr>
              <w:t>安装、调试。</w:t>
            </w:r>
            <w:r>
              <w:rPr>
                <w:rFonts w:hint="eastAsia" w:ascii="黑体" w:hAnsi="宋体" w:eastAsia="黑体" w:cs="黑体"/>
                <w:i w:val="0"/>
                <w:iCs w:val="0"/>
                <w:color w:val="000000"/>
                <w:kern w:val="0"/>
                <w:sz w:val="24"/>
                <w:szCs w:val="24"/>
                <w:u w:val="none"/>
                <w:lang w:val="en-US" w:eastAsia="zh-CN" w:bidi="ar"/>
              </w:rPr>
              <w:br w:type="textWrapping"/>
            </w:r>
            <w:r>
              <w:rPr>
                <w:rFonts w:hint="eastAsia" w:ascii="黑体" w:hAnsi="宋体" w:eastAsia="黑体" w:cs="黑体"/>
                <w:i w:val="0"/>
                <w:iCs w:val="0"/>
                <w:color w:val="000000"/>
                <w:kern w:val="0"/>
                <w:sz w:val="24"/>
                <w:szCs w:val="24"/>
                <w:u w:val="none"/>
                <w:lang w:val="en-US" w:eastAsia="zh-CN" w:bidi="ar"/>
              </w:rPr>
              <w:t>颜色及最终款式由甲方确定。</w:t>
            </w:r>
          </w:p>
        </w:tc>
      </w:tr>
      <w:tr w14:paraId="2F86FD4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640" w:hRule="atLeast"/>
        </w:trPr>
        <w:tc>
          <w:tcPr>
            <w:tcW w:w="98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016211F">
            <w:pPr>
              <w:keepNext w:val="0"/>
              <w:keepLines w:val="0"/>
              <w:widowControl/>
              <w:suppressLineNumbers w:val="0"/>
              <w:jc w:val="center"/>
              <w:textAlignment w:val="center"/>
              <w:rPr>
                <w:rFonts w:hint="default" w:ascii="仿宋_GB2312" w:hAnsi="宋体" w:eastAsia="仿宋_GB2312" w:cs="仿宋_GB2312"/>
                <w:i w:val="0"/>
                <w:iCs w:val="0"/>
                <w:color w:val="000000"/>
                <w:sz w:val="24"/>
                <w:szCs w:val="24"/>
                <w:u w:val="none"/>
              </w:rPr>
            </w:pPr>
            <w:r>
              <w:rPr>
                <w:rFonts w:hint="eastAsia" w:ascii="宋体" w:hAnsi="宋体" w:eastAsia="宋体" w:cs="宋体"/>
                <w:i w:val="0"/>
                <w:iCs w:val="0"/>
                <w:color w:val="000000"/>
                <w:kern w:val="0"/>
                <w:sz w:val="24"/>
                <w:szCs w:val="24"/>
                <w:u w:val="none"/>
                <w:bdr w:val="single" w:color="000000" w:sz="4" w:space="0"/>
                <w:lang w:val="en-US" w:eastAsia="zh-CN" w:bidi="ar"/>
              </w:rPr>
              <w:drawing>
                <wp:anchor distT="0" distB="0" distL="114300" distR="114300" simplePos="0" relativeHeight="251659264" behindDoc="0" locked="0" layoutInCell="1" allowOverlap="1">
                  <wp:simplePos x="0" y="0"/>
                  <wp:positionH relativeFrom="column">
                    <wp:posOffset>384810</wp:posOffset>
                  </wp:positionH>
                  <wp:positionV relativeFrom="paragraph">
                    <wp:posOffset>470535</wp:posOffset>
                  </wp:positionV>
                  <wp:extent cx="1028700" cy="713740"/>
                  <wp:effectExtent l="0" t="0" r="7620" b="2540"/>
                  <wp:wrapNone/>
                  <wp:docPr id="5" name="图片_84_SpCnt_1"/>
                  <wp:cNvGraphicFramePr/>
                  <a:graphic xmlns:a="http://schemas.openxmlformats.org/drawingml/2006/main">
                    <a:graphicData uri="http://schemas.openxmlformats.org/drawingml/2006/picture">
                      <pic:pic xmlns:pic="http://schemas.openxmlformats.org/drawingml/2006/picture">
                        <pic:nvPicPr>
                          <pic:cNvPr id="5" name="图片_84_SpCnt_1"/>
                          <pic:cNvPicPr/>
                        </pic:nvPicPr>
                        <pic:blipFill>
                          <a:blip r:embed="rId20"/>
                          <a:stretch>
                            <a:fillRect/>
                          </a:stretch>
                        </pic:blipFill>
                        <pic:spPr>
                          <a:xfrm>
                            <a:off x="0" y="0"/>
                            <a:ext cx="1028700" cy="713740"/>
                          </a:xfrm>
                          <a:prstGeom prst="rect">
                            <a:avLst/>
                          </a:prstGeom>
                          <a:noFill/>
                          <a:ln>
                            <a:noFill/>
                          </a:ln>
                        </pic:spPr>
                      </pic:pic>
                    </a:graphicData>
                  </a:graphic>
                </wp:anchor>
              </w:drawing>
            </w:r>
            <w:r>
              <w:rPr>
                <w:rFonts w:hint="default" w:ascii="仿宋_GB2312" w:hAnsi="宋体" w:eastAsia="仿宋_GB2312" w:cs="仿宋_GB2312"/>
                <w:i w:val="0"/>
                <w:iCs w:val="0"/>
                <w:color w:val="000000"/>
                <w:kern w:val="0"/>
                <w:sz w:val="24"/>
                <w:szCs w:val="24"/>
                <w:u w:val="none"/>
                <w:lang w:val="en-US" w:eastAsia="zh-CN" w:bidi="ar"/>
              </w:rPr>
              <w:t>定制会议桌（12人位）</w:t>
            </w:r>
          </w:p>
        </w:tc>
        <w:tc>
          <w:tcPr>
            <w:tcW w:w="20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58946C1">
            <w:pPr>
              <w:keepNext w:val="0"/>
              <w:keepLines w:val="0"/>
              <w:widowControl/>
              <w:suppressLineNumbers w:val="0"/>
              <w:jc w:val="center"/>
              <w:textAlignment w:val="center"/>
              <w:rPr>
                <w:rFonts w:hint="default" w:ascii="仿宋_GB2312" w:hAnsi="宋体" w:eastAsia="仿宋_GB2312" w:cs="仿宋_GB2312"/>
                <w:i w:val="0"/>
                <w:iCs w:val="0"/>
                <w:color w:val="000000"/>
                <w:sz w:val="24"/>
                <w:szCs w:val="24"/>
                <w:u w:val="none"/>
              </w:rPr>
            </w:pPr>
            <w:r>
              <w:rPr>
                <w:rFonts w:hint="default" w:ascii="仿宋_GB2312" w:hAnsi="宋体" w:eastAsia="仿宋_GB2312" w:cs="仿宋_GB2312"/>
                <w:i w:val="0"/>
                <w:iCs w:val="0"/>
                <w:color w:val="000000"/>
                <w:kern w:val="0"/>
                <w:sz w:val="24"/>
                <w:szCs w:val="24"/>
                <w:u w:val="none"/>
                <w:lang w:val="en-US" w:eastAsia="zh-CN" w:bidi="ar"/>
              </w:rPr>
              <w:t>1</w:t>
            </w:r>
          </w:p>
        </w:tc>
        <w:tc>
          <w:tcPr>
            <w:tcW w:w="17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F025A79">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套</w:t>
            </w:r>
          </w:p>
        </w:tc>
        <w:tc>
          <w:tcPr>
            <w:tcW w:w="19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3B9A19C">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p>
        </w:tc>
        <w:tc>
          <w:tcPr>
            <w:tcW w:w="233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EF39144">
            <w:pPr>
              <w:keepNext w:val="0"/>
              <w:keepLines w:val="0"/>
              <w:widowControl/>
              <w:suppressLineNumbers w:val="0"/>
              <w:jc w:val="left"/>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规格W4800mm*D2000mm*H760mm</w:t>
            </w:r>
            <w:r>
              <w:rPr>
                <w:rFonts w:hint="eastAsia" w:ascii="宋体" w:hAnsi="宋体" w:eastAsia="宋体" w:cs="宋体"/>
                <w:i w:val="0"/>
                <w:iCs w:val="0"/>
                <w:color w:val="000000"/>
                <w:kern w:val="0"/>
                <w:sz w:val="16"/>
                <w:szCs w:val="16"/>
                <w:u w:val="none"/>
                <w:lang w:val="en-US" w:eastAsia="zh-CN" w:bidi="ar"/>
              </w:rPr>
              <w:br w:type="textWrapping"/>
            </w:r>
            <w:r>
              <w:rPr>
                <w:rFonts w:hint="eastAsia" w:ascii="宋体" w:hAnsi="宋体" w:eastAsia="宋体" w:cs="宋体"/>
                <w:i w:val="0"/>
                <w:iCs w:val="0"/>
                <w:color w:val="000000"/>
                <w:kern w:val="0"/>
                <w:sz w:val="16"/>
                <w:szCs w:val="16"/>
                <w:u w:val="none"/>
                <w:lang w:val="en-US" w:eastAsia="zh-CN" w:bidi="ar"/>
              </w:rPr>
              <w:t>1、基材：选用优质环保高密度纤维板，符合国家抗菌性能、防霉性能及阻燃性要求，产品中国标要求的各项有害物质限值含量未检出。</w:t>
            </w:r>
            <w:r>
              <w:rPr>
                <w:rFonts w:hint="eastAsia" w:ascii="宋体" w:hAnsi="宋体" w:eastAsia="宋体" w:cs="宋体"/>
                <w:i w:val="0"/>
                <w:iCs w:val="0"/>
                <w:color w:val="000000"/>
                <w:kern w:val="0"/>
                <w:sz w:val="16"/>
                <w:szCs w:val="16"/>
                <w:u w:val="none"/>
                <w:lang w:val="en-US" w:eastAsia="zh-CN" w:bidi="ar"/>
              </w:rPr>
              <w:br w:type="textWrapping"/>
            </w:r>
            <w:r>
              <w:rPr>
                <w:rFonts w:hint="eastAsia" w:ascii="宋体" w:hAnsi="宋体" w:eastAsia="宋体" w:cs="宋体"/>
                <w:i w:val="0"/>
                <w:iCs w:val="0"/>
                <w:color w:val="000000"/>
                <w:kern w:val="0"/>
                <w:sz w:val="16"/>
                <w:szCs w:val="16"/>
                <w:u w:val="none"/>
                <w:lang w:val="en-US" w:eastAsia="zh-CN" w:bidi="ar"/>
              </w:rPr>
              <w:t>2、饰面：选用天然实木皮，含水率6-10%，甲醛释放量含量未检出，黄曲霉防霉菌等级≤0级，符合JC/T 2039-2010《抗菌防霉木质装饰板》、检测标准。</w:t>
            </w:r>
            <w:r>
              <w:rPr>
                <w:rFonts w:hint="eastAsia" w:ascii="宋体" w:hAnsi="宋体" w:eastAsia="宋体" w:cs="宋体"/>
                <w:i w:val="0"/>
                <w:iCs w:val="0"/>
                <w:color w:val="000000"/>
                <w:kern w:val="0"/>
                <w:sz w:val="16"/>
                <w:szCs w:val="16"/>
                <w:u w:val="none"/>
                <w:lang w:val="en-US" w:eastAsia="zh-CN" w:bidi="ar"/>
              </w:rPr>
              <w:br w:type="textWrapping"/>
            </w:r>
            <w:r>
              <w:rPr>
                <w:rFonts w:hint="eastAsia" w:ascii="宋体" w:hAnsi="宋体" w:eastAsia="宋体" w:cs="宋体"/>
                <w:i w:val="0"/>
                <w:iCs w:val="0"/>
                <w:color w:val="000000"/>
                <w:kern w:val="0"/>
                <w:sz w:val="16"/>
                <w:szCs w:val="16"/>
                <w:u w:val="none"/>
                <w:lang w:val="en-US" w:eastAsia="zh-CN" w:bidi="ar"/>
              </w:rPr>
              <w:t>3、封边：实木封边条，含水率8-10%，甲醛释放量含量未检出，黑曲霉菌防霉菌等级0级或1级，符合国家现行检测标准。。</w:t>
            </w:r>
            <w:r>
              <w:rPr>
                <w:rFonts w:hint="eastAsia" w:ascii="宋体" w:hAnsi="宋体" w:eastAsia="宋体" w:cs="宋体"/>
                <w:i w:val="0"/>
                <w:iCs w:val="0"/>
                <w:color w:val="000000"/>
                <w:kern w:val="0"/>
                <w:sz w:val="16"/>
                <w:szCs w:val="16"/>
                <w:u w:val="none"/>
                <w:lang w:val="en-US" w:eastAsia="zh-CN" w:bidi="ar"/>
              </w:rPr>
              <w:br w:type="textWrapping"/>
            </w:r>
            <w:r>
              <w:rPr>
                <w:rFonts w:hint="eastAsia" w:ascii="宋体" w:hAnsi="宋体" w:eastAsia="宋体" w:cs="宋体"/>
                <w:i w:val="0"/>
                <w:iCs w:val="0"/>
                <w:color w:val="000000"/>
                <w:kern w:val="0"/>
                <w:sz w:val="16"/>
                <w:szCs w:val="16"/>
                <w:u w:val="none"/>
                <w:lang w:val="en-US" w:eastAsia="zh-CN" w:bidi="ar"/>
              </w:rPr>
              <w:t>4、油漆：采用环保油漆，经高温烘烤定型而成，涂膜无脱落、无开裂，国标要求的各项有害物质限值含量未检出，符合国家各项检测标准。</w:t>
            </w:r>
            <w:r>
              <w:rPr>
                <w:rFonts w:hint="eastAsia" w:ascii="宋体" w:hAnsi="宋体" w:eastAsia="宋体" w:cs="宋体"/>
                <w:i w:val="0"/>
                <w:iCs w:val="0"/>
                <w:color w:val="000000"/>
                <w:kern w:val="0"/>
                <w:sz w:val="16"/>
                <w:szCs w:val="16"/>
                <w:u w:val="none"/>
                <w:lang w:val="en-US" w:eastAsia="zh-CN" w:bidi="ar"/>
              </w:rPr>
              <w:br w:type="textWrapping"/>
            </w:r>
            <w:r>
              <w:rPr>
                <w:rFonts w:hint="eastAsia" w:ascii="宋体" w:hAnsi="宋体" w:eastAsia="宋体" w:cs="宋体"/>
                <w:i w:val="0"/>
                <w:iCs w:val="0"/>
                <w:color w:val="000000"/>
                <w:kern w:val="0"/>
                <w:sz w:val="16"/>
                <w:szCs w:val="16"/>
                <w:u w:val="none"/>
                <w:lang w:val="en-US" w:eastAsia="zh-CN" w:bidi="ar"/>
              </w:rPr>
              <w:t>5、胶粘剂：采用优质白乳胶，产品中国标要求的各项有害物质未检出，符合国家现行各项检测标准。</w:t>
            </w:r>
            <w:r>
              <w:rPr>
                <w:rFonts w:hint="eastAsia" w:ascii="宋体" w:hAnsi="宋体" w:eastAsia="宋体" w:cs="宋体"/>
                <w:i w:val="0"/>
                <w:iCs w:val="0"/>
                <w:color w:val="000000"/>
                <w:kern w:val="0"/>
                <w:sz w:val="16"/>
                <w:szCs w:val="16"/>
                <w:u w:val="none"/>
                <w:lang w:val="en-US" w:eastAsia="zh-CN" w:bidi="ar"/>
              </w:rPr>
              <w:br w:type="textWrapping"/>
            </w:r>
            <w:r>
              <w:rPr>
                <w:rFonts w:hint="eastAsia" w:ascii="宋体" w:hAnsi="宋体" w:eastAsia="宋体" w:cs="宋体"/>
                <w:i w:val="0"/>
                <w:iCs w:val="0"/>
                <w:color w:val="000000"/>
                <w:kern w:val="0"/>
                <w:sz w:val="16"/>
                <w:szCs w:val="16"/>
                <w:u w:val="none"/>
                <w:lang w:val="en-US" w:eastAsia="zh-CN" w:bidi="ar"/>
              </w:rPr>
              <w:t>6、五金件：螺丝、三合一连接件，镀（涂）层对基体的保护等级≥10级：通过国家试验要求，符合国家现行各项检测标准。</w:t>
            </w:r>
          </w:p>
        </w:tc>
        <w:tc>
          <w:tcPr>
            <w:tcW w:w="25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20E1CAF">
            <w:pPr>
              <w:jc w:val="center"/>
              <w:rPr>
                <w:rFonts w:hint="default" w:ascii="仿宋_GB2312" w:hAnsi="宋体" w:eastAsia="仿宋_GB2312" w:cs="仿宋_GB2312"/>
                <w:i w:val="0"/>
                <w:iCs w:val="0"/>
                <w:color w:val="000000"/>
                <w:sz w:val="18"/>
                <w:szCs w:val="18"/>
                <w:u w:val="none"/>
              </w:rPr>
            </w:pPr>
          </w:p>
        </w:tc>
        <w:tc>
          <w:tcPr>
            <w:tcW w:w="30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9FD302D">
            <w:pPr>
              <w:jc w:val="center"/>
              <w:rPr>
                <w:rFonts w:hint="eastAsia" w:ascii="黑体" w:hAnsi="宋体" w:eastAsia="黑体" w:cs="黑体"/>
                <w:i w:val="0"/>
                <w:iCs w:val="0"/>
                <w:color w:val="000000"/>
                <w:sz w:val="24"/>
                <w:szCs w:val="24"/>
                <w:u w:val="none"/>
              </w:rPr>
            </w:pPr>
          </w:p>
        </w:tc>
        <w:tc>
          <w:tcPr>
            <w:tcW w:w="18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032E619">
            <w:pPr>
              <w:keepNext w:val="0"/>
              <w:keepLines w:val="0"/>
              <w:widowControl/>
              <w:suppressLineNumbers w:val="0"/>
              <w:jc w:val="center"/>
              <w:textAlignment w:val="center"/>
              <w:rPr>
                <w:rFonts w:hint="eastAsia" w:ascii="黑体" w:hAnsi="宋体" w:eastAsia="黑体" w:cs="黑体"/>
                <w:i w:val="0"/>
                <w:iCs w:val="0"/>
                <w:color w:val="000000"/>
                <w:sz w:val="24"/>
                <w:szCs w:val="24"/>
                <w:u w:val="none"/>
              </w:rPr>
            </w:pPr>
            <w:r>
              <w:rPr>
                <w:rFonts w:hint="eastAsia" w:ascii="黑体" w:hAnsi="宋体" w:eastAsia="黑体" w:cs="黑体"/>
                <w:i w:val="0"/>
                <w:iCs w:val="0"/>
                <w:color w:val="000000"/>
                <w:kern w:val="0"/>
                <w:sz w:val="24"/>
                <w:szCs w:val="24"/>
                <w:u w:val="none"/>
                <w:lang w:val="en-US" w:eastAsia="zh-CN" w:bidi="ar"/>
              </w:rPr>
              <w:t>五年</w:t>
            </w:r>
          </w:p>
        </w:tc>
        <w:tc>
          <w:tcPr>
            <w:tcW w:w="37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03A1D63">
            <w:pPr>
              <w:keepNext w:val="0"/>
              <w:keepLines w:val="0"/>
              <w:widowControl/>
              <w:suppressLineNumbers w:val="0"/>
              <w:jc w:val="center"/>
              <w:textAlignment w:val="center"/>
              <w:rPr>
                <w:rFonts w:hint="eastAsia" w:ascii="黑体" w:hAnsi="宋体" w:eastAsia="黑体" w:cs="黑体"/>
                <w:i w:val="0"/>
                <w:iCs w:val="0"/>
                <w:color w:val="000000"/>
                <w:sz w:val="24"/>
                <w:szCs w:val="24"/>
                <w:u w:val="none"/>
              </w:rPr>
            </w:pPr>
            <w:r>
              <w:rPr>
                <w:rFonts w:hint="eastAsia" w:ascii="黑体" w:hAnsi="宋体" w:eastAsia="黑体" w:cs="黑体"/>
                <w:i w:val="0"/>
                <w:iCs w:val="0"/>
                <w:color w:val="000000"/>
                <w:kern w:val="0"/>
                <w:sz w:val="24"/>
                <w:szCs w:val="24"/>
                <w:u w:val="none"/>
                <w:lang w:val="en-US" w:eastAsia="zh-CN" w:bidi="ar"/>
              </w:rPr>
              <w:t>安装、调试。</w:t>
            </w:r>
            <w:r>
              <w:rPr>
                <w:rFonts w:hint="eastAsia" w:ascii="黑体" w:hAnsi="宋体" w:eastAsia="黑体" w:cs="黑体"/>
                <w:i w:val="0"/>
                <w:iCs w:val="0"/>
                <w:color w:val="000000"/>
                <w:kern w:val="0"/>
                <w:sz w:val="24"/>
                <w:szCs w:val="24"/>
                <w:u w:val="none"/>
                <w:lang w:val="en-US" w:eastAsia="zh-CN" w:bidi="ar"/>
              </w:rPr>
              <w:br w:type="textWrapping"/>
            </w:r>
            <w:r>
              <w:rPr>
                <w:rFonts w:hint="eastAsia" w:ascii="黑体" w:hAnsi="宋体" w:eastAsia="黑体" w:cs="黑体"/>
                <w:i w:val="0"/>
                <w:iCs w:val="0"/>
                <w:color w:val="000000"/>
                <w:kern w:val="0"/>
                <w:sz w:val="24"/>
                <w:szCs w:val="24"/>
                <w:u w:val="none"/>
                <w:lang w:val="en-US" w:eastAsia="zh-CN" w:bidi="ar"/>
              </w:rPr>
              <w:t>颜色及最终款式由甲方确定。</w:t>
            </w:r>
          </w:p>
        </w:tc>
      </w:tr>
      <w:tr w14:paraId="6937EA7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480" w:hRule="atLeast"/>
        </w:trPr>
        <w:tc>
          <w:tcPr>
            <w:tcW w:w="98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18B9906">
            <w:pPr>
              <w:keepNext w:val="0"/>
              <w:keepLines w:val="0"/>
              <w:widowControl/>
              <w:suppressLineNumbers w:val="0"/>
              <w:jc w:val="center"/>
              <w:textAlignment w:val="center"/>
              <w:rPr>
                <w:rFonts w:hint="default" w:ascii="仿宋_GB2312" w:hAnsi="宋体" w:eastAsia="仿宋_GB2312" w:cs="仿宋_GB2312"/>
                <w:i w:val="0"/>
                <w:iCs w:val="0"/>
                <w:color w:val="000000"/>
                <w:sz w:val="24"/>
                <w:szCs w:val="24"/>
                <w:u w:val="none"/>
              </w:rPr>
            </w:pPr>
            <w:r>
              <w:rPr>
                <w:rFonts w:hint="eastAsia" w:ascii="宋体" w:hAnsi="宋体" w:eastAsia="宋体" w:cs="宋体"/>
                <w:i w:val="0"/>
                <w:iCs w:val="0"/>
                <w:color w:val="000000"/>
                <w:kern w:val="0"/>
                <w:sz w:val="24"/>
                <w:szCs w:val="24"/>
                <w:u w:val="none"/>
                <w:bdr w:val="single" w:color="000000" w:sz="4" w:space="0"/>
                <w:lang w:val="en-US" w:eastAsia="zh-CN" w:bidi="ar"/>
              </w:rPr>
              <w:drawing>
                <wp:anchor distT="0" distB="0" distL="114300" distR="114300" simplePos="0" relativeHeight="251659264" behindDoc="0" locked="0" layoutInCell="1" allowOverlap="1">
                  <wp:simplePos x="0" y="0"/>
                  <wp:positionH relativeFrom="column">
                    <wp:posOffset>50165</wp:posOffset>
                  </wp:positionH>
                  <wp:positionV relativeFrom="paragraph">
                    <wp:posOffset>994410</wp:posOffset>
                  </wp:positionV>
                  <wp:extent cx="1094105" cy="477520"/>
                  <wp:effectExtent l="0" t="0" r="3175" b="10160"/>
                  <wp:wrapNone/>
                  <wp:docPr id="20" name="picture_2084"/>
                  <wp:cNvGraphicFramePr/>
                  <a:graphic xmlns:a="http://schemas.openxmlformats.org/drawingml/2006/main">
                    <a:graphicData uri="http://schemas.openxmlformats.org/drawingml/2006/picture">
                      <pic:pic xmlns:pic="http://schemas.openxmlformats.org/drawingml/2006/picture">
                        <pic:nvPicPr>
                          <pic:cNvPr id="20" name="picture_2084"/>
                          <pic:cNvPicPr/>
                        </pic:nvPicPr>
                        <pic:blipFill>
                          <a:blip r:embed="rId21"/>
                          <a:stretch>
                            <a:fillRect/>
                          </a:stretch>
                        </pic:blipFill>
                        <pic:spPr>
                          <a:xfrm>
                            <a:off x="0" y="0"/>
                            <a:ext cx="1094105" cy="477520"/>
                          </a:xfrm>
                          <a:prstGeom prst="rect">
                            <a:avLst/>
                          </a:prstGeom>
                          <a:noFill/>
                          <a:ln>
                            <a:noFill/>
                          </a:ln>
                        </pic:spPr>
                      </pic:pic>
                    </a:graphicData>
                  </a:graphic>
                </wp:anchor>
              </w:drawing>
            </w:r>
            <w:r>
              <w:rPr>
                <w:rFonts w:hint="default" w:ascii="仿宋_GB2312" w:hAnsi="宋体" w:eastAsia="仿宋_GB2312" w:cs="仿宋_GB2312"/>
                <w:i w:val="0"/>
                <w:iCs w:val="0"/>
                <w:color w:val="000000"/>
                <w:kern w:val="0"/>
                <w:sz w:val="24"/>
                <w:szCs w:val="24"/>
                <w:u w:val="none"/>
                <w:lang w:val="en-US" w:eastAsia="zh-CN" w:bidi="ar"/>
              </w:rPr>
              <w:t>控制台6(3人位）（每位配置显示器支架   一拖二）</w:t>
            </w:r>
          </w:p>
        </w:tc>
        <w:tc>
          <w:tcPr>
            <w:tcW w:w="20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AB55619">
            <w:pPr>
              <w:keepNext w:val="0"/>
              <w:keepLines w:val="0"/>
              <w:widowControl/>
              <w:suppressLineNumbers w:val="0"/>
              <w:jc w:val="center"/>
              <w:textAlignment w:val="center"/>
              <w:rPr>
                <w:rFonts w:hint="default" w:ascii="仿宋_GB2312" w:hAnsi="宋体" w:eastAsia="仿宋_GB2312" w:cs="仿宋_GB2312"/>
                <w:i w:val="0"/>
                <w:iCs w:val="0"/>
                <w:color w:val="000000"/>
                <w:sz w:val="24"/>
                <w:szCs w:val="24"/>
                <w:u w:val="none"/>
              </w:rPr>
            </w:pPr>
            <w:r>
              <w:rPr>
                <w:rFonts w:hint="default" w:ascii="仿宋_GB2312" w:hAnsi="宋体" w:eastAsia="仿宋_GB2312" w:cs="仿宋_GB2312"/>
                <w:i w:val="0"/>
                <w:iCs w:val="0"/>
                <w:color w:val="000000"/>
                <w:kern w:val="0"/>
                <w:sz w:val="24"/>
                <w:szCs w:val="24"/>
                <w:u w:val="none"/>
                <w:lang w:val="en-US" w:eastAsia="zh-CN" w:bidi="ar"/>
              </w:rPr>
              <w:t>6</w:t>
            </w:r>
          </w:p>
        </w:tc>
        <w:tc>
          <w:tcPr>
            <w:tcW w:w="17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04F00DF">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套</w:t>
            </w:r>
          </w:p>
        </w:tc>
        <w:tc>
          <w:tcPr>
            <w:tcW w:w="19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ACC8B2C">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p>
        </w:tc>
        <w:tc>
          <w:tcPr>
            <w:tcW w:w="233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35801BF">
            <w:pPr>
              <w:keepNext w:val="0"/>
              <w:keepLines w:val="0"/>
              <w:widowControl/>
              <w:suppressLineNumbers w:val="0"/>
              <w:jc w:val="left"/>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规格：W4800mm*D950mm*H980mm                                                                                                                                                                1、基材：选用优质环保中密度纤维板，符合国家抗菌性能、防霉性能及阻燃性要求，产品中国标要求的各项有害物质限值含量未检出。</w:t>
            </w:r>
            <w:r>
              <w:rPr>
                <w:rFonts w:hint="eastAsia" w:ascii="宋体" w:hAnsi="宋体" w:eastAsia="宋体" w:cs="宋体"/>
                <w:i w:val="0"/>
                <w:iCs w:val="0"/>
                <w:color w:val="000000"/>
                <w:kern w:val="0"/>
                <w:sz w:val="16"/>
                <w:szCs w:val="16"/>
                <w:u w:val="none"/>
                <w:lang w:val="en-US" w:eastAsia="zh-CN" w:bidi="ar"/>
              </w:rPr>
              <w:br w:type="textWrapping"/>
            </w:r>
            <w:r>
              <w:rPr>
                <w:rFonts w:hint="eastAsia" w:ascii="宋体" w:hAnsi="宋体" w:eastAsia="宋体" w:cs="宋体"/>
                <w:i w:val="0"/>
                <w:iCs w:val="0"/>
                <w:color w:val="000000"/>
                <w:kern w:val="0"/>
                <w:sz w:val="16"/>
                <w:szCs w:val="16"/>
                <w:u w:val="none"/>
                <w:lang w:val="en-US" w:eastAsia="zh-CN" w:bidi="ar"/>
              </w:rPr>
              <w:t>2、饰面：选用天然实木皮，符合国家抗菌性能、防霉性能及阻燃性要求，产品中国标要求的各项有害物质限值含量未检出。</w:t>
            </w:r>
            <w:r>
              <w:rPr>
                <w:rFonts w:hint="eastAsia" w:ascii="宋体" w:hAnsi="宋体" w:eastAsia="宋体" w:cs="宋体"/>
                <w:i w:val="0"/>
                <w:iCs w:val="0"/>
                <w:color w:val="000000"/>
                <w:kern w:val="0"/>
                <w:sz w:val="16"/>
                <w:szCs w:val="16"/>
                <w:u w:val="none"/>
                <w:lang w:val="en-US" w:eastAsia="zh-CN" w:bidi="ar"/>
              </w:rPr>
              <w:br w:type="textWrapping"/>
            </w:r>
            <w:r>
              <w:rPr>
                <w:rFonts w:hint="eastAsia" w:ascii="宋体" w:hAnsi="宋体" w:eastAsia="宋体" w:cs="宋体"/>
                <w:i w:val="0"/>
                <w:iCs w:val="0"/>
                <w:color w:val="000000"/>
                <w:kern w:val="0"/>
                <w:sz w:val="16"/>
                <w:szCs w:val="16"/>
                <w:u w:val="none"/>
                <w:lang w:val="en-US" w:eastAsia="zh-CN" w:bidi="ar"/>
              </w:rPr>
              <w:t>3、油漆：采用环保油漆，经高温烘烤定型而成，显色性能好，涂膜无脱落、无开裂，国标要求的各项有害物质限值含量未检出，符合国家各项检测标准。</w:t>
            </w:r>
            <w:r>
              <w:rPr>
                <w:rFonts w:hint="eastAsia" w:ascii="宋体" w:hAnsi="宋体" w:eastAsia="宋体" w:cs="宋体"/>
                <w:i w:val="0"/>
                <w:iCs w:val="0"/>
                <w:color w:val="000000"/>
                <w:kern w:val="0"/>
                <w:sz w:val="16"/>
                <w:szCs w:val="16"/>
                <w:u w:val="none"/>
                <w:lang w:val="en-US" w:eastAsia="zh-CN" w:bidi="ar"/>
              </w:rPr>
              <w:br w:type="textWrapping"/>
            </w:r>
            <w:r>
              <w:rPr>
                <w:rFonts w:hint="eastAsia" w:ascii="宋体" w:hAnsi="宋体" w:eastAsia="宋体" w:cs="宋体"/>
                <w:i w:val="0"/>
                <w:iCs w:val="0"/>
                <w:color w:val="000000"/>
                <w:kern w:val="0"/>
                <w:sz w:val="16"/>
                <w:szCs w:val="16"/>
                <w:u w:val="none"/>
                <w:lang w:val="en-US" w:eastAsia="zh-CN" w:bidi="ar"/>
              </w:rPr>
              <w:t>4、胶粘剂：采用优质白乳胶，产品中国标要求的各项有害物质未检出，符合国家现行各项检测标准。                                                                                            5、五金件：导轨、不锈钢液压门铰，镀（涂）层对基体的保护等级≥10级：通过国家试验要求，符合国家现行各项检测标准。</w:t>
            </w:r>
            <w:r>
              <w:rPr>
                <w:rFonts w:hint="eastAsia" w:ascii="宋体" w:hAnsi="宋体" w:eastAsia="宋体" w:cs="宋体"/>
                <w:i w:val="0"/>
                <w:iCs w:val="0"/>
                <w:color w:val="000000"/>
                <w:kern w:val="0"/>
                <w:sz w:val="16"/>
                <w:szCs w:val="16"/>
                <w:u w:val="none"/>
                <w:lang w:val="en-US" w:eastAsia="zh-CN" w:bidi="ar"/>
              </w:rPr>
              <w:br w:type="textWrapping"/>
            </w:r>
            <w:r>
              <w:rPr>
                <w:rFonts w:hint="eastAsia" w:ascii="宋体" w:hAnsi="宋体" w:eastAsia="宋体" w:cs="宋体"/>
                <w:i w:val="0"/>
                <w:iCs w:val="0"/>
                <w:color w:val="000000"/>
                <w:kern w:val="0"/>
                <w:sz w:val="16"/>
                <w:szCs w:val="16"/>
                <w:u w:val="none"/>
                <w:lang w:val="en-US" w:eastAsia="zh-CN" w:bidi="ar"/>
              </w:rPr>
              <w:t>6、柜体基材：采用冷轧钢板，金属喷漆（塑）涂层硬度≥5H，力学性能中下屈服强度≥280MPa、抗拉强度380-450MPa、断后伸长率≥35%，脱碳层深度≥0.20mm，通过铜盐加速乙酸盐雾试验（CASS）连续喷雾≥800h，镀（涂）层对基体的保护等级≥10级，镀（涂）层本身的耐腐蚀等级≥10级，符合QB/T 3832-1999《轻工产品金属镀层腐蚀试验结果的评价》、GB/T 11253-2019《碳素结构钢冷轧钢板级钢带》、GB/T 10561-2005《钢中非金属夹杂物含量的测定—标准评级图显微检验法》、GB/T 10561-2023《钢中非金属夹杂物含量的测定 标准评级图显微检验法》检测标准。</w:t>
            </w:r>
            <w:r>
              <w:rPr>
                <w:rFonts w:hint="eastAsia" w:ascii="宋体" w:hAnsi="宋体" w:eastAsia="宋体" w:cs="宋体"/>
                <w:i w:val="0"/>
                <w:iCs w:val="0"/>
                <w:color w:val="000000"/>
                <w:kern w:val="0"/>
                <w:sz w:val="16"/>
                <w:szCs w:val="16"/>
                <w:u w:val="none"/>
                <w:lang w:val="en-US" w:eastAsia="zh-CN" w:bidi="ar"/>
              </w:rPr>
              <w:br w:type="textWrapping"/>
            </w:r>
            <w:r>
              <w:rPr>
                <w:rFonts w:hint="eastAsia" w:ascii="宋体" w:hAnsi="宋体" w:eastAsia="宋体" w:cs="宋体"/>
                <w:i w:val="0"/>
                <w:iCs w:val="0"/>
                <w:color w:val="000000"/>
                <w:kern w:val="0"/>
                <w:sz w:val="16"/>
                <w:szCs w:val="16"/>
                <w:u w:val="none"/>
                <w:lang w:val="en-US" w:eastAsia="zh-CN" w:bidi="ar"/>
              </w:rPr>
              <w:t>7、喷涂：采用静电喷涂粉末：色泽均匀，无异物，呈松散粉末状，涂膜外观正常，未划痕区无起泡、生锈、开裂、剥落等异常现象，符合《热固性和热塑性粉末涂料》检测标准。</w:t>
            </w:r>
            <w:r>
              <w:rPr>
                <w:rFonts w:hint="eastAsia" w:ascii="宋体" w:hAnsi="宋体" w:eastAsia="宋体" w:cs="宋体"/>
                <w:i w:val="0"/>
                <w:iCs w:val="0"/>
                <w:color w:val="000000"/>
                <w:kern w:val="0"/>
                <w:sz w:val="16"/>
                <w:szCs w:val="16"/>
                <w:u w:val="none"/>
                <w:lang w:val="en-US" w:eastAsia="zh-CN" w:bidi="ar"/>
              </w:rPr>
              <w:br w:type="textWrapping"/>
            </w:r>
            <w:r>
              <w:rPr>
                <w:rFonts w:hint="eastAsia" w:ascii="宋体" w:hAnsi="宋体" w:eastAsia="宋体" w:cs="宋体"/>
                <w:i w:val="0"/>
                <w:iCs w:val="0"/>
                <w:color w:val="000000"/>
                <w:kern w:val="0"/>
                <w:sz w:val="16"/>
                <w:szCs w:val="16"/>
                <w:u w:val="none"/>
                <w:lang w:val="en-US" w:eastAsia="zh-CN" w:bidi="ar"/>
              </w:rPr>
              <w:t>8、显示器支架：一拖二承载范围:2-12kg；VESA 支持孔位: 75mm*75mm, 100mm*100mm； 升降高度范围: 250mm； 支持旋转: 360°，调节倾角: +85°— -30°；左右旋转: +90°— -90°。</w:t>
            </w:r>
          </w:p>
        </w:tc>
        <w:tc>
          <w:tcPr>
            <w:tcW w:w="25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E187DCB">
            <w:pPr>
              <w:jc w:val="center"/>
              <w:rPr>
                <w:rFonts w:hint="default" w:ascii="仿宋_GB2312" w:hAnsi="宋体" w:eastAsia="仿宋_GB2312" w:cs="仿宋_GB2312"/>
                <w:i w:val="0"/>
                <w:iCs w:val="0"/>
                <w:color w:val="000000"/>
                <w:sz w:val="18"/>
                <w:szCs w:val="18"/>
                <w:u w:val="none"/>
              </w:rPr>
            </w:pPr>
          </w:p>
        </w:tc>
        <w:tc>
          <w:tcPr>
            <w:tcW w:w="30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BA3AF56">
            <w:pPr>
              <w:jc w:val="center"/>
              <w:rPr>
                <w:rFonts w:hint="eastAsia" w:ascii="黑体" w:hAnsi="宋体" w:eastAsia="黑体" w:cs="黑体"/>
                <w:i w:val="0"/>
                <w:iCs w:val="0"/>
                <w:color w:val="000000"/>
                <w:sz w:val="24"/>
                <w:szCs w:val="24"/>
                <w:u w:val="none"/>
              </w:rPr>
            </w:pPr>
          </w:p>
        </w:tc>
        <w:tc>
          <w:tcPr>
            <w:tcW w:w="18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A877F56">
            <w:pPr>
              <w:keepNext w:val="0"/>
              <w:keepLines w:val="0"/>
              <w:widowControl/>
              <w:suppressLineNumbers w:val="0"/>
              <w:jc w:val="center"/>
              <w:textAlignment w:val="center"/>
              <w:rPr>
                <w:rFonts w:hint="eastAsia" w:ascii="黑体" w:hAnsi="宋体" w:eastAsia="黑体" w:cs="黑体"/>
                <w:i w:val="0"/>
                <w:iCs w:val="0"/>
                <w:color w:val="000000"/>
                <w:sz w:val="24"/>
                <w:szCs w:val="24"/>
                <w:u w:val="none"/>
              </w:rPr>
            </w:pPr>
            <w:r>
              <w:rPr>
                <w:rFonts w:hint="eastAsia" w:ascii="黑体" w:hAnsi="宋体" w:eastAsia="黑体" w:cs="黑体"/>
                <w:i w:val="0"/>
                <w:iCs w:val="0"/>
                <w:color w:val="000000"/>
                <w:kern w:val="0"/>
                <w:sz w:val="24"/>
                <w:szCs w:val="24"/>
                <w:u w:val="none"/>
                <w:lang w:val="en-US" w:eastAsia="zh-CN" w:bidi="ar"/>
              </w:rPr>
              <w:t>五年</w:t>
            </w:r>
          </w:p>
        </w:tc>
        <w:tc>
          <w:tcPr>
            <w:tcW w:w="37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2732D47">
            <w:pPr>
              <w:keepNext w:val="0"/>
              <w:keepLines w:val="0"/>
              <w:widowControl/>
              <w:suppressLineNumbers w:val="0"/>
              <w:jc w:val="center"/>
              <w:textAlignment w:val="center"/>
              <w:rPr>
                <w:rFonts w:hint="eastAsia" w:ascii="黑体" w:hAnsi="宋体" w:eastAsia="黑体" w:cs="黑体"/>
                <w:i w:val="0"/>
                <w:iCs w:val="0"/>
                <w:color w:val="000000"/>
                <w:sz w:val="24"/>
                <w:szCs w:val="24"/>
                <w:u w:val="none"/>
              </w:rPr>
            </w:pPr>
            <w:r>
              <w:rPr>
                <w:rFonts w:hint="eastAsia" w:ascii="黑体" w:hAnsi="宋体" w:eastAsia="黑体" w:cs="黑体"/>
                <w:i w:val="0"/>
                <w:iCs w:val="0"/>
                <w:color w:val="000000"/>
                <w:kern w:val="0"/>
                <w:sz w:val="24"/>
                <w:szCs w:val="24"/>
                <w:u w:val="none"/>
                <w:lang w:val="en-US" w:eastAsia="zh-CN" w:bidi="ar"/>
              </w:rPr>
              <w:t>安装、调试。</w:t>
            </w:r>
            <w:r>
              <w:rPr>
                <w:rFonts w:hint="eastAsia" w:ascii="黑体" w:hAnsi="宋体" w:eastAsia="黑体" w:cs="黑体"/>
                <w:i w:val="0"/>
                <w:iCs w:val="0"/>
                <w:color w:val="000000"/>
                <w:kern w:val="0"/>
                <w:sz w:val="24"/>
                <w:szCs w:val="24"/>
                <w:u w:val="none"/>
                <w:lang w:val="en-US" w:eastAsia="zh-CN" w:bidi="ar"/>
              </w:rPr>
              <w:br w:type="textWrapping"/>
            </w:r>
            <w:r>
              <w:rPr>
                <w:rFonts w:hint="eastAsia" w:ascii="黑体" w:hAnsi="宋体" w:eastAsia="黑体" w:cs="黑体"/>
                <w:i w:val="0"/>
                <w:iCs w:val="0"/>
                <w:color w:val="000000"/>
                <w:kern w:val="0"/>
                <w:sz w:val="24"/>
                <w:szCs w:val="24"/>
                <w:u w:val="none"/>
                <w:lang w:val="en-US" w:eastAsia="zh-CN" w:bidi="ar"/>
              </w:rPr>
              <w:t>颜色及最终款式由甲方确定。</w:t>
            </w:r>
          </w:p>
        </w:tc>
      </w:tr>
      <w:tr w14:paraId="50E128D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120" w:hRule="atLeast"/>
        </w:trPr>
        <w:tc>
          <w:tcPr>
            <w:tcW w:w="98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A87E7C1">
            <w:pPr>
              <w:keepNext w:val="0"/>
              <w:keepLines w:val="0"/>
              <w:widowControl/>
              <w:suppressLineNumbers w:val="0"/>
              <w:jc w:val="center"/>
              <w:textAlignment w:val="center"/>
              <w:rPr>
                <w:rFonts w:hint="default" w:ascii="仿宋_GB2312" w:hAnsi="宋体" w:eastAsia="仿宋_GB2312" w:cs="仿宋_GB2312"/>
                <w:i w:val="0"/>
                <w:iCs w:val="0"/>
                <w:color w:val="000000"/>
                <w:sz w:val="24"/>
                <w:szCs w:val="24"/>
                <w:u w:val="none"/>
              </w:rPr>
            </w:pPr>
            <w:r>
              <w:rPr>
                <w:rFonts w:hint="eastAsia" w:ascii="宋体" w:hAnsi="宋体" w:eastAsia="宋体" w:cs="宋体"/>
                <w:i w:val="0"/>
                <w:iCs w:val="0"/>
                <w:color w:val="000000"/>
                <w:kern w:val="0"/>
                <w:sz w:val="24"/>
                <w:szCs w:val="24"/>
                <w:u w:val="none"/>
                <w:bdr w:val="single" w:color="000000" w:sz="4" w:space="0"/>
                <w:lang w:val="en-US" w:eastAsia="zh-CN" w:bidi="ar"/>
              </w:rPr>
              <w:drawing>
                <wp:anchor distT="0" distB="0" distL="114300" distR="114300" simplePos="0" relativeHeight="251659264" behindDoc="0" locked="0" layoutInCell="1" allowOverlap="1">
                  <wp:simplePos x="0" y="0"/>
                  <wp:positionH relativeFrom="column">
                    <wp:posOffset>447040</wp:posOffset>
                  </wp:positionH>
                  <wp:positionV relativeFrom="paragraph">
                    <wp:posOffset>965835</wp:posOffset>
                  </wp:positionV>
                  <wp:extent cx="1029970" cy="876300"/>
                  <wp:effectExtent l="0" t="0" r="6350" b="7620"/>
                  <wp:wrapNone/>
                  <wp:docPr id="11" name="图片_61"/>
                  <wp:cNvGraphicFramePr/>
                  <a:graphic xmlns:a="http://schemas.openxmlformats.org/drawingml/2006/main">
                    <a:graphicData uri="http://schemas.openxmlformats.org/drawingml/2006/picture">
                      <pic:pic xmlns:pic="http://schemas.openxmlformats.org/drawingml/2006/picture">
                        <pic:nvPicPr>
                          <pic:cNvPr id="11" name="图片_61"/>
                          <pic:cNvPicPr/>
                        </pic:nvPicPr>
                        <pic:blipFill>
                          <a:blip r:embed="rId22"/>
                          <a:stretch>
                            <a:fillRect/>
                          </a:stretch>
                        </pic:blipFill>
                        <pic:spPr>
                          <a:xfrm>
                            <a:off x="0" y="0"/>
                            <a:ext cx="1029970" cy="876300"/>
                          </a:xfrm>
                          <a:prstGeom prst="rect">
                            <a:avLst/>
                          </a:prstGeom>
                          <a:noFill/>
                          <a:ln>
                            <a:noFill/>
                          </a:ln>
                        </pic:spPr>
                      </pic:pic>
                    </a:graphicData>
                  </a:graphic>
                </wp:anchor>
              </w:drawing>
            </w:r>
            <w:r>
              <w:rPr>
                <w:rFonts w:hint="default" w:ascii="仿宋_GB2312" w:hAnsi="宋体" w:eastAsia="仿宋_GB2312" w:cs="仿宋_GB2312"/>
                <w:i w:val="0"/>
                <w:iCs w:val="0"/>
                <w:color w:val="000000"/>
                <w:kern w:val="0"/>
                <w:sz w:val="24"/>
                <w:szCs w:val="24"/>
                <w:u w:val="none"/>
                <w:lang w:val="en-US" w:eastAsia="zh-CN" w:bidi="ar"/>
              </w:rPr>
              <w:t>控制台7(单人位）（配置显示器支架   一拖二）</w:t>
            </w:r>
          </w:p>
        </w:tc>
        <w:tc>
          <w:tcPr>
            <w:tcW w:w="20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87638D4">
            <w:pPr>
              <w:keepNext w:val="0"/>
              <w:keepLines w:val="0"/>
              <w:widowControl/>
              <w:suppressLineNumbers w:val="0"/>
              <w:jc w:val="center"/>
              <w:textAlignment w:val="center"/>
              <w:rPr>
                <w:rFonts w:hint="default" w:ascii="仿宋_GB2312" w:hAnsi="宋体" w:eastAsia="仿宋_GB2312" w:cs="仿宋_GB2312"/>
                <w:i w:val="0"/>
                <w:iCs w:val="0"/>
                <w:color w:val="000000"/>
                <w:sz w:val="24"/>
                <w:szCs w:val="24"/>
                <w:u w:val="none"/>
              </w:rPr>
            </w:pPr>
            <w:r>
              <w:rPr>
                <w:rFonts w:hint="default" w:ascii="仿宋_GB2312" w:hAnsi="宋体" w:eastAsia="仿宋_GB2312" w:cs="仿宋_GB2312"/>
                <w:i w:val="0"/>
                <w:iCs w:val="0"/>
                <w:color w:val="000000"/>
                <w:kern w:val="0"/>
                <w:sz w:val="24"/>
                <w:szCs w:val="24"/>
                <w:u w:val="none"/>
                <w:lang w:val="en-US" w:eastAsia="zh-CN" w:bidi="ar"/>
              </w:rPr>
              <w:t>11</w:t>
            </w:r>
          </w:p>
        </w:tc>
        <w:tc>
          <w:tcPr>
            <w:tcW w:w="17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EAC1243">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套</w:t>
            </w:r>
          </w:p>
        </w:tc>
        <w:tc>
          <w:tcPr>
            <w:tcW w:w="19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19FEF95">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p>
        </w:tc>
        <w:tc>
          <w:tcPr>
            <w:tcW w:w="233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AEAD610">
            <w:pPr>
              <w:keepNext w:val="0"/>
              <w:keepLines w:val="0"/>
              <w:widowControl/>
              <w:suppressLineNumbers w:val="0"/>
              <w:jc w:val="left"/>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规格：W1800mm*D1800mm*H760mm</w:t>
            </w:r>
            <w:r>
              <w:rPr>
                <w:rFonts w:hint="eastAsia" w:ascii="宋体" w:hAnsi="宋体" w:eastAsia="宋体" w:cs="宋体"/>
                <w:i w:val="0"/>
                <w:iCs w:val="0"/>
                <w:color w:val="000000"/>
                <w:kern w:val="0"/>
                <w:sz w:val="16"/>
                <w:szCs w:val="16"/>
                <w:u w:val="none"/>
                <w:lang w:val="en-US" w:eastAsia="zh-CN" w:bidi="ar"/>
              </w:rPr>
              <w:br w:type="textWrapping"/>
            </w:r>
            <w:r>
              <w:rPr>
                <w:rFonts w:hint="eastAsia" w:ascii="宋体" w:hAnsi="宋体" w:eastAsia="宋体" w:cs="宋体"/>
                <w:i w:val="0"/>
                <w:iCs w:val="0"/>
                <w:color w:val="000000"/>
                <w:kern w:val="0"/>
                <w:sz w:val="16"/>
                <w:szCs w:val="16"/>
                <w:u w:val="none"/>
                <w:lang w:val="en-US" w:eastAsia="zh-CN" w:bidi="ar"/>
              </w:rPr>
              <w:t>1、基材：选用优质环保中密度纤维板，符合国家抗菌性能、防霉性能及阻燃性要求，产品中国标要求的各项有害物质限值含量未检出。</w:t>
            </w:r>
            <w:r>
              <w:rPr>
                <w:rFonts w:hint="eastAsia" w:ascii="宋体" w:hAnsi="宋体" w:eastAsia="宋体" w:cs="宋体"/>
                <w:i w:val="0"/>
                <w:iCs w:val="0"/>
                <w:color w:val="000000"/>
                <w:kern w:val="0"/>
                <w:sz w:val="16"/>
                <w:szCs w:val="16"/>
                <w:u w:val="none"/>
                <w:lang w:val="en-US" w:eastAsia="zh-CN" w:bidi="ar"/>
              </w:rPr>
              <w:br w:type="textWrapping"/>
            </w:r>
            <w:r>
              <w:rPr>
                <w:rFonts w:hint="eastAsia" w:ascii="宋体" w:hAnsi="宋体" w:eastAsia="宋体" w:cs="宋体"/>
                <w:i w:val="0"/>
                <w:iCs w:val="0"/>
                <w:color w:val="000000"/>
                <w:kern w:val="0"/>
                <w:sz w:val="16"/>
                <w:szCs w:val="16"/>
                <w:u w:val="none"/>
                <w:lang w:val="en-US" w:eastAsia="zh-CN" w:bidi="ar"/>
              </w:rPr>
              <w:t>2、饰面：选用天然实木皮，符合国家抗菌性能、防霉性能及阻燃性要求，产品中国标要求的各项有害物质限值含量未检出。</w:t>
            </w:r>
            <w:r>
              <w:rPr>
                <w:rFonts w:hint="eastAsia" w:ascii="宋体" w:hAnsi="宋体" w:eastAsia="宋体" w:cs="宋体"/>
                <w:i w:val="0"/>
                <w:iCs w:val="0"/>
                <w:color w:val="000000"/>
                <w:kern w:val="0"/>
                <w:sz w:val="16"/>
                <w:szCs w:val="16"/>
                <w:u w:val="none"/>
                <w:lang w:val="en-US" w:eastAsia="zh-CN" w:bidi="ar"/>
              </w:rPr>
              <w:br w:type="textWrapping"/>
            </w:r>
            <w:r>
              <w:rPr>
                <w:rFonts w:hint="eastAsia" w:ascii="宋体" w:hAnsi="宋体" w:eastAsia="宋体" w:cs="宋体"/>
                <w:i w:val="0"/>
                <w:iCs w:val="0"/>
                <w:color w:val="000000"/>
                <w:kern w:val="0"/>
                <w:sz w:val="16"/>
                <w:szCs w:val="16"/>
                <w:u w:val="none"/>
                <w:lang w:val="en-US" w:eastAsia="zh-CN" w:bidi="ar"/>
              </w:rPr>
              <w:t>3、油漆：采用环保油漆，经高温烘烤定型而成，显色性能好，涂膜无脱落、无开裂，国标要求的各项有害物质限值含量未检出，符合国家各项检测标准。</w:t>
            </w:r>
            <w:r>
              <w:rPr>
                <w:rFonts w:hint="eastAsia" w:ascii="宋体" w:hAnsi="宋体" w:eastAsia="宋体" w:cs="宋体"/>
                <w:i w:val="0"/>
                <w:iCs w:val="0"/>
                <w:color w:val="000000"/>
                <w:kern w:val="0"/>
                <w:sz w:val="16"/>
                <w:szCs w:val="16"/>
                <w:u w:val="none"/>
                <w:lang w:val="en-US" w:eastAsia="zh-CN" w:bidi="ar"/>
              </w:rPr>
              <w:br w:type="textWrapping"/>
            </w:r>
            <w:r>
              <w:rPr>
                <w:rFonts w:hint="eastAsia" w:ascii="宋体" w:hAnsi="宋体" w:eastAsia="宋体" w:cs="宋体"/>
                <w:i w:val="0"/>
                <w:iCs w:val="0"/>
                <w:color w:val="000000"/>
                <w:kern w:val="0"/>
                <w:sz w:val="16"/>
                <w:szCs w:val="16"/>
                <w:u w:val="none"/>
                <w:lang w:val="en-US" w:eastAsia="zh-CN" w:bidi="ar"/>
              </w:rPr>
              <w:t>4、胶粘剂：采用优质白乳胶，产品中国标要求的各项有害物质未检出，符合国家现行各项检测标准。                                                                                            5、五金件：导轨、不锈钢液压门铰，镀（涂）层对基体的保护等级≥10级：通过国家试验要求，符合国家现行各项检测标准。</w:t>
            </w:r>
            <w:r>
              <w:rPr>
                <w:rFonts w:hint="eastAsia" w:ascii="宋体" w:hAnsi="宋体" w:eastAsia="宋体" w:cs="宋体"/>
                <w:i w:val="0"/>
                <w:iCs w:val="0"/>
                <w:color w:val="000000"/>
                <w:kern w:val="0"/>
                <w:sz w:val="16"/>
                <w:szCs w:val="16"/>
                <w:u w:val="none"/>
                <w:lang w:val="en-US" w:eastAsia="zh-CN" w:bidi="ar"/>
              </w:rPr>
              <w:br w:type="textWrapping"/>
            </w:r>
            <w:r>
              <w:rPr>
                <w:rFonts w:hint="eastAsia" w:ascii="宋体" w:hAnsi="宋体" w:eastAsia="宋体" w:cs="宋体"/>
                <w:i w:val="0"/>
                <w:iCs w:val="0"/>
                <w:color w:val="000000"/>
                <w:kern w:val="0"/>
                <w:sz w:val="16"/>
                <w:szCs w:val="16"/>
                <w:u w:val="none"/>
                <w:lang w:val="en-US" w:eastAsia="zh-CN" w:bidi="ar"/>
              </w:rPr>
              <w:t>6、柜体基材：采用冷轧钢板，金属喷漆（塑）涂层硬度≥5H，力学性能中下屈服强度≥280MPa、抗拉强度380-450MPa、断后伸长率≥35%，脱碳层深度≥0.20mm，通过铜盐加速乙酸盐雾试验（CASS）连续喷雾≥800h，镀（涂）层对基体的保护等级≥10级，镀（涂）层本身的耐腐蚀等级≥10级，符合QB/T 3832-1999《轻工产品金属镀层腐蚀试验结果的评价》、GB/T 11253-2019《碳素结构钢冷轧钢板级钢带》、GB/T 10561-2005《钢中非金属夹杂物含量的测定—标准评级图显微检验法》、GB/T 10561-2023《钢中非金属夹杂物含量的测定 标准评级图显微检验法》检测标准。</w:t>
            </w:r>
            <w:r>
              <w:rPr>
                <w:rFonts w:hint="eastAsia" w:ascii="宋体" w:hAnsi="宋体" w:eastAsia="宋体" w:cs="宋体"/>
                <w:i w:val="0"/>
                <w:iCs w:val="0"/>
                <w:color w:val="000000"/>
                <w:kern w:val="0"/>
                <w:sz w:val="16"/>
                <w:szCs w:val="16"/>
                <w:u w:val="none"/>
                <w:lang w:val="en-US" w:eastAsia="zh-CN" w:bidi="ar"/>
              </w:rPr>
              <w:br w:type="textWrapping"/>
            </w:r>
            <w:r>
              <w:rPr>
                <w:rFonts w:hint="eastAsia" w:ascii="宋体" w:hAnsi="宋体" w:eastAsia="宋体" w:cs="宋体"/>
                <w:i w:val="0"/>
                <w:iCs w:val="0"/>
                <w:color w:val="000000"/>
                <w:kern w:val="0"/>
                <w:sz w:val="16"/>
                <w:szCs w:val="16"/>
                <w:u w:val="none"/>
                <w:lang w:val="en-US" w:eastAsia="zh-CN" w:bidi="ar"/>
              </w:rPr>
              <w:t>7、喷涂：采用静电喷涂粉末：色泽均匀，无异物，呈松散粉末状，涂膜外观正常，未划痕区无起泡、生锈、开裂、剥落等异常现象，符合《热固性和热塑性粉末涂料》检测标准。</w:t>
            </w:r>
            <w:r>
              <w:rPr>
                <w:rFonts w:hint="eastAsia" w:ascii="宋体" w:hAnsi="宋体" w:eastAsia="宋体" w:cs="宋体"/>
                <w:i w:val="0"/>
                <w:iCs w:val="0"/>
                <w:color w:val="000000"/>
                <w:kern w:val="0"/>
                <w:sz w:val="16"/>
                <w:szCs w:val="16"/>
                <w:u w:val="none"/>
                <w:lang w:val="en-US" w:eastAsia="zh-CN" w:bidi="ar"/>
              </w:rPr>
              <w:br w:type="textWrapping"/>
            </w:r>
            <w:r>
              <w:rPr>
                <w:rFonts w:hint="eastAsia" w:ascii="宋体" w:hAnsi="宋体" w:eastAsia="宋体" w:cs="宋体"/>
                <w:i w:val="0"/>
                <w:iCs w:val="0"/>
                <w:color w:val="000000"/>
                <w:kern w:val="0"/>
                <w:sz w:val="16"/>
                <w:szCs w:val="16"/>
                <w:u w:val="none"/>
                <w:lang w:val="en-US" w:eastAsia="zh-CN" w:bidi="ar"/>
              </w:rPr>
              <w:t>8、显示器支架：一拖二承载范围:2-12kg；VESA 支持孔位: 75mm*75mm, 100mm*100mm； 升降高度范围: 250mm； 支持旋转: 360°，调节倾角: +85°— -30°；左右旋转: +90°— -90°。</w:t>
            </w:r>
          </w:p>
        </w:tc>
        <w:tc>
          <w:tcPr>
            <w:tcW w:w="25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4E92B9C">
            <w:pPr>
              <w:jc w:val="center"/>
              <w:rPr>
                <w:rFonts w:hint="default" w:ascii="仿宋_GB2312" w:hAnsi="宋体" w:eastAsia="仿宋_GB2312" w:cs="仿宋_GB2312"/>
                <w:i w:val="0"/>
                <w:iCs w:val="0"/>
                <w:color w:val="000000"/>
                <w:sz w:val="18"/>
                <w:szCs w:val="18"/>
                <w:u w:val="none"/>
              </w:rPr>
            </w:pPr>
          </w:p>
        </w:tc>
        <w:tc>
          <w:tcPr>
            <w:tcW w:w="30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4C0B210">
            <w:pPr>
              <w:jc w:val="center"/>
              <w:rPr>
                <w:rFonts w:hint="eastAsia" w:ascii="黑体" w:hAnsi="宋体" w:eastAsia="黑体" w:cs="黑体"/>
                <w:i w:val="0"/>
                <w:iCs w:val="0"/>
                <w:color w:val="000000"/>
                <w:sz w:val="24"/>
                <w:szCs w:val="24"/>
                <w:u w:val="none"/>
              </w:rPr>
            </w:pPr>
          </w:p>
        </w:tc>
        <w:tc>
          <w:tcPr>
            <w:tcW w:w="18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1281788">
            <w:pPr>
              <w:keepNext w:val="0"/>
              <w:keepLines w:val="0"/>
              <w:widowControl/>
              <w:suppressLineNumbers w:val="0"/>
              <w:jc w:val="center"/>
              <w:textAlignment w:val="center"/>
              <w:rPr>
                <w:rFonts w:hint="eastAsia" w:ascii="黑体" w:hAnsi="宋体" w:eastAsia="黑体" w:cs="黑体"/>
                <w:i w:val="0"/>
                <w:iCs w:val="0"/>
                <w:color w:val="000000"/>
                <w:sz w:val="24"/>
                <w:szCs w:val="24"/>
                <w:u w:val="none"/>
              </w:rPr>
            </w:pPr>
            <w:r>
              <w:rPr>
                <w:rFonts w:hint="eastAsia" w:ascii="黑体" w:hAnsi="宋体" w:eastAsia="黑体" w:cs="黑体"/>
                <w:i w:val="0"/>
                <w:iCs w:val="0"/>
                <w:color w:val="000000"/>
                <w:kern w:val="0"/>
                <w:sz w:val="24"/>
                <w:szCs w:val="24"/>
                <w:u w:val="none"/>
                <w:lang w:val="en-US" w:eastAsia="zh-CN" w:bidi="ar"/>
              </w:rPr>
              <w:t>五年</w:t>
            </w:r>
          </w:p>
        </w:tc>
        <w:tc>
          <w:tcPr>
            <w:tcW w:w="37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0AAD399">
            <w:pPr>
              <w:keepNext w:val="0"/>
              <w:keepLines w:val="0"/>
              <w:widowControl/>
              <w:suppressLineNumbers w:val="0"/>
              <w:jc w:val="center"/>
              <w:textAlignment w:val="center"/>
              <w:rPr>
                <w:rFonts w:hint="eastAsia" w:ascii="黑体" w:hAnsi="宋体" w:eastAsia="黑体" w:cs="黑体"/>
                <w:i w:val="0"/>
                <w:iCs w:val="0"/>
                <w:color w:val="000000"/>
                <w:sz w:val="24"/>
                <w:szCs w:val="24"/>
                <w:u w:val="none"/>
              </w:rPr>
            </w:pPr>
            <w:r>
              <w:rPr>
                <w:rFonts w:hint="eastAsia" w:ascii="黑体" w:hAnsi="宋体" w:eastAsia="黑体" w:cs="黑体"/>
                <w:i w:val="0"/>
                <w:iCs w:val="0"/>
                <w:color w:val="000000"/>
                <w:kern w:val="0"/>
                <w:sz w:val="24"/>
                <w:szCs w:val="24"/>
                <w:u w:val="none"/>
                <w:lang w:val="en-US" w:eastAsia="zh-CN" w:bidi="ar"/>
              </w:rPr>
              <w:t>安装、调试。</w:t>
            </w:r>
            <w:r>
              <w:rPr>
                <w:rFonts w:hint="eastAsia" w:ascii="黑体" w:hAnsi="宋体" w:eastAsia="黑体" w:cs="黑体"/>
                <w:i w:val="0"/>
                <w:iCs w:val="0"/>
                <w:color w:val="000000"/>
                <w:kern w:val="0"/>
                <w:sz w:val="24"/>
                <w:szCs w:val="24"/>
                <w:u w:val="none"/>
                <w:lang w:val="en-US" w:eastAsia="zh-CN" w:bidi="ar"/>
              </w:rPr>
              <w:br w:type="textWrapping"/>
            </w:r>
            <w:r>
              <w:rPr>
                <w:rFonts w:hint="eastAsia" w:ascii="黑体" w:hAnsi="宋体" w:eastAsia="黑体" w:cs="黑体"/>
                <w:i w:val="0"/>
                <w:iCs w:val="0"/>
                <w:color w:val="000000"/>
                <w:kern w:val="0"/>
                <w:sz w:val="24"/>
                <w:szCs w:val="24"/>
                <w:u w:val="none"/>
                <w:lang w:val="en-US" w:eastAsia="zh-CN" w:bidi="ar"/>
              </w:rPr>
              <w:t>颜色及最终款式由甲方确定。</w:t>
            </w:r>
          </w:p>
        </w:tc>
      </w:tr>
      <w:tr w14:paraId="180A010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300" w:hRule="atLeast"/>
        </w:trPr>
        <w:tc>
          <w:tcPr>
            <w:tcW w:w="98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A2AB7DE">
            <w:pPr>
              <w:keepNext w:val="0"/>
              <w:keepLines w:val="0"/>
              <w:widowControl/>
              <w:suppressLineNumbers w:val="0"/>
              <w:jc w:val="center"/>
              <w:textAlignment w:val="center"/>
              <w:rPr>
                <w:rFonts w:hint="default" w:ascii="仿宋_GB2312" w:hAnsi="宋体" w:eastAsia="仿宋_GB2312" w:cs="仿宋_GB2312"/>
                <w:i w:val="0"/>
                <w:iCs w:val="0"/>
                <w:color w:val="000000"/>
                <w:sz w:val="24"/>
                <w:szCs w:val="24"/>
                <w:u w:val="none"/>
              </w:rPr>
            </w:pPr>
            <w:r>
              <w:rPr>
                <w:rFonts w:hint="eastAsia" w:ascii="宋体" w:hAnsi="宋体" w:eastAsia="宋体" w:cs="宋体"/>
                <w:i w:val="0"/>
                <w:iCs w:val="0"/>
                <w:color w:val="000000"/>
                <w:kern w:val="0"/>
                <w:sz w:val="24"/>
                <w:szCs w:val="24"/>
                <w:u w:val="none"/>
                <w:bdr w:val="single" w:color="000000" w:sz="4" w:space="0"/>
                <w:lang w:val="en-US" w:eastAsia="zh-CN" w:bidi="ar"/>
              </w:rPr>
              <w:drawing>
                <wp:anchor distT="0" distB="0" distL="114300" distR="114300" simplePos="0" relativeHeight="251659264" behindDoc="0" locked="0" layoutInCell="1" allowOverlap="1">
                  <wp:simplePos x="0" y="0"/>
                  <wp:positionH relativeFrom="column">
                    <wp:posOffset>432435</wp:posOffset>
                  </wp:positionH>
                  <wp:positionV relativeFrom="paragraph">
                    <wp:posOffset>358775</wp:posOffset>
                  </wp:positionV>
                  <wp:extent cx="972820" cy="1340485"/>
                  <wp:effectExtent l="0" t="0" r="2540" b="635"/>
                  <wp:wrapNone/>
                  <wp:docPr id="18" name="图片_15"/>
                  <wp:cNvGraphicFramePr/>
                  <a:graphic xmlns:a="http://schemas.openxmlformats.org/drawingml/2006/main">
                    <a:graphicData uri="http://schemas.openxmlformats.org/drawingml/2006/picture">
                      <pic:pic xmlns:pic="http://schemas.openxmlformats.org/drawingml/2006/picture">
                        <pic:nvPicPr>
                          <pic:cNvPr id="18" name="图片_15"/>
                          <pic:cNvPicPr/>
                        </pic:nvPicPr>
                        <pic:blipFill>
                          <a:blip r:embed="rId23"/>
                          <a:stretch>
                            <a:fillRect/>
                          </a:stretch>
                        </pic:blipFill>
                        <pic:spPr>
                          <a:xfrm>
                            <a:off x="0" y="0"/>
                            <a:ext cx="972820" cy="1340485"/>
                          </a:xfrm>
                          <a:prstGeom prst="rect">
                            <a:avLst/>
                          </a:prstGeom>
                          <a:noFill/>
                          <a:ln>
                            <a:noFill/>
                          </a:ln>
                        </pic:spPr>
                      </pic:pic>
                    </a:graphicData>
                  </a:graphic>
                </wp:anchor>
              </w:drawing>
            </w:r>
            <w:r>
              <w:rPr>
                <w:rFonts w:hint="default" w:ascii="仿宋_GB2312" w:hAnsi="宋体" w:eastAsia="仿宋_GB2312" w:cs="仿宋_GB2312"/>
                <w:i w:val="0"/>
                <w:iCs w:val="0"/>
                <w:color w:val="000000"/>
                <w:kern w:val="0"/>
                <w:sz w:val="24"/>
                <w:szCs w:val="24"/>
                <w:u w:val="none"/>
                <w:lang w:val="en-US" w:eastAsia="zh-CN" w:bidi="ar"/>
              </w:rPr>
              <w:t>控制台配套座椅</w:t>
            </w:r>
          </w:p>
        </w:tc>
        <w:tc>
          <w:tcPr>
            <w:tcW w:w="20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4856F60">
            <w:pPr>
              <w:keepNext w:val="0"/>
              <w:keepLines w:val="0"/>
              <w:widowControl/>
              <w:suppressLineNumbers w:val="0"/>
              <w:jc w:val="center"/>
              <w:textAlignment w:val="center"/>
              <w:rPr>
                <w:rFonts w:hint="default" w:ascii="仿宋_GB2312" w:hAnsi="宋体" w:eastAsia="仿宋_GB2312" w:cs="仿宋_GB2312"/>
                <w:i w:val="0"/>
                <w:iCs w:val="0"/>
                <w:color w:val="000000"/>
                <w:sz w:val="24"/>
                <w:szCs w:val="24"/>
                <w:u w:val="none"/>
              </w:rPr>
            </w:pPr>
            <w:r>
              <w:rPr>
                <w:rFonts w:hint="default" w:ascii="仿宋_GB2312" w:hAnsi="宋体" w:eastAsia="仿宋_GB2312" w:cs="仿宋_GB2312"/>
                <w:i w:val="0"/>
                <w:iCs w:val="0"/>
                <w:color w:val="000000"/>
                <w:kern w:val="0"/>
                <w:sz w:val="24"/>
                <w:szCs w:val="24"/>
                <w:u w:val="none"/>
                <w:lang w:val="en-US" w:eastAsia="zh-CN" w:bidi="ar"/>
              </w:rPr>
              <w:t>180</w:t>
            </w:r>
          </w:p>
        </w:tc>
        <w:tc>
          <w:tcPr>
            <w:tcW w:w="17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C111B0E">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张</w:t>
            </w:r>
          </w:p>
        </w:tc>
        <w:tc>
          <w:tcPr>
            <w:tcW w:w="19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BB127D8">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p>
        </w:tc>
        <w:tc>
          <w:tcPr>
            <w:tcW w:w="233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765BF6F">
            <w:pPr>
              <w:keepNext w:val="0"/>
              <w:keepLines w:val="0"/>
              <w:widowControl/>
              <w:suppressLineNumbers w:val="0"/>
              <w:jc w:val="left"/>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规格：椅子高度:115-125cm</w:t>
            </w:r>
            <w:r>
              <w:rPr>
                <w:rFonts w:hint="eastAsia" w:ascii="宋体" w:hAnsi="宋体" w:eastAsia="宋体" w:cs="宋体"/>
                <w:i w:val="0"/>
                <w:iCs w:val="0"/>
                <w:color w:val="000000"/>
                <w:kern w:val="0"/>
                <w:sz w:val="16"/>
                <w:szCs w:val="16"/>
                <w:u w:val="none"/>
                <w:lang w:val="en-US" w:eastAsia="zh-CN" w:bidi="ar"/>
              </w:rPr>
              <w:br w:type="textWrapping"/>
            </w:r>
            <w:r>
              <w:rPr>
                <w:rFonts w:hint="eastAsia" w:ascii="宋体" w:hAnsi="宋体" w:eastAsia="宋体" w:cs="宋体"/>
                <w:i w:val="0"/>
                <w:iCs w:val="0"/>
                <w:color w:val="000000"/>
                <w:kern w:val="0"/>
                <w:sz w:val="16"/>
                <w:szCs w:val="16"/>
                <w:u w:val="none"/>
                <w:lang w:val="en-US" w:eastAsia="zh-CN" w:bidi="ar"/>
              </w:rPr>
              <w:t>坐高：39-49cm</w:t>
            </w:r>
            <w:r>
              <w:rPr>
                <w:rFonts w:hint="eastAsia" w:ascii="宋体" w:hAnsi="宋体" w:eastAsia="宋体" w:cs="宋体"/>
                <w:i w:val="0"/>
                <w:iCs w:val="0"/>
                <w:color w:val="000000"/>
                <w:kern w:val="0"/>
                <w:sz w:val="16"/>
                <w:szCs w:val="16"/>
                <w:u w:val="none"/>
                <w:lang w:val="en-US" w:eastAsia="zh-CN" w:bidi="ar"/>
              </w:rPr>
              <w:br w:type="textWrapping"/>
            </w:r>
            <w:r>
              <w:rPr>
                <w:rFonts w:hint="eastAsia" w:ascii="宋体" w:hAnsi="宋体" w:eastAsia="宋体" w:cs="宋体"/>
                <w:i w:val="0"/>
                <w:iCs w:val="0"/>
                <w:color w:val="000000"/>
                <w:kern w:val="0"/>
                <w:sz w:val="16"/>
                <w:szCs w:val="16"/>
                <w:u w:val="none"/>
                <w:lang w:val="en-US" w:eastAsia="zh-CN" w:bidi="ar"/>
              </w:rPr>
              <w:t>靠背高:≥59cm</w:t>
            </w:r>
            <w:r>
              <w:rPr>
                <w:rFonts w:hint="eastAsia" w:ascii="宋体" w:hAnsi="宋体" w:eastAsia="宋体" w:cs="宋体"/>
                <w:i w:val="0"/>
                <w:iCs w:val="0"/>
                <w:color w:val="000000"/>
                <w:kern w:val="0"/>
                <w:sz w:val="16"/>
                <w:szCs w:val="16"/>
                <w:u w:val="none"/>
                <w:lang w:val="en-US" w:eastAsia="zh-CN" w:bidi="ar"/>
              </w:rPr>
              <w:br w:type="textWrapping"/>
            </w:r>
            <w:r>
              <w:rPr>
                <w:rFonts w:hint="eastAsia" w:ascii="宋体" w:hAnsi="宋体" w:eastAsia="宋体" w:cs="宋体"/>
                <w:i w:val="0"/>
                <w:iCs w:val="0"/>
                <w:color w:val="000000"/>
                <w:kern w:val="0"/>
                <w:sz w:val="16"/>
                <w:szCs w:val="16"/>
                <w:u w:val="none"/>
                <w:lang w:val="en-US" w:eastAsia="zh-CN" w:bidi="ar"/>
              </w:rPr>
              <w:t>靠背宽:≥48cm</w:t>
            </w:r>
            <w:r>
              <w:rPr>
                <w:rFonts w:hint="eastAsia" w:ascii="宋体" w:hAnsi="宋体" w:eastAsia="宋体" w:cs="宋体"/>
                <w:i w:val="0"/>
                <w:iCs w:val="0"/>
                <w:color w:val="000000"/>
                <w:kern w:val="0"/>
                <w:sz w:val="16"/>
                <w:szCs w:val="16"/>
                <w:u w:val="none"/>
                <w:lang w:val="en-US" w:eastAsia="zh-CN" w:bidi="ar"/>
              </w:rPr>
              <w:br w:type="textWrapping"/>
            </w:r>
            <w:r>
              <w:rPr>
                <w:rFonts w:hint="eastAsia" w:ascii="宋体" w:hAnsi="宋体" w:eastAsia="宋体" w:cs="宋体"/>
                <w:i w:val="0"/>
                <w:iCs w:val="0"/>
                <w:color w:val="000000"/>
                <w:kern w:val="0"/>
                <w:sz w:val="16"/>
                <w:szCs w:val="16"/>
                <w:u w:val="none"/>
                <w:lang w:val="en-US" w:eastAsia="zh-CN" w:bidi="ar"/>
              </w:rPr>
              <w:t>坐深:≥52cm</w:t>
            </w:r>
            <w:r>
              <w:rPr>
                <w:rFonts w:hint="eastAsia" w:ascii="宋体" w:hAnsi="宋体" w:eastAsia="宋体" w:cs="宋体"/>
                <w:i w:val="0"/>
                <w:iCs w:val="0"/>
                <w:color w:val="000000"/>
                <w:kern w:val="0"/>
                <w:sz w:val="16"/>
                <w:szCs w:val="16"/>
                <w:u w:val="none"/>
                <w:lang w:val="en-US" w:eastAsia="zh-CN" w:bidi="ar"/>
              </w:rPr>
              <w:br w:type="textWrapping"/>
            </w:r>
            <w:r>
              <w:rPr>
                <w:rFonts w:hint="eastAsia" w:ascii="宋体" w:hAnsi="宋体" w:eastAsia="宋体" w:cs="宋体"/>
                <w:i w:val="0"/>
                <w:iCs w:val="0"/>
                <w:color w:val="000000"/>
                <w:kern w:val="0"/>
                <w:sz w:val="16"/>
                <w:szCs w:val="16"/>
                <w:u w:val="none"/>
                <w:lang w:val="en-US" w:eastAsia="zh-CN" w:bidi="ar"/>
              </w:rPr>
              <w:t>坐宽:≥52cm</w:t>
            </w:r>
            <w:r>
              <w:rPr>
                <w:rFonts w:hint="eastAsia" w:ascii="宋体" w:hAnsi="宋体" w:eastAsia="宋体" w:cs="宋体"/>
                <w:i w:val="0"/>
                <w:iCs w:val="0"/>
                <w:color w:val="000000"/>
                <w:kern w:val="0"/>
                <w:sz w:val="16"/>
                <w:szCs w:val="16"/>
                <w:u w:val="none"/>
                <w:lang w:val="en-US" w:eastAsia="zh-CN" w:bidi="ar"/>
              </w:rPr>
              <w:br w:type="textWrapping"/>
            </w:r>
            <w:r>
              <w:rPr>
                <w:rFonts w:hint="eastAsia" w:ascii="宋体" w:hAnsi="宋体" w:eastAsia="宋体" w:cs="宋体"/>
                <w:i w:val="0"/>
                <w:iCs w:val="0"/>
                <w:color w:val="000000"/>
                <w:kern w:val="0"/>
                <w:sz w:val="16"/>
                <w:szCs w:val="16"/>
                <w:u w:val="none"/>
                <w:lang w:val="en-US" w:eastAsia="zh-CN" w:bidi="ar"/>
              </w:rPr>
              <w:t>扶手外宽：≥59cm</w:t>
            </w:r>
            <w:r>
              <w:rPr>
                <w:rFonts w:hint="eastAsia" w:ascii="宋体" w:hAnsi="宋体" w:eastAsia="宋体" w:cs="宋体"/>
                <w:i w:val="0"/>
                <w:iCs w:val="0"/>
                <w:color w:val="000000"/>
                <w:kern w:val="0"/>
                <w:sz w:val="16"/>
                <w:szCs w:val="16"/>
                <w:u w:val="none"/>
                <w:lang w:val="en-US" w:eastAsia="zh-CN" w:bidi="ar"/>
              </w:rPr>
              <w:br w:type="textWrapping"/>
            </w:r>
            <w:r>
              <w:rPr>
                <w:rFonts w:hint="eastAsia" w:ascii="宋体" w:hAnsi="宋体" w:eastAsia="宋体" w:cs="宋体"/>
                <w:i w:val="0"/>
                <w:iCs w:val="0"/>
                <w:color w:val="000000"/>
                <w:kern w:val="0"/>
                <w:sz w:val="16"/>
                <w:szCs w:val="16"/>
                <w:u w:val="none"/>
                <w:lang w:val="en-US" w:eastAsia="zh-CN" w:bidi="ar"/>
              </w:rPr>
              <w:t>头枕高:≥20cm</w:t>
            </w:r>
            <w:r>
              <w:rPr>
                <w:rFonts w:hint="eastAsia" w:ascii="宋体" w:hAnsi="宋体" w:eastAsia="宋体" w:cs="宋体"/>
                <w:i w:val="0"/>
                <w:iCs w:val="0"/>
                <w:color w:val="000000"/>
                <w:kern w:val="0"/>
                <w:sz w:val="16"/>
                <w:szCs w:val="16"/>
                <w:u w:val="none"/>
                <w:lang w:val="en-US" w:eastAsia="zh-CN" w:bidi="ar"/>
              </w:rPr>
              <w:br w:type="textWrapping"/>
            </w:r>
            <w:r>
              <w:rPr>
                <w:rFonts w:hint="eastAsia" w:ascii="宋体" w:hAnsi="宋体" w:eastAsia="宋体" w:cs="宋体"/>
                <w:i w:val="0"/>
                <w:iCs w:val="0"/>
                <w:color w:val="000000"/>
                <w:kern w:val="0"/>
                <w:sz w:val="16"/>
                <w:szCs w:val="16"/>
                <w:u w:val="none"/>
                <w:lang w:val="en-US" w:eastAsia="zh-CN" w:bidi="ar"/>
              </w:rPr>
              <w:t>头枕宽:≥30cm</w:t>
            </w:r>
            <w:r>
              <w:rPr>
                <w:rFonts w:hint="eastAsia" w:ascii="宋体" w:hAnsi="宋体" w:eastAsia="宋体" w:cs="宋体"/>
                <w:i w:val="0"/>
                <w:iCs w:val="0"/>
                <w:color w:val="000000"/>
                <w:kern w:val="0"/>
                <w:sz w:val="16"/>
                <w:szCs w:val="16"/>
                <w:u w:val="none"/>
                <w:lang w:val="en-US" w:eastAsia="zh-CN" w:bidi="ar"/>
              </w:rPr>
              <w:br w:type="textWrapping"/>
            </w:r>
            <w:r>
              <w:rPr>
                <w:rFonts w:hint="eastAsia" w:ascii="宋体" w:hAnsi="宋体" w:eastAsia="宋体" w:cs="宋体"/>
                <w:i w:val="0"/>
                <w:iCs w:val="0"/>
                <w:color w:val="000000"/>
                <w:kern w:val="0"/>
                <w:sz w:val="16"/>
                <w:szCs w:val="16"/>
                <w:u w:val="none"/>
                <w:lang w:val="en-US" w:eastAsia="zh-CN" w:bidi="ar"/>
              </w:rPr>
              <w:t>1、面料：优质阻燃网布，符合国家抗菌性能、防霉性能及阻燃性要求，产品中国标要求的各项有害物质限值含量未检出。</w:t>
            </w:r>
            <w:r>
              <w:rPr>
                <w:rFonts w:hint="eastAsia" w:ascii="宋体" w:hAnsi="宋体" w:eastAsia="宋体" w:cs="宋体"/>
                <w:i w:val="0"/>
                <w:iCs w:val="0"/>
                <w:color w:val="000000"/>
                <w:kern w:val="0"/>
                <w:sz w:val="16"/>
                <w:szCs w:val="16"/>
                <w:u w:val="none"/>
                <w:lang w:val="en-US" w:eastAsia="zh-CN" w:bidi="ar"/>
              </w:rPr>
              <w:br w:type="textWrapping"/>
            </w:r>
            <w:r>
              <w:rPr>
                <w:rFonts w:hint="eastAsia" w:ascii="宋体" w:hAnsi="宋体" w:eastAsia="宋体" w:cs="宋体"/>
                <w:i w:val="0"/>
                <w:iCs w:val="0"/>
                <w:color w:val="000000"/>
                <w:kern w:val="0"/>
                <w:sz w:val="16"/>
                <w:szCs w:val="16"/>
                <w:u w:val="none"/>
                <w:lang w:val="en-US" w:eastAsia="zh-CN" w:bidi="ar"/>
              </w:rPr>
              <w:t xml:space="preserve">2、海绵：优质环保海绵，物理力学性能中25%压陷硬度245±18、回弹率≥50%、撕裂强度≥4.5N/cm、干热老化后拉伸强度≥160Kpa、湿热老化后拉伸强度≥160Kpa，表观密度≥60kg/m³，长期疲劳性能中厚度损失≤4.0%、硬度损失≤30.0N，符合 GB/T 9640-2008《软质和硬质泡沫聚合材料 加速老化试验方法》、QB/T 2819-2006《软质泡沫材料长期疲劳性能的测定》检测标准。                                              </w:t>
            </w:r>
            <w:r>
              <w:rPr>
                <w:rFonts w:hint="eastAsia" w:ascii="宋体" w:hAnsi="宋体" w:eastAsia="宋体" w:cs="宋体"/>
                <w:i w:val="0"/>
                <w:iCs w:val="0"/>
                <w:color w:val="000000"/>
                <w:kern w:val="0"/>
                <w:sz w:val="16"/>
                <w:szCs w:val="16"/>
                <w:u w:val="none"/>
                <w:lang w:val="en-US" w:eastAsia="zh-CN" w:bidi="ar"/>
              </w:rPr>
              <w:br w:type="textWrapping"/>
            </w:r>
            <w:r>
              <w:rPr>
                <w:rFonts w:hint="eastAsia" w:ascii="宋体" w:hAnsi="宋体" w:eastAsia="宋体" w:cs="宋体"/>
                <w:i w:val="0"/>
                <w:iCs w:val="0"/>
                <w:color w:val="000000"/>
                <w:kern w:val="0"/>
                <w:sz w:val="16"/>
                <w:szCs w:val="16"/>
                <w:u w:val="none"/>
                <w:lang w:val="en-US" w:eastAsia="zh-CN" w:bidi="ar"/>
              </w:rPr>
              <w:t>3、底盘：钢制材质，镀（涂）层对基体的保护等级≥10级：通过国家试验要求，符合国家现行各项检测标准。</w:t>
            </w:r>
            <w:r>
              <w:rPr>
                <w:rFonts w:hint="eastAsia" w:ascii="宋体" w:hAnsi="宋体" w:eastAsia="宋体" w:cs="宋体"/>
                <w:i w:val="0"/>
                <w:iCs w:val="0"/>
                <w:color w:val="000000"/>
                <w:kern w:val="0"/>
                <w:sz w:val="16"/>
                <w:szCs w:val="16"/>
                <w:u w:val="none"/>
                <w:lang w:val="en-US" w:eastAsia="zh-CN" w:bidi="ar"/>
              </w:rPr>
              <w:br w:type="textWrapping"/>
            </w:r>
            <w:r>
              <w:rPr>
                <w:rFonts w:hint="eastAsia" w:ascii="宋体" w:hAnsi="宋体" w:eastAsia="宋体" w:cs="宋体"/>
                <w:i w:val="0"/>
                <w:iCs w:val="0"/>
                <w:color w:val="000000"/>
                <w:kern w:val="0"/>
                <w:sz w:val="16"/>
                <w:szCs w:val="16"/>
                <w:u w:val="none"/>
                <w:lang w:val="en-US" w:eastAsia="zh-CN" w:bidi="ar"/>
              </w:rPr>
              <w:t>4、气压棒：力特性、伸展速度、密封性能、耐高低温性能、抗压强度、侧拉强度、抗拉强度检验合格，通过国家试验要求，符合国家检测标准；</w:t>
            </w:r>
            <w:r>
              <w:rPr>
                <w:rFonts w:hint="eastAsia" w:ascii="宋体" w:hAnsi="宋体" w:eastAsia="宋体" w:cs="宋体"/>
                <w:i w:val="0"/>
                <w:iCs w:val="0"/>
                <w:color w:val="000000"/>
                <w:kern w:val="0"/>
                <w:sz w:val="16"/>
                <w:szCs w:val="16"/>
                <w:u w:val="none"/>
                <w:lang w:val="en-US" w:eastAsia="zh-CN" w:bidi="ar"/>
              </w:rPr>
              <w:br w:type="textWrapping"/>
            </w:r>
            <w:r>
              <w:rPr>
                <w:rFonts w:hint="eastAsia" w:ascii="宋体" w:hAnsi="宋体" w:eastAsia="宋体" w:cs="宋体"/>
                <w:i w:val="0"/>
                <w:iCs w:val="0"/>
                <w:color w:val="000000"/>
                <w:kern w:val="0"/>
                <w:sz w:val="16"/>
                <w:szCs w:val="16"/>
                <w:u w:val="none"/>
                <w:lang w:val="en-US" w:eastAsia="zh-CN" w:bidi="ar"/>
              </w:rPr>
              <w:t>5、五星脚：外观性能检测合格，涂层本身的耐腐蚀等级≥10级，涂层对基体的保护等级≥10级，通过国家试验要求，符合国家现行各项检测标准。                                                                                                                     6、脚轮：S型（弹性轮）符合国家《塑料家具中有害物质限量》检测标准。</w:t>
            </w:r>
            <w:r>
              <w:rPr>
                <w:rFonts w:hint="eastAsia" w:ascii="宋体" w:hAnsi="宋体" w:eastAsia="宋体" w:cs="宋体"/>
                <w:i w:val="0"/>
                <w:iCs w:val="0"/>
                <w:color w:val="000000"/>
                <w:kern w:val="0"/>
                <w:sz w:val="16"/>
                <w:szCs w:val="16"/>
                <w:u w:val="none"/>
                <w:lang w:val="en-US" w:eastAsia="zh-CN" w:bidi="ar"/>
              </w:rPr>
              <w:br w:type="textWrapping"/>
            </w:r>
            <w:r>
              <w:rPr>
                <w:rFonts w:hint="eastAsia" w:ascii="宋体" w:hAnsi="宋体" w:eastAsia="宋体" w:cs="宋体"/>
                <w:i w:val="0"/>
                <w:iCs w:val="0"/>
                <w:color w:val="000000"/>
                <w:kern w:val="0"/>
                <w:sz w:val="16"/>
                <w:szCs w:val="16"/>
                <w:u w:val="none"/>
                <w:lang w:val="en-US" w:eastAsia="zh-CN" w:bidi="ar"/>
              </w:rPr>
              <w:t>7、满足360°旋转设计。</w:t>
            </w:r>
          </w:p>
        </w:tc>
        <w:tc>
          <w:tcPr>
            <w:tcW w:w="25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5411448">
            <w:pPr>
              <w:jc w:val="center"/>
              <w:rPr>
                <w:rFonts w:hint="default" w:ascii="仿宋_GB2312" w:hAnsi="宋体" w:eastAsia="仿宋_GB2312" w:cs="仿宋_GB2312"/>
                <w:i w:val="0"/>
                <w:iCs w:val="0"/>
                <w:color w:val="000000"/>
                <w:sz w:val="18"/>
                <w:szCs w:val="18"/>
                <w:u w:val="none"/>
              </w:rPr>
            </w:pPr>
          </w:p>
        </w:tc>
        <w:tc>
          <w:tcPr>
            <w:tcW w:w="30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F67D1EB">
            <w:pPr>
              <w:jc w:val="center"/>
              <w:rPr>
                <w:rFonts w:hint="eastAsia" w:ascii="黑体" w:hAnsi="宋体" w:eastAsia="黑体" w:cs="黑体"/>
                <w:i w:val="0"/>
                <w:iCs w:val="0"/>
                <w:color w:val="000000"/>
                <w:sz w:val="24"/>
                <w:szCs w:val="24"/>
                <w:u w:val="none"/>
              </w:rPr>
            </w:pPr>
          </w:p>
        </w:tc>
        <w:tc>
          <w:tcPr>
            <w:tcW w:w="18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082E75B">
            <w:pPr>
              <w:keepNext w:val="0"/>
              <w:keepLines w:val="0"/>
              <w:widowControl/>
              <w:suppressLineNumbers w:val="0"/>
              <w:jc w:val="center"/>
              <w:textAlignment w:val="center"/>
              <w:rPr>
                <w:rFonts w:hint="eastAsia" w:ascii="黑体" w:hAnsi="宋体" w:eastAsia="黑体" w:cs="黑体"/>
                <w:i w:val="0"/>
                <w:iCs w:val="0"/>
                <w:color w:val="000000"/>
                <w:sz w:val="24"/>
                <w:szCs w:val="24"/>
                <w:u w:val="none"/>
              </w:rPr>
            </w:pPr>
            <w:r>
              <w:rPr>
                <w:rFonts w:hint="eastAsia" w:ascii="黑体" w:hAnsi="宋体" w:eastAsia="黑体" w:cs="黑体"/>
                <w:i w:val="0"/>
                <w:iCs w:val="0"/>
                <w:color w:val="000000"/>
                <w:kern w:val="0"/>
                <w:sz w:val="24"/>
                <w:szCs w:val="24"/>
                <w:u w:val="none"/>
                <w:lang w:val="en-US" w:eastAsia="zh-CN" w:bidi="ar"/>
              </w:rPr>
              <w:t>五年</w:t>
            </w:r>
          </w:p>
        </w:tc>
        <w:tc>
          <w:tcPr>
            <w:tcW w:w="37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CA7E0BF">
            <w:pPr>
              <w:keepNext w:val="0"/>
              <w:keepLines w:val="0"/>
              <w:widowControl/>
              <w:suppressLineNumbers w:val="0"/>
              <w:jc w:val="center"/>
              <w:textAlignment w:val="center"/>
              <w:rPr>
                <w:rFonts w:hint="eastAsia" w:ascii="黑体" w:hAnsi="宋体" w:eastAsia="黑体" w:cs="黑体"/>
                <w:i w:val="0"/>
                <w:iCs w:val="0"/>
                <w:color w:val="000000"/>
                <w:sz w:val="24"/>
                <w:szCs w:val="24"/>
                <w:u w:val="none"/>
              </w:rPr>
            </w:pPr>
            <w:r>
              <w:rPr>
                <w:rFonts w:hint="eastAsia" w:ascii="黑体" w:hAnsi="宋体" w:eastAsia="黑体" w:cs="黑体"/>
                <w:i w:val="0"/>
                <w:iCs w:val="0"/>
                <w:color w:val="000000"/>
                <w:kern w:val="0"/>
                <w:sz w:val="24"/>
                <w:szCs w:val="24"/>
                <w:u w:val="none"/>
                <w:lang w:val="en-US" w:eastAsia="zh-CN" w:bidi="ar"/>
              </w:rPr>
              <w:t>安装、调试。</w:t>
            </w:r>
            <w:r>
              <w:rPr>
                <w:rFonts w:hint="eastAsia" w:ascii="黑体" w:hAnsi="宋体" w:eastAsia="黑体" w:cs="黑体"/>
                <w:i w:val="0"/>
                <w:iCs w:val="0"/>
                <w:color w:val="000000"/>
                <w:kern w:val="0"/>
                <w:sz w:val="24"/>
                <w:szCs w:val="24"/>
                <w:u w:val="none"/>
                <w:lang w:val="en-US" w:eastAsia="zh-CN" w:bidi="ar"/>
              </w:rPr>
              <w:br w:type="textWrapping"/>
            </w:r>
            <w:r>
              <w:rPr>
                <w:rFonts w:hint="eastAsia" w:ascii="黑体" w:hAnsi="宋体" w:eastAsia="黑体" w:cs="黑体"/>
                <w:i w:val="0"/>
                <w:iCs w:val="0"/>
                <w:color w:val="000000"/>
                <w:kern w:val="0"/>
                <w:sz w:val="24"/>
                <w:szCs w:val="24"/>
                <w:u w:val="none"/>
                <w:lang w:val="en-US" w:eastAsia="zh-CN" w:bidi="ar"/>
              </w:rPr>
              <w:t>颜色及最终款式由甲方确定。</w:t>
            </w:r>
          </w:p>
        </w:tc>
      </w:tr>
      <w:tr w14:paraId="0C59E47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680" w:hRule="atLeast"/>
        </w:trPr>
        <w:tc>
          <w:tcPr>
            <w:tcW w:w="98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73B5DC1">
            <w:pPr>
              <w:keepNext w:val="0"/>
              <w:keepLines w:val="0"/>
              <w:widowControl/>
              <w:suppressLineNumbers w:val="0"/>
              <w:jc w:val="center"/>
              <w:textAlignment w:val="center"/>
              <w:rPr>
                <w:rFonts w:hint="default" w:ascii="仿宋_GB2312" w:hAnsi="宋体" w:eastAsia="仿宋_GB2312" w:cs="仿宋_GB2312"/>
                <w:i w:val="0"/>
                <w:iCs w:val="0"/>
                <w:color w:val="000000"/>
                <w:sz w:val="24"/>
                <w:szCs w:val="24"/>
                <w:u w:val="none"/>
              </w:rPr>
            </w:pPr>
            <w:r>
              <w:rPr>
                <w:rFonts w:hint="eastAsia" w:ascii="宋体" w:hAnsi="宋体" w:eastAsia="宋体" w:cs="宋体"/>
                <w:i w:val="0"/>
                <w:iCs w:val="0"/>
                <w:color w:val="000000"/>
                <w:kern w:val="0"/>
                <w:sz w:val="24"/>
                <w:szCs w:val="24"/>
                <w:u w:val="none"/>
                <w:bdr w:val="single" w:color="000000" w:sz="4" w:space="0"/>
                <w:lang w:val="en-US" w:eastAsia="zh-CN" w:bidi="ar"/>
              </w:rPr>
              <w:drawing>
                <wp:anchor distT="0" distB="0" distL="114300" distR="114300" simplePos="0" relativeHeight="251659264" behindDoc="0" locked="0" layoutInCell="1" allowOverlap="1">
                  <wp:simplePos x="0" y="0"/>
                  <wp:positionH relativeFrom="column">
                    <wp:posOffset>274320</wp:posOffset>
                  </wp:positionH>
                  <wp:positionV relativeFrom="paragraph">
                    <wp:posOffset>539115</wp:posOffset>
                  </wp:positionV>
                  <wp:extent cx="1079500" cy="1240155"/>
                  <wp:effectExtent l="0" t="0" r="2540" b="9525"/>
                  <wp:wrapNone/>
                  <wp:docPr id="3" name="图片_1"/>
                  <wp:cNvGraphicFramePr/>
                  <a:graphic xmlns:a="http://schemas.openxmlformats.org/drawingml/2006/main">
                    <a:graphicData uri="http://schemas.openxmlformats.org/drawingml/2006/picture">
                      <pic:pic xmlns:pic="http://schemas.openxmlformats.org/drawingml/2006/picture">
                        <pic:nvPicPr>
                          <pic:cNvPr id="3" name="图片_1"/>
                          <pic:cNvPicPr/>
                        </pic:nvPicPr>
                        <pic:blipFill>
                          <a:blip r:embed="rId24"/>
                          <a:stretch>
                            <a:fillRect/>
                          </a:stretch>
                        </pic:blipFill>
                        <pic:spPr>
                          <a:xfrm>
                            <a:off x="0" y="0"/>
                            <a:ext cx="1079500" cy="1240155"/>
                          </a:xfrm>
                          <a:prstGeom prst="rect">
                            <a:avLst/>
                          </a:prstGeom>
                          <a:noFill/>
                          <a:ln>
                            <a:noFill/>
                          </a:ln>
                        </pic:spPr>
                      </pic:pic>
                    </a:graphicData>
                  </a:graphic>
                </wp:anchor>
              </w:drawing>
            </w:r>
            <w:r>
              <w:rPr>
                <w:rFonts w:hint="default" w:ascii="仿宋_GB2312" w:hAnsi="宋体" w:eastAsia="仿宋_GB2312" w:cs="仿宋_GB2312"/>
                <w:i w:val="0"/>
                <w:iCs w:val="0"/>
                <w:color w:val="000000"/>
                <w:kern w:val="0"/>
                <w:sz w:val="24"/>
                <w:szCs w:val="24"/>
                <w:u w:val="none"/>
                <w:lang w:val="en-US" w:eastAsia="zh-CN" w:bidi="ar"/>
              </w:rPr>
              <w:t>电子桌牌</w:t>
            </w:r>
          </w:p>
        </w:tc>
        <w:tc>
          <w:tcPr>
            <w:tcW w:w="20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9DAA59C">
            <w:pPr>
              <w:keepNext w:val="0"/>
              <w:keepLines w:val="0"/>
              <w:widowControl/>
              <w:suppressLineNumbers w:val="0"/>
              <w:jc w:val="center"/>
              <w:textAlignment w:val="center"/>
              <w:rPr>
                <w:rFonts w:hint="default" w:ascii="仿宋_GB2312" w:hAnsi="宋体" w:eastAsia="仿宋_GB2312" w:cs="仿宋_GB2312"/>
                <w:i w:val="0"/>
                <w:iCs w:val="0"/>
                <w:color w:val="000000"/>
                <w:sz w:val="24"/>
                <w:szCs w:val="24"/>
                <w:u w:val="none"/>
              </w:rPr>
            </w:pPr>
            <w:r>
              <w:rPr>
                <w:rFonts w:hint="default" w:ascii="仿宋_GB2312" w:hAnsi="宋体" w:eastAsia="仿宋_GB2312" w:cs="仿宋_GB2312"/>
                <w:i w:val="0"/>
                <w:iCs w:val="0"/>
                <w:color w:val="000000"/>
                <w:kern w:val="0"/>
                <w:sz w:val="24"/>
                <w:szCs w:val="24"/>
                <w:u w:val="none"/>
                <w:lang w:val="en-US" w:eastAsia="zh-CN" w:bidi="ar"/>
              </w:rPr>
              <w:t>50</w:t>
            </w:r>
          </w:p>
        </w:tc>
        <w:tc>
          <w:tcPr>
            <w:tcW w:w="17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01F50A4">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套</w:t>
            </w:r>
          </w:p>
        </w:tc>
        <w:tc>
          <w:tcPr>
            <w:tcW w:w="19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46A2FCE">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p>
        </w:tc>
        <w:tc>
          <w:tcPr>
            <w:tcW w:w="233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724284C">
            <w:pPr>
              <w:keepNext w:val="0"/>
              <w:keepLines w:val="0"/>
              <w:widowControl/>
              <w:suppressLineNumbers w:val="0"/>
              <w:jc w:val="left"/>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屏幕：7.5寸双面（EPD）</w:t>
            </w:r>
            <w:r>
              <w:rPr>
                <w:rFonts w:hint="eastAsia" w:ascii="宋体" w:hAnsi="宋体" w:eastAsia="宋体" w:cs="宋体"/>
                <w:i w:val="0"/>
                <w:iCs w:val="0"/>
                <w:color w:val="000000"/>
                <w:kern w:val="0"/>
                <w:sz w:val="16"/>
                <w:szCs w:val="16"/>
                <w:u w:val="none"/>
                <w:lang w:val="en-US" w:eastAsia="zh-CN" w:bidi="ar"/>
              </w:rPr>
              <w:br w:type="textWrapping"/>
            </w:r>
            <w:r>
              <w:rPr>
                <w:rFonts w:hint="eastAsia" w:ascii="宋体" w:hAnsi="宋体" w:eastAsia="宋体" w:cs="宋体"/>
                <w:i w:val="0"/>
                <w:iCs w:val="0"/>
                <w:color w:val="000000"/>
                <w:kern w:val="0"/>
                <w:sz w:val="16"/>
                <w:szCs w:val="16"/>
                <w:u w:val="none"/>
                <w:lang w:val="en-US" w:eastAsia="zh-CN" w:bidi="ar"/>
              </w:rPr>
              <w:t>结构：直立双面横屏显示，底座本体一体</w:t>
            </w:r>
            <w:r>
              <w:rPr>
                <w:rFonts w:hint="eastAsia" w:ascii="宋体" w:hAnsi="宋体" w:eastAsia="宋体" w:cs="宋体"/>
                <w:i w:val="0"/>
                <w:iCs w:val="0"/>
                <w:color w:val="000000"/>
                <w:kern w:val="0"/>
                <w:sz w:val="16"/>
                <w:szCs w:val="16"/>
                <w:u w:val="none"/>
                <w:lang w:val="en-US" w:eastAsia="zh-CN" w:bidi="ar"/>
              </w:rPr>
              <w:br w:type="textWrapping"/>
            </w:r>
            <w:r>
              <w:rPr>
                <w:rFonts w:hint="eastAsia" w:ascii="宋体" w:hAnsi="宋体" w:eastAsia="宋体" w:cs="宋体"/>
                <w:i w:val="0"/>
                <w:iCs w:val="0"/>
                <w:color w:val="000000"/>
                <w:kern w:val="0"/>
                <w:sz w:val="16"/>
                <w:szCs w:val="16"/>
                <w:u w:val="none"/>
                <w:lang w:val="en-US" w:eastAsia="zh-CN" w:bidi="ar"/>
              </w:rPr>
              <w:t>分辨率：800*480px</w:t>
            </w:r>
            <w:r>
              <w:rPr>
                <w:rFonts w:hint="eastAsia" w:ascii="宋体" w:hAnsi="宋体" w:eastAsia="宋体" w:cs="宋体"/>
                <w:i w:val="0"/>
                <w:iCs w:val="0"/>
                <w:color w:val="000000"/>
                <w:kern w:val="0"/>
                <w:sz w:val="16"/>
                <w:szCs w:val="16"/>
                <w:u w:val="none"/>
                <w:lang w:val="en-US" w:eastAsia="zh-CN" w:bidi="ar"/>
              </w:rPr>
              <w:br w:type="textWrapping"/>
            </w:r>
            <w:r>
              <w:rPr>
                <w:rFonts w:hint="eastAsia" w:ascii="宋体" w:hAnsi="宋体" w:eastAsia="宋体" w:cs="宋体"/>
                <w:i w:val="0"/>
                <w:iCs w:val="0"/>
                <w:color w:val="000000"/>
                <w:kern w:val="0"/>
                <w:sz w:val="16"/>
                <w:szCs w:val="16"/>
                <w:u w:val="none"/>
                <w:lang w:val="en-US" w:eastAsia="zh-CN" w:bidi="ar"/>
              </w:rPr>
              <w:t>显示颜色：黑白红2灰阶 (三色)</w:t>
            </w:r>
            <w:r>
              <w:rPr>
                <w:rFonts w:hint="eastAsia" w:ascii="宋体" w:hAnsi="宋体" w:eastAsia="宋体" w:cs="宋体"/>
                <w:i w:val="0"/>
                <w:iCs w:val="0"/>
                <w:color w:val="000000"/>
                <w:kern w:val="0"/>
                <w:sz w:val="16"/>
                <w:szCs w:val="16"/>
                <w:u w:val="none"/>
                <w:lang w:val="en-US" w:eastAsia="zh-CN" w:bidi="ar"/>
              </w:rPr>
              <w:br w:type="textWrapping"/>
            </w:r>
            <w:r>
              <w:rPr>
                <w:rFonts w:hint="eastAsia" w:ascii="宋体" w:hAnsi="宋体" w:eastAsia="宋体" w:cs="宋体"/>
                <w:i w:val="0"/>
                <w:iCs w:val="0"/>
                <w:color w:val="000000"/>
                <w:kern w:val="0"/>
                <w:sz w:val="16"/>
                <w:szCs w:val="16"/>
                <w:u w:val="none"/>
                <w:lang w:val="en-US" w:eastAsia="zh-CN" w:bidi="ar"/>
              </w:rPr>
              <w:t>显示屏类型：双稳态电子墨水屏</w:t>
            </w:r>
            <w:r>
              <w:rPr>
                <w:rFonts w:hint="eastAsia" w:ascii="宋体" w:hAnsi="宋体" w:eastAsia="宋体" w:cs="宋体"/>
                <w:i w:val="0"/>
                <w:iCs w:val="0"/>
                <w:color w:val="000000"/>
                <w:kern w:val="0"/>
                <w:sz w:val="16"/>
                <w:szCs w:val="16"/>
                <w:u w:val="none"/>
                <w:lang w:val="en-US" w:eastAsia="zh-CN" w:bidi="ar"/>
              </w:rPr>
              <w:br w:type="textWrapping"/>
            </w:r>
            <w:r>
              <w:rPr>
                <w:rFonts w:hint="eastAsia" w:ascii="宋体" w:hAnsi="宋体" w:eastAsia="宋体" w:cs="宋体"/>
                <w:i w:val="0"/>
                <w:iCs w:val="0"/>
                <w:color w:val="000000"/>
                <w:kern w:val="0"/>
                <w:sz w:val="16"/>
                <w:szCs w:val="16"/>
                <w:u w:val="none"/>
                <w:lang w:val="en-US" w:eastAsia="zh-CN" w:bidi="ar"/>
              </w:rPr>
              <w:t>桌牌材质：ABS材质</w:t>
            </w:r>
            <w:r>
              <w:rPr>
                <w:rFonts w:hint="eastAsia" w:ascii="宋体" w:hAnsi="宋体" w:eastAsia="宋体" w:cs="宋体"/>
                <w:i w:val="0"/>
                <w:iCs w:val="0"/>
                <w:color w:val="000000"/>
                <w:kern w:val="0"/>
                <w:sz w:val="16"/>
                <w:szCs w:val="16"/>
                <w:u w:val="none"/>
                <w:lang w:val="en-US" w:eastAsia="zh-CN" w:bidi="ar"/>
              </w:rPr>
              <w:br w:type="textWrapping"/>
            </w:r>
            <w:r>
              <w:rPr>
                <w:rFonts w:hint="eastAsia" w:ascii="宋体" w:hAnsi="宋体" w:eastAsia="宋体" w:cs="宋体"/>
                <w:i w:val="0"/>
                <w:iCs w:val="0"/>
                <w:color w:val="000000"/>
                <w:kern w:val="0"/>
                <w:sz w:val="16"/>
                <w:szCs w:val="16"/>
                <w:u w:val="none"/>
                <w:lang w:val="en-US" w:eastAsia="zh-CN" w:bidi="ar"/>
              </w:rPr>
              <w:t>可视区域：160.55mm * 95.33mm</w:t>
            </w:r>
            <w:r>
              <w:rPr>
                <w:rFonts w:hint="eastAsia" w:ascii="宋体" w:hAnsi="宋体" w:eastAsia="宋体" w:cs="宋体"/>
                <w:i w:val="0"/>
                <w:iCs w:val="0"/>
                <w:color w:val="000000"/>
                <w:kern w:val="0"/>
                <w:sz w:val="16"/>
                <w:szCs w:val="16"/>
                <w:u w:val="none"/>
                <w:lang w:val="en-US" w:eastAsia="zh-CN" w:bidi="ar"/>
              </w:rPr>
              <w:br w:type="textWrapping"/>
            </w:r>
            <w:r>
              <w:rPr>
                <w:rFonts w:hint="eastAsia" w:ascii="宋体" w:hAnsi="宋体" w:eastAsia="宋体" w:cs="宋体"/>
                <w:i w:val="0"/>
                <w:iCs w:val="0"/>
                <w:color w:val="000000"/>
                <w:kern w:val="0"/>
                <w:sz w:val="16"/>
                <w:szCs w:val="16"/>
                <w:u w:val="none"/>
                <w:lang w:val="en-US" w:eastAsia="zh-CN" w:bidi="ar"/>
              </w:rPr>
              <w:t>方向：横屏</w:t>
            </w:r>
            <w:r>
              <w:rPr>
                <w:rFonts w:hint="eastAsia" w:ascii="宋体" w:hAnsi="宋体" w:eastAsia="宋体" w:cs="宋体"/>
                <w:i w:val="0"/>
                <w:iCs w:val="0"/>
                <w:color w:val="000000"/>
                <w:kern w:val="0"/>
                <w:sz w:val="16"/>
                <w:szCs w:val="16"/>
                <w:u w:val="none"/>
                <w:lang w:val="en-US" w:eastAsia="zh-CN" w:bidi="ar"/>
              </w:rPr>
              <w:br w:type="textWrapping"/>
            </w:r>
            <w:r>
              <w:rPr>
                <w:rFonts w:hint="eastAsia" w:ascii="宋体" w:hAnsi="宋体" w:eastAsia="宋体" w:cs="宋体"/>
                <w:i w:val="0"/>
                <w:iCs w:val="0"/>
                <w:color w:val="000000"/>
                <w:kern w:val="0"/>
                <w:sz w:val="16"/>
                <w:szCs w:val="16"/>
                <w:u w:val="none"/>
                <w:lang w:val="en-US" w:eastAsia="zh-CN" w:bidi="ar"/>
              </w:rPr>
              <w:t>视角：近180度</w:t>
            </w:r>
            <w:r>
              <w:rPr>
                <w:rFonts w:hint="eastAsia" w:ascii="宋体" w:hAnsi="宋体" w:eastAsia="宋体" w:cs="宋体"/>
                <w:i w:val="0"/>
                <w:iCs w:val="0"/>
                <w:color w:val="000000"/>
                <w:kern w:val="0"/>
                <w:sz w:val="16"/>
                <w:szCs w:val="16"/>
                <w:u w:val="none"/>
                <w:lang w:val="en-US" w:eastAsia="zh-CN" w:bidi="ar"/>
              </w:rPr>
              <w:br w:type="textWrapping"/>
            </w:r>
            <w:r>
              <w:rPr>
                <w:rFonts w:hint="eastAsia" w:ascii="宋体" w:hAnsi="宋体" w:eastAsia="宋体" w:cs="宋体"/>
                <w:i w:val="0"/>
                <w:iCs w:val="0"/>
                <w:color w:val="000000"/>
                <w:kern w:val="0"/>
                <w:sz w:val="16"/>
                <w:szCs w:val="16"/>
                <w:u w:val="none"/>
                <w:lang w:val="en-US" w:eastAsia="zh-CN" w:bidi="ar"/>
              </w:rPr>
              <w:t>产品尺寸：≤206.0mm * 8.70mm (最宽处43.39mm) * 135.66mm</w:t>
            </w:r>
            <w:r>
              <w:rPr>
                <w:rFonts w:hint="eastAsia" w:ascii="宋体" w:hAnsi="宋体" w:eastAsia="宋体" w:cs="宋体"/>
                <w:i w:val="0"/>
                <w:iCs w:val="0"/>
                <w:color w:val="000000"/>
                <w:kern w:val="0"/>
                <w:sz w:val="16"/>
                <w:szCs w:val="16"/>
                <w:u w:val="none"/>
                <w:lang w:val="en-US" w:eastAsia="zh-CN" w:bidi="ar"/>
              </w:rPr>
              <w:br w:type="textWrapping"/>
            </w:r>
            <w:r>
              <w:rPr>
                <w:rFonts w:hint="eastAsia" w:ascii="宋体" w:hAnsi="宋体" w:eastAsia="宋体" w:cs="宋体"/>
                <w:i w:val="0"/>
                <w:iCs w:val="0"/>
                <w:color w:val="000000"/>
                <w:kern w:val="0"/>
                <w:sz w:val="16"/>
                <w:szCs w:val="16"/>
                <w:u w:val="none"/>
                <w:lang w:val="en-US" w:eastAsia="zh-CN" w:bidi="ar"/>
              </w:rPr>
              <w:t>蓝牙版本：蓝牙BT5.0/BLE</w:t>
            </w:r>
            <w:r>
              <w:rPr>
                <w:rFonts w:hint="eastAsia" w:ascii="宋体" w:hAnsi="宋体" w:eastAsia="宋体" w:cs="宋体"/>
                <w:i w:val="0"/>
                <w:iCs w:val="0"/>
                <w:color w:val="000000"/>
                <w:kern w:val="0"/>
                <w:sz w:val="16"/>
                <w:szCs w:val="16"/>
                <w:u w:val="none"/>
                <w:lang w:val="en-US" w:eastAsia="zh-CN" w:bidi="ar"/>
              </w:rPr>
              <w:br w:type="textWrapping"/>
            </w:r>
            <w:r>
              <w:rPr>
                <w:rFonts w:hint="eastAsia" w:ascii="宋体" w:hAnsi="宋体" w:eastAsia="宋体" w:cs="宋体"/>
                <w:i w:val="0"/>
                <w:iCs w:val="0"/>
                <w:color w:val="000000"/>
                <w:kern w:val="0"/>
                <w:sz w:val="16"/>
                <w:szCs w:val="16"/>
                <w:u w:val="none"/>
                <w:lang w:val="en-US" w:eastAsia="zh-CN" w:bidi="ar"/>
              </w:rPr>
              <w:t>工作温度：0℃ ～ 50℃</w:t>
            </w:r>
            <w:r>
              <w:rPr>
                <w:rFonts w:hint="eastAsia" w:ascii="宋体" w:hAnsi="宋体" w:eastAsia="宋体" w:cs="宋体"/>
                <w:i w:val="0"/>
                <w:iCs w:val="0"/>
                <w:color w:val="000000"/>
                <w:kern w:val="0"/>
                <w:sz w:val="16"/>
                <w:szCs w:val="16"/>
                <w:u w:val="none"/>
                <w:lang w:val="en-US" w:eastAsia="zh-CN" w:bidi="ar"/>
              </w:rPr>
              <w:br w:type="textWrapping"/>
            </w:r>
            <w:r>
              <w:rPr>
                <w:rFonts w:hint="eastAsia" w:ascii="宋体" w:hAnsi="宋体" w:eastAsia="宋体" w:cs="宋体"/>
                <w:i w:val="0"/>
                <w:iCs w:val="0"/>
                <w:color w:val="000000"/>
                <w:kern w:val="0"/>
                <w:sz w:val="16"/>
                <w:szCs w:val="16"/>
                <w:u w:val="none"/>
                <w:lang w:val="en-US" w:eastAsia="zh-CN" w:bidi="ar"/>
              </w:rPr>
              <w:t>存储温度：-25℃ ~ 60℃</w:t>
            </w:r>
            <w:r>
              <w:rPr>
                <w:rFonts w:hint="eastAsia" w:ascii="宋体" w:hAnsi="宋体" w:eastAsia="宋体" w:cs="宋体"/>
                <w:i w:val="0"/>
                <w:iCs w:val="0"/>
                <w:color w:val="000000"/>
                <w:kern w:val="0"/>
                <w:sz w:val="16"/>
                <w:szCs w:val="16"/>
                <w:u w:val="none"/>
                <w:lang w:val="en-US" w:eastAsia="zh-CN" w:bidi="ar"/>
              </w:rPr>
              <w:br w:type="textWrapping"/>
            </w:r>
            <w:r>
              <w:rPr>
                <w:rFonts w:hint="eastAsia" w:ascii="宋体" w:hAnsi="宋体" w:eastAsia="宋体" w:cs="宋体"/>
                <w:i w:val="0"/>
                <w:iCs w:val="0"/>
                <w:color w:val="000000"/>
                <w:kern w:val="0"/>
                <w:sz w:val="16"/>
                <w:szCs w:val="16"/>
                <w:u w:val="none"/>
                <w:lang w:val="en-US" w:eastAsia="zh-CN" w:bidi="ar"/>
              </w:rPr>
              <w:t>功耗：工作平均电流1.2ma，待机平均电流0.04ma</w:t>
            </w:r>
            <w:r>
              <w:rPr>
                <w:rFonts w:hint="eastAsia" w:ascii="宋体" w:hAnsi="宋体" w:eastAsia="宋体" w:cs="宋体"/>
                <w:i w:val="0"/>
                <w:iCs w:val="0"/>
                <w:color w:val="000000"/>
                <w:kern w:val="0"/>
                <w:sz w:val="16"/>
                <w:szCs w:val="16"/>
                <w:u w:val="none"/>
                <w:lang w:val="en-US" w:eastAsia="zh-CN" w:bidi="ar"/>
              </w:rPr>
              <w:br w:type="textWrapping"/>
            </w:r>
            <w:r>
              <w:rPr>
                <w:rFonts w:hint="eastAsia" w:ascii="宋体" w:hAnsi="宋体" w:eastAsia="宋体" w:cs="宋体"/>
                <w:i w:val="0"/>
                <w:iCs w:val="0"/>
                <w:color w:val="000000"/>
                <w:kern w:val="0"/>
                <w:sz w:val="16"/>
                <w:szCs w:val="16"/>
                <w:u w:val="none"/>
                <w:lang w:val="en-US" w:eastAsia="zh-CN" w:bidi="ar"/>
              </w:rPr>
              <w:t>供电方式：锂电池/USB充电</w:t>
            </w:r>
            <w:r>
              <w:rPr>
                <w:rFonts w:hint="eastAsia" w:ascii="宋体" w:hAnsi="宋体" w:eastAsia="宋体" w:cs="宋体"/>
                <w:i w:val="0"/>
                <w:iCs w:val="0"/>
                <w:color w:val="000000"/>
                <w:kern w:val="0"/>
                <w:sz w:val="16"/>
                <w:szCs w:val="16"/>
                <w:u w:val="none"/>
                <w:lang w:val="en-US" w:eastAsia="zh-CN" w:bidi="ar"/>
              </w:rPr>
              <w:br w:type="textWrapping"/>
            </w:r>
            <w:r>
              <w:rPr>
                <w:rFonts w:hint="eastAsia" w:ascii="宋体" w:hAnsi="宋体" w:eastAsia="宋体" w:cs="宋体"/>
                <w:i w:val="0"/>
                <w:iCs w:val="0"/>
                <w:color w:val="000000"/>
                <w:kern w:val="0"/>
                <w:sz w:val="16"/>
                <w:szCs w:val="16"/>
                <w:u w:val="none"/>
                <w:lang w:val="en-US" w:eastAsia="zh-CN" w:bidi="ar"/>
              </w:rPr>
              <w:t>电池续航：平均每天刷新4/5次，可用一年</w:t>
            </w:r>
            <w:r>
              <w:rPr>
                <w:rFonts w:hint="eastAsia" w:ascii="宋体" w:hAnsi="宋体" w:eastAsia="宋体" w:cs="宋体"/>
                <w:i w:val="0"/>
                <w:iCs w:val="0"/>
                <w:color w:val="000000"/>
                <w:kern w:val="0"/>
                <w:sz w:val="16"/>
                <w:szCs w:val="16"/>
                <w:u w:val="none"/>
                <w:lang w:val="en-US" w:eastAsia="zh-CN" w:bidi="ar"/>
              </w:rPr>
              <w:br w:type="textWrapping"/>
            </w:r>
            <w:r>
              <w:rPr>
                <w:rFonts w:hint="eastAsia" w:ascii="宋体" w:hAnsi="宋体" w:eastAsia="宋体" w:cs="宋体"/>
                <w:i w:val="0"/>
                <w:iCs w:val="0"/>
                <w:color w:val="000000"/>
                <w:kern w:val="0"/>
                <w:sz w:val="16"/>
                <w:szCs w:val="16"/>
                <w:u w:val="none"/>
                <w:lang w:val="en-US" w:eastAsia="zh-CN" w:bidi="ar"/>
              </w:rPr>
              <w:t>网络协议：TCP/IP 协议栈</w:t>
            </w:r>
            <w:r>
              <w:rPr>
                <w:rFonts w:hint="eastAsia" w:ascii="宋体" w:hAnsi="宋体" w:eastAsia="宋体" w:cs="宋体"/>
                <w:i w:val="0"/>
                <w:iCs w:val="0"/>
                <w:color w:val="000000"/>
                <w:kern w:val="0"/>
                <w:sz w:val="16"/>
                <w:szCs w:val="16"/>
                <w:u w:val="none"/>
                <w:lang w:val="en-US" w:eastAsia="zh-CN" w:bidi="ar"/>
              </w:rPr>
              <w:br w:type="textWrapping"/>
            </w:r>
            <w:r>
              <w:rPr>
                <w:rFonts w:hint="eastAsia" w:ascii="宋体" w:hAnsi="宋体" w:eastAsia="宋体" w:cs="宋体"/>
                <w:i w:val="0"/>
                <w:iCs w:val="0"/>
                <w:color w:val="000000"/>
                <w:kern w:val="0"/>
                <w:sz w:val="16"/>
                <w:szCs w:val="16"/>
                <w:u w:val="none"/>
                <w:lang w:val="en-US" w:eastAsia="zh-CN" w:bidi="ar"/>
              </w:rPr>
              <w:t>安全性：WEP/WPA-PSK/WPA2-PSK</w:t>
            </w:r>
            <w:r>
              <w:rPr>
                <w:rFonts w:hint="eastAsia" w:ascii="宋体" w:hAnsi="宋体" w:eastAsia="宋体" w:cs="宋体"/>
                <w:i w:val="0"/>
                <w:iCs w:val="0"/>
                <w:color w:val="000000"/>
                <w:kern w:val="0"/>
                <w:sz w:val="16"/>
                <w:szCs w:val="16"/>
                <w:u w:val="none"/>
                <w:lang w:val="en-US" w:eastAsia="zh-CN" w:bidi="ar"/>
              </w:rPr>
              <w:br w:type="textWrapping"/>
            </w:r>
            <w:r>
              <w:rPr>
                <w:rFonts w:hint="eastAsia" w:ascii="宋体" w:hAnsi="宋体" w:eastAsia="宋体" w:cs="宋体"/>
                <w:i w:val="0"/>
                <w:iCs w:val="0"/>
                <w:color w:val="000000"/>
                <w:kern w:val="0"/>
                <w:sz w:val="16"/>
                <w:szCs w:val="16"/>
                <w:u w:val="none"/>
                <w:lang w:val="en-US" w:eastAsia="zh-CN" w:bidi="ar"/>
              </w:rPr>
              <w:t>通讯模式一：蓝牙+NFC通讯方式（手机批量或单个下载，通过NFC可指定单一下载或修改）</w:t>
            </w:r>
            <w:r>
              <w:rPr>
                <w:rFonts w:hint="eastAsia" w:ascii="宋体" w:hAnsi="宋体" w:eastAsia="宋体" w:cs="宋体"/>
                <w:i w:val="0"/>
                <w:iCs w:val="0"/>
                <w:color w:val="000000"/>
                <w:kern w:val="0"/>
                <w:sz w:val="16"/>
                <w:szCs w:val="16"/>
                <w:u w:val="none"/>
                <w:lang w:val="en-US" w:eastAsia="zh-CN" w:bidi="ar"/>
              </w:rPr>
              <w:br w:type="textWrapping"/>
            </w:r>
            <w:r>
              <w:rPr>
                <w:rFonts w:hint="eastAsia" w:ascii="宋体" w:hAnsi="宋体" w:eastAsia="宋体" w:cs="宋体"/>
                <w:i w:val="0"/>
                <w:iCs w:val="0"/>
                <w:color w:val="000000"/>
                <w:kern w:val="0"/>
                <w:sz w:val="16"/>
                <w:szCs w:val="16"/>
                <w:u w:val="none"/>
                <w:lang w:val="en-US" w:eastAsia="zh-CN" w:bidi="ar"/>
              </w:rPr>
              <w:t>通讯模式二：电脑基站通讯方式（电脑基站独立组网，无需外网，通过电脑批量修改操作）</w:t>
            </w:r>
            <w:r>
              <w:rPr>
                <w:rFonts w:hint="eastAsia" w:ascii="宋体" w:hAnsi="宋体" w:eastAsia="宋体" w:cs="宋体"/>
                <w:i w:val="0"/>
                <w:iCs w:val="0"/>
                <w:color w:val="000000"/>
                <w:kern w:val="0"/>
                <w:sz w:val="16"/>
                <w:szCs w:val="16"/>
                <w:u w:val="none"/>
                <w:lang w:val="en-US" w:eastAsia="zh-CN" w:bidi="ar"/>
              </w:rPr>
              <w:br w:type="textWrapping"/>
            </w:r>
            <w:r>
              <w:rPr>
                <w:rFonts w:hint="eastAsia" w:ascii="宋体" w:hAnsi="宋体" w:eastAsia="宋体" w:cs="宋体"/>
                <w:i w:val="0"/>
                <w:iCs w:val="0"/>
                <w:color w:val="000000"/>
                <w:kern w:val="0"/>
                <w:sz w:val="16"/>
                <w:szCs w:val="16"/>
                <w:u w:val="none"/>
                <w:lang w:val="en-US" w:eastAsia="zh-CN" w:bidi="ar"/>
              </w:rPr>
              <w:t>服务器系统：Windows 7、linux                                                                                                                                            基站：1、软件单个名单设置排版，可以应用到所有（无需每个名单进行排版调整）</w:t>
            </w:r>
            <w:r>
              <w:rPr>
                <w:rFonts w:hint="eastAsia" w:ascii="宋体" w:hAnsi="宋体" w:eastAsia="宋体" w:cs="宋体"/>
                <w:i w:val="0"/>
                <w:iCs w:val="0"/>
                <w:color w:val="000000"/>
                <w:kern w:val="0"/>
                <w:sz w:val="16"/>
                <w:szCs w:val="16"/>
                <w:u w:val="none"/>
                <w:lang w:val="en-US" w:eastAsia="zh-CN" w:bidi="ar"/>
              </w:rPr>
              <w:br w:type="textWrapping"/>
            </w:r>
            <w:r>
              <w:rPr>
                <w:rFonts w:hint="eastAsia" w:ascii="宋体" w:hAnsi="宋体" w:eastAsia="宋体" w:cs="宋体"/>
                <w:i w:val="0"/>
                <w:iCs w:val="0"/>
                <w:color w:val="000000"/>
                <w:kern w:val="0"/>
                <w:sz w:val="16"/>
                <w:szCs w:val="16"/>
                <w:u w:val="none"/>
                <w:lang w:val="en-US" w:eastAsia="zh-CN" w:bidi="ar"/>
              </w:rPr>
              <w:t>2、软件自动加入抖点算法，下载人物或者图像显示更清晰</w:t>
            </w:r>
            <w:r>
              <w:rPr>
                <w:rFonts w:hint="eastAsia" w:ascii="宋体" w:hAnsi="宋体" w:eastAsia="宋体" w:cs="宋体"/>
                <w:i w:val="0"/>
                <w:iCs w:val="0"/>
                <w:color w:val="000000"/>
                <w:kern w:val="0"/>
                <w:sz w:val="16"/>
                <w:szCs w:val="16"/>
                <w:u w:val="none"/>
                <w:lang w:val="en-US" w:eastAsia="zh-CN" w:bidi="ar"/>
              </w:rPr>
              <w:br w:type="textWrapping"/>
            </w:r>
            <w:r>
              <w:rPr>
                <w:rFonts w:hint="eastAsia" w:ascii="宋体" w:hAnsi="宋体" w:eastAsia="宋体" w:cs="宋体"/>
                <w:i w:val="0"/>
                <w:iCs w:val="0"/>
                <w:color w:val="000000"/>
                <w:kern w:val="0"/>
                <w:sz w:val="16"/>
                <w:szCs w:val="16"/>
                <w:u w:val="none"/>
                <w:lang w:val="en-US" w:eastAsia="zh-CN" w:bidi="ar"/>
              </w:rPr>
              <w:t>3、桌牌支持安卓，鸿蒙，IOS系统，搭配基站网关还可以支持国产麒麟系统</w:t>
            </w:r>
            <w:r>
              <w:rPr>
                <w:rFonts w:hint="eastAsia" w:ascii="宋体" w:hAnsi="宋体" w:eastAsia="宋体" w:cs="宋体"/>
                <w:i w:val="0"/>
                <w:iCs w:val="0"/>
                <w:color w:val="000000"/>
                <w:kern w:val="0"/>
                <w:sz w:val="16"/>
                <w:szCs w:val="16"/>
                <w:u w:val="none"/>
                <w:lang w:val="en-US" w:eastAsia="zh-CN" w:bidi="ar"/>
              </w:rPr>
              <w:br w:type="textWrapping"/>
            </w:r>
            <w:r>
              <w:rPr>
                <w:rFonts w:hint="eastAsia" w:ascii="宋体" w:hAnsi="宋体" w:eastAsia="宋体" w:cs="宋体"/>
                <w:i w:val="0"/>
                <w:iCs w:val="0"/>
                <w:color w:val="000000"/>
                <w:kern w:val="0"/>
                <w:sz w:val="16"/>
                <w:szCs w:val="16"/>
                <w:u w:val="none"/>
                <w:lang w:val="en-US" w:eastAsia="zh-CN" w:bidi="ar"/>
              </w:rPr>
              <w:t>4、APP支持联网操作，涉及隐私也可以支持单机本地操作</w:t>
            </w:r>
            <w:r>
              <w:rPr>
                <w:rFonts w:hint="eastAsia" w:ascii="宋体" w:hAnsi="宋体" w:eastAsia="宋体" w:cs="宋体"/>
                <w:i w:val="0"/>
                <w:iCs w:val="0"/>
                <w:color w:val="000000"/>
                <w:kern w:val="0"/>
                <w:sz w:val="16"/>
                <w:szCs w:val="16"/>
                <w:u w:val="none"/>
                <w:lang w:val="en-US" w:eastAsia="zh-CN" w:bidi="ar"/>
              </w:rPr>
              <w:br w:type="textWrapping"/>
            </w:r>
            <w:r>
              <w:rPr>
                <w:rFonts w:hint="eastAsia" w:ascii="宋体" w:hAnsi="宋体" w:eastAsia="宋体" w:cs="宋体"/>
                <w:i w:val="0"/>
                <w:iCs w:val="0"/>
                <w:color w:val="000000"/>
                <w:kern w:val="0"/>
                <w:sz w:val="16"/>
                <w:szCs w:val="16"/>
                <w:u w:val="none"/>
                <w:lang w:val="en-US" w:eastAsia="zh-CN" w:bidi="ar"/>
              </w:rPr>
              <w:t>5、软件支持电脑编辑，同步到手机下载，也可以手机编辑信息同步到电脑下载</w:t>
            </w:r>
          </w:p>
        </w:tc>
        <w:tc>
          <w:tcPr>
            <w:tcW w:w="25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FAD7D77">
            <w:pPr>
              <w:jc w:val="center"/>
              <w:rPr>
                <w:rFonts w:hint="default" w:ascii="仿宋_GB2312" w:hAnsi="宋体" w:eastAsia="仿宋_GB2312" w:cs="仿宋_GB2312"/>
                <w:i w:val="0"/>
                <w:iCs w:val="0"/>
                <w:color w:val="000000"/>
                <w:sz w:val="18"/>
                <w:szCs w:val="18"/>
                <w:u w:val="none"/>
              </w:rPr>
            </w:pPr>
          </w:p>
        </w:tc>
        <w:tc>
          <w:tcPr>
            <w:tcW w:w="30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B6D6145">
            <w:pPr>
              <w:jc w:val="center"/>
              <w:rPr>
                <w:rFonts w:hint="eastAsia" w:ascii="黑体" w:hAnsi="宋体" w:eastAsia="黑体" w:cs="黑体"/>
                <w:i w:val="0"/>
                <w:iCs w:val="0"/>
                <w:color w:val="000000"/>
                <w:sz w:val="24"/>
                <w:szCs w:val="24"/>
                <w:u w:val="none"/>
              </w:rPr>
            </w:pPr>
          </w:p>
        </w:tc>
        <w:tc>
          <w:tcPr>
            <w:tcW w:w="18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A5227D4">
            <w:pPr>
              <w:keepNext w:val="0"/>
              <w:keepLines w:val="0"/>
              <w:widowControl/>
              <w:suppressLineNumbers w:val="0"/>
              <w:jc w:val="center"/>
              <w:textAlignment w:val="center"/>
              <w:rPr>
                <w:rFonts w:hint="eastAsia" w:ascii="黑体" w:hAnsi="宋体" w:eastAsia="黑体" w:cs="黑体"/>
                <w:i w:val="0"/>
                <w:iCs w:val="0"/>
                <w:color w:val="000000"/>
                <w:sz w:val="24"/>
                <w:szCs w:val="24"/>
                <w:u w:val="none"/>
              </w:rPr>
            </w:pPr>
            <w:r>
              <w:rPr>
                <w:rFonts w:hint="eastAsia" w:ascii="黑体" w:hAnsi="宋体" w:eastAsia="黑体" w:cs="黑体"/>
                <w:i w:val="0"/>
                <w:iCs w:val="0"/>
                <w:color w:val="000000"/>
                <w:kern w:val="0"/>
                <w:sz w:val="24"/>
                <w:szCs w:val="24"/>
                <w:u w:val="none"/>
                <w:lang w:val="en-US" w:eastAsia="zh-CN" w:bidi="ar"/>
              </w:rPr>
              <w:t>五年</w:t>
            </w:r>
          </w:p>
        </w:tc>
        <w:tc>
          <w:tcPr>
            <w:tcW w:w="37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092D384">
            <w:pPr>
              <w:keepNext w:val="0"/>
              <w:keepLines w:val="0"/>
              <w:widowControl/>
              <w:suppressLineNumbers w:val="0"/>
              <w:jc w:val="center"/>
              <w:textAlignment w:val="center"/>
              <w:rPr>
                <w:rFonts w:hint="eastAsia" w:ascii="黑体" w:hAnsi="宋体" w:eastAsia="黑体" w:cs="黑体"/>
                <w:i w:val="0"/>
                <w:iCs w:val="0"/>
                <w:color w:val="000000"/>
                <w:sz w:val="24"/>
                <w:szCs w:val="24"/>
                <w:u w:val="none"/>
              </w:rPr>
            </w:pPr>
            <w:r>
              <w:rPr>
                <w:rFonts w:hint="eastAsia" w:ascii="黑体" w:hAnsi="宋体" w:eastAsia="黑体" w:cs="黑体"/>
                <w:i w:val="0"/>
                <w:iCs w:val="0"/>
                <w:color w:val="000000"/>
                <w:kern w:val="0"/>
                <w:sz w:val="24"/>
                <w:szCs w:val="24"/>
                <w:u w:val="none"/>
                <w:lang w:val="en-US" w:eastAsia="zh-CN" w:bidi="ar"/>
              </w:rPr>
              <w:t>安装、调试。</w:t>
            </w:r>
            <w:r>
              <w:rPr>
                <w:rFonts w:hint="eastAsia" w:ascii="黑体" w:hAnsi="宋体" w:eastAsia="黑体" w:cs="黑体"/>
                <w:i w:val="0"/>
                <w:iCs w:val="0"/>
                <w:color w:val="000000"/>
                <w:kern w:val="0"/>
                <w:sz w:val="24"/>
                <w:szCs w:val="24"/>
                <w:u w:val="none"/>
                <w:lang w:val="en-US" w:eastAsia="zh-CN" w:bidi="ar"/>
              </w:rPr>
              <w:br w:type="textWrapping"/>
            </w:r>
            <w:r>
              <w:rPr>
                <w:rFonts w:hint="eastAsia" w:ascii="黑体" w:hAnsi="宋体" w:eastAsia="黑体" w:cs="黑体"/>
                <w:i w:val="0"/>
                <w:iCs w:val="0"/>
                <w:color w:val="000000"/>
                <w:kern w:val="0"/>
                <w:sz w:val="24"/>
                <w:szCs w:val="24"/>
                <w:u w:val="none"/>
                <w:lang w:val="en-US" w:eastAsia="zh-CN" w:bidi="ar"/>
              </w:rPr>
              <w:t>颜色及最终款式由甲方确定。</w:t>
            </w:r>
          </w:p>
        </w:tc>
      </w:tr>
      <w:tr w14:paraId="4FA1DDF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0" w:hRule="atLeast"/>
        </w:trPr>
        <w:tc>
          <w:tcPr>
            <w:tcW w:w="98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44206BB">
            <w:pPr>
              <w:keepNext w:val="0"/>
              <w:keepLines w:val="0"/>
              <w:widowControl/>
              <w:suppressLineNumbers w:val="0"/>
              <w:jc w:val="center"/>
              <w:textAlignment w:val="center"/>
              <w:rPr>
                <w:rFonts w:hint="eastAsia" w:ascii="黑体" w:hAnsi="宋体" w:eastAsia="黑体" w:cs="黑体"/>
                <w:i w:val="0"/>
                <w:iCs w:val="0"/>
                <w:color w:val="000000"/>
                <w:sz w:val="24"/>
                <w:szCs w:val="24"/>
                <w:u w:val="none"/>
              </w:rPr>
            </w:pPr>
            <w:r>
              <w:rPr>
                <w:rFonts w:hint="eastAsia" w:ascii="黑体" w:hAnsi="宋体" w:eastAsia="黑体" w:cs="黑体"/>
                <w:i w:val="0"/>
                <w:iCs w:val="0"/>
                <w:color w:val="000000"/>
                <w:kern w:val="0"/>
                <w:sz w:val="24"/>
                <w:szCs w:val="24"/>
                <w:u w:val="none"/>
                <w:lang w:val="en-US" w:eastAsia="zh-CN" w:bidi="ar"/>
              </w:rPr>
              <w:t>合计</w:t>
            </w:r>
          </w:p>
        </w:tc>
        <w:tc>
          <w:tcPr>
            <w:tcW w:w="20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4BEC415">
            <w:pPr>
              <w:jc w:val="center"/>
              <w:rPr>
                <w:rFonts w:hint="eastAsia" w:ascii="黑体" w:hAnsi="宋体" w:eastAsia="黑体" w:cs="黑体"/>
                <w:i w:val="0"/>
                <w:iCs w:val="0"/>
                <w:color w:val="000000"/>
                <w:sz w:val="24"/>
                <w:szCs w:val="24"/>
                <w:u w:val="none"/>
              </w:rPr>
            </w:pPr>
          </w:p>
        </w:tc>
        <w:tc>
          <w:tcPr>
            <w:tcW w:w="17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A0D1527">
            <w:pPr>
              <w:jc w:val="center"/>
              <w:rPr>
                <w:rFonts w:hint="eastAsia" w:ascii="黑体" w:hAnsi="宋体" w:eastAsia="黑体" w:cs="黑体"/>
                <w:i w:val="0"/>
                <w:iCs w:val="0"/>
                <w:color w:val="000000"/>
                <w:sz w:val="24"/>
                <w:szCs w:val="24"/>
                <w:u w:val="none"/>
              </w:rPr>
            </w:pPr>
          </w:p>
        </w:tc>
        <w:tc>
          <w:tcPr>
            <w:tcW w:w="19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6620411">
            <w:pPr>
              <w:jc w:val="center"/>
              <w:rPr>
                <w:rFonts w:hint="eastAsia" w:ascii="黑体" w:hAnsi="宋体" w:eastAsia="黑体" w:cs="黑体"/>
                <w:i w:val="0"/>
                <w:iCs w:val="0"/>
                <w:color w:val="000000"/>
                <w:sz w:val="24"/>
                <w:szCs w:val="24"/>
                <w:u w:val="none"/>
              </w:rPr>
            </w:pPr>
          </w:p>
        </w:tc>
        <w:tc>
          <w:tcPr>
            <w:tcW w:w="233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AB3D251">
            <w:pPr>
              <w:jc w:val="left"/>
              <w:rPr>
                <w:rFonts w:hint="eastAsia" w:ascii="黑体" w:hAnsi="宋体" w:eastAsia="黑体" w:cs="黑体"/>
                <w:i w:val="0"/>
                <w:iCs w:val="0"/>
                <w:color w:val="000000"/>
                <w:sz w:val="18"/>
                <w:szCs w:val="18"/>
                <w:u w:val="none"/>
              </w:rPr>
            </w:pPr>
          </w:p>
        </w:tc>
        <w:tc>
          <w:tcPr>
            <w:tcW w:w="25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DAFFAB4">
            <w:pPr>
              <w:jc w:val="center"/>
              <w:rPr>
                <w:rFonts w:hint="eastAsia" w:ascii="黑体" w:hAnsi="宋体" w:eastAsia="黑体" w:cs="黑体"/>
                <w:i w:val="0"/>
                <w:iCs w:val="0"/>
                <w:color w:val="000000"/>
                <w:sz w:val="18"/>
                <w:szCs w:val="18"/>
                <w:u w:val="none"/>
              </w:rPr>
            </w:pPr>
          </w:p>
        </w:tc>
        <w:tc>
          <w:tcPr>
            <w:tcW w:w="30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2F9862A">
            <w:pPr>
              <w:keepNext w:val="0"/>
              <w:keepLines w:val="0"/>
              <w:widowControl/>
              <w:suppressLineNumbers w:val="0"/>
              <w:jc w:val="center"/>
              <w:textAlignment w:val="center"/>
              <w:rPr>
                <w:rFonts w:hint="eastAsia" w:ascii="黑体" w:hAnsi="宋体" w:eastAsia="黑体" w:cs="黑体"/>
                <w:i w:val="0"/>
                <w:iCs w:val="0"/>
                <w:color w:val="000000"/>
                <w:sz w:val="18"/>
                <w:szCs w:val="18"/>
                <w:u w:val="none"/>
              </w:rPr>
            </w:pPr>
            <w:r>
              <w:rPr>
                <w:rFonts w:hint="eastAsia" w:ascii="黑体" w:hAnsi="宋体" w:eastAsia="黑体" w:cs="黑体"/>
                <w:i w:val="0"/>
                <w:iCs w:val="0"/>
                <w:color w:val="000000"/>
                <w:kern w:val="0"/>
                <w:sz w:val="18"/>
                <w:szCs w:val="18"/>
                <w:u w:val="none"/>
                <w:lang w:val="en-US" w:eastAsia="zh-CN" w:bidi="ar"/>
              </w:rPr>
              <w:t>4342820</w:t>
            </w:r>
          </w:p>
        </w:tc>
        <w:tc>
          <w:tcPr>
            <w:tcW w:w="18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F6D23B8">
            <w:pPr>
              <w:jc w:val="center"/>
              <w:rPr>
                <w:rFonts w:hint="eastAsia" w:ascii="黑体" w:hAnsi="宋体" w:eastAsia="黑体" w:cs="黑体"/>
                <w:i w:val="0"/>
                <w:iCs w:val="0"/>
                <w:color w:val="000000"/>
                <w:sz w:val="24"/>
                <w:szCs w:val="24"/>
                <w:u w:val="none"/>
              </w:rPr>
            </w:pPr>
          </w:p>
        </w:tc>
        <w:tc>
          <w:tcPr>
            <w:tcW w:w="37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E048ED5">
            <w:pPr>
              <w:jc w:val="center"/>
              <w:rPr>
                <w:rFonts w:hint="eastAsia" w:ascii="黑体" w:hAnsi="宋体" w:eastAsia="黑体" w:cs="黑体"/>
                <w:i w:val="0"/>
                <w:iCs w:val="0"/>
                <w:color w:val="000000"/>
                <w:sz w:val="24"/>
                <w:szCs w:val="24"/>
                <w:u w:val="none"/>
              </w:rPr>
            </w:pPr>
          </w:p>
        </w:tc>
      </w:tr>
      <w:tr w14:paraId="75612A7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80" w:hRule="atLeast"/>
        </w:trPr>
        <w:tc>
          <w:tcPr>
            <w:tcW w:w="5000" w:type="pct"/>
            <w:gridSpan w:val="9"/>
            <w:tcBorders>
              <w:top w:val="single" w:color="000000" w:sz="4" w:space="0"/>
              <w:left w:val="nil"/>
              <w:bottom w:val="nil"/>
              <w:right w:val="nil"/>
            </w:tcBorders>
            <w:shd w:val="clear" w:color="auto" w:fill="auto"/>
            <w:vAlign w:val="center"/>
          </w:tcPr>
          <w:p w14:paraId="48D6E47B">
            <w:pPr>
              <w:keepNext w:val="0"/>
              <w:keepLines w:val="0"/>
              <w:widowControl/>
              <w:suppressLineNumbers w:val="0"/>
              <w:jc w:val="left"/>
              <w:textAlignment w:val="center"/>
              <w:rPr>
                <w:rFonts w:hint="default" w:ascii="仿宋_GB2312" w:hAnsi="宋体" w:eastAsia="仿宋_GB2312" w:cs="仿宋_GB2312"/>
                <w:i w:val="0"/>
                <w:iCs w:val="0"/>
                <w:color w:val="000000"/>
                <w:sz w:val="24"/>
                <w:szCs w:val="24"/>
                <w:u w:val="none"/>
              </w:rPr>
            </w:pPr>
            <w:r>
              <w:rPr>
                <w:rFonts w:hint="default" w:ascii="仿宋_GB2312" w:hAnsi="宋体" w:eastAsia="仿宋_GB2312" w:cs="仿宋_GB2312"/>
                <w:i w:val="0"/>
                <w:iCs w:val="0"/>
                <w:color w:val="000000"/>
                <w:kern w:val="0"/>
                <w:sz w:val="24"/>
                <w:szCs w:val="24"/>
                <w:u w:val="none"/>
                <w:lang w:val="en-US" w:eastAsia="zh-CN" w:bidi="ar"/>
              </w:rPr>
              <w:t>注：服务类项目可以根据自身属性填写此表。</w:t>
            </w:r>
          </w:p>
        </w:tc>
      </w:tr>
    </w:tbl>
    <w:p w14:paraId="213987CD">
      <w:pPr>
        <w:pStyle w:val="18"/>
        <w:rPr>
          <w:rFonts w:hint="eastAsia"/>
          <w:lang w:val="en-US" w:eastAsia="zh-CN"/>
        </w:rPr>
      </w:pPr>
    </w:p>
    <w:sectPr>
      <w:pgSz w:w="16838" w:h="11906" w:orient="landscape"/>
      <w:pgMar w:top="1797" w:right="1440" w:bottom="1797" w:left="1440" w:header="851" w:footer="992" w:gutter="0"/>
      <w:pgNumType w:fmt="decimal"/>
      <w:cols w:space="720" w:num="1"/>
      <w:rtlGutter w:val="0"/>
      <w:docGrid w:type="linesAndChars" w:linePitch="33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7A"/>
    <w:family w:val="auto"/>
    <w:pitch w:val="default"/>
    <w:sig w:usb0="E0002EFF" w:usb1="C000785B" w:usb2="00000009" w:usb3="00000000" w:csb0="400001FF" w:csb1="FFFF0000"/>
  </w:font>
  <w:font w:name="宋体">
    <w:panose1 w:val="02010600030101010101"/>
    <w:charset w:val="88"/>
    <w:family w:val="script"/>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embedRegular r:id="rId1" w:fontKey="{DC091D89-F7B3-471C-9684-B8B794C431F1}"/>
  </w:font>
  <w:font w:name="黑体">
    <w:panose1 w:val="02010609060101010101"/>
    <w:charset w:val="86"/>
    <w:family w:val="auto"/>
    <w:pitch w:val="default"/>
    <w:sig w:usb0="800002BF" w:usb1="38CF7CFA" w:usb2="00000016" w:usb3="00000000" w:csb0="00040001" w:csb1="00000000"/>
    <w:embedRegular r:id="rId2" w:fontKey="{1411C69B-A94A-4D19-8E1D-2CEC20C703FA}"/>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embedRegular r:id="rId3" w:fontKey="{EA0F2B76-AF69-45D2-A71D-7D58E915194E}"/>
  </w:font>
  <w:font w:name="Cambria">
    <w:panose1 w:val="02040503050406030204"/>
    <w:charset w:val="00"/>
    <w:family w:val="roman"/>
    <w:pitch w:val="default"/>
    <w:sig w:usb0="E00006FF" w:usb1="420024FF" w:usb2="02000000" w:usb3="00000000" w:csb0="2000019F" w:csb1="00000000"/>
    <w:embedRegular r:id="rId4" w:fontKey="{7897B761-CA8E-4D02-8365-3174FFBF9B6C}"/>
  </w:font>
  <w:font w:name="仿宋_GB2312">
    <w:panose1 w:val="02010609030101010101"/>
    <w:charset w:val="86"/>
    <w:family w:val="modern"/>
    <w:pitch w:val="default"/>
    <w:sig w:usb0="00000001" w:usb1="080E0000" w:usb2="00000000" w:usb3="00000000" w:csb0="00040000" w:csb1="00000000"/>
    <w:embedRegular r:id="rId5" w:fontKey="{25248E21-D7D8-465C-AF38-2AB19D684DE8}"/>
  </w:font>
  <w:font w:name="微软雅黑">
    <w:panose1 w:val="020B0503020204020204"/>
    <w:charset w:val="86"/>
    <w:family w:val="swiss"/>
    <w:pitch w:val="default"/>
    <w:sig w:usb0="80000287" w:usb1="2ACF3C50" w:usb2="00000016" w:usb3="00000000" w:csb0="0004001F" w:csb1="00000000"/>
  </w:font>
  <w:font w:name="Tahoma">
    <w:panose1 w:val="020B0604030504040204"/>
    <w:charset w:val="00"/>
    <w:family w:val="swiss"/>
    <w:pitch w:val="default"/>
    <w:sig w:usb0="E1002EFF" w:usb1="C000605B" w:usb2="00000029" w:usb3="00000000" w:csb0="200101FF" w:csb1="20280000"/>
  </w:font>
  <w:font w:name="等线">
    <w:panose1 w:val="02010600030101010101"/>
    <w:charset w:val="86"/>
    <w:family w:val="auto"/>
    <w:pitch w:val="default"/>
    <w:sig w:usb0="A00002BF" w:usb1="38CF7CFA" w:usb2="00000016" w:usb3="00000000" w:csb0="0004000F" w:csb1="00000000"/>
  </w:font>
  <w:font w:name="华文中宋">
    <w:panose1 w:val="02010600040101010101"/>
    <w:charset w:val="86"/>
    <w:family w:val="auto"/>
    <w:pitch w:val="default"/>
    <w:sig w:usb0="00000287" w:usb1="080F0000" w:usb2="00000000" w:usb3="00000000" w:csb0="0004009F" w:csb1="DFD70000"/>
    <w:embedRegular r:id="rId6" w:fontKey="{DEC7F226-2965-43F9-BDCE-5844726689A6}"/>
  </w:font>
  <w:font w:name="思源黑体">
    <w:altName w:val="黑体"/>
    <w:panose1 w:val="00000000000000000000"/>
    <w:charset w:val="00"/>
    <w:family w:val="auto"/>
    <w:pitch w:val="default"/>
    <w:sig w:usb0="00000000" w:usb1="00000000" w:usb2="00000000" w:usb3="00000000" w:csb0="00040001" w:csb1="00000000"/>
  </w:font>
  <w:font w:name="华文行楷">
    <w:panose1 w:val="02010800040101010101"/>
    <w:charset w:val="86"/>
    <w:family w:val="auto"/>
    <w:pitch w:val="default"/>
    <w:sig w:usb0="00000001" w:usb1="080F0000" w:usb2="00000000" w:usb3="00000000" w:csb0="00040000" w:csb1="00000000"/>
    <w:embedRegular r:id="rId7" w:fontKey="{0B8E9233-0A23-464D-B029-854CA6C58624}"/>
  </w:font>
  <w:font w:name="方正楷体_GBK">
    <w:panose1 w:val="02000000000000000000"/>
    <w:charset w:val="86"/>
    <w:family w:val="script"/>
    <w:pitch w:val="default"/>
    <w:sig w:usb0="800002BF" w:usb1="38CF7CFA" w:usb2="00000016" w:usb3="00000000" w:csb0="00040000" w:csb1="00000000"/>
    <w:embedRegular r:id="rId8" w:fontKey="{BEB1938A-61B3-417D-97F6-123DCFE7D4FE}"/>
  </w:font>
  <w:font w:name="楷体_GB2312">
    <w:panose1 w:val="02010609030101010101"/>
    <w:charset w:val="86"/>
    <w:family w:val="auto"/>
    <w:pitch w:val="default"/>
    <w:sig w:usb0="00000001" w:usb1="080E0000" w:usb2="00000000" w:usb3="00000000" w:csb0="00040000" w:csb1="00000000"/>
    <w:embedRegular r:id="rId9" w:fontKey="{CF684201-A4D1-4796-945B-162D4EB3D3CF}"/>
  </w:font>
  <w:font w:name="仿宋">
    <w:panose1 w:val="02010609060101010101"/>
    <w:charset w:val="86"/>
    <w:family w:val="modern"/>
    <w:pitch w:val="default"/>
    <w:sig w:usb0="800002BF" w:usb1="38CF7CFA" w:usb2="00000016" w:usb3="00000000" w:csb0="00040001" w:csb1="00000000"/>
    <w:embedRegular r:id="rId10" w:fontKey="{D31D67AC-46E8-4BEE-A9B8-799FFB3EC819}"/>
  </w:font>
  <w:font w:name="方正小标宋简体">
    <w:panose1 w:val="02000000000000000000"/>
    <w:charset w:val="86"/>
    <w:family w:val="auto"/>
    <w:pitch w:val="default"/>
    <w:sig w:usb0="00000001" w:usb1="08000000" w:usb2="00000000" w:usb3="00000000" w:csb0="00040000" w:csb1="00000000"/>
    <w:embedRegular r:id="rId11" w:fontKey="{DF946461-96B7-4A08-8F75-0803E412AB9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C487A07">
    <w:pPr>
      <w:spacing w:line="14" w:lineRule="auto"/>
      <w:rPr>
        <w:rFonts w:ascii="Arial"/>
        <w:sz w:val="2"/>
      </w:rPr>
    </w:pPr>
    <w:r>
      <w:rPr>
        <w:sz w:val="2"/>
      </w:rP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6A63530">
                          <w:pPr>
                            <w:pStyle w:val="21"/>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SCRrQxAgAAYQ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Akgka0MQIAAGEEAAAOAAAAAAAAAAEAIAAAAB8BAABkcnMvZTJvRG9jLnhtbFBLBQYA&#10;AAAABgAGAFkBAADCBQAAAAA=&#10;">
              <v:fill on="f" focussize="0,0"/>
              <v:stroke on="f" weight="0.5pt"/>
              <v:imagedata o:title=""/>
              <o:lock v:ext="edit" aspectratio="f"/>
              <v:textbox inset="0mm,0mm,0mm,0mm" style="mso-fit-shape-to-text:t;">
                <w:txbxContent>
                  <w:p w14:paraId="26A63530">
                    <w:pPr>
                      <w:pStyle w:val="21"/>
                    </w:pPr>
                    <w:r>
                      <w:fldChar w:fldCharType="begin"/>
                    </w:r>
                    <w:r>
                      <w:instrText xml:space="preserve"> PAGE  \* MERGEFORMAT </w:instrText>
                    </w:r>
                    <w:r>
                      <w:fldChar w:fldCharType="separate"/>
                    </w:r>
                    <w:r>
                      <w:t>1</w:t>
                    </w:r>
                    <w:r>
                      <w:fldChar w:fldCharType="end"/>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E7D83A2">
    <w:pPr>
      <w:pStyle w:val="21"/>
    </w:pPr>
    <w:r>
      <w:rPr>
        <w:sz w:val="18"/>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txbx>
                      <w:txbxContent>
                        <w:p w14:paraId="1274ADCC">
                          <w:pPr>
                            <w:pStyle w:val="21"/>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L10G3Y3AgAAbw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">
              <v:fill on="f" focussize="0,0"/>
              <v:stroke on="f" weight="0.5pt"/>
              <v:imagedata o:title=""/>
              <o:lock v:ext="edit" aspectratio="f"/>
              <v:textbox inset="0mm,0mm,0mm,0mm" style="mso-fit-shape-to-text:t;">
                <w:txbxContent>
                  <w:p w14:paraId="1274ADCC">
                    <w:pPr>
                      <w:pStyle w:val="21"/>
                    </w:pPr>
                    <w:r>
                      <w:fldChar w:fldCharType="begin"/>
                    </w:r>
                    <w:r>
                      <w:instrText xml:space="preserve"> PAGE  \* MERGEFORMAT </w:instrText>
                    </w:r>
                    <w:r>
                      <w:fldChar w:fldCharType="separate"/>
                    </w:r>
                    <w:r>
                      <w:t>1</w:t>
                    </w:r>
                    <w:r>
                      <w:fldChar w:fldCharType="end"/>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BD0ACAE">
    <w:pPr>
      <w:pStyle w:val="22"/>
      <w:pBdr>
        <w:bottom w:val="none" w:color="auto" w:sz="0" w:space="1"/>
      </w:pBd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AC4CA405"/>
    <w:multiLevelType w:val="singleLevel"/>
    <w:tmpl w:val="AC4CA405"/>
    <w:lvl w:ilvl="0" w:tentative="0">
      <w:start w:val="1"/>
      <w:numFmt w:val="decimal"/>
      <w:suff w:val="nothing"/>
      <w:lvlText w:val="%1、"/>
      <w:lvlJc w:val="left"/>
    </w:lvl>
  </w:abstractNum>
  <w:abstractNum w:abstractNumId="1">
    <w:nsid w:val="D488C92D"/>
    <w:multiLevelType w:val="singleLevel"/>
    <w:tmpl w:val="D488C92D"/>
    <w:lvl w:ilvl="0" w:tentative="0">
      <w:start w:val="1"/>
      <w:numFmt w:val="decimal"/>
      <w:suff w:val="nothing"/>
      <w:lvlText w:val="%1、"/>
      <w:lvlJc w:val="left"/>
    </w:lvl>
  </w:abstractNum>
  <w:abstractNum w:abstractNumId="2">
    <w:nsid w:val="00000001"/>
    <w:multiLevelType w:val="singleLevel"/>
    <w:tmpl w:val="00000001"/>
    <w:lvl w:ilvl="0" w:tentative="0">
      <w:start w:val="4"/>
      <w:numFmt w:val="chineseCounting"/>
      <w:suff w:val="space"/>
      <w:lvlText w:val="第%1部分"/>
      <w:lvlJc w:val="left"/>
      <w:rPr>
        <w:rFonts w:hint="eastAsia"/>
      </w:rPr>
    </w:lvl>
  </w:abstractNum>
  <w:abstractNum w:abstractNumId="3">
    <w:nsid w:val="00000002"/>
    <w:multiLevelType w:val="multilevel"/>
    <w:tmpl w:val="00000002"/>
    <w:lvl w:ilvl="0" w:tentative="0">
      <w:start w:val="1"/>
      <w:numFmt w:val="decimal"/>
      <w:lvlText w:val="%1."/>
      <w:lvlJc w:val="left"/>
      <w:pPr>
        <w:ind w:left="432" w:hanging="432"/>
      </w:pPr>
      <w:rPr>
        <w:rFonts w:hint="default"/>
      </w:rPr>
    </w:lvl>
    <w:lvl w:ilvl="1" w:tentative="0">
      <w:start w:val="1"/>
      <w:numFmt w:val="decimal"/>
      <w:lvlText w:val="%1.%2."/>
      <w:lvlJc w:val="left"/>
      <w:pPr>
        <w:ind w:left="575" w:hanging="575"/>
      </w:pPr>
      <w:rPr>
        <w:rFonts w:hint="default" w:ascii="宋体" w:hAnsi="宋体" w:cs="宋体"/>
        <w:b/>
        <w:bCs/>
        <w:sz w:val="24"/>
        <w:szCs w:val="24"/>
      </w:rPr>
    </w:lvl>
    <w:lvl w:ilvl="2" w:tentative="0">
      <w:start w:val="1"/>
      <w:numFmt w:val="decimal"/>
      <w:pStyle w:val="121"/>
      <w:lvlText w:val="%1.%2.%3."/>
      <w:lvlJc w:val="left"/>
      <w:pPr>
        <w:ind w:left="720" w:hanging="720"/>
      </w:pPr>
      <w:rPr>
        <w:rFonts w:hint="default"/>
      </w:rPr>
    </w:lvl>
    <w:lvl w:ilvl="3" w:tentative="0">
      <w:start w:val="1"/>
      <w:numFmt w:val="decimal"/>
      <w:lvlText w:val="%1.%2.%3.%4."/>
      <w:lvlJc w:val="left"/>
      <w:pPr>
        <w:ind w:left="864" w:hanging="864"/>
      </w:pPr>
      <w:rPr>
        <w:rFonts w:hint="default"/>
      </w:rPr>
    </w:lvl>
    <w:lvl w:ilvl="4" w:tentative="0">
      <w:start w:val="1"/>
      <w:numFmt w:val="decimal"/>
      <w:lvlText w:val="%1.%2.%3.%4.%5."/>
      <w:lvlJc w:val="left"/>
      <w:pPr>
        <w:ind w:left="1008" w:hanging="1008"/>
      </w:pPr>
      <w:rPr>
        <w:rFonts w:hint="default"/>
      </w:rPr>
    </w:lvl>
    <w:lvl w:ilvl="5" w:tentative="0">
      <w:start w:val="1"/>
      <w:numFmt w:val="decimal"/>
      <w:lvlText w:val="%1.%2.%3.%4.%5.%6."/>
      <w:lvlJc w:val="left"/>
      <w:pPr>
        <w:ind w:left="1151" w:hanging="1151"/>
      </w:pPr>
      <w:rPr>
        <w:rFonts w:hint="default"/>
      </w:rPr>
    </w:lvl>
    <w:lvl w:ilvl="6" w:tentative="0">
      <w:start w:val="1"/>
      <w:numFmt w:val="decimal"/>
      <w:lvlText w:val="%1.%2.%3.%4.%5.%6.%7."/>
      <w:lvlJc w:val="left"/>
      <w:pPr>
        <w:ind w:left="1296" w:hanging="1296"/>
      </w:pPr>
      <w:rPr>
        <w:rFonts w:hint="default"/>
      </w:rPr>
    </w:lvl>
    <w:lvl w:ilvl="7" w:tentative="0">
      <w:start w:val="1"/>
      <w:numFmt w:val="decimal"/>
      <w:lvlText w:val="%1.%2.%3.%4.%5.%6.%7.%8."/>
      <w:lvlJc w:val="left"/>
      <w:pPr>
        <w:ind w:left="1440" w:hanging="1440"/>
      </w:pPr>
      <w:rPr>
        <w:rFonts w:hint="default"/>
      </w:rPr>
    </w:lvl>
    <w:lvl w:ilvl="8" w:tentative="0">
      <w:start w:val="1"/>
      <w:numFmt w:val="decimal"/>
      <w:lvlText w:val="%1.%2.%3.%4.%5.%6.%7.%8.%9."/>
      <w:lvlJc w:val="left"/>
      <w:pPr>
        <w:ind w:left="1583" w:hanging="1583"/>
      </w:pPr>
      <w:rPr>
        <w:rFonts w:hint="default"/>
      </w:rPr>
    </w:lvl>
  </w:abstractNum>
  <w:abstractNum w:abstractNumId="4">
    <w:nsid w:val="00000004"/>
    <w:multiLevelType w:val="singleLevel"/>
    <w:tmpl w:val="00000004"/>
    <w:lvl w:ilvl="0" w:tentative="0">
      <w:start w:val="1"/>
      <w:numFmt w:val="decimal"/>
      <w:suff w:val="nothing"/>
      <w:lvlText w:val="（%1）"/>
      <w:lvlJc w:val="left"/>
    </w:lvl>
  </w:abstractNum>
  <w:abstractNum w:abstractNumId="5">
    <w:nsid w:val="00000005"/>
    <w:multiLevelType w:val="singleLevel"/>
    <w:tmpl w:val="00000005"/>
    <w:lvl w:ilvl="0" w:tentative="0">
      <w:start w:val="1"/>
      <w:numFmt w:val="decimal"/>
      <w:suff w:val="nothing"/>
      <w:lvlText w:val="（%1）"/>
      <w:lvlJc w:val="left"/>
    </w:lvl>
  </w:abstractNum>
  <w:abstractNum w:abstractNumId="6">
    <w:nsid w:val="00000006"/>
    <w:multiLevelType w:val="singleLevel"/>
    <w:tmpl w:val="00000006"/>
    <w:lvl w:ilvl="0" w:tentative="0">
      <w:start w:val="1"/>
      <w:numFmt w:val="decimal"/>
      <w:lvlText w:val="(%1)"/>
      <w:lvlJc w:val="left"/>
      <w:pPr>
        <w:tabs>
          <w:tab w:val="left" w:pos="312"/>
        </w:tabs>
      </w:pPr>
    </w:lvl>
  </w:abstractNum>
  <w:abstractNum w:abstractNumId="7">
    <w:nsid w:val="00000007"/>
    <w:multiLevelType w:val="singleLevel"/>
    <w:tmpl w:val="00000007"/>
    <w:lvl w:ilvl="0" w:tentative="0">
      <w:start w:val="1"/>
      <w:numFmt w:val="decimal"/>
      <w:suff w:val="nothing"/>
      <w:lvlText w:val="（%1）"/>
      <w:lvlJc w:val="left"/>
    </w:lvl>
  </w:abstractNum>
  <w:abstractNum w:abstractNumId="8">
    <w:nsid w:val="00000008"/>
    <w:multiLevelType w:val="singleLevel"/>
    <w:tmpl w:val="00000008"/>
    <w:lvl w:ilvl="0" w:tentative="0">
      <w:start w:val="1"/>
      <w:numFmt w:val="decimal"/>
      <w:suff w:val="nothing"/>
      <w:lvlText w:val="（%1）"/>
      <w:lvlJc w:val="left"/>
    </w:lvl>
  </w:abstractNum>
  <w:abstractNum w:abstractNumId="9">
    <w:nsid w:val="00000009"/>
    <w:multiLevelType w:val="singleLevel"/>
    <w:tmpl w:val="00000009"/>
    <w:lvl w:ilvl="0" w:tentative="0">
      <w:start w:val="1"/>
      <w:numFmt w:val="decimal"/>
      <w:suff w:val="nothing"/>
      <w:lvlText w:val="（%1）"/>
      <w:lvlJc w:val="left"/>
    </w:lvl>
  </w:abstractNum>
  <w:abstractNum w:abstractNumId="10">
    <w:nsid w:val="0000000A"/>
    <w:multiLevelType w:val="singleLevel"/>
    <w:tmpl w:val="0000000A"/>
    <w:lvl w:ilvl="0" w:tentative="0">
      <w:start w:val="5"/>
      <w:numFmt w:val="chineseCounting"/>
      <w:suff w:val="space"/>
      <w:lvlText w:val="第%1部分"/>
      <w:lvlJc w:val="left"/>
      <w:rPr>
        <w:rFonts w:hint="eastAsia"/>
      </w:rPr>
    </w:lvl>
  </w:abstractNum>
  <w:abstractNum w:abstractNumId="11">
    <w:nsid w:val="17FEC289"/>
    <w:multiLevelType w:val="singleLevel"/>
    <w:tmpl w:val="17FEC289"/>
    <w:lvl w:ilvl="0" w:tentative="0">
      <w:start w:val="2"/>
      <w:numFmt w:val="decimal"/>
      <w:lvlText w:val="%1."/>
      <w:lvlJc w:val="left"/>
      <w:pPr>
        <w:tabs>
          <w:tab w:val="left" w:pos="312"/>
        </w:tabs>
      </w:pPr>
    </w:lvl>
  </w:abstractNum>
  <w:abstractNum w:abstractNumId="12">
    <w:nsid w:val="6C323A98"/>
    <w:multiLevelType w:val="singleLevel"/>
    <w:tmpl w:val="6C323A98"/>
    <w:lvl w:ilvl="0" w:tentative="0">
      <w:start w:val="10"/>
      <w:numFmt w:val="chineseCounting"/>
      <w:suff w:val="nothing"/>
      <w:lvlText w:val="%1、"/>
      <w:lvlJc w:val="left"/>
      <w:rPr>
        <w:rFonts w:hint="eastAsia"/>
      </w:rPr>
    </w:lvl>
  </w:abstractNum>
  <w:num w:numId="1">
    <w:abstractNumId w:val="3"/>
  </w:num>
  <w:num w:numId="2">
    <w:abstractNumId w:val="0"/>
  </w:num>
  <w:num w:numId="3">
    <w:abstractNumId w:val="5"/>
  </w:num>
  <w:num w:numId="4">
    <w:abstractNumId w:val="6"/>
  </w:num>
  <w:num w:numId="5">
    <w:abstractNumId w:val="7"/>
  </w:num>
  <w:num w:numId="6">
    <w:abstractNumId w:val="8"/>
  </w:num>
  <w:num w:numId="7">
    <w:abstractNumId w:val="2"/>
  </w:num>
  <w:num w:numId="8">
    <w:abstractNumId w:val="9"/>
  </w:num>
  <w:num w:numId="9">
    <w:abstractNumId w:val="4"/>
  </w:num>
  <w:num w:numId="10">
    <w:abstractNumId w:val="11"/>
  </w:num>
  <w:num w:numId="11">
    <w:abstractNumId w:val="12"/>
  </w:num>
  <w:num w:numId="12">
    <w:abstractNumId w:val="10"/>
  </w:num>
  <w:num w:numId="1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embedTrueTypeFonts/>
  <w:saveSubsetFonts/>
  <w:bordersDoNotSurroundHeader w:val="0"/>
  <w:bordersDoNotSurroundFooter w:val="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nforcement="0"/>
  <w:defaultTabStop w:val="420"/>
  <w:hyphenationZone w:val="360"/>
  <w:drawingGridHorizontalSpacing w:val="120"/>
  <w:drawingGridVerticalSpacing w:val="166"/>
  <w:displayHorizontalDrawingGridEvery w:val="1"/>
  <w:displayVerticalDrawingGridEvery w:val="1"/>
  <w:doNotShadeFormData w:val="1"/>
  <w:noPunctuationKerning w:val="1"/>
  <w:characterSpacingControl w:val="compressPunctuation"/>
  <w:doNotValidateAgainstSchema/>
  <w:doNotDemarcateInvalidXml/>
  <w:compat>
    <w:spaceForUL/>
    <w:balanceSingleByteDoubleByteWidth/>
    <w:doNotLeaveBackslashAlon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mU2NjA5NmZjYzhlZTc1YTg4ZDI2YzdjMDg3NzMyY2YifQ=="/>
  </w:docVars>
  <w:rsids>
    <w:rsidRoot w:val="00172A27"/>
    <w:rsid w:val="0000544D"/>
    <w:rsid w:val="00010F33"/>
    <w:rsid w:val="00012F18"/>
    <w:rsid w:val="0001401E"/>
    <w:rsid w:val="00017D90"/>
    <w:rsid w:val="00026FB6"/>
    <w:rsid w:val="0002777A"/>
    <w:rsid w:val="00032AEC"/>
    <w:rsid w:val="00032D91"/>
    <w:rsid w:val="00033F6C"/>
    <w:rsid w:val="000504BE"/>
    <w:rsid w:val="00050A96"/>
    <w:rsid w:val="000530AC"/>
    <w:rsid w:val="00053F84"/>
    <w:rsid w:val="000568FB"/>
    <w:rsid w:val="000607C7"/>
    <w:rsid w:val="0006232A"/>
    <w:rsid w:val="000706DE"/>
    <w:rsid w:val="00073DA7"/>
    <w:rsid w:val="000742F2"/>
    <w:rsid w:val="00074EB6"/>
    <w:rsid w:val="0007570E"/>
    <w:rsid w:val="00080608"/>
    <w:rsid w:val="0008374B"/>
    <w:rsid w:val="000841BD"/>
    <w:rsid w:val="00085CDF"/>
    <w:rsid w:val="000875EB"/>
    <w:rsid w:val="0009075B"/>
    <w:rsid w:val="00091906"/>
    <w:rsid w:val="000A2265"/>
    <w:rsid w:val="000A3592"/>
    <w:rsid w:val="000A4D78"/>
    <w:rsid w:val="000A776F"/>
    <w:rsid w:val="000B0B57"/>
    <w:rsid w:val="000B467D"/>
    <w:rsid w:val="000B652B"/>
    <w:rsid w:val="000C0D8F"/>
    <w:rsid w:val="000C2C06"/>
    <w:rsid w:val="000C38E9"/>
    <w:rsid w:val="000D2AAD"/>
    <w:rsid w:val="000D3368"/>
    <w:rsid w:val="000D5A34"/>
    <w:rsid w:val="000E36FB"/>
    <w:rsid w:val="000E6615"/>
    <w:rsid w:val="000E7D1D"/>
    <w:rsid w:val="000F51BE"/>
    <w:rsid w:val="00100C29"/>
    <w:rsid w:val="00102BAF"/>
    <w:rsid w:val="00103DE5"/>
    <w:rsid w:val="00111392"/>
    <w:rsid w:val="001118DC"/>
    <w:rsid w:val="00116341"/>
    <w:rsid w:val="00116EC4"/>
    <w:rsid w:val="00124646"/>
    <w:rsid w:val="00130938"/>
    <w:rsid w:val="0014181B"/>
    <w:rsid w:val="001431BD"/>
    <w:rsid w:val="00143863"/>
    <w:rsid w:val="00146D26"/>
    <w:rsid w:val="00150ABF"/>
    <w:rsid w:val="00151A00"/>
    <w:rsid w:val="001527C8"/>
    <w:rsid w:val="00156BD2"/>
    <w:rsid w:val="0016507E"/>
    <w:rsid w:val="001666D1"/>
    <w:rsid w:val="00187EC5"/>
    <w:rsid w:val="001941E9"/>
    <w:rsid w:val="00194B5F"/>
    <w:rsid w:val="001A4E18"/>
    <w:rsid w:val="001A626C"/>
    <w:rsid w:val="001B3699"/>
    <w:rsid w:val="001B5B9C"/>
    <w:rsid w:val="001B603E"/>
    <w:rsid w:val="001B635D"/>
    <w:rsid w:val="001C2819"/>
    <w:rsid w:val="001C59DE"/>
    <w:rsid w:val="001C7076"/>
    <w:rsid w:val="001C72BC"/>
    <w:rsid w:val="001D15AC"/>
    <w:rsid w:val="001D35DD"/>
    <w:rsid w:val="001D3F2D"/>
    <w:rsid w:val="001D5483"/>
    <w:rsid w:val="001D7F2C"/>
    <w:rsid w:val="001F312C"/>
    <w:rsid w:val="001F5C10"/>
    <w:rsid w:val="001F67C5"/>
    <w:rsid w:val="002022CA"/>
    <w:rsid w:val="00206051"/>
    <w:rsid w:val="002132CB"/>
    <w:rsid w:val="002133D4"/>
    <w:rsid w:val="0021473B"/>
    <w:rsid w:val="00216296"/>
    <w:rsid w:val="00216B78"/>
    <w:rsid w:val="002178A2"/>
    <w:rsid w:val="0022059E"/>
    <w:rsid w:val="00220E6D"/>
    <w:rsid w:val="00230DCF"/>
    <w:rsid w:val="002365CD"/>
    <w:rsid w:val="00236F6F"/>
    <w:rsid w:val="00240473"/>
    <w:rsid w:val="00255D41"/>
    <w:rsid w:val="00263899"/>
    <w:rsid w:val="00263DEA"/>
    <w:rsid w:val="002649E6"/>
    <w:rsid w:val="00267527"/>
    <w:rsid w:val="00271C7E"/>
    <w:rsid w:val="0027264D"/>
    <w:rsid w:val="00275C63"/>
    <w:rsid w:val="00283FF2"/>
    <w:rsid w:val="00286755"/>
    <w:rsid w:val="002956D5"/>
    <w:rsid w:val="002A07AC"/>
    <w:rsid w:val="002A6A11"/>
    <w:rsid w:val="002B2607"/>
    <w:rsid w:val="002B4612"/>
    <w:rsid w:val="002C1242"/>
    <w:rsid w:val="002C5D73"/>
    <w:rsid w:val="002C61D8"/>
    <w:rsid w:val="002D2150"/>
    <w:rsid w:val="002D36E7"/>
    <w:rsid w:val="002D3DE9"/>
    <w:rsid w:val="002D7267"/>
    <w:rsid w:val="002E224A"/>
    <w:rsid w:val="002E2303"/>
    <w:rsid w:val="002E4BCC"/>
    <w:rsid w:val="002F0EFB"/>
    <w:rsid w:val="002F7DFB"/>
    <w:rsid w:val="0030053C"/>
    <w:rsid w:val="00302C3D"/>
    <w:rsid w:val="003046DB"/>
    <w:rsid w:val="00305FFF"/>
    <w:rsid w:val="00307F9D"/>
    <w:rsid w:val="0031061F"/>
    <w:rsid w:val="00310C3C"/>
    <w:rsid w:val="00310EDF"/>
    <w:rsid w:val="003127AA"/>
    <w:rsid w:val="00317F1F"/>
    <w:rsid w:val="003256AA"/>
    <w:rsid w:val="00336527"/>
    <w:rsid w:val="00342CCF"/>
    <w:rsid w:val="003442FB"/>
    <w:rsid w:val="00345E83"/>
    <w:rsid w:val="00350F92"/>
    <w:rsid w:val="003545BF"/>
    <w:rsid w:val="00357611"/>
    <w:rsid w:val="0036431D"/>
    <w:rsid w:val="00371F7B"/>
    <w:rsid w:val="003756EF"/>
    <w:rsid w:val="00375CF6"/>
    <w:rsid w:val="0038064F"/>
    <w:rsid w:val="003850AB"/>
    <w:rsid w:val="003A02BF"/>
    <w:rsid w:val="003A0ED3"/>
    <w:rsid w:val="003A28B2"/>
    <w:rsid w:val="003A6D16"/>
    <w:rsid w:val="003A7F21"/>
    <w:rsid w:val="003B3214"/>
    <w:rsid w:val="003C010A"/>
    <w:rsid w:val="003C3D22"/>
    <w:rsid w:val="003C74E6"/>
    <w:rsid w:val="003D3BFB"/>
    <w:rsid w:val="003E0681"/>
    <w:rsid w:val="003F394D"/>
    <w:rsid w:val="003F4A31"/>
    <w:rsid w:val="004029E9"/>
    <w:rsid w:val="00403B1A"/>
    <w:rsid w:val="004106B0"/>
    <w:rsid w:val="00412D62"/>
    <w:rsid w:val="0041505E"/>
    <w:rsid w:val="00415F23"/>
    <w:rsid w:val="004173C4"/>
    <w:rsid w:val="00424B16"/>
    <w:rsid w:val="004273E0"/>
    <w:rsid w:val="004303F2"/>
    <w:rsid w:val="00430DAC"/>
    <w:rsid w:val="00433122"/>
    <w:rsid w:val="004451F5"/>
    <w:rsid w:val="00445FEF"/>
    <w:rsid w:val="00453B24"/>
    <w:rsid w:val="00456BAD"/>
    <w:rsid w:val="00463E34"/>
    <w:rsid w:val="00470E65"/>
    <w:rsid w:val="00476A2A"/>
    <w:rsid w:val="00477784"/>
    <w:rsid w:val="00486C9B"/>
    <w:rsid w:val="0048778F"/>
    <w:rsid w:val="004901E4"/>
    <w:rsid w:val="00491643"/>
    <w:rsid w:val="004918CC"/>
    <w:rsid w:val="004919C2"/>
    <w:rsid w:val="004926BA"/>
    <w:rsid w:val="0049343A"/>
    <w:rsid w:val="00494D46"/>
    <w:rsid w:val="00494E6F"/>
    <w:rsid w:val="004A1525"/>
    <w:rsid w:val="004A1B7E"/>
    <w:rsid w:val="004A1CBF"/>
    <w:rsid w:val="004B35C8"/>
    <w:rsid w:val="004B67C7"/>
    <w:rsid w:val="004C115D"/>
    <w:rsid w:val="004C1D2A"/>
    <w:rsid w:val="004C2206"/>
    <w:rsid w:val="004C5AD3"/>
    <w:rsid w:val="004C73EA"/>
    <w:rsid w:val="004D6553"/>
    <w:rsid w:val="004E296C"/>
    <w:rsid w:val="004E3F57"/>
    <w:rsid w:val="004E71AC"/>
    <w:rsid w:val="004F0510"/>
    <w:rsid w:val="004F4C30"/>
    <w:rsid w:val="004F64B1"/>
    <w:rsid w:val="005079BC"/>
    <w:rsid w:val="00507A25"/>
    <w:rsid w:val="00514D7A"/>
    <w:rsid w:val="00524A8A"/>
    <w:rsid w:val="0053254D"/>
    <w:rsid w:val="00533976"/>
    <w:rsid w:val="00535302"/>
    <w:rsid w:val="00540924"/>
    <w:rsid w:val="0054120E"/>
    <w:rsid w:val="0054266D"/>
    <w:rsid w:val="005459C0"/>
    <w:rsid w:val="00545EF0"/>
    <w:rsid w:val="00545FDC"/>
    <w:rsid w:val="00546669"/>
    <w:rsid w:val="0055204B"/>
    <w:rsid w:val="00556094"/>
    <w:rsid w:val="00556718"/>
    <w:rsid w:val="00557021"/>
    <w:rsid w:val="00565A69"/>
    <w:rsid w:val="005719DF"/>
    <w:rsid w:val="00571E62"/>
    <w:rsid w:val="00572102"/>
    <w:rsid w:val="005735A3"/>
    <w:rsid w:val="00576510"/>
    <w:rsid w:val="00580E9F"/>
    <w:rsid w:val="005836DE"/>
    <w:rsid w:val="00585952"/>
    <w:rsid w:val="005860DE"/>
    <w:rsid w:val="005874DF"/>
    <w:rsid w:val="00590A81"/>
    <w:rsid w:val="00594F92"/>
    <w:rsid w:val="005A550B"/>
    <w:rsid w:val="005A6901"/>
    <w:rsid w:val="005A724E"/>
    <w:rsid w:val="005B1891"/>
    <w:rsid w:val="005B4580"/>
    <w:rsid w:val="005B5287"/>
    <w:rsid w:val="005B663F"/>
    <w:rsid w:val="005C1B87"/>
    <w:rsid w:val="005C2BFE"/>
    <w:rsid w:val="005D0A7D"/>
    <w:rsid w:val="005D6B6F"/>
    <w:rsid w:val="005D709B"/>
    <w:rsid w:val="005E3209"/>
    <w:rsid w:val="005E6477"/>
    <w:rsid w:val="005F1CE4"/>
    <w:rsid w:val="005F73AC"/>
    <w:rsid w:val="005F7B02"/>
    <w:rsid w:val="006146CA"/>
    <w:rsid w:val="00614F64"/>
    <w:rsid w:val="00622377"/>
    <w:rsid w:val="00624D92"/>
    <w:rsid w:val="00627D0D"/>
    <w:rsid w:val="00632FBA"/>
    <w:rsid w:val="00635ADF"/>
    <w:rsid w:val="00636112"/>
    <w:rsid w:val="00640080"/>
    <w:rsid w:val="006400A5"/>
    <w:rsid w:val="00647B76"/>
    <w:rsid w:val="00650919"/>
    <w:rsid w:val="00652207"/>
    <w:rsid w:val="0065265E"/>
    <w:rsid w:val="00652EB8"/>
    <w:rsid w:val="0065456E"/>
    <w:rsid w:val="006557C8"/>
    <w:rsid w:val="00656977"/>
    <w:rsid w:val="00657F2D"/>
    <w:rsid w:val="006610D8"/>
    <w:rsid w:val="00661531"/>
    <w:rsid w:val="006619E0"/>
    <w:rsid w:val="00663B37"/>
    <w:rsid w:val="0067708B"/>
    <w:rsid w:val="0067757D"/>
    <w:rsid w:val="00680CDE"/>
    <w:rsid w:val="00681983"/>
    <w:rsid w:val="006825AC"/>
    <w:rsid w:val="00684316"/>
    <w:rsid w:val="00686935"/>
    <w:rsid w:val="00693FDF"/>
    <w:rsid w:val="00694274"/>
    <w:rsid w:val="00694657"/>
    <w:rsid w:val="00697693"/>
    <w:rsid w:val="006A1F03"/>
    <w:rsid w:val="006A5595"/>
    <w:rsid w:val="006B7723"/>
    <w:rsid w:val="006C1BA7"/>
    <w:rsid w:val="006C2F05"/>
    <w:rsid w:val="006C46CC"/>
    <w:rsid w:val="006C6DEC"/>
    <w:rsid w:val="006D2B28"/>
    <w:rsid w:val="006D4697"/>
    <w:rsid w:val="006D4898"/>
    <w:rsid w:val="006E05BE"/>
    <w:rsid w:val="006F2417"/>
    <w:rsid w:val="006F5539"/>
    <w:rsid w:val="006F5C9D"/>
    <w:rsid w:val="007012EC"/>
    <w:rsid w:val="00704FBB"/>
    <w:rsid w:val="007133D7"/>
    <w:rsid w:val="00715120"/>
    <w:rsid w:val="0072387A"/>
    <w:rsid w:val="00723C48"/>
    <w:rsid w:val="007253AC"/>
    <w:rsid w:val="00725A21"/>
    <w:rsid w:val="007261A7"/>
    <w:rsid w:val="007262EE"/>
    <w:rsid w:val="00731E2F"/>
    <w:rsid w:val="007338E2"/>
    <w:rsid w:val="00740E1C"/>
    <w:rsid w:val="0075045E"/>
    <w:rsid w:val="00763799"/>
    <w:rsid w:val="00765366"/>
    <w:rsid w:val="00765EC1"/>
    <w:rsid w:val="0077318D"/>
    <w:rsid w:val="00773BE6"/>
    <w:rsid w:val="00774955"/>
    <w:rsid w:val="00775220"/>
    <w:rsid w:val="00776220"/>
    <w:rsid w:val="00777958"/>
    <w:rsid w:val="00777C40"/>
    <w:rsid w:val="00782717"/>
    <w:rsid w:val="00784029"/>
    <w:rsid w:val="0078708C"/>
    <w:rsid w:val="0079027E"/>
    <w:rsid w:val="007921C3"/>
    <w:rsid w:val="007A0787"/>
    <w:rsid w:val="007A7AFC"/>
    <w:rsid w:val="007B2C08"/>
    <w:rsid w:val="007B5B67"/>
    <w:rsid w:val="007B7778"/>
    <w:rsid w:val="007C170D"/>
    <w:rsid w:val="007C5549"/>
    <w:rsid w:val="007D4F9E"/>
    <w:rsid w:val="007D66DC"/>
    <w:rsid w:val="007D7EC1"/>
    <w:rsid w:val="007E2872"/>
    <w:rsid w:val="007E3675"/>
    <w:rsid w:val="007E790F"/>
    <w:rsid w:val="007F221C"/>
    <w:rsid w:val="007F25EE"/>
    <w:rsid w:val="007F5E2E"/>
    <w:rsid w:val="008004A5"/>
    <w:rsid w:val="00800714"/>
    <w:rsid w:val="00813A5E"/>
    <w:rsid w:val="00815E84"/>
    <w:rsid w:val="00816D7C"/>
    <w:rsid w:val="00822CCA"/>
    <w:rsid w:val="00823282"/>
    <w:rsid w:val="00823407"/>
    <w:rsid w:val="00825C9D"/>
    <w:rsid w:val="00826D51"/>
    <w:rsid w:val="008342CB"/>
    <w:rsid w:val="008524B8"/>
    <w:rsid w:val="00857398"/>
    <w:rsid w:val="00857A02"/>
    <w:rsid w:val="00863600"/>
    <w:rsid w:val="00871646"/>
    <w:rsid w:val="00875577"/>
    <w:rsid w:val="008774D1"/>
    <w:rsid w:val="0088679E"/>
    <w:rsid w:val="00886DCB"/>
    <w:rsid w:val="00891F05"/>
    <w:rsid w:val="00894AFF"/>
    <w:rsid w:val="00894E70"/>
    <w:rsid w:val="008A320E"/>
    <w:rsid w:val="008A504B"/>
    <w:rsid w:val="008A5711"/>
    <w:rsid w:val="008A7884"/>
    <w:rsid w:val="008B4D21"/>
    <w:rsid w:val="008B59D4"/>
    <w:rsid w:val="008C2A12"/>
    <w:rsid w:val="008D0E0B"/>
    <w:rsid w:val="008D128B"/>
    <w:rsid w:val="008D16B3"/>
    <w:rsid w:val="008D2F6B"/>
    <w:rsid w:val="008D3D9A"/>
    <w:rsid w:val="008D6341"/>
    <w:rsid w:val="008E4892"/>
    <w:rsid w:val="008F2A64"/>
    <w:rsid w:val="008F3AE4"/>
    <w:rsid w:val="008F6B95"/>
    <w:rsid w:val="0090105F"/>
    <w:rsid w:val="00901937"/>
    <w:rsid w:val="00901A1E"/>
    <w:rsid w:val="00902B7F"/>
    <w:rsid w:val="009071F2"/>
    <w:rsid w:val="0091313E"/>
    <w:rsid w:val="009134D4"/>
    <w:rsid w:val="00914054"/>
    <w:rsid w:val="00915D8E"/>
    <w:rsid w:val="00916191"/>
    <w:rsid w:val="00916B91"/>
    <w:rsid w:val="009170F4"/>
    <w:rsid w:val="00920F1A"/>
    <w:rsid w:val="009235E7"/>
    <w:rsid w:val="009304CE"/>
    <w:rsid w:val="00942454"/>
    <w:rsid w:val="00943FFA"/>
    <w:rsid w:val="009508A8"/>
    <w:rsid w:val="009518EC"/>
    <w:rsid w:val="00955169"/>
    <w:rsid w:val="00960E65"/>
    <w:rsid w:val="00963A57"/>
    <w:rsid w:val="009670B1"/>
    <w:rsid w:val="00972F16"/>
    <w:rsid w:val="0097673F"/>
    <w:rsid w:val="009841E3"/>
    <w:rsid w:val="009852AE"/>
    <w:rsid w:val="0099074C"/>
    <w:rsid w:val="00995471"/>
    <w:rsid w:val="00997DAD"/>
    <w:rsid w:val="009A3017"/>
    <w:rsid w:val="009A371F"/>
    <w:rsid w:val="009A45F3"/>
    <w:rsid w:val="009A48EC"/>
    <w:rsid w:val="009A79F7"/>
    <w:rsid w:val="009B1754"/>
    <w:rsid w:val="009B1F2A"/>
    <w:rsid w:val="009C5114"/>
    <w:rsid w:val="009C7892"/>
    <w:rsid w:val="009E3D4D"/>
    <w:rsid w:val="009E65A5"/>
    <w:rsid w:val="009E7B0C"/>
    <w:rsid w:val="009E7E17"/>
    <w:rsid w:val="009F26A7"/>
    <w:rsid w:val="009F412D"/>
    <w:rsid w:val="009F4C02"/>
    <w:rsid w:val="009F4D00"/>
    <w:rsid w:val="009F7D4B"/>
    <w:rsid w:val="00A049B2"/>
    <w:rsid w:val="00A11D66"/>
    <w:rsid w:val="00A131E9"/>
    <w:rsid w:val="00A13781"/>
    <w:rsid w:val="00A22D14"/>
    <w:rsid w:val="00A2722E"/>
    <w:rsid w:val="00A27B25"/>
    <w:rsid w:val="00A30A2D"/>
    <w:rsid w:val="00A338E3"/>
    <w:rsid w:val="00A35CC8"/>
    <w:rsid w:val="00A37D9E"/>
    <w:rsid w:val="00A41442"/>
    <w:rsid w:val="00A45FF3"/>
    <w:rsid w:val="00A46D59"/>
    <w:rsid w:val="00A46FF5"/>
    <w:rsid w:val="00A503E3"/>
    <w:rsid w:val="00A51F53"/>
    <w:rsid w:val="00A53ABF"/>
    <w:rsid w:val="00A55CA7"/>
    <w:rsid w:val="00A60305"/>
    <w:rsid w:val="00A6398B"/>
    <w:rsid w:val="00A675A3"/>
    <w:rsid w:val="00A73F74"/>
    <w:rsid w:val="00A77E99"/>
    <w:rsid w:val="00A80A3F"/>
    <w:rsid w:val="00A81E6D"/>
    <w:rsid w:val="00A8401A"/>
    <w:rsid w:val="00A957CC"/>
    <w:rsid w:val="00A95B30"/>
    <w:rsid w:val="00A95EE0"/>
    <w:rsid w:val="00A96492"/>
    <w:rsid w:val="00A970B8"/>
    <w:rsid w:val="00A970EE"/>
    <w:rsid w:val="00AA0501"/>
    <w:rsid w:val="00AA07F7"/>
    <w:rsid w:val="00AA288F"/>
    <w:rsid w:val="00AB3909"/>
    <w:rsid w:val="00AC07B4"/>
    <w:rsid w:val="00AC7745"/>
    <w:rsid w:val="00AC7B33"/>
    <w:rsid w:val="00AD0643"/>
    <w:rsid w:val="00AD3806"/>
    <w:rsid w:val="00AD39F5"/>
    <w:rsid w:val="00AD7C9C"/>
    <w:rsid w:val="00AE5D49"/>
    <w:rsid w:val="00AE7E9E"/>
    <w:rsid w:val="00AF5992"/>
    <w:rsid w:val="00AF70C6"/>
    <w:rsid w:val="00B04ABF"/>
    <w:rsid w:val="00B04E44"/>
    <w:rsid w:val="00B055EE"/>
    <w:rsid w:val="00B07350"/>
    <w:rsid w:val="00B10AE4"/>
    <w:rsid w:val="00B13061"/>
    <w:rsid w:val="00B13A3B"/>
    <w:rsid w:val="00B2497C"/>
    <w:rsid w:val="00B26540"/>
    <w:rsid w:val="00B270AA"/>
    <w:rsid w:val="00B40038"/>
    <w:rsid w:val="00B41C7E"/>
    <w:rsid w:val="00B42641"/>
    <w:rsid w:val="00B46F91"/>
    <w:rsid w:val="00B50804"/>
    <w:rsid w:val="00B51137"/>
    <w:rsid w:val="00B5397D"/>
    <w:rsid w:val="00B53D1A"/>
    <w:rsid w:val="00B56723"/>
    <w:rsid w:val="00B602F3"/>
    <w:rsid w:val="00B620A6"/>
    <w:rsid w:val="00B6212F"/>
    <w:rsid w:val="00B64F65"/>
    <w:rsid w:val="00B67387"/>
    <w:rsid w:val="00B738C9"/>
    <w:rsid w:val="00B76E67"/>
    <w:rsid w:val="00B81C5A"/>
    <w:rsid w:val="00B84075"/>
    <w:rsid w:val="00B851BE"/>
    <w:rsid w:val="00B851E7"/>
    <w:rsid w:val="00B86DB6"/>
    <w:rsid w:val="00B91ABA"/>
    <w:rsid w:val="00B97B2A"/>
    <w:rsid w:val="00BA3D1B"/>
    <w:rsid w:val="00BA6BEA"/>
    <w:rsid w:val="00BA77AD"/>
    <w:rsid w:val="00BC0429"/>
    <w:rsid w:val="00BC4BBD"/>
    <w:rsid w:val="00BC50D9"/>
    <w:rsid w:val="00BD019E"/>
    <w:rsid w:val="00BD7CC7"/>
    <w:rsid w:val="00BE18A1"/>
    <w:rsid w:val="00BE2ACA"/>
    <w:rsid w:val="00BE6400"/>
    <w:rsid w:val="00BF0E15"/>
    <w:rsid w:val="00BF1378"/>
    <w:rsid w:val="00BF17DE"/>
    <w:rsid w:val="00BF32B7"/>
    <w:rsid w:val="00BF6BD1"/>
    <w:rsid w:val="00BF7012"/>
    <w:rsid w:val="00C00458"/>
    <w:rsid w:val="00C006C7"/>
    <w:rsid w:val="00C02A98"/>
    <w:rsid w:val="00C1349C"/>
    <w:rsid w:val="00C233C9"/>
    <w:rsid w:val="00C26102"/>
    <w:rsid w:val="00C26DED"/>
    <w:rsid w:val="00C3034A"/>
    <w:rsid w:val="00C36690"/>
    <w:rsid w:val="00C41BC3"/>
    <w:rsid w:val="00C44013"/>
    <w:rsid w:val="00C44110"/>
    <w:rsid w:val="00C52391"/>
    <w:rsid w:val="00C55914"/>
    <w:rsid w:val="00C569E9"/>
    <w:rsid w:val="00C65A11"/>
    <w:rsid w:val="00C713FA"/>
    <w:rsid w:val="00C7505E"/>
    <w:rsid w:val="00C814A5"/>
    <w:rsid w:val="00C8389F"/>
    <w:rsid w:val="00C84863"/>
    <w:rsid w:val="00C91EC9"/>
    <w:rsid w:val="00C93F6C"/>
    <w:rsid w:val="00C96ADB"/>
    <w:rsid w:val="00CA54A5"/>
    <w:rsid w:val="00CB2817"/>
    <w:rsid w:val="00CB2B9D"/>
    <w:rsid w:val="00CB6446"/>
    <w:rsid w:val="00CB7544"/>
    <w:rsid w:val="00CC0511"/>
    <w:rsid w:val="00CC2444"/>
    <w:rsid w:val="00CC3C2D"/>
    <w:rsid w:val="00CC47D1"/>
    <w:rsid w:val="00CC6C79"/>
    <w:rsid w:val="00CC74BE"/>
    <w:rsid w:val="00CD2D66"/>
    <w:rsid w:val="00CD5667"/>
    <w:rsid w:val="00CD6B45"/>
    <w:rsid w:val="00CE1056"/>
    <w:rsid w:val="00CE2F16"/>
    <w:rsid w:val="00CE5DD1"/>
    <w:rsid w:val="00CE5F10"/>
    <w:rsid w:val="00CE6BD1"/>
    <w:rsid w:val="00CF4BAA"/>
    <w:rsid w:val="00D02697"/>
    <w:rsid w:val="00D05C0B"/>
    <w:rsid w:val="00D07292"/>
    <w:rsid w:val="00D13F4F"/>
    <w:rsid w:val="00D14410"/>
    <w:rsid w:val="00D147BA"/>
    <w:rsid w:val="00D14FE2"/>
    <w:rsid w:val="00D167A0"/>
    <w:rsid w:val="00D21051"/>
    <w:rsid w:val="00D442B9"/>
    <w:rsid w:val="00D45D77"/>
    <w:rsid w:val="00D5625B"/>
    <w:rsid w:val="00D60C9E"/>
    <w:rsid w:val="00D750F5"/>
    <w:rsid w:val="00D9016E"/>
    <w:rsid w:val="00D90E62"/>
    <w:rsid w:val="00DA1B1F"/>
    <w:rsid w:val="00DA389F"/>
    <w:rsid w:val="00DA3CCC"/>
    <w:rsid w:val="00DA540A"/>
    <w:rsid w:val="00DA5B07"/>
    <w:rsid w:val="00DA7B8E"/>
    <w:rsid w:val="00DB3D98"/>
    <w:rsid w:val="00DB57FA"/>
    <w:rsid w:val="00DB6775"/>
    <w:rsid w:val="00DC18AA"/>
    <w:rsid w:val="00DC34A3"/>
    <w:rsid w:val="00DC60EF"/>
    <w:rsid w:val="00DC6337"/>
    <w:rsid w:val="00DC778B"/>
    <w:rsid w:val="00DE02D0"/>
    <w:rsid w:val="00DE1428"/>
    <w:rsid w:val="00DE181E"/>
    <w:rsid w:val="00DE415F"/>
    <w:rsid w:val="00DE5D19"/>
    <w:rsid w:val="00DF016A"/>
    <w:rsid w:val="00DF171C"/>
    <w:rsid w:val="00DF1EA0"/>
    <w:rsid w:val="00DF7DBE"/>
    <w:rsid w:val="00E01795"/>
    <w:rsid w:val="00E02CE7"/>
    <w:rsid w:val="00E049E9"/>
    <w:rsid w:val="00E04FF1"/>
    <w:rsid w:val="00E2268D"/>
    <w:rsid w:val="00E25C10"/>
    <w:rsid w:val="00E261E0"/>
    <w:rsid w:val="00E26645"/>
    <w:rsid w:val="00E2690B"/>
    <w:rsid w:val="00E31460"/>
    <w:rsid w:val="00E31697"/>
    <w:rsid w:val="00E32A0E"/>
    <w:rsid w:val="00E35A0C"/>
    <w:rsid w:val="00E363F7"/>
    <w:rsid w:val="00E37125"/>
    <w:rsid w:val="00E37A33"/>
    <w:rsid w:val="00E37BE3"/>
    <w:rsid w:val="00E42DEE"/>
    <w:rsid w:val="00E43053"/>
    <w:rsid w:val="00E51062"/>
    <w:rsid w:val="00E514CA"/>
    <w:rsid w:val="00E625E8"/>
    <w:rsid w:val="00E67C6C"/>
    <w:rsid w:val="00E730F8"/>
    <w:rsid w:val="00E74602"/>
    <w:rsid w:val="00E76349"/>
    <w:rsid w:val="00E77407"/>
    <w:rsid w:val="00E80A75"/>
    <w:rsid w:val="00E95285"/>
    <w:rsid w:val="00EA4501"/>
    <w:rsid w:val="00EA502C"/>
    <w:rsid w:val="00EA6BCB"/>
    <w:rsid w:val="00EB2B4D"/>
    <w:rsid w:val="00EB3E0B"/>
    <w:rsid w:val="00EC5226"/>
    <w:rsid w:val="00ED0BD2"/>
    <w:rsid w:val="00ED7415"/>
    <w:rsid w:val="00EE34D0"/>
    <w:rsid w:val="00EE3BA0"/>
    <w:rsid w:val="00EE4B74"/>
    <w:rsid w:val="00EE65B5"/>
    <w:rsid w:val="00EE7A1D"/>
    <w:rsid w:val="00EF00CF"/>
    <w:rsid w:val="00F00116"/>
    <w:rsid w:val="00F00D2A"/>
    <w:rsid w:val="00F03A51"/>
    <w:rsid w:val="00F049D0"/>
    <w:rsid w:val="00F06E05"/>
    <w:rsid w:val="00F11365"/>
    <w:rsid w:val="00F16579"/>
    <w:rsid w:val="00F21DAA"/>
    <w:rsid w:val="00F25F3D"/>
    <w:rsid w:val="00F31474"/>
    <w:rsid w:val="00F33751"/>
    <w:rsid w:val="00F3453D"/>
    <w:rsid w:val="00F415DE"/>
    <w:rsid w:val="00F4644B"/>
    <w:rsid w:val="00F4785D"/>
    <w:rsid w:val="00F47A14"/>
    <w:rsid w:val="00F51CEB"/>
    <w:rsid w:val="00F60729"/>
    <w:rsid w:val="00F60893"/>
    <w:rsid w:val="00F61C39"/>
    <w:rsid w:val="00F74940"/>
    <w:rsid w:val="00F7498F"/>
    <w:rsid w:val="00F7613F"/>
    <w:rsid w:val="00F859CD"/>
    <w:rsid w:val="00F87026"/>
    <w:rsid w:val="00F914C8"/>
    <w:rsid w:val="00F9486C"/>
    <w:rsid w:val="00FA00B2"/>
    <w:rsid w:val="00FB102E"/>
    <w:rsid w:val="00FB134B"/>
    <w:rsid w:val="00FB484C"/>
    <w:rsid w:val="00FC35B7"/>
    <w:rsid w:val="00FC3DC7"/>
    <w:rsid w:val="00FC61BD"/>
    <w:rsid w:val="00FD0595"/>
    <w:rsid w:val="00FD1DFB"/>
    <w:rsid w:val="00FD206B"/>
    <w:rsid w:val="00FE07EF"/>
    <w:rsid w:val="00FE6885"/>
    <w:rsid w:val="00FE6924"/>
    <w:rsid w:val="00FF10DA"/>
    <w:rsid w:val="00FF2DDF"/>
    <w:rsid w:val="00FF3EB9"/>
    <w:rsid w:val="0120137E"/>
    <w:rsid w:val="014E5717"/>
    <w:rsid w:val="018117C1"/>
    <w:rsid w:val="01CF32DE"/>
    <w:rsid w:val="01DF6AA8"/>
    <w:rsid w:val="02104022"/>
    <w:rsid w:val="021F37A2"/>
    <w:rsid w:val="03083283"/>
    <w:rsid w:val="032137A5"/>
    <w:rsid w:val="03563241"/>
    <w:rsid w:val="0383644E"/>
    <w:rsid w:val="039D426C"/>
    <w:rsid w:val="03D41080"/>
    <w:rsid w:val="03F676E6"/>
    <w:rsid w:val="03F75319"/>
    <w:rsid w:val="04032EDF"/>
    <w:rsid w:val="040845B2"/>
    <w:rsid w:val="040921A1"/>
    <w:rsid w:val="048E7563"/>
    <w:rsid w:val="04C95300"/>
    <w:rsid w:val="04DC4690"/>
    <w:rsid w:val="04E743E4"/>
    <w:rsid w:val="05145BD8"/>
    <w:rsid w:val="05437FB7"/>
    <w:rsid w:val="054A784B"/>
    <w:rsid w:val="0583332C"/>
    <w:rsid w:val="05975F14"/>
    <w:rsid w:val="05A86320"/>
    <w:rsid w:val="05F0611A"/>
    <w:rsid w:val="05FE4192"/>
    <w:rsid w:val="06712BB6"/>
    <w:rsid w:val="06F55595"/>
    <w:rsid w:val="074D4254"/>
    <w:rsid w:val="07506C6F"/>
    <w:rsid w:val="076170CE"/>
    <w:rsid w:val="076411DC"/>
    <w:rsid w:val="0764783F"/>
    <w:rsid w:val="0768045D"/>
    <w:rsid w:val="07680E37"/>
    <w:rsid w:val="07B436A2"/>
    <w:rsid w:val="082A3964"/>
    <w:rsid w:val="082E6D53"/>
    <w:rsid w:val="0869361C"/>
    <w:rsid w:val="08735BCC"/>
    <w:rsid w:val="08970E5F"/>
    <w:rsid w:val="08CB50A1"/>
    <w:rsid w:val="09670057"/>
    <w:rsid w:val="0967021B"/>
    <w:rsid w:val="09DC2A3C"/>
    <w:rsid w:val="0A5C1C06"/>
    <w:rsid w:val="0AA52EBD"/>
    <w:rsid w:val="0B1F15D5"/>
    <w:rsid w:val="0B3B3195"/>
    <w:rsid w:val="0B9711AE"/>
    <w:rsid w:val="0BA61521"/>
    <w:rsid w:val="0BC33EB3"/>
    <w:rsid w:val="0C403A9E"/>
    <w:rsid w:val="0C7A0E20"/>
    <w:rsid w:val="0CF167FE"/>
    <w:rsid w:val="0D175471"/>
    <w:rsid w:val="0D22380E"/>
    <w:rsid w:val="0D820818"/>
    <w:rsid w:val="0DE94292"/>
    <w:rsid w:val="0DED5218"/>
    <w:rsid w:val="0E1E6D63"/>
    <w:rsid w:val="0E74301F"/>
    <w:rsid w:val="0ED153F9"/>
    <w:rsid w:val="0ED618C0"/>
    <w:rsid w:val="0EF1398E"/>
    <w:rsid w:val="0EFC5D97"/>
    <w:rsid w:val="0F16079E"/>
    <w:rsid w:val="0F7E0807"/>
    <w:rsid w:val="0F9B2206"/>
    <w:rsid w:val="0F9D28CF"/>
    <w:rsid w:val="0FD81EB4"/>
    <w:rsid w:val="101716C7"/>
    <w:rsid w:val="1041184B"/>
    <w:rsid w:val="10516791"/>
    <w:rsid w:val="105570A4"/>
    <w:rsid w:val="1066305F"/>
    <w:rsid w:val="108C5315"/>
    <w:rsid w:val="109202F8"/>
    <w:rsid w:val="109706D7"/>
    <w:rsid w:val="10DD04C4"/>
    <w:rsid w:val="113E3FDC"/>
    <w:rsid w:val="115D0980"/>
    <w:rsid w:val="11AE1162"/>
    <w:rsid w:val="11D02E86"/>
    <w:rsid w:val="11EE155E"/>
    <w:rsid w:val="12045B53"/>
    <w:rsid w:val="12834530"/>
    <w:rsid w:val="12AD19F7"/>
    <w:rsid w:val="12DA3EAF"/>
    <w:rsid w:val="12EF37E0"/>
    <w:rsid w:val="13954EB9"/>
    <w:rsid w:val="139B4B73"/>
    <w:rsid w:val="14156313"/>
    <w:rsid w:val="141C1C9C"/>
    <w:rsid w:val="141C3289"/>
    <w:rsid w:val="141F00F5"/>
    <w:rsid w:val="14457A32"/>
    <w:rsid w:val="1460517B"/>
    <w:rsid w:val="1465422A"/>
    <w:rsid w:val="14812290"/>
    <w:rsid w:val="15087937"/>
    <w:rsid w:val="150B7614"/>
    <w:rsid w:val="1519109A"/>
    <w:rsid w:val="15335936"/>
    <w:rsid w:val="153A3C2D"/>
    <w:rsid w:val="153B4ABB"/>
    <w:rsid w:val="156C2EC6"/>
    <w:rsid w:val="159C7074"/>
    <w:rsid w:val="16A35F99"/>
    <w:rsid w:val="17105849"/>
    <w:rsid w:val="174C7453"/>
    <w:rsid w:val="174F2A9F"/>
    <w:rsid w:val="17751026"/>
    <w:rsid w:val="17984446"/>
    <w:rsid w:val="17AE7CBD"/>
    <w:rsid w:val="17F45E20"/>
    <w:rsid w:val="18267CA4"/>
    <w:rsid w:val="187C5B16"/>
    <w:rsid w:val="18AF38FD"/>
    <w:rsid w:val="18CB25F9"/>
    <w:rsid w:val="18F04206"/>
    <w:rsid w:val="193D4D6C"/>
    <w:rsid w:val="19812ACE"/>
    <w:rsid w:val="198F6FCC"/>
    <w:rsid w:val="19AA3637"/>
    <w:rsid w:val="19DD1C49"/>
    <w:rsid w:val="19DE010A"/>
    <w:rsid w:val="19FF69FF"/>
    <w:rsid w:val="1A066965"/>
    <w:rsid w:val="1A1104E0"/>
    <w:rsid w:val="1A293A7B"/>
    <w:rsid w:val="1A446E0F"/>
    <w:rsid w:val="1A643A72"/>
    <w:rsid w:val="1A845156"/>
    <w:rsid w:val="1AB21051"/>
    <w:rsid w:val="1AD36276"/>
    <w:rsid w:val="1AE259D8"/>
    <w:rsid w:val="1AF07590"/>
    <w:rsid w:val="1B2D02C2"/>
    <w:rsid w:val="1B7104CB"/>
    <w:rsid w:val="1B91111F"/>
    <w:rsid w:val="1BDD0528"/>
    <w:rsid w:val="1BF36FF8"/>
    <w:rsid w:val="1C365FDC"/>
    <w:rsid w:val="1C8048CA"/>
    <w:rsid w:val="1C99656B"/>
    <w:rsid w:val="1CEB326A"/>
    <w:rsid w:val="1D3F7A15"/>
    <w:rsid w:val="1D57328C"/>
    <w:rsid w:val="1D73442E"/>
    <w:rsid w:val="1D9F5E03"/>
    <w:rsid w:val="1DDB2360"/>
    <w:rsid w:val="1E0727F1"/>
    <w:rsid w:val="1E920021"/>
    <w:rsid w:val="1E9347CF"/>
    <w:rsid w:val="1ECD061A"/>
    <w:rsid w:val="1EDA4939"/>
    <w:rsid w:val="1F385698"/>
    <w:rsid w:val="1FB81613"/>
    <w:rsid w:val="20564772"/>
    <w:rsid w:val="207E7E65"/>
    <w:rsid w:val="208F03B0"/>
    <w:rsid w:val="20E71F9A"/>
    <w:rsid w:val="210E39CB"/>
    <w:rsid w:val="2128668C"/>
    <w:rsid w:val="21535882"/>
    <w:rsid w:val="217E4986"/>
    <w:rsid w:val="21D01A69"/>
    <w:rsid w:val="21E26745"/>
    <w:rsid w:val="23203542"/>
    <w:rsid w:val="23B03722"/>
    <w:rsid w:val="23C445EF"/>
    <w:rsid w:val="24AB32DF"/>
    <w:rsid w:val="24B84A38"/>
    <w:rsid w:val="253036E6"/>
    <w:rsid w:val="255B5057"/>
    <w:rsid w:val="25BD151C"/>
    <w:rsid w:val="26025181"/>
    <w:rsid w:val="262C5844"/>
    <w:rsid w:val="26956D9C"/>
    <w:rsid w:val="26FF33A4"/>
    <w:rsid w:val="271F1D71"/>
    <w:rsid w:val="27223D2C"/>
    <w:rsid w:val="27626FAA"/>
    <w:rsid w:val="276A5E9A"/>
    <w:rsid w:val="28945A4B"/>
    <w:rsid w:val="289A5522"/>
    <w:rsid w:val="28C013B8"/>
    <w:rsid w:val="292813A2"/>
    <w:rsid w:val="2941274F"/>
    <w:rsid w:val="29456956"/>
    <w:rsid w:val="294A18A8"/>
    <w:rsid w:val="29690152"/>
    <w:rsid w:val="29C341F8"/>
    <w:rsid w:val="29CB3C83"/>
    <w:rsid w:val="2A873998"/>
    <w:rsid w:val="2A8D0469"/>
    <w:rsid w:val="2AA6425D"/>
    <w:rsid w:val="2ACB4670"/>
    <w:rsid w:val="2AEB4A25"/>
    <w:rsid w:val="2B3109E2"/>
    <w:rsid w:val="2B6A3D49"/>
    <w:rsid w:val="2BC279B4"/>
    <w:rsid w:val="2BD33847"/>
    <w:rsid w:val="2BF437BD"/>
    <w:rsid w:val="2C5865F5"/>
    <w:rsid w:val="2D0465C5"/>
    <w:rsid w:val="2D2F6528"/>
    <w:rsid w:val="2D4349FC"/>
    <w:rsid w:val="2DE50791"/>
    <w:rsid w:val="2DFE26D1"/>
    <w:rsid w:val="2E2959A0"/>
    <w:rsid w:val="2E56250D"/>
    <w:rsid w:val="2EE45D6B"/>
    <w:rsid w:val="2F2D5E03"/>
    <w:rsid w:val="2F3926C8"/>
    <w:rsid w:val="2F8A7D2E"/>
    <w:rsid w:val="2F8D6403"/>
    <w:rsid w:val="2FA472AD"/>
    <w:rsid w:val="2FA554FB"/>
    <w:rsid w:val="305927C1"/>
    <w:rsid w:val="305F259A"/>
    <w:rsid w:val="30914BF5"/>
    <w:rsid w:val="310F4253"/>
    <w:rsid w:val="311350AC"/>
    <w:rsid w:val="31B1409E"/>
    <w:rsid w:val="31B24D46"/>
    <w:rsid w:val="320F7AC3"/>
    <w:rsid w:val="324342EE"/>
    <w:rsid w:val="32666DBF"/>
    <w:rsid w:val="32690A61"/>
    <w:rsid w:val="32C6390E"/>
    <w:rsid w:val="32E1374A"/>
    <w:rsid w:val="32E21EBD"/>
    <w:rsid w:val="32E50B94"/>
    <w:rsid w:val="32EF6A63"/>
    <w:rsid w:val="32FD2735"/>
    <w:rsid w:val="331B2C21"/>
    <w:rsid w:val="33731C5A"/>
    <w:rsid w:val="33814BD7"/>
    <w:rsid w:val="33A361F5"/>
    <w:rsid w:val="33A80A74"/>
    <w:rsid w:val="33F17F05"/>
    <w:rsid w:val="33F81C0C"/>
    <w:rsid w:val="33FF13EE"/>
    <w:rsid w:val="346314E0"/>
    <w:rsid w:val="34653D7D"/>
    <w:rsid w:val="346F133E"/>
    <w:rsid w:val="34B33FAF"/>
    <w:rsid w:val="34E84A10"/>
    <w:rsid w:val="34EF2A8C"/>
    <w:rsid w:val="34FA3BF3"/>
    <w:rsid w:val="35103416"/>
    <w:rsid w:val="35452E4C"/>
    <w:rsid w:val="35DB7EC8"/>
    <w:rsid w:val="35DE4D8E"/>
    <w:rsid w:val="35E052B1"/>
    <w:rsid w:val="36370AC5"/>
    <w:rsid w:val="36413AA3"/>
    <w:rsid w:val="36626C16"/>
    <w:rsid w:val="36AA1298"/>
    <w:rsid w:val="373759DA"/>
    <w:rsid w:val="37C464B5"/>
    <w:rsid w:val="37D470DF"/>
    <w:rsid w:val="37F01C26"/>
    <w:rsid w:val="37FE71C5"/>
    <w:rsid w:val="387F6B81"/>
    <w:rsid w:val="38997AEB"/>
    <w:rsid w:val="39BB7CA8"/>
    <w:rsid w:val="39D072AB"/>
    <w:rsid w:val="39D844FB"/>
    <w:rsid w:val="3A072C82"/>
    <w:rsid w:val="3A5B2B69"/>
    <w:rsid w:val="3ADC3D9A"/>
    <w:rsid w:val="3B5C660C"/>
    <w:rsid w:val="3B620744"/>
    <w:rsid w:val="3BDC2E13"/>
    <w:rsid w:val="3BFF4C70"/>
    <w:rsid w:val="3C0256F9"/>
    <w:rsid w:val="3C0729EA"/>
    <w:rsid w:val="3C2E246E"/>
    <w:rsid w:val="3C385593"/>
    <w:rsid w:val="3C493E09"/>
    <w:rsid w:val="3C9044E3"/>
    <w:rsid w:val="3CD359E5"/>
    <w:rsid w:val="3CE07B72"/>
    <w:rsid w:val="3CE3098B"/>
    <w:rsid w:val="3CFC5061"/>
    <w:rsid w:val="3D1E52E7"/>
    <w:rsid w:val="3D7529B0"/>
    <w:rsid w:val="3D852807"/>
    <w:rsid w:val="3D9646D4"/>
    <w:rsid w:val="3DA51F96"/>
    <w:rsid w:val="3DAB3A36"/>
    <w:rsid w:val="3DB17EC0"/>
    <w:rsid w:val="3DC21AB7"/>
    <w:rsid w:val="3DC23D5F"/>
    <w:rsid w:val="3DE32AE1"/>
    <w:rsid w:val="3E4D7489"/>
    <w:rsid w:val="3E88226F"/>
    <w:rsid w:val="3E8E742F"/>
    <w:rsid w:val="3E970704"/>
    <w:rsid w:val="3EAA5182"/>
    <w:rsid w:val="3EEE694E"/>
    <w:rsid w:val="3F4734F8"/>
    <w:rsid w:val="3F8C11CB"/>
    <w:rsid w:val="3FA0000A"/>
    <w:rsid w:val="3FF41EAB"/>
    <w:rsid w:val="401F6C03"/>
    <w:rsid w:val="40391CF5"/>
    <w:rsid w:val="404F6519"/>
    <w:rsid w:val="40BD49A5"/>
    <w:rsid w:val="419D27EA"/>
    <w:rsid w:val="41D127CA"/>
    <w:rsid w:val="428D4140"/>
    <w:rsid w:val="42AD7B88"/>
    <w:rsid w:val="42E83E52"/>
    <w:rsid w:val="43B92ECB"/>
    <w:rsid w:val="44602083"/>
    <w:rsid w:val="44F06DC0"/>
    <w:rsid w:val="44F06F07"/>
    <w:rsid w:val="44F33672"/>
    <w:rsid w:val="4518282B"/>
    <w:rsid w:val="451E392D"/>
    <w:rsid w:val="456D6663"/>
    <w:rsid w:val="45957BB7"/>
    <w:rsid w:val="45DE6547"/>
    <w:rsid w:val="463E26A5"/>
    <w:rsid w:val="46767D45"/>
    <w:rsid w:val="46C81EF2"/>
    <w:rsid w:val="47C159B7"/>
    <w:rsid w:val="47D143BA"/>
    <w:rsid w:val="48931989"/>
    <w:rsid w:val="48972E18"/>
    <w:rsid w:val="489F258D"/>
    <w:rsid w:val="48E42798"/>
    <w:rsid w:val="498D5A32"/>
    <w:rsid w:val="49A13A7F"/>
    <w:rsid w:val="4AFE29C3"/>
    <w:rsid w:val="4B2129DE"/>
    <w:rsid w:val="4BAF071C"/>
    <w:rsid w:val="4BBA3C84"/>
    <w:rsid w:val="4C2E631C"/>
    <w:rsid w:val="4C314491"/>
    <w:rsid w:val="4C7E73A7"/>
    <w:rsid w:val="4CA715AF"/>
    <w:rsid w:val="4CDA1D3F"/>
    <w:rsid w:val="4D1A70D0"/>
    <w:rsid w:val="4D681ED9"/>
    <w:rsid w:val="4D896004"/>
    <w:rsid w:val="4E315603"/>
    <w:rsid w:val="4E5F05F4"/>
    <w:rsid w:val="4E60706E"/>
    <w:rsid w:val="4E6440EC"/>
    <w:rsid w:val="4EB77017"/>
    <w:rsid w:val="4EC068D3"/>
    <w:rsid w:val="4EE334F2"/>
    <w:rsid w:val="4EF70D4B"/>
    <w:rsid w:val="4F0E44DE"/>
    <w:rsid w:val="4F1B0EDE"/>
    <w:rsid w:val="4F2B6157"/>
    <w:rsid w:val="4F9F0146"/>
    <w:rsid w:val="4FD37C2C"/>
    <w:rsid w:val="4FD95839"/>
    <w:rsid w:val="500E15F2"/>
    <w:rsid w:val="50AA1A16"/>
    <w:rsid w:val="50B12E19"/>
    <w:rsid w:val="50D4451E"/>
    <w:rsid w:val="50EA500B"/>
    <w:rsid w:val="50EC48E0"/>
    <w:rsid w:val="50ED2406"/>
    <w:rsid w:val="5132391F"/>
    <w:rsid w:val="51576CE5"/>
    <w:rsid w:val="516013BB"/>
    <w:rsid w:val="5177199A"/>
    <w:rsid w:val="518C7E71"/>
    <w:rsid w:val="519A2A2F"/>
    <w:rsid w:val="522355F8"/>
    <w:rsid w:val="522D2622"/>
    <w:rsid w:val="525241EF"/>
    <w:rsid w:val="527A73A5"/>
    <w:rsid w:val="52914FCB"/>
    <w:rsid w:val="52C04276"/>
    <w:rsid w:val="52D01FDF"/>
    <w:rsid w:val="53192AD0"/>
    <w:rsid w:val="531B39BC"/>
    <w:rsid w:val="53502C95"/>
    <w:rsid w:val="535460A9"/>
    <w:rsid w:val="53FC13D7"/>
    <w:rsid w:val="54562C35"/>
    <w:rsid w:val="54D2457D"/>
    <w:rsid w:val="54ED6E78"/>
    <w:rsid w:val="5507073B"/>
    <w:rsid w:val="551B738B"/>
    <w:rsid w:val="552C0A96"/>
    <w:rsid w:val="554A28A3"/>
    <w:rsid w:val="554B6E8B"/>
    <w:rsid w:val="562543F0"/>
    <w:rsid w:val="56632DAB"/>
    <w:rsid w:val="56870CAC"/>
    <w:rsid w:val="56A65531"/>
    <w:rsid w:val="56D434EC"/>
    <w:rsid w:val="56EF017E"/>
    <w:rsid w:val="57082BFA"/>
    <w:rsid w:val="570E5F95"/>
    <w:rsid w:val="57650F48"/>
    <w:rsid w:val="57830098"/>
    <w:rsid w:val="57DB13CD"/>
    <w:rsid w:val="580249E9"/>
    <w:rsid w:val="58131270"/>
    <w:rsid w:val="58135ABF"/>
    <w:rsid w:val="58157ED4"/>
    <w:rsid w:val="581970B6"/>
    <w:rsid w:val="581E6EFC"/>
    <w:rsid w:val="582A50A0"/>
    <w:rsid w:val="58721CF1"/>
    <w:rsid w:val="588927A0"/>
    <w:rsid w:val="58D62788"/>
    <w:rsid w:val="58D953BC"/>
    <w:rsid w:val="59213594"/>
    <w:rsid w:val="5A1F445D"/>
    <w:rsid w:val="5A625C12"/>
    <w:rsid w:val="5A8C2C8F"/>
    <w:rsid w:val="5A900F23"/>
    <w:rsid w:val="5A975865"/>
    <w:rsid w:val="5AB93F1D"/>
    <w:rsid w:val="5B057D76"/>
    <w:rsid w:val="5B2F1F99"/>
    <w:rsid w:val="5B465534"/>
    <w:rsid w:val="5B71145A"/>
    <w:rsid w:val="5BC91427"/>
    <w:rsid w:val="5BDD7B2D"/>
    <w:rsid w:val="5BEF1728"/>
    <w:rsid w:val="5BF93AC4"/>
    <w:rsid w:val="5C4047A4"/>
    <w:rsid w:val="5C8B7D0C"/>
    <w:rsid w:val="5CE8543B"/>
    <w:rsid w:val="5D771F1C"/>
    <w:rsid w:val="5D7C348F"/>
    <w:rsid w:val="5DAD3649"/>
    <w:rsid w:val="5DF66C77"/>
    <w:rsid w:val="5E11053A"/>
    <w:rsid w:val="5E6554CB"/>
    <w:rsid w:val="5E9D0FA2"/>
    <w:rsid w:val="5EA356FA"/>
    <w:rsid w:val="5ED22CC2"/>
    <w:rsid w:val="5F5F0972"/>
    <w:rsid w:val="5F7D438E"/>
    <w:rsid w:val="5F8108E9"/>
    <w:rsid w:val="5FA334EF"/>
    <w:rsid w:val="5FC30F01"/>
    <w:rsid w:val="5FEF1CF6"/>
    <w:rsid w:val="602C0276"/>
    <w:rsid w:val="60C07B37"/>
    <w:rsid w:val="60C774FD"/>
    <w:rsid w:val="60EC6976"/>
    <w:rsid w:val="61285BD1"/>
    <w:rsid w:val="61C04678"/>
    <w:rsid w:val="62283CA4"/>
    <w:rsid w:val="62600DB7"/>
    <w:rsid w:val="62D13DCC"/>
    <w:rsid w:val="632D0843"/>
    <w:rsid w:val="632F0827"/>
    <w:rsid w:val="63414F5F"/>
    <w:rsid w:val="636278E8"/>
    <w:rsid w:val="63776E7B"/>
    <w:rsid w:val="63D009C6"/>
    <w:rsid w:val="64346CDB"/>
    <w:rsid w:val="64877CCF"/>
    <w:rsid w:val="649C0781"/>
    <w:rsid w:val="65624D19"/>
    <w:rsid w:val="65757142"/>
    <w:rsid w:val="65C7031A"/>
    <w:rsid w:val="66240220"/>
    <w:rsid w:val="662B7800"/>
    <w:rsid w:val="663A7B92"/>
    <w:rsid w:val="667F0B62"/>
    <w:rsid w:val="66A302D7"/>
    <w:rsid w:val="66C22D3A"/>
    <w:rsid w:val="66F105DE"/>
    <w:rsid w:val="66F26570"/>
    <w:rsid w:val="6743032B"/>
    <w:rsid w:val="67DD3829"/>
    <w:rsid w:val="67F9750E"/>
    <w:rsid w:val="68C77CB4"/>
    <w:rsid w:val="690A4AA4"/>
    <w:rsid w:val="69F52012"/>
    <w:rsid w:val="6A462CC6"/>
    <w:rsid w:val="6A6D03E7"/>
    <w:rsid w:val="6A86594D"/>
    <w:rsid w:val="6AB26742"/>
    <w:rsid w:val="6AC124E1"/>
    <w:rsid w:val="6AF01164"/>
    <w:rsid w:val="6B1E7934"/>
    <w:rsid w:val="6B2A3C18"/>
    <w:rsid w:val="6B850009"/>
    <w:rsid w:val="6B9D429E"/>
    <w:rsid w:val="6BB32772"/>
    <w:rsid w:val="6BBC1336"/>
    <w:rsid w:val="6BE446D9"/>
    <w:rsid w:val="6C707BDF"/>
    <w:rsid w:val="6CF52916"/>
    <w:rsid w:val="6D0019E7"/>
    <w:rsid w:val="6D2F0485"/>
    <w:rsid w:val="6D8E3437"/>
    <w:rsid w:val="6DA045D2"/>
    <w:rsid w:val="6DBD0123"/>
    <w:rsid w:val="6DDE17FE"/>
    <w:rsid w:val="6DFD5327"/>
    <w:rsid w:val="6E11552E"/>
    <w:rsid w:val="6E492F1A"/>
    <w:rsid w:val="6E506811"/>
    <w:rsid w:val="6E9A3924"/>
    <w:rsid w:val="6EA36D29"/>
    <w:rsid w:val="6F060E0B"/>
    <w:rsid w:val="6F0F5F11"/>
    <w:rsid w:val="6F1D0CA5"/>
    <w:rsid w:val="6F4162E7"/>
    <w:rsid w:val="6F5A2F04"/>
    <w:rsid w:val="6F614293"/>
    <w:rsid w:val="6FA06B69"/>
    <w:rsid w:val="6FF11ABB"/>
    <w:rsid w:val="7027728A"/>
    <w:rsid w:val="70783D6C"/>
    <w:rsid w:val="70CB4704"/>
    <w:rsid w:val="70DF1913"/>
    <w:rsid w:val="712B6906"/>
    <w:rsid w:val="714325E3"/>
    <w:rsid w:val="714571EE"/>
    <w:rsid w:val="715A543E"/>
    <w:rsid w:val="71AB5C99"/>
    <w:rsid w:val="71C4488E"/>
    <w:rsid w:val="72A72905"/>
    <w:rsid w:val="72CD5EBC"/>
    <w:rsid w:val="73076EFF"/>
    <w:rsid w:val="73683F57"/>
    <w:rsid w:val="73770529"/>
    <w:rsid w:val="739206EA"/>
    <w:rsid w:val="74062473"/>
    <w:rsid w:val="745B01E9"/>
    <w:rsid w:val="74BD640F"/>
    <w:rsid w:val="74C257D4"/>
    <w:rsid w:val="74D54D8E"/>
    <w:rsid w:val="74FD6450"/>
    <w:rsid w:val="750A2B3F"/>
    <w:rsid w:val="75572054"/>
    <w:rsid w:val="757F5473"/>
    <w:rsid w:val="75AE5EB6"/>
    <w:rsid w:val="75BC563D"/>
    <w:rsid w:val="75DA6B4D"/>
    <w:rsid w:val="75EB36D0"/>
    <w:rsid w:val="76595CC4"/>
    <w:rsid w:val="768C2759"/>
    <w:rsid w:val="769B55BF"/>
    <w:rsid w:val="76B35000"/>
    <w:rsid w:val="76BE34F9"/>
    <w:rsid w:val="76D50353"/>
    <w:rsid w:val="76E32063"/>
    <w:rsid w:val="770671F4"/>
    <w:rsid w:val="77AD08D9"/>
    <w:rsid w:val="77BF0C0D"/>
    <w:rsid w:val="77F71C38"/>
    <w:rsid w:val="77FE71E2"/>
    <w:rsid w:val="782F3180"/>
    <w:rsid w:val="78320EC2"/>
    <w:rsid w:val="783C764B"/>
    <w:rsid w:val="78537310"/>
    <w:rsid w:val="7878508A"/>
    <w:rsid w:val="78887081"/>
    <w:rsid w:val="78DB5B8E"/>
    <w:rsid w:val="79D0629D"/>
    <w:rsid w:val="7A2D36EF"/>
    <w:rsid w:val="7A3507F6"/>
    <w:rsid w:val="7A995153"/>
    <w:rsid w:val="7AB70565"/>
    <w:rsid w:val="7AE01082"/>
    <w:rsid w:val="7AEE33BB"/>
    <w:rsid w:val="7AF810EA"/>
    <w:rsid w:val="7B74227B"/>
    <w:rsid w:val="7C396B93"/>
    <w:rsid w:val="7C605FFE"/>
    <w:rsid w:val="7CCB71F0"/>
    <w:rsid w:val="7D7B674D"/>
    <w:rsid w:val="7D931CD6"/>
    <w:rsid w:val="7D952803"/>
    <w:rsid w:val="7DDF1692"/>
    <w:rsid w:val="7DFB4006"/>
    <w:rsid w:val="7E907CEE"/>
    <w:rsid w:val="7EB0162C"/>
    <w:rsid w:val="7F510F5D"/>
    <w:rsid w:val="7F617B4A"/>
    <w:rsid w:val="7F84525E"/>
  </w:rsids>
  <m:mathPr>
    <m:brkBin m:val="before"/>
    <m:brkBinSub m:val="--"/>
    <m:smallFrac m:val="0"/>
    <m:dispDef/>
    <m:lMargin m:val="0"/>
    <m:rMargin m:val="0"/>
    <m:defJc m:val="centerGroup"/>
    <m:wrapIndent m:val="1440"/>
    <m:intLim m:val="subSup"/>
    <m:naryLim m:val="undOvr"/>
  </m:mathPr>
  <w:uiCompat97To2003/>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qFormat="1"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qFormat="1" w:unhideWhenUsed="0" w:uiPriority="0" w:semiHidden="0" w:name="envelope return"/>
    <w:lsdException w:unhideWhenUsed="0" w:uiPriority="0" w:semiHidden="0" w:name="footnote reference"/>
    <w:lsdException w:qFormat="1"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semiHidden="0"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qFormat="1"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qFormat="1" w:unhideWhenUsed="0" w:uiPriority="0" w:semiHidden="0" w:name="FollowedHyperlink"/>
    <w:lsdException w:qFormat="1" w:unhideWhenUsed="0" w:uiPriority="0" w:semiHidden="0" w:name="Strong"/>
    <w:lsdException w:qFormat="1" w:unhideWhenUsed="0" w:uiPriority="0" w:semiHidden="0" w:name="Emphasis"/>
    <w:lsdException w:qFormat="1" w:unhideWhenUsed="0" w:uiPriority="0"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semiHidden="0" w:name="Normal Table"/>
    <w:lsdException w:qFormat="1"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qFormat="1" w:unhideWhenUsed="0" w:uiPriority="0" w:semiHidden="0" w:name="Balloon Text"/>
    <w:lsdException w:qFormat="1" w:unhideWhenUsed="0" w:uiPriority="0" w:semiHidden="0" w:name="Table Grid"/>
    <w:lsdException w:unhideWhenUsed="0" w:uiPriority="0" w:semiHidden="0" w:name="Table Theme"/>
    <w:lsdException w:qFormat="1" w:unhideWhenUsed="0" w:uiPriority="0"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0"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4"/>
      <w:szCs w:val="24"/>
      <w:lang w:val="en-US" w:eastAsia="zh-CN" w:bidi="ar-SA"/>
    </w:rPr>
  </w:style>
  <w:style w:type="paragraph" w:styleId="2">
    <w:name w:val="heading 1"/>
    <w:basedOn w:val="1"/>
    <w:next w:val="1"/>
    <w:link w:val="42"/>
    <w:qFormat/>
    <w:uiPriority w:val="0"/>
    <w:pPr>
      <w:keepNext/>
      <w:keepLines/>
      <w:spacing w:before="340" w:after="330" w:line="576" w:lineRule="auto"/>
      <w:outlineLvl w:val="0"/>
    </w:pPr>
    <w:rPr>
      <w:b/>
      <w:bCs/>
      <w:kern w:val="44"/>
      <w:sz w:val="30"/>
      <w:szCs w:val="44"/>
    </w:rPr>
  </w:style>
  <w:style w:type="paragraph" w:styleId="3">
    <w:name w:val="heading 2"/>
    <w:basedOn w:val="1"/>
    <w:next w:val="1"/>
    <w:link w:val="43"/>
    <w:qFormat/>
    <w:uiPriority w:val="0"/>
    <w:pPr>
      <w:keepNext/>
      <w:keepLines/>
      <w:spacing w:before="260" w:after="260" w:line="415" w:lineRule="auto"/>
      <w:outlineLvl w:val="1"/>
    </w:pPr>
    <w:rPr>
      <w:rFonts w:ascii="Cambria" w:hAnsi="Cambria"/>
      <w:b/>
      <w:bCs/>
      <w:sz w:val="32"/>
      <w:szCs w:val="32"/>
    </w:rPr>
  </w:style>
  <w:style w:type="paragraph" w:styleId="4">
    <w:name w:val="heading 3"/>
    <w:basedOn w:val="1"/>
    <w:next w:val="1"/>
    <w:link w:val="44"/>
    <w:qFormat/>
    <w:uiPriority w:val="0"/>
    <w:pPr>
      <w:keepNext/>
      <w:keepLines/>
      <w:spacing w:before="260" w:after="260" w:line="416" w:lineRule="auto"/>
      <w:outlineLvl w:val="2"/>
    </w:pPr>
    <w:rPr>
      <w:b/>
      <w:bCs/>
      <w:sz w:val="32"/>
      <w:szCs w:val="32"/>
    </w:rPr>
  </w:style>
  <w:style w:type="paragraph" w:styleId="5">
    <w:name w:val="heading 4"/>
    <w:basedOn w:val="1"/>
    <w:next w:val="1"/>
    <w:link w:val="45"/>
    <w:qFormat/>
    <w:uiPriority w:val="0"/>
    <w:pPr>
      <w:keepNext/>
      <w:keepLines/>
      <w:spacing w:before="240" w:after="240" w:line="376" w:lineRule="auto"/>
      <w:ind w:left="1588" w:hanging="1588"/>
      <w:outlineLvl w:val="3"/>
    </w:pPr>
    <w:rPr>
      <w:bCs/>
      <w:sz w:val="28"/>
      <w:szCs w:val="28"/>
    </w:rPr>
  </w:style>
  <w:style w:type="paragraph" w:styleId="6">
    <w:name w:val="heading 5"/>
    <w:basedOn w:val="1"/>
    <w:next w:val="1"/>
    <w:link w:val="46"/>
    <w:qFormat/>
    <w:uiPriority w:val="0"/>
    <w:pPr>
      <w:keepNext/>
      <w:keepLines/>
      <w:spacing w:before="280" w:after="290" w:line="376" w:lineRule="auto"/>
      <w:ind w:left="1985" w:hanging="1985"/>
      <w:outlineLvl w:val="4"/>
    </w:pPr>
    <w:rPr>
      <w:rFonts w:ascii="Calibri" w:hAnsi="Calibri"/>
      <w:b/>
      <w:bCs/>
      <w:sz w:val="28"/>
      <w:szCs w:val="28"/>
    </w:rPr>
  </w:style>
  <w:style w:type="paragraph" w:styleId="7">
    <w:name w:val="heading 6"/>
    <w:basedOn w:val="1"/>
    <w:next w:val="1"/>
    <w:link w:val="47"/>
    <w:qFormat/>
    <w:uiPriority w:val="0"/>
    <w:pPr>
      <w:keepNext/>
      <w:keepLines/>
      <w:tabs>
        <w:tab w:val="left" w:pos="0"/>
      </w:tabs>
      <w:spacing w:before="240" w:after="64" w:line="319" w:lineRule="auto"/>
      <w:outlineLvl w:val="5"/>
    </w:pPr>
    <w:rPr>
      <w:rFonts w:ascii="Arial" w:hAnsi="Arial"/>
      <w:b/>
      <w:bCs/>
      <w:lang w:val="zh-CN"/>
    </w:rPr>
  </w:style>
  <w:style w:type="paragraph" w:styleId="8">
    <w:name w:val="heading 7"/>
    <w:basedOn w:val="1"/>
    <w:next w:val="1"/>
    <w:link w:val="48"/>
    <w:qFormat/>
    <w:uiPriority w:val="0"/>
    <w:pPr>
      <w:keepNext/>
      <w:keepLines/>
      <w:tabs>
        <w:tab w:val="left" w:pos="0"/>
      </w:tabs>
      <w:spacing w:before="240" w:after="64" w:line="319" w:lineRule="auto"/>
      <w:outlineLvl w:val="6"/>
    </w:pPr>
    <w:rPr>
      <w:b/>
      <w:bCs/>
    </w:rPr>
  </w:style>
  <w:style w:type="paragraph" w:styleId="9">
    <w:name w:val="heading 8"/>
    <w:basedOn w:val="1"/>
    <w:next w:val="1"/>
    <w:link w:val="49"/>
    <w:qFormat/>
    <w:uiPriority w:val="0"/>
    <w:pPr>
      <w:keepNext/>
      <w:keepLines/>
      <w:tabs>
        <w:tab w:val="left" w:pos="0"/>
      </w:tabs>
      <w:spacing w:before="240" w:after="64" w:line="319" w:lineRule="auto"/>
      <w:outlineLvl w:val="7"/>
    </w:pPr>
    <w:rPr>
      <w:rFonts w:ascii="Arial" w:hAnsi="Arial" w:eastAsia="黑体"/>
    </w:rPr>
  </w:style>
  <w:style w:type="paragraph" w:styleId="10">
    <w:name w:val="heading 9"/>
    <w:basedOn w:val="1"/>
    <w:next w:val="1"/>
    <w:link w:val="50"/>
    <w:qFormat/>
    <w:uiPriority w:val="0"/>
    <w:pPr>
      <w:keepNext/>
      <w:keepLines/>
      <w:tabs>
        <w:tab w:val="left" w:pos="0"/>
      </w:tabs>
      <w:spacing w:before="240" w:after="64" w:line="319" w:lineRule="auto"/>
      <w:outlineLvl w:val="8"/>
    </w:pPr>
    <w:rPr>
      <w:rFonts w:ascii="Arial" w:hAnsi="Arial" w:eastAsia="黑体"/>
      <w:szCs w:val="21"/>
    </w:rPr>
  </w:style>
  <w:style w:type="character" w:default="1" w:styleId="35">
    <w:name w:val="Default Paragraph Font"/>
    <w:qFormat/>
    <w:uiPriority w:val="0"/>
    <w:rPr>
      <w:rFonts w:ascii="Times New Roman" w:hAnsi="Times New Roman" w:eastAsia="宋体" w:cs="Times New Roman"/>
    </w:rPr>
  </w:style>
  <w:style w:type="table" w:default="1" w:styleId="33">
    <w:name w:val="Normal Table"/>
    <w:qFormat/>
    <w:uiPriority w:val="0"/>
    <w:rPr>
      <w:rFonts w:ascii="Times New Roman" w:hAnsi="Times New Roman" w:eastAsia="宋体" w:cs="Times New Roman"/>
    </w:rPr>
    <w:tblPr>
      <w:tblCellMar>
        <w:top w:w="0" w:type="dxa"/>
        <w:left w:w="108" w:type="dxa"/>
        <w:bottom w:w="0" w:type="dxa"/>
        <w:right w:w="108" w:type="dxa"/>
      </w:tblCellMar>
    </w:tblPr>
  </w:style>
  <w:style w:type="paragraph" w:styleId="11">
    <w:name w:val="Normal Indent"/>
    <w:basedOn w:val="1"/>
    <w:qFormat/>
    <w:uiPriority w:val="0"/>
    <w:pPr>
      <w:ind w:firstLine="420"/>
    </w:pPr>
    <w:rPr>
      <w:rFonts w:ascii="Times New Roman" w:hAnsi="Times New Roman" w:eastAsia="宋体" w:cs="Times New Roman"/>
      <w:szCs w:val="20"/>
    </w:rPr>
  </w:style>
  <w:style w:type="paragraph" w:styleId="12">
    <w:name w:val="Document Map"/>
    <w:basedOn w:val="1"/>
    <w:qFormat/>
    <w:uiPriority w:val="0"/>
    <w:pPr>
      <w:shd w:val="clear" w:color="auto" w:fill="000080"/>
    </w:pPr>
    <w:rPr>
      <w:rFonts w:ascii="Times New Roman" w:hAnsi="Times New Roman" w:eastAsia="宋体" w:cs="Times New Roman"/>
    </w:rPr>
  </w:style>
  <w:style w:type="paragraph" w:styleId="13">
    <w:name w:val="annotation text"/>
    <w:basedOn w:val="1"/>
    <w:link w:val="51"/>
    <w:qFormat/>
    <w:uiPriority w:val="0"/>
    <w:pPr>
      <w:jc w:val="left"/>
    </w:pPr>
  </w:style>
  <w:style w:type="paragraph" w:styleId="14">
    <w:name w:val="Body Text"/>
    <w:basedOn w:val="1"/>
    <w:link w:val="52"/>
    <w:qFormat/>
    <w:uiPriority w:val="0"/>
    <w:pPr>
      <w:spacing w:after="120"/>
    </w:pPr>
  </w:style>
  <w:style w:type="paragraph" w:styleId="15">
    <w:name w:val="Body Text Indent"/>
    <w:basedOn w:val="1"/>
    <w:next w:val="16"/>
    <w:link w:val="53"/>
    <w:qFormat/>
    <w:uiPriority w:val="0"/>
    <w:pPr>
      <w:spacing w:after="120"/>
      <w:ind w:left="420" w:leftChars="200"/>
    </w:pPr>
    <w:rPr>
      <w:sz w:val="21"/>
    </w:rPr>
  </w:style>
  <w:style w:type="paragraph" w:styleId="16">
    <w:name w:val="envelope return"/>
    <w:basedOn w:val="1"/>
    <w:qFormat/>
    <w:uiPriority w:val="0"/>
    <w:pPr>
      <w:snapToGrid w:val="0"/>
    </w:pPr>
    <w:rPr>
      <w:rFonts w:ascii="Arial" w:hAnsi="Arial" w:eastAsia="宋体" w:cs="Times New Roman"/>
    </w:rPr>
  </w:style>
  <w:style w:type="paragraph" w:styleId="17">
    <w:name w:val="toc 3"/>
    <w:basedOn w:val="1"/>
    <w:next w:val="1"/>
    <w:qFormat/>
    <w:uiPriority w:val="0"/>
    <w:pPr>
      <w:ind w:left="840" w:leftChars="400"/>
    </w:pPr>
    <w:rPr>
      <w:rFonts w:ascii="Times New Roman" w:hAnsi="Times New Roman" w:eastAsia="宋体" w:cs="Times New Roman"/>
    </w:rPr>
  </w:style>
  <w:style w:type="paragraph" w:styleId="18">
    <w:name w:val="Plain Text"/>
    <w:basedOn w:val="1"/>
    <w:link w:val="54"/>
    <w:qFormat/>
    <w:uiPriority w:val="0"/>
    <w:rPr>
      <w:rFonts w:ascii="宋体" w:hAnsi="Courier New"/>
      <w:sz w:val="21"/>
      <w:szCs w:val="21"/>
    </w:rPr>
  </w:style>
  <w:style w:type="paragraph" w:styleId="19">
    <w:name w:val="Date"/>
    <w:basedOn w:val="1"/>
    <w:next w:val="1"/>
    <w:link w:val="55"/>
    <w:qFormat/>
    <w:uiPriority w:val="0"/>
    <w:pPr>
      <w:ind w:left="100" w:leftChars="2500"/>
    </w:pPr>
    <w:rPr>
      <w:rFonts w:eastAsia="仿宋_GB2312"/>
      <w:sz w:val="32"/>
    </w:rPr>
  </w:style>
  <w:style w:type="paragraph" w:styleId="20">
    <w:name w:val="Balloon Text"/>
    <w:basedOn w:val="1"/>
    <w:link w:val="56"/>
    <w:qFormat/>
    <w:uiPriority w:val="0"/>
    <w:rPr>
      <w:sz w:val="18"/>
      <w:szCs w:val="18"/>
    </w:rPr>
  </w:style>
  <w:style w:type="paragraph" w:styleId="21">
    <w:name w:val="footer"/>
    <w:basedOn w:val="1"/>
    <w:link w:val="57"/>
    <w:qFormat/>
    <w:uiPriority w:val="0"/>
    <w:pPr>
      <w:tabs>
        <w:tab w:val="center" w:pos="4153"/>
        <w:tab w:val="right" w:pos="8306"/>
      </w:tabs>
      <w:snapToGrid w:val="0"/>
      <w:jc w:val="left"/>
    </w:pPr>
    <w:rPr>
      <w:sz w:val="18"/>
      <w:szCs w:val="18"/>
    </w:rPr>
  </w:style>
  <w:style w:type="paragraph" w:styleId="22">
    <w:name w:val="header"/>
    <w:basedOn w:val="1"/>
    <w:link w:val="58"/>
    <w:qFormat/>
    <w:uiPriority w:val="0"/>
    <w:pPr>
      <w:pBdr>
        <w:bottom w:val="single" w:color="auto" w:sz="6" w:space="1"/>
      </w:pBdr>
      <w:tabs>
        <w:tab w:val="center" w:pos="4153"/>
        <w:tab w:val="right" w:pos="8306"/>
      </w:tabs>
      <w:snapToGrid w:val="0"/>
      <w:jc w:val="center"/>
    </w:pPr>
    <w:rPr>
      <w:sz w:val="18"/>
      <w:szCs w:val="18"/>
    </w:rPr>
  </w:style>
  <w:style w:type="paragraph" w:styleId="23">
    <w:name w:val="toc 1"/>
    <w:basedOn w:val="1"/>
    <w:next w:val="1"/>
    <w:qFormat/>
    <w:uiPriority w:val="0"/>
    <w:pPr>
      <w:spacing w:before="120" w:after="120" w:line="400" w:lineRule="exact"/>
      <w:ind w:firstLine="200" w:firstLineChars="200"/>
      <w:jc w:val="left"/>
    </w:pPr>
    <w:rPr>
      <w:rFonts w:ascii="Calibri" w:hAnsi="Calibri" w:eastAsia="宋体" w:cs="Times New Roman"/>
      <w:b/>
      <w:bCs/>
      <w:caps/>
      <w:sz w:val="24"/>
      <w:szCs w:val="20"/>
    </w:rPr>
  </w:style>
  <w:style w:type="paragraph" w:styleId="24">
    <w:name w:val="Subtitle"/>
    <w:basedOn w:val="1"/>
    <w:next w:val="1"/>
    <w:link w:val="59"/>
    <w:qFormat/>
    <w:uiPriority w:val="0"/>
    <w:pPr>
      <w:spacing w:before="240" w:after="60" w:line="312" w:lineRule="auto"/>
      <w:jc w:val="center"/>
      <w:outlineLvl w:val="1"/>
    </w:pPr>
    <w:rPr>
      <w:rFonts w:ascii="Cambria" w:hAnsi="Cambria"/>
      <w:b/>
      <w:bCs/>
      <w:kern w:val="28"/>
      <w:sz w:val="32"/>
      <w:szCs w:val="32"/>
    </w:rPr>
  </w:style>
  <w:style w:type="paragraph" w:styleId="25">
    <w:name w:val="toc 2"/>
    <w:basedOn w:val="1"/>
    <w:next w:val="1"/>
    <w:qFormat/>
    <w:uiPriority w:val="0"/>
    <w:pPr>
      <w:tabs>
        <w:tab w:val="left" w:pos="840"/>
        <w:tab w:val="right" w:leader="dot" w:pos="8296"/>
      </w:tabs>
      <w:ind w:left="640" w:leftChars="200"/>
      <w:jc w:val="left"/>
    </w:pPr>
    <w:rPr>
      <w:rFonts w:ascii="仿宋_GB2312" w:hAnsi="Times New Roman" w:eastAsia="仿宋_GB2312" w:cs="Times New Roman"/>
      <w:sz w:val="32"/>
      <w:szCs w:val="32"/>
    </w:rPr>
  </w:style>
  <w:style w:type="paragraph" w:styleId="26">
    <w:name w:val="Body Text 2"/>
    <w:basedOn w:val="1"/>
    <w:link w:val="60"/>
    <w:qFormat/>
    <w:uiPriority w:val="0"/>
    <w:pPr>
      <w:adjustRightInd w:val="0"/>
      <w:snapToGrid w:val="0"/>
      <w:spacing w:line="480" w:lineRule="atLeast"/>
    </w:pPr>
    <w:rPr>
      <w:rFonts w:ascii="宋体" w:hAnsi="宋体"/>
      <w:sz w:val="28"/>
      <w:szCs w:val="22"/>
    </w:rPr>
  </w:style>
  <w:style w:type="paragraph" w:styleId="27">
    <w:name w:val="Normal (Web)"/>
    <w:basedOn w:val="1"/>
    <w:qFormat/>
    <w:uiPriority w:val="0"/>
    <w:pPr>
      <w:spacing w:before="100" w:beforeAutospacing="1" w:after="100" w:afterAutospacing="1"/>
      <w:ind w:left="0" w:right="0"/>
      <w:jc w:val="left"/>
    </w:pPr>
    <w:rPr>
      <w:rFonts w:ascii="Times New Roman" w:hAnsi="Times New Roman" w:eastAsia="宋体" w:cs="Times New Roman"/>
      <w:kern w:val="0"/>
      <w:sz w:val="24"/>
      <w:lang w:val="en-US" w:eastAsia="zh-CN" w:bidi="ar"/>
    </w:rPr>
  </w:style>
  <w:style w:type="paragraph" w:styleId="28">
    <w:name w:val="Title"/>
    <w:basedOn w:val="1"/>
    <w:next w:val="1"/>
    <w:link w:val="61"/>
    <w:qFormat/>
    <w:uiPriority w:val="0"/>
    <w:pPr>
      <w:spacing w:before="240" w:after="60"/>
      <w:jc w:val="center"/>
      <w:outlineLvl w:val="0"/>
    </w:pPr>
    <w:rPr>
      <w:rFonts w:ascii="Cambria" w:hAnsi="Cambria"/>
      <w:b/>
      <w:bCs/>
      <w:sz w:val="36"/>
      <w:szCs w:val="32"/>
    </w:rPr>
  </w:style>
  <w:style w:type="paragraph" w:styleId="29">
    <w:name w:val="annotation subject"/>
    <w:basedOn w:val="13"/>
    <w:next w:val="13"/>
    <w:link w:val="62"/>
    <w:qFormat/>
    <w:uiPriority w:val="0"/>
    <w:rPr>
      <w:rFonts w:ascii="Calibri" w:hAnsi="Calibri"/>
      <w:b/>
      <w:bCs/>
      <w:kern w:val="0"/>
      <w:sz w:val="21"/>
      <w:szCs w:val="22"/>
    </w:rPr>
  </w:style>
  <w:style w:type="paragraph" w:styleId="30">
    <w:name w:val="Body Text First Indent"/>
    <w:basedOn w:val="14"/>
    <w:next w:val="1"/>
    <w:qFormat/>
    <w:uiPriority w:val="0"/>
    <w:pPr>
      <w:ind w:firstLine="420" w:firstLineChars="100"/>
    </w:pPr>
    <w:rPr>
      <w:rFonts w:ascii="Times New Roman" w:hAnsi="Times New Roman" w:eastAsia="宋体" w:cs="Times New Roman"/>
    </w:rPr>
  </w:style>
  <w:style w:type="paragraph" w:styleId="31">
    <w:name w:val="Body Text First Indent 2"/>
    <w:basedOn w:val="15"/>
    <w:next w:val="32"/>
    <w:qFormat/>
    <w:uiPriority w:val="0"/>
    <w:rPr>
      <w:rFonts w:ascii="Times New Roman" w:hAnsi="Times New Roman" w:eastAsia="宋体" w:cs="Times New Roman"/>
    </w:rPr>
  </w:style>
  <w:style w:type="paragraph" w:customStyle="1" w:styleId="32">
    <w:name w:val="正文1"/>
    <w:basedOn w:val="1"/>
    <w:next w:val="1"/>
    <w:qFormat/>
    <w:uiPriority w:val="0"/>
    <w:pPr>
      <w:spacing w:after="120" w:line="276" w:lineRule="auto"/>
      <w:ind w:left="141" w:leftChars="67" w:firstLine="424" w:firstLineChars="202"/>
    </w:pPr>
    <w:rPr>
      <w:rFonts w:ascii="微软雅黑" w:hAnsi="宋体" w:eastAsia="微软雅黑" w:cs="Times New Roman"/>
      <w:sz w:val="24"/>
      <w:szCs w:val="24"/>
    </w:rPr>
  </w:style>
  <w:style w:type="table" w:styleId="34">
    <w:name w:val="Table Grid"/>
    <w:basedOn w:val="33"/>
    <w:qFormat/>
    <w:uiPriority w:val="0"/>
    <w:rPr>
      <w:rFonts w:ascii="Times New Roman" w:hAnsi="Times New Roman" w:eastAsia="宋体" w:cs="Times New Roman"/>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36">
    <w:name w:val="Strong"/>
    <w:qFormat/>
    <w:uiPriority w:val="0"/>
    <w:rPr>
      <w:rFonts w:ascii="Times New Roman" w:hAnsi="Times New Roman" w:eastAsia="宋体" w:cs="Times New Roman"/>
      <w:b/>
      <w:bCs/>
    </w:rPr>
  </w:style>
  <w:style w:type="character" w:styleId="37">
    <w:name w:val="page number"/>
    <w:qFormat/>
    <w:uiPriority w:val="0"/>
    <w:rPr>
      <w:rFonts w:ascii="Times New Roman" w:hAnsi="Times New Roman" w:eastAsia="宋体" w:cs="Times New Roman"/>
    </w:rPr>
  </w:style>
  <w:style w:type="character" w:styleId="38">
    <w:name w:val="FollowedHyperlink"/>
    <w:qFormat/>
    <w:uiPriority w:val="0"/>
    <w:rPr>
      <w:rFonts w:ascii="Times New Roman" w:hAnsi="Times New Roman" w:eastAsia="宋体" w:cs="Times New Roman"/>
      <w:color w:val="000000"/>
      <w:u w:val="none"/>
    </w:rPr>
  </w:style>
  <w:style w:type="character" w:styleId="39">
    <w:name w:val="Emphasis"/>
    <w:qFormat/>
    <w:uiPriority w:val="0"/>
    <w:rPr>
      <w:rFonts w:ascii="Times New Roman" w:hAnsi="Times New Roman" w:eastAsia="宋体" w:cs="Times New Roman"/>
    </w:rPr>
  </w:style>
  <w:style w:type="character" w:styleId="40">
    <w:name w:val="Hyperlink"/>
    <w:qFormat/>
    <w:uiPriority w:val="0"/>
    <w:rPr>
      <w:rFonts w:ascii="Times New Roman" w:hAnsi="Times New Roman" w:eastAsia="宋体" w:cs="Times New Roman"/>
      <w:color w:val="000000"/>
      <w:u w:val="none"/>
    </w:rPr>
  </w:style>
  <w:style w:type="character" w:styleId="41">
    <w:name w:val="annotation reference"/>
    <w:qFormat/>
    <w:uiPriority w:val="0"/>
    <w:rPr>
      <w:rFonts w:ascii="Times New Roman" w:hAnsi="Times New Roman" w:eastAsia="宋体" w:cs="Times New Roman"/>
      <w:sz w:val="21"/>
      <w:szCs w:val="21"/>
    </w:rPr>
  </w:style>
  <w:style w:type="character" w:customStyle="1" w:styleId="42">
    <w:name w:val="标题 1 Char"/>
    <w:link w:val="2"/>
    <w:qFormat/>
    <w:uiPriority w:val="0"/>
    <w:rPr>
      <w:rFonts w:ascii="Times New Roman" w:hAnsi="Times New Roman" w:eastAsia="宋体" w:cs="Times New Roman"/>
      <w:b/>
      <w:bCs/>
      <w:kern w:val="44"/>
      <w:sz w:val="30"/>
      <w:szCs w:val="44"/>
    </w:rPr>
  </w:style>
  <w:style w:type="character" w:customStyle="1" w:styleId="43">
    <w:name w:val="标题 2 Char"/>
    <w:link w:val="3"/>
    <w:qFormat/>
    <w:uiPriority w:val="0"/>
    <w:rPr>
      <w:rFonts w:ascii="Cambria" w:hAnsi="Cambria" w:eastAsia="宋体" w:cs="Times New Roman"/>
      <w:b/>
      <w:bCs/>
      <w:kern w:val="2"/>
      <w:sz w:val="32"/>
      <w:szCs w:val="32"/>
    </w:rPr>
  </w:style>
  <w:style w:type="character" w:customStyle="1" w:styleId="44">
    <w:name w:val="标题 3 Char"/>
    <w:link w:val="4"/>
    <w:qFormat/>
    <w:uiPriority w:val="0"/>
    <w:rPr>
      <w:rFonts w:ascii="Times New Roman" w:hAnsi="Times New Roman" w:eastAsia="宋体" w:cs="Times New Roman"/>
      <w:b/>
      <w:bCs/>
      <w:kern w:val="2"/>
      <w:sz w:val="32"/>
      <w:szCs w:val="32"/>
    </w:rPr>
  </w:style>
  <w:style w:type="character" w:customStyle="1" w:styleId="45">
    <w:name w:val="标题 4 Char"/>
    <w:link w:val="5"/>
    <w:qFormat/>
    <w:uiPriority w:val="0"/>
    <w:rPr>
      <w:rFonts w:ascii="Times New Roman" w:hAnsi="Times New Roman" w:eastAsia="宋体" w:cs="Times New Roman"/>
      <w:bCs/>
      <w:kern w:val="2"/>
      <w:sz w:val="28"/>
      <w:szCs w:val="28"/>
    </w:rPr>
  </w:style>
  <w:style w:type="character" w:customStyle="1" w:styleId="46">
    <w:name w:val="标题 5 Char"/>
    <w:link w:val="6"/>
    <w:qFormat/>
    <w:uiPriority w:val="0"/>
    <w:rPr>
      <w:rFonts w:ascii="Calibri" w:hAnsi="Calibri" w:eastAsia="宋体" w:cs="Times New Roman"/>
      <w:b/>
      <w:bCs/>
      <w:kern w:val="2"/>
      <w:sz w:val="28"/>
      <w:szCs w:val="28"/>
    </w:rPr>
  </w:style>
  <w:style w:type="character" w:customStyle="1" w:styleId="47">
    <w:name w:val="标题 6 Char"/>
    <w:link w:val="7"/>
    <w:qFormat/>
    <w:uiPriority w:val="0"/>
    <w:rPr>
      <w:rFonts w:ascii="Arial" w:hAnsi="Arial" w:eastAsia="宋体" w:cs="Times New Roman"/>
      <w:b/>
      <w:bCs/>
      <w:kern w:val="2"/>
      <w:sz w:val="24"/>
      <w:szCs w:val="24"/>
      <w:lang w:val="zh-CN"/>
    </w:rPr>
  </w:style>
  <w:style w:type="character" w:customStyle="1" w:styleId="48">
    <w:name w:val="标题 7 Char"/>
    <w:link w:val="8"/>
    <w:qFormat/>
    <w:uiPriority w:val="0"/>
    <w:rPr>
      <w:rFonts w:ascii="Times New Roman" w:hAnsi="Times New Roman" w:eastAsia="宋体" w:cs="Times New Roman"/>
      <w:b/>
      <w:bCs/>
      <w:kern w:val="2"/>
      <w:sz w:val="24"/>
      <w:szCs w:val="24"/>
    </w:rPr>
  </w:style>
  <w:style w:type="character" w:customStyle="1" w:styleId="49">
    <w:name w:val="标题 8 Char"/>
    <w:link w:val="9"/>
    <w:qFormat/>
    <w:uiPriority w:val="0"/>
    <w:rPr>
      <w:rFonts w:ascii="Arial" w:hAnsi="Arial" w:eastAsia="黑体" w:cs="Times New Roman"/>
      <w:kern w:val="2"/>
      <w:sz w:val="24"/>
      <w:szCs w:val="24"/>
    </w:rPr>
  </w:style>
  <w:style w:type="character" w:customStyle="1" w:styleId="50">
    <w:name w:val="标题 9 Char"/>
    <w:link w:val="10"/>
    <w:qFormat/>
    <w:uiPriority w:val="0"/>
    <w:rPr>
      <w:rFonts w:ascii="Arial" w:hAnsi="Arial" w:eastAsia="黑体" w:cs="Times New Roman"/>
      <w:kern w:val="2"/>
      <w:sz w:val="24"/>
      <w:szCs w:val="21"/>
    </w:rPr>
  </w:style>
  <w:style w:type="character" w:customStyle="1" w:styleId="51">
    <w:name w:val="批注文字 Char"/>
    <w:link w:val="13"/>
    <w:qFormat/>
    <w:uiPriority w:val="0"/>
    <w:rPr>
      <w:rFonts w:ascii="Times New Roman" w:hAnsi="Times New Roman" w:eastAsia="宋体" w:cs="Times New Roman"/>
      <w:kern w:val="2"/>
      <w:sz w:val="24"/>
      <w:szCs w:val="24"/>
    </w:rPr>
  </w:style>
  <w:style w:type="character" w:customStyle="1" w:styleId="52">
    <w:name w:val="正文文本 Char"/>
    <w:link w:val="14"/>
    <w:qFormat/>
    <w:uiPriority w:val="0"/>
    <w:rPr>
      <w:rFonts w:ascii="Times New Roman" w:hAnsi="Times New Roman" w:eastAsia="宋体" w:cs="Times New Roman"/>
      <w:kern w:val="2"/>
      <w:sz w:val="24"/>
      <w:szCs w:val="24"/>
    </w:rPr>
  </w:style>
  <w:style w:type="character" w:customStyle="1" w:styleId="53">
    <w:name w:val="正文文本缩进 Char"/>
    <w:link w:val="15"/>
    <w:qFormat/>
    <w:uiPriority w:val="0"/>
    <w:rPr>
      <w:rFonts w:ascii="Times New Roman" w:hAnsi="Times New Roman" w:eastAsia="宋体" w:cs="Times New Roman"/>
      <w:kern w:val="2"/>
      <w:sz w:val="21"/>
      <w:szCs w:val="24"/>
    </w:rPr>
  </w:style>
  <w:style w:type="character" w:customStyle="1" w:styleId="54">
    <w:name w:val="纯文本 Char"/>
    <w:link w:val="18"/>
    <w:qFormat/>
    <w:uiPriority w:val="0"/>
    <w:rPr>
      <w:rFonts w:ascii="宋体" w:hAnsi="Courier New" w:eastAsia="宋体" w:cs="Courier New"/>
      <w:kern w:val="2"/>
      <w:sz w:val="21"/>
      <w:szCs w:val="21"/>
    </w:rPr>
  </w:style>
  <w:style w:type="character" w:customStyle="1" w:styleId="55">
    <w:name w:val="日期 Char"/>
    <w:link w:val="19"/>
    <w:qFormat/>
    <w:uiPriority w:val="0"/>
    <w:rPr>
      <w:rFonts w:ascii="Times New Roman" w:hAnsi="Times New Roman" w:eastAsia="仿宋_GB2312" w:cs="Times New Roman"/>
      <w:kern w:val="2"/>
      <w:sz w:val="32"/>
      <w:szCs w:val="24"/>
    </w:rPr>
  </w:style>
  <w:style w:type="character" w:customStyle="1" w:styleId="56">
    <w:name w:val="批注框文本 Char"/>
    <w:link w:val="20"/>
    <w:qFormat/>
    <w:uiPriority w:val="0"/>
    <w:rPr>
      <w:rFonts w:ascii="Times New Roman" w:hAnsi="Times New Roman" w:eastAsia="宋体" w:cs="Times New Roman"/>
      <w:kern w:val="2"/>
      <w:sz w:val="18"/>
      <w:szCs w:val="18"/>
    </w:rPr>
  </w:style>
  <w:style w:type="character" w:customStyle="1" w:styleId="57">
    <w:name w:val="页脚 Char"/>
    <w:link w:val="21"/>
    <w:qFormat/>
    <w:uiPriority w:val="0"/>
    <w:rPr>
      <w:rFonts w:ascii="Times New Roman" w:hAnsi="Times New Roman" w:eastAsia="宋体" w:cs="Times New Roman"/>
      <w:kern w:val="2"/>
      <w:sz w:val="18"/>
      <w:szCs w:val="18"/>
    </w:rPr>
  </w:style>
  <w:style w:type="character" w:customStyle="1" w:styleId="58">
    <w:name w:val="页眉 Char"/>
    <w:link w:val="22"/>
    <w:qFormat/>
    <w:uiPriority w:val="0"/>
    <w:rPr>
      <w:rFonts w:ascii="Times New Roman" w:hAnsi="Times New Roman" w:eastAsia="宋体" w:cs="Times New Roman"/>
      <w:kern w:val="2"/>
      <w:sz w:val="18"/>
      <w:szCs w:val="18"/>
    </w:rPr>
  </w:style>
  <w:style w:type="character" w:customStyle="1" w:styleId="59">
    <w:name w:val="副标题 Char"/>
    <w:link w:val="24"/>
    <w:qFormat/>
    <w:uiPriority w:val="0"/>
    <w:rPr>
      <w:rFonts w:ascii="Cambria" w:hAnsi="Cambria" w:eastAsia="宋体" w:cs="Times New Roman"/>
      <w:b/>
      <w:bCs/>
      <w:kern w:val="28"/>
      <w:sz w:val="32"/>
      <w:szCs w:val="32"/>
    </w:rPr>
  </w:style>
  <w:style w:type="character" w:customStyle="1" w:styleId="60">
    <w:name w:val="正文文本 2 Char1"/>
    <w:link w:val="26"/>
    <w:qFormat/>
    <w:uiPriority w:val="0"/>
    <w:rPr>
      <w:rFonts w:ascii="宋体" w:hAnsi="宋体" w:eastAsia="宋体" w:cs="Times New Roman"/>
      <w:kern w:val="2"/>
      <w:sz w:val="28"/>
      <w:szCs w:val="22"/>
    </w:rPr>
  </w:style>
  <w:style w:type="character" w:customStyle="1" w:styleId="61">
    <w:name w:val="标题 Char"/>
    <w:link w:val="28"/>
    <w:qFormat/>
    <w:uiPriority w:val="0"/>
    <w:rPr>
      <w:rFonts w:ascii="Cambria" w:hAnsi="Cambria" w:eastAsia="宋体" w:cs="Times New Roman"/>
      <w:b/>
      <w:bCs/>
      <w:kern w:val="2"/>
      <w:sz w:val="36"/>
      <w:szCs w:val="32"/>
    </w:rPr>
  </w:style>
  <w:style w:type="character" w:customStyle="1" w:styleId="62">
    <w:name w:val="批注主题 Char"/>
    <w:link w:val="29"/>
    <w:qFormat/>
    <w:uiPriority w:val="0"/>
    <w:rPr>
      <w:rFonts w:ascii="Calibri" w:hAnsi="Calibri" w:eastAsia="宋体" w:cs="Times New Roman"/>
      <w:b/>
      <w:bCs/>
      <w:sz w:val="21"/>
      <w:szCs w:val="22"/>
    </w:rPr>
  </w:style>
  <w:style w:type="paragraph" w:customStyle="1" w:styleId="63">
    <w:name w:val="一级条标题"/>
    <w:basedOn w:val="64"/>
    <w:next w:val="65"/>
    <w:qFormat/>
    <w:uiPriority w:val="0"/>
    <w:pPr>
      <w:spacing w:line="240" w:lineRule="auto"/>
      <w:ind w:left="420"/>
      <w:outlineLvl w:val="2"/>
    </w:pPr>
  </w:style>
  <w:style w:type="paragraph" w:customStyle="1" w:styleId="64">
    <w:name w:val="章标题"/>
    <w:next w:val="1"/>
    <w:qFormat/>
    <w:uiPriority w:val="0"/>
    <w:pPr>
      <w:spacing w:line="360" w:lineRule="auto"/>
      <w:jc w:val="both"/>
      <w:outlineLvl w:val="1"/>
    </w:pPr>
    <w:rPr>
      <w:rFonts w:ascii="黑体" w:hAnsi="Times New Roman" w:eastAsia="黑体" w:cs="Times New Roman"/>
      <w:sz w:val="21"/>
      <w:szCs w:val="22"/>
      <w:lang w:val="en-US" w:eastAsia="zh-CN" w:bidi="ar-SA"/>
    </w:rPr>
  </w:style>
  <w:style w:type="paragraph" w:customStyle="1" w:styleId="65">
    <w:name w:val="段"/>
    <w:next w:val="1"/>
    <w:qFormat/>
    <w:uiPriority w:val="0"/>
    <w:pPr>
      <w:autoSpaceDE w:val="0"/>
      <w:autoSpaceDN w:val="0"/>
      <w:ind w:firstLine="200" w:firstLineChars="200"/>
      <w:jc w:val="both"/>
    </w:pPr>
    <w:rPr>
      <w:rFonts w:ascii="宋体" w:hAnsi="Times New Roman" w:eastAsia="宋体" w:cs="Times New Roman"/>
      <w:sz w:val="21"/>
      <w:szCs w:val="22"/>
      <w:lang w:val="en-US" w:eastAsia="zh-CN" w:bidi="ar-SA"/>
    </w:rPr>
  </w:style>
  <w:style w:type="paragraph" w:customStyle="1" w:styleId="66">
    <w:name w:val="Plain Text"/>
    <w:basedOn w:val="1"/>
    <w:qFormat/>
    <w:uiPriority w:val="0"/>
    <w:rPr>
      <w:rFonts w:ascii="宋体" w:hAnsi="Courier New" w:eastAsia="宋体" w:cs="Times New Roman"/>
      <w:szCs w:val="20"/>
    </w:rPr>
  </w:style>
  <w:style w:type="paragraph" w:customStyle="1" w:styleId="67">
    <w:name w:val="Default"/>
    <w:qFormat/>
    <w:uiPriority w:val="0"/>
    <w:pPr>
      <w:widowControl w:val="0"/>
      <w:autoSpaceDE w:val="0"/>
      <w:autoSpaceDN w:val="0"/>
      <w:adjustRightInd w:val="0"/>
    </w:pPr>
    <w:rPr>
      <w:rFonts w:ascii="Tahoma" w:hAnsi="Tahoma" w:eastAsia="宋体" w:cs="Tahoma"/>
      <w:color w:val="000000"/>
      <w:sz w:val="24"/>
      <w:szCs w:val="24"/>
      <w:lang w:val="en-US" w:eastAsia="zh-CN" w:bidi="ar-SA"/>
    </w:rPr>
  </w:style>
  <w:style w:type="paragraph" w:customStyle="1" w:styleId="68">
    <w:name w:val="表格文字"/>
    <w:basedOn w:val="1"/>
    <w:qFormat/>
    <w:uiPriority w:val="0"/>
    <w:pPr>
      <w:spacing w:before="25" w:after="25"/>
    </w:pPr>
    <w:rPr>
      <w:rFonts w:ascii="Times New Roman" w:hAnsi="Times New Roman" w:eastAsia="宋体" w:cs="Times New Roman"/>
      <w:bCs/>
      <w:spacing w:val="10"/>
      <w:kern w:val="0"/>
    </w:rPr>
  </w:style>
  <w:style w:type="character" w:customStyle="1" w:styleId="69">
    <w:name w:val="font01"/>
    <w:basedOn w:val="35"/>
    <w:qFormat/>
    <w:uiPriority w:val="0"/>
    <w:rPr>
      <w:rFonts w:hint="eastAsia" w:ascii="宋体" w:hAnsi="宋体" w:eastAsia="宋体" w:cs="宋体"/>
      <w:color w:val="000000"/>
      <w:sz w:val="15"/>
      <w:szCs w:val="15"/>
      <w:u w:val="none"/>
    </w:rPr>
  </w:style>
  <w:style w:type="character" w:customStyle="1" w:styleId="70">
    <w:name w:val="font61"/>
    <w:basedOn w:val="35"/>
    <w:qFormat/>
    <w:uiPriority w:val="0"/>
    <w:rPr>
      <w:rFonts w:hint="default" w:ascii="Times New Roman" w:hAnsi="Times New Roman" w:eastAsia="宋体" w:cs="Times New Roman"/>
      <w:color w:val="000000"/>
      <w:sz w:val="22"/>
      <w:szCs w:val="22"/>
      <w:u w:val="none"/>
    </w:rPr>
  </w:style>
  <w:style w:type="paragraph" w:customStyle="1" w:styleId="71">
    <w:name w:val="my正文"/>
    <w:basedOn w:val="1"/>
    <w:link w:val="72"/>
    <w:qFormat/>
    <w:uiPriority w:val="0"/>
    <w:pPr>
      <w:spacing w:line="360" w:lineRule="auto"/>
      <w:ind w:firstLine="480" w:firstLineChars="200"/>
    </w:pPr>
    <w:rPr>
      <w:kern w:val="0"/>
    </w:rPr>
  </w:style>
  <w:style w:type="character" w:customStyle="1" w:styleId="72">
    <w:name w:val="my正文 Char"/>
    <w:link w:val="71"/>
    <w:qFormat/>
    <w:uiPriority w:val="0"/>
    <w:rPr>
      <w:rFonts w:ascii="Times New Roman" w:hAnsi="Times New Roman" w:eastAsia="宋体" w:cs="Times New Roman"/>
      <w:sz w:val="24"/>
      <w:szCs w:val="24"/>
    </w:rPr>
  </w:style>
  <w:style w:type="character" w:customStyle="1" w:styleId="73">
    <w:name w:val="more"/>
    <w:qFormat/>
    <w:uiPriority w:val="0"/>
    <w:rPr>
      <w:rFonts w:ascii="Times New Roman" w:hAnsi="Times New Roman" w:eastAsia="宋体" w:cs="Times New Roman"/>
      <w:color w:val="666666"/>
      <w:sz w:val="18"/>
      <w:szCs w:val="18"/>
    </w:rPr>
  </w:style>
  <w:style w:type="paragraph" w:customStyle="1" w:styleId="74">
    <w:name w:val="A2"/>
    <w:basedOn w:val="3"/>
    <w:next w:val="1"/>
    <w:link w:val="75"/>
    <w:qFormat/>
    <w:uiPriority w:val="0"/>
    <w:pPr>
      <w:spacing w:before="0" w:after="0" w:line="240" w:lineRule="auto"/>
      <w:ind w:left="737" w:hanging="737"/>
    </w:pPr>
    <w:rPr>
      <w:rFonts w:eastAsia="等线"/>
      <w:kern w:val="0"/>
      <w:sz w:val="22"/>
    </w:rPr>
  </w:style>
  <w:style w:type="character" w:customStyle="1" w:styleId="75">
    <w:name w:val="A2 字符"/>
    <w:link w:val="74"/>
    <w:qFormat/>
    <w:uiPriority w:val="0"/>
    <w:rPr>
      <w:rFonts w:ascii="Cambria" w:hAnsi="Cambria" w:eastAsia="等线" w:cs="Times New Roman"/>
      <w:b/>
      <w:bCs/>
      <w:sz w:val="22"/>
      <w:szCs w:val="32"/>
    </w:rPr>
  </w:style>
  <w:style w:type="character" w:customStyle="1" w:styleId="76">
    <w:name w:val="font11"/>
    <w:basedOn w:val="35"/>
    <w:qFormat/>
    <w:uiPriority w:val="0"/>
    <w:rPr>
      <w:rFonts w:hint="eastAsia" w:ascii="宋体" w:hAnsi="宋体" w:eastAsia="宋体" w:cs="宋体"/>
      <w:color w:val="000000"/>
      <w:sz w:val="15"/>
      <w:szCs w:val="15"/>
      <w:u w:val="none"/>
    </w:rPr>
  </w:style>
  <w:style w:type="character" w:customStyle="1" w:styleId="77">
    <w:name w:val="正文文本 2 Char"/>
    <w:qFormat/>
    <w:uiPriority w:val="0"/>
    <w:rPr>
      <w:rFonts w:ascii="Times New Roman" w:hAnsi="Times New Roman" w:eastAsia="宋体" w:cs="Times New Roman"/>
      <w:kern w:val="2"/>
      <w:sz w:val="24"/>
      <w:szCs w:val="24"/>
    </w:rPr>
  </w:style>
  <w:style w:type="paragraph" w:customStyle="1" w:styleId="78">
    <w:name w:val="A33"/>
    <w:basedOn w:val="1"/>
    <w:link w:val="79"/>
    <w:qFormat/>
    <w:uiPriority w:val="0"/>
    <w:pPr>
      <w:keepNext/>
      <w:keepLines/>
      <w:outlineLvl w:val="2"/>
    </w:pPr>
    <w:rPr>
      <w:rFonts w:ascii="等线" w:hAnsi="等线" w:eastAsia="等线"/>
      <w:b/>
      <w:bCs/>
      <w:kern w:val="0"/>
      <w:sz w:val="22"/>
      <w:szCs w:val="28"/>
    </w:rPr>
  </w:style>
  <w:style w:type="character" w:customStyle="1" w:styleId="79">
    <w:name w:val="A33 字符"/>
    <w:link w:val="78"/>
    <w:qFormat/>
    <w:uiPriority w:val="0"/>
    <w:rPr>
      <w:rFonts w:ascii="等线" w:hAnsi="等线" w:eastAsia="等线" w:cs="Times New Roman"/>
      <w:b/>
      <w:bCs/>
      <w:sz w:val="22"/>
      <w:szCs w:val="28"/>
    </w:rPr>
  </w:style>
  <w:style w:type="character" w:customStyle="1" w:styleId="80">
    <w:name w:val="font71"/>
    <w:basedOn w:val="35"/>
    <w:qFormat/>
    <w:uiPriority w:val="0"/>
    <w:rPr>
      <w:rFonts w:hint="default" w:ascii="仿宋_GB2312" w:hAnsi="Times New Roman" w:eastAsia="仿宋_GB2312" w:cs="仿宋_GB2312"/>
      <w:color w:val="000000"/>
      <w:sz w:val="22"/>
      <w:szCs w:val="22"/>
      <w:u w:val="none"/>
    </w:rPr>
  </w:style>
  <w:style w:type="character" w:customStyle="1" w:styleId="81">
    <w:name w:val="bg02"/>
    <w:qFormat/>
    <w:uiPriority w:val="0"/>
    <w:rPr>
      <w:rFonts w:ascii="Times New Roman" w:hAnsi="Times New Roman" w:eastAsia="宋体" w:cs="Times New Roman"/>
    </w:rPr>
  </w:style>
  <w:style w:type="paragraph" w:customStyle="1" w:styleId="82">
    <w:name w:val="A_Figure"/>
    <w:basedOn w:val="1"/>
    <w:next w:val="1"/>
    <w:link w:val="83"/>
    <w:qFormat/>
    <w:uiPriority w:val="0"/>
    <w:pPr>
      <w:widowControl/>
      <w:spacing w:beforeLines="50"/>
      <w:jc w:val="center"/>
    </w:pPr>
    <w:rPr>
      <w:rFonts w:eastAsia="等线"/>
      <w:b/>
      <w:kern w:val="0"/>
      <w:sz w:val="20"/>
      <w:szCs w:val="20"/>
    </w:rPr>
  </w:style>
  <w:style w:type="character" w:customStyle="1" w:styleId="83">
    <w:name w:val="A_Figure 字符"/>
    <w:link w:val="82"/>
    <w:qFormat/>
    <w:uiPriority w:val="0"/>
    <w:rPr>
      <w:rFonts w:ascii="Times New Roman" w:hAnsi="Times New Roman" w:eastAsia="等线" w:cs="Times New Roman"/>
      <w:b/>
    </w:rPr>
  </w:style>
  <w:style w:type="character" w:customStyle="1" w:styleId="84">
    <w:name w:val="bg01"/>
    <w:qFormat/>
    <w:uiPriority w:val="0"/>
    <w:rPr>
      <w:rFonts w:ascii="Times New Roman" w:hAnsi="Times New Roman" w:eastAsia="宋体" w:cs="Times New Roman"/>
    </w:rPr>
  </w:style>
  <w:style w:type="character" w:customStyle="1" w:styleId="85">
    <w:name w:val="font91"/>
    <w:basedOn w:val="35"/>
    <w:qFormat/>
    <w:uiPriority w:val="0"/>
    <w:rPr>
      <w:rFonts w:hint="default" w:ascii="Times New Roman" w:hAnsi="Times New Roman" w:eastAsia="宋体" w:cs="Times New Roman"/>
      <w:color w:val="000000"/>
      <w:sz w:val="22"/>
      <w:szCs w:val="22"/>
      <w:u w:val="none"/>
    </w:rPr>
  </w:style>
  <w:style w:type="character" w:customStyle="1" w:styleId="86">
    <w:name w:val="font112"/>
    <w:qFormat/>
    <w:uiPriority w:val="0"/>
    <w:rPr>
      <w:rFonts w:ascii="仿宋_GB2312" w:hAnsi="Times New Roman" w:eastAsia="仿宋_GB2312" w:cs="仿宋_GB2312"/>
      <w:color w:val="000000"/>
      <w:sz w:val="24"/>
      <w:szCs w:val="24"/>
      <w:u w:val="none"/>
    </w:rPr>
  </w:style>
  <w:style w:type="character" w:customStyle="1" w:styleId="87">
    <w:name w:val="副标题 Char1"/>
    <w:qFormat/>
    <w:uiPriority w:val="0"/>
    <w:rPr>
      <w:rFonts w:ascii="Cambria" w:hAnsi="Cambria" w:eastAsia="宋体" w:cs="Times New Roman"/>
      <w:b/>
      <w:bCs/>
      <w:kern w:val="28"/>
      <w:sz w:val="32"/>
      <w:szCs w:val="32"/>
    </w:rPr>
  </w:style>
  <w:style w:type="character" w:customStyle="1" w:styleId="88">
    <w:name w:val="font81"/>
    <w:basedOn w:val="35"/>
    <w:qFormat/>
    <w:uiPriority w:val="0"/>
    <w:rPr>
      <w:rFonts w:hint="default" w:ascii="Times New Roman" w:hAnsi="Times New Roman" w:eastAsia="宋体" w:cs="Times New Roman"/>
      <w:color w:val="000000"/>
      <w:sz w:val="24"/>
      <w:szCs w:val="24"/>
      <w:u w:val="none"/>
    </w:rPr>
  </w:style>
  <w:style w:type="character" w:customStyle="1" w:styleId="89">
    <w:name w:val="tabg"/>
    <w:qFormat/>
    <w:uiPriority w:val="0"/>
    <w:rPr>
      <w:rFonts w:ascii="微软雅黑" w:hAnsi="微软雅黑" w:eastAsia="微软雅黑" w:cs="微软雅黑"/>
      <w:color w:val="FFFFFF"/>
      <w:sz w:val="27"/>
      <w:szCs w:val="27"/>
    </w:rPr>
  </w:style>
  <w:style w:type="character" w:customStyle="1" w:styleId="90">
    <w:name w:val="font31"/>
    <w:basedOn w:val="35"/>
    <w:qFormat/>
    <w:uiPriority w:val="0"/>
    <w:rPr>
      <w:rFonts w:hint="eastAsia" w:ascii="微软雅黑" w:hAnsi="微软雅黑" w:eastAsia="微软雅黑" w:cs="微软雅黑"/>
      <w:color w:val="000000"/>
      <w:sz w:val="22"/>
      <w:szCs w:val="22"/>
      <w:u w:val="none"/>
    </w:rPr>
  </w:style>
  <w:style w:type="character" w:customStyle="1" w:styleId="91">
    <w:name w:val="font51"/>
    <w:basedOn w:val="35"/>
    <w:qFormat/>
    <w:uiPriority w:val="0"/>
    <w:rPr>
      <w:rFonts w:hint="default" w:ascii="仿宋_GB2312" w:hAnsi="Times New Roman" w:eastAsia="仿宋_GB2312" w:cs="仿宋_GB2312"/>
      <w:color w:val="000000"/>
      <w:sz w:val="22"/>
      <w:szCs w:val="22"/>
      <w:u w:val="none"/>
    </w:rPr>
  </w:style>
  <w:style w:type="paragraph" w:customStyle="1" w:styleId="92">
    <w:name w:val="A1"/>
    <w:basedOn w:val="2"/>
    <w:link w:val="93"/>
    <w:qFormat/>
    <w:uiPriority w:val="0"/>
    <w:pPr>
      <w:spacing w:before="0" w:after="0" w:line="240" w:lineRule="auto"/>
      <w:ind w:left="737" w:hanging="737"/>
    </w:pPr>
    <w:rPr>
      <w:rFonts w:ascii="等线" w:hAnsi="等线" w:eastAsia="等线"/>
      <w:sz w:val="24"/>
      <w:szCs w:val="21"/>
    </w:rPr>
  </w:style>
  <w:style w:type="character" w:customStyle="1" w:styleId="93">
    <w:name w:val="A1 字符"/>
    <w:link w:val="92"/>
    <w:qFormat/>
    <w:uiPriority w:val="0"/>
    <w:rPr>
      <w:rFonts w:ascii="等线" w:hAnsi="等线" w:eastAsia="等线" w:cs="Times New Roman"/>
      <w:b/>
      <w:bCs/>
      <w:kern w:val="44"/>
      <w:sz w:val="24"/>
      <w:szCs w:val="21"/>
    </w:rPr>
  </w:style>
  <w:style w:type="character" w:customStyle="1" w:styleId="94">
    <w:name w:val="point_normal"/>
    <w:qFormat/>
    <w:uiPriority w:val="0"/>
    <w:rPr>
      <w:rFonts w:ascii="Times New Roman" w:hAnsi="Times New Roman" w:eastAsia="宋体" w:cs="Times New Roman"/>
    </w:rPr>
  </w:style>
  <w:style w:type="paragraph" w:customStyle="1" w:styleId="95">
    <w:name w:val="文档正文"/>
    <w:basedOn w:val="1"/>
    <w:link w:val="96"/>
    <w:qFormat/>
    <w:uiPriority w:val="0"/>
    <w:pPr>
      <w:widowControl/>
      <w:snapToGrid w:val="0"/>
      <w:spacing w:before="60" w:after="60" w:line="360" w:lineRule="auto"/>
      <w:ind w:firstLine="482"/>
    </w:pPr>
    <w:rPr>
      <w:kern w:val="0"/>
      <w:szCs w:val="20"/>
    </w:rPr>
  </w:style>
  <w:style w:type="character" w:customStyle="1" w:styleId="96">
    <w:name w:val="文档正文 Char"/>
    <w:link w:val="95"/>
    <w:qFormat/>
    <w:uiPriority w:val="0"/>
    <w:rPr>
      <w:rFonts w:ascii="Times New Roman" w:hAnsi="Times New Roman" w:eastAsia="宋体" w:cs="Times New Roman"/>
      <w:sz w:val="24"/>
    </w:rPr>
  </w:style>
  <w:style w:type="character" w:customStyle="1" w:styleId="97">
    <w:name w:val="标题 Char1"/>
    <w:qFormat/>
    <w:uiPriority w:val="0"/>
    <w:rPr>
      <w:rFonts w:ascii="Cambria" w:hAnsi="Cambria" w:eastAsia="宋体" w:cs="Times New Roman"/>
      <w:b/>
      <w:bCs/>
      <w:kern w:val="2"/>
      <w:sz w:val="32"/>
      <w:szCs w:val="32"/>
    </w:rPr>
  </w:style>
  <w:style w:type="paragraph" w:customStyle="1" w:styleId="98">
    <w:name w:val="正文 New New New New New New New New New New New New New New New New New New New New New New New New New New New New New New New New New New New New New New New New New New New New New New New New New New New New New New New New New New New New New New Ne"/>
    <w:qFormat/>
    <w:uiPriority w:val="0"/>
    <w:pPr>
      <w:widowControl w:val="0"/>
      <w:jc w:val="both"/>
    </w:pPr>
    <w:rPr>
      <w:rFonts w:ascii="宋体" w:hAnsi="宋体" w:eastAsia="宋体" w:cs="Times New Roman"/>
      <w:kern w:val="16"/>
      <w:sz w:val="21"/>
      <w:szCs w:val="24"/>
      <w:lang w:val="en-US" w:eastAsia="zh-CN" w:bidi="ar-SA"/>
    </w:rPr>
  </w:style>
  <w:style w:type="paragraph" w:customStyle="1" w:styleId="99">
    <w:name w:val="所-2级"/>
    <w:basedOn w:val="1"/>
    <w:qFormat/>
    <w:uiPriority w:val="0"/>
    <w:pPr>
      <w:keepNext/>
      <w:keepLines/>
      <w:spacing w:beforeLines="100" w:after="160" w:afterLines="50" w:line="360" w:lineRule="auto"/>
      <w:outlineLvl w:val="1"/>
    </w:pPr>
    <w:rPr>
      <w:rFonts w:ascii="Times New Roman" w:hAnsi="Times New Roman" w:eastAsia="宋体" w:cs="Times New Roman"/>
      <w:b/>
      <w:bCs/>
      <w:sz w:val="32"/>
      <w:szCs w:val="32"/>
    </w:rPr>
  </w:style>
  <w:style w:type="paragraph" w:styleId="100">
    <w:name w:val="List Paragraph"/>
    <w:basedOn w:val="1"/>
    <w:qFormat/>
    <w:uiPriority w:val="0"/>
    <w:pPr>
      <w:ind w:firstLine="420" w:firstLineChars="200"/>
    </w:pPr>
    <w:rPr>
      <w:rFonts w:ascii="Calibri" w:hAnsi="Calibri" w:eastAsia="宋体" w:cs="Times New Roman"/>
    </w:rPr>
  </w:style>
  <w:style w:type="paragraph" w:customStyle="1" w:styleId="101">
    <w:name w:val="p16"/>
    <w:basedOn w:val="1"/>
    <w:qFormat/>
    <w:uiPriority w:val="0"/>
    <w:pPr>
      <w:widowControl/>
      <w:ind w:firstLine="420"/>
    </w:pPr>
    <w:rPr>
      <w:rFonts w:ascii="Times New Roman" w:hAnsi="Times New Roman" w:eastAsia="宋体" w:cs="Times New Roman"/>
      <w:kern w:val="0"/>
      <w:szCs w:val="20"/>
    </w:rPr>
  </w:style>
  <w:style w:type="paragraph" w:customStyle="1" w:styleId="102">
    <w:name w:val="正文 "/>
    <w:basedOn w:val="1"/>
    <w:qFormat/>
    <w:uiPriority w:val="0"/>
    <w:pPr>
      <w:adjustRightInd w:val="0"/>
      <w:spacing w:line="318" w:lineRule="atLeast"/>
      <w:ind w:left="369" w:firstLine="369"/>
      <w:textAlignment w:val="baseline"/>
    </w:pPr>
    <w:rPr>
      <w:rFonts w:ascii="宋体" w:hAnsi="Times New Roman" w:eastAsia="宋体" w:cs="Times New Roman"/>
      <w:sz w:val="21"/>
      <w:szCs w:val="20"/>
    </w:rPr>
  </w:style>
  <w:style w:type="paragraph" w:customStyle="1" w:styleId="103">
    <w:name w:val="_Style 1"/>
    <w:basedOn w:val="1"/>
    <w:qFormat/>
    <w:uiPriority w:val="0"/>
    <w:pPr>
      <w:ind w:firstLine="200" w:firstLineChars="200"/>
    </w:pPr>
    <w:rPr>
      <w:rFonts w:ascii="Times New Roman" w:hAnsi="Times New Roman" w:eastAsia="宋体" w:cs="Times New Roman"/>
      <w:kern w:val="0"/>
      <w:szCs w:val="20"/>
    </w:rPr>
  </w:style>
  <w:style w:type="paragraph" w:customStyle="1" w:styleId="104">
    <w:name w:val="样式2"/>
    <w:basedOn w:val="1"/>
    <w:qFormat/>
    <w:uiPriority w:val="0"/>
    <w:rPr>
      <w:rFonts w:ascii="Times New Roman" w:hAnsi="Times New Roman" w:eastAsia="华文中宋" w:cs="Times New Roman"/>
      <w:sz w:val="44"/>
    </w:rPr>
  </w:style>
  <w:style w:type="paragraph" w:customStyle="1" w:styleId="105">
    <w:name w:val="样式1"/>
    <w:basedOn w:val="1"/>
    <w:qFormat/>
    <w:uiPriority w:val="0"/>
    <w:rPr>
      <w:rFonts w:ascii="Times New Roman" w:hAnsi="Times New Roman" w:eastAsia="仿宋_GB2312" w:cs="Times New Roman"/>
      <w:sz w:val="32"/>
    </w:rPr>
  </w:style>
  <w:style w:type="paragraph" w:customStyle="1" w:styleId="106">
    <w:name w:val=" Char"/>
    <w:basedOn w:val="1"/>
    <w:qFormat/>
    <w:uiPriority w:val="0"/>
    <w:rPr>
      <w:rFonts w:ascii="Times New Roman" w:hAnsi="Times New Roman" w:eastAsia="宋体" w:cs="Times New Roman"/>
      <w:szCs w:val="21"/>
    </w:rPr>
  </w:style>
  <w:style w:type="paragraph" w:customStyle="1" w:styleId="107">
    <w:name w:val="TOC 标题1"/>
    <w:basedOn w:val="2"/>
    <w:next w:val="1"/>
    <w:qFormat/>
    <w:uiPriority w:val="0"/>
    <w:pPr>
      <w:widowControl/>
      <w:spacing w:before="480" w:after="0" w:line="276" w:lineRule="auto"/>
      <w:jc w:val="left"/>
      <w:outlineLvl w:val="9"/>
    </w:pPr>
    <w:rPr>
      <w:rFonts w:ascii="Cambria" w:hAnsi="Cambria" w:eastAsia="宋体" w:cs="Times New Roman"/>
      <w:color w:val="365F91"/>
      <w:kern w:val="0"/>
      <w:sz w:val="28"/>
      <w:szCs w:val="28"/>
      <w:lang w:val="en-US" w:eastAsia="zh-CN"/>
    </w:rPr>
  </w:style>
  <w:style w:type="paragraph" w:customStyle="1" w:styleId="108">
    <w:name w:val="11"/>
    <w:basedOn w:val="1"/>
    <w:qFormat/>
    <w:uiPriority w:val="0"/>
    <w:pPr>
      <w:widowControl/>
      <w:adjustRightInd w:val="0"/>
      <w:spacing w:line="360" w:lineRule="auto"/>
      <w:ind w:firstLine="420" w:firstLineChars="200"/>
      <w:jc w:val="left"/>
      <w:textAlignment w:val="baseline"/>
    </w:pPr>
    <w:rPr>
      <w:rFonts w:ascii="Arial" w:hAnsi="Arial" w:eastAsia="宋体" w:cs="宋体"/>
      <w:color w:val="000000"/>
      <w:kern w:val="0"/>
      <w:sz w:val="21"/>
      <w:szCs w:val="20"/>
    </w:rPr>
  </w:style>
  <w:style w:type="paragraph" w:customStyle="1" w:styleId="109">
    <w:name w:val="_Style 31"/>
    <w:basedOn w:val="12"/>
    <w:qFormat/>
    <w:uiPriority w:val="0"/>
    <w:rPr>
      <w:rFonts w:ascii="Times New Roman" w:hAnsi="Times New Roman" w:eastAsia="宋体" w:cs="Times New Roman"/>
      <w:szCs w:val="20"/>
      <w:shd w:val="clear" w:color="auto" w:fill="000080"/>
    </w:rPr>
  </w:style>
  <w:style w:type="paragraph" w:customStyle="1" w:styleId="110">
    <w:name w:val="正文 New"/>
    <w:qFormat/>
    <w:uiPriority w:val="0"/>
    <w:pPr>
      <w:widowControl w:val="0"/>
      <w:jc w:val="both"/>
    </w:pPr>
    <w:rPr>
      <w:rFonts w:ascii="宋体" w:hAnsi="宋体" w:eastAsia="宋体" w:cs="Times New Roman"/>
      <w:kern w:val="16"/>
      <w:sz w:val="21"/>
      <w:szCs w:val="24"/>
      <w:lang w:val="en-US" w:eastAsia="zh-CN" w:bidi="ar-SA"/>
    </w:rPr>
  </w:style>
  <w:style w:type="paragraph" w:customStyle="1" w:styleId="111">
    <w:name w:val="样式3"/>
    <w:basedOn w:val="104"/>
    <w:qFormat/>
    <w:uiPriority w:val="0"/>
    <w:pPr>
      <w:jc w:val="center"/>
    </w:pPr>
    <w:rPr>
      <w:rFonts w:ascii="Times New Roman" w:hAnsi="Times New Roman" w:eastAsia="宋体" w:cs="Times New Roman"/>
    </w:rPr>
  </w:style>
  <w:style w:type="paragraph" w:customStyle="1" w:styleId="112">
    <w:name w:val="表身（左）"/>
    <w:qFormat/>
    <w:uiPriority w:val="0"/>
    <w:pPr>
      <w:adjustRightInd w:val="0"/>
      <w:snapToGrid w:val="0"/>
      <w:spacing w:line="300" w:lineRule="auto"/>
      <w:textAlignment w:val="center"/>
    </w:pPr>
    <w:rPr>
      <w:rFonts w:ascii="Times New Roman" w:hAnsi="Times New Roman" w:eastAsia="宋体" w:cs="Times New Roman"/>
      <w:sz w:val="16"/>
      <w:lang w:val="en-US" w:eastAsia="zh-CN" w:bidi="ar-SA"/>
    </w:rPr>
  </w:style>
  <w:style w:type="paragraph" w:customStyle="1" w:styleId="113">
    <w:name w:val="所-4级"/>
    <w:basedOn w:val="1"/>
    <w:qFormat/>
    <w:uiPriority w:val="0"/>
    <w:pPr>
      <w:spacing w:beforeLines="50" w:line="360" w:lineRule="auto"/>
      <w:outlineLvl w:val="3"/>
    </w:pPr>
    <w:rPr>
      <w:rFonts w:ascii="Times New Roman" w:hAnsi="Times New Roman" w:eastAsia="宋体" w:cs="Times New Roman"/>
      <w:b/>
      <w:bCs/>
      <w:szCs w:val="20"/>
    </w:rPr>
  </w:style>
  <w:style w:type="paragraph" w:customStyle="1" w:styleId="114">
    <w:name w:val="列出段落1"/>
    <w:basedOn w:val="1"/>
    <w:qFormat/>
    <w:uiPriority w:val="0"/>
    <w:pPr>
      <w:ind w:firstLine="420" w:firstLineChars="200"/>
    </w:pPr>
    <w:rPr>
      <w:rFonts w:ascii="Calibri" w:hAnsi="Calibri" w:eastAsia="宋体" w:cs="Times New Roman"/>
      <w:sz w:val="21"/>
      <w:szCs w:val="22"/>
    </w:rPr>
  </w:style>
  <w:style w:type="paragraph" w:customStyle="1" w:styleId="115">
    <w:name w:val="_Style 2"/>
    <w:qFormat/>
    <w:uiPriority w:val="0"/>
    <w:pPr>
      <w:widowControl w:val="0"/>
      <w:ind w:firstLine="200" w:firstLineChars="200"/>
      <w:jc w:val="both"/>
    </w:pPr>
    <w:rPr>
      <w:rFonts w:ascii="Times New Roman" w:hAnsi="Times New Roman" w:eastAsia="宋体" w:cs="Times New Roman"/>
      <w:sz w:val="24"/>
      <w:szCs w:val="24"/>
      <w:lang w:val="en-US" w:eastAsia="zh-CN" w:bidi="ar-SA"/>
    </w:rPr>
  </w:style>
  <w:style w:type="paragraph" w:customStyle="1" w:styleId="116">
    <w:name w:val="所-1级"/>
    <w:basedOn w:val="1"/>
    <w:qFormat/>
    <w:uiPriority w:val="0"/>
    <w:pPr>
      <w:keepNext/>
      <w:keepLines/>
      <w:pageBreakBefore/>
      <w:spacing w:beforeLines="200" w:after="160" w:afterLines="150" w:line="360" w:lineRule="auto"/>
      <w:jc w:val="center"/>
      <w:outlineLvl w:val="0"/>
    </w:pPr>
    <w:rPr>
      <w:rFonts w:ascii="Times New Roman" w:hAnsi="Times New Roman" w:eastAsia="黑体" w:cs="Times New Roman"/>
      <w:b/>
      <w:bCs/>
      <w:kern w:val="44"/>
      <w:sz w:val="44"/>
      <w:szCs w:val="44"/>
    </w:rPr>
  </w:style>
  <w:style w:type="character" w:customStyle="1" w:styleId="117">
    <w:name w:val="NormalCharacter"/>
    <w:qFormat/>
    <w:uiPriority w:val="0"/>
    <w:rPr>
      <w:rFonts w:ascii="Times New Roman" w:hAnsi="Times New Roman" w:eastAsia="宋体" w:cs="Times New Roman"/>
    </w:rPr>
  </w:style>
  <w:style w:type="character" w:customStyle="1" w:styleId="118">
    <w:name w:val="正文文本缩进 Char1"/>
    <w:qFormat/>
    <w:uiPriority w:val="0"/>
    <w:rPr>
      <w:rFonts w:ascii="Times New Roman" w:hAnsi="Times New Roman" w:eastAsia="宋体" w:cs="Times New Roman"/>
      <w:kern w:val="2"/>
      <w:sz w:val="21"/>
      <w:szCs w:val="24"/>
    </w:rPr>
  </w:style>
  <w:style w:type="paragraph" w:styleId="119">
    <w:name w:val="No Spacing"/>
    <w:qFormat/>
    <w:uiPriority w:val="0"/>
    <w:pPr>
      <w:widowControl w:val="0"/>
      <w:ind w:firstLine="200" w:firstLineChars="200"/>
      <w:jc w:val="both"/>
    </w:pPr>
    <w:rPr>
      <w:rFonts w:ascii="Times New Roman" w:hAnsi="Times New Roman" w:eastAsia="宋体" w:cs="Times New Roman"/>
      <w:sz w:val="24"/>
      <w:szCs w:val="24"/>
      <w:lang w:val="en-US" w:eastAsia="zh-CN" w:bidi="ar-SA"/>
    </w:rPr>
  </w:style>
  <w:style w:type="character" w:customStyle="1" w:styleId="120">
    <w:name w:val="标题 3（绿盟科技） Char"/>
    <w:link w:val="121"/>
    <w:qFormat/>
    <w:uiPriority w:val="0"/>
    <w:rPr>
      <w:rFonts w:ascii="Times New Roman" w:hAnsi="Times New Roman" w:eastAsia="宋体" w:cs="Times New Roman"/>
      <w:kern w:val="2"/>
      <w:sz w:val="24"/>
      <w:szCs w:val="24"/>
    </w:rPr>
  </w:style>
  <w:style w:type="paragraph" w:customStyle="1" w:styleId="121">
    <w:name w:val="标题 3（绿盟科技）"/>
    <w:basedOn w:val="1"/>
    <w:link w:val="120"/>
    <w:qFormat/>
    <w:uiPriority w:val="0"/>
    <w:pPr>
      <w:numPr>
        <w:ilvl w:val="2"/>
        <w:numId w:val="1"/>
      </w:numPr>
      <w:spacing w:line="360" w:lineRule="auto"/>
      <w:ind w:firstLine="0"/>
    </w:pPr>
  </w:style>
  <w:style w:type="paragraph" w:customStyle="1" w:styleId="122">
    <w:name w:val="列表段落1"/>
    <w:basedOn w:val="1"/>
    <w:qFormat/>
    <w:uiPriority w:val="0"/>
    <w:pPr>
      <w:ind w:firstLine="420" w:firstLineChars="200"/>
    </w:pPr>
    <w:rPr>
      <w:rFonts w:ascii="Calibri" w:hAnsi="Calibri" w:eastAsia="宋体" w:cs="Times New Roman"/>
      <w:sz w:val="21"/>
      <w:szCs w:val="22"/>
    </w:rPr>
  </w:style>
  <w:style w:type="paragraph" w:customStyle="1" w:styleId="123">
    <w:name w:val="!正文"/>
    <w:basedOn w:val="1"/>
    <w:qFormat/>
    <w:uiPriority w:val="0"/>
    <w:pPr>
      <w:spacing w:line="360" w:lineRule="auto"/>
      <w:ind w:firstLine="200" w:firstLineChars="200"/>
      <w:jc w:val="left"/>
    </w:pPr>
    <w:rPr>
      <w:rFonts w:ascii="Calibri" w:hAnsi="Calibri" w:cs="宋体"/>
      <w:color w:val="000000"/>
    </w:rPr>
  </w:style>
  <w:style w:type="paragraph" w:customStyle="1" w:styleId="124">
    <w:name w:val="纯文本1"/>
    <w:basedOn w:val="1"/>
    <w:qFormat/>
    <w:uiPriority w:val="0"/>
    <w:rPr>
      <w:rFonts w:ascii="宋体" w:hAnsi="Courier New" w:cs="Times New Roman"/>
      <w:sz w:val="24"/>
      <w:szCs w:val="20"/>
    </w:rPr>
  </w:style>
  <w:style w:type="paragraph" w:customStyle="1" w:styleId="125">
    <w:name w:val="Table Text"/>
    <w:basedOn w:val="1"/>
    <w:semiHidden/>
    <w:qFormat/>
    <w:uiPriority w:val="0"/>
    <w:rPr>
      <w:rFonts w:ascii="宋体" w:hAnsi="宋体" w:eastAsia="宋体" w:cs="宋体"/>
      <w:sz w:val="20"/>
      <w:szCs w:val="20"/>
      <w:lang w:val="en-US" w:eastAsia="en-US" w:bidi="ar-SA"/>
    </w:rPr>
  </w:style>
  <w:style w:type="table" w:customStyle="1" w:styleId="126">
    <w:name w:val="Table Normal"/>
    <w:unhideWhenUsed/>
    <w:qFormat/>
    <w:uiPriority w:val="0"/>
    <w:tblPr>
      <w:tblCellMar>
        <w:top w:w="0" w:type="dxa"/>
        <w:left w:w="0" w:type="dxa"/>
        <w:bottom w:w="0" w:type="dxa"/>
        <w:right w:w="0" w:type="dxa"/>
      </w:tblCellMar>
    </w:tblPr>
  </w:style>
  <w:style w:type="character" w:customStyle="1" w:styleId="127">
    <w:name w:val="font21"/>
    <w:basedOn w:val="35"/>
    <w:qFormat/>
    <w:uiPriority w:val="0"/>
    <w:rPr>
      <w:rFonts w:hint="eastAsia" w:ascii="宋体" w:hAnsi="宋体" w:eastAsia="宋体" w:cs="宋体"/>
      <w:color w:val="000000"/>
      <w:sz w:val="28"/>
      <w:szCs w:val="28"/>
      <w:u w:val="none"/>
    </w:rPr>
  </w:style>
  <w:style w:type="character" w:customStyle="1" w:styleId="128">
    <w:name w:val="font41"/>
    <w:basedOn w:val="35"/>
    <w:qFormat/>
    <w:uiPriority w:val="0"/>
    <w:rPr>
      <w:rFonts w:hint="eastAsia" w:ascii="宋体" w:hAnsi="宋体" w:eastAsia="宋体" w:cs="宋体"/>
      <w:color w:val="000000"/>
      <w:sz w:val="24"/>
      <w:szCs w:val="24"/>
      <w:u w:val="none"/>
    </w:rPr>
  </w:style>
  <w:style w:type="character" w:customStyle="1" w:styleId="129">
    <w:name w:val="font101"/>
    <w:basedOn w:val="35"/>
    <w:qFormat/>
    <w:uiPriority w:val="0"/>
    <w:rPr>
      <w:rFonts w:ascii="思源黑体" w:hAnsi="思源黑体" w:eastAsia="思源黑体" w:cs="思源黑体"/>
      <w:color w:val="000000"/>
      <w:sz w:val="20"/>
      <w:szCs w:val="20"/>
      <w:u w:val="none"/>
    </w:rPr>
  </w:style>
  <w:style w:type="character" w:customStyle="1" w:styleId="130">
    <w:name w:val="font121"/>
    <w:basedOn w:val="35"/>
    <w:qFormat/>
    <w:uiPriority w:val="0"/>
    <w:rPr>
      <w:rFonts w:hint="eastAsia" w:ascii="宋体" w:hAnsi="宋体" w:eastAsia="宋体" w:cs="宋体"/>
      <w:color w:val="FF0000"/>
      <w:sz w:val="20"/>
      <w:szCs w:val="20"/>
      <w:u w:val="none"/>
    </w:rPr>
  </w:style>
  <w:style w:type="paragraph" w:customStyle="1" w:styleId="131">
    <w:name w:val=" Char Char Char Char Char Char Char Char Char Char Char Char Char Char Char Char"/>
    <w:basedOn w:val="1"/>
    <w:qFormat/>
    <w:uiPriority w:val="0"/>
    <w:pPr>
      <w:spacing w:line="240" w:lineRule="auto"/>
    </w:pPr>
    <w:rPr>
      <w:rFonts w:ascii="宋体" w:hAnsi="宋体" w:cs="宋体"/>
      <w:color w:val="auto"/>
      <w:kern w:val="2"/>
      <w:sz w:val="21"/>
      <w:szCs w:val="24"/>
    </w:rPr>
  </w:style>
  <w:style w:type="character" w:customStyle="1" w:styleId="132">
    <w:name w:val="font181"/>
    <w:basedOn w:val="35"/>
    <w:qFormat/>
    <w:uiPriority w:val="0"/>
    <w:rPr>
      <w:rFonts w:hint="eastAsia" w:ascii="宋体" w:hAnsi="宋体" w:eastAsia="宋体" w:cs="宋体"/>
      <w:color w:val="FF0000"/>
      <w:sz w:val="20"/>
      <w:szCs w:val="20"/>
      <w:u w:val="none"/>
    </w:rPr>
  </w:style>
  <w:style w:type="character" w:customStyle="1" w:styleId="133">
    <w:name w:val="UserStyle_8"/>
    <w:qFormat/>
    <w:uiPriority w:val="0"/>
  </w:style>
  <w:style w:type="character" w:customStyle="1" w:styleId="134">
    <w:name w:val="font161"/>
    <w:basedOn w:val="35"/>
    <w:qFormat/>
    <w:uiPriority w:val="0"/>
    <w:rPr>
      <w:rFonts w:hint="eastAsia" w:ascii="宋体" w:hAnsi="宋体" w:eastAsia="宋体" w:cs="宋体"/>
      <w:color w:val="000000"/>
      <w:sz w:val="16"/>
      <w:szCs w:val="16"/>
      <w:u w:val="none"/>
    </w:rPr>
  </w:style>
</w:styles>
</file>

<file path=word/_rels/document.xml.rels><?xml version="1.0" encoding="UTF-8" standalone="yes"?>
<Relationships xmlns="http://schemas.openxmlformats.org/package/2006/relationships"><Relationship Id="rId9" Type="http://schemas.openxmlformats.org/officeDocument/2006/relationships/image" Target="media/image3.png"/><Relationship Id="rId8" Type="http://schemas.openxmlformats.org/officeDocument/2006/relationships/image" Target="media/image2.png"/><Relationship Id="rId7" Type="http://schemas.openxmlformats.org/officeDocument/2006/relationships/image" Target="media/image1.png"/><Relationship Id="rId6" Type="http://schemas.openxmlformats.org/officeDocument/2006/relationships/theme" Target="theme/theme1.xml"/><Relationship Id="rId5" Type="http://schemas.openxmlformats.org/officeDocument/2006/relationships/footer" Target="footer2.xml"/><Relationship Id="rId4" Type="http://schemas.openxmlformats.org/officeDocument/2006/relationships/footer" Target="footer1.xml"/><Relationship Id="rId3" Type="http://schemas.openxmlformats.org/officeDocument/2006/relationships/header" Target="header1.xml"/><Relationship Id="rId27" Type="http://schemas.openxmlformats.org/officeDocument/2006/relationships/fontTable" Target="fontTable.xml"/><Relationship Id="rId26" Type="http://schemas.openxmlformats.org/officeDocument/2006/relationships/numbering" Target="numbering.xml"/><Relationship Id="rId25" Type="http://schemas.openxmlformats.org/officeDocument/2006/relationships/customXml" Target="../customXml/item1.xml"/><Relationship Id="rId24" Type="http://schemas.openxmlformats.org/officeDocument/2006/relationships/image" Target="media/image18.png"/><Relationship Id="rId23" Type="http://schemas.openxmlformats.org/officeDocument/2006/relationships/image" Target="media/image17.png"/><Relationship Id="rId22" Type="http://schemas.openxmlformats.org/officeDocument/2006/relationships/image" Target="media/image16.png"/><Relationship Id="rId21" Type="http://schemas.openxmlformats.org/officeDocument/2006/relationships/image" Target="media/image15.png"/><Relationship Id="rId20" Type="http://schemas.openxmlformats.org/officeDocument/2006/relationships/image" Target="media/image14.png"/><Relationship Id="rId2" Type="http://schemas.openxmlformats.org/officeDocument/2006/relationships/settings" Target="settings.xml"/><Relationship Id="rId19" Type="http://schemas.openxmlformats.org/officeDocument/2006/relationships/image" Target="media/image13.png"/><Relationship Id="rId18" Type="http://schemas.openxmlformats.org/officeDocument/2006/relationships/image" Target="media/image12.png"/><Relationship Id="rId17" Type="http://schemas.openxmlformats.org/officeDocument/2006/relationships/image" Target="media/image11.png"/><Relationship Id="rId16" Type="http://schemas.openxmlformats.org/officeDocument/2006/relationships/image" Target="media/image10.png"/><Relationship Id="rId15" Type="http://schemas.openxmlformats.org/officeDocument/2006/relationships/image" Target="media/image9.png"/><Relationship Id="rId14" Type="http://schemas.openxmlformats.org/officeDocument/2006/relationships/image" Target="media/image8.png"/><Relationship Id="rId13" Type="http://schemas.openxmlformats.org/officeDocument/2006/relationships/image" Target="media/image7.png"/><Relationship Id="rId12" Type="http://schemas.openxmlformats.org/officeDocument/2006/relationships/image" Target="media/image6.png"/><Relationship Id="rId11" Type="http://schemas.openxmlformats.org/officeDocument/2006/relationships/image" Target="media/image5.png"/><Relationship Id="rId10" Type="http://schemas.openxmlformats.org/officeDocument/2006/relationships/image" Target="media/image4.png"/><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9" Type="http://schemas.openxmlformats.org/officeDocument/2006/relationships/font" Target="fonts/font9.odttf"/><Relationship Id="rId8" Type="http://schemas.openxmlformats.org/officeDocument/2006/relationships/font" Target="fonts/font8.odttf"/><Relationship Id="rId7" Type="http://schemas.openxmlformats.org/officeDocument/2006/relationships/font" Target="fonts/font7.odttf"/><Relationship Id="rId6" Type="http://schemas.openxmlformats.org/officeDocument/2006/relationships/font" Target="fonts/font6.odttf"/><Relationship Id="rId5" Type="http://schemas.openxmlformats.org/officeDocument/2006/relationships/font" Target="fonts/font5.odttf"/><Relationship Id="rId4" Type="http://schemas.openxmlformats.org/officeDocument/2006/relationships/font" Target="fonts/font4.odttf"/><Relationship Id="rId3" Type="http://schemas.openxmlformats.org/officeDocument/2006/relationships/font" Target="fonts/font3.odttf"/><Relationship Id="rId2" Type="http://schemas.openxmlformats.org/officeDocument/2006/relationships/font" Target="fonts/font2.odttf"/><Relationship Id="rId11" Type="http://schemas.openxmlformats.org/officeDocument/2006/relationships/font" Target="fonts/font11.odttf"/><Relationship Id="rId10" Type="http://schemas.openxmlformats.org/officeDocument/2006/relationships/font" Target="fonts/font10.odttf"/><Relationship Id="rId1" Type="http://schemas.openxmlformats.org/officeDocument/2006/relationships/font" Target="fonts/font1.odttf"/></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Microsoft</Company>
  <Pages>114</Pages>
  <Words>5967</Words>
  <Characters>6871</Characters>
  <Lines>887</Lines>
  <Paragraphs>249</Paragraphs>
  <TotalTime>264</TotalTime>
  <ScaleCrop>false</ScaleCrop>
  <LinksUpToDate>false</LinksUpToDate>
  <CharactersWithSpaces>7048</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2023-11-02T04:55:00Z</dcterms:created>
  <dc:creator>太子弹琴</dc:creator>
  <cp:lastModifiedBy>鹰击长空</cp:lastModifiedBy>
  <cp:lastPrinted>2021-09-28T01:45:00Z</cp:lastPrinted>
  <dcterms:modified xsi:type="dcterms:W3CDTF">2025-03-28T06:37:14Z</dcterms:modified>
  <cp:revision>134</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0493F5F0F65647F287404AF42729795C_13</vt:lpwstr>
  </property>
  <property fmtid="{D5CDD505-2E9C-101B-9397-08002B2CF9AE}" pid="4" name="KSOTemplateDocerSaveRecord">
    <vt:lpwstr>eyJoZGlkIjoiNGVkODI1NWYyYmQzZWQzMDA2MzI4ODIwYzMyZDQzZjYiLCJ1c2VySWQiOiI0NTA4Njc3MjEifQ==</vt:lpwstr>
  </property>
</Properties>
</file>