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A62DA">
      <w:pPr>
        <w:pStyle w:val="13"/>
        <w:ind w:left="0" w:leftChars="0" w:firstLine="0" w:firstLineChars="0"/>
        <w:jc w:val="center"/>
        <w:outlineLvl w:val="9"/>
      </w:pPr>
    </w:p>
    <w:p w14:paraId="7A3F0A86">
      <w:pPr>
        <w:pStyle w:val="13"/>
        <w:ind w:left="0" w:leftChars="0" w:firstLine="0" w:firstLineChars="0"/>
        <w:jc w:val="center"/>
        <w:outlineLvl w:val="9"/>
      </w:pPr>
    </w:p>
    <w:p w14:paraId="424DB14E">
      <w:pPr>
        <w:pStyle w:val="13"/>
        <w:ind w:left="0" w:leftChars="0" w:firstLine="0" w:firstLineChars="0"/>
        <w:jc w:val="center"/>
        <w:outlineLvl w:val="9"/>
      </w:pPr>
    </w:p>
    <w:p w14:paraId="05E8464A">
      <w:pPr>
        <w:pStyle w:val="13"/>
        <w:ind w:left="0" w:leftChars="0" w:firstLine="0" w:firstLineChars="0"/>
        <w:jc w:val="center"/>
        <w:outlineLvl w:val="0"/>
        <w:rPr>
          <w:sz w:val="84"/>
          <w:szCs w:val="84"/>
        </w:rPr>
      </w:pPr>
      <w:r>
        <w:rPr>
          <w:rFonts w:hint="eastAsia"/>
          <w:sz w:val="84"/>
          <w:szCs w:val="84"/>
          <w:lang w:val="en-US" w:eastAsia="zh-CN"/>
        </w:rPr>
        <w:t xml:space="preserve">    </w:t>
      </w:r>
      <w:bookmarkStart w:id="0" w:name="_Toc27863"/>
      <w:r>
        <w:rPr>
          <w:sz w:val="84"/>
          <w:szCs w:val="84"/>
        </w:rPr>
        <w:t>竞争性磋商文件</w:t>
      </w:r>
      <w:bookmarkEnd w:id="0"/>
    </w:p>
    <w:p w14:paraId="7EB7C541">
      <w:pPr>
        <w:pStyle w:val="13"/>
        <w:ind w:left="0" w:leftChars="0" w:firstLine="0" w:firstLineChars="0"/>
        <w:jc w:val="center"/>
        <w:outlineLvl w:val="0"/>
        <w:rPr>
          <w:sz w:val="84"/>
        </w:rPr>
      </w:pPr>
      <w:r>
        <w:rPr>
          <w:rFonts w:hint="eastAsia" w:cs="宋体"/>
          <w:sz w:val="72"/>
          <w:szCs w:val="72"/>
          <w:lang w:val="en-US" w:eastAsia="zh-CN" w:bidi="ar-SA"/>
        </w:rPr>
        <w:t xml:space="preserve">   </w:t>
      </w:r>
    </w:p>
    <w:p w14:paraId="53F7D86C">
      <w:pPr>
        <w:pStyle w:val="4"/>
        <w:spacing w:before="630"/>
        <w:ind w:left="100" w:right="0"/>
        <w:jc w:val="left"/>
        <w:outlineLvl w:val="0"/>
        <w:rPr>
          <w:rFonts w:hint="eastAsia" w:eastAsia="宋体"/>
          <w:lang w:val="en-US" w:eastAsia="zh-CN"/>
        </w:rPr>
      </w:pPr>
      <w:bookmarkStart w:id="1" w:name="_Toc27537"/>
      <w:r>
        <w:t>采购项目编号：</w:t>
      </w:r>
      <w:bookmarkEnd w:id="1"/>
      <w:r>
        <w:rPr>
          <w:rFonts w:hint="eastAsia"/>
          <w:lang w:eastAsia="zh-CN"/>
        </w:rPr>
        <w:t>果政采竞磋（服务）2024-13</w:t>
      </w:r>
    </w:p>
    <w:p w14:paraId="7EC9ACF4">
      <w:pPr>
        <w:pStyle w:val="10"/>
        <w:spacing w:before="11"/>
        <w:rPr>
          <w:sz w:val="36"/>
        </w:rPr>
      </w:pPr>
    </w:p>
    <w:p w14:paraId="448DCE15">
      <w:pPr>
        <w:tabs>
          <w:tab w:val="left" w:pos="1002"/>
          <w:tab w:val="left" w:pos="1907"/>
        </w:tabs>
        <w:spacing w:line="484" w:lineRule="auto"/>
        <w:ind w:left="2619" w:leftChars="45" w:right="1563" w:hanging="2520" w:hangingChars="700"/>
        <w:outlineLvl w:val="0"/>
        <w:rPr>
          <w:rFonts w:hint="eastAsia" w:eastAsia="宋体"/>
          <w:w w:val="90"/>
          <w:sz w:val="36"/>
          <w:lang w:val="en-US" w:eastAsia="zh-CN"/>
        </w:rPr>
      </w:pPr>
      <w:bookmarkStart w:id="2" w:name="_Toc2731"/>
      <w:r>
        <w:rPr>
          <w:sz w:val="36"/>
        </w:rPr>
        <w:t>采购项目名称：</w:t>
      </w:r>
      <w:bookmarkEnd w:id="2"/>
      <w:r>
        <w:rPr>
          <w:rFonts w:hint="eastAsia"/>
          <w:sz w:val="36"/>
          <w:lang w:eastAsia="zh-CN"/>
        </w:rPr>
        <w:t>果洛藏族自治州公安局执法执勤车辆维修及保险服务项目（三次）</w:t>
      </w:r>
    </w:p>
    <w:p w14:paraId="30F0988D">
      <w:pPr>
        <w:tabs>
          <w:tab w:val="left" w:pos="1002"/>
          <w:tab w:val="left" w:pos="1907"/>
        </w:tabs>
        <w:spacing w:line="484" w:lineRule="auto"/>
        <w:ind w:left="100" w:right="1563"/>
        <w:rPr>
          <w:rFonts w:hint="eastAsia" w:eastAsia="宋体"/>
          <w:sz w:val="36"/>
          <w:lang w:val="en-US" w:eastAsia="zh-CN"/>
        </w:rPr>
      </w:pPr>
      <w:r>
        <w:rPr>
          <w:rFonts w:hint="eastAsia"/>
          <w:spacing w:val="85"/>
          <w:sz w:val="36"/>
        </w:rPr>
        <w:t>项目</w:t>
      </w:r>
      <w:r>
        <w:rPr>
          <w:spacing w:val="85"/>
          <w:sz w:val="36"/>
        </w:rPr>
        <w:t>采购人</w:t>
      </w:r>
      <w:r>
        <w:rPr>
          <w:sz w:val="36"/>
        </w:rPr>
        <w:t>：</w:t>
      </w:r>
      <w:r>
        <w:rPr>
          <w:rFonts w:hint="eastAsia"/>
          <w:sz w:val="36"/>
          <w:lang w:eastAsia="zh-CN"/>
        </w:rPr>
        <w:t>果洛藏族自治州公安局</w:t>
      </w:r>
    </w:p>
    <w:p w14:paraId="1AE16B87">
      <w:pPr>
        <w:pStyle w:val="4"/>
        <w:spacing w:before="4"/>
        <w:ind w:left="100" w:right="0"/>
        <w:jc w:val="left"/>
        <w:outlineLvl w:val="0"/>
      </w:pPr>
      <w:bookmarkStart w:id="3" w:name="_Toc21786"/>
      <w:r>
        <w:t>采购代理机构：</w:t>
      </w:r>
      <w:r>
        <w:rPr>
          <w:rFonts w:hint="eastAsia"/>
        </w:rPr>
        <w:t>果洛州政府采购服务中心</w:t>
      </w:r>
      <w:bookmarkEnd w:id="3"/>
    </w:p>
    <w:p w14:paraId="1E6CD038">
      <w:pPr>
        <w:pStyle w:val="10"/>
        <w:spacing w:before="11"/>
        <w:rPr>
          <w:sz w:val="36"/>
        </w:rPr>
      </w:pPr>
    </w:p>
    <w:p w14:paraId="7C947B10">
      <w:pPr>
        <w:ind w:left="2015" w:right="2491"/>
        <w:jc w:val="center"/>
        <w:rPr>
          <w:sz w:val="36"/>
        </w:rPr>
      </w:pPr>
      <w:r>
        <w:rPr>
          <w:sz w:val="36"/>
        </w:rPr>
        <w:t>202</w:t>
      </w:r>
      <w:r>
        <w:rPr>
          <w:rFonts w:hint="eastAsia"/>
          <w:sz w:val="36"/>
          <w:lang w:val="en-US" w:eastAsia="zh-CN"/>
        </w:rPr>
        <w:t>4</w:t>
      </w:r>
      <w:r>
        <w:rPr>
          <w:rFonts w:hint="eastAsia"/>
          <w:spacing w:val="-57"/>
          <w:sz w:val="36"/>
          <w:lang w:eastAsia="zh-CN"/>
        </w:rPr>
        <w:t>年</w:t>
      </w:r>
      <w:r>
        <w:rPr>
          <w:rFonts w:hint="eastAsia"/>
          <w:spacing w:val="-57"/>
          <w:sz w:val="36"/>
          <w:lang w:val="en-US" w:eastAsia="zh-CN"/>
        </w:rPr>
        <w:t xml:space="preserve"> 7 </w:t>
      </w:r>
      <w:r>
        <w:rPr>
          <w:rFonts w:ascii="宋体" w:hAnsi="宋体" w:eastAsia="宋体" w:cs="宋体"/>
          <w:sz w:val="36"/>
          <w:szCs w:val="36"/>
          <w:lang w:val="en-US" w:eastAsia="zh-CN" w:bidi="ar-SA"/>
        </w:rPr>
        <w:t>月</w:t>
      </w:r>
    </w:p>
    <w:p w14:paraId="39906638">
      <w:pPr>
        <w:jc w:val="center"/>
        <w:rPr>
          <w:sz w:val="36"/>
        </w:rPr>
        <w:sectPr>
          <w:headerReference r:id="rId3" w:type="default"/>
          <w:pgSz w:w="11910" w:h="16840"/>
          <w:pgMar w:top="1420" w:right="500" w:bottom="280" w:left="980" w:header="1137" w:footer="720" w:gutter="0"/>
          <w:pgNumType w:fmt="decimal" w:start="1"/>
          <w:cols w:space="720" w:num="1"/>
        </w:sectPr>
      </w:pPr>
    </w:p>
    <w:sdt>
      <w:sdtPr>
        <w:rPr>
          <w:rFonts w:ascii="宋体" w:hAnsi="宋体" w:eastAsia="宋体" w:cs="宋体"/>
          <w:sz w:val="21"/>
          <w:szCs w:val="22"/>
          <w:lang w:val="en-US" w:eastAsia="zh-CN" w:bidi="ar-SA"/>
        </w:rPr>
        <w:id w:val="147463636"/>
        <w15:color w:val="DBDBDB"/>
        <w:docPartObj>
          <w:docPartGallery w:val="Table of Contents"/>
          <w:docPartUnique/>
        </w:docPartObj>
      </w:sdtPr>
      <w:sdtEndPr>
        <w:rPr>
          <w:rFonts w:ascii="宋体" w:hAnsi="宋体" w:eastAsia="宋体" w:cs="宋体"/>
          <w:b/>
          <w:spacing w:val="10"/>
          <w:sz w:val="30"/>
          <w:szCs w:val="30"/>
          <w:lang w:val="en-US" w:eastAsia="zh-CN" w:bidi="ar-SA"/>
        </w:rPr>
      </w:sdtEndPr>
      <w:sdtContent>
        <w:p w14:paraId="425617BB">
          <w:pPr>
            <w:spacing w:before="0" w:beforeLines="0" w:after="0" w:afterLines="0" w:line="240" w:lineRule="auto"/>
            <w:ind w:left="0" w:leftChars="0" w:right="0" w:rightChars="0" w:firstLine="0" w:firstLineChars="0"/>
            <w:jc w:val="center"/>
            <w:rPr>
              <w:color w:val="000000" w:themeColor="text1"/>
              <w14:textFill>
                <w14:solidFill>
                  <w14:schemeClr w14:val="tx1"/>
                </w14:solidFill>
              </w14:textFill>
            </w:rPr>
          </w:pPr>
          <w:r>
            <w:rPr>
              <w:rFonts w:ascii="宋体" w:hAnsi="宋体" w:eastAsia="宋体"/>
              <w:color w:val="000000" w:themeColor="text1"/>
              <w:sz w:val="21"/>
              <w14:textFill>
                <w14:solidFill>
                  <w14:schemeClr w14:val="tx1"/>
                </w14:solidFill>
              </w14:textFill>
            </w:rPr>
            <w:t>目录</w:t>
          </w:r>
        </w:p>
        <w:p w14:paraId="73AD7378">
          <w:pPr>
            <w:pStyle w:val="18"/>
            <w:keepNext w:val="0"/>
            <w:keepLines w:val="0"/>
            <w:pageBreakBefore w:val="0"/>
            <w:tabs>
              <w:tab w:val="right" w:leader="dot" w:pos="10166"/>
            </w:tabs>
            <w:kinsoku/>
            <w:wordWrap/>
            <w:overflowPunct/>
            <w:topLinePunct w:val="0"/>
            <w:bidi w:val="0"/>
            <w:adjustRightInd/>
            <w:snapToGrid/>
            <w:spacing w:line="400" w:lineRule="exact"/>
            <w:textAlignment w:val="auto"/>
            <w:rPr>
              <w:b/>
              <w:color w:val="000000" w:themeColor="text1"/>
              <w14:textFill>
                <w14:solidFill>
                  <w14:schemeClr w14:val="tx1"/>
                </w14:solidFill>
              </w14:textFill>
            </w:rPr>
          </w:pPr>
          <w:r>
            <w:rPr>
              <w:color w:val="000000" w:themeColor="text1"/>
              <w:spacing w:val="10"/>
              <w14:textFill>
                <w14:solidFill>
                  <w14:schemeClr w14:val="tx1"/>
                </w14:solidFill>
              </w14:textFill>
            </w:rPr>
            <w:fldChar w:fldCharType="begin"/>
          </w:r>
          <w:r>
            <w:rPr>
              <w:color w:val="000000" w:themeColor="text1"/>
              <w:spacing w:val="10"/>
              <w14:textFill>
                <w14:solidFill>
                  <w14:schemeClr w14:val="tx1"/>
                </w14:solidFill>
              </w14:textFill>
            </w:rPr>
            <w:instrText xml:space="preserve">TOC \o "1-2" \h \u </w:instrText>
          </w:r>
          <w:r>
            <w:rPr>
              <w:color w:val="000000" w:themeColor="text1"/>
              <w:spacing w:val="10"/>
              <w14:textFill>
                <w14:solidFill>
                  <w14:schemeClr w14:val="tx1"/>
                </w14:solidFill>
              </w14:textFill>
            </w:rPr>
            <w:fldChar w:fldCharType="separate"/>
          </w:r>
          <w:r>
            <w:rPr>
              <w:b/>
              <w:color w:val="000000" w:themeColor="text1"/>
              <w:spacing w:val="10"/>
              <w14:textFill>
                <w14:solidFill>
                  <w14:schemeClr w14:val="tx1"/>
                </w14:solidFill>
              </w14:textFill>
            </w:rPr>
            <w:fldChar w:fldCharType="begin"/>
          </w:r>
          <w:r>
            <w:rPr>
              <w:b/>
              <w:color w:val="000000" w:themeColor="text1"/>
              <w:spacing w:val="10"/>
              <w14:textFill>
                <w14:solidFill>
                  <w14:schemeClr w14:val="tx1"/>
                </w14:solidFill>
              </w14:textFill>
            </w:rPr>
            <w:instrText xml:space="preserve"> HYPERLINK \l _Toc27863 </w:instrText>
          </w:r>
          <w:r>
            <w:rPr>
              <w:b/>
              <w:color w:val="000000" w:themeColor="text1"/>
              <w:spacing w:val="10"/>
              <w14:textFill>
                <w14:solidFill>
                  <w14:schemeClr w14:val="tx1"/>
                </w14:solidFill>
              </w14:textFill>
            </w:rPr>
            <w:fldChar w:fldCharType="separate"/>
          </w:r>
          <w:r>
            <w:rPr>
              <w:b/>
              <w:color w:val="000000" w:themeColor="text1"/>
              <w:szCs w:val="84"/>
              <w14:textFill>
                <w14:solidFill>
                  <w14:schemeClr w14:val="tx1"/>
                </w14:solidFill>
              </w14:textFill>
            </w:rPr>
            <w:t>竞争性磋商文件</w:t>
          </w:r>
          <w:r>
            <w:rPr>
              <w:b/>
              <w:color w:val="000000" w:themeColor="text1"/>
              <w14:textFill>
                <w14:solidFill>
                  <w14:schemeClr w14:val="tx1"/>
                </w14:solidFill>
              </w14:textFill>
            </w:rPr>
            <w:tab/>
          </w:r>
          <w:r>
            <w:rPr>
              <w:b/>
              <w:color w:val="000000" w:themeColor="text1"/>
              <w14:textFill>
                <w14:solidFill>
                  <w14:schemeClr w14:val="tx1"/>
                </w14:solidFill>
              </w14:textFill>
            </w:rPr>
            <w:fldChar w:fldCharType="begin"/>
          </w:r>
          <w:r>
            <w:rPr>
              <w:b/>
              <w:color w:val="000000" w:themeColor="text1"/>
              <w14:textFill>
                <w14:solidFill>
                  <w14:schemeClr w14:val="tx1"/>
                </w14:solidFill>
              </w14:textFill>
            </w:rPr>
            <w:instrText xml:space="preserve"> PAGEREF _Toc27863 \h </w:instrText>
          </w:r>
          <w:r>
            <w:rPr>
              <w:b/>
              <w:color w:val="000000" w:themeColor="text1"/>
              <w14:textFill>
                <w14:solidFill>
                  <w14:schemeClr w14:val="tx1"/>
                </w14:solidFill>
              </w14:textFill>
            </w:rPr>
            <w:fldChar w:fldCharType="separate"/>
          </w:r>
          <w:r>
            <w:rPr>
              <w:b/>
              <w:color w:val="000000" w:themeColor="text1"/>
              <w14:textFill>
                <w14:solidFill>
                  <w14:schemeClr w14:val="tx1"/>
                </w14:solidFill>
              </w14:textFill>
            </w:rPr>
            <w:t>1</w:t>
          </w:r>
          <w:r>
            <w:rPr>
              <w:b/>
              <w:color w:val="000000" w:themeColor="text1"/>
              <w14:textFill>
                <w14:solidFill>
                  <w14:schemeClr w14:val="tx1"/>
                </w14:solidFill>
              </w14:textFill>
            </w:rPr>
            <w:fldChar w:fldCharType="end"/>
          </w:r>
          <w:r>
            <w:rPr>
              <w:b/>
              <w:color w:val="000000" w:themeColor="text1"/>
              <w:spacing w:val="10"/>
              <w14:textFill>
                <w14:solidFill>
                  <w14:schemeClr w14:val="tx1"/>
                </w14:solidFill>
              </w14:textFill>
            </w:rPr>
            <w:fldChar w:fldCharType="end"/>
          </w:r>
        </w:p>
        <w:p w14:paraId="6A4DE0B2">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color w:val="000000" w:themeColor="text1"/>
              <w14:textFill>
                <w14:solidFill>
                  <w14:schemeClr w14:val="tx1"/>
                </w14:solidFill>
              </w14:textFill>
            </w:rPr>
          </w:pPr>
          <w:r>
            <w:rPr>
              <w:color w:val="000000" w:themeColor="text1"/>
              <w:spacing w:val="10"/>
              <w14:textFill>
                <w14:solidFill>
                  <w14:schemeClr w14:val="tx1"/>
                </w14:solidFill>
              </w14:textFill>
            </w:rPr>
            <w:fldChar w:fldCharType="begin"/>
          </w:r>
          <w:r>
            <w:rPr>
              <w:color w:val="000000" w:themeColor="text1"/>
              <w:spacing w:val="10"/>
              <w14:textFill>
                <w14:solidFill>
                  <w14:schemeClr w14:val="tx1"/>
                </w14:solidFill>
              </w14:textFill>
            </w:rPr>
            <w:instrText xml:space="preserve"> HYPERLINK \l _Toc27537 </w:instrText>
          </w:r>
          <w:r>
            <w:rPr>
              <w:color w:val="000000" w:themeColor="text1"/>
              <w:spacing w:val="10"/>
              <w14:textFill>
                <w14:solidFill>
                  <w14:schemeClr w14:val="tx1"/>
                </w14:solidFill>
              </w14:textFill>
            </w:rPr>
            <w:fldChar w:fldCharType="separate"/>
          </w:r>
          <w:r>
            <w:rPr>
              <w:color w:val="000000" w:themeColor="text1"/>
              <w14:textFill>
                <w14:solidFill>
                  <w14:schemeClr w14:val="tx1"/>
                </w14:solidFill>
              </w14:textFill>
            </w:rPr>
            <w:t>采购项目编号：</w:t>
          </w:r>
          <w:r>
            <w:rPr>
              <w:rFonts w:hint="eastAsia"/>
              <w:color w:val="000000" w:themeColor="text1"/>
              <w:lang w:eastAsia="zh-CN"/>
              <w14:textFill>
                <w14:solidFill>
                  <w14:schemeClr w14:val="tx1"/>
                </w14:solidFill>
              </w14:textFill>
            </w:rPr>
            <w:t>果政采竞磋（服务）2024-13</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_Toc27537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spacing w:val="10"/>
              <w14:textFill>
                <w14:solidFill>
                  <w14:schemeClr w14:val="tx1"/>
                </w14:solidFill>
              </w14:textFill>
            </w:rPr>
            <w:fldChar w:fldCharType="end"/>
          </w:r>
        </w:p>
        <w:p w14:paraId="14225FB9">
          <w:pPr>
            <w:pStyle w:val="18"/>
            <w:keepNext w:val="0"/>
            <w:keepLines w:val="0"/>
            <w:pageBreakBefore w:val="0"/>
            <w:tabs>
              <w:tab w:val="right" w:leader="dot" w:pos="10166"/>
            </w:tabs>
            <w:kinsoku/>
            <w:wordWrap/>
            <w:overflowPunct/>
            <w:topLinePunct w:val="0"/>
            <w:bidi w:val="0"/>
            <w:adjustRightInd/>
            <w:snapToGrid/>
            <w:spacing w:line="400" w:lineRule="exact"/>
            <w:ind w:firstLine="400" w:firstLineChars="200"/>
            <w:textAlignment w:val="auto"/>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fldChar w:fldCharType="begin"/>
          </w:r>
          <w:r>
            <w:rPr>
              <w:rFonts w:ascii="Times New Roman" w:hAnsi="Times New Roman" w:eastAsia="宋体" w:cs="Times New Roman"/>
              <w:color w:val="000000" w:themeColor="text1"/>
              <w:sz w:val="20"/>
              <w:szCs w:val="20"/>
              <w14:textFill>
                <w14:solidFill>
                  <w14:schemeClr w14:val="tx1"/>
                </w14:solidFill>
              </w14:textFill>
            </w:rPr>
            <w:instrText xml:space="preserve"> HYPERLINK \l _Toc2731 </w:instrText>
          </w:r>
          <w:r>
            <w:rPr>
              <w:rFonts w:ascii="Times New Roman" w:hAnsi="Times New Roman" w:eastAsia="宋体" w:cs="Times New Roman"/>
              <w:color w:val="000000" w:themeColor="text1"/>
              <w:sz w:val="20"/>
              <w:szCs w:val="20"/>
              <w14:textFill>
                <w14:solidFill>
                  <w14:schemeClr w14:val="tx1"/>
                </w14:solidFill>
              </w14:textFill>
            </w:rPr>
            <w:fldChar w:fldCharType="separate"/>
          </w:r>
          <w:r>
            <w:rPr>
              <w:rFonts w:ascii="Times New Roman" w:hAnsi="Times New Roman" w:eastAsia="宋体" w:cs="Times New Roman"/>
              <w:color w:val="000000" w:themeColor="text1"/>
              <w:sz w:val="20"/>
              <w:szCs w:val="20"/>
              <w14:textFill>
                <w14:solidFill>
                  <w14:schemeClr w14:val="tx1"/>
                </w14:solidFill>
              </w14:textFill>
            </w:rPr>
            <w:t>采购项目名称：</w:t>
          </w:r>
          <w:r>
            <w:rPr>
              <w:rFonts w:hint="eastAsia" w:cs="Times New Roman"/>
              <w:sz w:val="20"/>
              <w:szCs w:val="20"/>
              <w:lang w:eastAsia="zh-CN"/>
            </w:rPr>
            <w:t>果洛藏族自治州公安局执法执勤车辆维修及保险服务项目（三次）</w:t>
          </w:r>
          <w:r>
            <w:rPr>
              <w:rFonts w:ascii="Times New Roman" w:hAnsi="Times New Roman" w:eastAsia="宋体" w:cs="Times New Roman"/>
              <w:color w:val="000000" w:themeColor="text1"/>
              <w:sz w:val="20"/>
              <w:szCs w:val="20"/>
              <w14:textFill>
                <w14:solidFill>
                  <w14:schemeClr w14:val="tx1"/>
                </w14:solidFill>
              </w14:textFill>
            </w:rPr>
            <w:tab/>
          </w:r>
          <w:r>
            <w:rPr>
              <w:rFonts w:ascii="Times New Roman" w:hAnsi="Times New Roman" w:eastAsia="宋体" w:cs="Times New Roman"/>
              <w:color w:val="000000" w:themeColor="text1"/>
              <w:sz w:val="20"/>
              <w:szCs w:val="20"/>
              <w14:textFill>
                <w14:solidFill>
                  <w14:schemeClr w14:val="tx1"/>
                </w14:solidFill>
              </w14:textFill>
            </w:rPr>
            <w:fldChar w:fldCharType="begin"/>
          </w:r>
          <w:r>
            <w:rPr>
              <w:rFonts w:ascii="Times New Roman" w:hAnsi="Times New Roman" w:eastAsia="宋体" w:cs="Times New Roman"/>
              <w:color w:val="000000" w:themeColor="text1"/>
              <w:sz w:val="20"/>
              <w:szCs w:val="20"/>
              <w14:textFill>
                <w14:solidFill>
                  <w14:schemeClr w14:val="tx1"/>
                </w14:solidFill>
              </w14:textFill>
            </w:rPr>
            <w:instrText xml:space="preserve"> PAGEREF _Toc2731 \h </w:instrText>
          </w:r>
          <w:r>
            <w:rPr>
              <w:rFonts w:ascii="Times New Roman" w:hAnsi="Times New Roman" w:eastAsia="宋体" w:cs="Times New Roman"/>
              <w:color w:val="000000" w:themeColor="text1"/>
              <w:sz w:val="20"/>
              <w:szCs w:val="20"/>
              <w14:textFill>
                <w14:solidFill>
                  <w14:schemeClr w14:val="tx1"/>
                </w14:solidFill>
              </w14:textFill>
            </w:rPr>
            <w:fldChar w:fldCharType="separate"/>
          </w:r>
          <w:r>
            <w:rPr>
              <w:rFonts w:ascii="Times New Roman" w:hAnsi="Times New Roman" w:eastAsia="宋体" w:cs="Times New Roman"/>
              <w:color w:val="000000" w:themeColor="text1"/>
              <w:sz w:val="20"/>
              <w:szCs w:val="20"/>
              <w14:textFill>
                <w14:solidFill>
                  <w14:schemeClr w14:val="tx1"/>
                </w14:solidFill>
              </w14:textFill>
            </w:rPr>
            <w:t>1</w:t>
          </w:r>
          <w:r>
            <w:rPr>
              <w:rFonts w:ascii="Times New Roman" w:hAnsi="Times New Roman" w:eastAsia="宋体" w:cs="Times New Roman"/>
              <w:color w:val="000000" w:themeColor="text1"/>
              <w:sz w:val="20"/>
              <w:szCs w:val="20"/>
              <w14:textFill>
                <w14:solidFill>
                  <w14:schemeClr w14:val="tx1"/>
                </w14:solidFill>
              </w14:textFill>
            </w:rPr>
            <w:fldChar w:fldCharType="end"/>
          </w:r>
          <w:r>
            <w:rPr>
              <w:rFonts w:ascii="Times New Roman" w:hAnsi="Times New Roman" w:eastAsia="宋体" w:cs="Times New Roman"/>
              <w:color w:val="000000" w:themeColor="text1"/>
              <w:sz w:val="20"/>
              <w:szCs w:val="20"/>
              <w14:textFill>
                <w14:solidFill>
                  <w14:schemeClr w14:val="tx1"/>
                </w14:solidFill>
              </w14:textFill>
            </w:rPr>
            <w:fldChar w:fldCharType="end"/>
          </w:r>
        </w:p>
        <w:p w14:paraId="2390039F">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color w:val="000000" w:themeColor="text1"/>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fldChar w:fldCharType="begin"/>
          </w:r>
          <w:r>
            <w:rPr>
              <w:rFonts w:ascii="Times New Roman" w:hAnsi="Times New Roman" w:eastAsia="宋体" w:cs="Times New Roman"/>
              <w:color w:val="000000" w:themeColor="text1"/>
              <w:sz w:val="20"/>
              <w:szCs w:val="20"/>
              <w14:textFill>
                <w14:solidFill>
                  <w14:schemeClr w14:val="tx1"/>
                </w14:solidFill>
              </w14:textFill>
            </w:rPr>
            <w:instrText xml:space="preserve"> HYPERLINK \l _Toc21786 </w:instrText>
          </w:r>
          <w:r>
            <w:rPr>
              <w:rFonts w:ascii="Times New Roman" w:hAnsi="Times New Roman" w:eastAsia="宋体" w:cs="Times New Roman"/>
              <w:color w:val="000000" w:themeColor="text1"/>
              <w:sz w:val="20"/>
              <w:szCs w:val="20"/>
              <w14:textFill>
                <w14:solidFill>
                  <w14:schemeClr w14:val="tx1"/>
                </w14:solidFill>
              </w14:textFill>
            </w:rPr>
            <w:fldChar w:fldCharType="separate"/>
          </w:r>
          <w:r>
            <w:rPr>
              <w:rFonts w:ascii="Times New Roman" w:hAnsi="Times New Roman" w:eastAsia="宋体" w:cs="Times New Roman"/>
              <w:color w:val="000000" w:themeColor="text1"/>
              <w:sz w:val="20"/>
              <w:szCs w:val="20"/>
              <w14:textFill>
                <w14:solidFill>
                  <w14:schemeClr w14:val="tx1"/>
                </w14:solidFill>
              </w14:textFill>
            </w:rPr>
            <w:t>采购代理机构：</w:t>
          </w:r>
          <w:r>
            <w:rPr>
              <w:rFonts w:hint="eastAsia" w:ascii="Times New Roman" w:hAnsi="Times New Roman" w:eastAsia="宋体" w:cs="Times New Roman"/>
              <w:color w:val="000000" w:themeColor="text1"/>
              <w:sz w:val="20"/>
              <w:szCs w:val="20"/>
              <w14:textFill>
                <w14:solidFill>
                  <w14:schemeClr w14:val="tx1"/>
                </w14:solidFill>
              </w14:textFill>
            </w:rPr>
            <w:t>果洛州政府采购服务中心</w:t>
          </w:r>
          <w:r>
            <w:rPr>
              <w:rFonts w:ascii="Times New Roman" w:hAnsi="Times New Roman" w:eastAsia="宋体" w:cs="Times New Roman"/>
              <w:color w:val="000000" w:themeColor="text1"/>
              <w:sz w:val="20"/>
              <w:szCs w:val="20"/>
              <w14:textFill>
                <w14:solidFill>
                  <w14:schemeClr w14:val="tx1"/>
                </w14:solidFill>
              </w14:textFill>
            </w:rPr>
            <w:tab/>
          </w:r>
          <w:r>
            <w:rPr>
              <w:rFonts w:ascii="Times New Roman" w:hAnsi="Times New Roman" w:eastAsia="宋体" w:cs="Times New Roman"/>
              <w:color w:val="000000" w:themeColor="text1"/>
              <w:sz w:val="20"/>
              <w:szCs w:val="20"/>
              <w14:textFill>
                <w14:solidFill>
                  <w14:schemeClr w14:val="tx1"/>
                </w14:solidFill>
              </w14:textFill>
            </w:rPr>
            <w:fldChar w:fldCharType="begin"/>
          </w:r>
          <w:r>
            <w:rPr>
              <w:rFonts w:ascii="Times New Roman" w:hAnsi="Times New Roman" w:eastAsia="宋体" w:cs="Times New Roman"/>
              <w:color w:val="000000" w:themeColor="text1"/>
              <w:sz w:val="20"/>
              <w:szCs w:val="20"/>
              <w14:textFill>
                <w14:solidFill>
                  <w14:schemeClr w14:val="tx1"/>
                </w14:solidFill>
              </w14:textFill>
            </w:rPr>
            <w:instrText xml:space="preserve"> PAGEREF _Toc21786 \h </w:instrText>
          </w:r>
          <w:r>
            <w:rPr>
              <w:rFonts w:ascii="Times New Roman" w:hAnsi="Times New Roman" w:eastAsia="宋体" w:cs="Times New Roman"/>
              <w:color w:val="000000" w:themeColor="text1"/>
              <w:sz w:val="20"/>
              <w:szCs w:val="20"/>
              <w14:textFill>
                <w14:solidFill>
                  <w14:schemeClr w14:val="tx1"/>
                </w14:solidFill>
              </w14:textFill>
            </w:rPr>
            <w:fldChar w:fldCharType="separate"/>
          </w:r>
          <w:r>
            <w:rPr>
              <w:rFonts w:ascii="Times New Roman" w:hAnsi="Times New Roman" w:eastAsia="宋体" w:cs="Times New Roman"/>
              <w:color w:val="000000" w:themeColor="text1"/>
              <w:sz w:val="20"/>
              <w:szCs w:val="20"/>
              <w14:textFill>
                <w14:solidFill>
                  <w14:schemeClr w14:val="tx1"/>
                </w14:solidFill>
              </w14:textFill>
            </w:rPr>
            <w:t>1</w:t>
          </w:r>
          <w:r>
            <w:rPr>
              <w:rFonts w:ascii="Times New Roman" w:hAnsi="Times New Roman" w:eastAsia="宋体" w:cs="Times New Roman"/>
              <w:color w:val="000000" w:themeColor="text1"/>
              <w:sz w:val="20"/>
              <w:szCs w:val="20"/>
              <w14:textFill>
                <w14:solidFill>
                  <w14:schemeClr w14:val="tx1"/>
                </w14:solidFill>
              </w14:textFill>
            </w:rPr>
            <w:fldChar w:fldCharType="end"/>
          </w:r>
          <w:r>
            <w:rPr>
              <w:rFonts w:ascii="Times New Roman" w:hAnsi="Times New Roman" w:eastAsia="宋体" w:cs="Times New Roman"/>
              <w:color w:val="000000" w:themeColor="text1"/>
              <w:sz w:val="20"/>
              <w:szCs w:val="20"/>
              <w14:textFill>
                <w14:solidFill>
                  <w14:schemeClr w14:val="tx1"/>
                </w14:solidFill>
              </w14:textFill>
            </w:rPr>
            <w:fldChar w:fldCharType="end"/>
          </w:r>
        </w:p>
        <w:p w14:paraId="72F08BD0">
          <w:pPr>
            <w:pStyle w:val="18"/>
            <w:keepNext w:val="0"/>
            <w:keepLines w:val="0"/>
            <w:pageBreakBefore w:val="0"/>
            <w:tabs>
              <w:tab w:val="right" w:leader="dot" w:pos="10166"/>
            </w:tabs>
            <w:kinsoku/>
            <w:wordWrap/>
            <w:overflowPunct/>
            <w:topLinePunct w:val="0"/>
            <w:bidi w:val="0"/>
            <w:adjustRightInd/>
            <w:snapToGrid/>
            <w:spacing w:line="400" w:lineRule="exact"/>
            <w:textAlignment w:val="auto"/>
            <w:rPr>
              <w:b/>
              <w:color w:val="000000" w:themeColor="text1"/>
              <w14:textFill>
                <w14:solidFill>
                  <w14:schemeClr w14:val="tx1"/>
                </w14:solidFill>
              </w14:textFill>
            </w:rPr>
          </w:pPr>
          <w:r>
            <w:rPr>
              <w:b/>
              <w:color w:val="000000" w:themeColor="text1"/>
              <w:spacing w:val="10"/>
              <w14:textFill>
                <w14:solidFill>
                  <w14:schemeClr w14:val="tx1"/>
                </w14:solidFill>
              </w14:textFill>
            </w:rPr>
            <w:fldChar w:fldCharType="begin"/>
          </w:r>
          <w:r>
            <w:rPr>
              <w:b/>
              <w:color w:val="000000" w:themeColor="text1"/>
              <w:spacing w:val="10"/>
              <w14:textFill>
                <w14:solidFill>
                  <w14:schemeClr w14:val="tx1"/>
                </w14:solidFill>
              </w14:textFill>
            </w:rPr>
            <w:instrText xml:space="preserve"> HYPERLINK \l _Toc12293 </w:instrText>
          </w:r>
          <w:r>
            <w:rPr>
              <w:b/>
              <w:color w:val="000000" w:themeColor="text1"/>
              <w:spacing w:val="10"/>
              <w14:textFill>
                <w14:solidFill>
                  <w14:schemeClr w14:val="tx1"/>
                </w14:solidFill>
              </w14:textFill>
            </w:rPr>
            <w:fldChar w:fldCharType="separate"/>
          </w:r>
          <w:r>
            <w:rPr>
              <w:b/>
              <w:color w:val="000000" w:themeColor="text1"/>
              <w:spacing w:val="10"/>
              <w14:textFill>
                <w14:solidFill>
                  <w14:schemeClr w14:val="tx1"/>
                </w14:solidFill>
              </w14:textFill>
            </w:rPr>
            <w:t>第一部分 竞争性磋商公告</w:t>
          </w:r>
          <w:r>
            <w:rPr>
              <w:b/>
              <w:color w:val="000000" w:themeColor="text1"/>
              <w14:textFill>
                <w14:solidFill>
                  <w14:schemeClr w14:val="tx1"/>
                </w14:solidFill>
              </w14:textFill>
            </w:rPr>
            <w:tab/>
          </w:r>
          <w:r>
            <w:rPr>
              <w:b/>
              <w:color w:val="000000" w:themeColor="text1"/>
              <w14:textFill>
                <w14:solidFill>
                  <w14:schemeClr w14:val="tx1"/>
                </w14:solidFill>
              </w14:textFill>
            </w:rPr>
            <w:fldChar w:fldCharType="begin"/>
          </w:r>
          <w:r>
            <w:rPr>
              <w:b/>
              <w:color w:val="000000" w:themeColor="text1"/>
              <w14:textFill>
                <w14:solidFill>
                  <w14:schemeClr w14:val="tx1"/>
                </w14:solidFill>
              </w14:textFill>
            </w:rPr>
            <w:instrText xml:space="preserve"> PAGEREF _Toc12293 \h </w:instrText>
          </w:r>
          <w:r>
            <w:rPr>
              <w:b/>
              <w:color w:val="000000" w:themeColor="text1"/>
              <w14:textFill>
                <w14:solidFill>
                  <w14:schemeClr w14:val="tx1"/>
                </w14:solidFill>
              </w14:textFill>
            </w:rPr>
            <w:fldChar w:fldCharType="separate"/>
          </w:r>
          <w:r>
            <w:rPr>
              <w:b/>
              <w:color w:val="000000" w:themeColor="text1"/>
              <w14:textFill>
                <w14:solidFill>
                  <w14:schemeClr w14:val="tx1"/>
                </w14:solidFill>
              </w14:textFill>
            </w:rPr>
            <w:t>1</w:t>
          </w:r>
          <w:r>
            <w:rPr>
              <w:b/>
              <w:color w:val="000000" w:themeColor="text1"/>
              <w14:textFill>
                <w14:solidFill>
                  <w14:schemeClr w14:val="tx1"/>
                </w14:solidFill>
              </w14:textFill>
            </w:rPr>
            <w:fldChar w:fldCharType="end"/>
          </w:r>
          <w:r>
            <w:rPr>
              <w:b/>
              <w:color w:val="000000" w:themeColor="text1"/>
              <w:spacing w:val="10"/>
              <w14:textFill>
                <w14:solidFill>
                  <w14:schemeClr w14:val="tx1"/>
                </w14:solidFill>
              </w14:textFill>
            </w:rPr>
            <w:fldChar w:fldCharType="end"/>
          </w:r>
        </w:p>
        <w:p w14:paraId="1A0CEDB5">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color w:val="000000" w:themeColor="text1"/>
              <w14:textFill>
                <w14:solidFill>
                  <w14:schemeClr w14:val="tx1"/>
                </w14:solidFill>
              </w14:textFill>
            </w:rPr>
          </w:pPr>
          <w:r>
            <w:rPr>
              <w:color w:val="000000" w:themeColor="text1"/>
              <w:spacing w:val="10"/>
              <w14:textFill>
                <w14:solidFill>
                  <w14:schemeClr w14:val="tx1"/>
                </w14:solidFill>
              </w14:textFill>
            </w:rPr>
            <w:fldChar w:fldCharType="begin"/>
          </w:r>
          <w:r>
            <w:rPr>
              <w:color w:val="000000" w:themeColor="text1"/>
              <w:spacing w:val="10"/>
              <w14:textFill>
                <w14:solidFill>
                  <w14:schemeClr w14:val="tx1"/>
                </w14:solidFill>
              </w14:textFill>
            </w:rPr>
            <w:instrText xml:space="preserve"> HYPERLINK \l _Toc7248 </w:instrText>
          </w:r>
          <w:r>
            <w:rPr>
              <w:color w:val="000000" w:themeColor="text1"/>
              <w:spacing w:val="10"/>
              <w14:textFill>
                <w14:solidFill>
                  <w14:schemeClr w14:val="tx1"/>
                </w14:solidFill>
              </w14:textFill>
            </w:rPr>
            <w:fldChar w:fldCharType="separate"/>
          </w:r>
          <w:r>
            <w:rPr>
              <w:rFonts w:hint="eastAsia" w:ascii="宋体" w:hAnsi="宋体" w:cs="宋体"/>
              <w:color w:val="000000" w:themeColor="text1"/>
              <w:szCs w:val="24"/>
              <w14:textFill>
                <w14:solidFill>
                  <w14:schemeClr w14:val="tx1"/>
                </w14:solidFill>
              </w14:textFill>
            </w:rPr>
            <w:t>一、项目基本情况</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_Toc7248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spacing w:val="10"/>
              <w14:textFill>
                <w14:solidFill>
                  <w14:schemeClr w14:val="tx1"/>
                </w14:solidFill>
              </w14:textFill>
            </w:rPr>
            <w:fldChar w:fldCharType="end"/>
          </w:r>
        </w:p>
        <w:p w14:paraId="3F93599D">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color w:val="000000" w:themeColor="text1"/>
              <w14:textFill>
                <w14:solidFill>
                  <w14:schemeClr w14:val="tx1"/>
                </w14:solidFill>
              </w14:textFill>
            </w:rPr>
          </w:pPr>
          <w:r>
            <w:rPr>
              <w:color w:val="000000" w:themeColor="text1"/>
              <w:spacing w:val="10"/>
              <w14:textFill>
                <w14:solidFill>
                  <w14:schemeClr w14:val="tx1"/>
                </w14:solidFill>
              </w14:textFill>
            </w:rPr>
            <w:fldChar w:fldCharType="begin"/>
          </w:r>
          <w:r>
            <w:rPr>
              <w:color w:val="000000" w:themeColor="text1"/>
              <w:spacing w:val="10"/>
              <w14:textFill>
                <w14:solidFill>
                  <w14:schemeClr w14:val="tx1"/>
                </w14:solidFill>
              </w14:textFill>
            </w:rPr>
            <w:instrText xml:space="preserve"> HYPERLINK \l _Toc7487 </w:instrText>
          </w:r>
          <w:r>
            <w:rPr>
              <w:color w:val="000000" w:themeColor="text1"/>
              <w:spacing w:val="10"/>
              <w14:textFill>
                <w14:solidFill>
                  <w14:schemeClr w14:val="tx1"/>
                </w14:solidFill>
              </w14:textFill>
            </w:rPr>
            <w:fldChar w:fldCharType="separate"/>
          </w:r>
          <w:r>
            <w:rPr>
              <w:rFonts w:hint="eastAsia" w:ascii="宋体" w:hAnsi="宋体" w:cs="宋体"/>
              <w:color w:val="000000" w:themeColor="text1"/>
              <w:szCs w:val="24"/>
              <w14:textFill>
                <w14:solidFill>
                  <w14:schemeClr w14:val="tx1"/>
                </w14:solidFill>
              </w14:textFill>
            </w:rPr>
            <w:t>二、申请人的资格要求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_Toc7487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spacing w:val="10"/>
              <w14:textFill>
                <w14:solidFill>
                  <w14:schemeClr w14:val="tx1"/>
                </w14:solidFill>
              </w14:textFill>
            </w:rPr>
            <w:fldChar w:fldCharType="end"/>
          </w:r>
        </w:p>
        <w:p w14:paraId="7E5185A3">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color w:val="000000" w:themeColor="text1"/>
              <w14:textFill>
                <w14:solidFill>
                  <w14:schemeClr w14:val="tx1"/>
                </w14:solidFill>
              </w14:textFill>
            </w:rPr>
          </w:pPr>
          <w:r>
            <w:rPr>
              <w:color w:val="000000" w:themeColor="text1"/>
              <w:spacing w:val="10"/>
              <w14:textFill>
                <w14:solidFill>
                  <w14:schemeClr w14:val="tx1"/>
                </w14:solidFill>
              </w14:textFill>
            </w:rPr>
            <w:fldChar w:fldCharType="begin"/>
          </w:r>
          <w:r>
            <w:rPr>
              <w:color w:val="000000" w:themeColor="text1"/>
              <w:spacing w:val="10"/>
              <w14:textFill>
                <w14:solidFill>
                  <w14:schemeClr w14:val="tx1"/>
                </w14:solidFill>
              </w14:textFill>
            </w:rPr>
            <w:instrText xml:space="preserve"> HYPERLINK \l _Toc21041 </w:instrText>
          </w:r>
          <w:r>
            <w:rPr>
              <w:color w:val="000000" w:themeColor="text1"/>
              <w:spacing w:val="10"/>
              <w14:textFill>
                <w14:solidFill>
                  <w14:schemeClr w14:val="tx1"/>
                </w14:solidFill>
              </w14:textFill>
            </w:rPr>
            <w:fldChar w:fldCharType="separate"/>
          </w:r>
          <w:r>
            <w:rPr>
              <w:rFonts w:hint="eastAsia" w:ascii="宋体" w:hAnsi="宋体" w:cs="宋体"/>
              <w:color w:val="000000" w:themeColor="text1"/>
              <w:szCs w:val="24"/>
              <w14:textFill>
                <w14:solidFill>
                  <w14:schemeClr w14:val="tx1"/>
                </w14:solidFill>
              </w14:textFill>
            </w:rPr>
            <w:t>三、获取招标文件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_Toc21041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spacing w:val="10"/>
              <w14:textFill>
                <w14:solidFill>
                  <w14:schemeClr w14:val="tx1"/>
                </w14:solidFill>
              </w14:textFill>
            </w:rPr>
            <w:fldChar w:fldCharType="end"/>
          </w:r>
        </w:p>
        <w:p w14:paraId="61EEF808">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color w:val="000000" w:themeColor="text1"/>
              <w14:textFill>
                <w14:solidFill>
                  <w14:schemeClr w14:val="tx1"/>
                </w14:solidFill>
              </w14:textFill>
            </w:rPr>
          </w:pPr>
          <w:r>
            <w:rPr>
              <w:color w:val="000000" w:themeColor="text1"/>
              <w:spacing w:val="10"/>
              <w14:textFill>
                <w14:solidFill>
                  <w14:schemeClr w14:val="tx1"/>
                </w14:solidFill>
              </w14:textFill>
            </w:rPr>
            <w:fldChar w:fldCharType="begin"/>
          </w:r>
          <w:r>
            <w:rPr>
              <w:color w:val="000000" w:themeColor="text1"/>
              <w:spacing w:val="10"/>
              <w14:textFill>
                <w14:solidFill>
                  <w14:schemeClr w14:val="tx1"/>
                </w14:solidFill>
              </w14:textFill>
            </w:rPr>
            <w:instrText xml:space="preserve"> HYPERLINK \l _Toc12431 </w:instrText>
          </w:r>
          <w:r>
            <w:rPr>
              <w:color w:val="000000" w:themeColor="text1"/>
              <w:spacing w:val="10"/>
              <w14:textFill>
                <w14:solidFill>
                  <w14:schemeClr w14:val="tx1"/>
                </w14:solidFill>
              </w14:textFill>
            </w:rPr>
            <w:fldChar w:fldCharType="separate"/>
          </w:r>
          <w:r>
            <w:rPr>
              <w:rFonts w:hint="eastAsia" w:ascii="宋体" w:hAnsi="宋体" w:cs="宋体"/>
              <w:color w:val="000000" w:themeColor="text1"/>
              <w:szCs w:val="24"/>
              <w14:textFill>
                <w14:solidFill>
                  <w14:schemeClr w14:val="tx1"/>
                </w14:solidFill>
              </w14:textFill>
            </w:rPr>
            <w:t>四、提交投标文件截止时间、开标时间和地点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_Toc12431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spacing w:val="10"/>
              <w14:textFill>
                <w14:solidFill>
                  <w14:schemeClr w14:val="tx1"/>
                </w14:solidFill>
              </w14:textFill>
            </w:rPr>
            <w:fldChar w:fldCharType="end"/>
          </w:r>
        </w:p>
        <w:p w14:paraId="23A7D011">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color w:val="000000" w:themeColor="text1"/>
              <w14:textFill>
                <w14:solidFill>
                  <w14:schemeClr w14:val="tx1"/>
                </w14:solidFill>
              </w14:textFill>
            </w:rPr>
          </w:pPr>
          <w:r>
            <w:rPr>
              <w:color w:val="000000" w:themeColor="text1"/>
              <w:spacing w:val="10"/>
              <w14:textFill>
                <w14:solidFill>
                  <w14:schemeClr w14:val="tx1"/>
                </w14:solidFill>
              </w14:textFill>
            </w:rPr>
            <w:fldChar w:fldCharType="begin"/>
          </w:r>
          <w:r>
            <w:rPr>
              <w:color w:val="000000" w:themeColor="text1"/>
              <w:spacing w:val="10"/>
              <w14:textFill>
                <w14:solidFill>
                  <w14:schemeClr w14:val="tx1"/>
                </w14:solidFill>
              </w14:textFill>
            </w:rPr>
            <w:instrText xml:space="preserve"> HYPERLINK \l _Toc28804 </w:instrText>
          </w:r>
          <w:r>
            <w:rPr>
              <w:color w:val="000000" w:themeColor="text1"/>
              <w:spacing w:val="10"/>
              <w14:textFill>
                <w14:solidFill>
                  <w14:schemeClr w14:val="tx1"/>
                </w14:solidFill>
              </w14:textFill>
            </w:rPr>
            <w:fldChar w:fldCharType="separate"/>
          </w:r>
          <w:r>
            <w:rPr>
              <w:rFonts w:hint="eastAsia" w:ascii="宋体" w:hAnsi="宋体" w:cs="宋体"/>
              <w:color w:val="000000" w:themeColor="text1"/>
              <w:szCs w:val="24"/>
              <w14:textFill>
                <w14:solidFill>
                  <w14:schemeClr w14:val="tx1"/>
                </w14:solidFill>
              </w14:textFill>
            </w:rPr>
            <w:t>五、公告期限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_Toc28804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spacing w:val="10"/>
              <w14:textFill>
                <w14:solidFill>
                  <w14:schemeClr w14:val="tx1"/>
                </w14:solidFill>
              </w14:textFill>
            </w:rPr>
            <w:fldChar w:fldCharType="end"/>
          </w:r>
        </w:p>
        <w:p w14:paraId="0F43A985">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color w:val="000000" w:themeColor="text1"/>
              <w14:textFill>
                <w14:solidFill>
                  <w14:schemeClr w14:val="tx1"/>
                </w14:solidFill>
              </w14:textFill>
            </w:rPr>
          </w:pPr>
          <w:r>
            <w:rPr>
              <w:color w:val="000000" w:themeColor="text1"/>
              <w:spacing w:val="10"/>
              <w14:textFill>
                <w14:solidFill>
                  <w14:schemeClr w14:val="tx1"/>
                </w14:solidFill>
              </w14:textFill>
            </w:rPr>
            <w:fldChar w:fldCharType="begin"/>
          </w:r>
          <w:r>
            <w:rPr>
              <w:color w:val="000000" w:themeColor="text1"/>
              <w:spacing w:val="10"/>
              <w14:textFill>
                <w14:solidFill>
                  <w14:schemeClr w14:val="tx1"/>
                </w14:solidFill>
              </w14:textFill>
            </w:rPr>
            <w:instrText xml:space="preserve"> HYPERLINK \l _Toc26466 </w:instrText>
          </w:r>
          <w:r>
            <w:rPr>
              <w:color w:val="000000" w:themeColor="text1"/>
              <w:spacing w:val="10"/>
              <w14:textFill>
                <w14:solidFill>
                  <w14:schemeClr w14:val="tx1"/>
                </w14:solidFill>
              </w14:textFill>
            </w:rPr>
            <w:fldChar w:fldCharType="separate"/>
          </w:r>
          <w:r>
            <w:rPr>
              <w:rFonts w:hint="eastAsia" w:ascii="宋体" w:hAnsi="宋体" w:cs="宋体"/>
              <w:color w:val="000000" w:themeColor="text1"/>
              <w:szCs w:val="24"/>
              <w14:textFill>
                <w14:solidFill>
                  <w14:schemeClr w14:val="tx1"/>
                </w14:solidFill>
              </w14:textFill>
            </w:rPr>
            <w:t>六、其他补充事宜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_Toc26466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spacing w:val="10"/>
              <w14:textFill>
                <w14:solidFill>
                  <w14:schemeClr w14:val="tx1"/>
                </w14:solidFill>
              </w14:textFill>
            </w:rPr>
            <w:fldChar w:fldCharType="end"/>
          </w:r>
        </w:p>
        <w:p w14:paraId="574725BA">
          <w:pPr>
            <w:pStyle w:val="18"/>
            <w:keepNext w:val="0"/>
            <w:keepLines w:val="0"/>
            <w:pageBreakBefore w:val="0"/>
            <w:tabs>
              <w:tab w:val="right" w:leader="dot" w:pos="10166"/>
            </w:tabs>
            <w:kinsoku/>
            <w:wordWrap/>
            <w:overflowPunct/>
            <w:topLinePunct w:val="0"/>
            <w:bidi w:val="0"/>
            <w:adjustRightInd/>
            <w:snapToGrid/>
            <w:spacing w:line="400" w:lineRule="exact"/>
            <w:textAlignment w:val="auto"/>
            <w:rPr>
              <w:b/>
              <w:color w:val="000000" w:themeColor="text1"/>
              <w14:textFill>
                <w14:solidFill>
                  <w14:schemeClr w14:val="tx1"/>
                </w14:solidFill>
              </w14:textFill>
            </w:rPr>
          </w:pPr>
          <w:r>
            <w:rPr>
              <w:b/>
              <w:color w:val="000000" w:themeColor="text1"/>
              <w:spacing w:val="10"/>
              <w14:textFill>
                <w14:solidFill>
                  <w14:schemeClr w14:val="tx1"/>
                </w14:solidFill>
              </w14:textFill>
            </w:rPr>
            <w:fldChar w:fldCharType="begin"/>
          </w:r>
          <w:r>
            <w:rPr>
              <w:b/>
              <w:color w:val="000000" w:themeColor="text1"/>
              <w:spacing w:val="10"/>
              <w14:textFill>
                <w14:solidFill>
                  <w14:schemeClr w14:val="tx1"/>
                </w14:solidFill>
              </w14:textFill>
            </w:rPr>
            <w:instrText xml:space="preserve"> HYPERLINK \l _Toc25625 </w:instrText>
          </w:r>
          <w:r>
            <w:rPr>
              <w:b/>
              <w:color w:val="000000" w:themeColor="text1"/>
              <w:spacing w:val="10"/>
              <w14:textFill>
                <w14:solidFill>
                  <w14:schemeClr w14:val="tx1"/>
                </w14:solidFill>
              </w14:textFill>
            </w:rPr>
            <w:fldChar w:fldCharType="separate"/>
          </w:r>
          <w:r>
            <w:rPr>
              <w:b/>
              <w:color w:val="000000" w:themeColor="text1"/>
              <w:spacing w:val="10"/>
              <w14:textFill>
                <w14:solidFill>
                  <w14:schemeClr w14:val="tx1"/>
                </w14:solidFill>
              </w14:textFill>
            </w:rPr>
            <w:t>第二部分 供应商须知前附表</w:t>
          </w:r>
          <w:r>
            <w:rPr>
              <w:b/>
              <w:color w:val="000000" w:themeColor="text1"/>
              <w14:textFill>
                <w14:solidFill>
                  <w14:schemeClr w14:val="tx1"/>
                </w14:solidFill>
              </w14:textFill>
            </w:rPr>
            <w:tab/>
          </w:r>
          <w:r>
            <w:rPr>
              <w:rFonts w:hint="eastAsia"/>
              <w:b/>
              <w:color w:val="000000" w:themeColor="text1"/>
              <w:lang w:val="en-US" w:eastAsia="zh-CN"/>
              <w14:textFill>
                <w14:solidFill>
                  <w14:schemeClr w14:val="tx1"/>
                </w14:solidFill>
              </w14:textFill>
            </w:rPr>
            <w:t>4</w:t>
          </w:r>
          <w:r>
            <w:rPr>
              <w:b/>
              <w:color w:val="000000" w:themeColor="text1"/>
              <w:spacing w:val="10"/>
              <w14:textFill>
                <w14:solidFill>
                  <w14:schemeClr w14:val="tx1"/>
                </w14:solidFill>
              </w14:textFill>
            </w:rPr>
            <w:fldChar w:fldCharType="end"/>
          </w:r>
        </w:p>
        <w:p w14:paraId="2C784812">
          <w:pPr>
            <w:pStyle w:val="19"/>
            <w:keepNext w:val="0"/>
            <w:keepLines w:val="0"/>
            <w:pageBreakBefore w:val="0"/>
            <w:tabs>
              <w:tab w:val="right" w:leader="dot" w:pos="10166"/>
            </w:tabs>
            <w:kinsoku/>
            <w:wordWrap/>
            <w:overflowPunct/>
            <w:topLinePunct w:val="0"/>
            <w:bidi w:val="0"/>
            <w:adjustRightInd/>
            <w:snapToGrid/>
            <w:spacing w:line="400" w:lineRule="exact"/>
            <w:ind w:left="0" w:leftChars="0" w:firstLine="0" w:firstLineChars="0"/>
            <w:textAlignment w:val="auto"/>
            <w:rPr>
              <w:rFonts w:ascii="Times New Roman" w:hAnsi="Times New Roman" w:eastAsia="宋体" w:cs="Times New Roman"/>
              <w:b/>
              <w:color w:val="000000" w:themeColor="text1"/>
              <w:spacing w:val="10"/>
              <w:sz w:val="20"/>
              <w:szCs w:val="20"/>
              <w14:textFill>
                <w14:solidFill>
                  <w14:schemeClr w14:val="tx1"/>
                </w14:solidFill>
              </w14:textFill>
            </w:rPr>
          </w:pPr>
          <w:r>
            <w:rPr>
              <w:rFonts w:ascii="Times New Roman" w:hAnsi="Times New Roman" w:eastAsia="宋体" w:cs="Times New Roman"/>
              <w:b/>
              <w:color w:val="000000" w:themeColor="text1"/>
              <w:spacing w:val="10"/>
              <w:sz w:val="20"/>
              <w:szCs w:val="20"/>
              <w14:textFill>
                <w14:solidFill>
                  <w14:schemeClr w14:val="tx1"/>
                </w14:solidFill>
              </w14:textFill>
            </w:rPr>
            <w:fldChar w:fldCharType="begin"/>
          </w:r>
          <w:r>
            <w:rPr>
              <w:rFonts w:ascii="Times New Roman" w:hAnsi="Times New Roman" w:eastAsia="宋体" w:cs="Times New Roman"/>
              <w:b/>
              <w:color w:val="000000" w:themeColor="text1"/>
              <w:spacing w:val="10"/>
              <w:sz w:val="20"/>
              <w:szCs w:val="20"/>
              <w14:textFill>
                <w14:solidFill>
                  <w14:schemeClr w14:val="tx1"/>
                </w14:solidFill>
              </w14:textFill>
            </w:rPr>
            <w:instrText xml:space="preserve"> HYPERLINK \l _Toc849 </w:instrText>
          </w:r>
          <w:r>
            <w:rPr>
              <w:rFonts w:ascii="Times New Roman" w:hAnsi="Times New Roman" w:eastAsia="宋体" w:cs="Times New Roman"/>
              <w:b/>
              <w:color w:val="000000" w:themeColor="text1"/>
              <w:spacing w:val="10"/>
              <w:sz w:val="20"/>
              <w:szCs w:val="20"/>
              <w14:textFill>
                <w14:solidFill>
                  <w14:schemeClr w14:val="tx1"/>
                </w14:solidFill>
              </w14:textFill>
            </w:rPr>
            <w:fldChar w:fldCharType="separate"/>
          </w:r>
          <w:r>
            <w:rPr>
              <w:rFonts w:ascii="Times New Roman" w:hAnsi="Times New Roman" w:eastAsia="宋体" w:cs="Times New Roman"/>
              <w:b/>
              <w:color w:val="000000" w:themeColor="text1"/>
              <w:spacing w:val="10"/>
              <w:sz w:val="20"/>
              <w:szCs w:val="20"/>
              <w14:textFill>
                <w14:solidFill>
                  <w14:schemeClr w14:val="tx1"/>
                </w14:solidFill>
              </w14:textFill>
            </w:rPr>
            <w:t>第三部分 供应商须</w:t>
          </w:r>
          <w:r>
            <w:rPr>
              <w:rFonts w:hint="eastAsia" w:ascii="Times New Roman" w:hAnsi="Times New Roman" w:eastAsia="宋体" w:cs="Times New Roman"/>
              <w:b/>
              <w:color w:val="000000" w:themeColor="text1"/>
              <w:spacing w:val="10"/>
              <w:sz w:val="20"/>
              <w:szCs w:val="20"/>
              <w:lang w:val="en-US" w:eastAsia="zh-CN"/>
              <w14:textFill>
                <w14:solidFill>
                  <w14:schemeClr w14:val="tx1"/>
                </w14:solidFill>
              </w14:textFill>
            </w:rPr>
            <w:t>知</w:t>
          </w:r>
          <w:r>
            <w:rPr>
              <w:rFonts w:ascii="Times New Roman" w:hAnsi="Times New Roman" w:eastAsia="宋体" w:cs="Times New Roman"/>
              <w:b/>
              <w:color w:val="000000" w:themeColor="text1"/>
              <w:spacing w:val="10"/>
              <w:sz w:val="20"/>
              <w:szCs w:val="20"/>
              <w14:textFill>
                <w14:solidFill>
                  <w14:schemeClr w14:val="tx1"/>
                </w14:solidFill>
              </w14:textFill>
            </w:rPr>
            <w:tab/>
          </w:r>
          <w:r>
            <w:rPr>
              <w:rFonts w:hint="eastAsia" w:cs="Times New Roman"/>
              <w:b/>
              <w:color w:val="000000" w:themeColor="text1"/>
              <w:spacing w:val="10"/>
              <w:sz w:val="20"/>
              <w:szCs w:val="20"/>
              <w:lang w:val="en-US" w:eastAsia="zh-CN"/>
              <w14:textFill>
                <w14:solidFill>
                  <w14:schemeClr w14:val="tx1"/>
                </w14:solidFill>
              </w14:textFill>
            </w:rPr>
            <w:t>8</w:t>
          </w:r>
          <w:r>
            <w:rPr>
              <w:rFonts w:ascii="Times New Roman" w:hAnsi="Times New Roman" w:eastAsia="宋体" w:cs="Times New Roman"/>
              <w:b/>
              <w:color w:val="000000" w:themeColor="text1"/>
              <w:spacing w:val="10"/>
              <w:sz w:val="20"/>
              <w:szCs w:val="20"/>
              <w14:textFill>
                <w14:solidFill>
                  <w14:schemeClr w14:val="tx1"/>
                </w14:solidFill>
              </w14:textFill>
            </w:rPr>
            <w:fldChar w:fldCharType="end"/>
          </w:r>
        </w:p>
        <w:p w14:paraId="3DDBC899">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color w:val="000000" w:themeColor="text1"/>
              <w14:textFill>
                <w14:solidFill>
                  <w14:schemeClr w14:val="tx1"/>
                </w14:solidFill>
              </w14:textFill>
            </w:rPr>
          </w:pPr>
          <w:r>
            <w:rPr>
              <w:color w:val="000000" w:themeColor="text1"/>
              <w:spacing w:val="10"/>
              <w14:textFill>
                <w14:solidFill>
                  <w14:schemeClr w14:val="tx1"/>
                </w14:solidFill>
              </w14:textFill>
            </w:rPr>
            <w:fldChar w:fldCharType="begin"/>
          </w:r>
          <w:r>
            <w:rPr>
              <w:color w:val="000000" w:themeColor="text1"/>
              <w:spacing w:val="10"/>
              <w14:textFill>
                <w14:solidFill>
                  <w14:schemeClr w14:val="tx1"/>
                </w14:solidFill>
              </w14:textFill>
            </w:rPr>
            <w:instrText xml:space="preserve"> HYPERLINK \l _Toc765 </w:instrText>
          </w:r>
          <w:r>
            <w:rPr>
              <w:color w:val="000000" w:themeColor="text1"/>
              <w:spacing w:val="10"/>
              <w14:textFill>
                <w14:solidFill>
                  <w14:schemeClr w14:val="tx1"/>
                </w14:solidFill>
              </w14:textFill>
            </w:rPr>
            <w:fldChar w:fldCharType="separate"/>
          </w:r>
          <w:r>
            <w:rPr>
              <w:color w:val="000000" w:themeColor="text1"/>
              <w:spacing w:val="32"/>
              <w14:textFill>
                <w14:solidFill>
                  <w14:schemeClr w14:val="tx1"/>
                </w14:solidFill>
              </w14:textFill>
            </w:rPr>
            <w:t>一、说 明</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8</w:t>
          </w:r>
          <w:r>
            <w:rPr>
              <w:color w:val="000000" w:themeColor="text1"/>
              <w:spacing w:val="10"/>
              <w14:textFill>
                <w14:solidFill>
                  <w14:schemeClr w14:val="tx1"/>
                </w14:solidFill>
              </w14:textFill>
            </w:rPr>
            <w:fldChar w:fldCharType="end"/>
          </w:r>
        </w:p>
        <w:p w14:paraId="4706DF04">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color w:val="000000" w:themeColor="text1"/>
              <w14:textFill>
                <w14:solidFill>
                  <w14:schemeClr w14:val="tx1"/>
                </w14:solidFill>
              </w14:textFill>
            </w:rPr>
          </w:pPr>
          <w:r>
            <w:rPr>
              <w:color w:val="000000" w:themeColor="text1"/>
              <w:spacing w:val="10"/>
              <w14:textFill>
                <w14:solidFill>
                  <w14:schemeClr w14:val="tx1"/>
                </w14:solidFill>
              </w14:textFill>
            </w:rPr>
            <w:fldChar w:fldCharType="begin"/>
          </w:r>
          <w:r>
            <w:rPr>
              <w:color w:val="000000" w:themeColor="text1"/>
              <w:spacing w:val="10"/>
              <w14:textFill>
                <w14:solidFill>
                  <w14:schemeClr w14:val="tx1"/>
                </w14:solidFill>
              </w14:textFill>
            </w:rPr>
            <w:instrText xml:space="preserve"> HYPERLINK \l _Toc25391 </w:instrText>
          </w:r>
          <w:r>
            <w:rPr>
              <w:color w:val="000000" w:themeColor="text1"/>
              <w:spacing w:val="10"/>
              <w14:textFill>
                <w14:solidFill>
                  <w14:schemeClr w14:val="tx1"/>
                </w14:solidFill>
              </w14:textFill>
            </w:rPr>
            <w:fldChar w:fldCharType="separate"/>
          </w:r>
          <w:r>
            <w:rPr>
              <w:color w:val="000000" w:themeColor="text1"/>
              <w14:textFill>
                <w14:solidFill>
                  <w14:schemeClr w14:val="tx1"/>
                </w14:solidFill>
              </w14:textFill>
            </w:rPr>
            <w:t>二、磋商文件说明</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8</w:t>
          </w:r>
          <w:r>
            <w:rPr>
              <w:color w:val="000000" w:themeColor="text1"/>
              <w:spacing w:val="10"/>
              <w14:textFill>
                <w14:solidFill>
                  <w14:schemeClr w14:val="tx1"/>
                </w14:solidFill>
              </w14:textFill>
            </w:rPr>
            <w:fldChar w:fldCharType="end"/>
          </w:r>
        </w:p>
        <w:p w14:paraId="60073FA3">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eastAsia="宋体"/>
              <w:color w:val="000000" w:themeColor="text1"/>
              <w:lang w:val="en-US" w:eastAsia="zh-CN"/>
              <w14:textFill>
                <w14:solidFill>
                  <w14:schemeClr w14:val="tx1"/>
                </w14:solidFill>
              </w14:textFill>
            </w:rPr>
          </w:pPr>
          <w:r>
            <w:rPr>
              <w:color w:val="000000" w:themeColor="text1"/>
              <w:spacing w:val="10"/>
              <w14:textFill>
                <w14:solidFill>
                  <w14:schemeClr w14:val="tx1"/>
                </w14:solidFill>
              </w14:textFill>
            </w:rPr>
            <w:fldChar w:fldCharType="begin"/>
          </w:r>
          <w:r>
            <w:rPr>
              <w:color w:val="000000" w:themeColor="text1"/>
              <w:spacing w:val="10"/>
              <w14:textFill>
                <w14:solidFill>
                  <w14:schemeClr w14:val="tx1"/>
                </w14:solidFill>
              </w14:textFill>
            </w:rPr>
            <w:instrText xml:space="preserve"> HYPERLINK \l _Toc32620 </w:instrText>
          </w:r>
          <w:r>
            <w:rPr>
              <w:color w:val="000000" w:themeColor="text1"/>
              <w:spacing w:val="10"/>
              <w14:textFill>
                <w14:solidFill>
                  <w14:schemeClr w14:val="tx1"/>
                </w14:solidFill>
              </w14:textFill>
            </w:rPr>
            <w:fldChar w:fldCharType="separate"/>
          </w:r>
          <w:r>
            <w:rPr>
              <w:color w:val="000000" w:themeColor="text1"/>
              <w14:textFill>
                <w14:solidFill>
                  <w14:schemeClr w14:val="tx1"/>
                </w14:solidFill>
              </w14:textFill>
            </w:rPr>
            <w:t>三、响应文件的编制</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1</w:t>
          </w:r>
          <w:r>
            <w:rPr>
              <w:color w:val="000000" w:themeColor="text1"/>
              <w:spacing w:val="10"/>
              <w14:textFill>
                <w14:solidFill>
                  <w14:schemeClr w14:val="tx1"/>
                </w14:solidFill>
              </w14:textFill>
            </w:rPr>
            <w:fldChar w:fldCharType="end"/>
          </w:r>
          <w:r>
            <w:rPr>
              <w:rFonts w:hint="eastAsia"/>
              <w:color w:val="000000" w:themeColor="text1"/>
              <w:spacing w:val="10"/>
              <w:lang w:val="en-US" w:eastAsia="zh-CN"/>
              <w14:textFill>
                <w14:solidFill>
                  <w14:schemeClr w14:val="tx1"/>
                </w14:solidFill>
              </w14:textFill>
            </w:rPr>
            <w:t>0</w:t>
          </w:r>
        </w:p>
        <w:p w14:paraId="4503FAC4">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eastAsia="宋体"/>
              <w:color w:val="000000" w:themeColor="text1"/>
              <w:lang w:val="en-US" w:eastAsia="zh-CN"/>
              <w14:textFill>
                <w14:solidFill>
                  <w14:schemeClr w14:val="tx1"/>
                </w14:solidFill>
              </w14:textFill>
            </w:rPr>
          </w:pPr>
          <w:r>
            <w:rPr>
              <w:color w:val="000000" w:themeColor="text1"/>
              <w:spacing w:val="10"/>
              <w14:textFill>
                <w14:solidFill>
                  <w14:schemeClr w14:val="tx1"/>
                </w14:solidFill>
              </w14:textFill>
            </w:rPr>
            <w:fldChar w:fldCharType="begin"/>
          </w:r>
          <w:r>
            <w:rPr>
              <w:color w:val="000000" w:themeColor="text1"/>
              <w:spacing w:val="10"/>
              <w14:textFill>
                <w14:solidFill>
                  <w14:schemeClr w14:val="tx1"/>
                </w14:solidFill>
              </w14:textFill>
            </w:rPr>
            <w:instrText xml:space="preserve"> HYPERLINK \l _Toc9448 </w:instrText>
          </w:r>
          <w:r>
            <w:rPr>
              <w:color w:val="000000" w:themeColor="text1"/>
              <w:spacing w:val="10"/>
              <w14:textFill>
                <w14:solidFill>
                  <w14:schemeClr w14:val="tx1"/>
                </w14:solidFill>
              </w14:textFill>
            </w:rPr>
            <w:fldChar w:fldCharType="separate"/>
          </w:r>
          <w:r>
            <w:rPr>
              <w:rFonts w:hint="eastAsia" w:ascii="宋体" w:hAnsi="宋体" w:eastAsia="宋体" w:cs="宋体"/>
              <w:color w:val="000000" w:themeColor="text1"/>
              <w:szCs w:val="36"/>
              <w:lang w:val="zh-CN" w:eastAsia="zh-CN" w:bidi="ar-SA"/>
              <w14:textFill>
                <w14:solidFill>
                  <w14:schemeClr w14:val="tx1"/>
                </w14:solidFill>
              </w14:textFill>
            </w:rPr>
            <w:t>四、</w:t>
          </w:r>
          <w:r>
            <w:rPr>
              <w:rFonts w:hint="eastAsia" w:ascii="宋体" w:hAnsi="宋体" w:cs="宋体"/>
              <w:color w:val="000000" w:themeColor="text1"/>
              <w:szCs w:val="36"/>
              <w:lang w:val="zh-CN" w:eastAsia="zh-CN" w:bidi="ar-SA"/>
              <w14:textFill>
                <w14:solidFill>
                  <w14:schemeClr w14:val="tx1"/>
                </w14:solidFill>
              </w14:textFill>
            </w:rPr>
            <w:t>响应</w:t>
          </w:r>
          <w:r>
            <w:rPr>
              <w:rFonts w:hint="eastAsia" w:ascii="宋体" w:hAnsi="宋体" w:eastAsia="宋体" w:cs="宋体"/>
              <w:color w:val="000000" w:themeColor="text1"/>
              <w:szCs w:val="36"/>
              <w:lang w:val="zh-CN" w:eastAsia="zh-CN" w:bidi="ar-SA"/>
              <w14:textFill>
                <w14:solidFill>
                  <w14:schemeClr w14:val="tx1"/>
                </w14:solidFill>
              </w14:textFill>
            </w:rPr>
            <w:t>文件的提交</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1</w:t>
          </w:r>
          <w:r>
            <w:rPr>
              <w:color w:val="000000" w:themeColor="text1"/>
              <w:spacing w:val="10"/>
              <w14:textFill>
                <w14:solidFill>
                  <w14:schemeClr w14:val="tx1"/>
                </w14:solidFill>
              </w14:textFill>
            </w:rPr>
            <w:fldChar w:fldCharType="end"/>
          </w:r>
          <w:r>
            <w:rPr>
              <w:rFonts w:hint="eastAsia"/>
              <w:color w:val="000000" w:themeColor="text1"/>
              <w:spacing w:val="10"/>
              <w:lang w:val="en-US" w:eastAsia="zh-CN"/>
              <w14:textFill>
                <w14:solidFill>
                  <w14:schemeClr w14:val="tx1"/>
                </w14:solidFill>
              </w14:textFill>
            </w:rPr>
            <w:t>2</w:t>
          </w:r>
        </w:p>
        <w:p w14:paraId="44A0DA74">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eastAsia="宋体"/>
              <w:color w:val="000000" w:themeColor="text1"/>
              <w:lang w:val="en-US" w:eastAsia="zh-CN"/>
              <w14:textFill>
                <w14:solidFill>
                  <w14:schemeClr w14:val="tx1"/>
                </w14:solidFill>
              </w14:textFill>
            </w:rPr>
          </w:pPr>
          <w:r>
            <w:rPr>
              <w:color w:val="000000" w:themeColor="text1"/>
              <w:spacing w:val="10"/>
              <w14:textFill>
                <w14:solidFill>
                  <w14:schemeClr w14:val="tx1"/>
                </w14:solidFill>
              </w14:textFill>
            </w:rPr>
            <w:fldChar w:fldCharType="begin"/>
          </w:r>
          <w:r>
            <w:rPr>
              <w:color w:val="000000" w:themeColor="text1"/>
              <w:spacing w:val="10"/>
              <w14:textFill>
                <w14:solidFill>
                  <w14:schemeClr w14:val="tx1"/>
                </w14:solidFill>
              </w14:textFill>
            </w:rPr>
            <w:instrText xml:space="preserve"> HYPERLINK \l _Toc29645 </w:instrText>
          </w:r>
          <w:r>
            <w:rPr>
              <w:color w:val="000000" w:themeColor="text1"/>
              <w:spacing w:val="10"/>
              <w14:textFill>
                <w14:solidFill>
                  <w14:schemeClr w14:val="tx1"/>
                </w14:solidFill>
              </w14:textFill>
            </w:rPr>
            <w:fldChar w:fldCharType="separate"/>
          </w:r>
          <w:r>
            <w:rPr>
              <w:rFonts w:hint="eastAsia" w:ascii="宋体" w:hAnsi="宋体" w:eastAsia="宋体" w:cs="宋体"/>
              <w:color w:val="000000" w:themeColor="text1"/>
              <w:szCs w:val="36"/>
              <w:lang w:val="zh-CN" w:eastAsia="zh-CN" w:bidi="ar-SA"/>
              <w14:textFill>
                <w14:solidFill>
                  <w14:schemeClr w14:val="tx1"/>
                </w14:solidFill>
              </w14:textFill>
            </w:rPr>
            <w:t>五、开标</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1</w:t>
          </w:r>
          <w:r>
            <w:rPr>
              <w:color w:val="000000" w:themeColor="text1"/>
              <w:spacing w:val="10"/>
              <w14:textFill>
                <w14:solidFill>
                  <w14:schemeClr w14:val="tx1"/>
                </w14:solidFill>
              </w14:textFill>
            </w:rPr>
            <w:fldChar w:fldCharType="end"/>
          </w:r>
          <w:r>
            <w:rPr>
              <w:rFonts w:hint="eastAsia"/>
              <w:color w:val="000000" w:themeColor="text1"/>
              <w:spacing w:val="10"/>
              <w:lang w:val="en-US" w:eastAsia="zh-CN"/>
              <w14:textFill>
                <w14:solidFill>
                  <w14:schemeClr w14:val="tx1"/>
                </w14:solidFill>
              </w14:textFill>
            </w:rPr>
            <w:t>2</w:t>
          </w:r>
        </w:p>
        <w:p w14:paraId="2249CC5D">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eastAsia="宋体"/>
              <w:color w:val="000000" w:themeColor="text1"/>
              <w:lang w:val="en-US" w:eastAsia="zh-CN"/>
              <w14:textFill>
                <w14:solidFill>
                  <w14:schemeClr w14:val="tx1"/>
                </w14:solidFill>
              </w14:textFill>
            </w:rPr>
          </w:pPr>
          <w:r>
            <w:rPr>
              <w:color w:val="000000" w:themeColor="text1"/>
              <w:spacing w:val="10"/>
              <w14:textFill>
                <w14:solidFill>
                  <w14:schemeClr w14:val="tx1"/>
                </w14:solidFill>
              </w14:textFill>
            </w:rPr>
            <w:fldChar w:fldCharType="begin"/>
          </w:r>
          <w:r>
            <w:rPr>
              <w:color w:val="000000" w:themeColor="text1"/>
              <w:spacing w:val="10"/>
              <w14:textFill>
                <w14:solidFill>
                  <w14:schemeClr w14:val="tx1"/>
                </w14:solidFill>
              </w14:textFill>
            </w:rPr>
            <w:instrText xml:space="preserve"> HYPERLINK \l _Toc32581 </w:instrText>
          </w:r>
          <w:r>
            <w:rPr>
              <w:color w:val="000000" w:themeColor="text1"/>
              <w:spacing w:val="10"/>
              <w14:textFill>
                <w14:solidFill>
                  <w14:schemeClr w14:val="tx1"/>
                </w14:solidFill>
              </w14:textFill>
            </w:rPr>
            <w:fldChar w:fldCharType="separate"/>
          </w:r>
          <w:r>
            <w:rPr>
              <w:color w:val="000000" w:themeColor="text1"/>
              <w14:textFill>
                <w14:solidFill>
                  <w14:schemeClr w14:val="tx1"/>
                </w14:solidFill>
              </w14:textFill>
            </w:rPr>
            <w:t>六、</w:t>
          </w:r>
          <w:r>
            <w:rPr>
              <w:rFonts w:hint="eastAsia"/>
              <w:color w:val="000000" w:themeColor="text1"/>
              <w14:textFill>
                <w14:solidFill>
                  <w14:schemeClr w14:val="tx1"/>
                </w14:solidFill>
              </w14:textFill>
            </w:rPr>
            <w:t>资格审查程序及方法</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1</w:t>
          </w:r>
          <w:r>
            <w:rPr>
              <w:color w:val="000000" w:themeColor="text1"/>
              <w:spacing w:val="10"/>
              <w14:textFill>
                <w14:solidFill>
                  <w14:schemeClr w14:val="tx1"/>
                </w14:solidFill>
              </w14:textFill>
            </w:rPr>
            <w:fldChar w:fldCharType="end"/>
          </w:r>
          <w:r>
            <w:rPr>
              <w:rFonts w:hint="eastAsia"/>
              <w:color w:val="000000" w:themeColor="text1"/>
              <w:spacing w:val="10"/>
              <w:lang w:val="en-US" w:eastAsia="zh-CN"/>
              <w14:textFill>
                <w14:solidFill>
                  <w14:schemeClr w14:val="tx1"/>
                </w14:solidFill>
              </w14:textFill>
            </w:rPr>
            <w:t>3</w:t>
          </w:r>
        </w:p>
        <w:p w14:paraId="037FEF25">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eastAsia="宋体"/>
              <w:color w:val="000000" w:themeColor="text1"/>
              <w:lang w:val="en-US" w:eastAsia="zh-CN"/>
              <w14:textFill>
                <w14:solidFill>
                  <w14:schemeClr w14:val="tx1"/>
                </w14:solidFill>
              </w14:textFill>
            </w:rPr>
          </w:pPr>
          <w:r>
            <w:rPr>
              <w:color w:val="000000" w:themeColor="text1"/>
              <w:spacing w:val="10"/>
              <w14:textFill>
                <w14:solidFill>
                  <w14:schemeClr w14:val="tx1"/>
                </w14:solidFill>
              </w14:textFill>
            </w:rPr>
            <w:fldChar w:fldCharType="begin"/>
          </w:r>
          <w:r>
            <w:rPr>
              <w:color w:val="000000" w:themeColor="text1"/>
              <w:spacing w:val="10"/>
              <w14:textFill>
                <w14:solidFill>
                  <w14:schemeClr w14:val="tx1"/>
                </w14:solidFill>
              </w14:textFill>
            </w:rPr>
            <w:instrText xml:space="preserve"> HYPERLINK \l _Toc4562 </w:instrText>
          </w:r>
          <w:r>
            <w:rPr>
              <w:color w:val="000000" w:themeColor="text1"/>
              <w:spacing w:val="10"/>
              <w14:textFill>
                <w14:solidFill>
                  <w14:schemeClr w14:val="tx1"/>
                </w14:solidFill>
              </w14:textFill>
            </w:rPr>
            <w:fldChar w:fldCharType="separate"/>
          </w:r>
          <w:r>
            <w:rPr>
              <w:rFonts w:hint="eastAsia" w:ascii="宋体" w:hAnsi="宋体" w:eastAsia="宋体" w:cs="宋体"/>
              <w:color w:val="000000" w:themeColor="text1"/>
              <w:szCs w:val="36"/>
              <w:lang w:val="en-US" w:eastAsia="zh-CN" w:bidi="ar-SA"/>
              <w14:textFill>
                <w14:solidFill>
                  <w14:schemeClr w14:val="tx1"/>
                </w14:solidFill>
              </w14:textFill>
            </w:rPr>
            <w:t>七、磋商程序及方法</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1</w:t>
          </w:r>
          <w:r>
            <w:rPr>
              <w:color w:val="000000" w:themeColor="text1"/>
              <w:spacing w:val="10"/>
              <w14:textFill>
                <w14:solidFill>
                  <w14:schemeClr w14:val="tx1"/>
                </w14:solidFill>
              </w14:textFill>
            </w:rPr>
            <w:fldChar w:fldCharType="end"/>
          </w:r>
          <w:r>
            <w:rPr>
              <w:rFonts w:hint="eastAsia"/>
              <w:color w:val="000000" w:themeColor="text1"/>
              <w:spacing w:val="10"/>
              <w:lang w:val="en-US" w:eastAsia="zh-CN"/>
              <w14:textFill>
                <w14:solidFill>
                  <w14:schemeClr w14:val="tx1"/>
                </w14:solidFill>
              </w14:textFill>
            </w:rPr>
            <w:t>4</w:t>
          </w:r>
        </w:p>
        <w:p w14:paraId="79B58A25">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eastAsia="宋体"/>
              <w:color w:val="000000" w:themeColor="text1"/>
              <w:lang w:val="en-US" w:eastAsia="zh-CN"/>
              <w14:textFill>
                <w14:solidFill>
                  <w14:schemeClr w14:val="tx1"/>
                </w14:solidFill>
              </w14:textFill>
            </w:rPr>
          </w:pPr>
          <w:r>
            <w:rPr>
              <w:color w:val="000000" w:themeColor="text1"/>
              <w:spacing w:val="10"/>
              <w14:textFill>
                <w14:solidFill>
                  <w14:schemeClr w14:val="tx1"/>
                </w14:solidFill>
              </w14:textFill>
            </w:rPr>
            <w:fldChar w:fldCharType="begin"/>
          </w:r>
          <w:r>
            <w:rPr>
              <w:color w:val="000000" w:themeColor="text1"/>
              <w:spacing w:val="10"/>
              <w14:textFill>
                <w14:solidFill>
                  <w14:schemeClr w14:val="tx1"/>
                </w14:solidFill>
              </w14:textFill>
            </w:rPr>
            <w:instrText xml:space="preserve"> HYPERLINK \l _Toc8954 </w:instrText>
          </w:r>
          <w:r>
            <w:rPr>
              <w:color w:val="000000" w:themeColor="text1"/>
              <w:spacing w:val="10"/>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八</w:t>
          </w:r>
          <w:r>
            <w:rPr>
              <w:color w:val="000000" w:themeColor="text1"/>
              <w14:textFill>
                <w14:solidFill>
                  <w14:schemeClr w14:val="tx1"/>
                </w14:solidFill>
              </w14:textFill>
            </w:rPr>
            <w:t>、确定成交供应商</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2</w:t>
          </w:r>
          <w:r>
            <w:rPr>
              <w:color w:val="000000" w:themeColor="text1"/>
              <w:spacing w:val="10"/>
              <w14:textFill>
                <w14:solidFill>
                  <w14:schemeClr w14:val="tx1"/>
                </w14:solidFill>
              </w14:textFill>
            </w:rPr>
            <w:fldChar w:fldCharType="end"/>
          </w:r>
          <w:r>
            <w:rPr>
              <w:rFonts w:hint="eastAsia"/>
              <w:color w:val="000000" w:themeColor="text1"/>
              <w:spacing w:val="10"/>
              <w:lang w:val="en-US" w:eastAsia="zh-CN"/>
              <w14:textFill>
                <w14:solidFill>
                  <w14:schemeClr w14:val="tx1"/>
                </w14:solidFill>
              </w14:textFill>
            </w:rPr>
            <w:t>1</w:t>
          </w:r>
        </w:p>
        <w:p w14:paraId="6F6EE16C">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eastAsia="宋体"/>
              <w:color w:val="000000" w:themeColor="text1"/>
              <w:lang w:val="en-US" w:eastAsia="zh-CN"/>
              <w14:textFill>
                <w14:solidFill>
                  <w14:schemeClr w14:val="tx1"/>
                </w14:solidFill>
              </w14:textFill>
            </w:rPr>
          </w:pPr>
          <w:r>
            <w:rPr>
              <w:color w:val="000000" w:themeColor="text1"/>
              <w:spacing w:val="10"/>
              <w14:textFill>
                <w14:solidFill>
                  <w14:schemeClr w14:val="tx1"/>
                </w14:solidFill>
              </w14:textFill>
            </w:rPr>
            <w:fldChar w:fldCharType="begin"/>
          </w:r>
          <w:r>
            <w:rPr>
              <w:color w:val="000000" w:themeColor="text1"/>
              <w:spacing w:val="10"/>
              <w14:textFill>
                <w14:solidFill>
                  <w14:schemeClr w14:val="tx1"/>
                </w14:solidFill>
              </w14:textFill>
            </w:rPr>
            <w:instrText xml:space="preserve"> HYPERLINK \l _Toc7689 </w:instrText>
          </w:r>
          <w:r>
            <w:rPr>
              <w:color w:val="000000" w:themeColor="text1"/>
              <w:spacing w:val="10"/>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九</w:t>
          </w:r>
          <w:r>
            <w:rPr>
              <w:color w:val="000000" w:themeColor="text1"/>
              <w14:textFill>
                <w14:solidFill>
                  <w14:schemeClr w14:val="tx1"/>
                </w14:solidFill>
              </w14:textFill>
            </w:rPr>
            <w:t>、授予合同</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2</w:t>
          </w:r>
          <w:r>
            <w:rPr>
              <w:color w:val="000000" w:themeColor="text1"/>
              <w:spacing w:val="10"/>
              <w14:textFill>
                <w14:solidFill>
                  <w14:schemeClr w14:val="tx1"/>
                </w14:solidFill>
              </w14:textFill>
            </w:rPr>
            <w:fldChar w:fldCharType="end"/>
          </w:r>
          <w:r>
            <w:rPr>
              <w:rFonts w:hint="eastAsia"/>
              <w:color w:val="000000" w:themeColor="text1"/>
              <w:spacing w:val="10"/>
              <w:lang w:val="en-US" w:eastAsia="zh-CN"/>
              <w14:textFill>
                <w14:solidFill>
                  <w14:schemeClr w14:val="tx1"/>
                </w14:solidFill>
              </w14:textFill>
            </w:rPr>
            <w:t>2</w:t>
          </w:r>
        </w:p>
        <w:p w14:paraId="5F7CA617">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color w:val="000000" w:themeColor="text1"/>
              <w14:textFill>
                <w14:solidFill>
                  <w14:schemeClr w14:val="tx1"/>
                </w14:solidFill>
              </w14:textFill>
            </w:rPr>
          </w:pPr>
          <w:r>
            <w:rPr>
              <w:color w:val="000000" w:themeColor="text1"/>
              <w:spacing w:val="10"/>
              <w14:textFill>
                <w14:solidFill>
                  <w14:schemeClr w14:val="tx1"/>
                </w14:solidFill>
              </w14:textFill>
            </w:rPr>
            <w:fldChar w:fldCharType="begin"/>
          </w:r>
          <w:r>
            <w:rPr>
              <w:color w:val="000000" w:themeColor="text1"/>
              <w:spacing w:val="10"/>
              <w14:textFill>
                <w14:solidFill>
                  <w14:schemeClr w14:val="tx1"/>
                </w14:solidFill>
              </w14:textFill>
            </w:rPr>
            <w:instrText xml:space="preserve"> HYPERLINK \l _Toc18036 </w:instrText>
          </w:r>
          <w:r>
            <w:rPr>
              <w:color w:val="000000" w:themeColor="text1"/>
              <w:spacing w:val="10"/>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十、串通投标的认定及处理办法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_Toc18036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color w:val="000000" w:themeColor="text1"/>
              <w:spacing w:val="10"/>
              <w14:textFill>
                <w14:solidFill>
                  <w14:schemeClr w14:val="tx1"/>
                </w14:solidFill>
              </w14:textFill>
            </w:rPr>
            <w:fldChar w:fldCharType="end"/>
          </w:r>
        </w:p>
        <w:p w14:paraId="01489257">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eastAsia="宋体"/>
              <w:color w:val="000000" w:themeColor="text1"/>
              <w:lang w:val="en-US" w:eastAsia="zh-CN"/>
              <w14:textFill>
                <w14:solidFill>
                  <w14:schemeClr w14:val="tx1"/>
                </w14:solidFill>
              </w14:textFill>
            </w:rPr>
          </w:pPr>
          <w:r>
            <w:rPr>
              <w:color w:val="000000" w:themeColor="text1"/>
              <w:spacing w:val="10"/>
              <w14:textFill>
                <w14:solidFill>
                  <w14:schemeClr w14:val="tx1"/>
                </w14:solidFill>
              </w14:textFill>
            </w:rPr>
            <w:fldChar w:fldCharType="begin"/>
          </w:r>
          <w:r>
            <w:rPr>
              <w:color w:val="000000" w:themeColor="text1"/>
              <w:spacing w:val="10"/>
              <w14:textFill>
                <w14:solidFill>
                  <w14:schemeClr w14:val="tx1"/>
                </w14:solidFill>
              </w14:textFill>
            </w:rPr>
            <w:instrText xml:space="preserve"> HYPERLINK \l _Toc20696 </w:instrText>
          </w:r>
          <w:r>
            <w:rPr>
              <w:color w:val="000000" w:themeColor="text1"/>
              <w:spacing w:val="10"/>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十一</w:t>
          </w:r>
          <w:r>
            <w:rPr>
              <w:color w:val="000000" w:themeColor="text1"/>
              <w14:textFill>
                <w14:solidFill>
                  <w14:schemeClr w14:val="tx1"/>
                </w14:solidFill>
              </w14:textFill>
            </w:rPr>
            <w:t>、磋商活动终止</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2</w:t>
          </w:r>
          <w:r>
            <w:rPr>
              <w:color w:val="000000" w:themeColor="text1"/>
              <w:spacing w:val="10"/>
              <w14:textFill>
                <w14:solidFill>
                  <w14:schemeClr w14:val="tx1"/>
                </w14:solidFill>
              </w14:textFill>
            </w:rPr>
            <w:fldChar w:fldCharType="end"/>
          </w:r>
          <w:r>
            <w:rPr>
              <w:rFonts w:hint="eastAsia"/>
              <w:color w:val="000000" w:themeColor="text1"/>
              <w:spacing w:val="10"/>
              <w:lang w:val="en-US" w:eastAsia="zh-CN"/>
              <w14:textFill>
                <w14:solidFill>
                  <w14:schemeClr w14:val="tx1"/>
                </w14:solidFill>
              </w14:textFill>
            </w:rPr>
            <w:t>3</w:t>
          </w:r>
        </w:p>
        <w:p w14:paraId="219EEC87">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eastAsia="宋体"/>
              <w:color w:val="000000" w:themeColor="text1"/>
              <w:lang w:val="en-US" w:eastAsia="zh-CN"/>
              <w14:textFill>
                <w14:solidFill>
                  <w14:schemeClr w14:val="tx1"/>
                </w14:solidFill>
              </w14:textFill>
            </w:rPr>
          </w:pPr>
          <w:r>
            <w:rPr>
              <w:color w:val="000000" w:themeColor="text1"/>
              <w:spacing w:val="10"/>
              <w14:textFill>
                <w14:solidFill>
                  <w14:schemeClr w14:val="tx1"/>
                </w14:solidFill>
              </w14:textFill>
            </w:rPr>
            <w:fldChar w:fldCharType="begin"/>
          </w:r>
          <w:r>
            <w:rPr>
              <w:color w:val="000000" w:themeColor="text1"/>
              <w:spacing w:val="10"/>
              <w14:textFill>
                <w14:solidFill>
                  <w14:schemeClr w14:val="tx1"/>
                </w14:solidFill>
              </w14:textFill>
            </w:rPr>
            <w:instrText xml:space="preserve"> HYPERLINK \l _Toc30066 </w:instrText>
          </w:r>
          <w:r>
            <w:rPr>
              <w:color w:val="000000" w:themeColor="text1"/>
              <w:spacing w:val="10"/>
              <w14:textFill>
                <w14:solidFill>
                  <w14:schemeClr w14:val="tx1"/>
                </w14:solidFill>
              </w14:textFill>
            </w:rPr>
            <w:fldChar w:fldCharType="separate"/>
          </w:r>
          <w:r>
            <w:rPr>
              <w:color w:val="000000" w:themeColor="text1"/>
              <w14:textFill>
                <w14:solidFill>
                  <w14:schemeClr w14:val="tx1"/>
                </w14:solidFill>
              </w14:textFill>
            </w:rPr>
            <w:t>十</w:t>
          </w:r>
          <w:r>
            <w:rPr>
              <w:rFonts w:hint="eastAsia"/>
              <w:color w:val="000000" w:themeColor="text1"/>
              <w:lang w:val="en-US" w:eastAsia="zh-CN"/>
              <w14:textFill>
                <w14:solidFill>
                  <w14:schemeClr w14:val="tx1"/>
                </w14:solidFill>
              </w14:textFill>
            </w:rPr>
            <w:t>二</w:t>
          </w:r>
          <w:r>
            <w:rPr>
              <w:color w:val="000000" w:themeColor="text1"/>
              <w14:textFill>
                <w14:solidFill>
                  <w14:schemeClr w14:val="tx1"/>
                </w14:solidFill>
              </w14:textFill>
            </w:rPr>
            <w:t>、处罚</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2</w:t>
          </w:r>
          <w:r>
            <w:rPr>
              <w:color w:val="000000" w:themeColor="text1"/>
              <w:spacing w:val="10"/>
              <w14:textFill>
                <w14:solidFill>
                  <w14:schemeClr w14:val="tx1"/>
                </w14:solidFill>
              </w14:textFill>
            </w:rPr>
            <w:fldChar w:fldCharType="end"/>
          </w:r>
          <w:r>
            <w:rPr>
              <w:rFonts w:hint="eastAsia"/>
              <w:color w:val="000000" w:themeColor="text1"/>
              <w:spacing w:val="10"/>
              <w:lang w:val="en-US" w:eastAsia="zh-CN"/>
              <w14:textFill>
                <w14:solidFill>
                  <w14:schemeClr w14:val="tx1"/>
                </w14:solidFill>
              </w14:textFill>
            </w:rPr>
            <w:t>3</w:t>
          </w:r>
        </w:p>
        <w:p w14:paraId="1896018D">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eastAsia="宋体"/>
              <w:color w:val="000000" w:themeColor="text1"/>
              <w:lang w:val="en-US" w:eastAsia="zh-CN"/>
              <w14:textFill>
                <w14:solidFill>
                  <w14:schemeClr w14:val="tx1"/>
                </w14:solidFill>
              </w14:textFill>
            </w:rPr>
          </w:pPr>
          <w:r>
            <w:rPr>
              <w:color w:val="000000" w:themeColor="text1"/>
              <w:spacing w:val="10"/>
              <w14:textFill>
                <w14:solidFill>
                  <w14:schemeClr w14:val="tx1"/>
                </w14:solidFill>
              </w14:textFill>
            </w:rPr>
            <w:fldChar w:fldCharType="begin"/>
          </w:r>
          <w:r>
            <w:rPr>
              <w:color w:val="000000" w:themeColor="text1"/>
              <w:spacing w:val="10"/>
              <w14:textFill>
                <w14:solidFill>
                  <w14:schemeClr w14:val="tx1"/>
                </w14:solidFill>
              </w14:textFill>
            </w:rPr>
            <w:instrText xml:space="preserve"> HYPERLINK \l _Toc4166 </w:instrText>
          </w:r>
          <w:r>
            <w:rPr>
              <w:color w:val="000000" w:themeColor="text1"/>
              <w:spacing w:val="10"/>
              <w14:textFill>
                <w14:solidFill>
                  <w14:schemeClr w14:val="tx1"/>
                </w14:solidFill>
              </w14:textFill>
            </w:rPr>
            <w:fldChar w:fldCharType="separate"/>
          </w:r>
          <w:r>
            <w:rPr>
              <w:color w:val="000000" w:themeColor="text1"/>
              <w14:textFill>
                <w14:solidFill>
                  <w14:schemeClr w14:val="tx1"/>
                </w14:solidFill>
              </w14:textFill>
            </w:rPr>
            <w:t>十</w:t>
          </w:r>
          <w:r>
            <w:rPr>
              <w:rFonts w:hint="eastAsia"/>
              <w:color w:val="000000" w:themeColor="text1"/>
              <w:lang w:val="en-US" w:eastAsia="zh-CN"/>
              <w14:textFill>
                <w14:solidFill>
                  <w14:schemeClr w14:val="tx1"/>
                </w14:solidFill>
              </w14:textFill>
            </w:rPr>
            <w:t>三</w:t>
          </w:r>
          <w:r>
            <w:rPr>
              <w:color w:val="000000" w:themeColor="text1"/>
              <w14:textFill>
                <w14:solidFill>
                  <w14:schemeClr w14:val="tx1"/>
                </w14:solidFill>
              </w14:textFill>
            </w:rPr>
            <w:t>、其他</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2</w:t>
          </w:r>
          <w:r>
            <w:rPr>
              <w:color w:val="000000" w:themeColor="text1"/>
              <w:spacing w:val="10"/>
              <w14:textFill>
                <w14:solidFill>
                  <w14:schemeClr w14:val="tx1"/>
                </w14:solidFill>
              </w14:textFill>
            </w:rPr>
            <w:fldChar w:fldCharType="end"/>
          </w:r>
          <w:r>
            <w:rPr>
              <w:rFonts w:hint="eastAsia"/>
              <w:color w:val="000000" w:themeColor="text1"/>
              <w:spacing w:val="10"/>
              <w:lang w:val="en-US" w:eastAsia="zh-CN"/>
              <w14:textFill>
                <w14:solidFill>
                  <w14:schemeClr w14:val="tx1"/>
                </w14:solidFill>
              </w14:textFill>
            </w:rPr>
            <w:t>3</w:t>
          </w:r>
        </w:p>
        <w:p w14:paraId="5E726BDF">
          <w:pPr>
            <w:pStyle w:val="18"/>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eastAsia="宋体"/>
              <w:b/>
              <w:color w:val="000000" w:themeColor="text1"/>
              <w:lang w:val="en-US" w:eastAsia="zh-CN"/>
              <w14:textFill>
                <w14:solidFill>
                  <w14:schemeClr w14:val="tx1"/>
                </w14:solidFill>
              </w14:textFill>
            </w:rPr>
          </w:pPr>
          <w:r>
            <w:rPr>
              <w:b/>
              <w:color w:val="000000" w:themeColor="text1"/>
              <w:spacing w:val="10"/>
              <w14:textFill>
                <w14:solidFill>
                  <w14:schemeClr w14:val="tx1"/>
                </w14:solidFill>
              </w14:textFill>
            </w:rPr>
            <w:fldChar w:fldCharType="begin"/>
          </w:r>
          <w:r>
            <w:rPr>
              <w:b/>
              <w:color w:val="000000" w:themeColor="text1"/>
              <w:spacing w:val="10"/>
              <w14:textFill>
                <w14:solidFill>
                  <w14:schemeClr w14:val="tx1"/>
                </w14:solidFill>
              </w14:textFill>
            </w:rPr>
            <w:instrText xml:space="preserve"> HYPERLINK \l _Toc27152 </w:instrText>
          </w:r>
          <w:r>
            <w:rPr>
              <w:b/>
              <w:color w:val="000000" w:themeColor="text1"/>
              <w:spacing w:val="10"/>
              <w14:textFill>
                <w14:solidFill>
                  <w14:schemeClr w14:val="tx1"/>
                </w14:solidFill>
              </w14:textFill>
            </w:rPr>
            <w:fldChar w:fldCharType="separate"/>
          </w:r>
          <w:r>
            <w:rPr>
              <w:b/>
              <w:color w:val="000000" w:themeColor="text1"/>
              <w14:textFill>
                <w14:solidFill>
                  <w14:schemeClr w14:val="tx1"/>
                </w14:solidFill>
              </w14:textFill>
            </w:rPr>
            <w:t xml:space="preserve">第四部分 </w:t>
          </w:r>
          <w:r>
            <w:rPr>
              <w:rFonts w:hint="eastAsia"/>
              <w:b/>
              <w:color w:val="000000" w:themeColor="text1"/>
              <w14:textFill>
                <w14:solidFill>
                  <w14:schemeClr w14:val="tx1"/>
                </w14:solidFill>
              </w14:textFill>
            </w:rPr>
            <w:t>果洛州</w:t>
          </w:r>
          <w:r>
            <w:rPr>
              <w:b/>
              <w:color w:val="000000" w:themeColor="text1"/>
              <w14:textFill>
                <w14:solidFill>
                  <w14:schemeClr w14:val="tx1"/>
                </w14:solidFill>
              </w14:textFill>
            </w:rPr>
            <w:t>政府采购项目合同书范本</w:t>
          </w:r>
          <w:r>
            <w:rPr>
              <w:b/>
              <w:color w:val="000000" w:themeColor="text1"/>
              <w14:textFill>
                <w14:solidFill>
                  <w14:schemeClr w14:val="tx1"/>
                </w14:solidFill>
              </w14:textFill>
            </w:rPr>
            <w:tab/>
          </w:r>
          <w:r>
            <w:rPr>
              <w:rFonts w:hint="eastAsia"/>
              <w:b/>
              <w:color w:val="000000" w:themeColor="text1"/>
              <w:lang w:val="en-US" w:eastAsia="zh-CN"/>
              <w14:textFill>
                <w14:solidFill>
                  <w14:schemeClr w14:val="tx1"/>
                </w14:solidFill>
              </w14:textFill>
            </w:rPr>
            <w:t>2</w:t>
          </w:r>
          <w:r>
            <w:rPr>
              <w:b/>
              <w:color w:val="000000" w:themeColor="text1"/>
              <w:spacing w:val="10"/>
              <w14:textFill>
                <w14:solidFill>
                  <w14:schemeClr w14:val="tx1"/>
                </w14:solidFill>
              </w14:textFill>
            </w:rPr>
            <w:fldChar w:fldCharType="end"/>
          </w:r>
          <w:r>
            <w:rPr>
              <w:rFonts w:hint="eastAsia"/>
              <w:b/>
              <w:color w:val="000000" w:themeColor="text1"/>
              <w:spacing w:val="10"/>
              <w:lang w:val="en-US" w:eastAsia="zh-CN"/>
              <w14:textFill>
                <w14:solidFill>
                  <w14:schemeClr w14:val="tx1"/>
                </w14:solidFill>
              </w14:textFill>
            </w:rPr>
            <w:t>5</w:t>
          </w:r>
        </w:p>
        <w:p w14:paraId="01F5CF45">
          <w:pPr>
            <w:pStyle w:val="18"/>
            <w:keepNext w:val="0"/>
            <w:keepLines w:val="0"/>
            <w:pageBreakBefore w:val="0"/>
            <w:tabs>
              <w:tab w:val="right" w:leader="dot" w:pos="10166"/>
            </w:tabs>
            <w:kinsoku/>
            <w:wordWrap/>
            <w:overflowPunct/>
            <w:topLinePunct w:val="0"/>
            <w:bidi w:val="0"/>
            <w:adjustRightInd/>
            <w:snapToGrid/>
            <w:spacing w:line="400" w:lineRule="exact"/>
            <w:ind w:firstLine="400" w:firstLineChars="200"/>
            <w:textAlignment w:val="auto"/>
            <w:rPr>
              <w:rFonts w:hint="eastAsia" w:ascii="宋体" w:hAnsi="Calibri" w:eastAsia="宋体" w:cs="宋体"/>
              <w:color w:val="000000" w:themeColor="text1"/>
              <w:kern w:val="0"/>
              <w:sz w:val="20"/>
              <w:szCs w:val="24"/>
              <w:lang w:val="en-US" w:eastAsia="zh-CN"/>
              <w14:textFill>
                <w14:solidFill>
                  <w14:schemeClr w14:val="tx1"/>
                </w14:solidFill>
              </w14:textFill>
            </w:rPr>
          </w:pPr>
          <w:r>
            <w:rPr>
              <w:rFonts w:hint="eastAsia" w:ascii="宋体" w:hAnsi="Calibri" w:eastAsia="宋体" w:cs="宋体"/>
              <w:color w:val="000000" w:themeColor="text1"/>
              <w:kern w:val="0"/>
              <w:sz w:val="20"/>
              <w:szCs w:val="24"/>
              <w:lang w:val="zh-CN"/>
              <w14:textFill>
                <w14:solidFill>
                  <w14:schemeClr w14:val="tx1"/>
                </w14:solidFill>
              </w14:textFill>
            </w:rPr>
            <w:fldChar w:fldCharType="begin"/>
          </w:r>
          <w:r>
            <w:rPr>
              <w:rFonts w:hint="eastAsia" w:ascii="宋体" w:hAnsi="Calibri" w:eastAsia="宋体" w:cs="宋体"/>
              <w:color w:val="000000" w:themeColor="text1"/>
              <w:kern w:val="0"/>
              <w:sz w:val="20"/>
              <w:szCs w:val="24"/>
              <w:lang w:val="zh-CN"/>
              <w14:textFill>
                <w14:solidFill>
                  <w14:schemeClr w14:val="tx1"/>
                </w14:solidFill>
              </w14:textFill>
            </w:rPr>
            <w:instrText xml:space="preserve"> HYPERLINK \l _Toc20817 </w:instrText>
          </w:r>
          <w:r>
            <w:rPr>
              <w:rFonts w:hint="eastAsia" w:ascii="宋体" w:hAnsi="Calibri" w:eastAsia="宋体" w:cs="宋体"/>
              <w:color w:val="000000" w:themeColor="text1"/>
              <w:kern w:val="0"/>
              <w:sz w:val="20"/>
              <w:szCs w:val="24"/>
              <w:lang w:val="zh-CN"/>
              <w14:textFill>
                <w14:solidFill>
                  <w14:schemeClr w14:val="tx1"/>
                </w14:solidFill>
              </w14:textFill>
            </w:rPr>
            <w:fldChar w:fldCharType="separate"/>
          </w:r>
          <w:r>
            <w:rPr>
              <w:rFonts w:hint="eastAsia" w:ascii="宋体" w:hAnsi="Calibri" w:eastAsia="宋体" w:cs="宋体"/>
              <w:color w:val="000000" w:themeColor="text1"/>
              <w:kern w:val="0"/>
              <w:sz w:val="20"/>
              <w:szCs w:val="24"/>
              <w:lang w:val="zh-CN"/>
              <w14:textFill>
                <w14:solidFill>
                  <w14:schemeClr w14:val="tx1"/>
                </w14:solidFill>
              </w14:textFill>
            </w:rPr>
            <w:t>果洛州政府采购项目合同书</w:t>
          </w:r>
          <w:r>
            <w:rPr>
              <w:color w:val="000000" w:themeColor="text1"/>
              <w14:textFill>
                <w14:solidFill>
                  <w14:schemeClr w14:val="tx1"/>
                </w14:solidFill>
              </w14:textFill>
            </w:rPr>
            <w:tab/>
          </w:r>
          <w:r>
            <w:rPr>
              <w:rFonts w:hint="eastAsia" w:ascii="宋体" w:hAnsi="Calibri" w:cs="宋体"/>
              <w:color w:val="000000" w:themeColor="text1"/>
              <w:kern w:val="0"/>
              <w:sz w:val="20"/>
              <w:szCs w:val="24"/>
              <w:lang w:val="en-US" w:eastAsia="zh-CN"/>
              <w14:textFill>
                <w14:solidFill>
                  <w14:schemeClr w14:val="tx1"/>
                </w14:solidFill>
              </w14:textFill>
            </w:rPr>
            <w:t>2</w:t>
          </w:r>
          <w:r>
            <w:rPr>
              <w:rFonts w:hint="eastAsia" w:ascii="宋体" w:hAnsi="Calibri" w:eastAsia="宋体" w:cs="宋体"/>
              <w:color w:val="000000" w:themeColor="text1"/>
              <w:kern w:val="0"/>
              <w:sz w:val="20"/>
              <w:szCs w:val="24"/>
              <w:lang w:val="zh-CN"/>
              <w14:textFill>
                <w14:solidFill>
                  <w14:schemeClr w14:val="tx1"/>
                </w14:solidFill>
              </w14:textFill>
            </w:rPr>
            <w:fldChar w:fldCharType="end"/>
          </w:r>
          <w:r>
            <w:rPr>
              <w:rFonts w:hint="eastAsia" w:ascii="宋体" w:hAnsi="Calibri" w:cs="宋体"/>
              <w:color w:val="000000" w:themeColor="text1"/>
              <w:kern w:val="0"/>
              <w:sz w:val="20"/>
              <w:szCs w:val="24"/>
              <w:lang w:val="en-US" w:eastAsia="zh-CN"/>
              <w14:textFill>
                <w14:solidFill>
                  <w14:schemeClr w14:val="tx1"/>
                </w14:solidFill>
              </w14:textFill>
            </w:rPr>
            <w:t>6</w:t>
          </w:r>
        </w:p>
        <w:p w14:paraId="7273224F">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eastAsia="宋体"/>
              <w:color w:val="000000" w:themeColor="text1"/>
              <w:spacing w:val="10"/>
              <w:lang w:val="en-US" w:eastAsia="zh-CN"/>
              <w14:textFill>
                <w14:solidFill>
                  <w14:schemeClr w14:val="tx1"/>
                </w14:solidFill>
              </w14:textFill>
            </w:rPr>
          </w:pPr>
          <w:r>
            <w:rPr>
              <w:color w:val="000000" w:themeColor="text1"/>
              <w:spacing w:val="10"/>
              <w14:textFill>
                <w14:solidFill>
                  <w14:schemeClr w14:val="tx1"/>
                </w14:solidFill>
              </w14:textFill>
            </w:rPr>
            <w:fldChar w:fldCharType="begin"/>
          </w:r>
          <w:r>
            <w:rPr>
              <w:color w:val="000000" w:themeColor="text1"/>
              <w:spacing w:val="10"/>
              <w14:textFill>
                <w14:solidFill>
                  <w14:schemeClr w14:val="tx1"/>
                </w14:solidFill>
              </w14:textFill>
            </w:rPr>
            <w:instrText xml:space="preserve"> HYPERLINK \l _Toc9059 </w:instrText>
          </w:r>
          <w:r>
            <w:rPr>
              <w:color w:val="000000" w:themeColor="text1"/>
              <w:spacing w:val="10"/>
              <w14:textFill>
                <w14:solidFill>
                  <w14:schemeClr w14:val="tx1"/>
                </w14:solidFill>
              </w14:textFill>
            </w:rPr>
            <w:fldChar w:fldCharType="separate"/>
          </w:r>
          <w:r>
            <w:rPr>
              <w:rFonts w:hint="eastAsia" w:ascii="宋体" w:hAnsi="Calibri" w:eastAsia="宋体" w:cs="宋体"/>
              <w:color w:val="000000" w:themeColor="text1"/>
              <w:kern w:val="0"/>
              <w:szCs w:val="24"/>
              <w:lang w:val="zh-CN"/>
              <w14:textFill>
                <w14:solidFill>
                  <w14:schemeClr w14:val="tx1"/>
                </w14:solidFill>
              </w14:textFill>
            </w:rPr>
            <w:t>一、签订本政府采购合同的依据</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2</w:t>
          </w:r>
          <w:r>
            <w:rPr>
              <w:color w:val="000000" w:themeColor="text1"/>
              <w:spacing w:val="10"/>
              <w14:textFill>
                <w14:solidFill>
                  <w14:schemeClr w14:val="tx1"/>
                </w14:solidFill>
              </w14:textFill>
            </w:rPr>
            <w:fldChar w:fldCharType="end"/>
          </w:r>
          <w:r>
            <w:rPr>
              <w:rFonts w:hint="eastAsia"/>
              <w:color w:val="000000" w:themeColor="text1"/>
              <w:spacing w:val="10"/>
              <w:lang w:val="en-US" w:eastAsia="zh-CN"/>
              <w14:textFill>
                <w14:solidFill>
                  <w14:schemeClr w14:val="tx1"/>
                </w14:solidFill>
              </w14:textFill>
            </w:rPr>
            <w:t>6</w:t>
          </w:r>
        </w:p>
        <w:p w14:paraId="34EE0708">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Calibri" w:eastAsia="宋体" w:cs="宋体"/>
              <w:kern w:val="0"/>
              <w:szCs w:val="24"/>
              <w:lang w:val="en-US" w:eastAsia="zh-CN"/>
            </w:rPr>
          </w:pPr>
          <w:r>
            <w:rPr>
              <w:rFonts w:hint="eastAsia" w:ascii="宋体" w:hAnsi="Calibri" w:eastAsia="宋体" w:cs="宋体"/>
              <w:kern w:val="0"/>
              <w:szCs w:val="24"/>
              <w:lang w:val="zh-CN"/>
            </w:rPr>
            <w:fldChar w:fldCharType="begin"/>
          </w:r>
          <w:r>
            <w:rPr>
              <w:rFonts w:hint="eastAsia" w:ascii="宋体" w:hAnsi="Calibri" w:eastAsia="宋体" w:cs="宋体"/>
              <w:kern w:val="0"/>
              <w:szCs w:val="24"/>
              <w:lang w:val="zh-CN"/>
            </w:rPr>
            <w:instrText xml:space="preserve"> HYPERLINK \l _Toc20874 </w:instrText>
          </w:r>
          <w:r>
            <w:rPr>
              <w:rFonts w:hint="eastAsia" w:ascii="宋体" w:hAnsi="Calibri" w:eastAsia="宋体" w:cs="宋体"/>
              <w:kern w:val="0"/>
              <w:szCs w:val="24"/>
              <w:lang w:val="zh-CN"/>
            </w:rPr>
            <w:fldChar w:fldCharType="separate"/>
          </w:r>
          <w:r>
            <w:rPr>
              <w:rFonts w:hint="eastAsia" w:ascii="宋体" w:hAnsi="Calibri" w:eastAsia="宋体" w:cs="宋体"/>
              <w:kern w:val="0"/>
              <w:szCs w:val="24"/>
              <w:lang w:val="en-US" w:eastAsia="zh-CN"/>
            </w:rPr>
            <w:t>二</w:t>
          </w:r>
          <w:r>
            <w:rPr>
              <w:rFonts w:hint="eastAsia" w:ascii="宋体" w:hAnsi="Calibri" w:eastAsia="宋体" w:cs="宋体"/>
              <w:kern w:val="0"/>
              <w:szCs w:val="24"/>
              <w:lang w:val="zh-CN"/>
            </w:rPr>
            <w:t>、服务内容</w:t>
          </w:r>
          <w:r>
            <w:rPr>
              <w:color w:val="000000" w:themeColor="text1"/>
              <w14:textFill>
                <w14:solidFill>
                  <w14:schemeClr w14:val="tx1"/>
                </w14:solidFill>
              </w14:textFill>
            </w:rPr>
            <w:tab/>
          </w:r>
          <w:r>
            <w:rPr>
              <w:rFonts w:hint="eastAsia" w:ascii="宋体" w:hAnsi="Calibri" w:eastAsia="宋体" w:cs="宋体"/>
              <w:kern w:val="0"/>
              <w:szCs w:val="24"/>
              <w:lang w:val="en-US" w:eastAsia="zh-CN"/>
            </w:rPr>
            <w:t>2</w:t>
          </w:r>
          <w:r>
            <w:rPr>
              <w:rFonts w:hint="eastAsia" w:ascii="宋体" w:hAnsi="Calibri" w:eastAsia="宋体" w:cs="宋体"/>
              <w:kern w:val="0"/>
              <w:szCs w:val="24"/>
              <w:lang w:val="zh-CN"/>
            </w:rPr>
            <w:fldChar w:fldCharType="end"/>
          </w:r>
          <w:r>
            <w:rPr>
              <w:rFonts w:hint="eastAsia" w:ascii="宋体" w:hAnsi="Calibri" w:cs="宋体"/>
              <w:kern w:val="0"/>
              <w:szCs w:val="24"/>
              <w:lang w:val="en-US" w:eastAsia="zh-CN"/>
            </w:rPr>
            <w:t>6</w:t>
          </w:r>
        </w:p>
        <w:p w14:paraId="1EB16A30">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Calibri" w:eastAsia="宋体" w:cs="宋体"/>
              <w:kern w:val="0"/>
              <w:szCs w:val="24"/>
              <w:lang w:val="en-US" w:eastAsia="zh-CN"/>
            </w:rPr>
          </w:pPr>
          <w:r>
            <w:rPr>
              <w:rFonts w:hint="eastAsia" w:ascii="宋体" w:hAnsi="Calibri" w:eastAsia="宋体" w:cs="宋体"/>
              <w:kern w:val="0"/>
              <w:szCs w:val="24"/>
              <w:lang w:val="zh-CN"/>
            </w:rPr>
            <w:fldChar w:fldCharType="begin"/>
          </w:r>
          <w:r>
            <w:rPr>
              <w:rFonts w:hint="eastAsia" w:ascii="宋体" w:hAnsi="Calibri" w:eastAsia="宋体" w:cs="宋体"/>
              <w:kern w:val="0"/>
              <w:szCs w:val="24"/>
              <w:lang w:val="zh-CN"/>
            </w:rPr>
            <w:instrText xml:space="preserve"> HYPERLINK \l _Toc9369 </w:instrText>
          </w:r>
          <w:r>
            <w:rPr>
              <w:rFonts w:hint="eastAsia" w:ascii="宋体" w:hAnsi="Calibri" w:eastAsia="宋体" w:cs="宋体"/>
              <w:kern w:val="0"/>
              <w:szCs w:val="24"/>
              <w:lang w:val="zh-CN"/>
            </w:rPr>
            <w:fldChar w:fldCharType="separate"/>
          </w:r>
          <w:r>
            <w:rPr>
              <w:rFonts w:hint="eastAsia" w:ascii="宋体" w:hAnsi="Calibri" w:eastAsia="宋体" w:cs="宋体"/>
              <w:kern w:val="0"/>
              <w:szCs w:val="24"/>
              <w:lang w:val="zh-CN"/>
            </w:rPr>
            <w:t>三、</w:t>
          </w:r>
          <w:r>
            <w:rPr>
              <w:rFonts w:hint="eastAsia" w:ascii="宋体" w:hAnsi="Calibri" w:eastAsia="宋体" w:cs="宋体"/>
              <w:kern w:val="0"/>
              <w:szCs w:val="24"/>
              <w:lang w:val="en-US" w:eastAsia="zh-CN"/>
            </w:rPr>
            <w:t>甲方职责</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2</w:t>
          </w:r>
          <w:r>
            <w:rPr>
              <w:rFonts w:hint="eastAsia" w:ascii="宋体" w:hAnsi="Calibri" w:eastAsia="宋体" w:cs="宋体"/>
              <w:kern w:val="0"/>
              <w:szCs w:val="24"/>
              <w:lang w:val="zh-CN"/>
            </w:rPr>
            <w:fldChar w:fldCharType="end"/>
          </w:r>
          <w:r>
            <w:rPr>
              <w:rFonts w:hint="eastAsia" w:ascii="宋体" w:hAnsi="Calibri" w:cs="宋体"/>
              <w:kern w:val="0"/>
              <w:szCs w:val="24"/>
              <w:lang w:val="en-US" w:eastAsia="zh-CN"/>
            </w:rPr>
            <w:t>6</w:t>
          </w:r>
        </w:p>
        <w:p w14:paraId="1CD75223">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Calibri" w:eastAsia="宋体" w:cs="宋体"/>
              <w:kern w:val="0"/>
              <w:szCs w:val="24"/>
              <w:lang w:val="en-US" w:eastAsia="zh-CN"/>
            </w:rPr>
          </w:pPr>
          <w:r>
            <w:rPr>
              <w:rFonts w:hint="eastAsia" w:ascii="宋体" w:hAnsi="Calibri" w:eastAsia="宋体" w:cs="宋体"/>
              <w:kern w:val="0"/>
              <w:szCs w:val="24"/>
              <w:lang w:val="zh-CN"/>
            </w:rPr>
            <w:fldChar w:fldCharType="begin"/>
          </w:r>
          <w:r>
            <w:rPr>
              <w:rFonts w:hint="eastAsia" w:ascii="宋体" w:hAnsi="Calibri" w:eastAsia="宋体" w:cs="宋体"/>
              <w:kern w:val="0"/>
              <w:szCs w:val="24"/>
              <w:lang w:val="zh-CN"/>
            </w:rPr>
            <w:instrText xml:space="preserve"> HYPERLINK \l _Toc19943 </w:instrText>
          </w:r>
          <w:r>
            <w:rPr>
              <w:rFonts w:hint="eastAsia" w:ascii="宋体" w:hAnsi="Calibri" w:eastAsia="宋体" w:cs="宋体"/>
              <w:kern w:val="0"/>
              <w:szCs w:val="24"/>
              <w:lang w:val="zh-CN"/>
            </w:rPr>
            <w:fldChar w:fldCharType="separate"/>
          </w:r>
          <w:r>
            <w:rPr>
              <w:rFonts w:hint="eastAsia" w:ascii="宋体" w:hAnsi="Calibri" w:eastAsia="宋体" w:cs="宋体"/>
              <w:kern w:val="0"/>
              <w:szCs w:val="24"/>
              <w:lang w:val="zh-CN"/>
            </w:rPr>
            <w:t>四、</w:t>
          </w:r>
          <w:r>
            <w:rPr>
              <w:rFonts w:hint="eastAsia" w:ascii="宋体" w:hAnsi="Calibri" w:eastAsia="宋体" w:cs="宋体"/>
              <w:kern w:val="0"/>
              <w:szCs w:val="24"/>
              <w:lang w:val="en-US" w:eastAsia="zh-CN"/>
            </w:rPr>
            <w:t>乙方职责</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2</w:t>
          </w:r>
          <w:r>
            <w:rPr>
              <w:rFonts w:hint="eastAsia" w:ascii="宋体" w:hAnsi="Calibri" w:eastAsia="宋体" w:cs="宋体"/>
              <w:kern w:val="0"/>
              <w:szCs w:val="24"/>
              <w:lang w:val="zh-CN"/>
            </w:rPr>
            <w:fldChar w:fldCharType="end"/>
          </w:r>
          <w:r>
            <w:rPr>
              <w:rFonts w:hint="eastAsia" w:ascii="宋体" w:hAnsi="Calibri" w:cs="宋体"/>
              <w:kern w:val="0"/>
              <w:szCs w:val="24"/>
              <w:lang w:val="en-US" w:eastAsia="zh-CN"/>
            </w:rPr>
            <w:t>6</w:t>
          </w:r>
        </w:p>
        <w:p w14:paraId="247FF532">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default" w:ascii="宋体" w:hAnsi="Calibri" w:eastAsia="宋体" w:cs="宋体"/>
              <w:kern w:val="0"/>
              <w:szCs w:val="24"/>
              <w:lang w:val="en-US" w:eastAsia="zh-CN"/>
            </w:rPr>
          </w:pPr>
          <w:r>
            <w:rPr>
              <w:rFonts w:hint="eastAsia" w:ascii="宋体" w:hAnsi="Calibri" w:eastAsia="宋体" w:cs="宋体"/>
              <w:kern w:val="0"/>
              <w:szCs w:val="24"/>
              <w:lang w:val="zh-CN"/>
            </w:rPr>
            <w:fldChar w:fldCharType="begin"/>
          </w:r>
          <w:r>
            <w:rPr>
              <w:rFonts w:hint="eastAsia" w:ascii="宋体" w:hAnsi="Calibri" w:eastAsia="宋体" w:cs="宋体"/>
              <w:kern w:val="0"/>
              <w:szCs w:val="24"/>
              <w:lang w:val="zh-CN"/>
            </w:rPr>
            <w:instrText xml:space="preserve"> HYPERLINK \l _Toc20894 </w:instrText>
          </w:r>
          <w:r>
            <w:rPr>
              <w:rFonts w:hint="eastAsia" w:ascii="宋体" w:hAnsi="Calibri" w:eastAsia="宋体" w:cs="宋体"/>
              <w:kern w:val="0"/>
              <w:szCs w:val="24"/>
              <w:lang w:val="zh-CN"/>
            </w:rPr>
            <w:fldChar w:fldCharType="separate"/>
          </w:r>
          <w:r>
            <w:rPr>
              <w:rFonts w:hint="eastAsia" w:ascii="宋体" w:hAnsi="Calibri" w:eastAsia="宋体" w:cs="宋体"/>
              <w:kern w:val="0"/>
              <w:szCs w:val="24"/>
              <w:lang w:val="zh-CN"/>
            </w:rPr>
            <w:t>五、</w:t>
          </w:r>
          <w:r>
            <w:rPr>
              <w:rFonts w:hint="eastAsia" w:ascii="宋体" w:hAnsi="Calibri" w:eastAsia="宋体" w:cs="宋体"/>
              <w:kern w:val="0"/>
              <w:szCs w:val="24"/>
              <w:lang w:val="zh-CN"/>
            </w:rPr>
            <w:fldChar w:fldCharType="end"/>
          </w:r>
          <w:r>
            <w:rPr>
              <w:rFonts w:hint="eastAsia" w:ascii="宋体" w:hAnsi="Calibri" w:eastAsia="宋体" w:cs="宋体"/>
              <w:kern w:val="0"/>
              <w:szCs w:val="24"/>
              <w:lang w:val="zh-CN"/>
            </w:rPr>
            <w:t>合同期限</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26</w:t>
          </w:r>
        </w:p>
        <w:p w14:paraId="27381811">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Calibri" w:eastAsia="宋体" w:cs="宋体"/>
              <w:kern w:val="0"/>
              <w:szCs w:val="24"/>
              <w:lang w:val="en-US" w:eastAsia="zh-CN"/>
            </w:rPr>
          </w:pPr>
          <w:r>
            <w:rPr>
              <w:rFonts w:hint="eastAsia" w:ascii="宋体" w:hAnsi="Calibri" w:eastAsia="宋体" w:cs="宋体"/>
              <w:kern w:val="0"/>
              <w:szCs w:val="24"/>
              <w:lang w:val="zh-CN"/>
            </w:rPr>
            <w:fldChar w:fldCharType="begin"/>
          </w:r>
          <w:r>
            <w:rPr>
              <w:rFonts w:hint="eastAsia" w:ascii="宋体" w:hAnsi="Calibri" w:eastAsia="宋体" w:cs="宋体"/>
              <w:kern w:val="0"/>
              <w:szCs w:val="24"/>
              <w:lang w:val="zh-CN"/>
            </w:rPr>
            <w:instrText xml:space="preserve"> HYPERLINK \l _Toc29759 </w:instrText>
          </w:r>
          <w:r>
            <w:rPr>
              <w:rFonts w:hint="eastAsia" w:ascii="宋体" w:hAnsi="Calibri" w:eastAsia="宋体" w:cs="宋体"/>
              <w:kern w:val="0"/>
              <w:szCs w:val="24"/>
              <w:lang w:val="zh-CN"/>
            </w:rPr>
            <w:fldChar w:fldCharType="separate"/>
          </w:r>
          <w:r>
            <w:rPr>
              <w:rFonts w:hint="eastAsia" w:ascii="宋体" w:hAnsi="Calibri" w:eastAsia="宋体" w:cs="宋体"/>
              <w:kern w:val="0"/>
              <w:szCs w:val="24"/>
              <w:lang w:val="zh-CN"/>
            </w:rPr>
            <w:t>六、付款方式</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2</w:t>
          </w:r>
          <w:r>
            <w:rPr>
              <w:rFonts w:hint="eastAsia" w:ascii="宋体" w:hAnsi="Calibri" w:eastAsia="宋体" w:cs="宋体"/>
              <w:kern w:val="0"/>
              <w:szCs w:val="24"/>
              <w:lang w:val="zh-CN"/>
            </w:rPr>
            <w:fldChar w:fldCharType="end"/>
          </w:r>
          <w:r>
            <w:rPr>
              <w:rFonts w:hint="eastAsia" w:ascii="宋体" w:hAnsi="Calibri" w:cs="宋体"/>
              <w:kern w:val="0"/>
              <w:szCs w:val="24"/>
              <w:lang w:val="en-US" w:eastAsia="zh-CN"/>
            </w:rPr>
            <w:t>6</w:t>
          </w:r>
        </w:p>
        <w:p w14:paraId="5D18FDBB">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Calibri" w:eastAsia="宋体" w:cs="宋体"/>
              <w:kern w:val="0"/>
              <w:szCs w:val="24"/>
              <w:lang w:val="en-US" w:eastAsia="zh-CN"/>
            </w:rPr>
          </w:pPr>
          <w:r>
            <w:rPr>
              <w:rFonts w:hint="eastAsia" w:ascii="宋体" w:hAnsi="Calibri" w:eastAsia="宋体" w:cs="宋体"/>
              <w:kern w:val="0"/>
              <w:szCs w:val="24"/>
              <w:lang w:val="zh-CN"/>
            </w:rPr>
            <w:fldChar w:fldCharType="begin"/>
          </w:r>
          <w:r>
            <w:rPr>
              <w:rFonts w:hint="eastAsia" w:ascii="宋体" w:hAnsi="Calibri" w:eastAsia="宋体" w:cs="宋体"/>
              <w:kern w:val="0"/>
              <w:szCs w:val="24"/>
              <w:lang w:val="zh-CN"/>
            </w:rPr>
            <w:instrText xml:space="preserve"> HYPERLINK \l _Toc20874 </w:instrText>
          </w:r>
          <w:r>
            <w:rPr>
              <w:rFonts w:hint="eastAsia" w:ascii="宋体" w:hAnsi="Calibri" w:eastAsia="宋体" w:cs="宋体"/>
              <w:kern w:val="0"/>
              <w:szCs w:val="24"/>
              <w:lang w:val="zh-CN"/>
            </w:rPr>
            <w:fldChar w:fldCharType="separate"/>
          </w:r>
          <w:r>
            <w:rPr>
              <w:rFonts w:hint="eastAsia" w:ascii="宋体" w:hAnsi="Calibri" w:cs="宋体"/>
              <w:kern w:val="0"/>
              <w:szCs w:val="24"/>
              <w:lang w:val="en-US" w:eastAsia="zh-CN"/>
            </w:rPr>
            <w:t>七</w:t>
          </w:r>
          <w:r>
            <w:rPr>
              <w:rFonts w:hint="eastAsia" w:ascii="宋体" w:hAnsi="Calibri" w:eastAsia="宋体" w:cs="宋体"/>
              <w:kern w:val="0"/>
              <w:szCs w:val="24"/>
              <w:lang w:val="zh-CN"/>
            </w:rPr>
            <w:t>、合同的变更、终止与转让</w:t>
          </w:r>
          <w:r>
            <w:rPr>
              <w:color w:val="000000" w:themeColor="text1"/>
              <w14:textFill>
                <w14:solidFill>
                  <w14:schemeClr w14:val="tx1"/>
                </w14:solidFill>
              </w14:textFill>
            </w:rPr>
            <w:tab/>
          </w:r>
          <w:r>
            <w:rPr>
              <w:rFonts w:hint="eastAsia" w:ascii="宋体" w:hAnsi="Calibri" w:eastAsia="宋体" w:cs="宋体"/>
              <w:kern w:val="0"/>
              <w:szCs w:val="24"/>
              <w:lang w:val="en-US" w:eastAsia="zh-CN"/>
            </w:rPr>
            <w:t>2</w:t>
          </w:r>
          <w:r>
            <w:rPr>
              <w:rFonts w:hint="eastAsia" w:ascii="宋体" w:hAnsi="Calibri" w:eastAsia="宋体" w:cs="宋体"/>
              <w:kern w:val="0"/>
              <w:szCs w:val="24"/>
              <w:lang w:val="zh-CN"/>
            </w:rPr>
            <w:fldChar w:fldCharType="end"/>
          </w:r>
          <w:r>
            <w:rPr>
              <w:rFonts w:hint="eastAsia" w:ascii="宋体" w:hAnsi="Calibri" w:cs="宋体"/>
              <w:kern w:val="0"/>
              <w:szCs w:val="24"/>
              <w:lang w:val="en-US" w:eastAsia="zh-CN"/>
            </w:rPr>
            <w:t>7</w:t>
          </w:r>
        </w:p>
        <w:p w14:paraId="65CEE9C6">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Calibri" w:eastAsia="宋体" w:cs="宋体"/>
              <w:kern w:val="0"/>
              <w:szCs w:val="24"/>
              <w:lang w:val="en-US" w:eastAsia="zh-CN"/>
            </w:rPr>
          </w:pPr>
          <w:r>
            <w:rPr>
              <w:rFonts w:hint="eastAsia" w:ascii="宋体" w:hAnsi="Calibri" w:eastAsia="宋体" w:cs="宋体"/>
              <w:kern w:val="0"/>
              <w:szCs w:val="24"/>
              <w:lang w:val="zh-CN"/>
            </w:rPr>
            <w:fldChar w:fldCharType="begin"/>
          </w:r>
          <w:r>
            <w:rPr>
              <w:rFonts w:hint="eastAsia" w:ascii="宋体" w:hAnsi="Calibri" w:eastAsia="宋体" w:cs="宋体"/>
              <w:kern w:val="0"/>
              <w:szCs w:val="24"/>
              <w:lang w:val="zh-CN"/>
            </w:rPr>
            <w:instrText xml:space="preserve"> HYPERLINK \l _Toc20874 </w:instrText>
          </w:r>
          <w:r>
            <w:rPr>
              <w:rFonts w:hint="eastAsia" w:ascii="宋体" w:hAnsi="Calibri" w:eastAsia="宋体" w:cs="宋体"/>
              <w:kern w:val="0"/>
              <w:szCs w:val="24"/>
              <w:lang w:val="zh-CN"/>
            </w:rPr>
            <w:fldChar w:fldCharType="separate"/>
          </w:r>
          <w:r>
            <w:rPr>
              <w:rFonts w:hint="eastAsia" w:ascii="宋体" w:hAnsi="Calibri" w:cs="宋体"/>
              <w:kern w:val="0"/>
              <w:szCs w:val="24"/>
              <w:lang w:val="en-US" w:eastAsia="zh-CN"/>
            </w:rPr>
            <w:t>八</w:t>
          </w:r>
          <w:r>
            <w:rPr>
              <w:rFonts w:hint="eastAsia" w:ascii="宋体" w:hAnsi="Calibri" w:eastAsia="宋体" w:cs="宋体"/>
              <w:kern w:val="0"/>
              <w:szCs w:val="24"/>
              <w:lang w:val="zh-CN"/>
            </w:rPr>
            <w:t>、违约责任</w:t>
          </w:r>
          <w:r>
            <w:rPr>
              <w:color w:val="000000" w:themeColor="text1"/>
              <w14:textFill>
                <w14:solidFill>
                  <w14:schemeClr w14:val="tx1"/>
                </w14:solidFill>
              </w14:textFill>
            </w:rPr>
            <w:tab/>
          </w:r>
          <w:r>
            <w:rPr>
              <w:rFonts w:hint="eastAsia" w:ascii="宋体" w:hAnsi="Calibri" w:eastAsia="宋体" w:cs="宋体"/>
              <w:kern w:val="0"/>
              <w:szCs w:val="24"/>
              <w:lang w:val="en-US" w:eastAsia="zh-CN"/>
            </w:rPr>
            <w:t>2</w:t>
          </w:r>
          <w:r>
            <w:rPr>
              <w:rFonts w:hint="eastAsia" w:ascii="宋体" w:hAnsi="Calibri" w:eastAsia="宋体" w:cs="宋体"/>
              <w:kern w:val="0"/>
              <w:szCs w:val="24"/>
              <w:lang w:val="zh-CN"/>
            </w:rPr>
            <w:fldChar w:fldCharType="end"/>
          </w:r>
          <w:r>
            <w:rPr>
              <w:rFonts w:hint="eastAsia" w:ascii="宋体" w:hAnsi="Calibri" w:cs="宋体"/>
              <w:kern w:val="0"/>
              <w:szCs w:val="24"/>
              <w:lang w:val="en-US" w:eastAsia="zh-CN"/>
            </w:rPr>
            <w:t>7</w:t>
          </w:r>
        </w:p>
        <w:p w14:paraId="3B993F61">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Calibri" w:eastAsia="宋体" w:cs="宋体"/>
              <w:kern w:val="0"/>
              <w:szCs w:val="24"/>
              <w:lang w:val="en-US" w:eastAsia="zh-CN"/>
            </w:rPr>
          </w:pPr>
          <w:r>
            <w:rPr>
              <w:rFonts w:hint="eastAsia" w:ascii="宋体" w:hAnsi="Calibri" w:eastAsia="宋体" w:cs="宋体"/>
              <w:kern w:val="0"/>
              <w:szCs w:val="24"/>
              <w:lang w:val="zh-CN"/>
            </w:rPr>
            <w:fldChar w:fldCharType="begin"/>
          </w:r>
          <w:r>
            <w:rPr>
              <w:rFonts w:hint="eastAsia" w:ascii="宋体" w:hAnsi="Calibri" w:eastAsia="宋体" w:cs="宋体"/>
              <w:kern w:val="0"/>
              <w:szCs w:val="24"/>
              <w:lang w:val="zh-CN"/>
            </w:rPr>
            <w:instrText xml:space="preserve"> HYPERLINK \l _Toc20874 </w:instrText>
          </w:r>
          <w:r>
            <w:rPr>
              <w:rFonts w:hint="eastAsia" w:ascii="宋体" w:hAnsi="Calibri" w:eastAsia="宋体" w:cs="宋体"/>
              <w:kern w:val="0"/>
              <w:szCs w:val="24"/>
              <w:lang w:val="zh-CN"/>
            </w:rPr>
            <w:fldChar w:fldCharType="separate"/>
          </w:r>
          <w:r>
            <w:rPr>
              <w:rFonts w:hint="eastAsia" w:ascii="宋体" w:hAnsi="Calibri" w:cs="宋体"/>
              <w:kern w:val="0"/>
              <w:szCs w:val="24"/>
              <w:lang w:val="en-US" w:eastAsia="zh-CN"/>
            </w:rPr>
            <w:t>九</w:t>
          </w:r>
          <w:r>
            <w:rPr>
              <w:rFonts w:hint="eastAsia" w:ascii="宋体" w:hAnsi="Calibri" w:eastAsia="宋体" w:cs="宋体"/>
              <w:kern w:val="0"/>
              <w:szCs w:val="24"/>
              <w:lang w:val="zh-CN"/>
            </w:rPr>
            <w:t>、不可抗力</w:t>
          </w:r>
          <w:r>
            <w:rPr>
              <w:color w:val="000000" w:themeColor="text1"/>
              <w14:textFill>
                <w14:solidFill>
                  <w14:schemeClr w14:val="tx1"/>
                </w14:solidFill>
              </w14:textFill>
            </w:rPr>
            <w:tab/>
          </w:r>
          <w:r>
            <w:rPr>
              <w:rFonts w:hint="eastAsia" w:ascii="宋体" w:hAnsi="Calibri" w:eastAsia="宋体" w:cs="宋体"/>
              <w:kern w:val="0"/>
              <w:szCs w:val="24"/>
              <w:lang w:val="en-US" w:eastAsia="zh-CN"/>
            </w:rPr>
            <w:t>2</w:t>
          </w:r>
          <w:r>
            <w:rPr>
              <w:rFonts w:hint="eastAsia" w:ascii="宋体" w:hAnsi="Calibri" w:eastAsia="宋体" w:cs="宋体"/>
              <w:kern w:val="0"/>
              <w:szCs w:val="24"/>
              <w:lang w:val="zh-CN"/>
            </w:rPr>
            <w:fldChar w:fldCharType="end"/>
          </w:r>
          <w:r>
            <w:rPr>
              <w:rFonts w:hint="eastAsia" w:ascii="宋体" w:hAnsi="Calibri" w:cs="宋体"/>
              <w:kern w:val="0"/>
              <w:szCs w:val="24"/>
              <w:lang w:val="en-US" w:eastAsia="zh-CN"/>
            </w:rPr>
            <w:t>7</w:t>
          </w:r>
        </w:p>
        <w:p w14:paraId="1999CAC4">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Calibri" w:eastAsia="宋体" w:cs="宋体"/>
              <w:kern w:val="0"/>
              <w:szCs w:val="24"/>
              <w:lang w:val="en-US" w:eastAsia="zh-CN"/>
            </w:rPr>
          </w:pPr>
          <w:r>
            <w:rPr>
              <w:rFonts w:hint="eastAsia" w:ascii="宋体" w:hAnsi="Calibri" w:eastAsia="宋体" w:cs="宋体"/>
              <w:kern w:val="0"/>
              <w:szCs w:val="24"/>
              <w:lang w:val="zh-CN"/>
            </w:rPr>
            <w:fldChar w:fldCharType="begin"/>
          </w:r>
          <w:r>
            <w:rPr>
              <w:rFonts w:hint="eastAsia" w:ascii="宋体" w:hAnsi="Calibri" w:eastAsia="宋体" w:cs="宋体"/>
              <w:kern w:val="0"/>
              <w:szCs w:val="24"/>
              <w:lang w:val="zh-CN"/>
            </w:rPr>
            <w:instrText xml:space="preserve"> HYPERLINK \l _Toc20874 </w:instrText>
          </w:r>
          <w:r>
            <w:rPr>
              <w:rFonts w:hint="eastAsia" w:ascii="宋体" w:hAnsi="Calibri" w:eastAsia="宋体" w:cs="宋体"/>
              <w:kern w:val="0"/>
              <w:szCs w:val="24"/>
              <w:lang w:val="zh-CN"/>
            </w:rPr>
            <w:fldChar w:fldCharType="separate"/>
          </w:r>
          <w:r>
            <w:rPr>
              <w:rFonts w:hint="eastAsia" w:ascii="宋体" w:hAnsi="Calibri" w:eastAsia="宋体" w:cs="宋体"/>
              <w:kern w:val="0"/>
              <w:szCs w:val="24"/>
              <w:lang w:val="en-US" w:eastAsia="zh-CN"/>
            </w:rPr>
            <w:t>十</w:t>
          </w:r>
          <w:r>
            <w:rPr>
              <w:rFonts w:hint="eastAsia" w:ascii="宋体" w:hAnsi="Calibri" w:eastAsia="宋体" w:cs="宋体"/>
              <w:kern w:val="0"/>
              <w:szCs w:val="24"/>
              <w:lang w:val="zh-CN"/>
            </w:rPr>
            <w:t>、知识产权</w:t>
          </w:r>
          <w:r>
            <w:rPr>
              <w:color w:val="000000" w:themeColor="text1"/>
              <w14:textFill>
                <w14:solidFill>
                  <w14:schemeClr w14:val="tx1"/>
                </w14:solidFill>
              </w14:textFill>
            </w:rPr>
            <w:tab/>
          </w:r>
          <w:r>
            <w:rPr>
              <w:rFonts w:hint="eastAsia" w:ascii="宋体" w:hAnsi="Calibri" w:eastAsia="宋体" w:cs="宋体"/>
              <w:kern w:val="0"/>
              <w:szCs w:val="24"/>
              <w:lang w:val="en-US" w:eastAsia="zh-CN"/>
            </w:rPr>
            <w:t>2</w:t>
          </w:r>
          <w:r>
            <w:rPr>
              <w:rFonts w:hint="eastAsia" w:ascii="宋体" w:hAnsi="Calibri" w:eastAsia="宋体" w:cs="宋体"/>
              <w:kern w:val="0"/>
              <w:szCs w:val="24"/>
              <w:lang w:val="zh-CN"/>
            </w:rPr>
            <w:fldChar w:fldCharType="end"/>
          </w:r>
          <w:r>
            <w:rPr>
              <w:rFonts w:hint="eastAsia" w:ascii="宋体" w:hAnsi="Calibri" w:cs="宋体"/>
              <w:kern w:val="0"/>
              <w:szCs w:val="24"/>
              <w:lang w:val="en-US" w:eastAsia="zh-CN"/>
            </w:rPr>
            <w:t>7</w:t>
          </w:r>
        </w:p>
        <w:p w14:paraId="041332D0">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Calibri" w:eastAsia="宋体" w:cs="宋体"/>
              <w:kern w:val="0"/>
              <w:szCs w:val="24"/>
              <w:lang w:val="en-US" w:eastAsia="zh-CN"/>
            </w:rPr>
          </w:pPr>
          <w:r>
            <w:rPr>
              <w:rFonts w:hint="eastAsia" w:ascii="宋体" w:hAnsi="Calibri" w:eastAsia="宋体" w:cs="宋体"/>
              <w:kern w:val="0"/>
              <w:szCs w:val="24"/>
              <w:lang w:val="zh-CN"/>
            </w:rPr>
            <w:fldChar w:fldCharType="begin"/>
          </w:r>
          <w:r>
            <w:rPr>
              <w:rFonts w:hint="eastAsia" w:ascii="宋体" w:hAnsi="Calibri" w:eastAsia="宋体" w:cs="宋体"/>
              <w:kern w:val="0"/>
              <w:szCs w:val="24"/>
              <w:lang w:val="zh-CN"/>
            </w:rPr>
            <w:instrText xml:space="preserve"> HYPERLINK \l _Toc20874 </w:instrText>
          </w:r>
          <w:r>
            <w:rPr>
              <w:rFonts w:hint="eastAsia" w:ascii="宋体" w:hAnsi="Calibri" w:eastAsia="宋体" w:cs="宋体"/>
              <w:kern w:val="0"/>
              <w:szCs w:val="24"/>
              <w:lang w:val="zh-CN"/>
            </w:rPr>
            <w:fldChar w:fldCharType="separate"/>
          </w:r>
          <w:r>
            <w:rPr>
              <w:rFonts w:hint="eastAsia" w:ascii="宋体" w:hAnsi="Calibri" w:eastAsia="宋体" w:cs="宋体"/>
              <w:kern w:val="0"/>
              <w:szCs w:val="24"/>
              <w:lang w:val="en-US" w:eastAsia="zh-CN"/>
            </w:rPr>
            <w:t>十</w:t>
          </w:r>
          <w:r>
            <w:rPr>
              <w:rFonts w:hint="eastAsia" w:ascii="宋体" w:hAnsi="Calibri" w:cs="宋体"/>
              <w:kern w:val="0"/>
              <w:szCs w:val="24"/>
              <w:lang w:val="en-US" w:eastAsia="zh-CN"/>
            </w:rPr>
            <w:t>一</w:t>
          </w:r>
          <w:r>
            <w:rPr>
              <w:rFonts w:hint="eastAsia" w:ascii="宋体" w:hAnsi="Calibri" w:eastAsia="宋体" w:cs="宋体"/>
              <w:kern w:val="0"/>
              <w:szCs w:val="24"/>
              <w:lang w:val="zh-CN"/>
            </w:rPr>
            <w:t>、其他约定</w:t>
          </w:r>
          <w:r>
            <w:rPr>
              <w:color w:val="000000" w:themeColor="text1"/>
              <w14:textFill>
                <w14:solidFill>
                  <w14:schemeClr w14:val="tx1"/>
                </w14:solidFill>
              </w14:textFill>
            </w:rPr>
            <w:tab/>
          </w:r>
          <w:r>
            <w:rPr>
              <w:rFonts w:hint="eastAsia" w:ascii="宋体" w:hAnsi="Calibri" w:eastAsia="宋体" w:cs="宋体"/>
              <w:kern w:val="0"/>
              <w:szCs w:val="24"/>
              <w:lang w:val="en-US" w:eastAsia="zh-CN"/>
            </w:rPr>
            <w:t>2</w:t>
          </w:r>
          <w:r>
            <w:rPr>
              <w:rFonts w:hint="eastAsia" w:ascii="宋体" w:hAnsi="Calibri" w:eastAsia="宋体" w:cs="宋体"/>
              <w:kern w:val="0"/>
              <w:szCs w:val="24"/>
              <w:lang w:val="zh-CN"/>
            </w:rPr>
            <w:fldChar w:fldCharType="end"/>
          </w:r>
          <w:r>
            <w:rPr>
              <w:rFonts w:hint="eastAsia" w:ascii="宋体" w:hAnsi="Calibri" w:cs="宋体"/>
              <w:kern w:val="0"/>
              <w:szCs w:val="24"/>
              <w:lang w:val="en-US" w:eastAsia="zh-CN"/>
            </w:rPr>
            <w:t>7</w:t>
          </w:r>
        </w:p>
        <w:p w14:paraId="6064A4C3">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宋体" w:hAnsi="Calibri" w:eastAsia="宋体" w:cs="宋体"/>
              <w:kern w:val="0"/>
              <w:szCs w:val="24"/>
              <w:lang w:val="en-US" w:eastAsia="zh-CN"/>
            </w:rPr>
          </w:pPr>
          <w:r>
            <w:rPr>
              <w:rFonts w:hint="eastAsia" w:ascii="宋体" w:hAnsi="Calibri" w:eastAsia="宋体" w:cs="宋体"/>
              <w:kern w:val="0"/>
              <w:szCs w:val="24"/>
              <w:lang w:val="zh-CN"/>
            </w:rPr>
            <w:fldChar w:fldCharType="begin"/>
          </w:r>
          <w:r>
            <w:rPr>
              <w:rFonts w:hint="eastAsia" w:ascii="宋体" w:hAnsi="Calibri" w:eastAsia="宋体" w:cs="宋体"/>
              <w:kern w:val="0"/>
              <w:szCs w:val="24"/>
              <w:lang w:val="zh-CN"/>
            </w:rPr>
            <w:instrText xml:space="preserve"> HYPERLINK \l _Toc20874 </w:instrText>
          </w:r>
          <w:r>
            <w:rPr>
              <w:rFonts w:hint="eastAsia" w:ascii="宋体" w:hAnsi="Calibri" w:eastAsia="宋体" w:cs="宋体"/>
              <w:kern w:val="0"/>
              <w:szCs w:val="24"/>
              <w:lang w:val="zh-CN"/>
            </w:rPr>
            <w:fldChar w:fldCharType="separate"/>
          </w:r>
          <w:r>
            <w:rPr>
              <w:rFonts w:hint="eastAsia" w:ascii="宋体" w:hAnsi="Calibri" w:eastAsia="宋体" w:cs="宋体"/>
              <w:kern w:val="0"/>
              <w:szCs w:val="24"/>
              <w:lang w:val="en-US" w:eastAsia="zh-CN"/>
            </w:rPr>
            <w:t>十</w:t>
          </w:r>
          <w:r>
            <w:rPr>
              <w:rFonts w:hint="eastAsia" w:ascii="宋体" w:hAnsi="Calibri" w:cs="宋体"/>
              <w:kern w:val="0"/>
              <w:szCs w:val="24"/>
              <w:lang w:val="en-US" w:eastAsia="zh-CN"/>
            </w:rPr>
            <w:t>二</w:t>
          </w:r>
          <w:r>
            <w:rPr>
              <w:rFonts w:hint="eastAsia" w:ascii="宋体" w:hAnsi="Calibri" w:eastAsia="宋体" w:cs="宋体"/>
              <w:kern w:val="0"/>
              <w:szCs w:val="24"/>
              <w:lang w:val="zh-CN"/>
            </w:rPr>
            <w:t>、合同争议解决</w:t>
          </w:r>
          <w:r>
            <w:rPr>
              <w:color w:val="000000" w:themeColor="text1"/>
              <w14:textFill>
                <w14:solidFill>
                  <w14:schemeClr w14:val="tx1"/>
                </w14:solidFill>
              </w14:textFill>
            </w:rPr>
            <w:tab/>
          </w:r>
          <w:r>
            <w:rPr>
              <w:rFonts w:hint="eastAsia" w:ascii="宋体" w:hAnsi="Calibri" w:eastAsia="宋体" w:cs="宋体"/>
              <w:kern w:val="0"/>
              <w:szCs w:val="24"/>
              <w:lang w:val="en-US" w:eastAsia="zh-CN"/>
            </w:rPr>
            <w:t>2</w:t>
          </w:r>
          <w:r>
            <w:rPr>
              <w:rFonts w:hint="eastAsia" w:ascii="宋体" w:hAnsi="Calibri" w:eastAsia="宋体" w:cs="宋体"/>
              <w:kern w:val="0"/>
              <w:szCs w:val="24"/>
              <w:lang w:val="zh-CN"/>
            </w:rPr>
            <w:fldChar w:fldCharType="end"/>
          </w:r>
          <w:r>
            <w:rPr>
              <w:rFonts w:hint="eastAsia" w:ascii="宋体" w:hAnsi="Calibri" w:cs="宋体"/>
              <w:kern w:val="0"/>
              <w:szCs w:val="24"/>
              <w:lang w:val="en-US" w:eastAsia="zh-CN"/>
            </w:rPr>
            <w:t>7</w:t>
          </w:r>
        </w:p>
        <w:p w14:paraId="0D7A5282">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default" w:eastAsia="宋体"/>
              <w:lang w:val="en-US" w:eastAsia="zh-CN"/>
            </w:rPr>
          </w:pPr>
          <w:r>
            <w:rPr>
              <w:rFonts w:hint="eastAsia" w:ascii="宋体" w:hAnsi="Calibri" w:eastAsia="宋体" w:cs="宋体"/>
              <w:kern w:val="0"/>
              <w:szCs w:val="24"/>
              <w:lang w:val="zh-CN"/>
            </w:rPr>
            <w:fldChar w:fldCharType="begin"/>
          </w:r>
          <w:r>
            <w:rPr>
              <w:rFonts w:hint="eastAsia" w:ascii="宋体" w:hAnsi="Calibri" w:eastAsia="宋体" w:cs="宋体"/>
              <w:kern w:val="0"/>
              <w:szCs w:val="24"/>
              <w:lang w:val="zh-CN"/>
            </w:rPr>
            <w:instrText xml:space="preserve"> HYPERLINK \l _Toc25372 </w:instrText>
          </w:r>
          <w:r>
            <w:rPr>
              <w:rFonts w:hint="eastAsia" w:ascii="宋体" w:hAnsi="Calibri" w:eastAsia="宋体" w:cs="宋体"/>
              <w:kern w:val="0"/>
              <w:szCs w:val="24"/>
              <w:lang w:val="zh-CN"/>
            </w:rPr>
            <w:fldChar w:fldCharType="separate"/>
          </w:r>
          <w:r>
            <w:rPr>
              <w:rFonts w:hint="eastAsia" w:ascii="宋体" w:hAnsi="Calibri" w:eastAsia="宋体" w:cs="宋体"/>
              <w:kern w:val="0"/>
              <w:szCs w:val="24"/>
              <w:lang w:val="zh-CN"/>
            </w:rPr>
            <w:t>十</w:t>
          </w:r>
          <w:r>
            <w:rPr>
              <w:rFonts w:hint="eastAsia" w:ascii="宋体" w:hAnsi="Calibri" w:cs="宋体"/>
              <w:kern w:val="0"/>
              <w:szCs w:val="24"/>
              <w:lang w:val="en-US" w:eastAsia="zh-CN"/>
            </w:rPr>
            <w:t>三</w:t>
          </w:r>
          <w:r>
            <w:rPr>
              <w:rFonts w:hint="eastAsia" w:ascii="宋体" w:hAnsi="Calibri" w:eastAsia="宋体" w:cs="宋体"/>
              <w:kern w:val="0"/>
              <w:szCs w:val="24"/>
              <w:lang w:val="zh-CN"/>
            </w:rPr>
            <w:t>、合同生效及其它</w:t>
          </w:r>
          <w:r>
            <w:rPr>
              <w:color w:val="000000" w:themeColor="text1"/>
              <w14:textFill>
                <w14:solidFill>
                  <w14:schemeClr w14:val="tx1"/>
                </w14:solidFill>
              </w14:textFill>
            </w:rPr>
            <w:tab/>
          </w:r>
          <w:r>
            <w:rPr>
              <w:rFonts w:hint="eastAsia" w:ascii="宋体" w:hAnsi="Calibri" w:eastAsia="宋体" w:cs="宋体"/>
              <w:kern w:val="0"/>
              <w:szCs w:val="24"/>
              <w:lang w:val="zh-CN"/>
            </w:rPr>
            <w:fldChar w:fldCharType="end"/>
          </w:r>
          <w:r>
            <w:rPr>
              <w:rFonts w:hint="eastAsia" w:ascii="宋体" w:hAnsi="Calibri" w:cs="宋体"/>
              <w:kern w:val="0"/>
              <w:szCs w:val="24"/>
              <w:lang w:val="en-US" w:eastAsia="zh-CN"/>
            </w:rPr>
            <w:t>29</w:t>
          </w:r>
        </w:p>
        <w:p w14:paraId="576B6445">
          <w:pPr>
            <w:pStyle w:val="18"/>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eastAsia="宋体"/>
              <w:b/>
              <w:lang w:val="en-US" w:eastAsia="zh-CN"/>
            </w:rPr>
          </w:pPr>
          <w:r>
            <w:rPr>
              <w:b/>
              <w:spacing w:val="10"/>
            </w:rPr>
            <w:fldChar w:fldCharType="begin"/>
          </w:r>
          <w:r>
            <w:rPr>
              <w:b/>
              <w:spacing w:val="10"/>
            </w:rPr>
            <w:instrText xml:space="preserve"> HYPERLINK \l _Toc31021 </w:instrText>
          </w:r>
          <w:r>
            <w:rPr>
              <w:b/>
              <w:spacing w:val="10"/>
            </w:rPr>
            <w:fldChar w:fldCharType="separate"/>
          </w:r>
          <w:r>
            <w:rPr>
              <w:rFonts w:hint="eastAsia" w:ascii="宋体"/>
              <w:b/>
              <w:kern w:val="28"/>
              <w:szCs w:val="20"/>
            </w:rPr>
            <w:t>第</w:t>
          </w:r>
          <w:r>
            <w:rPr>
              <w:rFonts w:hint="eastAsia" w:ascii="宋体"/>
              <w:b/>
              <w:kern w:val="28"/>
              <w:szCs w:val="20"/>
              <w:lang w:val="en-US" w:eastAsia="zh-CN"/>
            </w:rPr>
            <w:t>五</w:t>
          </w:r>
          <w:r>
            <w:rPr>
              <w:rFonts w:hint="eastAsia" w:ascii="宋体"/>
              <w:b/>
              <w:kern w:val="28"/>
              <w:szCs w:val="20"/>
            </w:rPr>
            <w:t>部分</w:t>
          </w:r>
          <w:r>
            <w:rPr>
              <w:rFonts w:ascii="宋体"/>
              <w:b/>
              <w:kern w:val="28"/>
              <w:szCs w:val="20"/>
            </w:rPr>
            <w:t xml:space="preserve">  </w:t>
          </w:r>
          <w:r>
            <w:rPr>
              <w:rFonts w:hint="eastAsia" w:ascii="宋体"/>
              <w:b/>
              <w:kern w:val="28"/>
              <w:szCs w:val="20"/>
            </w:rPr>
            <w:t>磋商响应文件格式</w:t>
          </w:r>
          <w:r>
            <w:rPr>
              <w:b/>
            </w:rPr>
            <w:tab/>
          </w:r>
          <w:r>
            <w:rPr>
              <w:rFonts w:hint="eastAsia"/>
              <w:b/>
              <w:lang w:val="en-US" w:eastAsia="zh-CN"/>
            </w:rPr>
            <w:t>3</w:t>
          </w:r>
          <w:r>
            <w:rPr>
              <w:b/>
              <w:spacing w:val="10"/>
            </w:rPr>
            <w:fldChar w:fldCharType="end"/>
          </w:r>
          <w:r>
            <w:rPr>
              <w:rFonts w:hint="eastAsia"/>
              <w:b/>
              <w:spacing w:val="10"/>
              <w:lang w:val="en-US" w:eastAsia="zh-CN"/>
            </w:rPr>
            <w:t>7</w:t>
          </w:r>
        </w:p>
        <w:p w14:paraId="59922246">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eastAsia="宋体"/>
              <w:lang w:val="en-US" w:eastAsia="zh-CN"/>
            </w:rPr>
          </w:pPr>
          <w:r>
            <w:rPr>
              <w:spacing w:val="10"/>
            </w:rPr>
            <w:fldChar w:fldCharType="begin"/>
          </w:r>
          <w:r>
            <w:rPr>
              <w:spacing w:val="10"/>
            </w:rPr>
            <w:instrText xml:space="preserve"> HYPERLINK \l _Toc16715 </w:instrText>
          </w:r>
          <w:r>
            <w:rPr>
              <w:spacing w:val="10"/>
            </w:rPr>
            <w:fldChar w:fldCharType="separate"/>
          </w:r>
          <w:r>
            <w:rPr>
              <w:rFonts w:hint="eastAsia" w:ascii="宋体"/>
              <w:kern w:val="28"/>
              <w:szCs w:val="20"/>
            </w:rPr>
            <w:t>磋商响应文件的组成</w:t>
          </w:r>
          <w:r>
            <w:tab/>
          </w:r>
          <w:r>
            <w:rPr>
              <w:rFonts w:hint="eastAsia"/>
              <w:lang w:val="en-US" w:eastAsia="zh-CN"/>
            </w:rPr>
            <w:t>3</w:t>
          </w:r>
          <w:r>
            <w:rPr>
              <w:spacing w:val="10"/>
            </w:rPr>
            <w:fldChar w:fldCharType="end"/>
          </w:r>
          <w:r>
            <w:rPr>
              <w:rFonts w:hint="eastAsia"/>
              <w:spacing w:val="10"/>
              <w:lang w:val="en-US" w:eastAsia="zh-CN"/>
            </w:rPr>
            <w:t>7</w:t>
          </w:r>
        </w:p>
        <w:p w14:paraId="0B3E7910">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eastAsia="宋体"/>
              <w:lang w:val="en-US" w:eastAsia="zh-CN"/>
            </w:rPr>
          </w:pPr>
          <w:r>
            <w:rPr>
              <w:spacing w:val="10"/>
            </w:rPr>
            <w:fldChar w:fldCharType="begin"/>
          </w:r>
          <w:r>
            <w:rPr>
              <w:spacing w:val="10"/>
            </w:rPr>
            <w:instrText xml:space="preserve"> HYPERLINK \l _Toc7921 </w:instrText>
          </w:r>
          <w:r>
            <w:rPr>
              <w:spacing w:val="10"/>
            </w:rPr>
            <w:fldChar w:fldCharType="separate"/>
          </w:r>
          <w:r>
            <w:rPr>
              <w:rFonts w:hint="eastAsia" w:ascii="宋体" w:hAnsi="宋体" w:eastAsia="宋体" w:cs="宋体"/>
              <w:szCs w:val="24"/>
            </w:rPr>
            <w:t>（一）资格审查部分</w:t>
          </w:r>
          <w:r>
            <w:tab/>
          </w:r>
          <w:r>
            <w:rPr>
              <w:rFonts w:hint="eastAsia"/>
              <w:lang w:val="en-US" w:eastAsia="zh-CN"/>
            </w:rPr>
            <w:t>3</w:t>
          </w:r>
          <w:r>
            <w:rPr>
              <w:spacing w:val="10"/>
            </w:rPr>
            <w:fldChar w:fldCharType="end"/>
          </w:r>
          <w:r>
            <w:rPr>
              <w:rFonts w:hint="eastAsia"/>
              <w:spacing w:val="10"/>
              <w:lang w:val="en-US" w:eastAsia="zh-CN"/>
            </w:rPr>
            <w:t>8</w:t>
          </w:r>
        </w:p>
        <w:p w14:paraId="4DD5A76A">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eastAsia="宋体"/>
              <w:color w:val="000000" w:themeColor="text1"/>
              <w:lang w:val="en-US" w:eastAsia="zh-CN"/>
              <w14:textFill>
                <w14:solidFill>
                  <w14:schemeClr w14:val="tx1"/>
                </w14:solidFill>
              </w14:textFill>
            </w:rPr>
          </w:pPr>
          <w:r>
            <w:rPr>
              <w:color w:val="000000" w:themeColor="text1"/>
              <w:spacing w:val="10"/>
              <w14:textFill>
                <w14:solidFill>
                  <w14:schemeClr w14:val="tx1"/>
                </w14:solidFill>
              </w14:textFill>
            </w:rPr>
            <w:fldChar w:fldCharType="begin"/>
          </w:r>
          <w:r>
            <w:rPr>
              <w:color w:val="000000" w:themeColor="text1"/>
              <w:spacing w:val="10"/>
              <w14:textFill>
                <w14:solidFill>
                  <w14:schemeClr w14:val="tx1"/>
                </w14:solidFill>
              </w14:textFill>
            </w:rPr>
            <w:instrText xml:space="preserve"> HYPERLINK \l _Toc31567 </w:instrText>
          </w:r>
          <w:r>
            <w:rPr>
              <w:color w:val="000000" w:themeColor="text1"/>
              <w:spacing w:val="10"/>
              <w14:textFill>
                <w14:solidFill>
                  <w14:schemeClr w14:val="tx1"/>
                </w14:solidFill>
              </w14:textFill>
            </w:rPr>
            <w:fldChar w:fldCharType="separate"/>
          </w:r>
          <w:r>
            <w:rPr>
              <w:rFonts w:hint="eastAsia" w:ascii="宋体"/>
              <w:color w:val="000000" w:themeColor="text1"/>
              <w:szCs w:val="28"/>
              <w14:textFill>
                <w14:solidFill>
                  <w14:schemeClr w14:val="tx1"/>
                </w14:solidFill>
              </w14:textFill>
            </w:rPr>
            <w:t>附件1：磋商函</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3</w:t>
          </w:r>
          <w:r>
            <w:rPr>
              <w:color w:val="000000" w:themeColor="text1"/>
              <w:spacing w:val="10"/>
              <w14:textFill>
                <w14:solidFill>
                  <w14:schemeClr w14:val="tx1"/>
                </w14:solidFill>
              </w14:textFill>
            </w:rPr>
            <w:fldChar w:fldCharType="end"/>
          </w:r>
          <w:r>
            <w:rPr>
              <w:rFonts w:hint="eastAsia"/>
              <w:color w:val="000000" w:themeColor="text1"/>
              <w:spacing w:val="10"/>
              <w:lang w:val="en-US" w:eastAsia="zh-CN"/>
              <w14:textFill>
                <w14:solidFill>
                  <w14:schemeClr w14:val="tx1"/>
                </w14:solidFill>
              </w14:textFill>
            </w:rPr>
            <w:t>9</w:t>
          </w:r>
        </w:p>
        <w:p w14:paraId="16C0BE97">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eastAsia="宋体"/>
              <w:color w:val="000000" w:themeColor="text1"/>
              <w:lang w:val="en-US" w:eastAsia="zh-CN"/>
              <w14:textFill>
                <w14:solidFill>
                  <w14:schemeClr w14:val="tx1"/>
                </w14:solidFill>
              </w14:textFill>
            </w:rPr>
          </w:pPr>
          <w:r>
            <w:rPr>
              <w:color w:val="000000" w:themeColor="text1"/>
              <w:spacing w:val="10"/>
              <w14:textFill>
                <w14:solidFill>
                  <w14:schemeClr w14:val="tx1"/>
                </w14:solidFill>
              </w14:textFill>
            </w:rPr>
            <w:fldChar w:fldCharType="begin"/>
          </w:r>
          <w:r>
            <w:rPr>
              <w:color w:val="000000" w:themeColor="text1"/>
              <w:spacing w:val="10"/>
              <w14:textFill>
                <w14:solidFill>
                  <w14:schemeClr w14:val="tx1"/>
                </w14:solidFill>
              </w14:textFill>
            </w:rPr>
            <w:instrText xml:space="preserve"> HYPERLINK \l _Toc12908 </w:instrText>
          </w:r>
          <w:r>
            <w:rPr>
              <w:color w:val="000000" w:themeColor="text1"/>
              <w:spacing w:val="10"/>
              <w14:textFill>
                <w14:solidFill>
                  <w14:schemeClr w14:val="tx1"/>
                </w14:solidFill>
              </w14:textFill>
            </w:rPr>
            <w:fldChar w:fldCharType="separate"/>
          </w:r>
          <w:r>
            <w:rPr>
              <w:rFonts w:hint="eastAsia" w:ascii="宋体"/>
              <w:color w:val="000000" w:themeColor="text1"/>
              <w:szCs w:val="28"/>
              <w14:textFill>
                <w14:solidFill>
                  <w14:schemeClr w14:val="tx1"/>
                </w14:solidFill>
              </w14:textFill>
            </w:rPr>
            <w:t>附件2：法定代表人证明书</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4</w:t>
          </w:r>
          <w:r>
            <w:rPr>
              <w:color w:val="000000" w:themeColor="text1"/>
              <w:spacing w:val="10"/>
              <w14:textFill>
                <w14:solidFill>
                  <w14:schemeClr w14:val="tx1"/>
                </w14:solidFill>
              </w14:textFill>
            </w:rPr>
            <w:fldChar w:fldCharType="end"/>
          </w:r>
          <w:r>
            <w:rPr>
              <w:rFonts w:hint="eastAsia"/>
              <w:color w:val="000000" w:themeColor="text1"/>
              <w:spacing w:val="10"/>
              <w:lang w:val="en-US" w:eastAsia="zh-CN"/>
              <w14:textFill>
                <w14:solidFill>
                  <w14:schemeClr w14:val="tx1"/>
                </w14:solidFill>
              </w14:textFill>
            </w:rPr>
            <w:t>0</w:t>
          </w:r>
        </w:p>
        <w:p w14:paraId="35D0D80C">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eastAsia="宋体"/>
              <w:color w:val="000000" w:themeColor="text1"/>
              <w:lang w:val="en-US" w:eastAsia="zh-CN"/>
              <w14:textFill>
                <w14:solidFill>
                  <w14:schemeClr w14:val="tx1"/>
                </w14:solidFill>
              </w14:textFill>
            </w:rPr>
          </w:pPr>
          <w:r>
            <w:rPr>
              <w:color w:val="000000" w:themeColor="text1"/>
              <w:spacing w:val="10"/>
              <w14:textFill>
                <w14:solidFill>
                  <w14:schemeClr w14:val="tx1"/>
                </w14:solidFill>
              </w14:textFill>
            </w:rPr>
            <w:fldChar w:fldCharType="begin"/>
          </w:r>
          <w:r>
            <w:rPr>
              <w:color w:val="000000" w:themeColor="text1"/>
              <w:spacing w:val="10"/>
              <w14:textFill>
                <w14:solidFill>
                  <w14:schemeClr w14:val="tx1"/>
                </w14:solidFill>
              </w14:textFill>
            </w:rPr>
            <w:instrText xml:space="preserve"> HYPERLINK \l _Toc28008 </w:instrText>
          </w:r>
          <w:r>
            <w:rPr>
              <w:color w:val="000000" w:themeColor="text1"/>
              <w:spacing w:val="10"/>
              <w14:textFill>
                <w14:solidFill>
                  <w14:schemeClr w14:val="tx1"/>
                </w14:solidFill>
              </w14:textFill>
            </w:rPr>
            <w:fldChar w:fldCharType="separate"/>
          </w:r>
          <w:r>
            <w:rPr>
              <w:rFonts w:hint="eastAsia" w:ascii="宋体"/>
              <w:color w:val="000000" w:themeColor="text1"/>
              <w:szCs w:val="28"/>
              <w14:textFill>
                <w14:solidFill>
                  <w14:schemeClr w14:val="tx1"/>
                </w14:solidFill>
              </w14:textFill>
            </w:rPr>
            <w:t>附件3：法定代表人授权书</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4</w:t>
          </w:r>
          <w:r>
            <w:rPr>
              <w:color w:val="000000" w:themeColor="text1"/>
              <w:spacing w:val="10"/>
              <w14:textFill>
                <w14:solidFill>
                  <w14:schemeClr w14:val="tx1"/>
                </w14:solidFill>
              </w14:textFill>
            </w:rPr>
            <w:fldChar w:fldCharType="end"/>
          </w:r>
          <w:r>
            <w:rPr>
              <w:rFonts w:hint="eastAsia"/>
              <w:color w:val="000000" w:themeColor="text1"/>
              <w:spacing w:val="10"/>
              <w:lang w:val="en-US" w:eastAsia="zh-CN"/>
              <w14:textFill>
                <w14:solidFill>
                  <w14:schemeClr w14:val="tx1"/>
                </w14:solidFill>
              </w14:textFill>
            </w:rPr>
            <w:t>1</w:t>
          </w:r>
        </w:p>
        <w:p w14:paraId="64D11751">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eastAsia="宋体"/>
              <w:color w:val="000000" w:themeColor="text1"/>
              <w:lang w:val="en-US" w:eastAsia="zh-CN"/>
              <w14:textFill>
                <w14:solidFill>
                  <w14:schemeClr w14:val="tx1"/>
                </w14:solidFill>
              </w14:textFill>
            </w:rPr>
          </w:pPr>
          <w:r>
            <w:rPr>
              <w:color w:val="000000" w:themeColor="text1"/>
              <w:spacing w:val="10"/>
              <w14:textFill>
                <w14:solidFill>
                  <w14:schemeClr w14:val="tx1"/>
                </w14:solidFill>
              </w14:textFill>
            </w:rPr>
            <w:fldChar w:fldCharType="begin"/>
          </w:r>
          <w:r>
            <w:rPr>
              <w:color w:val="000000" w:themeColor="text1"/>
              <w:spacing w:val="10"/>
              <w14:textFill>
                <w14:solidFill>
                  <w14:schemeClr w14:val="tx1"/>
                </w14:solidFill>
              </w14:textFill>
            </w:rPr>
            <w:instrText xml:space="preserve"> HYPERLINK \l _Toc31472 </w:instrText>
          </w:r>
          <w:r>
            <w:rPr>
              <w:color w:val="000000" w:themeColor="text1"/>
              <w:spacing w:val="10"/>
              <w14:textFill>
                <w14:solidFill>
                  <w14:schemeClr w14:val="tx1"/>
                </w14:solidFill>
              </w14:textFill>
            </w:rPr>
            <w:fldChar w:fldCharType="separate"/>
          </w:r>
          <w:r>
            <w:rPr>
              <w:rFonts w:hint="eastAsia" w:ascii="宋体"/>
              <w:color w:val="000000" w:themeColor="text1"/>
              <w:szCs w:val="28"/>
              <w14:textFill>
                <w14:solidFill>
                  <w14:schemeClr w14:val="tx1"/>
                </w14:solidFill>
              </w14:textFill>
            </w:rPr>
            <w:t>附件4：供应商承诺函</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4</w:t>
          </w:r>
          <w:r>
            <w:rPr>
              <w:color w:val="000000" w:themeColor="text1"/>
              <w:spacing w:val="10"/>
              <w14:textFill>
                <w14:solidFill>
                  <w14:schemeClr w14:val="tx1"/>
                </w14:solidFill>
              </w14:textFill>
            </w:rPr>
            <w:fldChar w:fldCharType="end"/>
          </w:r>
          <w:r>
            <w:rPr>
              <w:rFonts w:hint="eastAsia"/>
              <w:color w:val="000000" w:themeColor="text1"/>
              <w:spacing w:val="10"/>
              <w:lang w:val="en-US" w:eastAsia="zh-CN"/>
              <w14:textFill>
                <w14:solidFill>
                  <w14:schemeClr w14:val="tx1"/>
                </w14:solidFill>
              </w14:textFill>
            </w:rPr>
            <w:t>2</w:t>
          </w:r>
        </w:p>
        <w:p w14:paraId="21857D58">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eastAsia="宋体"/>
              <w:color w:val="000000" w:themeColor="text1"/>
              <w:spacing w:val="10"/>
              <w:lang w:val="en-US" w:eastAsia="zh-CN"/>
              <w14:textFill>
                <w14:solidFill>
                  <w14:schemeClr w14:val="tx1"/>
                </w14:solidFill>
              </w14:textFill>
            </w:rPr>
          </w:pPr>
          <w:r>
            <w:rPr>
              <w:color w:val="000000" w:themeColor="text1"/>
              <w:spacing w:val="10"/>
              <w14:textFill>
                <w14:solidFill>
                  <w14:schemeClr w14:val="tx1"/>
                </w14:solidFill>
              </w14:textFill>
            </w:rPr>
            <w:fldChar w:fldCharType="begin"/>
          </w:r>
          <w:r>
            <w:rPr>
              <w:color w:val="000000" w:themeColor="text1"/>
              <w:spacing w:val="10"/>
              <w14:textFill>
                <w14:solidFill>
                  <w14:schemeClr w14:val="tx1"/>
                </w14:solidFill>
              </w14:textFill>
            </w:rPr>
            <w:instrText xml:space="preserve"> HYPERLINK \l _Toc11907 </w:instrText>
          </w:r>
          <w:r>
            <w:rPr>
              <w:color w:val="000000" w:themeColor="text1"/>
              <w:spacing w:val="10"/>
              <w14:textFill>
                <w14:solidFill>
                  <w14:schemeClr w14:val="tx1"/>
                </w14:solidFill>
              </w14:textFill>
            </w:rPr>
            <w:fldChar w:fldCharType="separate"/>
          </w:r>
          <w:r>
            <w:rPr>
              <w:rFonts w:hint="eastAsia"/>
              <w:color w:val="000000" w:themeColor="text1"/>
              <w:spacing w:val="10"/>
              <w14:textFill>
                <w14:solidFill>
                  <w14:schemeClr w14:val="tx1"/>
                </w14:solidFill>
              </w14:textFill>
            </w:rPr>
            <w:t>附件</w:t>
          </w:r>
          <w:r>
            <w:rPr>
              <w:rFonts w:hint="eastAsia"/>
              <w:color w:val="000000" w:themeColor="text1"/>
              <w:spacing w:val="10"/>
              <w:lang w:val="en-US" w:eastAsia="zh-CN"/>
              <w14:textFill>
                <w14:solidFill>
                  <w14:schemeClr w14:val="tx1"/>
                </w14:solidFill>
              </w14:textFill>
            </w:rPr>
            <w:t>5</w:t>
          </w:r>
          <w:r>
            <w:rPr>
              <w:rFonts w:hint="eastAsia"/>
              <w:color w:val="000000" w:themeColor="text1"/>
              <w:spacing w:val="10"/>
              <w14:textFill>
                <w14:solidFill>
                  <w14:schemeClr w14:val="tx1"/>
                </w14:solidFill>
              </w14:textFill>
            </w:rPr>
            <w:t>：供应商</w:t>
          </w:r>
          <w:r>
            <w:rPr>
              <w:rFonts w:hint="eastAsia"/>
              <w:color w:val="000000" w:themeColor="text1"/>
              <w:spacing w:val="10"/>
              <w:lang w:val="en-US" w:eastAsia="zh-CN"/>
              <w14:textFill>
                <w14:solidFill>
                  <w14:schemeClr w14:val="tx1"/>
                </w14:solidFill>
              </w14:textFill>
            </w:rPr>
            <w:t>诚信</w:t>
          </w:r>
          <w:r>
            <w:rPr>
              <w:rFonts w:hint="eastAsia"/>
              <w:color w:val="000000" w:themeColor="text1"/>
              <w:spacing w:val="10"/>
              <w14:textFill>
                <w14:solidFill>
                  <w14:schemeClr w14:val="tx1"/>
                </w14:solidFill>
              </w14:textFill>
            </w:rPr>
            <w:t>承诺</w:t>
          </w:r>
          <w:r>
            <w:rPr>
              <w:rFonts w:hint="eastAsia"/>
              <w:color w:val="000000" w:themeColor="text1"/>
              <w:spacing w:val="10"/>
              <w:lang w:val="en-US" w:eastAsia="zh-CN"/>
              <w14:textFill>
                <w14:solidFill>
                  <w14:schemeClr w14:val="tx1"/>
                </w14:solidFill>
              </w14:textFill>
            </w:rPr>
            <w:t>书</w:t>
          </w:r>
          <w:r>
            <w:rPr>
              <w:color w:val="000000" w:themeColor="text1"/>
              <w:spacing w:val="10"/>
              <w14:textFill>
                <w14:solidFill>
                  <w14:schemeClr w14:val="tx1"/>
                </w14:solidFill>
              </w14:textFill>
            </w:rPr>
            <w:tab/>
          </w:r>
          <w:r>
            <w:rPr>
              <w:rFonts w:hint="eastAsia"/>
              <w:color w:val="000000" w:themeColor="text1"/>
              <w:spacing w:val="10"/>
              <w:lang w:val="en-US" w:eastAsia="zh-CN"/>
              <w14:textFill>
                <w14:solidFill>
                  <w14:schemeClr w14:val="tx1"/>
                </w14:solidFill>
              </w14:textFill>
            </w:rPr>
            <w:t>4</w:t>
          </w:r>
          <w:r>
            <w:rPr>
              <w:color w:val="000000" w:themeColor="text1"/>
              <w:spacing w:val="10"/>
              <w14:textFill>
                <w14:solidFill>
                  <w14:schemeClr w14:val="tx1"/>
                </w14:solidFill>
              </w14:textFill>
            </w:rPr>
            <w:fldChar w:fldCharType="end"/>
          </w:r>
          <w:r>
            <w:rPr>
              <w:rFonts w:hint="eastAsia"/>
              <w:color w:val="000000" w:themeColor="text1"/>
              <w:spacing w:val="10"/>
              <w:lang w:val="en-US" w:eastAsia="zh-CN"/>
              <w14:textFill>
                <w14:solidFill>
                  <w14:schemeClr w14:val="tx1"/>
                </w14:solidFill>
              </w14:textFill>
            </w:rPr>
            <w:t>3</w:t>
          </w:r>
        </w:p>
        <w:p w14:paraId="2A3B8C06">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default" w:eastAsia="宋体"/>
              <w:color w:val="000000" w:themeColor="text1"/>
              <w:spacing w:val="10"/>
              <w:lang w:val="en-US" w:eastAsia="zh-CN"/>
              <w14:textFill>
                <w14:solidFill>
                  <w14:schemeClr w14:val="tx1"/>
                </w14:solidFill>
              </w14:textFill>
            </w:rPr>
          </w:pPr>
          <w:r>
            <w:rPr>
              <w:color w:val="000000" w:themeColor="text1"/>
              <w:spacing w:val="10"/>
              <w14:textFill>
                <w14:solidFill>
                  <w14:schemeClr w14:val="tx1"/>
                </w14:solidFill>
              </w14:textFill>
            </w:rPr>
            <w:fldChar w:fldCharType="begin"/>
          </w:r>
          <w:r>
            <w:rPr>
              <w:color w:val="000000" w:themeColor="text1"/>
              <w:spacing w:val="10"/>
              <w14:textFill>
                <w14:solidFill>
                  <w14:schemeClr w14:val="tx1"/>
                </w14:solidFill>
              </w14:textFill>
            </w:rPr>
            <w:instrText xml:space="preserve"> HYPERLINK \l _Toc11907 </w:instrText>
          </w:r>
          <w:r>
            <w:rPr>
              <w:color w:val="000000" w:themeColor="text1"/>
              <w:spacing w:val="10"/>
              <w14:textFill>
                <w14:solidFill>
                  <w14:schemeClr w14:val="tx1"/>
                </w14:solidFill>
              </w14:textFill>
            </w:rPr>
            <w:fldChar w:fldCharType="separate"/>
          </w:r>
          <w:r>
            <w:rPr>
              <w:rFonts w:hint="eastAsia"/>
              <w:color w:val="000000" w:themeColor="text1"/>
              <w:spacing w:val="10"/>
              <w14:textFill>
                <w14:solidFill>
                  <w14:schemeClr w14:val="tx1"/>
                </w14:solidFill>
              </w14:textFill>
            </w:rPr>
            <w:t>附件</w:t>
          </w:r>
          <w:r>
            <w:rPr>
              <w:rFonts w:hint="eastAsia"/>
              <w:color w:val="000000" w:themeColor="text1"/>
              <w:spacing w:val="10"/>
              <w:lang w:val="en-US" w:eastAsia="zh-CN"/>
              <w14:textFill>
                <w14:solidFill>
                  <w14:schemeClr w14:val="tx1"/>
                </w14:solidFill>
              </w14:textFill>
            </w:rPr>
            <w:t>6</w:t>
          </w:r>
          <w:r>
            <w:rPr>
              <w:rFonts w:hint="eastAsia"/>
              <w:color w:val="000000" w:themeColor="text1"/>
              <w:spacing w:val="10"/>
              <w14:textFill>
                <w14:solidFill>
                  <w14:schemeClr w14:val="tx1"/>
                </w14:solidFill>
              </w14:textFill>
            </w:rPr>
            <w:t>：供应商</w:t>
          </w:r>
          <w:r>
            <w:rPr>
              <w:rFonts w:hint="eastAsia"/>
              <w:color w:val="000000" w:themeColor="text1"/>
              <w:spacing w:val="10"/>
              <w:lang w:val="en-US" w:eastAsia="zh-CN"/>
              <w14:textFill>
                <w14:solidFill>
                  <w14:schemeClr w14:val="tx1"/>
                </w14:solidFill>
              </w14:textFill>
            </w:rPr>
            <w:t>资格证明文件</w:t>
          </w:r>
          <w:r>
            <w:rPr>
              <w:color w:val="000000" w:themeColor="text1"/>
              <w:spacing w:val="10"/>
              <w14:textFill>
                <w14:solidFill>
                  <w14:schemeClr w14:val="tx1"/>
                </w14:solidFill>
              </w14:textFill>
            </w:rPr>
            <w:tab/>
          </w:r>
          <w:r>
            <w:rPr>
              <w:color w:val="000000" w:themeColor="text1"/>
              <w:spacing w:val="10"/>
              <w14:textFill>
                <w14:solidFill>
                  <w14:schemeClr w14:val="tx1"/>
                </w14:solidFill>
              </w14:textFill>
            </w:rPr>
            <w:fldChar w:fldCharType="end"/>
          </w:r>
          <w:r>
            <w:rPr>
              <w:rFonts w:hint="eastAsia"/>
              <w:color w:val="000000" w:themeColor="text1"/>
              <w:spacing w:val="10"/>
              <w:lang w:val="en-US" w:eastAsia="zh-CN"/>
              <w14:textFill>
                <w14:solidFill>
                  <w14:schemeClr w14:val="tx1"/>
                </w14:solidFill>
              </w14:textFill>
            </w:rPr>
            <w:t>44</w:t>
          </w:r>
        </w:p>
        <w:p w14:paraId="5AC20D8B">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default" w:eastAsia="宋体"/>
              <w:color w:val="000000" w:themeColor="text1"/>
              <w:spacing w:val="10"/>
              <w:lang w:val="en-US" w:eastAsia="zh-CN"/>
              <w14:textFill>
                <w14:solidFill>
                  <w14:schemeClr w14:val="tx1"/>
                </w14:solidFill>
              </w14:textFill>
            </w:rPr>
          </w:pPr>
          <w:r>
            <w:rPr>
              <w:color w:val="000000" w:themeColor="text1"/>
              <w:spacing w:val="10"/>
              <w14:textFill>
                <w14:solidFill>
                  <w14:schemeClr w14:val="tx1"/>
                </w14:solidFill>
              </w14:textFill>
            </w:rPr>
            <w:fldChar w:fldCharType="begin"/>
          </w:r>
          <w:r>
            <w:rPr>
              <w:color w:val="000000" w:themeColor="text1"/>
              <w:spacing w:val="10"/>
              <w14:textFill>
                <w14:solidFill>
                  <w14:schemeClr w14:val="tx1"/>
                </w14:solidFill>
              </w14:textFill>
            </w:rPr>
            <w:instrText xml:space="preserve"> HYPERLINK \l _Toc11907 </w:instrText>
          </w:r>
          <w:r>
            <w:rPr>
              <w:color w:val="000000" w:themeColor="text1"/>
              <w:spacing w:val="10"/>
              <w14:textFill>
                <w14:solidFill>
                  <w14:schemeClr w14:val="tx1"/>
                </w14:solidFill>
              </w14:textFill>
            </w:rPr>
            <w:fldChar w:fldCharType="separate"/>
          </w:r>
          <w:r>
            <w:rPr>
              <w:rFonts w:hint="eastAsia"/>
              <w:color w:val="000000" w:themeColor="text1"/>
              <w:spacing w:val="10"/>
              <w14:textFill>
                <w14:solidFill>
                  <w14:schemeClr w14:val="tx1"/>
                </w14:solidFill>
              </w14:textFill>
            </w:rPr>
            <w:t>附件</w:t>
          </w:r>
          <w:r>
            <w:rPr>
              <w:rFonts w:hint="eastAsia"/>
              <w:color w:val="000000" w:themeColor="text1"/>
              <w:spacing w:val="10"/>
              <w:lang w:val="en-US" w:eastAsia="zh-CN"/>
              <w14:textFill>
                <w14:solidFill>
                  <w14:schemeClr w14:val="tx1"/>
                </w14:solidFill>
              </w14:textFill>
            </w:rPr>
            <w:t>7</w:t>
          </w:r>
          <w:r>
            <w:rPr>
              <w:rFonts w:hint="eastAsia"/>
              <w:color w:val="000000" w:themeColor="text1"/>
              <w:spacing w:val="10"/>
              <w14:textFill>
                <w14:solidFill>
                  <w14:schemeClr w14:val="tx1"/>
                </w14:solidFill>
              </w14:textFill>
            </w:rPr>
            <w:t>：</w:t>
          </w:r>
          <w:r>
            <w:rPr>
              <w:rFonts w:hint="eastAsia"/>
              <w:color w:val="000000" w:themeColor="text1"/>
              <w:spacing w:val="10"/>
              <w:lang w:val="en-US" w:eastAsia="zh-CN"/>
              <w14:textFill>
                <w14:solidFill>
                  <w14:schemeClr w14:val="tx1"/>
                </w14:solidFill>
              </w14:textFill>
            </w:rPr>
            <w:t>财务状况、缴纳税收和社会保障资金证明</w:t>
          </w:r>
          <w:r>
            <w:rPr>
              <w:color w:val="000000" w:themeColor="text1"/>
              <w:spacing w:val="10"/>
              <w14:textFill>
                <w14:solidFill>
                  <w14:schemeClr w14:val="tx1"/>
                </w14:solidFill>
              </w14:textFill>
            </w:rPr>
            <w:tab/>
          </w:r>
          <w:r>
            <w:rPr>
              <w:color w:val="000000" w:themeColor="text1"/>
              <w:spacing w:val="10"/>
              <w14:textFill>
                <w14:solidFill>
                  <w14:schemeClr w14:val="tx1"/>
                </w14:solidFill>
              </w14:textFill>
            </w:rPr>
            <w:fldChar w:fldCharType="end"/>
          </w:r>
          <w:r>
            <w:rPr>
              <w:rFonts w:hint="eastAsia"/>
              <w:color w:val="000000" w:themeColor="text1"/>
              <w:spacing w:val="10"/>
              <w:lang w:val="en-US" w:eastAsia="zh-CN"/>
              <w14:textFill>
                <w14:solidFill>
                  <w14:schemeClr w14:val="tx1"/>
                </w14:solidFill>
              </w14:textFill>
            </w:rPr>
            <w:t>45</w:t>
          </w:r>
        </w:p>
        <w:p w14:paraId="2AAA663A">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eastAsia="宋体"/>
              <w:color w:val="000000" w:themeColor="text1"/>
              <w:spacing w:val="10"/>
              <w:lang w:val="en-US" w:eastAsia="zh-CN"/>
              <w14:textFill>
                <w14:solidFill>
                  <w14:schemeClr w14:val="tx1"/>
                </w14:solidFill>
              </w14:textFill>
            </w:rPr>
          </w:pPr>
          <w:r>
            <w:rPr>
              <w:color w:val="000000" w:themeColor="text1"/>
              <w:spacing w:val="10"/>
              <w14:textFill>
                <w14:solidFill>
                  <w14:schemeClr w14:val="tx1"/>
                </w14:solidFill>
              </w14:textFill>
            </w:rPr>
            <w:fldChar w:fldCharType="begin"/>
          </w:r>
          <w:r>
            <w:rPr>
              <w:color w:val="000000" w:themeColor="text1"/>
              <w:spacing w:val="10"/>
              <w14:textFill>
                <w14:solidFill>
                  <w14:schemeClr w14:val="tx1"/>
                </w14:solidFill>
              </w14:textFill>
            </w:rPr>
            <w:instrText xml:space="preserve"> HYPERLINK \l _Toc11907 </w:instrText>
          </w:r>
          <w:r>
            <w:rPr>
              <w:color w:val="000000" w:themeColor="text1"/>
              <w:spacing w:val="10"/>
              <w14:textFill>
                <w14:solidFill>
                  <w14:schemeClr w14:val="tx1"/>
                </w14:solidFill>
              </w14:textFill>
            </w:rPr>
            <w:fldChar w:fldCharType="separate"/>
          </w:r>
          <w:r>
            <w:rPr>
              <w:rFonts w:hint="eastAsia"/>
              <w:color w:val="000000" w:themeColor="text1"/>
              <w:spacing w:val="10"/>
              <w14:textFill>
                <w14:solidFill>
                  <w14:schemeClr w14:val="tx1"/>
                </w14:solidFill>
              </w14:textFill>
            </w:rPr>
            <w:t>附件</w:t>
          </w:r>
          <w:r>
            <w:rPr>
              <w:rFonts w:hint="eastAsia"/>
              <w:color w:val="000000" w:themeColor="text1"/>
              <w:spacing w:val="10"/>
              <w:lang w:val="en-US" w:eastAsia="zh-CN"/>
              <w14:textFill>
                <w14:solidFill>
                  <w14:schemeClr w14:val="tx1"/>
                </w14:solidFill>
              </w14:textFill>
            </w:rPr>
            <w:t>8</w:t>
          </w:r>
          <w:r>
            <w:rPr>
              <w:rFonts w:hint="eastAsia"/>
              <w:color w:val="000000" w:themeColor="text1"/>
              <w:spacing w:val="10"/>
              <w14:textFill>
                <w14:solidFill>
                  <w14:schemeClr w14:val="tx1"/>
                </w14:solidFill>
              </w14:textFill>
            </w:rPr>
            <w:t>：</w:t>
          </w:r>
          <w:r>
            <w:rPr>
              <w:rFonts w:hint="eastAsia"/>
              <w:color w:val="000000" w:themeColor="text1"/>
              <w:spacing w:val="10"/>
              <w:lang w:val="en-US" w:eastAsia="zh-CN"/>
              <w14:textFill>
                <w14:solidFill>
                  <w14:schemeClr w14:val="tx1"/>
                </w14:solidFill>
              </w14:textFill>
            </w:rPr>
            <w:t>无重大违法记录声明</w:t>
          </w:r>
          <w:r>
            <w:rPr>
              <w:color w:val="000000" w:themeColor="text1"/>
              <w:spacing w:val="10"/>
              <w14:textFill>
                <w14:solidFill>
                  <w14:schemeClr w14:val="tx1"/>
                </w14:solidFill>
              </w14:textFill>
            </w:rPr>
            <w:tab/>
          </w:r>
          <w:r>
            <w:rPr>
              <w:rFonts w:hint="eastAsia"/>
              <w:color w:val="000000" w:themeColor="text1"/>
              <w:spacing w:val="10"/>
              <w:lang w:val="en-US" w:eastAsia="zh-CN"/>
              <w14:textFill>
                <w14:solidFill>
                  <w14:schemeClr w14:val="tx1"/>
                </w14:solidFill>
              </w14:textFill>
            </w:rPr>
            <w:t>4</w:t>
          </w:r>
          <w:r>
            <w:rPr>
              <w:color w:val="000000" w:themeColor="text1"/>
              <w:spacing w:val="10"/>
              <w14:textFill>
                <w14:solidFill>
                  <w14:schemeClr w14:val="tx1"/>
                </w14:solidFill>
              </w14:textFill>
            </w:rPr>
            <w:fldChar w:fldCharType="end"/>
          </w:r>
          <w:r>
            <w:rPr>
              <w:rFonts w:hint="eastAsia"/>
              <w:color w:val="000000" w:themeColor="text1"/>
              <w:spacing w:val="10"/>
              <w:lang w:val="en-US" w:eastAsia="zh-CN"/>
              <w14:textFill>
                <w14:solidFill>
                  <w14:schemeClr w14:val="tx1"/>
                </w14:solidFill>
              </w14:textFill>
            </w:rPr>
            <w:t>6</w:t>
          </w:r>
        </w:p>
        <w:p w14:paraId="0643D0DB">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eastAsia="宋体"/>
              <w:color w:val="000000" w:themeColor="text1"/>
              <w:lang w:val="en-US" w:eastAsia="zh-CN"/>
              <w14:textFill>
                <w14:solidFill>
                  <w14:schemeClr w14:val="tx1"/>
                </w14:solidFill>
              </w14:textFill>
            </w:rPr>
          </w:pPr>
          <w:r>
            <w:rPr>
              <w:color w:val="000000" w:themeColor="text1"/>
              <w:spacing w:val="10"/>
              <w14:textFill>
                <w14:solidFill>
                  <w14:schemeClr w14:val="tx1"/>
                </w14:solidFill>
              </w14:textFill>
            </w:rPr>
            <w:fldChar w:fldCharType="begin"/>
          </w:r>
          <w:r>
            <w:rPr>
              <w:color w:val="000000" w:themeColor="text1"/>
              <w:spacing w:val="10"/>
              <w14:textFill>
                <w14:solidFill>
                  <w14:schemeClr w14:val="tx1"/>
                </w14:solidFill>
              </w14:textFill>
            </w:rPr>
            <w:instrText xml:space="preserve"> HYPERLINK \l _Toc11907 </w:instrText>
          </w:r>
          <w:r>
            <w:rPr>
              <w:color w:val="000000" w:themeColor="text1"/>
              <w:spacing w:val="10"/>
              <w14:textFill>
                <w14:solidFill>
                  <w14:schemeClr w14:val="tx1"/>
                </w14:solidFill>
              </w14:textFill>
            </w:rPr>
            <w:fldChar w:fldCharType="separate"/>
          </w:r>
          <w:r>
            <w:rPr>
              <w:rFonts w:hint="eastAsia"/>
              <w:color w:val="000000" w:themeColor="text1"/>
              <w:spacing w:val="10"/>
              <w14:textFill>
                <w14:solidFill>
                  <w14:schemeClr w14:val="tx1"/>
                </w14:solidFill>
              </w14:textFill>
            </w:rPr>
            <w:t>附件</w:t>
          </w:r>
          <w:r>
            <w:rPr>
              <w:rFonts w:hint="eastAsia"/>
              <w:color w:val="000000" w:themeColor="text1"/>
              <w:spacing w:val="10"/>
              <w:lang w:val="en-US" w:eastAsia="zh-CN"/>
              <w14:textFill>
                <w14:solidFill>
                  <w14:schemeClr w14:val="tx1"/>
                </w14:solidFill>
              </w14:textFill>
            </w:rPr>
            <w:t>9</w:t>
          </w:r>
          <w:r>
            <w:rPr>
              <w:rFonts w:hint="eastAsia"/>
              <w:color w:val="000000" w:themeColor="text1"/>
              <w:spacing w:val="10"/>
              <w14:textFill>
                <w14:solidFill>
                  <w14:schemeClr w14:val="tx1"/>
                </w14:solidFill>
              </w14:textFill>
            </w:rPr>
            <w:t>：</w:t>
          </w:r>
          <w:r>
            <w:rPr>
              <w:rFonts w:hint="eastAsia"/>
              <w:color w:val="000000" w:themeColor="text1"/>
              <w:spacing w:val="10"/>
              <w:lang w:val="en-US" w:eastAsia="zh-CN"/>
              <w14:textFill>
                <w14:solidFill>
                  <w14:schemeClr w14:val="tx1"/>
                </w14:solidFill>
              </w14:textFill>
            </w:rPr>
            <w:t>磋商保证金证明格式</w:t>
          </w:r>
          <w:r>
            <w:rPr>
              <w:color w:val="000000" w:themeColor="text1"/>
              <w:spacing w:val="10"/>
              <w14:textFill>
                <w14:solidFill>
                  <w14:schemeClr w14:val="tx1"/>
                </w14:solidFill>
              </w14:textFill>
            </w:rPr>
            <w:tab/>
          </w:r>
          <w:r>
            <w:rPr>
              <w:rFonts w:hint="eastAsia"/>
              <w:color w:val="000000" w:themeColor="text1"/>
              <w:spacing w:val="10"/>
              <w:lang w:val="en-US" w:eastAsia="zh-CN"/>
              <w14:textFill>
                <w14:solidFill>
                  <w14:schemeClr w14:val="tx1"/>
                </w14:solidFill>
              </w14:textFill>
            </w:rPr>
            <w:t>4</w:t>
          </w:r>
          <w:r>
            <w:rPr>
              <w:color w:val="000000" w:themeColor="text1"/>
              <w:spacing w:val="10"/>
              <w14:textFill>
                <w14:solidFill>
                  <w14:schemeClr w14:val="tx1"/>
                </w14:solidFill>
              </w14:textFill>
            </w:rPr>
            <w:fldChar w:fldCharType="end"/>
          </w:r>
          <w:r>
            <w:rPr>
              <w:rFonts w:hint="eastAsia"/>
              <w:color w:val="000000" w:themeColor="text1"/>
              <w:spacing w:val="10"/>
              <w:lang w:val="en-US" w:eastAsia="zh-CN"/>
              <w14:textFill>
                <w14:solidFill>
                  <w14:schemeClr w14:val="tx1"/>
                </w14:solidFill>
              </w14:textFill>
            </w:rPr>
            <w:t>7</w:t>
          </w:r>
        </w:p>
        <w:p w14:paraId="2B233261">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color w:val="000000" w:themeColor="text1"/>
              <w:spacing w:val="10"/>
              <w14:textFill>
                <w14:solidFill>
                  <w14:schemeClr w14:val="tx1"/>
                </w14:solidFill>
              </w14:textFill>
            </w:rPr>
          </w:pPr>
          <w:r>
            <w:rPr>
              <w:spacing w:val="10"/>
            </w:rPr>
            <w:fldChar w:fldCharType="begin"/>
          </w:r>
          <w:r>
            <w:rPr>
              <w:spacing w:val="10"/>
            </w:rPr>
            <w:instrText xml:space="preserve"> HYPERLINK \l _Toc9523 </w:instrText>
          </w:r>
          <w:r>
            <w:rPr>
              <w:spacing w:val="10"/>
            </w:rPr>
            <w:fldChar w:fldCharType="separate"/>
          </w:r>
          <w:r>
            <w:rPr>
              <w:rFonts w:hint="eastAsia" w:ascii="宋体" w:hAnsi="宋体" w:eastAsia="宋体" w:cs="宋体"/>
              <w:szCs w:val="24"/>
            </w:rPr>
            <w:t>（二）符合性审查部分</w:t>
          </w:r>
          <w:r>
            <w:tab/>
          </w:r>
          <w:r>
            <w:rPr>
              <w:rFonts w:hint="eastAsia"/>
              <w:lang w:val="en-US" w:eastAsia="zh-CN"/>
            </w:rPr>
            <w:t>4</w:t>
          </w:r>
          <w:r>
            <w:rPr>
              <w:spacing w:val="10"/>
            </w:rPr>
            <w:fldChar w:fldCharType="end"/>
          </w:r>
          <w:r>
            <w:rPr>
              <w:rFonts w:hint="eastAsia"/>
              <w:spacing w:val="10"/>
              <w:lang w:val="en-US" w:eastAsia="zh-CN"/>
            </w:rPr>
            <w:t>8</w:t>
          </w:r>
        </w:p>
        <w:p w14:paraId="3C01CC53">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color w:val="000000" w:themeColor="text1"/>
              <w:spacing w:val="10"/>
              <w:lang w:val="en-US" w:eastAsia="zh-CN"/>
              <w14:textFill>
                <w14:solidFill>
                  <w14:schemeClr w14:val="tx1"/>
                </w14:solidFill>
              </w14:textFill>
            </w:rPr>
          </w:pPr>
          <w:r>
            <w:rPr>
              <w:color w:val="000000" w:themeColor="text1"/>
              <w:spacing w:val="10"/>
              <w14:textFill>
                <w14:solidFill>
                  <w14:schemeClr w14:val="tx1"/>
                </w14:solidFill>
              </w14:textFill>
            </w:rPr>
            <w:fldChar w:fldCharType="begin"/>
          </w:r>
          <w:r>
            <w:rPr>
              <w:color w:val="000000" w:themeColor="text1"/>
              <w:spacing w:val="10"/>
              <w14:textFill>
                <w14:solidFill>
                  <w14:schemeClr w14:val="tx1"/>
                </w14:solidFill>
              </w14:textFill>
            </w:rPr>
            <w:instrText xml:space="preserve"> HYPERLINK \l _Toc10221 </w:instrText>
          </w:r>
          <w:r>
            <w:rPr>
              <w:color w:val="000000" w:themeColor="text1"/>
              <w:spacing w:val="10"/>
              <w14:textFill>
                <w14:solidFill>
                  <w14:schemeClr w14:val="tx1"/>
                </w14:solidFill>
              </w14:textFill>
            </w:rPr>
            <w:fldChar w:fldCharType="separate"/>
          </w:r>
          <w:r>
            <w:rPr>
              <w:rFonts w:hint="eastAsia" w:ascii="宋体"/>
              <w:color w:val="000000" w:themeColor="text1"/>
              <w:szCs w:val="28"/>
              <w14:textFill>
                <w14:solidFill>
                  <w14:schemeClr w14:val="tx1"/>
                </w14:solidFill>
              </w14:textFill>
            </w:rPr>
            <w:t>附件</w:t>
          </w:r>
          <w:r>
            <w:rPr>
              <w:rFonts w:hint="eastAsia"/>
              <w:color w:val="000000" w:themeColor="text1"/>
              <w:szCs w:val="28"/>
              <w:lang w:val="en-US" w:eastAsia="zh-CN"/>
              <w14:textFill>
                <w14:solidFill>
                  <w14:schemeClr w14:val="tx1"/>
                </w14:solidFill>
              </w14:textFill>
            </w:rPr>
            <w:t>10</w:t>
          </w:r>
          <w:r>
            <w:rPr>
              <w:rFonts w:hint="eastAsia" w:ascii="宋体"/>
              <w:color w:val="000000" w:themeColor="text1"/>
              <w:szCs w:val="28"/>
              <w14:textFill>
                <w14:solidFill>
                  <w14:schemeClr w14:val="tx1"/>
                </w14:solidFill>
              </w14:textFill>
            </w:rPr>
            <w:t>：竞争性磋商首次报价表</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4</w:t>
          </w:r>
          <w:r>
            <w:rPr>
              <w:color w:val="000000" w:themeColor="text1"/>
              <w:spacing w:val="10"/>
              <w14:textFill>
                <w14:solidFill>
                  <w14:schemeClr w14:val="tx1"/>
                </w14:solidFill>
              </w14:textFill>
            </w:rPr>
            <w:fldChar w:fldCharType="end"/>
          </w:r>
          <w:r>
            <w:rPr>
              <w:rFonts w:hint="eastAsia"/>
              <w:color w:val="000000" w:themeColor="text1"/>
              <w:spacing w:val="10"/>
              <w:lang w:val="en-US" w:eastAsia="zh-CN"/>
              <w14:textFill>
                <w14:solidFill>
                  <w14:schemeClr w14:val="tx1"/>
                </w14:solidFill>
              </w14:textFill>
            </w:rPr>
            <w:t>9</w:t>
          </w:r>
        </w:p>
        <w:p w14:paraId="01410862">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eastAsia="宋体"/>
              <w:color w:val="000000" w:themeColor="text1"/>
              <w:spacing w:val="10"/>
              <w:lang w:val="en-US" w:eastAsia="zh-CN"/>
              <w14:textFill>
                <w14:solidFill>
                  <w14:schemeClr w14:val="tx1"/>
                </w14:solidFill>
              </w14:textFill>
            </w:rPr>
          </w:pPr>
          <w:r>
            <w:rPr>
              <w:color w:val="000000" w:themeColor="text1"/>
              <w:spacing w:val="10"/>
              <w14:textFill>
                <w14:solidFill>
                  <w14:schemeClr w14:val="tx1"/>
                </w14:solidFill>
              </w14:textFill>
            </w:rPr>
            <w:fldChar w:fldCharType="begin"/>
          </w:r>
          <w:r>
            <w:rPr>
              <w:color w:val="000000" w:themeColor="text1"/>
              <w:spacing w:val="10"/>
              <w14:textFill>
                <w14:solidFill>
                  <w14:schemeClr w14:val="tx1"/>
                </w14:solidFill>
              </w14:textFill>
            </w:rPr>
            <w:instrText xml:space="preserve"> HYPERLINK \l _Toc10221 </w:instrText>
          </w:r>
          <w:r>
            <w:rPr>
              <w:color w:val="000000" w:themeColor="text1"/>
              <w:spacing w:val="10"/>
              <w14:textFill>
                <w14:solidFill>
                  <w14:schemeClr w14:val="tx1"/>
                </w14:solidFill>
              </w14:textFill>
            </w:rPr>
            <w:fldChar w:fldCharType="separate"/>
          </w:r>
          <w:r>
            <w:rPr>
              <w:rFonts w:hint="eastAsia" w:ascii="宋体"/>
              <w:color w:val="000000" w:themeColor="text1"/>
              <w:szCs w:val="28"/>
              <w14:textFill>
                <w14:solidFill>
                  <w14:schemeClr w14:val="tx1"/>
                </w14:solidFill>
              </w14:textFill>
            </w:rPr>
            <w:t>附件</w:t>
          </w:r>
          <w:r>
            <w:rPr>
              <w:rFonts w:hint="eastAsia"/>
              <w:color w:val="000000" w:themeColor="text1"/>
              <w:szCs w:val="28"/>
              <w:lang w:val="en-US" w:eastAsia="zh-CN"/>
              <w14:textFill>
                <w14:solidFill>
                  <w14:schemeClr w14:val="tx1"/>
                </w14:solidFill>
              </w14:textFill>
            </w:rPr>
            <w:t>11</w:t>
          </w:r>
          <w:r>
            <w:rPr>
              <w:rFonts w:hint="eastAsia" w:ascii="宋体"/>
              <w:color w:val="000000" w:themeColor="text1"/>
              <w:szCs w:val="28"/>
              <w14:textFill>
                <w14:solidFill>
                  <w14:schemeClr w14:val="tx1"/>
                </w14:solidFill>
              </w14:textFill>
            </w:rPr>
            <w:t>：</w:t>
          </w:r>
          <w:r>
            <w:rPr>
              <w:rFonts w:hint="eastAsia" w:ascii="宋体"/>
              <w:color w:val="000000" w:themeColor="text1"/>
              <w:szCs w:val="28"/>
              <w:lang w:eastAsia="zh-CN"/>
              <w14:textFill>
                <w14:solidFill>
                  <w14:schemeClr w14:val="tx1"/>
                </w14:solidFill>
              </w14:textFill>
            </w:rPr>
            <w:t>分项报价表</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5</w:t>
          </w:r>
          <w:r>
            <w:rPr>
              <w:color w:val="000000" w:themeColor="text1"/>
              <w:spacing w:val="10"/>
              <w14:textFill>
                <w14:solidFill>
                  <w14:schemeClr w14:val="tx1"/>
                </w14:solidFill>
              </w14:textFill>
            </w:rPr>
            <w:fldChar w:fldCharType="end"/>
          </w:r>
          <w:r>
            <w:rPr>
              <w:rFonts w:hint="eastAsia"/>
              <w:color w:val="000000" w:themeColor="text1"/>
              <w:spacing w:val="10"/>
              <w:lang w:val="en-US" w:eastAsia="zh-CN"/>
              <w14:textFill>
                <w14:solidFill>
                  <w14:schemeClr w14:val="tx1"/>
                </w14:solidFill>
              </w14:textFill>
            </w:rPr>
            <w:t>0</w:t>
          </w:r>
        </w:p>
        <w:p w14:paraId="6CCF8D36">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eastAsia="宋体"/>
              <w:color w:val="000000" w:themeColor="text1"/>
              <w:lang w:val="en-US" w:eastAsia="zh-CN"/>
              <w14:textFill>
                <w14:solidFill>
                  <w14:schemeClr w14:val="tx1"/>
                </w14:solidFill>
              </w14:textFill>
            </w:rPr>
          </w:pPr>
          <w:r>
            <w:rPr>
              <w:color w:val="000000" w:themeColor="text1"/>
              <w:spacing w:val="10"/>
              <w14:textFill>
                <w14:solidFill>
                  <w14:schemeClr w14:val="tx1"/>
                </w14:solidFill>
              </w14:textFill>
            </w:rPr>
            <w:fldChar w:fldCharType="begin"/>
          </w:r>
          <w:r>
            <w:rPr>
              <w:color w:val="000000" w:themeColor="text1"/>
              <w:spacing w:val="10"/>
              <w14:textFill>
                <w14:solidFill>
                  <w14:schemeClr w14:val="tx1"/>
                </w14:solidFill>
              </w14:textFill>
            </w:rPr>
            <w:instrText xml:space="preserve"> HYPERLINK \l _Toc26225 </w:instrText>
          </w:r>
          <w:r>
            <w:rPr>
              <w:color w:val="000000" w:themeColor="text1"/>
              <w:spacing w:val="10"/>
              <w14:textFill>
                <w14:solidFill>
                  <w14:schemeClr w14:val="tx1"/>
                </w14:solidFill>
              </w14:textFill>
            </w:rPr>
            <w:fldChar w:fldCharType="separate"/>
          </w:r>
          <w:r>
            <w:rPr>
              <w:rFonts w:hint="eastAsia" w:ascii="宋体"/>
              <w:color w:val="000000" w:themeColor="text1"/>
              <w:szCs w:val="28"/>
              <w14:textFill>
                <w14:solidFill>
                  <w14:schemeClr w14:val="tx1"/>
                </w14:solidFill>
              </w14:textFill>
            </w:rPr>
            <w:t>附件</w:t>
          </w:r>
          <w:r>
            <w:rPr>
              <w:rFonts w:hint="eastAsia" w:ascii="宋体"/>
              <w:color w:val="000000" w:themeColor="text1"/>
              <w:szCs w:val="28"/>
              <w:lang w:val="en-US" w:eastAsia="zh-CN"/>
              <w14:textFill>
                <w14:solidFill>
                  <w14:schemeClr w14:val="tx1"/>
                </w14:solidFill>
              </w14:textFill>
            </w:rPr>
            <w:t>12</w:t>
          </w:r>
          <w:r>
            <w:rPr>
              <w:rFonts w:hint="eastAsia" w:ascii="宋体"/>
              <w:color w:val="000000" w:themeColor="text1"/>
              <w:szCs w:val="28"/>
              <w14:textFill>
                <w14:solidFill>
                  <w14:schemeClr w14:val="tx1"/>
                </w14:solidFill>
              </w14:textFill>
            </w:rPr>
            <w:t>：</w:t>
          </w:r>
          <w:r>
            <w:rPr>
              <w:rFonts w:hint="eastAsia" w:ascii="宋体"/>
              <w:color w:val="000000" w:themeColor="text1"/>
              <w:szCs w:val="28"/>
              <w:lang w:eastAsia="zh-CN"/>
              <w14:textFill>
                <w14:solidFill>
                  <w14:schemeClr w14:val="tx1"/>
                </w14:solidFill>
              </w14:textFill>
            </w:rPr>
            <w:t>服务要求</w:t>
          </w:r>
          <w:r>
            <w:rPr>
              <w:rFonts w:hint="eastAsia" w:ascii="宋体"/>
              <w:color w:val="000000" w:themeColor="text1"/>
              <w:szCs w:val="28"/>
              <w14:textFill>
                <w14:solidFill>
                  <w14:schemeClr w14:val="tx1"/>
                </w14:solidFill>
              </w14:textFill>
            </w:rPr>
            <w:t>响应表</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5</w:t>
          </w:r>
          <w:r>
            <w:rPr>
              <w:color w:val="000000" w:themeColor="text1"/>
              <w:spacing w:val="10"/>
              <w14:textFill>
                <w14:solidFill>
                  <w14:schemeClr w14:val="tx1"/>
                </w14:solidFill>
              </w14:textFill>
            </w:rPr>
            <w:fldChar w:fldCharType="end"/>
          </w:r>
          <w:r>
            <w:rPr>
              <w:rFonts w:hint="eastAsia"/>
              <w:color w:val="000000" w:themeColor="text1"/>
              <w:spacing w:val="10"/>
              <w:lang w:val="en-US" w:eastAsia="zh-CN"/>
              <w14:textFill>
                <w14:solidFill>
                  <w14:schemeClr w14:val="tx1"/>
                </w14:solidFill>
              </w14:textFill>
            </w:rPr>
            <w:t>1</w:t>
          </w:r>
        </w:p>
        <w:p w14:paraId="6823F729">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eastAsia="宋体"/>
              <w:color w:val="000000" w:themeColor="text1"/>
              <w:lang w:val="en-US" w:eastAsia="zh-CN"/>
              <w14:textFill>
                <w14:solidFill>
                  <w14:schemeClr w14:val="tx1"/>
                </w14:solidFill>
              </w14:textFill>
            </w:rPr>
          </w:pPr>
          <w:r>
            <w:rPr>
              <w:color w:val="000000" w:themeColor="text1"/>
              <w:spacing w:val="10"/>
              <w14:textFill>
                <w14:solidFill>
                  <w14:schemeClr w14:val="tx1"/>
                </w14:solidFill>
              </w14:textFill>
            </w:rPr>
            <w:fldChar w:fldCharType="begin"/>
          </w:r>
          <w:r>
            <w:rPr>
              <w:color w:val="000000" w:themeColor="text1"/>
              <w:spacing w:val="10"/>
              <w14:textFill>
                <w14:solidFill>
                  <w14:schemeClr w14:val="tx1"/>
                </w14:solidFill>
              </w14:textFill>
            </w:rPr>
            <w:instrText xml:space="preserve"> HYPERLINK \l _Toc24325 </w:instrText>
          </w:r>
          <w:r>
            <w:rPr>
              <w:color w:val="000000" w:themeColor="text1"/>
              <w:spacing w:val="10"/>
              <w14:textFill>
                <w14:solidFill>
                  <w14:schemeClr w14:val="tx1"/>
                </w14:solidFill>
              </w14:textFill>
            </w:rPr>
            <w:fldChar w:fldCharType="separate"/>
          </w:r>
          <w:r>
            <w:rPr>
              <w:rFonts w:hint="eastAsia" w:ascii="宋体"/>
              <w:color w:val="000000" w:themeColor="text1"/>
              <w:szCs w:val="28"/>
              <w14:textFill>
                <w14:solidFill>
                  <w14:schemeClr w14:val="tx1"/>
                </w14:solidFill>
              </w14:textFill>
            </w:rPr>
            <w:t>附件</w:t>
          </w:r>
          <w:r>
            <w:rPr>
              <w:rFonts w:hint="eastAsia" w:ascii="宋体"/>
              <w:color w:val="000000" w:themeColor="text1"/>
              <w:szCs w:val="28"/>
              <w:lang w:val="en-US" w:eastAsia="zh-CN"/>
              <w14:textFill>
                <w14:solidFill>
                  <w14:schemeClr w14:val="tx1"/>
                </w14:solidFill>
              </w14:textFill>
            </w:rPr>
            <w:t>13</w:t>
          </w:r>
          <w:r>
            <w:rPr>
              <w:rFonts w:hint="eastAsia" w:ascii="宋体"/>
              <w:color w:val="000000" w:themeColor="text1"/>
              <w:szCs w:val="28"/>
              <w14:textFill>
                <w14:solidFill>
                  <w14:schemeClr w14:val="tx1"/>
                </w14:solidFill>
              </w14:textFill>
            </w:rPr>
            <w:t>：其他资格证明材料</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5</w:t>
          </w:r>
          <w:r>
            <w:rPr>
              <w:color w:val="000000" w:themeColor="text1"/>
              <w:spacing w:val="10"/>
              <w14:textFill>
                <w14:solidFill>
                  <w14:schemeClr w14:val="tx1"/>
                </w14:solidFill>
              </w14:textFill>
            </w:rPr>
            <w:fldChar w:fldCharType="end"/>
          </w:r>
          <w:r>
            <w:rPr>
              <w:rFonts w:hint="eastAsia"/>
              <w:color w:val="000000" w:themeColor="text1"/>
              <w:spacing w:val="10"/>
              <w:lang w:val="en-US" w:eastAsia="zh-CN"/>
              <w14:textFill>
                <w14:solidFill>
                  <w14:schemeClr w14:val="tx1"/>
                </w14:solidFill>
              </w14:textFill>
            </w:rPr>
            <w:t>2</w:t>
          </w:r>
        </w:p>
        <w:p w14:paraId="26E9E642">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eastAsia="宋体"/>
              <w:color w:val="000000" w:themeColor="text1"/>
              <w:spacing w:val="10"/>
              <w:lang w:val="en-US" w:eastAsia="zh-CN"/>
              <w14:textFill>
                <w14:solidFill>
                  <w14:schemeClr w14:val="tx1"/>
                </w14:solidFill>
              </w14:textFill>
            </w:rPr>
          </w:pPr>
          <w:r>
            <w:rPr>
              <w:color w:val="000000" w:themeColor="text1"/>
              <w:spacing w:val="10"/>
              <w14:textFill>
                <w14:solidFill>
                  <w14:schemeClr w14:val="tx1"/>
                </w14:solidFill>
              </w14:textFill>
            </w:rPr>
            <w:fldChar w:fldCharType="begin"/>
          </w:r>
          <w:r>
            <w:rPr>
              <w:color w:val="000000" w:themeColor="text1"/>
              <w:spacing w:val="10"/>
              <w14:textFill>
                <w14:solidFill>
                  <w14:schemeClr w14:val="tx1"/>
                </w14:solidFill>
              </w14:textFill>
            </w:rPr>
            <w:instrText xml:space="preserve"> HYPERLINK \l _Toc18926 </w:instrText>
          </w:r>
          <w:r>
            <w:rPr>
              <w:color w:val="000000" w:themeColor="text1"/>
              <w:spacing w:val="10"/>
              <w14:textFill>
                <w14:solidFill>
                  <w14:schemeClr w14:val="tx1"/>
                </w14:solidFill>
              </w14:textFill>
            </w:rPr>
            <w:fldChar w:fldCharType="separate"/>
          </w:r>
          <w:r>
            <w:rPr>
              <w:rFonts w:hint="eastAsia"/>
              <w:color w:val="000000" w:themeColor="text1"/>
              <w:spacing w:val="10"/>
              <w14:textFill>
                <w14:solidFill>
                  <w14:schemeClr w14:val="tx1"/>
                </w14:solidFill>
              </w14:textFill>
            </w:rPr>
            <w:t>附件</w:t>
          </w:r>
          <w:r>
            <w:rPr>
              <w:rFonts w:hint="eastAsia"/>
              <w:color w:val="000000" w:themeColor="text1"/>
              <w:spacing w:val="10"/>
              <w:lang w:val="en-US" w:eastAsia="zh-CN"/>
              <w14:textFill>
                <w14:solidFill>
                  <w14:schemeClr w14:val="tx1"/>
                </w14:solidFill>
              </w14:textFill>
            </w:rPr>
            <w:t>14</w:t>
          </w:r>
          <w:r>
            <w:rPr>
              <w:rFonts w:hint="eastAsia"/>
              <w:color w:val="000000" w:themeColor="text1"/>
              <w:spacing w:val="10"/>
              <w14:textFill>
                <w14:solidFill>
                  <w14:schemeClr w14:val="tx1"/>
                </w14:solidFill>
              </w14:textFill>
            </w:rPr>
            <w:t>：</w:t>
          </w:r>
          <w:r>
            <w:rPr>
              <w:rFonts w:hint="eastAsia"/>
              <w:color w:val="000000" w:themeColor="text1"/>
              <w:spacing w:val="10"/>
              <w:lang w:eastAsia="zh-CN"/>
              <w14:textFill>
                <w14:solidFill>
                  <w14:schemeClr w14:val="tx1"/>
                </w14:solidFill>
              </w14:textFill>
            </w:rPr>
            <w:t>服务管理方案</w:t>
          </w:r>
          <w:r>
            <w:rPr>
              <w:color w:val="000000" w:themeColor="text1"/>
              <w:spacing w:val="10"/>
              <w14:textFill>
                <w14:solidFill>
                  <w14:schemeClr w14:val="tx1"/>
                </w14:solidFill>
              </w14:textFill>
            </w:rPr>
            <w:tab/>
          </w:r>
          <w:r>
            <w:rPr>
              <w:rFonts w:hint="eastAsia"/>
              <w:color w:val="000000" w:themeColor="text1"/>
              <w:spacing w:val="10"/>
              <w:lang w:val="en-US" w:eastAsia="zh-CN"/>
              <w14:textFill>
                <w14:solidFill>
                  <w14:schemeClr w14:val="tx1"/>
                </w14:solidFill>
              </w14:textFill>
            </w:rPr>
            <w:t>5</w:t>
          </w:r>
          <w:r>
            <w:rPr>
              <w:color w:val="000000" w:themeColor="text1"/>
              <w:spacing w:val="10"/>
              <w14:textFill>
                <w14:solidFill>
                  <w14:schemeClr w14:val="tx1"/>
                </w14:solidFill>
              </w14:textFill>
            </w:rPr>
            <w:fldChar w:fldCharType="end"/>
          </w:r>
          <w:r>
            <w:rPr>
              <w:rFonts w:hint="eastAsia"/>
              <w:color w:val="000000" w:themeColor="text1"/>
              <w:spacing w:val="10"/>
              <w:lang w:val="en-US" w:eastAsia="zh-CN"/>
              <w14:textFill>
                <w14:solidFill>
                  <w14:schemeClr w14:val="tx1"/>
                </w14:solidFill>
              </w14:textFill>
            </w:rPr>
            <w:t>3</w:t>
          </w:r>
        </w:p>
        <w:p w14:paraId="0DF6618B">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ascii="Times New Roman" w:hAnsi="Times New Roman" w:eastAsia="宋体" w:cs="Times New Roman"/>
              <w:color w:val="000000" w:themeColor="text1"/>
              <w:spacing w:val="10"/>
              <w:sz w:val="20"/>
              <w:szCs w:val="20"/>
              <w:lang w:val="en-US" w:eastAsia="zh-CN"/>
              <w14:textFill>
                <w14:solidFill>
                  <w14:schemeClr w14:val="tx1"/>
                </w14:solidFill>
              </w14:textFill>
            </w:rPr>
          </w:pPr>
          <w:r>
            <w:rPr>
              <w:color w:val="000000" w:themeColor="text1"/>
              <w:spacing w:val="10"/>
              <w14:textFill>
                <w14:solidFill>
                  <w14:schemeClr w14:val="tx1"/>
                </w14:solidFill>
              </w14:textFill>
            </w:rPr>
            <w:fldChar w:fldCharType="begin"/>
          </w:r>
          <w:r>
            <w:rPr>
              <w:color w:val="000000" w:themeColor="text1"/>
              <w:spacing w:val="10"/>
              <w14:textFill>
                <w14:solidFill>
                  <w14:schemeClr w14:val="tx1"/>
                </w14:solidFill>
              </w14:textFill>
            </w:rPr>
            <w:instrText xml:space="preserve"> HYPERLINK \l _Toc31091 </w:instrText>
          </w:r>
          <w:r>
            <w:rPr>
              <w:color w:val="000000" w:themeColor="text1"/>
              <w:spacing w:val="10"/>
              <w14:textFill>
                <w14:solidFill>
                  <w14:schemeClr w14:val="tx1"/>
                </w14:solidFill>
              </w14:textFill>
            </w:rPr>
            <w:fldChar w:fldCharType="separate"/>
          </w:r>
          <w:r>
            <w:rPr>
              <w:rFonts w:hint="eastAsia"/>
              <w:color w:val="000000" w:themeColor="text1"/>
              <w:spacing w:val="10"/>
              <w14:textFill>
                <w14:solidFill>
                  <w14:schemeClr w14:val="tx1"/>
                </w14:solidFill>
              </w14:textFill>
            </w:rPr>
            <w:t>附件</w:t>
          </w:r>
          <w:r>
            <w:rPr>
              <w:rFonts w:hint="eastAsia"/>
              <w:color w:val="000000" w:themeColor="text1"/>
              <w:spacing w:val="10"/>
              <w:lang w:val="en-US" w:eastAsia="zh-CN"/>
              <w14:textFill>
                <w14:solidFill>
                  <w14:schemeClr w14:val="tx1"/>
                </w14:solidFill>
              </w14:textFill>
            </w:rPr>
            <w:t>15</w:t>
          </w:r>
          <w:r>
            <w:rPr>
              <w:rFonts w:hint="eastAsia"/>
              <w:color w:val="000000" w:themeColor="text1"/>
              <w:spacing w:val="10"/>
              <w14:textFill>
                <w14:solidFill>
                  <w14:schemeClr w14:val="tx1"/>
                </w14:solidFill>
              </w14:textFill>
            </w:rPr>
            <w:t>：供应商的类似业绩证明料</w:t>
          </w:r>
          <w:r>
            <w:rPr>
              <w:rFonts w:hint="eastAsia"/>
              <w:color w:val="000000" w:themeColor="text1"/>
              <w:spacing w:val="10"/>
              <w:lang w:val="en-US" w:eastAsia="zh-CN"/>
              <w14:textFill>
                <w14:solidFill>
                  <w14:schemeClr w14:val="tx1"/>
                </w14:solidFill>
              </w14:textFill>
            </w:rPr>
            <w:t>........................................................................................................5</w:t>
          </w:r>
          <w:r>
            <w:rPr>
              <w:color w:val="000000" w:themeColor="text1"/>
              <w:spacing w:val="10"/>
              <w14:textFill>
                <w14:solidFill>
                  <w14:schemeClr w14:val="tx1"/>
                </w14:solidFill>
              </w14:textFill>
            </w:rPr>
            <w:fldChar w:fldCharType="end"/>
          </w:r>
          <w:r>
            <w:rPr>
              <w:rFonts w:hint="eastAsia"/>
              <w:color w:val="000000" w:themeColor="text1"/>
              <w:spacing w:val="10"/>
              <w:lang w:val="en-US" w:eastAsia="zh-CN"/>
              <w14:textFill>
                <w14:solidFill>
                  <w14:schemeClr w14:val="tx1"/>
                </w14:solidFill>
              </w14:textFill>
            </w:rPr>
            <w:t>4</w:t>
          </w:r>
        </w:p>
        <w:p w14:paraId="282465E3">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eastAsia="宋体"/>
              <w:lang w:val="en-US" w:eastAsia="zh-CN"/>
            </w:rPr>
          </w:pPr>
          <w:r>
            <w:rPr>
              <w:color w:val="000000" w:themeColor="text1"/>
              <w:spacing w:val="10"/>
              <w14:textFill>
                <w14:solidFill>
                  <w14:schemeClr w14:val="tx1"/>
                </w14:solidFill>
              </w14:textFill>
            </w:rPr>
            <w:fldChar w:fldCharType="begin"/>
          </w:r>
          <w:r>
            <w:rPr>
              <w:color w:val="000000" w:themeColor="text1"/>
              <w:spacing w:val="10"/>
              <w14:textFill>
                <w14:solidFill>
                  <w14:schemeClr w14:val="tx1"/>
                </w14:solidFill>
              </w14:textFill>
            </w:rPr>
            <w:instrText xml:space="preserve"> HYPERLINK \l _Toc3991 </w:instrText>
          </w:r>
          <w:r>
            <w:rPr>
              <w:color w:val="000000" w:themeColor="text1"/>
              <w:spacing w:val="10"/>
              <w14:textFill>
                <w14:solidFill>
                  <w14:schemeClr w14:val="tx1"/>
                </w14:solidFill>
              </w14:textFill>
            </w:rPr>
            <w:fldChar w:fldCharType="separate"/>
          </w:r>
          <w:r>
            <w:rPr>
              <w:rFonts w:hint="eastAsia" w:ascii="宋体"/>
              <w:color w:val="000000" w:themeColor="text1"/>
              <w:szCs w:val="28"/>
              <w14:textFill>
                <w14:solidFill>
                  <w14:schemeClr w14:val="tx1"/>
                </w14:solidFill>
              </w14:textFill>
            </w:rPr>
            <w:t>附件</w:t>
          </w:r>
          <w:r>
            <w:rPr>
              <w:rFonts w:hint="eastAsia" w:ascii="宋体"/>
              <w:color w:val="000000" w:themeColor="text1"/>
              <w:szCs w:val="28"/>
              <w:lang w:val="en-US" w:eastAsia="zh-CN"/>
              <w14:textFill>
                <w14:solidFill>
                  <w14:schemeClr w14:val="tx1"/>
                </w14:solidFill>
              </w14:textFill>
            </w:rPr>
            <w:t>16</w:t>
          </w:r>
          <w:r>
            <w:rPr>
              <w:rFonts w:hint="eastAsia" w:ascii="宋体"/>
              <w:color w:val="000000" w:themeColor="text1"/>
              <w:szCs w:val="28"/>
              <w14:textFill>
                <w14:solidFill>
                  <w14:schemeClr w14:val="tx1"/>
                </w14:solidFill>
              </w14:textFill>
            </w:rPr>
            <w:t>：中小企业声明函</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5</w:t>
          </w:r>
          <w:r>
            <w:rPr>
              <w:color w:val="000000" w:themeColor="text1"/>
              <w:spacing w:val="10"/>
              <w14:textFill>
                <w14:solidFill>
                  <w14:schemeClr w14:val="tx1"/>
                </w14:solidFill>
              </w14:textFill>
            </w:rPr>
            <w:fldChar w:fldCharType="end"/>
          </w:r>
          <w:r>
            <w:rPr>
              <w:rFonts w:hint="eastAsia"/>
              <w:color w:val="000000" w:themeColor="text1"/>
              <w:spacing w:val="10"/>
              <w:lang w:val="en-US" w:eastAsia="zh-CN"/>
              <w14:textFill>
                <w14:solidFill>
                  <w14:schemeClr w14:val="tx1"/>
                </w14:solidFill>
              </w14:textFill>
            </w:rPr>
            <w:t>5</w:t>
          </w:r>
        </w:p>
        <w:p w14:paraId="2AD96F89">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eastAsia="宋体"/>
              <w:lang w:val="en-US" w:eastAsia="zh-CN"/>
            </w:rPr>
          </w:pPr>
          <w:r>
            <w:rPr>
              <w:spacing w:val="10"/>
            </w:rPr>
            <w:fldChar w:fldCharType="begin"/>
          </w:r>
          <w:r>
            <w:rPr>
              <w:spacing w:val="10"/>
            </w:rPr>
            <w:instrText xml:space="preserve"> HYPERLINK \l _Toc16063 </w:instrText>
          </w:r>
          <w:r>
            <w:rPr>
              <w:spacing w:val="10"/>
            </w:rPr>
            <w:fldChar w:fldCharType="separate"/>
          </w:r>
          <w:r>
            <w:rPr>
              <w:rFonts w:hint="eastAsia" w:ascii="宋体" w:hAnsi="宋体" w:eastAsia="宋体" w:cs="宋体"/>
              <w:szCs w:val="28"/>
            </w:rPr>
            <w:t>附件</w:t>
          </w:r>
          <w:r>
            <w:rPr>
              <w:rFonts w:hint="eastAsia" w:ascii="宋体" w:hAnsi="宋体" w:cs="宋体"/>
              <w:szCs w:val="28"/>
              <w:lang w:val="en-US" w:eastAsia="zh-CN"/>
            </w:rPr>
            <w:t>17</w:t>
          </w:r>
          <w:r>
            <w:rPr>
              <w:rFonts w:hint="eastAsia" w:ascii="宋体" w:hAnsi="宋体" w:eastAsia="宋体" w:cs="宋体"/>
              <w:szCs w:val="28"/>
            </w:rPr>
            <w:t>：残疾人福利性单位声明函</w:t>
          </w:r>
          <w:r>
            <w:tab/>
          </w:r>
          <w:r>
            <w:rPr>
              <w:rFonts w:hint="eastAsia"/>
              <w:lang w:val="en-US" w:eastAsia="zh-CN"/>
            </w:rPr>
            <w:t>5</w:t>
          </w:r>
          <w:r>
            <w:rPr>
              <w:spacing w:val="10"/>
            </w:rPr>
            <w:fldChar w:fldCharType="end"/>
          </w:r>
          <w:r>
            <w:rPr>
              <w:rFonts w:hint="eastAsia"/>
              <w:spacing w:val="10"/>
              <w:lang w:val="en-US" w:eastAsia="zh-CN"/>
            </w:rPr>
            <w:t>6</w:t>
          </w:r>
        </w:p>
        <w:p w14:paraId="57F052E8">
          <w:pPr>
            <w:pStyle w:val="18"/>
            <w:keepNext w:val="0"/>
            <w:keepLines w:val="0"/>
            <w:pageBreakBefore w:val="0"/>
            <w:tabs>
              <w:tab w:val="right" w:leader="dot" w:pos="10166"/>
            </w:tabs>
            <w:kinsoku/>
            <w:wordWrap/>
            <w:overflowPunct/>
            <w:topLinePunct w:val="0"/>
            <w:bidi w:val="0"/>
            <w:adjustRightInd/>
            <w:snapToGrid/>
            <w:spacing w:line="400" w:lineRule="exact"/>
            <w:ind w:firstLine="442" w:firstLineChars="200"/>
            <w:textAlignment w:val="auto"/>
            <w:rPr>
              <w:rFonts w:hint="eastAsia" w:eastAsia="宋体"/>
              <w:b/>
              <w:color w:val="000000" w:themeColor="text1"/>
              <w:lang w:val="en-US" w:eastAsia="zh-CN"/>
              <w14:textFill>
                <w14:solidFill>
                  <w14:schemeClr w14:val="tx1"/>
                </w14:solidFill>
              </w14:textFill>
            </w:rPr>
          </w:pPr>
          <w:r>
            <w:rPr>
              <w:b/>
              <w:color w:val="000000" w:themeColor="text1"/>
              <w:spacing w:val="10"/>
              <w14:textFill>
                <w14:solidFill>
                  <w14:schemeClr w14:val="tx1"/>
                </w14:solidFill>
              </w14:textFill>
            </w:rPr>
            <w:fldChar w:fldCharType="begin"/>
          </w:r>
          <w:r>
            <w:rPr>
              <w:b/>
              <w:color w:val="000000" w:themeColor="text1"/>
              <w:spacing w:val="10"/>
              <w14:textFill>
                <w14:solidFill>
                  <w14:schemeClr w14:val="tx1"/>
                </w14:solidFill>
              </w14:textFill>
            </w:rPr>
            <w:instrText xml:space="preserve"> HYPERLINK \l _Toc14801 </w:instrText>
          </w:r>
          <w:r>
            <w:rPr>
              <w:b/>
              <w:color w:val="000000" w:themeColor="text1"/>
              <w:spacing w:val="10"/>
              <w14:textFill>
                <w14:solidFill>
                  <w14:schemeClr w14:val="tx1"/>
                </w14:solidFill>
              </w14:textFill>
            </w:rPr>
            <w:fldChar w:fldCharType="separate"/>
          </w:r>
          <w:r>
            <w:rPr>
              <w:rFonts w:hint="eastAsia" w:ascii="宋体" w:hAnsi="Times New Roman" w:eastAsia="宋体" w:cs="Times New Roman"/>
              <w:color w:val="000000" w:themeColor="text1"/>
              <w:sz w:val="20"/>
              <w:szCs w:val="28"/>
              <w14:textFill>
                <w14:solidFill>
                  <w14:schemeClr w14:val="tx1"/>
                </w14:solidFill>
              </w14:textFill>
            </w:rPr>
            <w:t>附件</w:t>
          </w:r>
          <w:r>
            <w:rPr>
              <w:rFonts w:hint="eastAsia" w:ascii="宋体" w:cs="Times New Roman"/>
              <w:color w:val="000000" w:themeColor="text1"/>
              <w:sz w:val="20"/>
              <w:szCs w:val="28"/>
              <w:lang w:val="en-US" w:eastAsia="zh-CN"/>
              <w14:textFill>
                <w14:solidFill>
                  <w14:schemeClr w14:val="tx1"/>
                </w14:solidFill>
              </w14:textFill>
            </w:rPr>
            <w:t>18</w:t>
          </w:r>
          <w:r>
            <w:rPr>
              <w:rFonts w:hint="eastAsia" w:ascii="宋体" w:hAnsi="Times New Roman" w:eastAsia="宋体" w:cs="Times New Roman"/>
              <w:color w:val="000000" w:themeColor="text1"/>
              <w:sz w:val="20"/>
              <w:szCs w:val="28"/>
              <w14:textFill>
                <w14:solidFill>
                  <w14:schemeClr w14:val="tx1"/>
                </w14:solidFill>
              </w14:textFill>
            </w:rPr>
            <w:t>：项目管理实施方案及售后服务</w:t>
          </w:r>
          <w:r>
            <w:rPr>
              <w:color w:val="000000" w:themeColor="text1"/>
              <w14:textFill>
                <w14:solidFill>
                  <w14:schemeClr w14:val="tx1"/>
                </w14:solidFill>
              </w14:textFill>
            </w:rPr>
            <w:tab/>
          </w:r>
          <w:r>
            <w:rPr>
              <w:rFonts w:hint="eastAsia" w:ascii="宋体" w:cs="Times New Roman"/>
              <w:color w:val="000000" w:themeColor="text1"/>
              <w:sz w:val="20"/>
              <w:szCs w:val="28"/>
              <w:lang w:val="en-US" w:eastAsia="zh-CN"/>
              <w14:textFill>
                <w14:solidFill>
                  <w14:schemeClr w14:val="tx1"/>
                </w14:solidFill>
              </w14:textFill>
            </w:rPr>
            <w:t>5</w:t>
          </w:r>
          <w:r>
            <w:rPr>
              <w:b/>
              <w:color w:val="000000" w:themeColor="text1"/>
              <w:spacing w:val="10"/>
              <w14:textFill>
                <w14:solidFill>
                  <w14:schemeClr w14:val="tx1"/>
                </w14:solidFill>
              </w14:textFill>
            </w:rPr>
            <w:fldChar w:fldCharType="end"/>
          </w:r>
          <w:r>
            <w:rPr>
              <w:rFonts w:hint="eastAsia" w:cs="Times New Roman"/>
              <w:color w:val="000000" w:themeColor="text1"/>
              <w:sz w:val="20"/>
              <w:szCs w:val="20"/>
              <w:lang w:val="en-US" w:eastAsia="zh-CN"/>
              <w14:textFill>
                <w14:solidFill>
                  <w14:schemeClr w14:val="tx1"/>
                </w14:solidFill>
              </w14:textFill>
            </w:rPr>
            <w:t>7</w:t>
          </w:r>
        </w:p>
        <w:p w14:paraId="773EB8B0">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eastAsia="宋体"/>
              <w:color w:val="000000" w:themeColor="text1"/>
              <w:lang w:val="en-US" w:eastAsia="zh-CN"/>
              <w14:textFill>
                <w14:solidFill>
                  <w14:schemeClr w14:val="tx1"/>
                </w14:solidFill>
              </w14:textFill>
            </w:rPr>
          </w:pPr>
          <w:r>
            <w:rPr>
              <w:color w:val="000000" w:themeColor="text1"/>
              <w:spacing w:val="10"/>
              <w14:textFill>
                <w14:solidFill>
                  <w14:schemeClr w14:val="tx1"/>
                </w14:solidFill>
              </w14:textFill>
            </w:rPr>
            <w:fldChar w:fldCharType="begin"/>
          </w:r>
          <w:r>
            <w:rPr>
              <w:color w:val="000000" w:themeColor="text1"/>
              <w:spacing w:val="10"/>
              <w14:textFill>
                <w14:solidFill>
                  <w14:schemeClr w14:val="tx1"/>
                </w14:solidFill>
              </w14:textFill>
            </w:rPr>
            <w:instrText xml:space="preserve"> HYPERLINK \l _Toc17305 </w:instrText>
          </w:r>
          <w:r>
            <w:rPr>
              <w:color w:val="000000" w:themeColor="text1"/>
              <w:spacing w:val="10"/>
              <w14:textFill>
                <w14:solidFill>
                  <w14:schemeClr w14:val="tx1"/>
                </w14:solidFill>
              </w14:textFill>
            </w:rPr>
            <w:fldChar w:fldCharType="separate"/>
          </w:r>
          <w:r>
            <w:rPr>
              <w:rFonts w:hint="eastAsia" w:ascii="宋体"/>
              <w:color w:val="000000" w:themeColor="text1"/>
              <w:szCs w:val="28"/>
              <w:lang w:val="en-US" w:eastAsia="zh-CN"/>
              <w14:textFill>
                <w14:solidFill>
                  <w14:schemeClr w14:val="tx1"/>
                </w14:solidFill>
              </w14:textFill>
            </w:rPr>
            <w:t>附件19</w:t>
          </w:r>
          <w:r>
            <w:rPr>
              <w:rFonts w:hint="eastAsia" w:ascii="宋体"/>
              <w:color w:val="000000" w:themeColor="text1"/>
              <w:szCs w:val="28"/>
              <w14:textFill>
                <w14:solidFill>
                  <w14:schemeClr w14:val="tx1"/>
                </w14:solidFill>
              </w14:textFill>
            </w:rPr>
            <w:t>：</w:t>
          </w:r>
          <w:r>
            <w:rPr>
              <w:rFonts w:hint="eastAsia" w:ascii="宋体" w:hAnsi="宋体" w:eastAsia="宋体" w:cs="宋体"/>
              <w:color w:val="000000" w:themeColor="text1"/>
              <w:sz w:val="20"/>
              <w:szCs w:val="28"/>
              <w14:textFill>
                <w14:solidFill>
                  <w14:schemeClr w14:val="tx1"/>
                </w14:solidFill>
              </w14:textFill>
            </w:rPr>
            <w:t>供应商认为在其他方面有必要说明的事项</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5</w:t>
          </w:r>
          <w:r>
            <w:rPr>
              <w:color w:val="000000" w:themeColor="text1"/>
              <w:spacing w:val="10"/>
              <w14:textFill>
                <w14:solidFill>
                  <w14:schemeClr w14:val="tx1"/>
                </w14:solidFill>
              </w14:textFill>
            </w:rPr>
            <w:fldChar w:fldCharType="end"/>
          </w:r>
          <w:r>
            <w:rPr>
              <w:rFonts w:hint="eastAsia"/>
              <w:color w:val="000000" w:themeColor="text1"/>
              <w:spacing w:val="10"/>
              <w:lang w:val="en-US" w:eastAsia="zh-CN"/>
              <w14:textFill>
                <w14:solidFill>
                  <w14:schemeClr w14:val="tx1"/>
                </w14:solidFill>
              </w14:textFill>
            </w:rPr>
            <w:t>8</w:t>
          </w:r>
        </w:p>
        <w:p w14:paraId="1A1AAAD7">
          <w:pPr>
            <w:pStyle w:val="18"/>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eastAsia="宋体"/>
              <w:b/>
              <w:lang w:val="en-US" w:eastAsia="zh-CN"/>
            </w:rPr>
          </w:pPr>
          <w:r>
            <w:rPr>
              <w:b/>
              <w:spacing w:val="10"/>
            </w:rPr>
            <w:fldChar w:fldCharType="begin"/>
          </w:r>
          <w:r>
            <w:rPr>
              <w:b/>
              <w:spacing w:val="10"/>
            </w:rPr>
            <w:instrText xml:space="preserve"> HYPERLINK \l _Toc12457 </w:instrText>
          </w:r>
          <w:r>
            <w:rPr>
              <w:b/>
              <w:spacing w:val="10"/>
            </w:rPr>
            <w:fldChar w:fldCharType="separate"/>
          </w:r>
          <w:r>
            <w:rPr>
              <w:rFonts w:hint="eastAsia" w:ascii="宋体"/>
              <w:b/>
              <w:kern w:val="28"/>
              <w:szCs w:val="20"/>
            </w:rPr>
            <w:t>第</w:t>
          </w:r>
          <w:r>
            <w:rPr>
              <w:rFonts w:hint="eastAsia" w:ascii="宋体"/>
              <w:b/>
              <w:kern w:val="28"/>
              <w:szCs w:val="20"/>
              <w:lang w:val="en-US" w:eastAsia="zh-CN"/>
            </w:rPr>
            <w:t>六</w:t>
          </w:r>
          <w:r>
            <w:rPr>
              <w:rFonts w:hint="eastAsia" w:ascii="宋体"/>
              <w:b/>
              <w:kern w:val="28"/>
              <w:szCs w:val="20"/>
            </w:rPr>
            <w:t>部分  磋商及采购项目服务要求</w:t>
          </w:r>
          <w:r>
            <w:rPr>
              <w:b/>
            </w:rPr>
            <w:tab/>
          </w:r>
          <w:r>
            <w:rPr>
              <w:rFonts w:hint="eastAsia"/>
              <w:b/>
              <w:lang w:val="en-US" w:eastAsia="zh-CN"/>
            </w:rPr>
            <w:t>5</w:t>
          </w:r>
          <w:r>
            <w:rPr>
              <w:b/>
              <w:spacing w:val="10"/>
            </w:rPr>
            <w:fldChar w:fldCharType="end"/>
          </w:r>
          <w:r>
            <w:rPr>
              <w:rFonts w:hint="eastAsia"/>
              <w:b/>
              <w:spacing w:val="10"/>
              <w:lang w:val="en-US" w:eastAsia="zh-CN"/>
            </w:rPr>
            <w:t>9</w:t>
          </w:r>
        </w:p>
        <w:p w14:paraId="1269E3DF">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eastAsia="宋体"/>
              <w:lang w:val="en-US" w:eastAsia="zh-CN"/>
            </w:rPr>
          </w:pPr>
          <w:r>
            <w:rPr>
              <w:spacing w:val="10"/>
            </w:rPr>
            <w:fldChar w:fldCharType="begin"/>
          </w:r>
          <w:r>
            <w:rPr>
              <w:spacing w:val="10"/>
            </w:rPr>
            <w:instrText xml:space="preserve"> HYPERLINK \l _Toc13867 </w:instrText>
          </w:r>
          <w:r>
            <w:rPr>
              <w:spacing w:val="10"/>
            </w:rPr>
            <w:fldChar w:fldCharType="separate"/>
          </w:r>
          <w:r>
            <w:rPr>
              <w:rFonts w:hint="eastAsia" w:ascii="宋体" w:hAnsi="宋体"/>
              <w:bCs/>
              <w:kern w:val="0"/>
              <w:szCs w:val="36"/>
            </w:rPr>
            <w:t>一、磋商要求</w:t>
          </w:r>
          <w:r>
            <w:tab/>
          </w:r>
          <w:r>
            <w:rPr>
              <w:rFonts w:hint="eastAsia"/>
              <w:lang w:val="en-US" w:eastAsia="zh-CN"/>
            </w:rPr>
            <w:t>5</w:t>
          </w:r>
          <w:r>
            <w:rPr>
              <w:spacing w:val="10"/>
            </w:rPr>
            <w:fldChar w:fldCharType="end"/>
          </w:r>
          <w:r>
            <w:rPr>
              <w:rFonts w:hint="eastAsia"/>
              <w:spacing w:val="10"/>
              <w:lang w:val="en-US" w:eastAsia="zh-CN"/>
            </w:rPr>
            <w:t>9</w:t>
          </w:r>
        </w:p>
        <w:p w14:paraId="30DCCD26">
          <w:pPr>
            <w:pStyle w:val="19"/>
            <w:keepNext w:val="0"/>
            <w:keepLines w:val="0"/>
            <w:pageBreakBefore w:val="0"/>
            <w:tabs>
              <w:tab w:val="right" w:leader="dot" w:pos="10166"/>
            </w:tabs>
            <w:kinsoku/>
            <w:wordWrap/>
            <w:overflowPunct/>
            <w:topLinePunct w:val="0"/>
            <w:bidi w:val="0"/>
            <w:adjustRightInd/>
            <w:snapToGrid/>
            <w:spacing w:line="400" w:lineRule="exact"/>
            <w:textAlignment w:val="auto"/>
            <w:rPr>
              <w:rFonts w:hint="eastAsia" w:eastAsia="宋体"/>
              <w:lang w:val="en-US" w:eastAsia="zh-CN"/>
            </w:rPr>
          </w:pPr>
          <w:r>
            <w:rPr>
              <w:spacing w:val="10"/>
            </w:rPr>
            <w:fldChar w:fldCharType="begin"/>
          </w:r>
          <w:r>
            <w:rPr>
              <w:spacing w:val="10"/>
            </w:rPr>
            <w:instrText xml:space="preserve"> HYPERLINK \l _Toc15299 </w:instrText>
          </w:r>
          <w:r>
            <w:rPr>
              <w:spacing w:val="10"/>
            </w:rPr>
            <w:fldChar w:fldCharType="separate"/>
          </w:r>
          <w:r>
            <w:rPr>
              <w:rFonts w:hint="eastAsia" w:cs="宋体"/>
              <w:kern w:val="0"/>
              <w:szCs w:val="21"/>
              <w:lang w:val="en-US" w:eastAsia="zh-CN"/>
            </w:rPr>
            <w:t>二、</w:t>
          </w:r>
          <w:r>
            <w:rPr>
              <w:rFonts w:hint="eastAsia" w:ascii="宋体" w:hAnsi="宋体" w:cs="宋体"/>
              <w:kern w:val="0"/>
              <w:szCs w:val="21"/>
            </w:rPr>
            <w:t>采购</w:t>
          </w:r>
          <w:r>
            <w:rPr>
              <w:rFonts w:hint="eastAsia" w:ascii="宋体" w:hAnsi="宋体"/>
              <w:bCs/>
              <w:kern w:val="0"/>
              <w:szCs w:val="36"/>
            </w:rPr>
            <w:t>一览表及技术参数</w:t>
          </w:r>
          <w:r>
            <w:tab/>
          </w:r>
          <w:r>
            <w:rPr>
              <w:rFonts w:hint="eastAsia"/>
              <w:lang w:val="en-US" w:eastAsia="zh-CN"/>
            </w:rPr>
            <w:t>6</w:t>
          </w:r>
          <w:r>
            <w:rPr>
              <w:spacing w:val="10"/>
            </w:rPr>
            <w:fldChar w:fldCharType="end"/>
          </w:r>
          <w:r>
            <w:rPr>
              <w:rFonts w:hint="eastAsia"/>
              <w:spacing w:val="10"/>
              <w:lang w:val="en-US" w:eastAsia="zh-CN"/>
            </w:rPr>
            <w:t>0</w:t>
          </w:r>
        </w:p>
        <w:p w14:paraId="0B60BBBA">
          <w:pPr>
            <w:pStyle w:val="6"/>
            <w:keepNext w:val="0"/>
            <w:keepLines w:val="0"/>
            <w:pageBreakBefore w:val="0"/>
            <w:kinsoku/>
            <w:wordWrap/>
            <w:overflowPunct/>
            <w:topLinePunct w:val="0"/>
            <w:bidi w:val="0"/>
            <w:adjustRightInd/>
            <w:snapToGrid/>
            <w:spacing w:before="55" w:line="400" w:lineRule="exact"/>
            <w:ind w:right="100"/>
            <w:textAlignment w:val="auto"/>
            <w:outlineLvl w:val="9"/>
            <w:rPr>
              <w:spacing w:val="10"/>
            </w:rPr>
          </w:pPr>
          <w:r>
            <w:rPr>
              <w:b/>
              <w:color w:val="000000" w:themeColor="text1"/>
              <w:spacing w:val="10"/>
              <w14:textFill>
                <w14:solidFill>
                  <w14:schemeClr w14:val="tx1"/>
                </w14:solidFill>
              </w14:textFill>
            </w:rPr>
            <w:fldChar w:fldCharType="end"/>
          </w:r>
        </w:p>
      </w:sdtContent>
    </w:sdt>
    <w:p w14:paraId="0C695538">
      <w:pPr>
        <w:pStyle w:val="6"/>
        <w:spacing w:before="55"/>
        <w:ind w:right="100"/>
        <w:outlineLvl w:val="9"/>
        <w:rPr>
          <w:spacing w:val="10"/>
        </w:rPr>
      </w:pPr>
    </w:p>
    <w:p w14:paraId="55BE452E">
      <w:pPr>
        <w:pStyle w:val="6"/>
        <w:spacing w:before="55"/>
        <w:ind w:right="100"/>
        <w:outlineLvl w:val="9"/>
        <w:rPr>
          <w:spacing w:val="10"/>
        </w:rPr>
        <w:sectPr>
          <w:headerReference r:id="rId4" w:type="default"/>
          <w:footerReference r:id="rId5" w:type="default"/>
          <w:pgSz w:w="11906" w:h="16838"/>
          <w:pgMar w:top="1400" w:right="820" w:bottom="280" w:left="920" w:header="1153" w:footer="0" w:gutter="0"/>
          <w:pgNumType w:fmt="decimal" w:start="1"/>
          <w:cols w:space="720" w:num="1"/>
        </w:sectPr>
      </w:pPr>
    </w:p>
    <w:p w14:paraId="41F05BA3">
      <w:pPr>
        <w:pStyle w:val="6"/>
        <w:spacing w:before="55"/>
        <w:ind w:right="100"/>
        <w:jc w:val="center"/>
        <w:outlineLvl w:val="0"/>
        <w:rPr>
          <w:spacing w:val="10"/>
        </w:rPr>
      </w:pPr>
      <w:bookmarkStart w:id="4" w:name="_Toc12293"/>
    </w:p>
    <w:p w14:paraId="133DD094">
      <w:pPr>
        <w:pStyle w:val="6"/>
        <w:spacing w:before="55"/>
        <w:ind w:right="100"/>
        <w:jc w:val="center"/>
        <w:outlineLvl w:val="0"/>
        <w:rPr>
          <w:spacing w:val="10"/>
        </w:rPr>
      </w:pPr>
    </w:p>
    <w:p w14:paraId="67322900">
      <w:pPr>
        <w:pStyle w:val="6"/>
        <w:spacing w:before="55"/>
        <w:ind w:right="100"/>
        <w:jc w:val="center"/>
        <w:outlineLvl w:val="0"/>
      </w:pPr>
      <w:r>
        <w:rPr>
          <w:spacing w:val="10"/>
        </w:rPr>
        <w:t>第一部分 竞争性磋商公告</w:t>
      </w:r>
      <w:bookmarkEnd w:id="4"/>
    </w:p>
    <w:p w14:paraId="4415491C">
      <w:pPr>
        <w:pStyle w:val="10"/>
        <w:spacing w:before="527" w:line="364" w:lineRule="auto"/>
        <w:ind w:left="160" w:right="259" w:firstLine="480"/>
        <w:jc w:val="both"/>
        <w:rPr>
          <w:rFonts w:hint="eastAsia"/>
          <w:spacing w:val="-2"/>
        </w:rPr>
      </w:pPr>
    </w:p>
    <w:p w14:paraId="23FD421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项目概况</w:t>
      </w:r>
    </w:p>
    <w:p w14:paraId="6C34DC4E">
      <w:pPr>
        <w:pBdr>
          <w:top w:val="single" w:color="auto" w:sz="4" w:space="1"/>
          <w:left w:val="single" w:color="auto" w:sz="4" w:space="4"/>
          <w:bottom w:val="single" w:color="auto" w:sz="4" w:space="1"/>
          <w:right w:val="single" w:color="auto" w:sz="4" w:space="4"/>
        </w:pBdr>
        <w:spacing w:line="360" w:lineRule="auto"/>
        <w:ind w:firstLine="440" w:firstLineChars="200"/>
        <w:rPr>
          <w:rFonts w:hint="eastAsia" w:ascii="宋体" w:hAnsi="宋体" w:eastAsia="宋体" w:cs="宋体"/>
          <w:color w:val="auto"/>
          <w:sz w:val="24"/>
          <w:szCs w:val="24"/>
          <w:lang w:val="en-US" w:eastAsia="zh-CN"/>
        </w:rPr>
      </w:pPr>
      <w:r>
        <w:rPr>
          <w:rFonts w:hint="eastAsia"/>
          <w:spacing w:val="-10"/>
          <w:sz w:val="24"/>
          <w:szCs w:val="24"/>
          <w:u w:val="single"/>
          <w:lang w:eastAsia="zh-CN"/>
        </w:rPr>
        <w:t>果洛藏族自治州公安局执法执勤车辆维修及保险服务项目（三次）</w:t>
      </w:r>
      <w:r>
        <w:rPr>
          <w:rFonts w:hint="eastAsia" w:ascii="宋体" w:hAnsi="宋体" w:cs="宋体"/>
          <w:color w:val="000000"/>
          <w:sz w:val="24"/>
          <w:szCs w:val="24"/>
        </w:rPr>
        <w:t>的潜在供应商应登录政采云平台https://www.zcygov.cn/在线申请获取采购文件，</w:t>
      </w:r>
      <w:r>
        <w:rPr>
          <w:rFonts w:hint="eastAsia" w:ascii="宋体" w:hAnsi="宋体" w:cs="宋体"/>
          <w:color w:val="auto"/>
          <w:sz w:val="24"/>
          <w:szCs w:val="24"/>
        </w:rPr>
        <w:t>并于</w:t>
      </w:r>
      <w:r>
        <w:rPr>
          <w:rFonts w:hint="eastAsia" w:cs="宋体"/>
          <w:color w:val="auto"/>
          <w:sz w:val="24"/>
          <w:szCs w:val="24"/>
          <w:lang w:val="en-US" w:eastAsia="zh-CN"/>
        </w:rPr>
        <w:t>2024</w:t>
      </w:r>
      <w:r>
        <w:rPr>
          <w:rFonts w:hint="eastAsia" w:ascii="宋体" w:hAnsi="宋体" w:cs="宋体"/>
          <w:color w:val="auto"/>
          <w:sz w:val="24"/>
          <w:szCs w:val="24"/>
        </w:rPr>
        <w:t>年</w:t>
      </w:r>
      <w:r>
        <w:rPr>
          <w:rFonts w:hint="eastAsia" w:cs="宋体"/>
          <w:color w:val="auto"/>
          <w:sz w:val="24"/>
          <w:szCs w:val="24"/>
          <w:lang w:val="en-US" w:eastAsia="zh-CN"/>
        </w:rPr>
        <w:t>12</w:t>
      </w:r>
      <w:r>
        <w:rPr>
          <w:rFonts w:hint="eastAsia" w:ascii="宋体" w:hAnsi="宋体" w:cs="宋体"/>
          <w:color w:val="auto"/>
          <w:sz w:val="24"/>
          <w:szCs w:val="24"/>
        </w:rPr>
        <w:t>月</w:t>
      </w:r>
      <w:r>
        <w:rPr>
          <w:rFonts w:hint="eastAsia" w:cs="宋体"/>
          <w:color w:val="auto"/>
          <w:sz w:val="24"/>
          <w:szCs w:val="24"/>
          <w:lang w:val="en-US" w:eastAsia="zh-CN"/>
        </w:rPr>
        <w:t>2</w:t>
      </w:r>
      <w:r>
        <w:rPr>
          <w:rFonts w:hint="eastAsia" w:ascii="宋体" w:hAnsi="宋体" w:cs="宋体"/>
          <w:color w:val="auto"/>
          <w:sz w:val="24"/>
          <w:szCs w:val="24"/>
        </w:rPr>
        <w:t>日</w:t>
      </w:r>
      <w:r>
        <w:rPr>
          <w:rFonts w:hint="eastAsia" w:cs="宋体"/>
          <w:color w:val="auto"/>
          <w:sz w:val="24"/>
          <w:szCs w:val="24"/>
          <w:lang w:val="en-US" w:eastAsia="zh-CN"/>
        </w:rPr>
        <w:t>09</w:t>
      </w:r>
      <w:r>
        <w:rPr>
          <w:rFonts w:hint="eastAsia" w:ascii="宋体" w:hAnsi="宋体" w:cs="宋体"/>
          <w:color w:val="auto"/>
          <w:sz w:val="24"/>
          <w:szCs w:val="24"/>
        </w:rPr>
        <w:t>点</w:t>
      </w:r>
      <w:r>
        <w:rPr>
          <w:rFonts w:hint="eastAsia" w:cs="宋体"/>
          <w:color w:val="auto"/>
          <w:sz w:val="24"/>
          <w:szCs w:val="24"/>
          <w:lang w:val="en-US" w:eastAsia="zh-CN"/>
        </w:rPr>
        <w:t>30</w:t>
      </w:r>
      <w:r>
        <w:rPr>
          <w:rFonts w:hint="eastAsia" w:ascii="宋体" w:hAnsi="宋体" w:cs="宋体"/>
          <w:color w:val="auto"/>
          <w:sz w:val="24"/>
          <w:szCs w:val="24"/>
          <w:u w:val="none"/>
        </w:rPr>
        <w:t>分</w:t>
      </w:r>
      <w:r>
        <w:rPr>
          <w:rFonts w:hint="eastAsia" w:ascii="宋体" w:hAnsi="宋体" w:cs="宋体"/>
          <w:bCs/>
          <w:color w:val="auto"/>
          <w:sz w:val="24"/>
          <w:szCs w:val="24"/>
          <w:u w:val="none"/>
        </w:rPr>
        <w:t>（</w:t>
      </w:r>
      <w:r>
        <w:rPr>
          <w:rFonts w:hint="eastAsia" w:ascii="宋体" w:hAnsi="宋体" w:cs="宋体"/>
          <w:bCs/>
          <w:color w:val="auto"/>
          <w:sz w:val="24"/>
          <w:szCs w:val="24"/>
        </w:rPr>
        <w:t>北京时间）前递交投标文件</w:t>
      </w:r>
      <w:r>
        <w:rPr>
          <w:rFonts w:hint="eastAsia" w:ascii="宋体" w:hAnsi="宋体" w:cs="宋体"/>
          <w:color w:val="auto"/>
          <w:sz w:val="24"/>
          <w:szCs w:val="24"/>
        </w:rPr>
        <w:t>。</w:t>
      </w:r>
    </w:p>
    <w:p w14:paraId="3F0DDCDC">
      <w:pPr>
        <w:pStyle w:val="4"/>
        <w:spacing w:before="0" w:after="0" w:line="500" w:lineRule="exact"/>
        <w:ind w:firstLine="480" w:firstLineChars="200"/>
        <w:jc w:val="both"/>
        <w:rPr>
          <w:rFonts w:hint="eastAsia" w:ascii="宋体" w:hAnsi="宋体" w:cs="宋体"/>
          <w:b w:val="0"/>
          <w:color w:val="000000"/>
          <w:sz w:val="24"/>
          <w:szCs w:val="24"/>
        </w:rPr>
      </w:pPr>
      <w:bookmarkStart w:id="5" w:name="_Toc13888"/>
      <w:bookmarkStart w:id="6" w:name="_Toc7248"/>
      <w:bookmarkStart w:id="7" w:name="_Toc35393790"/>
      <w:bookmarkStart w:id="8" w:name="_Toc28359002"/>
      <w:bookmarkStart w:id="9" w:name="_Toc35393621"/>
      <w:bookmarkStart w:id="10" w:name="_Toc28359079"/>
      <w:bookmarkStart w:id="11" w:name="_Hlk24379207"/>
      <w:r>
        <w:rPr>
          <w:rFonts w:hint="eastAsia" w:ascii="宋体" w:hAnsi="宋体" w:cs="宋体"/>
          <w:b w:val="0"/>
          <w:color w:val="000000"/>
          <w:sz w:val="24"/>
          <w:szCs w:val="24"/>
        </w:rPr>
        <w:t>一、项目基本情况</w:t>
      </w:r>
      <w:bookmarkEnd w:id="5"/>
      <w:bookmarkEnd w:id="6"/>
      <w:bookmarkEnd w:id="7"/>
      <w:bookmarkEnd w:id="8"/>
      <w:bookmarkEnd w:id="9"/>
      <w:bookmarkEnd w:id="10"/>
    </w:p>
    <w:p w14:paraId="594B7E66">
      <w:pPr>
        <w:spacing w:line="500" w:lineRule="exact"/>
        <w:ind w:firstLine="480" w:firstLineChars="200"/>
        <w:rPr>
          <w:rFonts w:hint="default" w:eastAsia="宋体"/>
          <w:sz w:val="24"/>
          <w:lang w:val="en-US" w:eastAsia="zh-CN"/>
        </w:rPr>
      </w:pPr>
      <w:r>
        <w:rPr>
          <w:rFonts w:hint="eastAsia" w:ascii="宋体" w:hAnsi="宋体" w:cs="宋体"/>
          <w:color w:val="000000"/>
          <w:sz w:val="24"/>
          <w:szCs w:val="24"/>
        </w:rPr>
        <w:t>项目编号：</w:t>
      </w:r>
      <w:r>
        <w:rPr>
          <w:rFonts w:hint="eastAsia"/>
          <w:sz w:val="24"/>
          <w:szCs w:val="24"/>
          <w:lang w:eastAsia="zh-CN"/>
        </w:rPr>
        <w:t>果政采竞磋（服务）2024-</w:t>
      </w:r>
      <w:r>
        <w:rPr>
          <w:rFonts w:hint="eastAsia"/>
          <w:sz w:val="24"/>
          <w:szCs w:val="24"/>
          <w:lang w:val="en-US" w:eastAsia="zh-CN"/>
        </w:rPr>
        <w:t>12</w:t>
      </w:r>
    </w:p>
    <w:p w14:paraId="5A084BDE">
      <w:pPr>
        <w:spacing w:line="500" w:lineRule="exact"/>
        <w:ind w:firstLine="480" w:firstLineChars="200"/>
        <w:rPr>
          <w:rFonts w:hint="default" w:ascii="宋体" w:hAnsi="宋体" w:cs="宋体"/>
          <w:color w:val="000000"/>
          <w:sz w:val="24"/>
          <w:szCs w:val="24"/>
          <w:lang w:val="en-US"/>
        </w:rPr>
      </w:pPr>
      <w:r>
        <w:rPr>
          <w:rFonts w:hint="eastAsia" w:ascii="宋体" w:hAnsi="宋体" w:cs="宋体"/>
          <w:color w:val="000000"/>
          <w:sz w:val="24"/>
          <w:szCs w:val="24"/>
        </w:rPr>
        <w:t>项目名称：</w:t>
      </w:r>
      <w:r>
        <w:rPr>
          <w:rFonts w:hint="eastAsia" w:cs="宋体"/>
          <w:sz w:val="24"/>
          <w:lang w:eastAsia="zh-CN"/>
        </w:rPr>
        <w:t>果洛藏族自治州公安局执法执勤车辆维修及保险服务项目（三次）</w:t>
      </w:r>
    </w:p>
    <w:bookmarkEnd w:id="11"/>
    <w:p w14:paraId="578F2253">
      <w:pPr>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预算总金额：</w:t>
      </w:r>
      <w:r>
        <w:rPr>
          <w:rFonts w:hint="eastAsia" w:cs="宋体"/>
          <w:color w:val="000000"/>
          <w:sz w:val="24"/>
          <w:szCs w:val="24"/>
          <w:lang w:val="en-US" w:eastAsia="zh-CN"/>
        </w:rPr>
        <w:t>25</w:t>
      </w:r>
      <w:r>
        <w:rPr>
          <w:rFonts w:hint="eastAsia" w:ascii="宋体" w:hAnsi="宋体" w:cs="宋体"/>
          <w:color w:val="000000"/>
          <w:sz w:val="24"/>
          <w:szCs w:val="24"/>
        </w:rPr>
        <w:t>万元</w:t>
      </w:r>
    </w:p>
    <w:p w14:paraId="48835F2B">
      <w:pPr>
        <w:spacing w:line="500" w:lineRule="exact"/>
        <w:ind w:firstLine="480" w:firstLineChars="200"/>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 xml:space="preserve">         包三：25万元（车辆保险服务）</w:t>
      </w:r>
    </w:p>
    <w:p w14:paraId="233FD570">
      <w:pPr>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采购需求：</w:t>
      </w:r>
      <w:r>
        <w:rPr>
          <w:sz w:val="24"/>
          <w:szCs w:val="24"/>
        </w:rPr>
        <w:t>具体内容详见《磋商文件》</w:t>
      </w:r>
    </w:p>
    <w:p w14:paraId="6A6358ED">
      <w:pPr>
        <w:spacing w:line="50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合同履行期限：</w:t>
      </w:r>
      <w:r>
        <w:rPr>
          <w:rFonts w:hint="eastAsia" w:cs="宋体"/>
          <w:color w:val="000000"/>
          <w:sz w:val="24"/>
          <w:szCs w:val="24"/>
          <w:lang w:val="en-US" w:eastAsia="zh-CN"/>
        </w:rPr>
        <w:t>服务期限一年</w:t>
      </w:r>
      <w:r>
        <w:rPr>
          <w:rFonts w:hint="eastAsia" w:ascii="宋体" w:hAnsi="宋体" w:cs="宋体"/>
          <w:color w:val="000000"/>
          <w:sz w:val="24"/>
          <w:szCs w:val="24"/>
        </w:rPr>
        <w:t>。</w:t>
      </w:r>
    </w:p>
    <w:p w14:paraId="5B653924">
      <w:pPr>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本项目不接受联合体投标。</w:t>
      </w:r>
    </w:p>
    <w:p w14:paraId="238EE056">
      <w:pPr>
        <w:pStyle w:val="4"/>
        <w:numPr>
          <w:ilvl w:val="0"/>
          <w:numId w:val="0"/>
        </w:numPr>
        <w:spacing w:before="0" w:after="0" w:line="500" w:lineRule="exact"/>
        <w:ind w:right="98" w:rightChars="0" w:firstLine="480" w:firstLineChars="200"/>
        <w:jc w:val="both"/>
        <w:rPr>
          <w:rFonts w:hint="eastAsia"/>
        </w:rPr>
      </w:pPr>
      <w:bookmarkStart w:id="12" w:name="_Toc35393622"/>
      <w:bookmarkStart w:id="13" w:name="_Toc35393791"/>
      <w:bookmarkStart w:id="14" w:name="_Toc13202"/>
      <w:bookmarkStart w:id="15" w:name="_Toc7487"/>
      <w:bookmarkStart w:id="16" w:name="_Toc28359080"/>
      <w:bookmarkStart w:id="17" w:name="_Toc28359003"/>
      <w:r>
        <w:rPr>
          <w:rFonts w:hint="eastAsia" w:cs="宋体"/>
          <w:b w:val="0"/>
          <w:color w:val="000000"/>
          <w:sz w:val="24"/>
          <w:szCs w:val="24"/>
          <w:lang w:eastAsia="zh-CN"/>
        </w:rPr>
        <w:t>二、</w:t>
      </w:r>
      <w:r>
        <w:rPr>
          <w:rFonts w:hint="eastAsia" w:ascii="宋体" w:hAnsi="宋体" w:cs="宋体"/>
          <w:b w:val="0"/>
          <w:color w:val="000000"/>
          <w:sz w:val="24"/>
          <w:szCs w:val="24"/>
        </w:rPr>
        <w:t>申请人的资格要求：</w:t>
      </w:r>
      <w:bookmarkEnd w:id="12"/>
      <w:bookmarkEnd w:id="13"/>
      <w:bookmarkEnd w:id="14"/>
      <w:bookmarkEnd w:id="15"/>
      <w:bookmarkEnd w:id="16"/>
      <w:bookmarkEnd w:id="17"/>
    </w:p>
    <w:p w14:paraId="6727B2F6">
      <w:pPr>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1.满足《中华人民共和国政府采购法》第二十二条规定；</w:t>
      </w:r>
    </w:p>
    <w:p w14:paraId="36CD6B5A">
      <w:pPr>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（1）投标人的营业执照等证明文件，自然人的身份证明；</w:t>
      </w:r>
    </w:p>
    <w:p w14:paraId="0ADFD888">
      <w:pPr>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（2）财务状况报告和依法缴纳税收和社会保障资金的相关材料；</w:t>
      </w:r>
    </w:p>
    <w:p w14:paraId="52C7F8A1">
      <w:pPr>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（3）具备履行合同所必须的设备和专业技术能力的证明材料；</w:t>
      </w:r>
    </w:p>
    <w:p w14:paraId="5BAFCF51">
      <w:pPr>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（4）参加政府采购活动前3年内在经营活动中没有重大违法记录的书面声明；</w:t>
      </w:r>
    </w:p>
    <w:p w14:paraId="6BBF1A83">
      <w:pPr>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（5）具备法律、行政法规规定的其他条件的证明材料。</w:t>
      </w:r>
    </w:p>
    <w:p w14:paraId="1DF2A8DF">
      <w:pPr>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w:t>
      </w:r>
      <w:r>
        <w:rPr>
          <w:rFonts w:hint="eastAsia"/>
          <w:color w:val="000000"/>
          <w:sz w:val="24"/>
          <w:szCs w:val="24"/>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w:t>
      </w:r>
      <w:r>
        <w:rPr>
          <w:rFonts w:hint="eastAsia"/>
          <w:color w:val="auto"/>
          <w:sz w:val="24"/>
          <w:szCs w:val="24"/>
        </w:rPr>
        <w:t>前</w:t>
      </w:r>
      <w:r>
        <w:rPr>
          <w:rFonts w:hint="eastAsia"/>
          <w:color w:val="auto"/>
          <w:sz w:val="24"/>
          <w:szCs w:val="24"/>
          <w:lang w:val="en-US" w:eastAsia="zh-CN"/>
        </w:rPr>
        <w:t>10</w:t>
      </w:r>
      <w:r>
        <w:rPr>
          <w:rFonts w:hint="eastAsia"/>
          <w:color w:val="000000"/>
          <w:sz w:val="24"/>
          <w:szCs w:val="24"/>
        </w:rPr>
        <w:t>天内）；</w:t>
      </w:r>
    </w:p>
    <w:p w14:paraId="10D0DF33">
      <w:pPr>
        <w:spacing w:line="500" w:lineRule="exact"/>
        <w:ind w:firstLine="480" w:firstLineChars="200"/>
        <w:rPr>
          <w:rFonts w:hint="eastAsia" w:cs="宋体"/>
          <w:color w:val="000000"/>
          <w:sz w:val="24"/>
          <w:szCs w:val="24"/>
          <w:lang w:val="en-US" w:eastAsia="zh-CN"/>
        </w:rPr>
      </w:pPr>
      <w:r>
        <w:rPr>
          <w:rFonts w:hint="eastAsia" w:ascii="宋体" w:hAnsi="宋体" w:cs="宋体"/>
          <w:color w:val="000000"/>
          <w:sz w:val="24"/>
          <w:szCs w:val="24"/>
        </w:rPr>
        <w:t>3.单位负责人为同一人或者存在直接控股、管理关系的不同供应商，不得参加同一合同项下</w:t>
      </w:r>
      <w:r>
        <w:rPr>
          <w:rFonts w:hint="eastAsia" w:cs="宋体"/>
          <w:color w:val="000000"/>
          <w:sz w:val="24"/>
          <w:szCs w:val="24"/>
          <w:lang w:val="en-US" w:eastAsia="zh-CN"/>
        </w:rPr>
        <w:t xml:space="preserve">       </w:t>
      </w:r>
    </w:p>
    <w:p w14:paraId="32E46E96">
      <w:pPr>
        <w:spacing w:line="500" w:lineRule="exact"/>
        <w:ind w:firstLine="240" w:firstLineChars="100"/>
        <w:rPr>
          <w:rFonts w:hint="eastAsia" w:ascii="宋体" w:hAnsi="宋体" w:cs="宋体"/>
          <w:color w:val="000000"/>
          <w:sz w:val="24"/>
          <w:szCs w:val="24"/>
        </w:rPr>
      </w:pPr>
      <w:r>
        <w:rPr>
          <w:rFonts w:hint="eastAsia" w:ascii="宋体" w:hAnsi="宋体" w:cs="宋体"/>
          <w:color w:val="000000"/>
          <w:sz w:val="24"/>
          <w:szCs w:val="24"/>
        </w:rPr>
        <w:t>的政府采购活动。否则，皆取消投标资格。</w:t>
      </w:r>
    </w:p>
    <w:p w14:paraId="219C8EA8">
      <w:pPr>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4.为本采购项目提供整体设计、规范编制或者项目管理、监理、检测等服务的供应商，不得再参加该采购项目的其他采购活动。</w:t>
      </w:r>
    </w:p>
    <w:p w14:paraId="0BA83224">
      <w:pPr>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5.本项目不接受供应商以联合体方式进行投标。</w:t>
      </w:r>
    </w:p>
    <w:p w14:paraId="7FE29DB5">
      <w:pPr>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6.磋商文件中规定的其他资质条件。</w:t>
      </w:r>
    </w:p>
    <w:p w14:paraId="42934C9C">
      <w:pPr>
        <w:spacing w:line="500" w:lineRule="exact"/>
        <w:ind w:firstLine="480" w:firstLineChars="200"/>
        <w:rPr>
          <w:rFonts w:hint="eastAsia" w:ascii="宋体" w:hAnsi="宋体" w:cs="宋体"/>
          <w:color w:val="000000"/>
          <w:sz w:val="24"/>
          <w:szCs w:val="24"/>
        </w:rPr>
      </w:pPr>
      <w:r>
        <w:rPr>
          <w:rFonts w:hint="eastAsia" w:cs="宋体"/>
          <w:color w:val="000000"/>
          <w:sz w:val="24"/>
          <w:szCs w:val="24"/>
          <w:lang w:val="en-US" w:eastAsia="zh-CN"/>
        </w:rPr>
        <w:t>7</w:t>
      </w:r>
      <w:r>
        <w:rPr>
          <w:rFonts w:hint="eastAsia" w:ascii="宋体" w:hAnsi="宋体" w:cs="宋体"/>
          <w:color w:val="000000"/>
          <w:sz w:val="24"/>
          <w:szCs w:val="24"/>
          <w:lang w:val="en-US" w:eastAsia="zh-CN"/>
        </w:rPr>
        <w:t>.</w:t>
      </w:r>
      <w:r>
        <w:rPr>
          <w:rFonts w:hint="eastAsia" w:ascii="宋体" w:hAnsi="宋体" w:cs="宋体"/>
          <w:color w:val="000000"/>
          <w:sz w:val="24"/>
          <w:szCs w:val="24"/>
        </w:rPr>
        <w:t>包三保险服务的供应商须具备有效经营保险业务许可证的机构或分支机构且供应商必须在果洛州境内设有服务网点。</w:t>
      </w:r>
    </w:p>
    <w:p w14:paraId="14EA4A56">
      <w:pPr>
        <w:pStyle w:val="4"/>
        <w:spacing w:before="0" w:after="0" w:line="500" w:lineRule="exact"/>
        <w:ind w:firstLine="480" w:firstLineChars="200"/>
        <w:jc w:val="both"/>
        <w:rPr>
          <w:rFonts w:hint="eastAsia" w:ascii="宋体" w:hAnsi="宋体" w:cs="宋体"/>
          <w:b w:val="0"/>
          <w:color w:val="000000"/>
          <w:sz w:val="24"/>
          <w:szCs w:val="24"/>
        </w:rPr>
      </w:pPr>
      <w:bookmarkStart w:id="18" w:name="_Toc35393623"/>
      <w:bookmarkStart w:id="19" w:name="_Toc32073"/>
      <w:bookmarkStart w:id="20" w:name="_Toc28359081"/>
      <w:bookmarkStart w:id="21" w:name="_Toc21041"/>
      <w:bookmarkStart w:id="22" w:name="_Toc28359004"/>
      <w:bookmarkStart w:id="23" w:name="_Toc35393792"/>
      <w:r>
        <w:rPr>
          <w:rFonts w:hint="eastAsia" w:ascii="宋体" w:hAnsi="宋体" w:cs="宋体"/>
          <w:b w:val="0"/>
          <w:color w:val="000000"/>
          <w:sz w:val="24"/>
          <w:szCs w:val="24"/>
        </w:rPr>
        <w:t>三、获取招标文件</w:t>
      </w:r>
      <w:bookmarkEnd w:id="18"/>
      <w:bookmarkEnd w:id="19"/>
      <w:bookmarkEnd w:id="20"/>
      <w:bookmarkEnd w:id="21"/>
      <w:bookmarkEnd w:id="22"/>
      <w:bookmarkEnd w:id="23"/>
    </w:p>
    <w:p w14:paraId="0F312298">
      <w:pPr>
        <w:spacing w:line="500" w:lineRule="exact"/>
        <w:ind w:firstLine="540"/>
        <w:rPr>
          <w:rFonts w:hint="eastAsia" w:ascii="宋体" w:hAnsi="宋体" w:cs="宋体"/>
          <w:color w:val="000000"/>
          <w:sz w:val="24"/>
          <w:szCs w:val="24"/>
        </w:rPr>
      </w:pPr>
      <w:r>
        <w:rPr>
          <w:rFonts w:hint="eastAsia" w:ascii="宋体" w:hAnsi="宋体" w:cs="宋体"/>
          <w:color w:val="000000"/>
          <w:sz w:val="24"/>
          <w:szCs w:val="24"/>
        </w:rPr>
        <w:t>时间：</w:t>
      </w:r>
      <w:r>
        <w:rPr>
          <w:rFonts w:hint="eastAsia" w:ascii="宋体" w:hAnsi="宋体" w:cs="宋体"/>
          <w:color w:val="auto"/>
          <w:sz w:val="24"/>
          <w:szCs w:val="24"/>
          <w:u w:val="none"/>
        </w:rPr>
        <w:t>202</w:t>
      </w:r>
      <w:r>
        <w:rPr>
          <w:rFonts w:hint="eastAsia" w:cs="宋体"/>
          <w:color w:val="auto"/>
          <w:sz w:val="24"/>
          <w:szCs w:val="24"/>
          <w:u w:val="none"/>
          <w:lang w:val="en-US" w:eastAsia="zh-CN"/>
        </w:rPr>
        <w:t>4</w:t>
      </w:r>
      <w:r>
        <w:rPr>
          <w:rFonts w:hint="eastAsia" w:ascii="宋体" w:hAnsi="宋体" w:cs="宋体"/>
          <w:color w:val="auto"/>
          <w:sz w:val="24"/>
          <w:szCs w:val="24"/>
          <w:u w:val="none"/>
        </w:rPr>
        <w:t>年</w:t>
      </w:r>
      <w:r>
        <w:rPr>
          <w:rFonts w:hint="eastAsia" w:cs="宋体"/>
          <w:color w:val="auto"/>
          <w:sz w:val="24"/>
          <w:szCs w:val="24"/>
          <w:u w:val="none"/>
          <w:lang w:val="en-US" w:eastAsia="zh-CN"/>
        </w:rPr>
        <w:t>11</w:t>
      </w:r>
      <w:r>
        <w:rPr>
          <w:rFonts w:hint="eastAsia" w:ascii="宋体" w:hAnsi="宋体" w:cs="宋体"/>
          <w:color w:val="auto"/>
          <w:sz w:val="24"/>
          <w:szCs w:val="24"/>
          <w:u w:val="none"/>
        </w:rPr>
        <w:t>月</w:t>
      </w:r>
      <w:r>
        <w:rPr>
          <w:rFonts w:hint="eastAsia" w:cs="宋体"/>
          <w:color w:val="auto"/>
          <w:sz w:val="24"/>
          <w:szCs w:val="24"/>
          <w:u w:val="none"/>
          <w:lang w:val="en-US" w:eastAsia="zh-CN"/>
        </w:rPr>
        <w:t>13</w:t>
      </w:r>
      <w:r>
        <w:rPr>
          <w:rFonts w:hint="eastAsia" w:ascii="宋体" w:hAnsi="宋体" w:cs="宋体"/>
          <w:color w:val="auto"/>
          <w:sz w:val="24"/>
          <w:szCs w:val="24"/>
          <w:u w:val="none"/>
        </w:rPr>
        <w:t>日至202</w:t>
      </w:r>
      <w:r>
        <w:rPr>
          <w:rFonts w:hint="eastAsia" w:cs="宋体"/>
          <w:color w:val="auto"/>
          <w:sz w:val="24"/>
          <w:szCs w:val="24"/>
          <w:u w:val="none"/>
          <w:lang w:val="en-US" w:eastAsia="zh-CN"/>
        </w:rPr>
        <w:t>4</w:t>
      </w:r>
      <w:r>
        <w:rPr>
          <w:rFonts w:hint="eastAsia" w:ascii="宋体" w:hAnsi="宋体" w:cs="宋体"/>
          <w:color w:val="auto"/>
          <w:sz w:val="24"/>
          <w:szCs w:val="24"/>
          <w:u w:val="none"/>
        </w:rPr>
        <w:t>年</w:t>
      </w:r>
      <w:r>
        <w:rPr>
          <w:rFonts w:hint="eastAsia" w:cs="宋体"/>
          <w:color w:val="auto"/>
          <w:sz w:val="24"/>
          <w:szCs w:val="24"/>
          <w:u w:val="none"/>
          <w:lang w:val="en-US" w:eastAsia="zh-CN"/>
        </w:rPr>
        <w:t>11</w:t>
      </w:r>
      <w:r>
        <w:rPr>
          <w:rFonts w:hint="eastAsia" w:ascii="宋体" w:hAnsi="宋体" w:cs="宋体"/>
          <w:color w:val="auto"/>
          <w:sz w:val="24"/>
          <w:szCs w:val="24"/>
          <w:u w:val="none"/>
        </w:rPr>
        <w:t>月</w:t>
      </w:r>
      <w:r>
        <w:rPr>
          <w:rFonts w:hint="eastAsia" w:cs="宋体"/>
          <w:color w:val="auto"/>
          <w:sz w:val="24"/>
          <w:szCs w:val="24"/>
          <w:u w:val="none"/>
          <w:lang w:val="en-US" w:eastAsia="zh-CN"/>
        </w:rPr>
        <w:t>20</w:t>
      </w:r>
      <w:r>
        <w:rPr>
          <w:rFonts w:hint="eastAsia" w:ascii="宋体" w:hAnsi="宋体" w:cs="宋体"/>
          <w:color w:val="auto"/>
          <w:sz w:val="24"/>
          <w:szCs w:val="24"/>
          <w:u w:val="none"/>
        </w:rPr>
        <w:t>日</w:t>
      </w:r>
      <w:r>
        <w:rPr>
          <w:rFonts w:hint="eastAsia" w:ascii="宋体" w:hAnsi="宋体" w:cs="宋体"/>
          <w:color w:val="auto"/>
          <w:sz w:val="24"/>
          <w:szCs w:val="24"/>
        </w:rPr>
        <w:t>（提供期限自本公告发布之日起不得少于</w:t>
      </w:r>
      <w:r>
        <w:rPr>
          <w:rFonts w:hint="eastAsia" w:ascii="宋体" w:hAnsi="宋体" w:cs="宋体"/>
          <w:color w:val="auto"/>
          <w:sz w:val="24"/>
          <w:szCs w:val="24"/>
          <w:u w:val="single"/>
        </w:rPr>
        <w:t>5</w:t>
      </w:r>
      <w:r>
        <w:rPr>
          <w:rFonts w:hint="eastAsia" w:ascii="宋体" w:hAnsi="宋体" w:cs="宋体"/>
          <w:color w:val="auto"/>
          <w:sz w:val="24"/>
          <w:szCs w:val="24"/>
        </w:rPr>
        <w:t>个工作日），每天上午</w:t>
      </w:r>
      <w:r>
        <w:rPr>
          <w:rFonts w:hint="eastAsia" w:ascii="宋体" w:hAnsi="宋体" w:cs="宋体"/>
          <w:color w:val="auto"/>
          <w:sz w:val="24"/>
          <w:szCs w:val="24"/>
          <w:u w:val="single"/>
        </w:rPr>
        <w:t>09</w:t>
      </w:r>
      <w:r>
        <w:rPr>
          <w:rFonts w:hint="eastAsia" w:cs="宋体"/>
          <w:color w:val="auto"/>
          <w:sz w:val="24"/>
          <w:szCs w:val="24"/>
          <w:u w:val="single"/>
          <w:lang w:eastAsia="zh-CN"/>
        </w:rPr>
        <w:t>：</w:t>
      </w:r>
      <w:r>
        <w:rPr>
          <w:rFonts w:hint="eastAsia" w:ascii="宋体" w:hAnsi="宋体" w:cs="宋体"/>
          <w:color w:val="auto"/>
          <w:sz w:val="24"/>
          <w:szCs w:val="24"/>
          <w:u w:val="single"/>
        </w:rPr>
        <w:t>00</w:t>
      </w:r>
      <w:r>
        <w:rPr>
          <w:rFonts w:hint="eastAsia" w:ascii="宋体" w:hAnsi="宋体" w:cs="宋体"/>
          <w:color w:val="auto"/>
          <w:sz w:val="24"/>
          <w:szCs w:val="24"/>
        </w:rPr>
        <w:t>至</w:t>
      </w:r>
      <w:r>
        <w:rPr>
          <w:rFonts w:hint="eastAsia" w:ascii="宋体" w:hAnsi="宋体" w:cs="宋体"/>
          <w:color w:val="auto"/>
          <w:sz w:val="24"/>
          <w:szCs w:val="24"/>
          <w:u w:val="single"/>
        </w:rPr>
        <w:t>1</w:t>
      </w:r>
      <w:r>
        <w:rPr>
          <w:rFonts w:hint="eastAsia" w:ascii="宋体" w:hAnsi="宋体" w:cs="宋体"/>
          <w:color w:val="auto"/>
          <w:sz w:val="24"/>
          <w:szCs w:val="24"/>
          <w:u w:val="single"/>
          <w:lang w:val="en-US" w:eastAsia="zh-CN"/>
        </w:rPr>
        <w:t>2</w:t>
      </w:r>
      <w:r>
        <w:rPr>
          <w:rFonts w:hint="eastAsia" w:ascii="宋体" w:hAnsi="宋体" w:cs="宋体"/>
          <w:color w:val="auto"/>
          <w:sz w:val="24"/>
          <w:szCs w:val="24"/>
        </w:rPr>
        <w:t>：</w:t>
      </w:r>
      <w:r>
        <w:rPr>
          <w:rFonts w:hint="eastAsia" w:ascii="宋体" w:hAnsi="宋体" w:cs="宋体"/>
          <w:color w:val="auto"/>
          <w:sz w:val="24"/>
          <w:szCs w:val="24"/>
          <w:lang w:val="en-US" w:eastAsia="zh-CN"/>
        </w:rPr>
        <w:t>0</w:t>
      </w:r>
      <w:r>
        <w:rPr>
          <w:rFonts w:hint="eastAsia" w:ascii="宋体" w:hAnsi="宋体" w:cs="宋体"/>
          <w:color w:val="auto"/>
          <w:sz w:val="24"/>
          <w:szCs w:val="24"/>
          <w:u w:val="single"/>
        </w:rPr>
        <w:t>0</w:t>
      </w:r>
      <w:r>
        <w:rPr>
          <w:rFonts w:hint="eastAsia" w:ascii="宋体" w:hAnsi="宋体" w:cs="宋体"/>
          <w:color w:val="auto"/>
          <w:sz w:val="24"/>
          <w:szCs w:val="24"/>
        </w:rPr>
        <w:t>，下午</w:t>
      </w:r>
      <w:r>
        <w:rPr>
          <w:rFonts w:hint="eastAsia" w:ascii="宋体" w:hAnsi="宋体" w:cs="宋体"/>
          <w:color w:val="auto"/>
          <w:sz w:val="24"/>
          <w:szCs w:val="24"/>
          <w:u w:val="single"/>
        </w:rPr>
        <w:t>1</w:t>
      </w:r>
      <w:r>
        <w:rPr>
          <w:rFonts w:hint="eastAsia" w:ascii="宋体" w:hAnsi="宋体" w:cs="宋体"/>
          <w:color w:val="auto"/>
          <w:sz w:val="24"/>
          <w:szCs w:val="24"/>
          <w:u w:val="single"/>
          <w:lang w:val="en-US" w:eastAsia="zh-CN"/>
        </w:rPr>
        <w:t>5</w:t>
      </w:r>
      <w:r>
        <w:rPr>
          <w:rFonts w:hint="eastAsia" w:ascii="宋体" w:hAnsi="宋体" w:cs="宋体"/>
          <w:color w:val="auto"/>
          <w:sz w:val="24"/>
          <w:szCs w:val="24"/>
        </w:rPr>
        <w:t>：</w:t>
      </w:r>
      <w:r>
        <w:rPr>
          <w:rFonts w:hint="eastAsia" w:ascii="宋体" w:hAnsi="宋体" w:cs="宋体"/>
          <w:color w:val="auto"/>
          <w:sz w:val="24"/>
          <w:szCs w:val="24"/>
          <w:lang w:val="en-US" w:eastAsia="zh-CN"/>
        </w:rPr>
        <w:t>0</w:t>
      </w:r>
      <w:r>
        <w:rPr>
          <w:rFonts w:hint="eastAsia" w:ascii="宋体" w:hAnsi="宋体" w:cs="宋体"/>
          <w:color w:val="auto"/>
          <w:sz w:val="24"/>
          <w:szCs w:val="24"/>
          <w:u w:val="single"/>
        </w:rPr>
        <w:t>0</w:t>
      </w:r>
      <w:r>
        <w:rPr>
          <w:rFonts w:hint="eastAsia" w:ascii="宋体" w:hAnsi="宋体" w:cs="宋体"/>
          <w:color w:val="auto"/>
          <w:sz w:val="24"/>
          <w:szCs w:val="24"/>
        </w:rPr>
        <w:t>至</w:t>
      </w:r>
      <w:r>
        <w:rPr>
          <w:rFonts w:hint="eastAsia" w:ascii="宋体" w:hAnsi="宋体" w:cs="宋体"/>
          <w:color w:val="auto"/>
          <w:sz w:val="24"/>
          <w:szCs w:val="24"/>
          <w:u w:val="single"/>
        </w:rPr>
        <w:t>1</w:t>
      </w:r>
      <w:r>
        <w:rPr>
          <w:rFonts w:hint="eastAsia" w:ascii="宋体" w:hAnsi="宋体" w:cs="宋体"/>
          <w:color w:val="auto"/>
          <w:sz w:val="24"/>
          <w:szCs w:val="24"/>
          <w:u w:val="single"/>
          <w:lang w:val="en-US" w:eastAsia="zh-CN"/>
        </w:rPr>
        <w:t>8</w:t>
      </w:r>
      <w:r>
        <w:rPr>
          <w:rFonts w:hint="eastAsia" w:ascii="宋体" w:hAnsi="宋体" w:cs="宋体"/>
          <w:color w:val="auto"/>
          <w:sz w:val="24"/>
          <w:szCs w:val="24"/>
        </w:rPr>
        <w:t>：</w:t>
      </w:r>
      <w:r>
        <w:rPr>
          <w:rFonts w:hint="eastAsia" w:ascii="宋体" w:hAnsi="宋体" w:cs="宋体"/>
          <w:color w:val="auto"/>
          <w:sz w:val="24"/>
          <w:szCs w:val="24"/>
          <w:lang w:val="en-US" w:eastAsia="zh-CN"/>
        </w:rPr>
        <w:t>0</w:t>
      </w:r>
      <w:r>
        <w:rPr>
          <w:rFonts w:hint="eastAsia" w:ascii="宋体" w:hAnsi="宋体" w:cs="宋体"/>
          <w:color w:val="auto"/>
          <w:sz w:val="24"/>
          <w:szCs w:val="24"/>
          <w:u w:val="single"/>
        </w:rPr>
        <w:t>0</w:t>
      </w:r>
      <w:r>
        <w:rPr>
          <w:rFonts w:hint="eastAsia" w:ascii="宋体" w:hAnsi="宋体" w:cs="宋体"/>
          <w:color w:val="000000"/>
          <w:sz w:val="24"/>
          <w:szCs w:val="24"/>
        </w:rPr>
        <w:t>（北京时间，法定节假日除外）</w:t>
      </w:r>
    </w:p>
    <w:p w14:paraId="5FA76F66">
      <w:pPr>
        <w:autoSpaceDE w:val="0"/>
        <w:autoSpaceDN w:val="0"/>
        <w:adjustRightInd w:val="0"/>
        <w:spacing w:line="50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地点：</w:t>
      </w:r>
      <w:r>
        <w:rPr>
          <w:rFonts w:hint="eastAsia"/>
          <w:color w:val="000000"/>
          <w:sz w:val="24"/>
          <w:szCs w:val="24"/>
        </w:rPr>
        <w:t>政采云平台https://www.zcygov.cn/获取采购文件</w:t>
      </w:r>
    </w:p>
    <w:p w14:paraId="1E52A650">
      <w:pPr>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方式：供应商登录政采云平台https://www.zcygov.cn/在线申请获取采购文件（进入“项目采购”应用，在获取采购文件菜单中选择项目，申请获取采购文件）</w:t>
      </w:r>
    </w:p>
    <w:p w14:paraId="6F860825">
      <w:pPr>
        <w:spacing w:line="500" w:lineRule="exact"/>
        <w:ind w:firstLine="540"/>
        <w:rPr>
          <w:rFonts w:hint="eastAsia" w:ascii="宋体" w:hAnsi="宋体" w:cs="宋体"/>
          <w:color w:val="000000"/>
          <w:sz w:val="24"/>
          <w:szCs w:val="24"/>
        </w:rPr>
      </w:pPr>
      <w:r>
        <w:rPr>
          <w:rFonts w:hint="eastAsia" w:ascii="宋体" w:hAnsi="宋体" w:cs="宋体"/>
          <w:color w:val="000000"/>
          <w:sz w:val="24"/>
          <w:szCs w:val="24"/>
        </w:rPr>
        <w:t>售价：0</w:t>
      </w:r>
      <w:r>
        <w:rPr>
          <w:rFonts w:hint="eastAsia" w:cs="宋体"/>
          <w:color w:val="000000"/>
          <w:sz w:val="24"/>
          <w:szCs w:val="24"/>
          <w:lang w:val="en-US" w:eastAsia="zh-CN"/>
        </w:rPr>
        <w:t xml:space="preserve"> </w:t>
      </w:r>
      <w:r>
        <w:rPr>
          <w:rFonts w:hint="eastAsia" w:ascii="宋体" w:hAnsi="宋体" w:cs="宋体"/>
          <w:color w:val="000000"/>
          <w:sz w:val="24"/>
          <w:szCs w:val="24"/>
        </w:rPr>
        <w:t>元；</w:t>
      </w:r>
    </w:p>
    <w:p w14:paraId="624F59C3">
      <w:pPr>
        <w:spacing w:line="500" w:lineRule="exact"/>
        <w:ind w:firstLine="480" w:firstLineChars="200"/>
        <w:outlineLvl w:val="1"/>
        <w:rPr>
          <w:rFonts w:hint="eastAsia" w:ascii="宋体" w:hAnsi="宋体" w:cs="宋体"/>
          <w:color w:val="000000"/>
          <w:sz w:val="24"/>
          <w:szCs w:val="24"/>
        </w:rPr>
      </w:pPr>
      <w:bookmarkStart w:id="24" w:name="_Toc28359005"/>
      <w:bookmarkStart w:id="25" w:name="_Toc28359082"/>
      <w:bookmarkStart w:id="26" w:name="_Toc35393793"/>
      <w:bookmarkStart w:id="27" w:name="_Toc35393624"/>
      <w:bookmarkStart w:id="28" w:name="_Toc12431"/>
      <w:r>
        <w:rPr>
          <w:rFonts w:hint="eastAsia" w:ascii="宋体" w:hAnsi="宋体" w:cs="宋体"/>
          <w:color w:val="000000"/>
          <w:sz w:val="24"/>
          <w:szCs w:val="24"/>
        </w:rPr>
        <w:t>四、提交投标文件</w:t>
      </w:r>
      <w:bookmarkEnd w:id="24"/>
      <w:bookmarkEnd w:id="25"/>
      <w:r>
        <w:rPr>
          <w:rFonts w:hint="eastAsia" w:ascii="宋体" w:hAnsi="宋体" w:cs="宋体"/>
          <w:color w:val="000000"/>
          <w:sz w:val="24"/>
          <w:szCs w:val="24"/>
        </w:rPr>
        <w:t>截止时间、</w:t>
      </w:r>
      <w:r>
        <w:rPr>
          <w:rFonts w:hint="eastAsia"/>
          <w:color w:val="000000"/>
          <w:sz w:val="24"/>
          <w:szCs w:val="24"/>
          <w:lang w:val="en-US" w:eastAsia="zh-CN"/>
        </w:rPr>
        <w:t>开启解密</w:t>
      </w:r>
      <w:r>
        <w:rPr>
          <w:rFonts w:hint="eastAsia" w:ascii="宋体" w:hAnsi="宋体" w:cs="宋体"/>
          <w:color w:val="000000"/>
          <w:sz w:val="24"/>
          <w:szCs w:val="24"/>
        </w:rPr>
        <w:t>时间和地点</w:t>
      </w:r>
      <w:bookmarkEnd w:id="26"/>
      <w:bookmarkEnd w:id="27"/>
      <w:bookmarkEnd w:id="28"/>
    </w:p>
    <w:p w14:paraId="633C4B49">
      <w:pPr>
        <w:spacing w:line="500" w:lineRule="exact"/>
        <w:ind w:firstLine="540"/>
        <w:rPr>
          <w:rFonts w:hint="eastAsia" w:ascii="宋体" w:hAnsi="宋体" w:cs="宋体"/>
          <w:color w:val="auto"/>
          <w:sz w:val="24"/>
          <w:szCs w:val="24"/>
        </w:rPr>
      </w:pPr>
      <w:r>
        <w:rPr>
          <w:rFonts w:hint="eastAsia" w:ascii="宋体" w:hAnsi="宋体" w:cs="宋体"/>
          <w:color w:val="auto"/>
          <w:sz w:val="24"/>
          <w:szCs w:val="24"/>
          <w:u w:val="none"/>
        </w:rPr>
        <w:t>202</w:t>
      </w:r>
      <w:r>
        <w:rPr>
          <w:rFonts w:hint="eastAsia" w:cs="宋体"/>
          <w:color w:val="auto"/>
          <w:sz w:val="24"/>
          <w:szCs w:val="24"/>
          <w:u w:val="none"/>
          <w:lang w:val="en-US" w:eastAsia="zh-CN"/>
        </w:rPr>
        <w:t>4</w:t>
      </w:r>
      <w:r>
        <w:rPr>
          <w:rFonts w:hint="eastAsia" w:ascii="宋体" w:hAnsi="宋体" w:cs="宋体"/>
          <w:color w:val="auto"/>
          <w:sz w:val="24"/>
          <w:szCs w:val="24"/>
          <w:u w:val="none"/>
        </w:rPr>
        <w:t>年</w:t>
      </w:r>
      <w:r>
        <w:rPr>
          <w:rFonts w:hint="eastAsia" w:cs="宋体"/>
          <w:color w:val="auto"/>
          <w:sz w:val="24"/>
          <w:szCs w:val="24"/>
          <w:u w:val="none"/>
          <w:lang w:val="en-US" w:eastAsia="zh-CN"/>
        </w:rPr>
        <w:t>12</w:t>
      </w:r>
      <w:r>
        <w:rPr>
          <w:rFonts w:hint="eastAsia" w:ascii="宋体" w:hAnsi="宋体" w:cs="宋体"/>
          <w:color w:val="auto"/>
          <w:sz w:val="24"/>
          <w:szCs w:val="24"/>
          <w:u w:val="none"/>
        </w:rPr>
        <w:t>月</w:t>
      </w:r>
      <w:r>
        <w:rPr>
          <w:rFonts w:hint="eastAsia" w:cs="宋体"/>
          <w:color w:val="auto"/>
          <w:sz w:val="24"/>
          <w:szCs w:val="24"/>
          <w:u w:val="none"/>
          <w:lang w:val="en-US" w:eastAsia="zh-CN"/>
        </w:rPr>
        <w:t>2</w:t>
      </w:r>
      <w:r>
        <w:rPr>
          <w:rFonts w:hint="eastAsia" w:ascii="宋体" w:hAnsi="宋体" w:cs="宋体"/>
          <w:color w:val="auto"/>
          <w:sz w:val="24"/>
          <w:szCs w:val="24"/>
          <w:u w:val="none"/>
        </w:rPr>
        <w:t>日</w:t>
      </w:r>
      <w:r>
        <w:rPr>
          <w:rFonts w:hint="eastAsia" w:cs="宋体"/>
          <w:color w:val="auto"/>
          <w:sz w:val="24"/>
          <w:szCs w:val="24"/>
          <w:u w:val="none"/>
          <w:lang w:val="en-US" w:eastAsia="zh-CN"/>
        </w:rPr>
        <w:t>09</w:t>
      </w:r>
      <w:r>
        <w:rPr>
          <w:rFonts w:hint="eastAsia" w:ascii="宋体" w:hAnsi="宋体" w:cs="宋体"/>
          <w:color w:val="auto"/>
          <w:sz w:val="24"/>
          <w:szCs w:val="24"/>
          <w:u w:val="none"/>
        </w:rPr>
        <w:t>点</w:t>
      </w:r>
      <w:r>
        <w:rPr>
          <w:rFonts w:hint="eastAsia" w:cs="宋体"/>
          <w:color w:val="auto"/>
          <w:sz w:val="24"/>
          <w:szCs w:val="24"/>
          <w:u w:val="none"/>
          <w:lang w:val="en-US" w:eastAsia="zh-CN"/>
        </w:rPr>
        <w:t>30</w:t>
      </w:r>
      <w:r>
        <w:rPr>
          <w:rFonts w:hint="eastAsia" w:ascii="宋体" w:hAnsi="宋体" w:cs="宋体"/>
          <w:color w:val="auto"/>
          <w:sz w:val="24"/>
          <w:szCs w:val="24"/>
          <w:u w:val="none"/>
        </w:rPr>
        <w:t>分（</w:t>
      </w:r>
      <w:r>
        <w:rPr>
          <w:rFonts w:hint="eastAsia" w:ascii="宋体" w:hAnsi="宋体" w:cs="宋体"/>
          <w:color w:val="auto"/>
          <w:sz w:val="24"/>
          <w:szCs w:val="24"/>
        </w:rPr>
        <w:t>北京时间）（自招标文件开始发出之日起至投标人提交投标文件截止之日止，不得少于</w:t>
      </w:r>
      <w:r>
        <w:rPr>
          <w:rFonts w:hint="eastAsia" w:cs="宋体"/>
          <w:color w:val="auto"/>
          <w:sz w:val="24"/>
          <w:szCs w:val="24"/>
          <w:lang w:val="en-US" w:eastAsia="zh-CN"/>
        </w:rPr>
        <w:t>1</w:t>
      </w:r>
      <w:r>
        <w:rPr>
          <w:rFonts w:hint="eastAsia" w:ascii="宋体" w:hAnsi="宋体" w:cs="宋体"/>
          <w:color w:val="auto"/>
          <w:sz w:val="24"/>
          <w:szCs w:val="24"/>
          <w:u w:val="single"/>
        </w:rPr>
        <w:t>0</w:t>
      </w:r>
      <w:r>
        <w:rPr>
          <w:rFonts w:hint="eastAsia" w:ascii="宋体" w:hAnsi="宋体" w:cs="宋体"/>
          <w:color w:val="auto"/>
          <w:sz w:val="24"/>
          <w:szCs w:val="24"/>
        </w:rPr>
        <w:t>日）</w:t>
      </w:r>
    </w:p>
    <w:p w14:paraId="67C87B7E">
      <w:pPr>
        <w:spacing w:line="500" w:lineRule="exact"/>
        <w:ind w:firstLine="480" w:firstLineChars="200"/>
        <w:rPr>
          <w:rFonts w:hint="eastAsia" w:ascii="宋体" w:hAnsi="宋体" w:cs="宋体"/>
          <w:bCs/>
          <w:color w:val="000000"/>
          <w:sz w:val="24"/>
          <w:szCs w:val="24"/>
          <w:u w:val="single"/>
        </w:rPr>
      </w:pPr>
      <w:r>
        <w:rPr>
          <w:rFonts w:hint="eastAsia" w:ascii="宋体" w:hAnsi="宋体" w:cs="宋体"/>
          <w:color w:val="000000"/>
          <w:sz w:val="24"/>
          <w:szCs w:val="24"/>
        </w:rPr>
        <w:t>地点：</w:t>
      </w:r>
      <w:r>
        <w:rPr>
          <w:rFonts w:hint="eastAsia" w:ascii="宋体" w:hAnsi="宋体" w:eastAsia="宋体" w:cs="宋体"/>
          <w:color w:val="000000"/>
          <w:sz w:val="24"/>
          <w:szCs w:val="24"/>
          <w:lang w:val="en-US" w:eastAsia="zh-CN" w:bidi="ar-SA"/>
        </w:rPr>
        <w:t>政采云平台（</w:t>
      </w:r>
      <w:r>
        <w:rPr>
          <w:rFonts w:hint="eastAsia" w:ascii="宋体" w:hAnsi="宋体" w:eastAsia="宋体" w:cs="宋体"/>
          <w:color w:val="000000"/>
          <w:sz w:val="24"/>
          <w:szCs w:val="24"/>
          <w:lang w:val="en-US" w:eastAsia="zh-CN" w:bidi="ar-SA"/>
        </w:rPr>
        <w:fldChar w:fldCharType="begin"/>
      </w:r>
      <w:r>
        <w:rPr>
          <w:rFonts w:hint="eastAsia" w:ascii="宋体" w:hAnsi="宋体" w:eastAsia="宋体" w:cs="宋体"/>
          <w:color w:val="000000"/>
          <w:sz w:val="24"/>
          <w:szCs w:val="24"/>
          <w:lang w:val="en-US" w:eastAsia="zh-CN" w:bidi="ar-SA"/>
        </w:rPr>
        <w:instrText xml:space="preserve"> HYPERLINK "https://www.zcygov.cn/" </w:instrText>
      </w:r>
      <w:r>
        <w:rPr>
          <w:rFonts w:hint="eastAsia" w:ascii="宋体" w:hAnsi="宋体" w:eastAsia="宋体" w:cs="宋体"/>
          <w:color w:val="000000"/>
          <w:sz w:val="24"/>
          <w:szCs w:val="24"/>
          <w:lang w:val="en-US" w:eastAsia="zh-CN" w:bidi="ar-SA"/>
        </w:rPr>
        <w:fldChar w:fldCharType="separate"/>
      </w:r>
      <w:r>
        <w:rPr>
          <w:rFonts w:hint="eastAsia" w:ascii="宋体" w:hAnsi="宋体" w:eastAsia="宋体" w:cs="宋体"/>
          <w:color w:val="000000"/>
          <w:sz w:val="24"/>
          <w:szCs w:val="24"/>
          <w:lang w:val="en-US" w:eastAsia="zh-CN" w:bidi="ar-SA"/>
        </w:rPr>
        <w:t>https://www.zcygov.cn/</w:t>
      </w:r>
      <w:r>
        <w:rPr>
          <w:rFonts w:hint="eastAsia" w:ascii="宋体" w:hAnsi="宋体" w:eastAsia="宋体" w:cs="宋体"/>
          <w:color w:val="000000"/>
          <w:sz w:val="24"/>
          <w:szCs w:val="24"/>
          <w:lang w:val="en-US" w:eastAsia="zh-CN" w:bidi="ar-SA"/>
        </w:rPr>
        <w:fldChar w:fldCharType="end"/>
      </w:r>
      <w:r>
        <w:rPr>
          <w:rFonts w:hint="eastAsia" w:ascii="宋体" w:hAnsi="宋体" w:eastAsia="宋体" w:cs="宋体"/>
          <w:color w:val="000000"/>
          <w:sz w:val="24"/>
          <w:szCs w:val="24"/>
          <w:lang w:val="en-US" w:eastAsia="zh-CN" w:bidi="ar-SA"/>
        </w:rPr>
        <w:t>）（本项目只接受供应商加密并递交至“政府采购云平台”的响应文件）</w:t>
      </w:r>
      <w:r>
        <w:rPr>
          <w:rFonts w:hint="eastAsia" w:ascii="宋体" w:hAnsi="宋体" w:cs="宋体"/>
          <w:color w:val="000000"/>
          <w:sz w:val="24"/>
          <w:szCs w:val="24"/>
        </w:rPr>
        <w:t>；</w:t>
      </w:r>
    </w:p>
    <w:p w14:paraId="42FAA0DE">
      <w:pPr>
        <w:pStyle w:val="4"/>
        <w:spacing w:before="0" w:after="0" w:line="500" w:lineRule="exact"/>
        <w:jc w:val="both"/>
        <w:rPr>
          <w:rFonts w:hint="eastAsia" w:ascii="宋体" w:hAnsi="宋体" w:cs="宋体"/>
          <w:b w:val="0"/>
          <w:color w:val="000000"/>
          <w:sz w:val="24"/>
          <w:szCs w:val="24"/>
        </w:rPr>
      </w:pPr>
      <w:bookmarkStart w:id="29" w:name="_Toc28804"/>
      <w:bookmarkStart w:id="30" w:name="_Toc28359007"/>
      <w:bookmarkStart w:id="31" w:name="_Toc35393794"/>
      <w:bookmarkStart w:id="32" w:name="_Toc35393625"/>
      <w:bookmarkStart w:id="33" w:name="_Toc28359084"/>
      <w:bookmarkStart w:id="34" w:name="_Toc5519"/>
      <w:r>
        <w:rPr>
          <w:rFonts w:hint="eastAsia" w:ascii="宋体" w:hAnsi="宋体" w:cs="宋体"/>
          <w:b w:val="0"/>
          <w:color w:val="000000"/>
          <w:sz w:val="24"/>
          <w:szCs w:val="24"/>
        </w:rPr>
        <w:t>五、公告期限</w:t>
      </w:r>
      <w:bookmarkEnd w:id="29"/>
      <w:bookmarkEnd w:id="30"/>
      <w:bookmarkEnd w:id="31"/>
      <w:bookmarkEnd w:id="32"/>
      <w:bookmarkEnd w:id="33"/>
      <w:bookmarkEnd w:id="34"/>
    </w:p>
    <w:p w14:paraId="2D40B1C2">
      <w:pPr>
        <w:spacing w:line="50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自本公告发布之日起</w:t>
      </w:r>
      <w:r>
        <w:rPr>
          <w:rFonts w:hint="eastAsia" w:ascii="宋体" w:hAnsi="宋体" w:cs="宋体"/>
          <w:color w:val="000000"/>
          <w:kern w:val="0"/>
          <w:sz w:val="24"/>
          <w:szCs w:val="24"/>
          <w:u w:val="single"/>
        </w:rPr>
        <w:t>5</w:t>
      </w:r>
      <w:r>
        <w:rPr>
          <w:rFonts w:hint="eastAsia" w:ascii="宋体" w:hAnsi="宋体" w:cs="宋体"/>
          <w:color w:val="000000"/>
          <w:kern w:val="0"/>
          <w:sz w:val="24"/>
          <w:szCs w:val="24"/>
        </w:rPr>
        <w:t>个工作日。</w:t>
      </w:r>
    </w:p>
    <w:p w14:paraId="37EDE08E">
      <w:pPr>
        <w:pStyle w:val="4"/>
        <w:numPr>
          <w:ilvl w:val="0"/>
          <w:numId w:val="3"/>
        </w:numPr>
        <w:spacing w:before="0" w:after="0" w:line="500" w:lineRule="exact"/>
        <w:jc w:val="both"/>
        <w:rPr>
          <w:rFonts w:hint="eastAsia" w:ascii="宋体" w:hAnsi="宋体" w:cs="宋体"/>
          <w:b w:val="0"/>
          <w:color w:val="000000"/>
          <w:sz w:val="24"/>
          <w:szCs w:val="24"/>
        </w:rPr>
      </w:pPr>
      <w:bookmarkStart w:id="35" w:name="_Toc35393795"/>
      <w:bookmarkStart w:id="36" w:name="_Toc26466"/>
      <w:bookmarkStart w:id="37" w:name="_Toc35393626"/>
      <w:bookmarkStart w:id="38" w:name="_Toc32042"/>
      <w:r>
        <w:rPr>
          <w:rFonts w:hint="eastAsia" w:ascii="宋体" w:hAnsi="宋体" w:cs="宋体"/>
          <w:b w:val="0"/>
          <w:color w:val="000000"/>
          <w:sz w:val="24"/>
          <w:szCs w:val="24"/>
        </w:rPr>
        <w:t>其他补充事宜</w:t>
      </w:r>
      <w:bookmarkEnd w:id="35"/>
      <w:bookmarkEnd w:id="36"/>
      <w:bookmarkEnd w:id="37"/>
      <w:bookmarkEnd w:id="38"/>
    </w:p>
    <w:p w14:paraId="2C28D3FC">
      <w:pPr>
        <w:numPr>
          <w:ilvl w:val="0"/>
          <w:numId w:val="4"/>
        </w:numPr>
        <w:spacing w:line="500" w:lineRule="exact"/>
        <w:rPr>
          <w:rFonts w:ascii="宋体" w:hAnsi="宋体" w:cs="宋体"/>
          <w:color w:val="000000"/>
          <w:sz w:val="24"/>
          <w:szCs w:val="24"/>
        </w:rPr>
      </w:pPr>
      <w:r>
        <w:rPr>
          <w:rFonts w:hint="eastAsia" w:ascii="宋体" w:hAnsi="宋体" w:cs="宋体"/>
          <w:color w:val="000000"/>
          <w:sz w:val="24"/>
          <w:szCs w:val="24"/>
        </w:rPr>
        <w:t>本公告在《青海省政府采购网》发布，公告内容以青海省政府采购网发布为准</w:t>
      </w:r>
    </w:p>
    <w:p w14:paraId="1C28038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b w:val="0"/>
          <w:color w:val="000000"/>
          <w:sz w:val="24"/>
          <w:szCs w:val="24"/>
        </w:rPr>
      </w:pPr>
      <w:bookmarkStart w:id="39" w:name="_Toc28359008"/>
      <w:bookmarkStart w:id="40" w:name="_Toc35393796"/>
      <w:bookmarkStart w:id="41" w:name="_Toc17161"/>
      <w:bookmarkStart w:id="42" w:name="_Toc28359085"/>
      <w:bookmarkStart w:id="43" w:name="_Toc35393627"/>
      <w:bookmarkStart w:id="44" w:name="_Toc18117"/>
      <w:r>
        <w:rPr>
          <w:rFonts w:hint="eastAsia"/>
          <w:color w:val="000000"/>
          <w:sz w:val="24"/>
          <w:szCs w:val="24"/>
          <w:lang w:val="en-US" w:eastAsia="zh-CN"/>
        </w:rPr>
        <w:t>2、</w:t>
      </w:r>
      <w:r>
        <w:rPr>
          <w:rFonts w:hint="eastAsia"/>
          <w:color w:val="000000"/>
          <w:sz w:val="24"/>
          <w:szCs w:val="24"/>
          <w:lang w:val="zh-CN"/>
        </w:rPr>
        <w:t>若对项目采购电子交易系统操作有疑问</w:t>
      </w:r>
      <w:r>
        <w:rPr>
          <w:rFonts w:hint="eastAsia"/>
          <w:color w:val="000000"/>
          <w:sz w:val="24"/>
          <w:szCs w:val="24"/>
        </w:rPr>
        <w:t>，</w:t>
      </w:r>
      <w:r>
        <w:rPr>
          <w:rFonts w:hint="eastAsia"/>
          <w:color w:val="000000"/>
          <w:sz w:val="24"/>
          <w:szCs w:val="24"/>
          <w:lang w:val="zh-CN"/>
        </w:rPr>
        <w:t>可登录政采云</w:t>
      </w:r>
      <w:r>
        <w:rPr>
          <w:rFonts w:hint="eastAsia"/>
          <w:color w:val="000000"/>
          <w:sz w:val="24"/>
          <w:szCs w:val="24"/>
        </w:rPr>
        <w:t>（https://www.zcygov.cn/），</w:t>
      </w:r>
      <w:r>
        <w:rPr>
          <w:rFonts w:hint="eastAsia"/>
          <w:color w:val="000000"/>
          <w:sz w:val="24"/>
          <w:szCs w:val="24"/>
          <w:lang w:val="zh-CN"/>
        </w:rPr>
        <w:t>点击右侧咨询小采</w:t>
      </w:r>
      <w:r>
        <w:rPr>
          <w:rFonts w:hint="eastAsia"/>
          <w:color w:val="000000"/>
          <w:sz w:val="24"/>
          <w:szCs w:val="24"/>
        </w:rPr>
        <w:t>，</w:t>
      </w:r>
      <w:r>
        <w:rPr>
          <w:rFonts w:hint="eastAsia"/>
          <w:color w:val="000000"/>
          <w:sz w:val="24"/>
          <w:szCs w:val="24"/>
          <w:lang w:val="zh-CN"/>
        </w:rPr>
        <w:t>获取采小蜜智能服务管家帮助</w:t>
      </w:r>
      <w:r>
        <w:rPr>
          <w:rFonts w:hint="eastAsia"/>
          <w:color w:val="000000"/>
          <w:sz w:val="24"/>
          <w:szCs w:val="24"/>
        </w:rPr>
        <w:t>，</w:t>
      </w:r>
      <w:r>
        <w:rPr>
          <w:rFonts w:hint="eastAsia"/>
          <w:color w:val="000000"/>
          <w:sz w:val="24"/>
          <w:szCs w:val="24"/>
          <w:lang w:val="zh-CN"/>
        </w:rPr>
        <w:t>或拨打政采云服务热线</w:t>
      </w:r>
      <w:r>
        <w:rPr>
          <w:rFonts w:hint="eastAsia"/>
          <w:color w:val="000000"/>
          <w:sz w:val="24"/>
          <w:szCs w:val="24"/>
        </w:rPr>
        <w:t>400-881-7190</w:t>
      </w:r>
      <w:r>
        <w:rPr>
          <w:rFonts w:hint="eastAsia"/>
          <w:color w:val="000000"/>
          <w:sz w:val="24"/>
          <w:szCs w:val="24"/>
          <w:lang w:val="zh-CN"/>
        </w:rPr>
        <w:t>获取热线服务帮助。CA问题联系电话（人工）；天谷CA：400-087-8198。惠信CA:400-888-4636  北京CA：010-5851-5511  400-919-7888</w:t>
      </w:r>
    </w:p>
    <w:p w14:paraId="3282C61C">
      <w:pPr>
        <w:pStyle w:val="4"/>
        <w:spacing w:before="0" w:after="0" w:line="500" w:lineRule="exact"/>
        <w:jc w:val="both"/>
        <w:rPr>
          <w:rFonts w:hint="eastAsia" w:ascii="宋体" w:hAnsi="宋体" w:cs="宋体"/>
          <w:b w:val="0"/>
          <w:color w:val="000000"/>
          <w:sz w:val="24"/>
          <w:szCs w:val="24"/>
        </w:rPr>
      </w:pPr>
      <w:r>
        <w:rPr>
          <w:rFonts w:hint="eastAsia" w:ascii="宋体" w:hAnsi="宋体" w:cs="宋体"/>
          <w:b w:val="0"/>
          <w:color w:val="000000"/>
          <w:sz w:val="24"/>
          <w:szCs w:val="24"/>
        </w:rPr>
        <w:t>七、对本次招标提出询问，请按以下方式联系。</w:t>
      </w:r>
      <w:bookmarkEnd w:id="39"/>
      <w:bookmarkEnd w:id="40"/>
      <w:bookmarkEnd w:id="41"/>
      <w:bookmarkEnd w:id="42"/>
      <w:bookmarkEnd w:id="43"/>
      <w:bookmarkEnd w:id="44"/>
    </w:p>
    <w:p w14:paraId="75A7AE30">
      <w:pPr>
        <w:widowControl/>
        <w:spacing w:line="500" w:lineRule="exact"/>
        <w:jc w:val="left"/>
        <w:rPr>
          <w:rFonts w:hint="eastAsia" w:ascii="宋体" w:hAnsi="宋体" w:cs="宋体"/>
          <w:color w:val="000000"/>
          <w:sz w:val="24"/>
          <w:szCs w:val="24"/>
        </w:rPr>
      </w:pPr>
      <w:r>
        <w:rPr>
          <w:rFonts w:hint="eastAsia" w:ascii="宋体" w:hAnsi="宋体" w:cs="宋体"/>
          <w:color w:val="000000"/>
          <w:sz w:val="24"/>
          <w:szCs w:val="24"/>
        </w:rPr>
        <w:t>　　1.采购人信息</w:t>
      </w:r>
    </w:p>
    <w:p w14:paraId="087902EB">
      <w:pPr>
        <w:spacing w:line="500" w:lineRule="exact"/>
        <w:ind w:firstLine="480" w:firstLineChars="200"/>
        <w:rPr>
          <w:rFonts w:hint="eastAsia" w:ascii="宋体" w:hAnsi="宋体" w:cs="宋体"/>
          <w:color w:val="000000"/>
          <w:sz w:val="24"/>
          <w:szCs w:val="24"/>
        </w:rPr>
      </w:pPr>
      <w:bookmarkStart w:id="45" w:name="_Toc28359009"/>
      <w:bookmarkStart w:id="46" w:name="_Toc28359086"/>
      <w:r>
        <w:rPr>
          <w:rFonts w:hint="eastAsia" w:ascii="宋体" w:hAnsi="宋体" w:cs="宋体"/>
          <w:color w:val="000000"/>
          <w:sz w:val="24"/>
          <w:szCs w:val="24"/>
        </w:rPr>
        <w:t>名 称：</w:t>
      </w:r>
      <w:r>
        <w:rPr>
          <w:rFonts w:hint="eastAsia"/>
          <w:spacing w:val="-1"/>
          <w:sz w:val="24"/>
        </w:rPr>
        <w:t>果洛</w:t>
      </w:r>
      <w:r>
        <w:rPr>
          <w:rFonts w:hint="eastAsia"/>
          <w:spacing w:val="-1"/>
          <w:sz w:val="24"/>
          <w:lang w:eastAsia="zh-CN"/>
        </w:rPr>
        <w:t>藏族自治州公安局</w:t>
      </w:r>
      <w:r>
        <w:rPr>
          <w:rFonts w:hint="eastAsia" w:ascii="宋体" w:hAnsi="宋体" w:cs="宋体"/>
          <w:color w:val="000000"/>
          <w:sz w:val="24"/>
          <w:szCs w:val="24"/>
          <w:lang w:val="zh-CN"/>
        </w:rPr>
        <w:t>　</w:t>
      </w:r>
    </w:p>
    <w:p w14:paraId="72A8ED13">
      <w:pPr>
        <w:spacing w:line="500" w:lineRule="exact"/>
        <w:ind w:firstLine="480" w:firstLineChars="200"/>
        <w:rPr>
          <w:rFonts w:hint="eastAsia"/>
          <w:sz w:val="24"/>
          <w:lang w:eastAsia="zh-CN"/>
        </w:rPr>
      </w:pPr>
      <w:r>
        <w:rPr>
          <w:rFonts w:hint="eastAsia" w:ascii="宋体" w:hAnsi="宋体" w:cs="宋体"/>
          <w:color w:val="000000"/>
          <w:sz w:val="24"/>
          <w:szCs w:val="24"/>
        </w:rPr>
        <w:t>地 址：</w:t>
      </w:r>
      <w:r>
        <w:rPr>
          <w:rFonts w:hint="eastAsia"/>
          <w:sz w:val="24"/>
        </w:rPr>
        <w:t>果洛州大武镇州</w:t>
      </w:r>
      <w:r>
        <w:rPr>
          <w:rFonts w:hint="eastAsia"/>
          <w:sz w:val="24"/>
          <w:lang w:eastAsia="zh-CN"/>
        </w:rPr>
        <w:t>公安局</w:t>
      </w:r>
    </w:p>
    <w:p w14:paraId="58D30947">
      <w:pPr>
        <w:spacing w:line="500" w:lineRule="exact"/>
        <w:ind w:firstLine="480" w:firstLineChars="200"/>
        <w:rPr>
          <w:rFonts w:hint="default" w:ascii="宋体" w:hAnsi="宋体" w:cs="宋体"/>
          <w:color w:val="000000"/>
          <w:sz w:val="24"/>
          <w:szCs w:val="24"/>
          <w:lang w:val="en-US"/>
        </w:rPr>
      </w:pPr>
      <w:r>
        <w:rPr>
          <w:rFonts w:hint="eastAsia" w:ascii="宋体" w:hAnsi="宋体" w:cs="宋体"/>
          <w:color w:val="000000"/>
          <w:sz w:val="24"/>
          <w:szCs w:val="24"/>
        </w:rPr>
        <w:t>联系方式：</w:t>
      </w:r>
      <w:r>
        <w:rPr>
          <w:rFonts w:hint="eastAsia" w:cs="宋体"/>
          <w:color w:val="000000"/>
          <w:sz w:val="24"/>
          <w:szCs w:val="24"/>
          <w:lang w:eastAsia="zh-CN"/>
        </w:rPr>
        <w:t>丁</w:t>
      </w:r>
      <w:r>
        <w:rPr>
          <w:rFonts w:hint="eastAsia" w:cs="宋体"/>
          <w:color w:val="000000"/>
          <w:sz w:val="24"/>
          <w:szCs w:val="24"/>
          <w:lang w:val="en-US" w:eastAsia="zh-CN"/>
        </w:rPr>
        <w:t>老师 18297261161</w:t>
      </w:r>
    </w:p>
    <w:p w14:paraId="7E32361C">
      <w:pPr>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2.采购代理机构信息</w:t>
      </w:r>
      <w:bookmarkEnd w:id="45"/>
      <w:bookmarkEnd w:id="46"/>
    </w:p>
    <w:p w14:paraId="0938C9AD">
      <w:pPr>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名称： </w:t>
      </w:r>
      <w:r>
        <w:rPr>
          <w:rFonts w:hint="eastAsia"/>
          <w:spacing w:val="-1"/>
          <w:sz w:val="24"/>
          <w:szCs w:val="24"/>
        </w:rPr>
        <w:t>果洛州政府采购服务中心</w:t>
      </w:r>
      <w:r>
        <w:rPr>
          <w:rFonts w:hint="eastAsia" w:ascii="宋体" w:hAnsi="宋体" w:cs="宋体"/>
          <w:color w:val="000000"/>
          <w:sz w:val="24"/>
          <w:szCs w:val="24"/>
        </w:rPr>
        <w:t>　</w:t>
      </w:r>
    </w:p>
    <w:p w14:paraId="75768712">
      <w:pPr>
        <w:spacing w:line="500" w:lineRule="exact"/>
        <w:ind w:firstLine="480" w:firstLineChars="200"/>
        <w:rPr>
          <w:rFonts w:hint="eastAsia"/>
          <w:spacing w:val="-1"/>
          <w:sz w:val="24"/>
          <w:szCs w:val="24"/>
        </w:rPr>
      </w:pPr>
      <w:r>
        <w:rPr>
          <w:rFonts w:hint="eastAsia" w:ascii="宋体" w:hAnsi="宋体" w:cs="宋体"/>
          <w:color w:val="000000"/>
          <w:sz w:val="24"/>
          <w:szCs w:val="24"/>
        </w:rPr>
        <w:t>地址：</w:t>
      </w:r>
      <w:r>
        <w:rPr>
          <w:rFonts w:hint="eastAsia" w:cs="宋体"/>
          <w:color w:val="000000"/>
          <w:sz w:val="24"/>
          <w:szCs w:val="24"/>
          <w:lang w:val="en-US" w:eastAsia="zh-CN"/>
        </w:rPr>
        <w:t xml:space="preserve"> </w:t>
      </w:r>
      <w:r>
        <w:rPr>
          <w:rFonts w:hint="eastAsia"/>
          <w:spacing w:val="-1"/>
          <w:sz w:val="24"/>
          <w:szCs w:val="24"/>
        </w:rPr>
        <w:t>果洛藏族自治州政务服务监督管理局</w:t>
      </w:r>
      <w:r>
        <w:rPr>
          <w:rFonts w:hint="eastAsia"/>
          <w:spacing w:val="-1"/>
          <w:sz w:val="24"/>
          <w:szCs w:val="24"/>
          <w:lang w:eastAsia="zh-CN"/>
        </w:rPr>
        <w:t>二</w:t>
      </w:r>
      <w:r>
        <w:rPr>
          <w:rFonts w:hint="eastAsia"/>
          <w:spacing w:val="-1"/>
          <w:sz w:val="24"/>
          <w:szCs w:val="24"/>
        </w:rPr>
        <w:t>楼政府采购办公室</w:t>
      </w:r>
    </w:p>
    <w:p w14:paraId="5F80907B">
      <w:pPr>
        <w:spacing w:line="5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rPr>
        <w:t>项目联系人：</w:t>
      </w:r>
      <w:r>
        <w:rPr>
          <w:rFonts w:hint="eastAsia" w:cs="宋体"/>
          <w:color w:val="000000"/>
          <w:sz w:val="24"/>
          <w:szCs w:val="24"/>
          <w:lang w:val="en-US" w:eastAsia="zh-CN"/>
        </w:rPr>
        <w:t>多杰</w:t>
      </w:r>
      <w:r>
        <w:rPr>
          <w:rFonts w:hint="eastAsia" w:ascii="宋体" w:hAnsi="宋体" w:cs="宋体"/>
          <w:color w:val="000000"/>
          <w:sz w:val="24"/>
          <w:szCs w:val="24"/>
          <w:lang w:val="en-US" w:eastAsia="zh-CN"/>
        </w:rPr>
        <w:t xml:space="preserve">            </w:t>
      </w:r>
    </w:p>
    <w:p w14:paraId="49ADF71B">
      <w:pPr>
        <w:spacing w:line="500" w:lineRule="exact"/>
        <w:ind w:firstLine="480" w:firstLineChars="200"/>
        <w:rPr>
          <w:rFonts w:hint="default" w:ascii="宋体" w:hAnsi="宋体" w:eastAsia="宋体" w:cs="宋体"/>
          <w:color w:val="000000"/>
          <w:lang w:val="en-US" w:eastAsia="zh-CN"/>
        </w:rPr>
        <w:sectPr>
          <w:footerReference r:id="rId6" w:type="default"/>
          <w:pgSz w:w="11906" w:h="16838"/>
          <w:pgMar w:top="1400" w:right="820" w:bottom="280" w:left="920" w:header="1153" w:footer="0" w:gutter="0"/>
          <w:pgNumType w:fmt="decimal" w:start="1"/>
          <w:cols w:space="720" w:num="1"/>
        </w:sectPr>
      </w:pPr>
      <w:r>
        <w:rPr>
          <w:rFonts w:hint="eastAsia" w:ascii="宋体" w:hAnsi="宋体" w:cs="宋体"/>
          <w:color w:val="000000"/>
          <w:sz w:val="24"/>
          <w:szCs w:val="24"/>
        </w:rPr>
        <w:t>电　话：</w:t>
      </w:r>
      <w:r>
        <w:rPr>
          <w:rFonts w:hint="eastAsia" w:cs="宋体"/>
          <w:color w:val="000000"/>
          <w:sz w:val="24"/>
          <w:szCs w:val="24"/>
          <w:lang w:val="en-US" w:eastAsia="zh-CN"/>
        </w:rPr>
        <w:t>13997228700</w:t>
      </w:r>
    </w:p>
    <w:p w14:paraId="34C1D2DE">
      <w:pPr>
        <w:pStyle w:val="6"/>
        <w:spacing w:before="58"/>
        <w:ind w:right="98"/>
        <w:jc w:val="center"/>
        <w:outlineLvl w:val="0"/>
        <w:rPr>
          <w:spacing w:val="10"/>
        </w:rPr>
      </w:pPr>
      <w:bookmarkStart w:id="47" w:name="第二部分__供应商须知前附表"/>
      <w:bookmarkEnd w:id="47"/>
      <w:bookmarkStart w:id="48" w:name="_Toc25625"/>
    </w:p>
    <w:p w14:paraId="010FDD8D">
      <w:pPr>
        <w:pStyle w:val="6"/>
        <w:spacing w:before="58"/>
        <w:ind w:right="98"/>
        <w:jc w:val="center"/>
        <w:outlineLvl w:val="0"/>
      </w:pPr>
      <w:r>
        <w:rPr>
          <w:spacing w:val="10"/>
        </w:rPr>
        <w:t>第二部分 供应商须知前附表</w:t>
      </w:r>
      <w:bookmarkEnd w:id="48"/>
    </w:p>
    <w:p w14:paraId="276F7A14">
      <w:pPr>
        <w:pStyle w:val="10"/>
        <w:rPr>
          <w:sz w:val="26"/>
        </w:rPr>
      </w:pPr>
    </w:p>
    <w:tbl>
      <w:tblPr>
        <w:tblStyle w:val="15"/>
        <w:tblW w:w="0" w:type="auto"/>
        <w:tblInd w:w="27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5"/>
        <w:gridCol w:w="2061"/>
        <w:gridCol w:w="6902"/>
      </w:tblGrid>
      <w:tr w14:paraId="5DE90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95" w:type="dxa"/>
            <w:vAlign w:val="center"/>
          </w:tcPr>
          <w:p w14:paraId="778F1584">
            <w:pPr>
              <w:pStyle w:val="20"/>
              <w:spacing w:before="48"/>
              <w:ind w:left="185" w:right="174"/>
              <w:jc w:val="both"/>
              <w:rPr>
                <w:sz w:val="24"/>
              </w:rPr>
            </w:pPr>
            <w:r>
              <w:rPr>
                <w:sz w:val="24"/>
              </w:rPr>
              <w:t>序号</w:t>
            </w:r>
          </w:p>
        </w:tc>
        <w:tc>
          <w:tcPr>
            <w:tcW w:w="8963" w:type="dxa"/>
            <w:gridSpan w:val="2"/>
            <w:vAlign w:val="center"/>
          </w:tcPr>
          <w:p w14:paraId="03B059B0">
            <w:pPr>
              <w:pStyle w:val="20"/>
              <w:spacing w:before="48"/>
              <w:ind w:left="4220" w:right="4208"/>
              <w:jc w:val="both"/>
              <w:rPr>
                <w:sz w:val="24"/>
              </w:rPr>
            </w:pPr>
            <w:r>
              <w:rPr>
                <w:sz w:val="24"/>
              </w:rPr>
              <w:t>内容</w:t>
            </w:r>
          </w:p>
        </w:tc>
      </w:tr>
      <w:tr w14:paraId="58C17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95" w:type="dxa"/>
          </w:tcPr>
          <w:p w14:paraId="6B2195AD">
            <w:pPr>
              <w:pStyle w:val="20"/>
              <w:spacing w:before="63"/>
              <w:ind w:left="11"/>
              <w:jc w:val="center"/>
              <w:rPr>
                <w:sz w:val="24"/>
              </w:rPr>
            </w:pPr>
            <w:r>
              <w:rPr>
                <w:sz w:val="24"/>
              </w:rPr>
              <w:t>1</w:t>
            </w:r>
          </w:p>
        </w:tc>
        <w:tc>
          <w:tcPr>
            <w:tcW w:w="2061" w:type="dxa"/>
            <w:vAlign w:val="center"/>
          </w:tcPr>
          <w:p w14:paraId="4DF0379B">
            <w:pPr>
              <w:pStyle w:val="20"/>
              <w:spacing w:before="63"/>
              <w:ind w:left="107"/>
              <w:jc w:val="both"/>
              <w:rPr>
                <w:sz w:val="24"/>
              </w:rPr>
            </w:pPr>
            <w:r>
              <w:rPr>
                <w:sz w:val="24"/>
              </w:rPr>
              <w:t>采购项目名称</w:t>
            </w:r>
          </w:p>
        </w:tc>
        <w:tc>
          <w:tcPr>
            <w:tcW w:w="6902" w:type="dxa"/>
            <w:vAlign w:val="center"/>
          </w:tcPr>
          <w:p w14:paraId="59276139">
            <w:pPr>
              <w:pStyle w:val="20"/>
              <w:spacing w:before="63"/>
              <w:ind w:left="107"/>
              <w:jc w:val="both"/>
              <w:rPr>
                <w:rFonts w:hint="eastAsia" w:eastAsia="宋体"/>
                <w:sz w:val="24"/>
                <w:lang w:eastAsia="zh-CN"/>
              </w:rPr>
            </w:pPr>
            <w:r>
              <w:rPr>
                <w:rFonts w:hint="eastAsia"/>
                <w:sz w:val="24"/>
                <w:lang w:eastAsia="zh-CN"/>
              </w:rPr>
              <w:t>果洛藏族自治州公安局执法执勤车辆维修及保险服务项目（三次）</w:t>
            </w:r>
          </w:p>
        </w:tc>
      </w:tr>
      <w:tr w14:paraId="086B4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895" w:type="dxa"/>
          </w:tcPr>
          <w:p w14:paraId="3A9850C6">
            <w:pPr>
              <w:pStyle w:val="20"/>
              <w:spacing w:before="42"/>
              <w:ind w:left="11"/>
              <w:jc w:val="center"/>
              <w:rPr>
                <w:sz w:val="24"/>
              </w:rPr>
            </w:pPr>
            <w:r>
              <w:rPr>
                <w:sz w:val="24"/>
              </w:rPr>
              <w:t>2</w:t>
            </w:r>
          </w:p>
        </w:tc>
        <w:tc>
          <w:tcPr>
            <w:tcW w:w="2061" w:type="dxa"/>
            <w:vAlign w:val="center"/>
          </w:tcPr>
          <w:p w14:paraId="2C1F7D17">
            <w:pPr>
              <w:pStyle w:val="20"/>
              <w:spacing w:before="42"/>
              <w:ind w:left="107"/>
              <w:jc w:val="both"/>
              <w:rPr>
                <w:sz w:val="24"/>
              </w:rPr>
            </w:pPr>
            <w:r>
              <w:rPr>
                <w:sz w:val="24"/>
              </w:rPr>
              <w:t>采购项目编号</w:t>
            </w:r>
          </w:p>
        </w:tc>
        <w:tc>
          <w:tcPr>
            <w:tcW w:w="6902" w:type="dxa"/>
            <w:vAlign w:val="center"/>
          </w:tcPr>
          <w:p w14:paraId="5B983198">
            <w:pPr>
              <w:pStyle w:val="20"/>
              <w:spacing w:before="42"/>
              <w:ind w:left="107"/>
              <w:jc w:val="both"/>
              <w:rPr>
                <w:rFonts w:hint="eastAsia" w:eastAsia="宋体"/>
                <w:sz w:val="24"/>
                <w:lang w:val="en-US" w:eastAsia="zh-CN"/>
              </w:rPr>
            </w:pPr>
            <w:r>
              <w:rPr>
                <w:rFonts w:hint="eastAsia"/>
                <w:sz w:val="24"/>
                <w:lang w:eastAsia="zh-CN"/>
              </w:rPr>
              <w:t>果政采竞磋（服务）2024-13</w:t>
            </w:r>
          </w:p>
        </w:tc>
      </w:tr>
      <w:tr w14:paraId="69B2E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95" w:type="dxa"/>
          </w:tcPr>
          <w:p w14:paraId="328F9B99">
            <w:pPr>
              <w:pStyle w:val="20"/>
              <w:spacing w:before="62"/>
              <w:ind w:left="11"/>
              <w:jc w:val="center"/>
              <w:rPr>
                <w:sz w:val="24"/>
              </w:rPr>
            </w:pPr>
            <w:r>
              <w:rPr>
                <w:sz w:val="24"/>
              </w:rPr>
              <w:t>3</w:t>
            </w:r>
          </w:p>
        </w:tc>
        <w:tc>
          <w:tcPr>
            <w:tcW w:w="2061" w:type="dxa"/>
            <w:vAlign w:val="center"/>
          </w:tcPr>
          <w:p w14:paraId="76F6E40B">
            <w:pPr>
              <w:pStyle w:val="20"/>
              <w:spacing w:before="62"/>
              <w:ind w:left="107"/>
              <w:jc w:val="both"/>
              <w:rPr>
                <w:sz w:val="24"/>
              </w:rPr>
            </w:pPr>
            <w:r>
              <w:rPr>
                <w:sz w:val="24"/>
              </w:rPr>
              <w:t>采购人</w:t>
            </w:r>
          </w:p>
        </w:tc>
        <w:tc>
          <w:tcPr>
            <w:tcW w:w="6902" w:type="dxa"/>
            <w:vAlign w:val="center"/>
          </w:tcPr>
          <w:p w14:paraId="6B7326E1">
            <w:pPr>
              <w:pStyle w:val="20"/>
              <w:spacing w:before="62"/>
              <w:ind w:left="107"/>
              <w:jc w:val="both"/>
              <w:rPr>
                <w:rFonts w:hint="eastAsia" w:eastAsia="宋体"/>
                <w:sz w:val="24"/>
                <w:lang w:eastAsia="zh-CN"/>
              </w:rPr>
            </w:pPr>
            <w:r>
              <w:rPr>
                <w:rFonts w:hint="eastAsia"/>
                <w:sz w:val="24"/>
              </w:rPr>
              <w:t>果洛</w:t>
            </w:r>
            <w:r>
              <w:rPr>
                <w:rFonts w:hint="eastAsia"/>
                <w:sz w:val="24"/>
                <w:lang w:eastAsia="zh-CN"/>
              </w:rPr>
              <w:t>藏族自治州公安局</w:t>
            </w:r>
          </w:p>
        </w:tc>
      </w:tr>
      <w:tr w14:paraId="190BD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95" w:type="dxa"/>
          </w:tcPr>
          <w:p w14:paraId="6E0A0B71">
            <w:pPr>
              <w:pStyle w:val="20"/>
              <w:spacing w:before="49"/>
              <w:ind w:left="11"/>
              <w:jc w:val="center"/>
              <w:rPr>
                <w:sz w:val="24"/>
              </w:rPr>
            </w:pPr>
            <w:r>
              <w:rPr>
                <w:sz w:val="24"/>
              </w:rPr>
              <w:t>4</w:t>
            </w:r>
          </w:p>
        </w:tc>
        <w:tc>
          <w:tcPr>
            <w:tcW w:w="2061" w:type="dxa"/>
            <w:vAlign w:val="center"/>
          </w:tcPr>
          <w:p w14:paraId="11B2E931">
            <w:pPr>
              <w:pStyle w:val="20"/>
              <w:spacing w:before="49"/>
              <w:ind w:left="107"/>
              <w:jc w:val="both"/>
              <w:rPr>
                <w:sz w:val="24"/>
              </w:rPr>
            </w:pPr>
            <w:r>
              <w:rPr>
                <w:sz w:val="24"/>
              </w:rPr>
              <w:t>采购代理机构</w:t>
            </w:r>
          </w:p>
        </w:tc>
        <w:tc>
          <w:tcPr>
            <w:tcW w:w="6902" w:type="dxa"/>
            <w:vAlign w:val="center"/>
          </w:tcPr>
          <w:p w14:paraId="086253E4">
            <w:pPr>
              <w:pStyle w:val="20"/>
              <w:spacing w:before="49"/>
              <w:ind w:left="107"/>
              <w:jc w:val="both"/>
              <w:rPr>
                <w:sz w:val="24"/>
              </w:rPr>
            </w:pPr>
            <w:r>
              <w:rPr>
                <w:rFonts w:hint="eastAsia"/>
                <w:sz w:val="24"/>
              </w:rPr>
              <w:t>果洛州政府采购服务中心</w:t>
            </w:r>
          </w:p>
        </w:tc>
      </w:tr>
      <w:tr w14:paraId="6CAD6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895" w:type="dxa"/>
          </w:tcPr>
          <w:p w14:paraId="7E62CB89">
            <w:pPr>
              <w:pStyle w:val="20"/>
              <w:spacing w:before="69"/>
              <w:ind w:left="11"/>
              <w:jc w:val="center"/>
              <w:rPr>
                <w:sz w:val="24"/>
              </w:rPr>
            </w:pPr>
            <w:r>
              <w:rPr>
                <w:sz w:val="24"/>
              </w:rPr>
              <w:t>5</w:t>
            </w:r>
          </w:p>
        </w:tc>
        <w:tc>
          <w:tcPr>
            <w:tcW w:w="2061" w:type="dxa"/>
            <w:vAlign w:val="center"/>
          </w:tcPr>
          <w:p w14:paraId="7793C8CE">
            <w:pPr>
              <w:pStyle w:val="20"/>
              <w:spacing w:before="69"/>
              <w:ind w:left="107"/>
              <w:jc w:val="both"/>
              <w:rPr>
                <w:sz w:val="24"/>
              </w:rPr>
            </w:pPr>
            <w:r>
              <w:rPr>
                <w:sz w:val="24"/>
              </w:rPr>
              <w:t>采购方式</w:t>
            </w:r>
          </w:p>
        </w:tc>
        <w:tc>
          <w:tcPr>
            <w:tcW w:w="6902" w:type="dxa"/>
            <w:vAlign w:val="center"/>
          </w:tcPr>
          <w:p w14:paraId="0F449FA7">
            <w:pPr>
              <w:pStyle w:val="20"/>
              <w:spacing w:before="2"/>
              <w:ind w:left="107"/>
              <w:jc w:val="both"/>
              <w:rPr>
                <w:sz w:val="24"/>
              </w:rPr>
            </w:pPr>
            <w:r>
              <w:rPr>
                <w:sz w:val="24"/>
              </w:rPr>
              <w:t>竞争性磋商</w:t>
            </w:r>
          </w:p>
        </w:tc>
      </w:tr>
      <w:tr w14:paraId="1A39A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895" w:type="dxa"/>
          </w:tcPr>
          <w:p w14:paraId="46C297F4">
            <w:pPr>
              <w:pStyle w:val="20"/>
              <w:spacing w:before="70"/>
              <w:ind w:left="11"/>
              <w:jc w:val="center"/>
              <w:rPr>
                <w:sz w:val="24"/>
              </w:rPr>
            </w:pPr>
            <w:r>
              <w:rPr>
                <w:sz w:val="24"/>
              </w:rPr>
              <w:t>6</w:t>
            </w:r>
          </w:p>
        </w:tc>
        <w:tc>
          <w:tcPr>
            <w:tcW w:w="2061" w:type="dxa"/>
            <w:vAlign w:val="center"/>
          </w:tcPr>
          <w:p w14:paraId="144E9711">
            <w:pPr>
              <w:pStyle w:val="20"/>
              <w:spacing w:before="70"/>
              <w:ind w:left="107"/>
              <w:jc w:val="both"/>
              <w:rPr>
                <w:sz w:val="24"/>
              </w:rPr>
            </w:pPr>
            <w:r>
              <w:rPr>
                <w:sz w:val="24"/>
              </w:rPr>
              <w:t>评分办法</w:t>
            </w:r>
          </w:p>
        </w:tc>
        <w:tc>
          <w:tcPr>
            <w:tcW w:w="6902" w:type="dxa"/>
            <w:vAlign w:val="center"/>
          </w:tcPr>
          <w:p w14:paraId="75B49201">
            <w:pPr>
              <w:pStyle w:val="20"/>
              <w:spacing w:before="3"/>
              <w:ind w:left="107"/>
              <w:jc w:val="both"/>
              <w:rPr>
                <w:sz w:val="24"/>
              </w:rPr>
            </w:pPr>
            <w:r>
              <w:rPr>
                <w:sz w:val="24"/>
              </w:rPr>
              <w:t>综合评分法</w:t>
            </w:r>
          </w:p>
        </w:tc>
      </w:tr>
      <w:tr w14:paraId="7C2FF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895" w:type="dxa"/>
          </w:tcPr>
          <w:p w14:paraId="3C04B8E2">
            <w:pPr>
              <w:pStyle w:val="20"/>
              <w:spacing w:before="68"/>
              <w:ind w:left="11"/>
              <w:jc w:val="center"/>
              <w:rPr>
                <w:sz w:val="24"/>
              </w:rPr>
            </w:pPr>
            <w:r>
              <w:rPr>
                <w:sz w:val="24"/>
              </w:rPr>
              <w:t>7</w:t>
            </w:r>
          </w:p>
        </w:tc>
        <w:tc>
          <w:tcPr>
            <w:tcW w:w="2061" w:type="dxa"/>
            <w:vAlign w:val="center"/>
          </w:tcPr>
          <w:p w14:paraId="29646F13">
            <w:pPr>
              <w:pStyle w:val="20"/>
              <w:spacing w:before="68"/>
              <w:ind w:left="107"/>
              <w:jc w:val="both"/>
              <w:rPr>
                <w:sz w:val="24"/>
              </w:rPr>
            </w:pPr>
            <w:r>
              <w:rPr>
                <w:sz w:val="24"/>
              </w:rPr>
              <w:t>采购预算额度</w:t>
            </w:r>
          </w:p>
        </w:tc>
        <w:tc>
          <w:tcPr>
            <w:tcW w:w="6902" w:type="dxa"/>
            <w:vAlign w:val="center"/>
          </w:tcPr>
          <w:p w14:paraId="139D228C">
            <w:pPr>
              <w:pStyle w:val="20"/>
              <w:spacing w:before="1"/>
              <w:ind w:left="107"/>
              <w:jc w:val="both"/>
              <w:rPr>
                <w:sz w:val="24"/>
              </w:rPr>
            </w:pPr>
            <w:r>
              <w:rPr>
                <w:rFonts w:hint="eastAsia"/>
                <w:sz w:val="24"/>
                <w:lang w:val="en-US" w:eastAsia="zh-CN"/>
              </w:rPr>
              <w:t>25</w:t>
            </w:r>
            <w:r>
              <w:rPr>
                <w:sz w:val="24"/>
              </w:rPr>
              <w:t>万元</w:t>
            </w:r>
          </w:p>
        </w:tc>
      </w:tr>
      <w:tr w14:paraId="13C4A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895" w:type="dxa"/>
          </w:tcPr>
          <w:p w14:paraId="0AF57440">
            <w:pPr>
              <w:pStyle w:val="20"/>
              <w:spacing w:before="36"/>
              <w:ind w:left="11"/>
              <w:jc w:val="center"/>
              <w:rPr>
                <w:sz w:val="24"/>
              </w:rPr>
            </w:pPr>
            <w:r>
              <w:rPr>
                <w:sz w:val="24"/>
              </w:rPr>
              <w:t>8</w:t>
            </w:r>
          </w:p>
        </w:tc>
        <w:tc>
          <w:tcPr>
            <w:tcW w:w="2061" w:type="dxa"/>
            <w:vAlign w:val="center"/>
          </w:tcPr>
          <w:p w14:paraId="039F6AFD">
            <w:pPr>
              <w:pStyle w:val="20"/>
              <w:spacing w:before="36"/>
              <w:ind w:left="107"/>
              <w:jc w:val="both"/>
              <w:rPr>
                <w:sz w:val="24"/>
              </w:rPr>
            </w:pPr>
            <w:r>
              <w:rPr>
                <w:sz w:val="24"/>
              </w:rPr>
              <w:t>最高限价</w:t>
            </w:r>
          </w:p>
        </w:tc>
        <w:tc>
          <w:tcPr>
            <w:tcW w:w="6902" w:type="dxa"/>
            <w:vAlign w:val="center"/>
          </w:tcPr>
          <w:p w14:paraId="63A58A4B">
            <w:pPr>
              <w:pStyle w:val="20"/>
              <w:spacing w:before="2"/>
              <w:ind w:left="107"/>
              <w:jc w:val="both"/>
              <w:rPr>
                <w:sz w:val="24"/>
              </w:rPr>
            </w:pPr>
            <w:r>
              <w:rPr>
                <w:rFonts w:hint="eastAsia"/>
                <w:sz w:val="24"/>
                <w:lang w:val="en-US" w:eastAsia="zh-CN"/>
              </w:rPr>
              <w:t>25</w:t>
            </w:r>
            <w:r>
              <w:rPr>
                <w:sz w:val="24"/>
              </w:rPr>
              <w:t>万元</w:t>
            </w:r>
          </w:p>
        </w:tc>
      </w:tr>
      <w:tr w14:paraId="61EB1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895" w:type="dxa"/>
          </w:tcPr>
          <w:p w14:paraId="6CB949A7">
            <w:pPr>
              <w:pStyle w:val="20"/>
              <w:spacing w:before="68"/>
              <w:ind w:left="11"/>
              <w:jc w:val="center"/>
              <w:rPr>
                <w:sz w:val="24"/>
              </w:rPr>
            </w:pPr>
            <w:r>
              <w:rPr>
                <w:sz w:val="24"/>
              </w:rPr>
              <w:t>9</w:t>
            </w:r>
          </w:p>
        </w:tc>
        <w:tc>
          <w:tcPr>
            <w:tcW w:w="2061" w:type="dxa"/>
            <w:vAlign w:val="center"/>
          </w:tcPr>
          <w:p w14:paraId="16D1BF13">
            <w:pPr>
              <w:pStyle w:val="20"/>
              <w:spacing w:before="68"/>
              <w:ind w:left="107"/>
              <w:jc w:val="both"/>
              <w:rPr>
                <w:sz w:val="24"/>
              </w:rPr>
            </w:pPr>
            <w:r>
              <w:rPr>
                <w:sz w:val="24"/>
              </w:rPr>
              <w:t>项目分包个数</w:t>
            </w:r>
          </w:p>
        </w:tc>
        <w:tc>
          <w:tcPr>
            <w:tcW w:w="6902" w:type="dxa"/>
            <w:vAlign w:val="center"/>
          </w:tcPr>
          <w:p w14:paraId="7143E6B2">
            <w:pPr>
              <w:pStyle w:val="20"/>
              <w:spacing w:before="1"/>
              <w:ind w:left="107"/>
              <w:jc w:val="both"/>
              <w:rPr>
                <w:sz w:val="24"/>
              </w:rPr>
            </w:pPr>
            <w:r>
              <w:rPr>
                <w:rFonts w:hint="eastAsia"/>
                <w:sz w:val="24"/>
                <w:lang w:val="en-US" w:eastAsia="zh-CN"/>
              </w:rPr>
              <w:t>一</w:t>
            </w:r>
            <w:r>
              <w:rPr>
                <w:rFonts w:hint="eastAsia"/>
                <w:sz w:val="24"/>
                <w:lang w:eastAsia="zh-CN"/>
              </w:rPr>
              <w:t>个</w:t>
            </w:r>
            <w:r>
              <w:rPr>
                <w:sz w:val="24"/>
              </w:rPr>
              <w:t>包</w:t>
            </w:r>
          </w:p>
        </w:tc>
      </w:tr>
      <w:tr w14:paraId="69FEB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95" w:type="dxa"/>
          </w:tcPr>
          <w:p w14:paraId="29217273">
            <w:pPr>
              <w:pStyle w:val="20"/>
              <w:spacing w:before="62"/>
              <w:ind w:left="185" w:right="174"/>
              <w:jc w:val="center"/>
              <w:rPr>
                <w:sz w:val="24"/>
              </w:rPr>
            </w:pPr>
            <w:r>
              <w:rPr>
                <w:sz w:val="24"/>
              </w:rPr>
              <w:t>10</w:t>
            </w:r>
          </w:p>
        </w:tc>
        <w:tc>
          <w:tcPr>
            <w:tcW w:w="2061" w:type="dxa"/>
            <w:vAlign w:val="center"/>
          </w:tcPr>
          <w:p w14:paraId="399C788B">
            <w:pPr>
              <w:pStyle w:val="20"/>
              <w:spacing w:before="62"/>
              <w:ind w:left="107"/>
              <w:jc w:val="both"/>
              <w:rPr>
                <w:sz w:val="24"/>
              </w:rPr>
            </w:pPr>
            <w:r>
              <w:rPr>
                <w:sz w:val="24"/>
              </w:rPr>
              <w:t>采购要求</w:t>
            </w:r>
          </w:p>
        </w:tc>
        <w:tc>
          <w:tcPr>
            <w:tcW w:w="6902" w:type="dxa"/>
            <w:vAlign w:val="center"/>
          </w:tcPr>
          <w:p w14:paraId="583E1245">
            <w:pPr>
              <w:pStyle w:val="20"/>
              <w:spacing w:before="62"/>
              <w:ind w:left="107"/>
              <w:jc w:val="both"/>
              <w:rPr>
                <w:sz w:val="24"/>
              </w:rPr>
            </w:pPr>
            <w:r>
              <w:rPr>
                <w:color w:val="000000" w:themeColor="text1"/>
                <w:sz w:val="24"/>
                <w14:textFill>
                  <w14:solidFill>
                    <w14:schemeClr w14:val="tx1"/>
                  </w14:solidFill>
                </w14:textFill>
              </w:rPr>
              <w:t>详见磋商文件第六部分</w:t>
            </w:r>
          </w:p>
        </w:tc>
      </w:tr>
      <w:tr w14:paraId="7E6CC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4" w:hRule="atLeast"/>
        </w:trPr>
        <w:tc>
          <w:tcPr>
            <w:tcW w:w="895" w:type="dxa"/>
          </w:tcPr>
          <w:p w14:paraId="193FE58A">
            <w:pPr>
              <w:pStyle w:val="20"/>
              <w:rPr>
                <w:sz w:val="24"/>
              </w:rPr>
            </w:pPr>
          </w:p>
          <w:p w14:paraId="2591CD50">
            <w:pPr>
              <w:pStyle w:val="20"/>
              <w:rPr>
                <w:sz w:val="24"/>
              </w:rPr>
            </w:pPr>
          </w:p>
          <w:p w14:paraId="5EDC4B7D">
            <w:pPr>
              <w:pStyle w:val="20"/>
              <w:rPr>
                <w:sz w:val="24"/>
              </w:rPr>
            </w:pPr>
          </w:p>
          <w:p w14:paraId="2E4E526A">
            <w:pPr>
              <w:pStyle w:val="20"/>
              <w:rPr>
                <w:sz w:val="24"/>
              </w:rPr>
            </w:pPr>
          </w:p>
          <w:p w14:paraId="237B0DA9">
            <w:pPr>
              <w:pStyle w:val="20"/>
              <w:rPr>
                <w:sz w:val="24"/>
              </w:rPr>
            </w:pPr>
          </w:p>
          <w:p w14:paraId="575FA498">
            <w:pPr>
              <w:pStyle w:val="20"/>
              <w:rPr>
                <w:sz w:val="24"/>
              </w:rPr>
            </w:pPr>
          </w:p>
          <w:p w14:paraId="77C121F7">
            <w:pPr>
              <w:pStyle w:val="20"/>
              <w:rPr>
                <w:sz w:val="24"/>
              </w:rPr>
            </w:pPr>
          </w:p>
          <w:p w14:paraId="2B1A4F54">
            <w:pPr>
              <w:pStyle w:val="20"/>
              <w:spacing w:before="183"/>
              <w:ind w:left="185" w:right="174"/>
              <w:jc w:val="center"/>
              <w:rPr>
                <w:sz w:val="24"/>
              </w:rPr>
            </w:pPr>
            <w:r>
              <w:rPr>
                <w:sz w:val="24"/>
              </w:rPr>
              <w:t>11</w:t>
            </w:r>
          </w:p>
        </w:tc>
        <w:tc>
          <w:tcPr>
            <w:tcW w:w="2061" w:type="dxa"/>
          </w:tcPr>
          <w:p w14:paraId="2DF088B3">
            <w:pPr>
              <w:pStyle w:val="20"/>
              <w:rPr>
                <w:sz w:val="24"/>
              </w:rPr>
            </w:pPr>
          </w:p>
          <w:p w14:paraId="67F6201A">
            <w:pPr>
              <w:pStyle w:val="20"/>
              <w:rPr>
                <w:sz w:val="24"/>
              </w:rPr>
            </w:pPr>
          </w:p>
          <w:p w14:paraId="0077053D">
            <w:pPr>
              <w:pStyle w:val="20"/>
              <w:rPr>
                <w:sz w:val="24"/>
              </w:rPr>
            </w:pPr>
          </w:p>
          <w:p w14:paraId="7C233B4D">
            <w:pPr>
              <w:pStyle w:val="20"/>
              <w:rPr>
                <w:sz w:val="24"/>
              </w:rPr>
            </w:pPr>
          </w:p>
          <w:p w14:paraId="72524BD7">
            <w:pPr>
              <w:pStyle w:val="20"/>
              <w:rPr>
                <w:sz w:val="24"/>
              </w:rPr>
            </w:pPr>
          </w:p>
          <w:p w14:paraId="3A94473C">
            <w:pPr>
              <w:pStyle w:val="20"/>
              <w:rPr>
                <w:sz w:val="24"/>
              </w:rPr>
            </w:pPr>
          </w:p>
          <w:p w14:paraId="38BA9D32">
            <w:pPr>
              <w:pStyle w:val="20"/>
              <w:rPr>
                <w:sz w:val="24"/>
              </w:rPr>
            </w:pPr>
          </w:p>
          <w:p w14:paraId="482CDC60">
            <w:pPr>
              <w:pStyle w:val="20"/>
              <w:spacing w:before="183"/>
              <w:ind w:left="188"/>
              <w:rPr>
                <w:sz w:val="24"/>
              </w:rPr>
            </w:pPr>
            <w:r>
              <w:rPr>
                <w:sz w:val="24"/>
              </w:rPr>
              <w:t>供应商资格条件</w:t>
            </w:r>
          </w:p>
        </w:tc>
        <w:tc>
          <w:tcPr>
            <w:tcW w:w="6902" w:type="dxa"/>
          </w:tcPr>
          <w:p w14:paraId="10737FAA">
            <w:pPr>
              <w:widowControl/>
              <w:spacing w:line="300" w:lineRule="exact"/>
              <w:ind w:firstLine="0" w:firstLineChars="0"/>
              <w:rPr>
                <w:rFonts w:hint="eastAsia" w:ascii="宋体" w:hAnsi="宋体" w:eastAsia="宋体" w:cs="宋体"/>
                <w:spacing w:val="-2"/>
                <w:sz w:val="24"/>
                <w:szCs w:val="22"/>
                <w:lang w:val="en-US" w:eastAsia="zh-CN" w:bidi="ar-SA"/>
              </w:rPr>
            </w:pPr>
            <w:r>
              <w:rPr>
                <w:rFonts w:hint="eastAsia" w:ascii="宋体" w:hAnsi="宋体" w:eastAsia="宋体" w:cs="宋体"/>
                <w:spacing w:val="-2"/>
                <w:sz w:val="24"/>
                <w:szCs w:val="22"/>
                <w:lang w:val="en-US" w:eastAsia="zh-CN" w:bidi="ar-SA"/>
              </w:rPr>
              <w:t>1、应具备《政府采购法》第22条所规定的条件：</w:t>
            </w:r>
          </w:p>
          <w:p w14:paraId="6E4E7F12">
            <w:pPr>
              <w:widowControl/>
              <w:spacing w:line="300" w:lineRule="exact"/>
              <w:ind w:firstLine="0" w:firstLineChars="0"/>
              <w:rPr>
                <w:rFonts w:hint="eastAsia" w:ascii="宋体" w:hAnsi="宋体" w:eastAsia="宋体" w:cs="宋体"/>
                <w:spacing w:val="-2"/>
                <w:sz w:val="24"/>
                <w:szCs w:val="22"/>
                <w:lang w:val="en-US" w:eastAsia="zh-CN" w:bidi="ar-SA"/>
              </w:rPr>
            </w:pPr>
            <w:r>
              <w:rPr>
                <w:rFonts w:hint="eastAsia" w:ascii="宋体" w:hAnsi="宋体" w:eastAsia="宋体" w:cs="宋体"/>
                <w:spacing w:val="-2"/>
                <w:sz w:val="24"/>
                <w:szCs w:val="22"/>
                <w:lang w:val="en-US" w:eastAsia="zh-CN" w:bidi="ar-SA"/>
              </w:rPr>
              <w:t>（1）投标人的营业执照等证明文件，自然人的身份证明；</w:t>
            </w:r>
          </w:p>
          <w:p w14:paraId="7D8B55CF">
            <w:pPr>
              <w:widowControl/>
              <w:spacing w:line="300" w:lineRule="exact"/>
              <w:ind w:firstLine="0" w:firstLineChars="0"/>
              <w:rPr>
                <w:rFonts w:hint="eastAsia" w:ascii="宋体" w:hAnsi="宋体" w:eastAsia="宋体" w:cs="宋体"/>
                <w:spacing w:val="-2"/>
                <w:sz w:val="24"/>
                <w:szCs w:val="22"/>
                <w:lang w:val="en-US" w:eastAsia="zh-CN" w:bidi="ar-SA"/>
              </w:rPr>
            </w:pPr>
            <w:r>
              <w:rPr>
                <w:rFonts w:hint="eastAsia" w:ascii="宋体" w:hAnsi="宋体" w:eastAsia="宋体" w:cs="宋体"/>
                <w:spacing w:val="-2"/>
                <w:sz w:val="24"/>
                <w:szCs w:val="22"/>
                <w:lang w:val="en-US" w:eastAsia="zh-CN" w:bidi="ar-SA"/>
              </w:rPr>
              <w:t>（2）财务状况报告和依法缴纳税收和社会保障资金的相关材料；</w:t>
            </w:r>
          </w:p>
          <w:p w14:paraId="4A4E216A">
            <w:pPr>
              <w:widowControl/>
              <w:spacing w:line="300" w:lineRule="exact"/>
              <w:ind w:firstLine="0" w:firstLineChars="0"/>
              <w:rPr>
                <w:rFonts w:hint="eastAsia" w:ascii="宋体" w:hAnsi="宋体" w:eastAsia="宋体" w:cs="宋体"/>
                <w:spacing w:val="-2"/>
                <w:sz w:val="24"/>
                <w:szCs w:val="22"/>
                <w:lang w:val="en-US" w:eastAsia="zh-CN" w:bidi="ar-SA"/>
              </w:rPr>
            </w:pPr>
            <w:r>
              <w:rPr>
                <w:rFonts w:hint="eastAsia" w:ascii="宋体" w:hAnsi="宋体" w:eastAsia="宋体" w:cs="宋体"/>
                <w:spacing w:val="-2"/>
                <w:sz w:val="24"/>
                <w:szCs w:val="22"/>
                <w:lang w:val="en-US" w:eastAsia="zh-CN" w:bidi="ar-SA"/>
              </w:rPr>
              <w:t>（3）具备履行合同所必须的设备和专业技术能力的证明材料；</w:t>
            </w:r>
          </w:p>
          <w:p w14:paraId="4639E8A6">
            <w:pPr>
              <w:widowControl/>
              <w:spacing w:line="300" w:lineRule="exact"/>
              <w:ind w:firstLine="0" w:firstLineChars="0"/>
              <w:rPr>
                <w:rFonts w:hint="eastAsia" w:ascii="宋体" w:hAnsi="宋体" w:eastAsia="宋体" w:cs="宋体"/>
                <w:spacing w:val="-2"/>
                <w:sz w:val="24"/>
                <w:szCs w:val="22"/>
                <w:lang w:val="en-US" w:eastAsia="zh-CN" w:bidi="ar-SA"/>
              </w:rPr>
            </w:pPr>
            <w:r>
              <w:rPr>
                <w:rFonts w:hint="eastAsia" w:ascii="宋体" w:hAnsi="宋体" w:eastAsia="宋体" w:cs="宋体"/>
                <w:spacing w:val="-2"/>
                <w:sz w:val="24"/>
                <w:szCs w:val="22"/>
                <w:lang w:val="en-US" w:eastAsia="zh-CN" w:bidi="ar-SA"/>
              </w:rPr>
              <w:t>（4）参加政府采购活动前3年内在经营活动中没有重大违法记录的书面声明；</w:t>
            </w:r>
          </w:p>
          <w:p w14:paraId="5A615146">
            <w:pPr>
              <w:widowControl/>
              <w:spacing w:line="300" w:lineRule="exact"/>
              <w:ind w:firstLine="0" w:firstLineChars="0"/>
              <w:rPr>
                <w:rFonts w:hint="eastAsia" w:ascii="宋体" w:hAnsi="宋体" w:eastAsia="宋体" w:cs="宋体"/>
                <w:spacing w:val="-2"/>
                <w:sz w:val="24"/>
                <w:szCs w:val="22"/>
                <w:lang w:val="en-US" w:eastAsia="zh-CN" w:bidi="ar-SA"/>
              </w:rPr>
            </w:pPr>
            <w:r>
              <w:rPr>
                <w:rFonts w:hint="eastAsia" w:ascii="宋体" w:hAnsi="宋体" w:eastAsia="宋体" w:cs="宋体"/>
                <w:spacing w:val="-2"/>
                <w:sz w:val="24"/>
                <w:szCs w:val="22"/>
                <w:lang w:val="en-US" w:eastAsia="zh-CN" w:bidi="ar-SA"/>
              </w:rPr>
              <w:t>（5）具备法律、行政法规规定的其他条件的证明材料。</w:t>
            </w:r>
          </w:p>
          <w:p w14:paraId="18FEEB98">
            <w:pPr>
              <w:widowControl/>
              <w:spacing w:line="300" w:lineRule="exact"/>
              <w:rPr>
                <w:rFonts w:hint="eastAsia" w:ascii="宋体" w:hAnsi="宋体" w:eastAsia="宋体" w:cs="宋体"/>
                <w:spacing w:val="-2"/>
                <w:sz w:val="24"/>
                <w:szCs w:val="22"/>
                <w:lang w:val="en-US" w:eastAsia="zh-CN" w:bidi="ar-SA"/>
              </w:rPr>
            </w:pPr>
            <w:r>
              <w:rPr>
                <w:rFonts w:hint="eastAsia" w:ascii="宋体" w:hAnsi="宋体" w:eastAsia="宋体" w:cs="宋体"/>
                <w:spacing w:val="-2"/>
                <w:sz w:val="24"/>
                <w:szCs w:val="22"/>
                <w:lang w:val="en-US" w:eastAsia="zh-CN" w:bidi="ar-SA"/>
              </w:rPr>
              <w:t>2</w:t>
            </w:r>
            <w:r>
              <w:rPr>
                <w:rFonts w:hint="eastAsia" w:cs="宋体"/>
                <w:spacing w:val="-2"/>
                <w:sz w:val="24"/>
                <w:szCs w:val="22"/>
                <w:lang w:val="en-US" w:eastAsia="zh-CN" w:bidi="ar-SA"/>
              </w:rPr>
              <w:t>、</w:t>
            </w:r>
            <w:r>
              <w:rPr>
                <w:rFonts w:hint="eastAsia"/>
                <w:spacing w:val="-2"/>
                <w:sz w:val="24"/>
              </w:rPr>
              <w:t>经信用中国（www.creditchina.gov.cn）、中国政府采购网（www.ccgp.gov.cn）等渠道查询后，列入失信被执行人、重大税收违法案件当事人名单、政府采购严重违法失信行为记录名单的，取消投标资格。（提供“信用中国”网站下载的完整的信用信息和“中国政府采购网”截图，信息生成时间和截图时间为磋商时间前10天内）；</w:t>
            </w:r>
          </w:p>
          <w:p w14:paraId="564D7AB1">
            <w:pPr>
              <w:widowControl/>
              <w:spacing w:line="300" w:lineRule="exact"/>
              <w:ind w:firstLine="0" w:firstLineChars="0"/>
              <w:rPr>
                <w:rFonts w:hint="eastAsia" w:ascii="宋体" w:hAnsi="宋体" w:eastAsia="宋体" w:cs="宋体"/>
                <w:spacing w:val="-2"/>
                <w:sz w:val="24"/>
                <w:szCs w:val="22"/>
                <w:lang w:val="en-US" w:eastAsia="zh-CN" w:bidi="ar-SA"/>
              </w:rPr>
            </w:pPr>
            <w:r>
              <w:rPr>
                <w:rFonts w:hint="eastAsia" w:ascii="宋体" w:hAnsi="宋体" w:eastAsia="宋体" w:cs="宋体"/>
                <w:spacing w:val="-2"/>
                <w:sz w:val="24"/>
                <w:szCs w:val="22"/>
                <w:lang w:val="en-US" w:eastAsia="zh-CN" w:bidi="ar-SA"/>
              </w:rPr>
              <w:t>3、单位负责人为同一人或者存在直接控股、管理关系的不同供应商，不得参加同一合同项下的政府采购活动。否则，皆取消投标资格。</w:t>
            </w:r>
          </w:p>
          <w:p w14:paraId="41217DB2">
            <w:pPr>
              <w:widowControl/>
              <w:spacing w:line="300" w:lineRule="exact"/>
              <w:ind w:firstLine="0" w:firstLineChars="0"/>
              <w:rPr>
                <w:rFonts w:hint="eastAsia" w:ascii="宋体" w:hAnsi="宋体" w:eastAsia="宋体" w:cs="宋体"/>
                <w:spacing w:val="-2"/>
                <w:sz w:val="24"/>
                <w:szCs w:val="22"/>
                <w:lang w:val="en-US" w:eastAsia="zh-CN" w:bidi="ar-SA"/>
              </w:rPr>
            </w:pPr>
            <w:r>
              <w:rPr>
                <w:rFonts w:hint="eastAsia" w:ascii="宋体" w:hAnsi="宋体" w:eastAsia="宋体" w:cs="宋体"/>
                <w:spacing w:val="-2"/>
                <w:sz w:val="24"/>
                <w:szCs w:val="22"/>
                <w:lang w:val="en-US" w:eastAsia="zh-CN" w:bidi="ar-SA"/>
              </w:rPr>
              <w:t>4、为本采购项目提供整体设计、规范编制或者项目管理、监理、检测等服务的供应商，不得再参加该采购项目的其他采购活动。</w:t>
            </w:r>
          </w:p>
          <w:p w14:paraId="19664CCA">
            <w:pPr>
              <w:widowControl/>
              <w:spacing w:line="300" w:lineRule="exact"/>
              <w:ind w:firstLine="0" w:firstLineChars="0"/>
              <w:rPr>
                <w:rFonts w:hint="eastAsia" w:ascii="宋体" w:hAnsi="宋体" w:eastAsia="宋体" w:cs="宋体"/>
                <w:spacing w:val="-2"/>
                <w:sz w:val="24"/>
                <w:szCs w:val="22"/>
                <w:lang w:val="en-US" w:eastAsia="zh-CN" w:bidi="ar-SA"/>
              </w:rPr>
            </w:pPr>
            <w:r>
              <w:rPr>
                <w:rFonts w:hint="eastAsia" w:ascii="宋体" w:hAnsi="宋体" w:eastAsia="宋体" w:cs="宋体"/>
                <w:spacing w:val="-2"/>
                <w:sz w:val="24"/>
                <w:szCs w:val="22"/>
                <w:lang w:val="en-US" w:eastAsia="zh-CN" w:bidi="ar-SA"/>
              </w:rPr>
              <w:t>5、本项目不接受供应商以联合体方式进行投标。</w:t>
            </w:r>
          </w:p>
          <w:p w14:paraId="7ADC392F">
            <w:pPr>
              <w:pStyle w:val="20"/>
              <w:numPr>
                <w:ilvl w:val="0"/>
                <w:numId w:val="0"/>
              </w:numPr>
              <w:tabs>
                <w:tab w:val="left" w:pos="360"/>
              </w:tabs>
              <w:spacing w:line="307" w:lineRule="exact"/>
              <w:rPr>
                <w:rFonts w:hint="eastAsia" w:ascii="宋体" w:hAnsi="宋体" w:eastAsia="宋体" w:cs="宋体"/>
                <w:spacing w:val="-2"/>
                <w:sz w:val="24"/>
                <w:szCs w:val="22"/>
                <w:lang w:val="en-US" w:eastAsia="zh-CN" w:bidi="ar-SA"/>
              </w:rPr>
            </w:pPr>
            <w:r>
              <w:rPr>
                <w:rFonts w:hint="eastAsia" w:ascii="宋体" w:hAnsi="宋体" w:eastAsia="宋体" w:cs="宋体"/>
                <w:spacing w:val="-2"/>
                <w:sz w:val="24"/>
                <w:szCs w:val="22"/>
                <w:lang w:val="en-US" w:eastAsia="zh-CN" w:bidi="ar-SA"/>
              </w:rPr>
              <w:t>6、磋商文件中规定的其他资质条件。</w:t>
            </w:r>
          </w:p>
          <w:p w14:paraId="75BBBCAB">
            <w:pPr>
              <w:spacing w:line="500" w:lineRule="exact"/>
              <w:rPr>
                <w:rFonts w:hint="eastAsia" w:ascii="宋体" w:hAnsi="宋体" w:eastAsia="宋体" w:cs="宋体"/>
                <w:spacing w:val="-2"/>
                <w:sz w:val="24"/>
                <w:szCs w:val="22"/>
                <w:lang w:val="en-US" w:eastAsia="zh-CN" w:bidi="ar-SA"/>
              </w:rPr>
            </w:pPr>
            <w:r>
              <w:rPr>
                <w:rFonts w:hint="eastAsia" w:cs="宋体"/>
                <w:spacing w:val="-2"/>
                <w:sz w:val="24"/>
                <w:szCs w:val="22"/>
                <w:lang w:val="en-US" w:eastAsia="zh-CN" w:bidi="ar-SA"/>
              </w:rPr>
              <w:t>7、</w:t>
            </w:r>
            <w:r>
              <w:rPr>
                <w:rFonts w:hint="eastAsia" w:ascii="宋体" w:hAnsi="宋体" w:eastAsia="宋体" w:cs="宋体"/>
                <w:spacing w:val="-2"/>
                <w:sz w:val="24"/>
                <w:szCs w:val="22"/>
                <w:lang w:val="en-US" w:eastAsia="zh-CN" w:bidi="ar-SA"/>
              </w:rPr>
              <w:t>包三保险服务的供应商须具备有效经营保险业务许可证的机构或分支机构且供应商必须在果洛州境内设有服务网点。</w:t>
            </w:r>
          </w:p>
          <w:p w14:paraId="6F3E47D4">
            <w:pPr>
              <w:pStyle w:val="20"/>
              <w:numPr>
                <w:ilvl w:val="0"/>
                <w:numId w:val="0"/>
              </w:numPr>
              <w:tabs>
                <w:tab w:val="left" w:pos="360"/>
              </w:tabs>
              <w:spacing w:line="307" w:lineRule="exact"/>
              <w:rPr>
                <w:rFonts w:hint="eastAsia" w:ascii="宋体" w:hAnsi="宋体" w:eastAsia="宋体" w:cs="宋体"/>
                <w:spacing w:val="-2"/>
                <w:sz w:val="24"/>
                <w:szCs w:val="22"/>
                <w:lang w:val="en-US" w:eastAsia="zh-CN" w:bidi="ar-SA"/>
              </w:rPr>
            </w:pPr>
          </w:p>
        </w:tc>
      </w:tr>
    </w:tbl>
    <w:p w14:paraId="7697F86A">
      <w:pPr>
        <w:spacing w:line="307" w:lineRule="exact"/>
        <w:rPr>
          <w:sz w:val="24"/>
        </w:rPr>
        <w:sectPr>
          <w:headerReference r:id="rId7" w:type="default"/>
          <w:footerReference r:id="rId8" w:type="default"/>
          <w:pgSz w:w="11906" w:h="16838"/>
          <w:pgMar w:top="1440" w:right="820" w:bottom="900" w:left="920" w:header="1153" w:footer="708" w:gutter="0"/>
          <w:pgNumType w:fmt="decimal"/>
          <w:cols w:space="720" w:num="1"/>
        </w:sectPr>
      </w:pPr>
    </w:p>
    <w:tbl>
      <w:tblPr>
        <w:tblStyle w:val="15"/>
        <w:tblW w:w="0" w:type="auto"/>
        <w:tblInd w:w="27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5"/>
        <w:gridCol w:w="2061"/>
        <w:gridCol w:w="6902"/>
      </w:tblGrid>
      <w:tr w14:paraId="60D67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5" w:hRule="atLeast"/>
        </w:trPr>
        <w:tc>
          <w:tcPr>
            <w:tcW w:w="895" w:type="dxa"/>
          </w:tcPr>
          <w:p w14:paraId="35A64678">
            <w:pPr>
              <w:pStyle w:val="20"/>
              <w:rPr>
                <w:sz w:val="24"/>
              </w:rPr>
            </w:pPr>
          </w:p>
          <w:p w14:paraId="46515ACE">
            <w:pPr>
              <w:pStyle w:val="20"/>
              <w:rPr>
                <w:sz w:val="24"/>
              </w:rPr>
            </w:pPr>
          </w:p>
          <w:p w14:paraId="2A1673AD">
            <w:pPr>
              <w:pStyle w:val="20"/>
              <w:spacing w:before="12"/>
              <w:rPr>
                <w:sz w:val="24"/>
              </w:rPr>
            </w:pPr>
          </w:p>
          <w:p w14:paraId="033E0B4E">
            <w:pPr>
              <w:pStyle w:val="20"/>
              <w:ind w:left="185" w:right="174"/>
              <w:jc w:val="center"/>
              <w:rPr>
                <w:sz w:val="24"/>
              </w:rPr>
            </w:pPr>
            <w:r>
              <w:rPr>
                <w:sz w:val="24"/>
              </w:rPr>
              <w:t>12</w:t>
            </w:r>
          </w:p>
        </w:tc>
        <w:tc>
          <w:tcPr>
            <w:tcW w:w="2061" w:type="dxa"/>
          </w:tcPr>
          <w:p w14:paraId="040B0D09">
            <w:pPr>
              <w:pStyle w:val="20"/>
              <w:rPr>
                <w:sz w:val="24"/>
              </w:rPr>
            </w:pPr>
          </w:p>
          <w:p w14:paraId="0718E6B0">
            <w:pPr>
              <w:pStyle w:val="20"/>
              <w:rPr>
                <w:sz w:val="24"/>
              </w:rPr>
            </w:pPr>
          </w:p>
          <w:p w14:paraId="624CF9FE">
            <w:pPr>
              <w:pStyle w:val="20"/>
              <w:spacing w:before="12"/>
              <w:rPr>
                <w:sz w:val="24"/>
              </w:rPr>
            </w:pPr>
          </w:p>
          <w:p w14:paraId="280F00C5">
            <w:pPr>
              <w:pStyle w:val="20"/>
              <w:ind w:left="107"/>
              <w:rPr>
                <w:sz w:val="24"/>
              </w:rPr>
            </w:pPr>
            <w:r>
              <w:rPr>
                <w:sz w:val="24"/>
              </w:rPr>
              <w:t>磋商保证金</w:t>
            </w:r>
          </w:p>
        </w:tc>
        <w:tc>
          <w:tcPr>
            <w:tcW w:w="6902" w:type="dxa"/>
          </w:tcPr>
          <w:p w14:paraId="0365DE54">
            <w:pPr>
              <w:pStyle w:val="20"/>
              <w:spacing w:before="14" w:line="364" w:lineRule="auto"/>
              <w:ind w:left="107" w:right="90"/>
              <w:jc w:val="both"/>
              <w:rPr>
                <w:rFonts w:hint="default" w:eastAsia="宋体"/>
                <w:color w:val="000000" w:themeColor="text1"/>
                <w:sz w:val="24"/>
                <w:lang w:val="en-US" w:eastAsia="zh-CN"/>
                <w14:textFill>
                  <w14:solidFill>
                    <w14:schemeClr w14:val="tx1"/>
                  </w14:solidFill>
                </w14:textFill>
              </w:rPr>
            </w:pPr>
            <w:r>
              <w:rPr>
                <w:spacing w:val="-1"/>
                <w:sz w:val="24"/>
              </w:rPr>
              <w:t>磋商保证金：</w:t>
            </w:r>
            <w:r>
              <w:rPr>
                <w:rFonts w:hint="eastAsia"/>
                <w:color w:val="000000" w:themeColor="text1"/>
                <w:sz w:val="24"/>
                <w:lang w:val="en-US" w:eastAsia="zh-CN"/>
                <w14:textFill>
                  <w14:solidFill>
                    <w14:schemeClr w14:val="tx1"/>
                  </w14:solidFill>
                </w14:textFill>
              </w:rPr>
              <w:t>包三人民币伍仟元整</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5000</w:t>
            </w:r>
            <w:r>
              <w:rPr>
                <w:color w:val="000000" w:themeColor="text1"/>
                <w:sz w:val="24"/>
                <w14:textFill>
                  <w14:solidFill>
                    <w14:schemeClr w14:val="tx1"/>
                  </w14:solidFill>
                </w14:textFill>
              </w:rPr>
              <w:t>.00元）</w:t>
            </w:r>
          </w:p>
          <w:p w14:paraId="62B5AB95">
            <w:pPr>
              <w:pStyle w:val="20"/>
              <w:spacing w:before="14" w:line="364" w:lineRule="auto"/>
              <w:ind w:left="107" w:right="90"/>
              <w:jc w:val="both"/>
              <w:rPr>
                <w:spacing w:val="-2"/>
                <w:sz w:val="24"/>
              </w:rPr>
            </w:pPr>
            <w:r>
              <w:rPr>
                <w:color w:val="FF0000"/>
                <w:spacing w:val="-117"/>
                <w:sz w:val="24"/>
              </w:rPr>
              <w:t xml:space="preserve"> </w:t>
            </w:r>
            <w:r>
              <w:rPr>
                <w:spacing w:val="-2"/>
                <w:sz w:val="24"/>
              </w:rPr>
              <w:t>开户银行：</w:t>
            </w:r>
            <w:r>
              <w:rPr>
                <w:rFonts w:hint="eastAsia"/>
                <w:spacing w:val="-2"/>
                <w:sz w:val="24"/>
              </w:rPr>
              <w:t>中国农业银行股份有限公司玛沁县支行</w:t>
            </w:r>
          </w:p>
          <w:p w14:paraId="70D11C21">
            <w:pPr>
              <w:pStyle w:val="20"/>
              <w:spacing w:before="14" w:line="364" w:lineRule="auto"/>
              <w:ind w:left="107" w:right="90"/>
              <w:jc w:val="both"/>
              <w:rPr>
                <w:spacing w:val="-2"/>
                <w:sz w:val="24"/>
              </w:rPr>
            </w:pPr>
            <w:r>
              <w:rPr>
                <w:spacing w:val="-2"/>
                <w:sz w:val="24"/>
              </w:rPr>
              <w:t>开户名称：</w:t>
            </w:r>
            <w:r>
              <w:rPr>
                <w:rFonts w:hint="eastAsia"/>
                <w:spacing w:val="-2"/>
                <w:sz w:val="24"/>
              </w:rPr>
              <w:t>果洛州公共资源交易服务中心</w:t>
            </w:r>
          </w:p>
          <w:p w14:paraId="3C01E65A">
            <w:pPr>
              <w:pStyle w:val="20"/>
              <w:spacing w:before="14" w:line="364" w:lineRule="auto"/>
              <w:ind w:left="107" w:right="90"/>
              <w:jc w:val="both"/>
              <w:rPr>
                <w:spacing w:val="-2"/>
                <w:sz w:val="24"/>
              </w:rPr>
            </w:pPr>
            <w:r>
              <w:rPr>
                <w:spacing w:val="-2"/>
                <w:sz w:val="24"/>
              </w:rPr>
              <w:t>银行账号：【</w:t>
            </w:r>
            <w:r>
              <w:rPr>
                <w:rFonts w:hint="eastAsia"/>
                <w:spacing w:val="-2"/>
                <w:sz w:val="24"/>
              </w:rPr>
              <w:t>28800001040014755</w:t>
            </w:r>
            <w:r>
              <w:rPr>
                <w:spacing w:val="-2"/>
                <w:sz w:val="24"/>
              </w:rPr>
              <w:t>】</w:t>
            </w:r>
          </w:p>
          <w:p w14:paraId="35707F8B">
            <w:pPr>
              <w:pStyle w:val="20"/>
              <w:spacing w:line="306" w:lineRule="exact"/>
              <w:ind w:left="107"/>
              <w:rPr>
                <w:sz w:val="24"/>
              </w:rPr>
            </w:pPr>
            <w:r>
              <w:rPr>
                <w:sz w:val="24"/>
              </w:rPr>
              <w:t>供应商在递交响应文件截止时间前，以银行到账时间为准。</w:t>
            </w:r>
          </w:p>
        </w:tc>
      </w:tr>
      <w:tr w14:paraId="0DE6F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4" w:hRule="atLeast"/>
        </w:trPr>
        <w:tc>
          <w:tcPr>
            <w:tcW w:w="895" w:type="dxa"/>
          </w:tcPr>
          <w:p w14:paraId="45C363C3">
            <w:pPr>
              <w:pStyle w:val="20"/>
              <w:rPr>
                <w:sz w:val="24"/>
              </w:rPr>
            </w:pPr>
          </w:p>
          <w:p w14:paraId="2DB2F645">
            <w:pPr>
              <w:pStyle w:val="20"/>
              <w:rPr>
                <w:sz w:val="24"/>
              </w:rPr>
            </w:pPr>
          </w:p>
          <w:p w14:paraId="0126A6A8">
            <w:pPr>
              <w:pStyle w:val="20"/>
              <w:spacing w:before="12"/>
              <w:rPr>
                <w:sz w:val="24"/>
              </w:rPr>
            </w:pPr>
          </w:p>
          <w:p w14:paraId="2E8DCDCD">
            <w:pPr>
              <w:pStyle w:val="20"/>
              <w:ind w:left="185" w:right="174"/>
              <w:jc w:val="center"/>
              <w:rPr>
                <w:sz w:val="24"/>
              </w:rPr>
            </w:pPr>
            <w:r>
              <w:rPr>
                <w:sz w:val="24"/>
              </w:rPr>
              <w:t>13</w:t>
            </w:r>
          </w:p>
        </w:tc>
        <w:tc>
          <w:tcPr>
            <w:tcW w:w="2061" w:type="dxa"/>
          </w:tcPr>
          <w:p w14:paraId="44C07160">
            <w:pPr>
              <w:pStyle w:val="20"/>
              <w:rPr>
                <w:sz w:val="24"/>
              </w:rPr>
            </w:pPr>
          </w:p>
          <w:p w14:paraId="158B555B">
            <w:pPr>
              <w:pStyle w:val="20"/>
              <w:rPr>
                <w:sz w:val="24"/>
              </w:rPr>
            </w:pPr>
          </w:p>
          <w:p w14:paraId="5D98ED35">
            <w:pPr>
              <w:pStyle w:val="20"/>
              <w:spacing w:before="12"/>
              <w:rPr>
                <w:sz w:val="24"/>
              </w:rPr>
            </w:pPr>
          </w:p>
          <w:p w14:paraId="1E0DA736">
            <w:pPr>
              <w:pStyle w:val="20"/>
              <w:ind w:left="107"/>
              <w:rPr>
                <w:sz w:val="24"/>
              </w:rPr>
            </w:pPr>
            <w:r>
              <w:rPr>
                <w:sz w:val="24"/>
              </w:rPr>
              <w:t>缴费方式</w:t>
            </w:r>
          </w:p>
        </w:tc>
        <w:tc>
          <w:tcPr>
            <w:tcW w:w="6902" w:type="dxa"/>
          </w:tcPr>
          <w:p w14:paraId="0D331AD6">
            <w:pPr>
              <w:pStyle w:val="20"/>
              <w:spacing w:before="1" w:line="364" w:lineRule="auto"/>
              <w:ind w:left="107" w:right="90"/>
              <w:jc w:val="both"/>
              <w:rPr>
                <w:sz w:val="24"/>
              </w:rPr>
            </w:pPr>
            <w:r>
              <w:rPr>
                <w:spacing w:val="-2"/>
                <w:sz w:val="24"/>
              </w:rPr>
              <w:t>缴费方式：磋商保证金应当以电汇、银行转账、支票、汇票、本票或者金融机构、担保机构出具的保函等非现金形式提交。通过银行转账的，必须由供应商从其基本账户汇</w:t>
            </w:r>
            <w:r>
              <w:rPr>
                <w:spacing w:val="-1"/>
                <w:sz w:val="24"/>
              </w:rPr>
              <w:t>（转）入采购代理机</w:t>
            </w:r>
            <w:r>
              <w:rPr>
                <w:sz w:val="24"/>
              </w:rPr>
              <w:t>构指定账户。</w:t>
            </w:r>
          </w:p>
          <w:p w14:paraId="2B39543C">
            <w:pPr>
              <w:pStyle w:val="20"/>
              <w:spacing w:line="305" w:lineRule="exact"/>
              <w:ind w:left="107"/>
              <w:rPr>
                <w:sz w:val="24"/>
              </w:rPr>
            </w:pPr>
            <w:r>
              <w:rPr>
                <w:sz w:val="24"/>
              </w:rPr>
              <w:t>供应商未按照磋商文件要求提交磋商保证金的，投标无效。</w:t>
            </w:r>
          </w:p>
        </w:tc>
      </w:tr>
      <w:tr w14:paraId="34855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1" w:hRule="atLeast"/>
        </w:trPr>
        <w:tc>
          <w:tcPr>
            <w:tcW w:w="895" w:type="dxa"/>
          </w:tcPr>
          <w:p w14:paraId="53E94FD3">
            <w:pPr>
              <w:pStyle w:val="20"/>
              <w:rPr>
                <w:sz w:val="24"/>
              </w:rPr>
            </w:pPr>
          </w:p>
          <w:p w14:paraId="64178D88">
            <w:pPr>
              <w:pStyle w:val="20"/>
              <w:spacing w:before="160"/>
              <w:ind w:left="185" w:right="174"/>
              <w:jc w:val="center"/>
              <w:rPr>
                <w:sz w:val="24"/>
              </w:rPr>
            </w:pPr>
            <w:r>
              <w:rPr>
                <w:sz w:val="24"/>
              </w:rPr>
              <w:t>14</w:t>
            </w:r>
          </w:p>
        </w:tc>
        <w:tc>
          <w:tcPr>
            <w:tcW w:w="2061" w:type="dxa"/>
          </w:tcPr>
          <w:p w14:paraId="2DE13143">
            <w:pPr>
              <w:pStyle w:val="20"/>
              <w:spacing w:before="1" w:line="364" w:lineRule="auto"/>
              <w:ind w:left="107" w:right="90"/>
              <w:jc w:val="both"/>
              <w:rPr>
                <w:rFonts w:ascii="宋体" w:hAnsi="宋体" w:eastAsia="宋体" w:cs="宋体"/>
                <w:spacing w:val="-2"/>
                <w:sz w:val="24"/>
              </w:rPr>
            </w:pPr>
          </w:p>
          <w:p w14:paraId="46083774">
            <w:pPr>
              <w:pStyle w:val="20"/>
              <w:spacing w:before="1" w:line="364" w:lineRule="auto"/>
              <w:ind w:left="107" w:right="90"/>
              <w:jc w:val="both"/>
              <w:rPr>
                <w:rFonts w:ascii="宋体" w:hAnsi="宋体" w:eastAsia="宋体" w:cs="宋体"/>
                <w:spacing w:val="-2"/>
                <w:sz w:val="24"/>
              </w:rPr>
            </w:pPr>
            <w:r>
              <w:rPr>
                <w:rFonts w:ascii="宋体" w:hAnsi="宋体" w:eastAsia="宋体" w:cs="宋体"/>
                <w:spacing w:val="-2"/>
                <w:sz w:val="24"/>
              </w:rPr>
              <w:t>磋商保证金退还</w:t>
            </w:r>
          </w:p>
        </w:tc>
        <w:tc>
          <w:tcPr>
            <w:tcW w:w="6902" w:type="dxa"/>
          </w:tcPr>
          <w:p w14:paraId="442956FA">
            <w:pPr>
              <w:pStyle w:val="20"/>
              <w:spacing w:before="1" w:line="364" w:lineRule="auto"/>
              <w:ind w:left="107" w:right="90"/>
              <w:jc w:val="both"/>
              <w:rPr>
                <w:rFonts w:ascii="宋体" w:hAnsi="宋体" w:eastAsia="宋体" w:cs="宋体"/>
                <w:spacing w:val="-2"/>
                <w:sz w:val="24"/>
              </w:rPr>
            </w:pPr>
            <w:r>
              <w:rPr>
                <w:rFonts w:ascii="宋体" w:hAnsi="宋体" w:eastAsia="宋体" w:cs="宋体"/>
                <w:spacing w:val="-2"/>
                <w:sz w:val="24"/>
              </w:rPr>
              <w:t>未中标人的磋商保证金自中标通知书发出之日起 5 个工作日内退还（不退现金）；中标人的磋商保证金，自政府采购合同签订之日起 5 个工作日内退还（不退现金）。</w:t>
            </w:r>
          </w:p>
        </w:tc>
      </w:tr>
      <w:tr w14:paraId="3AFE7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1" w:hRule="atLeast"/>
        </w:trPr>
        <w:tc>
          <w:tcPr>
            <w:tcW w:w="895" w:type="dxa"/>
            <w:vAlign w:val="top"/>
          </w:tcPr>
          <w:p w14:paraId="0979B031">
            <w:pPr>
              <w:pStyle w:val="20"/>
              <w:spacing w:before="5"/>
              <w:rPr>
                <w:sz w:val="18"/>
              </w:rPr>
            </w:pPr>
          </w:p>
          <w:p w14:paraId="00DB2888">
            <w:pPr>
              <w:pStyle w:val="20"/>
              <w:ind w:left="185" w:leftChars="0" w:right="174" w:rightChars="0"/>
              <w:jc w:val="center"/>
              <w:rPr>
                <w:rFonts w:hint="eastAsia" w:ascii="宋体" w:hAnsi="宋体" w:eastAsia="宋体" w:cs="宋体"/>
                <w:sz w:val="24"/>
                <w:szCs w:val="22"/>
                <w:lang w:val="en-US" w:eastAsia="zh-CN" w:bidi="ar-SA"/>
              </w:rPr>
            </w:pPr>
            <w:r>
              <w:rPr>
                <w:sz w:val="24"/>
              </w:rPr>
              <w:t>1</w:t>
            </w:r>
            <w:r>
              <w:rPr>
                <w:rFonts w:hint="eastAsia"/>
                <w:sz w:val="24"/>
                <w:lang w:val="en-US" w:eastAsia="zh-CN"/>
              </w:rPr>
              <w:t>5</w:t>
            </w:r>
          </w:p>
        </w:tc>
        <w:tc>
          <w:tcPr>
            <w:tcW w:w="2061" w:type="dxa"/>
            <w:vAlign w:val="top"/>
          </w:tcPr>
          <w:p w14:paraId="5414BDD2">
            <w:pPr>
              <w:pStyle w:val="20"/>
              <w:spacing w:before="3"/>
              <w:rPr>
                <w:sz w:val="24"/>
              </w:rPr>
            </w:pPr>
            <w:r>
              <w:rPr>
                <w:sz w:val="24"/>
              </w:rPr>
              <w:t>响应文件</w:t>
            </w:r>
            <w:r>
              <w:rPr>
                <w:rFonts w:hint="eastAsia"/>
                <w:sz w:val="24"/>
                <w:lang w:val="en-US" w:eastAsia="zh-CN"/>
              </w:rPr>
              <w:t>上传</w:t>
            </w:r>
            <w:r>
              <w:rPr>
                <w:sz w:val="24"/>
              </w:rPr>
              <w:t>截</w:t>
            </w:r>
          </w:p>
          <w:p w14:paraId="3AFE6B1B">
            <w:pPr>
              <w:pStyle w:val="20"/>
              <w:spacing w:before="158"/>
              <w:ind w:left="107" w:leftChars="0"/>
              <w:rPr>
                <w:rFonts w:ascii="宋体" w:hAnsi="宋体" w:eastAsia="宋体" w:cs="宋体"/>
                <w:sz w:val="24"/>
                <w:szCs w:val="22"/>
                <w:lang w:val="en-US" w:eastAsia="zh-CN" w:bidi="ar-SA"/>
              </w:rPr>
            </w:pPr>
            <w:r>
              <w:rPr>
                <w:sz w:val="24"/>
              </w:rPr>
              <w:t>止时间</w:t>
            </w:r>
          </w:p>
        </w:tc>
        <w:tc>
          <w:tcPr>
            <w:tcW w:w="6902" w:type="dxa"/>
            <w:vAlign w:val="top"/>
          </w:tcPr>
          <w:p w14:paraId="38C27005">
            <w:pPr>
              <w:pStyle w:val="20"/>
              <w:spacing w:before="5"/>
              <w:rPr>
                <w:color w:val="auto"/>
                <w:sz w:val="18"/>
              </w:rPr>
            </w:pPr>
          </w:p>
          <w:p w14:paraId="41B5E68B">
            <w:pPr>
              <w:pStyle w:val="20"/>
              <w:ind w:left="107" w:leftChars="0"/>
              <w:rPr>
                <w:rFonts w:ascii="宋体" w:hAnsi="宋体" w:eastAsia="宋体" w:cs="宋体"/>
                <w:color w:val="auto"/>
                <w:sz w:val="24"/>
                <w:szCs w:val="22"/>
                <w:lang w:val="en-US" w:eastAsia="zh-CN" w:bidi="ar-SA"/>
              </w:rPr>
            </w:pPr>
            <w:r>
              <w:rPr>
                <w:color w:val="auto"/>
                <w:sz w:val="24"/>
              </w:rPr>
              <w:t>202</w:t>
            </w:r>
            <w:r>
              <w:rPr>
                <w:rFonts w:hint="eastAsia"/>
                <w:color w:val="auto"/>
                <w:sz w:val="24"/>
                <w:lang w:val="en-US" w:eastAsia="zh-CN"/>
              </w:rPr>
              <w:t>4</w:t>
            </w:r>
            <w:r>
              <w:rPr>
                <w:color w:val="auto"/>
                <w:sz w:val="24"/>
              </w:rPr>
              <w:t>年</w:t>
            </w:r>
            <w:r>
              <w:rPr>
                <w:rFonts w:hint="eastAsia"/>
                <w:color w:val="auto"/>
                <w:sz w:val="24"/>
                <w:lang w:val="en-US" w:eastAsia="zh-CN"/>
              </w:rPr>
              <w:t>12</w:t>
            </w:r>
            <w:r>
              <w:rPr>
                <w:color w:val="auto"/>
                <w:sz w:val="24"/>
              </w:rPr>
              <w:t>月</w:t>
            </w:r>
            <w:r>
              <w:rPr>
                <w:rFonts w:hint="eastAsia"/>
                <w:color w:val="auto"/>
                <w:sz w:val="24"/>
                <w:lang w:val="en-US" w:eastAsia="zh-CN"/>
              </w:rPr>
              <w:t>3</w:t>
            </w:r>
            <w:r>
              <w:rPr>
                <w:color w:val="auto"/>
                <w:sz w:val="24"/>
              </w:rPr>
              <w:t>日 上午：</w:t>
            </w:r>
            <w:r>
              <w:rPr>
                <w:rFonts w:hint="eastAsia"/>
                <w:color w:val="auto"/>
                <w:sz w:val="24"/>
                <w:lang w:val="en-US" w:eastAsia="zh-CN"/>
              </w:rPr>
              <w:t>09</w:t>
            </w:r>
            <w:r>
              <w:rPr>
                <w:color w:val="auto"/>
                <w:sz w:val="24"/>
              </w:rPr>
              <w:t>时</w:t>
            </w:r>
            <w:r>
              <w:rPr>
                <w:rFonts w:hint="eastAsia"/>
                <w:color w:val="auto"/>
                <w:sz w:val="24"/>
                <w:lang w:val="en-US" w:eastAsia="zh-CN"/>
              </w:rPr>
              <w:t>30</w:t>
            </w:r>
            <w:r>
              <w:rPr>
                <w:color w:val="auto"/>
                <w:sz w:val="24"/>
              </w:rPr>
              <w:t>分（北京时间）</w:t>
            </w:r>
          </w:p>
        </w:tc>
      </w:tr>
      <w:tr w14:paraId="63665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1" w:hRule="atLeast"/>
        </w:trPr>
        <w:tc>
          <w:tcPr>
            <w:tcW w:w="895" w:type="dxa"/>
            <w:vAlign w:val="top"/>
          </w:tcPr>
          <w:p w14:paraId="63AD8BE8">
            <w:pPr>
              <w:pStyle w:val="20"/>
              <w:rPr>
                <w:sz w:val="24"/>
              </w:rPr>
            </w:pPr>
          </w:p>
          <w:p w14:paraId="5DCD15BC">
            <w:pPr>
              <w:pStyle w:val="20"/>
              <w:spacing w:before="159"/>
              <w:ind w:left="185" w:right="174"/>
              <w:jc w:val="center"/>
              <w:rPr>
                <w:rFonts w:hint="eastAsia"/>
                <w:sz w:val="24"/>
                <w:lang w:val="en-US" w:eastAsia="zh-CN"/>
              </w:rPr>
            </w:pPr>
          </w:p>
          <w:p w14:paraId="18DF43D2">
            <w:pPr>
              <w:pStyle w:val="20"/>
              <w:spacing w:before="159"/>
              <w:ind w:right="174" w:rightChars="0"/>
              <w:jc w:val="center"/>
              <w:rPr>
                <w:rFonts w:hint="default" w:ascii="宋体" w:hAnsi="宋体" w:eastAsia="宋体" w:cs="宋体"/>
                <w:sz w:val="24"/>
                <w:szCs w:val="22"/>
                <w:lang w:val="en-US" w:eastAsia="zh-CN" w:bidi="ar-SA"/>
              </w:rPr>
            </w:pPr>
            <w:r>
              <w:rPr>
                <w:rFonts w:hint="eastAsia"/>
                <w:sz w:val="24"/>
                <w:lang w:val="en-US" w:eastAsia="zh-CN"/>
              </w:rPr>
              <w:t>16</w:t>
            </w:r>
          </w:p>
        </w:tc>
        <w:tc>
          <w:tcPr>
            <w:tcW w:w="2061" w:type="dxa"/>
            <w:vAlign w:val="top"/>
          </w:tcPr>
          <w:p w14:paraId="41728337">
            <w:pPr>
              <w:pStyle w:val="20"/>
              <w:rPr>
                <w:sz w:val="24"/>
                <w:szCs w:val="24"/>
              </w:rPr>
            </w:pPr>
          </w:p>
          <w:p w14:paraId="141BAFD3">
            <w:pPr>
              <w:pStyle w:val="20"/>
              <w:spacing w:before="159"/>
              <w:rPr>
                <w:rFonts w:hint="eastAsia" w:ascii="宋体" w:hAnsi="宋体"/>
                <w:sz w:val="24"/>
                <w:szCs w:val="24"/>
              </w:rPr>
            </w:pPr>
          </w:p>
          <w:p w14:paraId="16745958">
            <w:pPr>
              <w:pStyle w:val="20"/>
              <w:spacing w:before="159"/>
              <w:rPr>
                <w:rFonts w:ascii="宋体" w:hAnsi="宋体" w:eastAsia="宋体" w:cs="宋体"/>
                <w:sz w:val="24"/>
                <w:szCs w:val="24"/>
                <w:lang w:val="en-US" w:eastAsia="zh-CN" w:bidi="ar-SA"/>
              </w:rPr>
            </w:pPr>
            <w:r>
              <w:rPr>
                <w:rFonts w:hint="eastAsia" w:ascii="宋体" w:hAnsi="宋体"/>
                <w:sz w:val="24"/>
                <w:szCs w:val="24"/>
              </w:rPr>
              <w:t>答疑方式</w:t>
            </w:r>
          </w:p>
        </w:tc>
        <w:tc>
          <w:tcPr>
            <w:tcW w:w="6902" w:type="dxa"/>
            <w:vAlign w:val="top"/>
          </w:tcPr>
          <w:p w14:paraId="71BA7799">
            <w:pPr>
              <w:pStyle w:val="20"/>
              <w:spacing w:before="5"/>
              <w:ind w:left="107" w:leftChars="0"/>
              <w:rPr>
                <w:rFonts w:ascii="宋体" w:hAnsi="宋体" w:eastAsia="宋体" w:cs="宋体"/>
                <w:sz w:val="24"/>
                <w:szCs w:val="24"/>
                <w:lang w:val="en-US" w:eastAsia="zh-CN" w:bidi="ar-SA"/>
              </w:rPr>
            </w:pPr>
            <w:r>
              <w:rPr>
                <w:rFonts w:hint="eastAsia" w:ascii="宋体" w:hAnsi="宋体" w:cs="宋体"/>
                <w:sz w:val="24"/>
                <w:szCs w:val="24"/>
              </w:rPr>
              <w:t>磋商小组根据投标情况确定答疑时间，答疑或澄清采用电话或在青海省</w:t>
            </w:r>
            <w:r>
              <w:rPr>
                <w:rFonts w:hint="eastAsia" w:cs="宋体"/>
                <w:sz w:val="24"/>
                <w:szCs w:val="24"/>
                <w:lang w:eastAsia="zh-CN"/>
              </w:rPr>
              <w:t>政采云平台</w:t>
            </w:r>
            <w:r>
              <w:rPr>
                <w:rFonts w:hint="eastAsia" w:ascii="宋体" w:hAnsi="宋体" w:cs="宋体"/>
                <w:sz w:val="24"/>
                <w:szCs w:val="24"/>
              </w:rPr>
              <w:t>上进行，供应商可在青海省</w:t>
            </w:r>
            <w:r>
              <w:rPr>
                <w:rFonts w:hint="eastAsia" w:cs="宋体"/>
                <w:sz w:val="24"/>
                <w:szCs w:val="24"/>
                <w:lang w:eastAsia="zh-CN"/>
              </w:rPr>
              <w:t>政采云平台</w:t>
            </w:r>
            <w:r>
              <w:rPr>
                <w:rFonts w:hint="eastAsia" w:ascii="宋体" w:hAnsi="宋体" w:cs="宋体"/>
                <w:sz w:val="24"/>
                <w:szCs w:val="24"/>
              </w:rPr>
              <w:t>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进行电话或青海省</w:t>
            </w:r>
            <w:r>
              <w:rPr>
                <w:rFonts w:hint="eastAsia" w:cs="宋体"/>
                <w:sz w:val="24"/>
                <w:szCs w:val="24"/>
                <w:lang w:eastAsia="zh-CN"/>
              </w:rPr>
              <w:t>政采云平台</w:t>
            </w:r>
            <w:r>
              <w:rPr>
                <w:rFonts w:hint="eastAsia" w:ascii="宋体" w:hAnsi="宋体" w:cs="宋体"/>
                <w:sz w:val="24"/>
                <w:szCs w:val="24"/>
              </w:rPr>
              <w:t>上答疑者，视同放弃答疑。</w:t>
            </w:r>
          </w:p>
        </w:tc>
      </w:tr>
      <w:tr w14:paraId="1BE94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1" w:hRule="atLeast"/>
        </w:trPr>
        <w:tc>
          <w:tcPr>
            <w:tcW w:w="895" w:type="dxa"/>
            <w:vAlign w:val="top"/>
          </w:tcPr>
          <w:p w14:paraId="4431C4E5">
            <w:pPr>
              <w:pStyle w:val="20"/>
              <w:rPr>
                <w:sz w:val="24"/>
              </w:rPr>
            </w:pPr>
          </w:p>
          <w:p w14:paraId="71052596">
            <w:pPr>
              <w:pStyle w:val="20"/>
              <w:spacing w:before="160"/>
              <w:ind w:left="185" w:leftChars="0" w:right="174" w:rightChars="0"/>
              <w:jc w:val="center"/>
              <w:rPr>
                <w:rFonts w:hint="default" w:ascii="宋体" w:hAnsi="宋体" w:eastAsia="宋体" w:cs="宋体"/>
                <w:sz w:val="24"/>
                <w:szCs w:val="22"/>
                <w:lang w:val="en-US" w:eastAsia="zh-CN" w:bidi="ar-SA"/>
              </w:rPr>
            </w:pPr>
            <w:r>
              <w:rPr>
                <w:rFonts w:hint="eastAsia"/>
                <w:sz w:val="24"/>
                <w:lang w:val="en-US" w:eastAsia="zh-CN"/>
              </w:rPr>
              <w:t>17</w:t>
            </w:r>
          </w:p>
        </w:tc>
        <w:tc>
          <w:tcPr>
            <w:tcW w:w="2061" w:type="dxa"/>
            <w:vAlign w:val="top"/>
          </w:tcPr>
          <w:p w14:paraId="42A8EA3D">
            <w:pPr>
              <w:pStyle w:val="20"/>
              <w:spacing w:before="3"/>
              <w:rPr>
                <w:sz w:val="18"/>
              </w:rPr>
            </w:pPr>
          </w:p>
          <w:p w14:paraId="2BC316EC">
            <w:pPr>
              <w:pStyle w:val="20"/>
              <w:spacing w:before="1" w:line="362" w:lineRule="auto"/>
              <w:ind w:right="256" w:rightChars="0"/>
              <w:rPr>
                <w:rFonts w:ascii="宋体" w:hAnsi="宋体" w:eastAsia="宋体" w:cs="宋体"/>
                <w:sz w:val="24"/>
                <w:szCs w:val="22"/>
                <w:lang w:val="en-US" w:eastAsia="zh-CN" w:bidi="ar-SA"/>
              </w:rPr>
            </w:pPr>
            <w:r>
              <w:rPr>
                <w:spacing w:val="-1"/>
                <w:sz w:val="24"/>
              </w:rPr>
              <w:t>代理服务费收取</w:t>
            </w:r>
            <w:r>
              <w:rPr>
                <w:sz w:val="24"/>
              </w:rPr>
              <w:t>及收费标准</w:t>
            </w:r>
          </w:p>
        </w:tc>
        <w:tc>
          <w:tcPr>
            <w:tcW w:w="6902" w:type="dxa"/>
            <w:vAlign w:val="top"/>
          </w:tcPr>
          <w:p w14:paraId="4D35157E">
            <w:pPr>
              <w:pStyle w:val="20"/>
              <w:spacing w:before="24" w:line="468" w:lineRule="exact"/>
              <w:ind w:left="107" w:leftChars="0" w:right="93" w:rightChars="0"/>
              <w:rPr>
                <w:rFonts w:ascii="宋体" w:hAnsi="宋体" w:eastAsia="宋体" w:cs="宋体"/>
                <w:sz w:val="24"/>
                <w:szCs w:val="22"/>
                <w:lang w:val="en-US" w:eastAsia="zh-CN" w:bidi="ar-SA"/>
              </w:rPr>
            </w:pPr>
            <w:r>
              <w:rPr>
                <w:rFonts w:hint="eastAsia"/>
                <w:sz w:val="24"/>
              </w:rPr>
              <w:t>免费</w:t>
            </w:r>
          </w:p>
        </w:tc>
      </w:tr>
      <w:tr w14:paraId="5C701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1" w:hRule="atLeast"/>
        </w:trPr>
        <w:tc>
          <w:tcPr>
            <w:tcW w:w="895" w:type="dxa"/>
            <w:vAlign w:val="top"/>
          </w:tcPr>
          <w:p w14:paraId="10D8EC70">
            <w:pPr>
              <w:pStyle w:val="20"/>
              <w:spacing w:before="69"/>
              <w:ind w:left="185" w:leftChars="0" w:right="174" w:rightChars="0"/>
              <w:jc w:val="center"/>
              <w:rPr>
                <w:rFonts w:hint="default" w:ascii="宋体" w:hAnsi="宋体" w:eastAsia="宋体" w:cs="宋体"/>
                <w:sz w:val="24"/>
                <w:szCs w:val="22"/>
                <w:lang w:val="en-US" w:eastAsia="zh-CN" w:bidi="ar-SA"/>
              </w:rPr>
            </w:pPr>
            <w:r>
              <w:rPr>
                <w:rFonts w:hint="eastAsia"/>
                <w:sz w:val="24"/>
                <w:lang w:val="en-US" w:eastAsia="zh-CN"/>
              </w:rPr>
              <w:t>18</w:t>
            </w:r>
          </w:p>
        </w:tc>
        <w:tc>
          <w:tcPr>
            <w:tcW w:w="2061" w:type="dxa"/>
            <w:vAlign w:val="top"/>
          </w:tcPr>
          <w:p w14:paraId="47793C98">
            <w:pPr>
              <w:pStyle w:val="20"/>
              <w:spacing w:before="69"/>
              <w:jc w:val="center"/>
              <w:rPr>
                <w:rFonts w:ascii="宋体" w:hAnsi="宋体" w:eastAsia="宋体" w:cs="宋体"/>
                <w:sz w:val="24"/>
                <w:szCs w:val="22"/>
                <w:lang w:val="en-US" w:eastAsia="zh-CN" w:bidi="ar-SA"/>
              </w:rPr>
            </w:pPr>
            <w:r>
              <w:rPr>
                <w:sz w:val="24"/>
              </w:rPr>
              <w:t>合同签订有效期</w:t>
            </w:r>
          </w:p>
        </w:tc>
        <w:tc>
          <w:tcPr>
            <w:tcW w:w="6902" w:type="dxa"/>
            <w:vAlign w:val="top"/>
          </w:tcPr>
          <w:p w14:paraId="30412710">
            <w:pPr>
              <w:pStyle w:val="20"/>
              <w:spacing w:before="1"/>
              <w:ind w:left="107" w:leftChars="0"/>
              <w:jc w:val="center"/>
              <w:rPr>
                <w:rFonts w:ascii="宋体" w:hAnsi="宋体" w:eastAsia="宋体" w:cs="宋体"/>
                <w:sz w:val="24"/>
                <w:szCs w:val="22"/>
                <w:lang w:val="en-US" w:eastAsia="zh-CN" w:bidi="ar-SA"/>
              </w:rPr>
            </w:pPr>
            <w:r>
              <w:rPr>
                <w:sz w:val="24"/>
              </w:rPr>
              <w:t>自</w:t>
            </w:r>
            <w:r>
              <w:rPr>
                <w:rFonts w:hint="eastAsia"/>
                <w:sz w:val="24"/>
                <w:lang w:val="en-US" w:eastAsia="zh-CN"/>
              </w:rPr>
              <w:t>成交</w:t>
            </w:r>
            <w:r>
              <w:rPr>
                <w:sz w:val="24"/>
              </w:rPr>
              <w:t>通知书发出之日起30日内与采购人签订合同。</w:t>
            </w:r>
          </w:p>
        </w:tc>
      </w:tr>
      <w:tr w14:paraId="6C4BF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1" w:hRule="atLeast"/>
        </w:trPr>
        <w:tc>
          <w:tcPr>
            <w:tcW w:w="895" w:type="dxa"/>
            <w:vAlign w:val="top"/>
          </w:tcPr>
          <w:p w14:paraId="29E588A5">
            <w:pPr>
              <w:pStyle w:val="20"/>
              <w:spacing w:before="4"/>
              <w:rPr>
                <w:sz w:val="18"/>
              </w:rPr>
            </w:pPr>
          </w:p>
          <w:p w14:paraId="37078403">
            <w:pPr>
              <w:pStyle w:val="20"/>
              <w:ind w:left="185" w:leftChars="0" w:right="174" w:rightChars="0"/>
              <w:jc w:val="center"/>
              <w:rPr>
                <w:rFonts w:hint="default" w:ascii="宋体" w:hAnsi="宋体" w:eastAsia="宋体" w:cs="宋体"/>
                <w:sz w:val="24"/>
                <w:szCs w:val="22"/>
                <w:lang w:val="en-US" w:eastAsia="zh-CN" w:bidi="ar-SA"/>
              </w:rPr>
            </w:pPr>
            <w:r>
              <w:rPr>
                <w:rFonts w:hint="eastAsia"/>
                <w:sz w:val="24"/>
                <w:lang w:val="en-US" w:eastAsia="zh-CN"/>
              </w:rPr>
              <w:t>19</w:t>
            </w:r>
          </w:p>
        </w:tc>
        <w:tc>
          <w:tcPr>
            <w:tcW w:w="2061" w:type="dxa"/>
            <w:vAlign w:val="top"/>
          </w:tcPr>
          <w:p w14:paraId="1BA2D982">
            <w:pPr>
              <w:pStyle w:val="20"/>
              <w:rPr>
                <w:sz w:val="24"/>
              </w:rPr>
            </w:pPr>
            <w:r>
              <w:rPr>
                <w:sz w:val="24"/>
              </w:rPr>
              <w:t>政府采购合同备</w:t>
            </w:r>
          </w:p>
          <w:p w14:paraId="5D15603F">
            <w:pPr>
              <w:pStyle w:val="20"/>
              <w:spacing w:before="160"/>
              <w:rPr>
                <w:rFonts w:ascii="宋体" w:hAnsi="宋体" w:eastAsia="宋体" w:cs="宋体"/>
                <w:sz w:val="24"/>
                <w:szCs w:val="22"/>
                <w:lang w:val="en-US" w:eastAsia="zh-CN" w:bidi="ar-SA"/>
              </w:rPr>
            </w:pPr>
            <w:r>
              <w:rPr>
                <w:sz w:val="24"/>
              </w:rPr>
              <w:t>案</w:t>
            </w:r>
          </w:p>
        </w:tc>
        <w:tc>
          <w:tcPr>
            <w:tcW w:w="6902" w:type="dxa"/>
            <w:vAlign w:val="top"/>
          </w:tcPr>
          <w:p w14:paraId="5B8BD85B">
            <w:pPr>
              <w:pStyle w:val="20"/>
              <w:ind w:left="107"/>
              <w:rPr>
                <w:sz w:val="24"/>
              </w:rPr>
            </w:pPr>
            <w:r>
              <w:rPr>
                <w:sz w:val="24"/>
              </w:rPr>
              <w:t>采购合同全数返回</w:t>
            </w:r>
            <w:r>
              <w:rPr>
                <w:rFonts w:hint="eastAsia"/>
                <w:sz w:val="24"/>
                <w:lang w:val="en-US" w:eastAsia="zh-CN"/>
              </w:rPr>
              <w:t>集中采购</w:t>
            </w:r>
            <w:r>
              <w:rPr>
                <w:sz w:val="24"/>
              </w:rPr>
              <w:t>机构鉴证，盖章。</w:t>
            </w:r>
          </w:p>
          <w:p w14:paraId="124670E7">
            <w:pPr>
              <w:pStyle w:val="20"/>
              <w:spacing w:before="160"/>
              <w:ind w:left="107" w:leftChars="0"/>
              <w:rPr>
                <w:rFonts w:ascii="宋体" w:hAnsi="宋体" w:eastAsia="宋体" w:cs="宋体"/>
                <w:sz w:val="24"/>
                <w:szCs w:val="22"/>
                <w:lang w:val="en-US" w:eastAsia="zh-CN" w:bidi="ar-SA"/>
              </w:rPr>
            </w:pPr>
            <w:r>
              <w:rPr>
                <w:rFonts w:hint="eastAsia"/>
                <w:sz w:val="24"/>
                <w:lang w:val="en-US" w:eastAsia="zh-CN"/>
              </w:rPr>
              <w:t>集中采购</w:t>
            </w:r>
            <w:r>
              <w:rPr>
                <w:sz w:val="24"/>
              </w:rPr>
              <w:t>机构留存两份原件备案。</w:t>
            </w:r>
          </w:p>
        </w:tc>
      </w:tr>
    </w:tbl>
    <w:p w14:paraId="5F3FC7B2">
      <w:pPr>
        <w:spacing w:line="468" w:lineRule="exact"/>
        <w:jc w:val="both"/>
        <w:rPr>
          <w:sz w:val="24"/>
        </w:rPr>
        <w:sectPr>
          <w:pgSz w:w="11906" w:h="16838"/>
          <w:pgMar w:top="1420" w:right="820" w:bottom="900" w:left="920" w:header="1153" w:footer="708" w:gutter="0"/>
          <w:pgNumType w:fmt="decimal"/>
          <w:cols w:space="720" w:num="1"/>
        </w:sectPr>
      </w:pPr>
    </w:p>
    <w:p w14:paraId="01B6D873">
      <w:pPr>
        <w:pStyle w:val="4"/>
        <w:spacing w:before="4"/>
        <w:ind w:right="95" w:firstLine="3152" w:firstLineChars="800"/>
        <w:jc w:val="both"/>
        <w:outlineLvl w:val="0"/>
        <w:rPr>
          <w:spacing w:val="17"/>
        </w:rPr>
      </w:pPr>
      <w:bookmarkStart w:id="49" w:name="第三部分__供应商须知"/>
      <w:bookmarkEnd w:id="49"/>
      <w:bookmarkStart w:id="50" w:name="_Toc849"/>
    </w:p>
    <w:p w14:paraId="2472FBC4">
      <w:pPr>
        <w:pStyle w:val="4"/>
        <w:spacing w:before="4"/>
        <w:ind w:right="95" w:firstLine="3152" w:firstLineChars="800"/>
        <w:jc w:val="both"/>
        <w:outlineLvl w:val="0"/>
        <w:rPr>
          <w:rFonts w:hint="eastAsia" w:eastAsia="宋体"/>
          <w:lang w:val="en-US" w:eastAsia="zh-CN"/>
        </w:rPr>
      </w:pPr>
      <w:r>
        <w:rPr>
          <w:spacing w:val="17"/>
        </w:rPr>
        <w:t>第三部分 供应商须</w:t>
      </w:r>
      <w:r>
        <w:rPr>
          <w:rFonts w:hint="eastAsia"/>
          <w:spacing w:val="17"/>
          <w:lang w:val="en-US" w:eastAsia="zh-CN"/>
        </w:rPr>
        <w:t>知</w:t>
      </w:r>
      <w:bookmarkEnd w:id="50"/>
    </w:p>
    <w:p w14:paraId="79C0DE0C">
      <w:pPr>
        <w:pStyle w:val="5"/>
        <w:spacing w:before="246"/>
        <w:outlineLvl w:val="1"/>
      </w:pPr>
      <w:bookmarkStart w:id="51" w:name="一、说__明"/>
      <w:bookmarkEnd w:id="51"/>
      <w:bookmarkStart w:id="52" w:name="_Toc765"/>
      <w:r>
        <w:rPr>
          <w:spacing w:val="32"/>
        </w:rPr>
        <w:t>一、说 明</w:t>
      </w:r>
      <w:bookmarkEnd w:id="52"/>
    </w:p>
    <w:p w14:paraId="4810D335">
      <w:pPr>
        <w:pStyle w:val="10"/>
        <w:spacing w:before="4"/>
        <w:rPr>
          <w:sz w:val="14"/>
        </w:rPr>
      </w:pPr>
    </w:p>
    <w:p w14:paraId="3147C83A">
      <w:pPr>
        <w:pStyle w:val="7"/>
        <w:numPr>
          <w:ilvl w:val="0"/>
          <w:numId w:val="5"/>
        </w:numPr>
        <w:tabs>
          <w:tab w:val="left" w:pos="444"/>
        </w:tabs>
        <w:spacing w:before="61"/>
        <w:ind w:left="504" w:leftChars="0" w:firstLineChars="0"/>
        <w:outlineLvl w:val="2"/>
      </w:pPr>
      <w:bookmarkStart w:id="53" w:name="1.适用范围"/>
      <w:bookmarkEnd w:id="53"/>
      <w:r>
        <w:t>适用范围</w:t>
      </w:r>
    </w:p>
    <w:p w14:paraId="212F8902">
      <w:pPr>
        <w:pStyle w:val="21"/>
        <w:numPr>
          <w:ilvl w:val="0"/>
          <w:numId w:val="0"/>
        </w:numPr>
        <w:tabs>
          <w:tab w:val="left" w:pos="881"/>
        </w:tabs>
        <w:spacing w:before="246"/>
        <w:ind w:firstLine="720" w:firstLineChars="300"/>
        <w:rPr>
          <w:sz w:val="24"/>
        </w:rPr>
      </w:pPr>
      <w:r>
        <w:rPr>
          <w:rFonts w:hint="eastAsia"/>
          <w:sz w:val="24"/>
          <w:lang w:val="en-US" w:eastAsia="zh-CN"/>
        </w:rPr>
        <w:t xml:space="preserve">1.1 </w:t>
      </w:r>
      <w:r>
        <w:rPr>
          <w:sz w:val="24"/>
        </w:rPr>
        <w:t>本次招标依据采购人的采购计划，仅适用于本磋商中所叙述的项目。</w:t>
      </w:r>
    </w:p>
    <w:p w14:paraId="79DDEDD4">
      <w:pPr>
        <w:pStyle w:val="10"/>
        <w:spacing w:before="3"/>
        <w:rPr>
          <w:sz w:val="31"/>
        </w:rPr>
      </w:pPr>
    </w:p>
    <w:p w14:paraId="2A240E89">
      <w:pPr>
        <w:pStyle w:val="7"/>
        <w:numPr>
          <w:ilvl w:val="0"/>
          <w:numId w:val="5"/>
        </w:numPr>
        <w:tabs>
          <w:tab w:val="left" w:pos="444"/>
        </w:tabs>
        <w:spacing w:before="1"/>
        <w:ind w:left="504" w:leftChars="0" w:firstLineChars="0"/>
        <w:outlineLvl w:val="2"/>
      </w:pPr>
      <w:bookmarkStart w:id="54" w:name="2.采购方式、合格的供应商"/>
      <w:bookmarkEnd w:id="54"/>
      <w:r>
        <w:t>采购方式、合格的供应商</w:t>
      </w:r>
    </w:p>
    <w:p w14:paraId="6FE5B9FD">
      <w:pPr>
        <w:pStyle w:val="21"/>
        <w:numPr>
          <w:ilvl w:val="0"/>
          <w:numId w:val="0"/>
        </w:numPr>
        <w:tabs>
          <w:tab w:val="left" w:pos="1001"/>
        </w:tabs>
        <w:spacing w:before="245"/>
        <w:ind w:firstLine="720" w:firstLineChars="300"/>
        <w:rPr>
          <w:sz w:val="24"/>
        </w:rPr>
      </w:pPr>
      <w:r>
        <w:rPr>
          <w:rFonts w:hint="eastAsia"/>
          <w:sz w:val="24"/>
          <w:lang w:val="en-US" w:eastAsia="zh-CN"/>
        </w:rPr>
        <w:t xml:space="preserve">2.1 </w:t>
      </w:r>
      <w:r>
        <w:rPr>
          <w:sz w:val="24"/>
        </w:rPr>
        <w:t>本次招标采取竞争性磋商方式。</w:t>
      </w:r>
    </w:p>
    <w:p w14:paraId="77CB3C14">
      <w:pPr>
        <w:pStyle w:val="21"/>
        <w:numPr>
          <w:ilvl w:val="0"/>
          <w:numId w:val="0"/>
        </w:numPr>
        <w:tabs>
          <w:tab w:val="left" w:pos="1001"/>
        </w:tabs>
        <w:spacing w:before="160"/>
        <w:ind w:firstLine="720" w:firstLineChars="300"/>
        <w:rPr>
          <w:sz w:val="24"/>
        </w:rPr>
      </w:pPr>
      <w:r>
        <w:rPr>
          <w:rFonts w:hint="eastAsia"/>
          <w:sz w:val="24"/>
          <w:lang w:val="en-US" w:eastAsia="zh-CN"/>
        </w:rPr>
        <w:t xml:space="preserve">2.2 </w:t>
      </w:r>
      <w:r>
        <w:rPr>
          <w:sz w:val="24"/>
        </w:rPr>
        <w:t>合格的供应商：详见第二部分供应商须知前附表“供应商资格要求”。</w:t>
      </w:r>
    </w:p>
    <w:p w14:paraId="3DBF40F0">
      <w:pPr>
        <w:pStyle w:val="10"/>
        <w:spacing w:before="2"/>
        <w:rPr>
          <w:sz w:val="31"/>
        </w:rPr>
      </w:pPr>
    </w:p>
    <w:p w14:paraId="6F614A3F">
      <w:pPr>
        <w:pStyle w:val="7"/>
        <w:numPr>
          <w:ilvl w:val="0"/>
          <w:numId w:val="5"/>
        </w:numPr>
        <w:tabs>
          <w:tab w:val="left" w:pos="444"/>
        </w:tabs>
        <w:spacing w:before="0"/>
        <w:ind w:left="504" w:leftChars="0" w:firstLineChars="0"/>
        <w:outlineLvl w:val="2"/>
      </w:pPr>
      <w:bookmarkStart w:id="55" w:name="3.投标费用"/>
      <w:bookmarkEnd w:id="55"/>
      <w:r>
        <w:t>投标费用</w:t>
      </w:r>
    </w:p>
    <w:p w14:paraId="6F259FD0">
      <w:pPr>
        <w:pStyle w:val="10"/>
        <w:spacing w:before="245" w:line="364" w:lineRule="auto"/>
        <w:ind w:left="160" w:right="259" w:firstLine="480"/>
      </w:pPr>
      <w:r>
        <w:rPr>
          <w:spacing w:val="-1"/>
        </w:rPr>
        <w:t>供应商应自愿承担与参加本次投标有关的费用。采购代理机构对供应商发生的费用不承担任</w:t>
      </w:r>
      <w:r>
        <w:t>何责任。</w:t>
      </w:r>
    </w:p>
    <w:p w14:paraId="3D6C4160">
      <w:pPr>
        <w:pStyle w:val="10"/>
        <w:spacing w:before="8"/>
        <w:rPr>
          <w:sz w:val="18"/>
        </w:rPr>
      </w:pPr>
    </w:p>
    <w:p w14:paraId="7BBF1D13">
      <w:pPr>
        <w:pStyle w:val="4"/>
        <w:spacing w:before="1"/>
      </w:pPr>
      <w:bookmarkStart w:id="56" w:name="二、磋商文件说明"/>
      <w:bookmarkEnd w:id="56"/>
      <w:bookmarkStart w:id="57" w:name="_Toc25391"/>
      <w:r>
        <w:t>二、磋商文件说明</w:t>
      </w:r>
      <w:bookmarkEnd w:id="57"/>
    </w:p>
    <w:p w14:paraId="40092F7F">
      <w:pPr>
        <w:pStyle w:val="10"/>
        <w:spacing w:before="6"/>
        <w:rPr>
          <w:sz w:val="37"/>
        </w:rPr>
      </w:pPr>
    </w:p>
    <w:p w14:paraId="244B3B12">
      <w:pPr>
        <w:pStyle w:val="7"/>
        <w:numPr>
          <w:ilvl w:val="0"/>
          <w:numId w:val="5"/>
        </w:numPr>
        <w:tabs>
          <w:tab w:val="left" w:pos="444"/>
        </w:tabs>
        <w:spacing w:before="0"/>
        <w:ind w:left="504" w:leftChars="0" w:firstLineChars="0"/>
        <w:outlineLvl w:val="2"/>
      </w:pPr>
      <w:bookmarkStart w:id="58" w:name="4.磋商文件的构成"/>
      <w:bookmarkEnd w:id="58"/>
      <w:r>
        <w:t>磋商文件的构成</w:t>
      </w:r>
    </w:p>
    <w:p w14:paraId="706192F1">
      <w:pPr>
        <w:pStyle w:val="21"/>
        <w:numPr>
          <w:ilvl w:val="0"/>
          <w:numId w:val="0"/>
        </w:numPr>
        <w:tabs>
          <w:tab w:val="left" w:pos="881"/>
        </w:tabs>
        <w:spacing w:before="245"/>
        <w:ind w:firstLine="720" w:firstLineChars="300"/>
        <w:rPr>
          <w:sz w:val="24"/>
        </w:rPr>
      </w:pPr>
      <w:r>
        <w:rPr>
          <w:rFonts w:hint="eastAsia"/>
          <w:sz w:val="24"/>
          <w:lang w:val="en-US" w:eastAsia="zh-CN"/>
        </w:rPr>
        <w:t xml:space="preserve">4.1 </w:t>
      </w:r>
      <w:r>
        <w:rPr>
          <w:sz w:val="24"/>
        </w:rPr>
        <w:t>磋商文件包括：</w:t>
      </w:r>
    </w:p>
    <w:p w14:paraId="0F2332A1">
      <w:pPr>
        <w:pStyle w:val="21"/>
        <w:numPr>
          <w:ilvl w:val="2"/>
          <w:numId w:val="5"/>
        </w:numPr>
        <w:tabs>
          <w:tab w:val="left" w:pos="1241"/>
        </w:tabs>
        <w:spacing w:before="158"/>
        <w:ind w:left="1261" w:leftChars="0" w:firstLineChars="0"/>
        <w:rPr>
          <w:sz w:val="24"/>
        </w:rPr>
      </w:pPr>
      <w:r>
        <w:rPr>
          <w:sz w:val="24"/>
        </w:rPr>
        <w:t>竞争性磋商</w:t>
      </w:r>
      <w:r>
        <w:rPr>
          <w:rFonts w:hint="eastAsia"/>
          <w:sz w:val="24"/>
          <w:lang w:val="en-US" w:eastAsia="zh-CN"/>
        </w:rPr>
        <w:t>公告</w:t>
      </w:r>
    </w:p>
    <w:p w14:paraId="2839A1BC">
      <w:pPr>
        <w:pStyle w:val="21"/>
        <w:numPr>
          <w:ilvl w:val="2"/>
          <w:numId w:val="5"/>
        </w:numPr>
        <w:tabs>
          <w:tab w:val="left" w:pos="1241"/>
        </w:tabs>
        <w:spacing w:before="161"/>
        <w:ind w:left="1261" w:leftChars="0" w:firstLineChars="0"/>
        <w:rPr>
          <w:sz w:val="24"/>
        </w:rPr>
      </w:pPr>
      <w:r>
        <w:rPr>
          <w:sz w:val="24"/>
        </w:rPr>
        <w:t>供应商须知前附表</w:t>
      </w:r>
    </w:p>
    <w:p w14:paraId="11309EC9">
      <w:pPr>
        <w:pStyle w:val="21"/>
        <w:numPr>
          <w:ilvl w:val="2"/>
          <w:numId w:val="5"/>
        </w:numPr>
        <w:tabs>
          <w:tab w:val="left" w:pos="1241"/>
        </w:tabs>
        <w:spacing w:before="158"/>
        <w:ind w:left="1261" w:leftChars="0" w:firstLineChars="0"/>
        <w:rPr>
          <w:sz w:val="24"/>
        </w:rPr>
      </w:pPr>
      <w:r>
        <w:rPr>
          <w:sz w:val="24"/>
        </w:rPr>
        <w:t>供应商须知</w:t>
      </w:r>
    </w:p>
    <w:p w14:paraId="1FE22F60">
      <w:pPr>
        <w:pStyle w:val="21"/>
        <w:numPr>
          <w:ilvl w:val="2"/>
          <w:numId w:val="5"/>
        </w:numPr>
        <w:tabs>
          <w:tab w:val="left" w:pos="1241"/>
        </w:tabs>
        <w:spacing w:before="160"/>
        <w:ind w:left="1261" w:leftChars="0" w:firstLineChars="0"/>
        <w:rPr>
          <w:sz w:val="24"/>
        </w:rPr>
      </w:pPr>
      <w:r>
        <w:rPr>
          <w:sz w:val="24"/>
        </w:rPr>
        <w:t>合同范本</w:t>
      </w:r>
    </w:p>
    <w:p w14:paraId="481D169D">
      <w:pPr>
        <w:pStyle w:val="21"/>
        <w:numPr>
          <w:ilvl w:val="2"/>
          <w:numId w:val="5"/>
        </w:numPr>
        <w:tabs>
          <w:tab w:val="left" w:pos="1241"/>
        </w:tabs>
        <w:spacing w:before="158"/>
        <w:ind w:left="1261" w:leftChars="0" w:firstLineChars="0"/>
        <w:rPr>
          <w:sz w:val="24"/>
        </w:rPr>
      </w:pPr>
      <w:r>
        <w:rPr>
          <w:rFonts w:hint="eastAsia"/>
          <w:sz w:val="24"/>
          <w:lang w:val="en-US" w:eastAsia="zh-CN"/>
        </w:rPr>
        <w:t>磋商</w:t>
      </w:r>
      <w:r>
        <w:rPr>
          <w:sz w:val="24"/>
        </w:rPr>
        <w:t>响应文件格式</w:t>
      </w:r>
    </w:p>
    <w:p w14:paraId="0E57BF6B">
      <w:pPr>
        <w:pStyle w:val="21"/>
        <w:numPr>
          <w:ilvl w:val="2"/>
          <w:numId w:val="5"/>
        </w:numPr>
        <w:tabs>
          <w:tab w:val="left" w:pos="1241"/>
        </w:tabs>
        <w:spacing w:before="161"/>
        <w:ind w:left="1261" w:leftChars="0" w:firstLineChars="0"/>
        <w:rPr>
          <w:sz w:val="24"/>
        </w:rPr>
      </w:pPr>
      <w:r>
        <w:rPr>
          <w:rFonts w:hint="eastAsia"/>
          <w:sz w:val="24"/>
          <w:lang w:val="en-US" w:eastAsia="zh-CN"/>
        </w:rPr>
        <w:t>磋商及采购项目服务要求</w:t>
      </w:r>
    </w:p>
    <w:p w14:paraId="3EB454D5">
      <w:pPr>
        <w:pStyle w:val="21"/>
        <w:numPr>
          <w:ilvl w:val="2"/>
          <w:numId w:val="5"/>
        </w:numPr>
        <w:tabs>
          <w:tab w:val="left" w:pos="1241"/>
        </w:tabs>
        <w:spacing w:before="161"/>
        <w:ind w:left="1261" w:leftChars="0" w:firstLineChars="0"/>
        <w:rPr>
          <w:sz w:val="24"/>
        </w:rPr>
      </w:pPr>
      <w:r>
        <w:rPr>
          <w:sz w:val="24"/>
        </w:rPr>
        <w:t>采购项目技术要求及技术参数</w:t>
      </w:r>
    </w:p>
    <w:p w14:paraId="77D7E802">
      <w:pPr>
        <w:pStyle w:val="21"/>
        <w:numPr>
          <w:ilvl w:val="2"/>
          <w:numId w:val="5"/>
        </w:numPr>
        <w:tabs>
          <w:tab w:val="left" w:pos="1241"/>
        </w:tabs>
        <w:spacing w:before="160"/>
        <w:ind w:left="1261" w:leftChars="0" w:firstLineChars="0"/>
        <w:rPr>
          <w:sz w:val="24"/>
        </w:rPr>
      </w:pPr>
      <w:r>
        <w:rPr>
          <w:sz w:val="24"/>
        </w:rPr>
        <w:t>采购过程中发生的澄清、变更和补充文</w:t>
      </w:r>
      <w:r>
        <w:rPr>
          <w:rFonts w:hint="eastAsia"/>
          <w:sz w:val="24"/>
          <w:lang w:val="en-US" w:eastAsia="zh-CN"/>
        </w:rPr>
        <w:t>件</w:t>
      </w:r>
    </w:p>
    <w:p w14:paraId="3A77E871">
      <w:pPr>
        <w:pStyle w:val="2"/>
        <w:adjustRightInd w:val="0"/>
        <w:ind w:firstLine="600" w:firstLineChars="250"/>
        <w:rPr>
          <w:rFonts w:hint="eastAsia" w:ascii="宋体" w:hAnsi="宋体" w:eastAsia="宋体" w:cs="宋体"/>
          <w:sz w:val="24"/>
          <w:szCs w:val="22"/>
          <w:lang w:val="en-US" w:eastAsia="zh-CN" w:bidi="ar-SA"/>
        </w:rPr>
      </w:pPr>
    </w:p>
    <w:p w14:paraId="634E07CA">
      <w:pPr>
        <w:ind w:firstLine="763" w:firstLineChars="318"/>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4</w:t>
      </w:r>
      <w:r>
        <w:rPr>
          <w:rFonts w:hint="default" w:ascii="宋体" w:hAnsi="宋体" w:eastAsia="宋体" w:cs="宋体"/>
          <w:sz w:val="24"/>
          <w:szCs w:val="22"/>
          <w:lang w:val="en-US" w:eastAsia="zh-CN" w:bidi="ar-SA"/>
        </w:rPr>
        <w:t>.</w:t>
      </w:r>
      <w:r>
        <w:rPr>
          <w:rFonts w:hint="eastAsia" w:ascii="宋体" w:hAnsi="宋体" w:eastAsia="宋体" w:cs="宋体"/>
          <w:sz w:val="24"/>
          <w:szCs w:val="22"/>
          <w:lang w:val="en-US" w:eastAsia="zh-CN" w:bidi="ar-SA"/>
        </w:rPr>
        <w:t>2</w:t>
      </w:r>
      <w:r>
        <w:rPr>
          <w:rFonts w:hint="default" w:ascii="宋体" w:hAnsi="宋体" w:eastAsia="宋体" w:cs="宋体"/>
          <w:sz w:val="24"/>
          <w:szCs w:val="22"/>
          <w:lang w:val="en-US" w:eastAsia="zh-CN" w:bidi="ar-SA"/>
        </w:rPr>
        <w:t xml:space="preserve"> </w:t>
      </w:r>
      <w:r>
        <w:rPr>
          <w:rFonts w:hint="eastAsia" w:ascii="宋体" w:hAnsi="宋体" w:eastAsia="宋体" w:cs="宋体"/>
          <w:sz w:val="24"/>
          <w:szCs w:val="22"/>
          <w:lang w:val="en-US" w:eastAsia="zh-CN" w:bidi="ar-SA"/>
        </w:rPr>
        <w:t xml:space="preserve"> 供应商应当按照磋商文件的要求编制磋商响应文件。磋商响应文件应当对磋商文件提出的要求和条件作出明确响应。</w:t>
      </w:r>
    </w:p>
    <w:p w14:paraId="7F796076">
      <w:pPr>
        <w:pStyle w:val="21"/>
        <w:numPr>
          <w:ilvl w:val="0"/>
          <w:numId w:val="0"/>
        </w:numPr>
        <w:tabs>
          <w:tab w:val="left" w:pos="1120"/>
        </w:tabs>
        <w:spacing w:before="158" w:line="364" w:lineRule="auto"/>
        <w:ind w:right="259" w:rightChars="0" w:firstLine="720" w:firstLineChars="300"/>
        <w:jc w:val="both"/>
        <w:rPr>
          <w:sz w:val="24"/>
        </w:rPr>
        <w:sectPr>
          <w:headerReference r:id="rId9" w:type="default"/>
          <w:footerReference r:id="rId10" w:type="default"/>
          <w:pgSz w:w="11906" w:h="16838"/>
          <w:pgMar w:top="1440" w:right="820" w:bottom="900" w:left="920" w:header="1153" w:footer="708" w:gutter="0"/>
          <w:pgNumType w:fmt="decimal"/>
          <w:cols w:space="720" w:num="1"/>
        </w:sectPr>
      </w:pPr>
    </w:p>
    <w:p w14:paraId="6DAC6AC4">
      <w:pPr>
        <w:pStyle w:val="7"/>
        <w:numPr>
          <w:ilvl w:val="0"/>
          <w:numId w:val="0"/>
        </w:numPr>
        <w:tabs>
          <w:tab w:val="left" w:pos="444"/>
        </w:tabs>
        <w:ind w:firstLine="280" w:firstLineChars="100"/>
        <w:outlineLvl w:val="2"/>
        <w:rPr>
          <w:rFonts w:hint="eastAsia"/>
          <w:lang w:val="en-US" w:eastAsia="zh-CN"/>
        </w:rPr>
      </w:pPr>
      <w:bookmarkStart w:id="59" w:name="5.磋商文件、采购活动和成交结果的质疑"/>
      <w:bookmarkEnd w:id="59"/>
    </w:p>
    <w:p w14:paraId="2BCD7FEA">
      <w:pPr>
        <w:pStyle w:val="7"/>
        <w:numPr>
          <w:ilvl w:val="0"/>
          <w:numId w:val="0"/>
        </w:numPr>
        <w:tabs>
          <w:tab w:val="left" w:pos="444"/>
        </w:tabs>
        <w:ind w:firstLine="280" w:firstLineChars="100"/>
        <w:outlineLvl w:val="2"/>
        <w:rPr>
          <w:rFonts w:hint="eastAsia" w:ascii="宋体" w:hAnsi="宋体" w:eastAsia="宋体" w:cs="宋体"/>
          <w:spacing w:val="-10"/>
          <w:sz w:val="24"/>
          <w:szCs w:val="22"/>
          <w:lang w:val="zh-CN" w:eastAsia="zh-CN" w:bidi="ar-SA"/>
        </w:rPr>
      </w:pPr>
      <w:r>
        <w:rPr>
          <w:rFonts w:hint="eastAsia"/>
          <w:lang w:val="en-US" w:eastAsia="zh-CN"/>
        </w:rPr>
        <w:t>5.</w:t>
      </w:r>
      <w:r>
        <w:t>磋商文件、采购活动和成交结果的质疑</w:t>
      </w:r>
    </w:p>
    <w:p w14:paraId="79179320">
      <w:pPr>
        <w:autoSpaceDE w:val="0"/>
        <w:autoSpaceDN w:val="0"/>
        <w:spacing w:line="360" w:lineRule="auto"/>
        <w:ind w:firstLine="440" w:firstLineChars="200"/>
        <w:rPr>
          <w:rFonts w:hint="eastAsia" w:ascii="宋体" w:hAnsi="宋体" w:eastAsia="宋体" w:cs="宋体"/>
          <w:spacing w:val="-10"/>
          <w:sz w:val="24"/>
          <w:szCs w:val="22"/>
          <w:lang w:val="zh-CN" w:eastAsia="zh-CN" w:bidi="ar-SA"/>
        </w:rPr>
      </w:pPr>
    </w:p>
    <w:p w14:paraId="6816BDB9">
      <w:pPr>
        <w:autoSpaceDE w:val="0"/>
        <w:autoSpaceDN w:val="0"/>
        <w:spacing w:line="360" w:lineRule="auto"/>
        <w:ind w:firstLine="440" w:firstLineChars="200"/>
        <w:rPr>
          <w:rFonts w:hint="eastAsia" w:ascii="宋体" w:hAnsi="宋体" w:eastAsia="宋体" w:cs="宋体"/>
          <w:spacing w:val="-10"/>
          <w:sz w:val="24"/>
          <w:szCs w:val="22"/>
          <w:lang w:val="zh-CN" w:eastAsia="zh-CN" w:bidi="ar-SA"/>
        </w:rPr>
      </w:pPr>
      <w:r>
        <w:rPr>
          <w:rFonts w:hint="eastAsia" w:ascii="宋体" w:hAnsi="宋体" w:eastAsia="宋体" w:cs="宋体"/>
          <w:spacing w:val="-10"/>
          <w:sz w:val="24"/>
          <w:szCs w:val="22"/>
          <w:lang w:val="zh-CN" w:eastAsia="zh-CN" w:bidi="ar-SA"/>
        </w:rPr>
        <w:t>投标人认为招标公告、招标文件、采购活动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spacing w:val="-10"/>
          <w:sz w:val="24"/>
          <w:szCs w:val="22"/>
          <w:lang w:val="en-US" w:eastAsia="zh-CN" w:bidi="ar-SA"/>
        </w:rPr>
        <w:t>潜在投标人可以对</w:t>
      </w:r>
      <w:r>
        <w:rPr>
          <w:rFonts w:hint="eastAsia" w:ascii="宋体" w:hAnsi="宋体" w:eastAsia="宋体" w:cs="宋体"/>
          <w:spacing w:val="-10"/>
          <w:sz w:val="24"/>
          <w:szCs w:val="22"/>
          <w:lang w:val="zh-CN" w:eastAsia="zh-CN" w:bidi="ar-SA"/>
        </w:rPr>
        <w:t>招标公告、</w:t>
      </w:r>
      <w:r>
        <w:rPr>
          <w:rFonts w:hint="eastAsia" w:ascii="宋体" w:hAnsi="宋体" w:eastAsia="宋体" w:cs="宋体"/>
          <w:spacing w:val="-10"/>
          <w:sz w:val="24"/>
          <w:szCs w:val="22"/>
          <w:lang w:val="en-US" w:eastAsia="zh-CN" w:bidi="ar-SA"/>
        </w:rPr>
        <w:t>招标文件提出质疑。</w:t>
      </w:r>
      <w:r>
        <w:rPr>
          <w:rFonts w:hint="eastAsia" w:ascii="宋体" w:hAnsi="宋体" w:eastAsia="宋体" w:cs="宋体"/>
          <w:spacing w:val="-10"/>
          <w:sz w:val="24"/>
          <w:szCs w:val="22"/>
          <w:lang w:val="zh-CN" w:eastAsia="zh-CN" w:bidi="ar-SA"/>
        </w:rPr>
        <w:t>采购人或采购代理机构在收到投标人的书面质疑后7个工作日内予以答复，如有变更事宜，应当在发布本次招标公告的网站上发布变更公告，告知本项目的所有潜在投标人。</w:t>
      </w:r>
    </w:p>
    <w:p w14:paraId="45C664D5">
      <w:pPr>
        <w:autoSpaceDE w:val="0"/>
        <w:autoSpaceDN w:val="0"/>
        <w:spacing w:line="360" w:lineRule="auto"/>
        <w:ind w:firstLine="440" w:firstLineChars="200"/>
        <w:rPr>
          <w:rFonts w:hint="eastAsia" w:ascii="宋体" w:hAnsi="宋体" w:eastAsia="宋体" w:cs="宋体"/>
          <w:spacing w:val="-10"/>
          <w:sz w:val="24"/>
          <w:szCs w:val="22"/>
          <w:lang w:val="zh-CN" w:eastAsia="zh-CN" w:bidi="ar-SA"/>
        </w:rPr>
      </w:pPr>
      <w:r>
        <w:rPr>
          <w:rFonts w:hint="eastAsia" w:ascii="宋体" w:hAnsi="宋体" w:eastAsia="宋体" w:cs="宋体"/>
          <w:spacing w:val="-10"/>
          <w:sz w:val="24"/>
          <w:szCs w:val="22"/>
          <w:lang w:val="zh-CN" w:eastAsia="zh-CN" w:bidi="ar-SA"/>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14:paraId="095227D2">
      <w:pPr>
        <w:pStyle w:val="10"/>
        <w:spacing w:line="306" w:lineRule="exact"/>
        <w:ind w:left="640"/>
      </w:pPr>
      <w:r>
        <w:t>质疑时效期间的计算：</w:t>
      </w:r>
    </w:p>
    <w:p w14:paraId="1246697A">
      <w:pPr>
        <w:pStyle w:val="21"/>
        <w:numPr>
          <w:ilvl w:val="0"/>
          <w:numId w:val="0"/>
        </w:numPr>
        <w:tabs>
          <w:tab w:val="left" w:pos="1241"/>
        </w:tabs>
        <w:spacing w:before="158"/>
        <w:ind w:left="640" w:leftChars="0" w:firstLine="224" w:firstLineChars="100"/>
        <w:rPr>
          <w:sz w:val="24"/>
        </w:rPr>
      </w:pPr>
      <w:r>
        <w:rPr>
          <w:spacing w:val="-8"/>
          <w:sz w:val="24"/>
        </w:rPr>
        <w:t>对可以质疑的磋商文件提出质疑的，为收到磋商文件之日或磋商文件公告期限届满之日；</w:t>
      </w:r>
    </w:p>
    <w:p w14:paraId="09737034">
      <w:pPr>
        <w:pStyle w:val="21"/>
        <w:numPr>
          <w:ilvl w:val="0"/>
          <w:numId w:val="0"/>
        </w:numPr>
        <w:tabs>
          <w:tab w:val="left" w:pos="1241"/>
        </w:tabs>
        <w:spacing w:before="161"/>
        <w:ind w:left="640" w:leftChars="0" w:firstLine="240" w:firstLineChars="100"/>
        <w:rPr>
          <w:sz w:val="24"/>
        </w:rPr>
      </w:pPr>
      <w:r>
        <w:rPr>
          <w:sz w:val="24"/>
        </w:rPr>
        <w:t>对招标过程提出质疑的，为招标程序各环节结束之日；</w:t>
      </w:r>
    </w:p>
    <w:p w14:paraId="5E08E9AE">
      <w:pPr>
        <w:pStyle w:val="21"/>
        <w:numPr>
          <w:ilvl w:val="0"/>
          <w:numId w:val="0"/>
        </w:numPr>
        <w:tabs>
          <w:tab w:val="left" w:pos="1241"/>
        </w:tabs>
        <w:spacing w:before="158"/>
        <w:ind w:left="640" w:leftChars="0" w:firstLine="240" w:firstLineChars="100"/>
        <w:rPr>
          <w:sz w:val="24"/>
        </w:rPr>
      </w:pPr>
      <w:r>
        <w:rPr>
          <w:sz w:val="24"/>
        </w:rPr>
        <w:t>对中标结果提出质疑的，为中标公告期限届满之日。</w:t>
      </w:r>
    </w:p>
    <w:p w14:paraId="5B72E751">
      <w:pPr>
        <w:pStyle w:val="10"/>
        <w:spacing w:before="4"/>
        <w:rPr>
          <w:sz w:val="31"/>
        </w:rPr>
      </w:pPr>
    </w:p>
    <w:p w14:paraId="5C62FD8B">
      <w:pPr>
        <w:pStyle w:val="7"/>
        <w:keepNext w:val="0"/>
        <w:keepLines w:val="0"/>
        <w:pageBreakBefore w:val="0"/>
        <w:widowControl w:val="0"/>
        <w:numPr>
          <w:ilvl w:val="0"/>
          <w:numId w:val="0"/>
        </w:numPr>
        <w:tabs>
          <w:tab w:val="left" w:pos="444"/>
        </w:tabs>
        <w:kinsoku/>
        <w:wordWrap/>
        <w:overflowPunct/>
        <w:topLinePunct w:val="0"/>
        <w:autoSpaceDE w:val="0"/>
        <w:autoSpaceDN w:val="0"/>
        <w:bidi w:val="0"/>
        <w:adjustRightInd/>
        <w:snapToGrid/>
        <w:spacing w:before="0" w:line="360" w:lineRule="auto"/>
        <w:ind w:left="220" w:leftChars="0"/>
        <w:textAlignment w:val="auto"/>
        <w:outlineLvl w:val="2"/>
      </w:pPr>
      <w:bookmarkStart w:id="60" w:name="6.磋商文件的修改"/>
      <w:bookmarkEnd w:id="60"/>
      <w:r>
        <w:rPr>
          <w:rFonts w:hint="eastAsia"/>
          <w:lang w:val="en-US" w:eastAsia="zh-CN"/>
        </w:rPr>
        <w:t>6.</w:t>
      </w:r>
      <w:r>
        <w:t>磋商文件的修改</w:t>
      </w:r>
    </w:p>
    <w:p w14:paraId="0D43C80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D56043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000000"/>
          <w:kern w:val="0"/>
          <w:lang w:val="zh-CN"/>
        </w:rPr>
      </w:pPr>
      <w:r>
        <w:rPr>
          <w:rFonts w:hint="eastAsia" w:ascii="宋体" w:hAnsi="宋体" w:eastAsia="宋体" w:cs="宋体"/>
          <w:color w:val="000000"/>
          <w:kern w:val="0"/>
          <w:sz w:val="24"/>
          <w:szCs w:val="24"/>
          <w:lang w:val="zh-CN" w:eastAsia="zh-CN" w:bidi="ar-SA"/>
        </w:rPr>
        <w:t>澄清或者修改的内容可能影响投标文件编制的，采购人或者采购代理机构应当在投标截止时间至少15日前，以书面形式通知所有获取招标</w:t>
      </w:r>
      <w:r>
        <w:rPr>
          <w:rFonts w:hint="eastAsia" w:ascii="宋体" w:hAnsi="宋体" w:cs="宋体"/>
          <w:color w:val="000000"/>
          <w:kern w:val="0"/>
          <w:lang w:val="zh-CN"/>
        </w:rPr>
        <w:t>文件的潜在投标人；不足15日的，采购人或者采购代理机构应当顺延提交投标文件的截止时间。</w:t>
      </w:r>
    </w:p>
    <w:p w14:paraId="1BE3F4F7">
      <w:pPr>
        <w:pStyle w:val="10"/>
        <w:keepNext w:val="0"/>
        <w:keepLines w:val="0"/>
        <w:pageBreakBefore w:val="0"/>
        <w:widowControl w:val="0"/>
        <w:kinsoku/>
        <w:wordWrap/>
        <w:overflowPunct/>
        <w:topLinePunct w:val="0"/>
        <w:autoSpaceDE w:val="0"/>
        <w:autoSpaceDN w:val="0"/>
        <w:bidi w:val="0"/>
        <w:adjustRightInd/>
        <w:snapToGrid/>
        <w:spacing w:before="7" w:line="360" w:lineRule="auto"/>
        <w:ind w:firstLine="480" w:firstLineChars="200"/>
        <w:textAlignment w:val="auto"/>
        <w:rPr>
          <w:sz w:val="18"/>
        </w:rPr>
      </w:pPr>
      <w:r>
        <w:rPr>
          <w:rFonts w:hint="eastAsia" w:ascii="宋体" w:hAnsi="宋体" w:cs="宋体"/>
          <w:color w:val="000000"/>
          <w:kern w:val="0"/>
          <w:lang w:val="zh-CN"/>
        </w:rPr>
        <w:t>6.</w:t>
      </w:r>
      <w:r>
        <w:rPr>
          <w:rFonts w:hint="eastAsia" w:ascii="宋体" w:hAnsi="宋体" w:cs="宋体"/>
          <w:color w:val="000000"/>
          <w:kern w:val="0"/>
        </w:rPr>
        <w:t>2</w:t>
      </w:r>
      <w:r>
        <w:rPr>
          <w:rFonts w:hint="eastAsia" w:ascii="宋体" w:hAnsi="宋体" w:cs="宋体"/>
          <w:color w:val="000000"/>
          <w:kern w:val="0"/>
          <w:lang w:val="zh-CN"/>
        </w:rPr>
        <w:t xml:space="preserve"> 在投标截止时间前，采购人或采购代理机构可以视采购活动具体情况，延长投标截止时间和开标时间，将变更时间以书面形式通知所有购买了招标文件的投标人，同时在发布本次招标公告的网站发布变更公告。</w:t>
      </w:r>
    </w:p>
    <w:p w14:paraId="315C5417">
      <w:pPr>
        <w:pStyle w:val="4"/>
        <w:ind w:right="95"/>
      </w:pPr>
      <w:bookmarkStart w:id="61" w:name="三、响应文件的编制"/>
      <w:bookmarkEnd w:id="61"/>
      <w:bookmarkStart w:id="62" w:name="_Toc32620"/>
    </w:p>
    <w:p w14:paraId="452F81E8">
      <w:pPr>
        <w:pStyle w:val="4"/>
        <w:ind w:right="95"/>
      </w:pPr>
    </w:p>
    <w:p w14:paraId="6C2E86C9">
      <w:pPr>
        <w:pStyle w:val="4"/>
        <w:ind w:right="95"/>
      </w:pPr>
    </w:p>
    <w:p w14:paraId="7CE15AA3">
      <w:pPr>
        <w:pStyle w:val="4"/>
        <w:ind w:right="95"/>
      </w:pPr>
    </w:p>
    <w:p w14:paraId="169DE802">
      <w:pPr>
        <w:pStyle w:val="4"/>
        <w:ind w:right="95"/>
      </w:pPr>
    </w:p>
    <w:p w14:paraId="4A5806C0">
      <w:pPr>
        <w:pStyle w:val="4"/>
        <w:ind w:right="95"/>
      </w:pPr>
      <w:r>
        <w:t>三、响应文件的编制</w:t>
      </w:r>
      <w:bookmarkEnd w:id="62"/>
    </w:p>
    <w:p w14:paraId="2B954E29">
      <w:pPr>
        <w:pStyle w:val="10"/>
        <w:spacing w:before="3"/>
        <w:rPr>
          <w:sz w:val="37"/>
        </w:rPr>
      </w:pPr>
    </w:p>
    <w:p w14:paraId="19158C60">
      <w:pPr>
        <w:pStyle w:val="7"/>
        <w:numPr>
          <w:ilvl w:val="0"/>
          <w:numId w:val="0"/>
        </w:numPr>
        <w:tabs>
          <w:tab w:val="left" w:pos="444"/>
        </w:tabs>
        <w:spacing w:before="1"/>
        <w:ind w:left="220" w:leftChars="0"/>
        <w:outlineLvl w:val="2"/>
      </w:pPr>
      <w:bookmarkStart w:id="63" w:name="7.响应文件的语言及度量衡单位"/>
      <w:bookmarkEnd w:id="63"/>
      <w:r>
        <w:rPr>
          <w:rFonts w:hint="eastAsia"/>
          <w:lang w:val="en-US" w:eastAsia="zh-CN"/>
        </w:rPr>
        <w:t>7.</w:t>
      </w:r>
      <w:r>
        <w:t>响应文件的语言及度量衡单位</w:t>
      </w:r>
    </w:p>
    <w:p w14:paraId="528F6140">
      <w:pPr>
        <w:pStyle w:val="21"/>
        <w:numPr>
          <w:ilvl w:val="0"/>
          <w:numId w:val="0"/>
        </w:numPr>
        <w:tabs>
          <w:tab w:val="left" w:pos="1003"/>
        </w:tabs>
        <w:spacing w:before="245" w:line="364" w:lineRule="auto"/>
        <w:ind w:left="220" w:leftChars="0" w:right="258" w:rightChars="0" w:firstLine="480" w:firstLineChars="200"/>
        <w:rPr>
          <w:sz w:val="24"/>
        </w:rPr>
      </w:pPr>
      <w:r>
        <w:rPr>
          <w:rFonts w:hint="eastAsia"/>
          <w:sz w:val="24"/>
          <w:lang w:val="en-US" w:eastAsia="zh-CN"/>
        </w:rPr>
        <w:t xml:space="preserve">7.1 </w:t>
      </w:r>
      <w:r>
        <w:rPr>
          <w:sz w:val="24"/>
        </w:rPr>
        <w:t>供应商提交的响应文件以及供应商与采购代理机构就此投标发生的所有来往函电均</w:t>
      </w:r>
    </w:p>
    <w:p w14:paraId="45E91462">
      <w:pPr>
        <w:pStyle w:val="21"/>
        <w:numPr>
          <w:ilvl w:val="0"/>
          <w:numId w:val="0"/>
        </w:numPr>
        <w:tabs>
          <w:tab w:val="left" w:pos="1003"/>
        </w:tabs>
        <w:spacing w:before="245" w:line="364" w:lineRule="auto"/>
        <w:ind w:right="258" w:rightChars="0" w:firstLine="240" w:firstLineChars="100"/>
        <w:rPr>
          <w:sz w:val="24"/>
        </w:rPr>
      </w:pPr>
      <w:r>
        <w:rPr>
          <w:sz w:val="24"/>
        </w:rPr>
        <w:t>应使用简体中文。</w:t>
      </w:r>
    </w:p>
    <w:p w14:paraId="3FECAEF6">
      <w:pPr>
        <w:pStyle w:val="21"/>
        <w:numPr>
          <w:ilvl w:val="0"/>
          <w:numId w:val="0"/>
        </w:numPr>
        <w:tabs>
          <w:tab w:val="left" w:pos="1120"/>
        </w:tabs>
        <w:spacing w:line="306" w:lineRule="exact"/>
        <w:ind w:left="220" w:leftChars="0" w:firstLine="448" w:firstLineChars="200"/>
        <w:rPr>
          <w:rFonts w:hint="eastAsia"/>
          <w:spacing w:val="-8"/>
          <w:sz w:val="24"/>
          <w:lang w:val="en-US" w:eastAsia="zh-CN"/>
        </w:rPr>
      </w:pPr>
    </w:p>
    <w:p w14:paraId="13B60098">
      <w:pPr>
        <w:pStyle w:val="21"/>
        <w:numPr>
          <w:ilvl w:val="0"/>
          <w:numId w:val="0"/>
        </w:numPr>
        <w:tabs>
          <w:tab w:val="left" w:pos="1120"/>
        </w:tabs>
        <w:spacing w:line="306" w:lineRule="exact"/>
        <w:ind w:left="220" w:leftChars="0" w:firstLine="448" w:firstLineChars="200"/>
        <w:rPr>
          <w:sz w:val="24"/>
        </w:rPr>
      </w:pPr>
      <w:r>
        <w:rPr>
          <w:rFonts w:hint="eastAsia"/>
          <w:spacing w:val="-8"/>
          <w:sz w:val="24"/>
          <w:lang w:val="en-US" w:eastAsia="zh-CN"/>
        </w:rPr>
        <w:t xml:space="preserve">7.2 </w:t>
      </w:r>
      <w:r>
        <w:rPr>
          <w:spacing w:val="-8"/>
          <w:sz w:val="24"/>
        </w:rPr>
        <w:t>除磋商文件中另有规定外，响应文件所使用的度量衡单位，均须采用国家法定计量单位。</w:t>
      </w:r>
    </w:p>
    <w:p w14:paraId="461024AB">
      <w:pPr>
        <w:pStyle w:val="21"/>
        <w:numPr>
          <w:ilvl w:val="0"/>
          <w:numId w:val="0"/>
        </w:numPr>
        <w:tabs>
          <w:tab w:val="left" w:pos="1120"/>
        </w:tabs>
        <w:spacing w:before="160" w:line="362" w:lineRule="auto"/>
        <w:ind w:left="220" w:leftChars="0" w:right="259" w:rightChars="0" w:firstLine="476" w:firstLineChars="200"/>
        <w:rPr>
          <w:rFonts w:hint="eastAsia"/>
          <w:sz w:val="24"/>
          <w:lang w:eastAsia="zh-CN"/>
        </w:rPr>
      </w:pPr>
      <w:r>
        <w:rPr>
          <w:rFonts w:hint="eastAsia"/>
          <w:spacing w:val="-1"/>
          <w:sz w:val="24"/>
          <w:lang w:val="en-US" w:eastAsia="zh-CN"/>
        </w:rPr>
        <w:t xml:space="preserve">7.3 </w:t>
      </w:r>
      <w:r>
        <w:rPr>
          <w:spacing w:val="-1"/>
          <w:sz w:val="24"/>
        </w:rPr>
        <w:t>附有外文资料的须翻译成中文，并加盖供应商公章，如果翻译的中文资料与外文资料出</w:t>
      </w:r>
      <w:r>
        <w:rPr>
          <w:sz w:val="24"/>
        </w:rPr>
        <w:t>现差异与矛盾时，以中文为准，其准确性由供应商负责</w:t>
      </w:r>
      <w:r>
        <w:rPr>
          <w:rFonts w:hint="eastAsia"/>
          <w:sz w:val="24"/>
          <w:lang w:eastAsia="zh-CN"/>
        </w:rPr>
        <w:t>。</w:t>
      </w:r>
      <w:bookmarkStart w:id="64" w:name="8.磋商保证金"/>
      <w:bookmarkEnd w:id="64"/>
    </w:p>
    <w:p w14:paraId="182D2911">
      <w:pPr>
        <w:pStyle w:val="21"/>
        <w:numPr>
          <w:ilvl w:val="0"/>
          <w:numId w:val="0"/>
        </w:numPr>
        <w:tabs>
          <w:tab w:val="left" w:pos="1120"/>
        </w:tabs>
        <w:spacing w:before="160" w:line="362" w:lineRule="auto"/>
        <w:ind w:left="220" w:leftChars="0" w:right="259" w:rightChars="0"/>
        <w:rPr>
          <w:rFonts w:ascii="宋体" w:hAnsi="宋体" w:eastAsia="宋体" w:cs="宋体"/>
          <w:sz w:val="28"/>
          <w:szCs w:val="28"/>
          <w:lang w:val="en-US" w:eastAsia="zh-CN" w:bidi="ar-SA"/>
        </w:rPr>
      </w:pPr>
      <w:r>
        <w:rPr>
          <w:rFonts w:hint="eastAsia" w:ascii="宋体" w:hAnsi="宋体" w:eastAsia="宋体" w:cs="宋体"/>
          <w:sz w:val="28"/>
          <w:szCs w:val="28"/>
          <w:lang w:val="en-US" w:eastAsia="zh-CN" w:bidi="ar-SA"/>
        </w:rPr>
        <w:t>8.</w:t>
      </w:r>
      <w:r>
        <w:rPr>
          <w:rFonts w:ascii="宋体" w:hAnsi="宋体" w:eastAsia="宋体" w:cs="宋体"/>
          <w:sz w:val="28"/>
          <w:szCs w:val="28"/>
          <w:lang w:val="en-US" w:eastAsia="zh-CN" w:bidi="ar-SA"/>
        </w:rPr>
        <w:t>磋商保证金</w:t>
      </w:r>
    </w:p>
    <w:p w14:paraId="5B32E2AA">
      <w:pPr>
        <w:pStyle w:val="21"/>
        <w:numPr>
          <w:ilvl w:val="0"/>
          <w:numId w:val="0"/>
        </w:numPr>
        <w:tabs>
          <w:tab w:val="left" w:pos="1120"/>
        </w:tabs>
        <w:spacing w:before="245" w:line="364" w:lineRule="auto"/>
        <w:ind w:left="220" w:leftChars="0" w:right="259" w:rightChars="0" w:firstLine="238" w:firstLineChars="100"/>
        <w:rPr>
          <w:sz w:val="24"/>
        </w:rPr>
      </w:pPr>
      <w:r>
        <w:rPr>
          <w:rFonts w:hint="eastAsia"/>
          <w:spacing w:val="-1"/>
          <w:sz w:val="24"/>
          <w:lang w:val="en-US" w:eastAsia="zh-CN"/>
        </w:rPr>
        <w:t xml:space="preserve">8.1 </w:t>
      </w:r>
      <w:r>
        <w:rPr>
          <w:spacing w:val="-1"/>
          <w:sz w:val="24"/>
        </w:rPr>
        <w:t>供应商须在磋商文件开启时间前缴纳磋商保证金；未成交供应商的磋商保证金在成交通</w:t>
      </w:r>
      <w:r>
        <w:rPr>
          <w:sz w:val="24"/>
        </w:rPr>
        <w:t>知书发出后5个工作日内退还，成交供应商的磋商保证金在采购合同签订后5个工作日内退还。</w:t>
      </w:r>
    </w:p>
    <w:p w14:paraId="0310A6EC">
      <w:pPr>
        <w:pStyle w:val="21"/>
        <w:numPr>
          <w:ilvl w:val="0"/>
          <w:numId w:val="0"/>
        </w:numPr>
        <w:tabs>
          <w:tab w:val="left" w:pos="1120"/>
        </w:tabs>
        <w:spacing w:line="306" w:lineRule="exact"/>
        <w:ind w:left="220" w:leftChars="0" w:firstLine="240" w:firstLineChars="100"/>
        <w:rPr>
          <w:sz w:val="24"/>
        </w:rPr>
      </w:pPr>
      <w:r>
        <w:rPr>
          <w:rFonts w:hint="eastAsia"/>
          <w:sz w:val="24"/>
          <w:lang w:val="en-US" w:eastAsia="zh-CN"/>
        </w:rPr>
        <w:t xml:space="preserve">8.2 </w:t>
      </w:r>
      <w:r>
        <w:rPr>
          <w:sz w:val="24"/>
        </w:rPr>
        <w:t>磋商保证金由供应商以转款方式直接缴入指定账户。</w:t>
      </w:r>
    </w:p>
    <w:p w14:paraId="2E5FD7FD">
      <w:pPr>
        <w:pStyle w:val="21"/>
        <w:numPr>
          <w:ilvl w:val="0"/>
          <w:numId w:val="0"/>
        </w:numPr>
        <w:tabs>
          <w:tab w:val="left" w:pos="1120"/>
        </w:tabs>
        <w:spacing w:before="161"/>
        <w:ind w:left="220" w:leftChars="0" w:firstLine="240" w:firstLineChars="100"/>
        <w:rPr>
          <w:sz w:val="24"/>
        </w:rPr>
      </w:pPr>
      <w:r>
        <w:rPr>
          <w:rFonts w:hint="eastAsia"/>
          <w:sz w:val="24"/>
          <w:lang w:val="en-US" w:eastAsia="zh-CN"/>
        </w:rPr>
        <w:t xml:space="preserve">8.3 </w:t>
      </w:r>
      <w:r>
        <w:rPr>
          <w:sz w:val="24"/>
        </w:rPr>
        <w:t>有下列情形之一的，磋商保证金不予退还：</w:t>
      </w:r>
    </w:p>
    <w:p w14:paraId="1EC95B1A">
      <w:pPr>
        <w:pStyle w:val="21"/>
        <w:numPr>
          <w:ilvl w:val="0"/>
          <w:numId w:val="6"/>
        </w:numPr>
        <w:tabs>
          <w:tab w:val="left" w:pos="1241"/>
        </w:tabs>
        <w:spacing w:before="158"/>
        <w:rPr>
          <w:sz w:val="24"/>
        </w:rPr>
      </w:pPr>
      <w:r>
        <w:rPr>
          <w:sz w:val="24"/>
        </w:rPr>
        <w:t>供应商在提交响应文件截止时间后撤回响应文件的；</w:t>
      </w:r>
    </w:p>
    <w:p w14:paraId="64FB50A5">
      <w:pPr>
        <w:pStyle w:val="21"/>
        <w:numPr>
          <w:ilvl w:val="0"/>
          <w:numId w:val="6"/>
        </w:numPr>
        <w:tabs>
          <w:tab w:val="left" w:pos="1241"/>
        </w:tabs>
        <w:spacing w:before="160"/>
        <w:rPr>
          <w:sz w:val="24"/>
        </w:rPr>
      </w:pPr>
      <w:r>
        <w:rPr>
          <w:sz w:val="24"/>
        </w:rPr>
        <w:t>供应商在响应文件中提供虚假材料的；</w:t>
      </w:r>
    </w:p>
    <w:p w14:paraId="2ED5A66F">
      <w:pPr>
        <w:pStyle w:val="21"/>
        <w:numPr>
          <w:ilvl w:val="0"/>
          <w:numId w:val="6"/>
        </w:numPr>
        <w:tabs>
          <w:tab w:val="left" w:pos="1241"/>
        </w:tabs>
        <w:spacing w:before="159"/>
        <w:rPr>
          <w:sz w:val="24"/>
        </w:rPr>
      </w:pPr>
      <w:r>
        <w:rPr>
          <w:sz w:val="24"/>
        </w:rPr>
        <w:t>除因不可抗力或磋商文件认可的情形以外，成交供应商不与采购人签订合同的；</w:t>
      </w:r>
    </w:p>
    <w:p w14:paraId="5C3390D5">
      <w:pPr>
        <w:pStyle w:val="21"/>
        <w:numPr>
          <w:ilvl w:val="0"/>
          <w:numId w:val="6"/>
        </w:numPr>
        <w:tabs>
          <w:tab w:val="left" w:pos="1241"/>
        </w:tabs>
        <w:spacing w:before="160"/>
        <w:rPr>
          <w:sz w:val="24"/>
        </w:rPr>
      </w:pPr>
      <w:r>
        <w:rPr>
          <w:sz w:val="24"/>
        </w:rPr>
        <w:t>供应商与采购人、其他供应商或者采购代理机构恶意串通的；</w:t>
      </w:r>
    </w:p>
    <w:p w14:paraId="63C628D8">
      <w:pPr>
        <w:pStyle w:val="21"/>
        <w:numPr>
          <w:ilvl w:val="0"/>
          <w:numId w:val="6"/>
        </w:numPr>
        <w:tabs>
          <w:tab w:val="left" w:pos="1241"/>
        </w:tabs>
        <w:spacing w:before="158"/>
        <w:rPr>
          <w:sz w:val="24"/>
        </w:rPr>
      </w:pPr>
      <w:r>
        <w:rPr>
          <w:sz w:val="24"/>
        </w:rPr>
        <w:t>磋商文件规定的其他情形。</w:t>
      </w:r>
    </w:p>
    <w:p w14:paraId="74D1C8F8">
      <w:pPr>
        <w:pStyle w:val="10"/>
        <w:spacing w:before="4"/>
        <w:rPr>
          <w:sz w:val="31"/>
        </w:rPr>
      </w:pPr>
    </w:p>
    <w:p w14:paraId="5526EEA3">
      <w:pPr>
        <w:pStyle w:val="7"/>
        <w:numPr>
          <w:ilvl w:val="0"/>
          <w:numId w:val="0"/>
        </w:numPr>
        <w:tabs>
          <w:tab w:val="left" w:pos="444"/>
        </w:tabs>
        <w:spacing w:before="0"/>
        <w:ind w:left="220" w:leftChars="0"/>
        <w:outlineLvl w:val="2"/>
      </w:pPr>
      <w:bookmarkStart w:id="65" w:name="9.投标有效期"/>
      <w:bookmarkEnd w:id="65"/>
      <w:r>
        <w:rPr>
          <w:rFonts w:hint="eastAsia"/>
          <w:lang w:val="en-US" w:eastAsia="zh-CN"/>
        </w:rPr>
        <w:t>9.</w:t>
      </w:r>
      <w:r>
        <w:t>投标有效期</w:t>
      </w:r>
    </w:p>
    <w:p w14:paraId="612BEA68">
      <w:pPr>
        <w:pStyle w:val="10"/>
        <w:spacing w:before="245"/>
        <w:ind w:left="640"/>
      </w:pPr>
      <w:r>
        <w:t>投标有效期为自磋商开始之日起不少于60日历天。</w:t>
      </w:r>
    </w:p>
    <w:p w14:paraId="0A2FE859">
      <w:pPr>
        <w:pStyle w:val="10"/>
        <w:spacing w:before="4"/>
        <w:rPr>
          <w:sz w:val="31"/>
        </w:rPr>
      </w:pPr>
    </w:p>
    <w:p w14:paraId="70CB5D96">
      <w:pPr>
        <w:pStyle w:val="7"/>
        <w:numPr>
          <w:ilvl w:val="0"/>
          <w:numId w:val="0"/>
        </w:numPr>
        <w:tabs>
          <w:tab w:val="left" w:pos="585"/>
        </w:tabs>
        <w:spacing w:before="1"/>
        <w:ind w:left="220" w:leftChars="0"/>
        <w:outlineLvl w:val="2"/>
      </w:pPr>
      <w:bookmarkStart w:id="66" w:name="10.响应文件构成"/>
      <w:bookmarkEnd w:id="66"/>
      <w:r>
        <w:rPr>
          <w:rFonts w:hint="eastAsia"/>
          <w:lang w:val="en-US" w:eastAsia="zh-CN"/>
        </w:rPr>
        <w:t>10.</w:t>
      </w:r>
      <w:r>
        <w:t>响应文件构成</w:t>
      </w:r>
    </w:p>
    <w:p w14:paraId="0B375D7C">
      <w:pPr>
        <w:pStyle w:val="21"/>
        <w:keepNext w:val="0"/>
        <w:keepLines w:val="0"/>
        <w:pageBreakBefore w:val="0"/>
        <w:widowControl w:val="0"/>
        <w:numPr>
          <w:ilvl w:val="0"/>
          <w:numId w:val="0"/>
        </w:numPr>
        <w:tabs>
          <w:tab w:val="left" w:pos="1121"/>
        </w:tabs>
        <w:kinsoku/>
        <w:wordWrap/>
        <w:overflowPunct/>
        <w:topLinePunct w:val="0"/>
        <w:autoSpaceDE w:val="0"/>
        <w:autoSpaceDN w:val="0"/>
        <w:bidi w:val="0"/>
        <w:adjustRightInd/>
        <w:snapToGrid/>
        <w:spacing w:before="242" w:line="365" w:lineRule="auto"/>
        <w:ind w:left="220" w:leftChars="0" w:right="259" w:rightChars="0"/>
        <w:textAlignment w:val="auto"/>
        <w:rPr>
          <w:rFonts w:hint="eastAsia" w:ascii="宋体" w:hAnsi="宋体" w:eastAsia="宋体" w:cs="宋体"/>
          <w:spacing w:val="-1"/>
          <w:sz w:val="24"/>
          <w:szCs w:val="24"/>
          <w:lang w:val="en-US" w:eastAsia="zh-CN" w:bidi="ar-SA"/>
        </w:rPr>
      </w:pPr>
      <w:r>
        <w:rPr>
          <w:rFonts w:hint="eastAsia" w:cs="宋体"/>
          <w:spacing w:val="-1"/>
          <w:sz w:val="24"/>
          <w:szCs w:val="24"/>
          <w:lang w:val="en-US" w:eastAsia="zh-CN" w:bidi="ar-SA"/>
        </w:rPr>
        <w:t xml:space="preserve">10.1 </w:t>
      </w:r>
      <w:r>
        <w:rPr>
          <w:rFonts w:ascii="宋体" w:hAnsi="宋体" w:eastAsia="宋体" w:cs="宋体"/>
          <w:spacing w:val="-1"/>
          <w:sz w:val="24"/>
          <w:szCs w:val="24"/>
          <w:lang w:val="en-US" w:eastAsia="zh-CN" w:bidi="ar-SA"/>
        </w:rPr>
        <w:t>供应商应提交相关证明材料，作为其参加投标和成交后有能力履行合同的证明。编写的响应文件须包括以下内容</w:t>
      </w:r>
      <w:r>
        <w:rPr>
          <w:rFonts w:ascii="宋体" w:hAnsi="宋体" w:eastAsia="宋体" w:cs="宋体"/>
          <w:color w:val="000000" w:themeColor="text1"/>
          <w:spacing w:val="-1"/>
          <w:sz w:val="24"/>
          <w:szCs w:val="24"/>
          <w:lang w:val="en-US" w:eastAsia="zh-CN" w:bidi="ar-SA"/>
          <w14:textFill>
            <w14:solidFill>
              <w14:schemeClr w14:val="tx1"/>
            </w14:solidFill>
          </w14:textFill>
        </w:rPr>
        <w:t>（格式详见磋商文件第五部分内容）</w:t>
      </w:r>
      <w:r>
        <w:rPr>
          <w:rFonts w:ascii="宋体" w:hAnsi="宋体" w:eastAsia="宋体" w:cs="宋体"/>
          <w:spacing w:val="-1"/>
          <w:sz w:val="24"/>
          <w:szCs w:val="24"/>
          <w:lang w:val="en-US" w:eastAsia="zh-CN" w:bidi="ar-SA"/>
        </w:rPr>
        <w:t>：</w:t>
      </w:r>
    </w:p>
    <w:p w14:paraId="0C1693EF">
      <w:pPr>
        <w:pStyle w:val="21"/>
        <w:keepNext w:val="0"/>
        <w:keepLines w:val="0"/>
        <w:pageBreakBefore w:val="0"/>
        <w:widowControl w:val="0"/>
        <w:numPr>
          <w:ilvl w:val="0"/>
          <w:numId w:val="0"/>
        </w:numPr>
        <w:tabs>
          <w:tab w:val="left" w:pos="1121"/>
        </w:tabs>
        <w:kinsoku/>
        <w:wordWrap/>
        <w:overflowPunct/>
        <w:topLinePunct w:val="0"/>
        <w:autoSpaceDE w:val="0"/>
        <w:autoSpaceDN w:val="0"/>
        <w:bidi w:val="0"/>
        <w:adjustRightInd/>
        <w:snapToGrid/>
        <w:spacing w:before="242" w:line="365" w:lineRule="auto"/>
        <w:ind w:left="640" w:leftChars="0" w:right="259" w:rightChars="0"/>
        <w:textAlignment w:val="auto"/>
        <w:rPr>
          <w:rFonts w:hint="eastAsia" w:ascii="宋体" w:hAnsi="宋体" w:eastAsia="宋体" w:cs="宋体"/>
          <w:spacing w:val="-1"/>
          <w:sz w:val="24"/>
          <w:szCs w:val="24"/>
          <w:lang w:val="en-US" w:eastAsia="zh-CN" w:bidi="ar-SA"/>
        </w:rPr>
      </w:pPr>
    </w:p>
    <w:p w14:paraId="05E9AA0A">
      <w:pPr>
        <w:pStyle w:val="21"/>
        <w:keepNext w:val="0"/>
        <w:keepLines w:val="0"/>
        <w:pageBreakBefore w:val="0"/>
        <w:widowControl w:val="0"/>
        <w:numPr>
          <w:ilvl w:val="0"/>
          <w:numId w:val="0"/>
        </w:numPr>
        <w:tabs>
          <w:tab w:val="left" w:pos="1121"/>
        </w:tabs>
        <w:kinsoku/>
        <w:wordWrap/>
        <w:overflowPunct/>
        <w:topLinePunct w:val="0"/>
        <w:autoSpaceDE w:val="0"/>
        <w:autoSpaceDN w:val="0"/>
        <w:bidi w:val="0"/>
        <w:adjustRightInd/>
        <w:snapToGrid/>
        <w:spacing w:before="242" w:line="365" w:lineRule="auto"/>
        <w:ind w:right="259" w:rightChars="0" w:firstLine="476" w:firstLineChars="200"/>
        <w:textAlignment w:val="auto"/>
        <w:rPr>
          <w:rFonts w:hint="eastAsia" w:ascii="宋体" w:hAnsi="宋体" w:eastAsia="宋体" w:cs="宋体"/>
          <w:spacing w:val="-1"/>
          <w:sz w:val="24"/>
          <w:szCs w:val="24"/>
          <w:lang w:val="en-US" w:eastAsia="zh-CN" w:bidi="ar-SA"/>
        </w:rPr>
      </w:pPr>
    </w:p>
    <w:p w14:paraId="5EA9914A">
      <w:pPr>
        <w:pStyle w:val="21"/>
        <w:keepNext w:val="0"/>
        <w:keepLines w:val="0"/>
        <w:pageBreakBefore w:val="0"/>
        <w:widowControl w:val="0"/>
        <w:numPr>
          <w:ilvl w:val="0"/>
          <w:numId w:val="0"/>
        </w:numPr>
        <w:tabs>
          <w:tab w:val="left" w:pos="1121"/>
        </w:tabs>
        <w:kinsoku/>
        <w:wordWrap/>
        <w:overflowPunct/>
        <w:topLinePunct w:val="0"/>
        <w:autoSpaceDE w:val="0"/>
        <w:autoSpaceDN w:val="0"/>
        <w:bidi w:val="0"/>
        <w:adjustRightInd/>
        <w:snapToGrid/>
        <w:spacing w:before="242" w:line="365" w:lineRule="auto"/>
        <w:ind w:right="259" w:rightChars="0" w:firstLine="476" w:firstLineChars="200"/>
        <w:textAlignment w:val="auto"/>
        <w:rPr>
          <w:rFonts w:hint="eastAsia" w:ascii="宋体" w:hAnsi="宋体" w:eastAsia="宋体" w:cs="宋体"/>
          <w:spacing w:val="-1"/>
          <w:sz w:val="24"/>
          <w:szCs w:val="24"/>
          <w:lang w:val="en-US" w:eastAsia="zh-CN" w:bidi="ar-SA"/>
        </w:rPr>
      </w:pPr>
      <w:r>
        <w:rPr>
          <w:rFonts w:hint="eastAsia" w:ascii="宋体" w:hAnsi="宋体" w:eastAsia="宋体" w:cs="宋体"/>
          <w:spacing w:val="-1"/>
          <w:sz w:val="24"/>
          <w:szCs w:val="24"/>
          <w:lang w:val="en-US" w:eastAsia="zh-CN" w:bidi="ar-SA"/>
        </w:rPr>
        <w:t>10.1.1资格审查部分</w:t>
      </w:r>
    </w:p>
    <w:p w14:paraId="6D3985BB">
      <w:pPr>
        <w:keepNext w:val="0"/>
        <w:keepLines w:val="0"/>
        <w:pageBreakBefore w:val="0"/>
        <w:widowControl w:val="0"/>
        <w:numPr>
          <w:ilvl w:val="0"/>
          <w:numId w:val="7"/>
        </w:numPr>
        <w:kinsoku/>
        <w:wordWrap/>
        <w:overflowPunct/>
        <w:topLinePunct w:val="0"/>
        <w:autoSpaceDE w:val="0"/>
        <w:autoSpaceDN w:val="0"/>
        <w:bidi w:val="0"/>
        <w:adjustRightInd/>
        <w:snapToGrid/>
        <w:spacing w:line="365" w:lineRule="auto"/>
        <w:ind w:left="2" w:firstLine="418" w:firstLineChars="176"/>
        <w:textAlignment w:val="auto"/>
        <w:rPr>
          <w:rFonts w:hint="eastAsia" w:ascii="宋体" w:hAnsi="宋体" w:eastAsia="宋体" w:cs="宋体"/>
          <w:spacing w:val="-1"/>
          <w:sz w:val="24"/>
          <w:szCs w:val="24"/>
          <w:lang w:val="en-US" w:eastAsia="zh-CN" w:bidi="ar-SA"/>
        </w:rPr>
      </w:pPr>
      <w:r>
        <w:rPr>
          <w:rFonts w:hint="eastAsia" w:ascii="宋体" w:hAnsi="宋体" w:eastAsia="宋体" w:cs="宋体"/>
          <w:spacing w:val="-1"/>
          <w:sz w:val="24"/>
          <w:szCs w:val="24"/>
          <w:lang w:val="en-US" w:eastAsia="zh-CN" w:bidi="ar-SA"/>
        </w:rPr>
        <w:t>磋商函</w:t>
      </w:r>
    </w:p>
    <w:p w14:paraId="67AA98BF">
      <w:pPr>
        <w:keepNext w:val="0"/>
        <w:keepLines w:val="0"/>
        <w:pageBreakBefore w:val="0"/>
        <w:widowControl w:val="0"/>
        <w:numPr>
          <w:ilvl w:val="0"/>
          <w:numId w:val="0"/>
        </w:numPr>
        <w:kinsoku/>
        <w:wordWrap/>
        <w:overflowPunct/>
        <w:topLinePunct w:val="0"/>
        <w:autoSpaceDE w:val="0"/>
        <w:autoSpaceDN w:val="0"/>
        <w:bidi w:val="0"/>
        <w:adjustRightInd/>
        <w:snapToGrid/>
        <w:spacing w:line="365" w:lineRule="auto"/>
        <w:ind w:leftChars="176"/>
        <w:textAlignment w:val="auto"/>
        <w:rPr>
          <w:rFonts w:hint="eastAsia" w:ascii="宋体" w:hAnsi="宋体" w:eastAsia="宋体" w:cs="宋体"/>
          <w:spacing w:val="-1"/>
          <w:sz w:val="24"/>
          <w:szCs w:val="24"/>
          <w:lang w:val="en-US" w:eastAsia="zh-CN" w:bidi="ar-SA"/>
        </w:rPr>
      </w:pPr>
      <w:r>
        <w:rPr>
          <w:rFonts w:hint="eastAsia" w:ascii="宋体" w:hAnsi="宋体" w:eastAsia="宋体" w:cs="宋体"/>
          <w:spacing w:val="-1"/>
          <w:sz w:val="24"/>
          <w:szCs w:val="24"/>
          <w:lang w:val="en-US" w:eastAsia="zh-CN" w:bidi="ar-SA"/>
        </w:rPr>
        <w:t>（2）法定代表人证明书</w:t>
      </w:r>
    </w:p>
    <w:p w14:paraId="46A7263F">
      <w:pPr>
        <w:keepNext w:val="0"/>
        <w:keepLines w:val="0"/>
        <w:pageBreakBefore w:val="0"/>
        <w:widowControl w:val="0"/>
        <w:kinsoku/>
        <w:wordWrap/>
        <w:overflowPunct/>
        <w:topLinePunct w:val="0"/>
        <w:autoSpaceDE w:val="0"/>
        <w:autoSpaceDN w:val="0"/>
        <w:bidi w:val="0"/>
        <w:adjustRightInd/>
        <w:snapToGrid/>
        <w:spacing w:line="365" w:lineRule="auto"/>
        <w:ind w:left="2" w:firstLine="418" w:firstLineChars="176"/>
        <w:textAlignment w:val="auto"/>
        <w:rPr>
          <w:rFonts w:hint="eastAsia" w:ascii="宋体" w:hAnsi="宋体" w:eastAsia="宋体" w:cs="宋体"/>
          <w:spacing w:val="-1"/>
          <w:sz w:val="24"/>
          <w:szCs w:val="24"/>
          <w:lang w:val="en-US" w:eastAsia="zh-CN" w:bidi="ar-SA"/>
        </w:rPr>
      </w:pPr>
      <w:r>
        <w:rPr>
          <w:rFonts w:hint="eastAsia" w:ascii="宋体" w:hAnsi="宋体" w:eastAsia="宋体" w:cs="宋体"/>
          <w:spacing w:val="-1"/>
          <w:sz w:val="24"/>
          <w:szCs w:val="24"/>
          <w:lang w:val="en-US" w:eastAsia="zh-CN" w:bidi="ar-SA"/>
        </w:rPr>
        <w:t>（3）法定代表人授权书</w:t>
      </w:r>
    </w:p>
    <w:p w14:paraId="62FA49B3">
      <w:pPr>
        <w:keepNext w:val="0"/>
        <w:keepLines w:val="0"/>
        <w:pageBreakBefore w:val="0"/>
        <w:widowControl w:val="0"/>
        <w:kinsoku/>
        <w:wordWrap/>
        <w:overflowPunct/>
        <w:topLinePunct w:val="0"/>
        <w:autoSpaceDE w:val="0"/>
        <w:autoSpaceDN w:val="0"/>
        <w:bidi w:val="0"/>
        <w:adjustRightInd/>
        <w:snapToGrid/>
        <w:spacing w:line="365" w:lineRule="auto"/>
        <w:ind w:left="2" w:firstLine="418" w:firstLineChars="176"/>
        <w:textAlignment w:val="auto"/>
        <w:rPr>
          <w:rFonts w:hint="eastAsia" w:ascii="宋体" w:hAnsi="宋体" w:eastAsia="宋体" w:cs="宋体"/>
          <w:spacing w:val="-1"/>
          <w:sz w:val="24"/>
          <w:szCs w:val="24"/>
          <w:lang w:val="en-US" w:eastAsia="zh-CN" w:bidi="ar-SA"/>
        </w:rPr>
      </w:pPr>
      <w:r>
        <w:rPr>
          <w:rFonts w:hint="eastAsia" w:ascii="宋体" w:hAnsi="宋体" w:eastAsia="宋体" w:cs="宋体"/>
          <w:spacing w:val="-1"/>
          <w:sz w:val="24"/>
          <w:szCs w:val="24"/>
          <w:lang w:val="en-US" w:eastAsia="zh-CN" w:bidi="ar-SA"/>
        </w:rPr>
        <w:t>（4）供应商承诺函</w:t>
      </w:r>
    </w:p>
    <w:p w14:paraId="7C0D95C9">
      <w:pPr>
        <w:keepNext w:val="0"/>
        <w:keepLines w:val="0"/>
        <w:pageBreakBefore w:val="0"/>
        <w:widowControl w:val="0"/>
        <w:kinsoku/>
        <w:wordWrap/>
        <w:overflowPunct/>
        <w:topLinePunct w:val="0"/>
        <w:autoSpaceDE w:val="0"/>
        <w:autoSpaceDN w:val="0"/>
        <w:bidi w:val="0"/>
        <w:adjustRightInd/>
        <w:snapToGrid/>
        <w:spacing w:line="365" w:lineRule="auto"/>
        <w:ind w:left="2" w:firstLine="418" w:firstLineChars="176"/>
        <w:textAlignment w:val="auto"/>
        <w:rPr>
          <w:rFonts w:hint="eastAsia" w:ascii="宋体" w:hAnsi="宋体" w:eastAsia="宋体" w:cs="宋体"/>
          <w:spacing w:val="-1"/>
          <w:sz w:val="24"/>
          <w:szCs w:val="24"/>
          <w:lang w:val="en-US" w:eastAsia="zh-CN" w:bidi="ar-SA"/>
        </w:rPr>
      </w:pPr>
      <w:r>
        <w:rPr>
          <w:rFonts w:hint="eastAsia" w:ascii="宋体" w:hAnsi="宋体" w:eastAsia="宋体" w:cs="宋体"/>
          <w:spacing w:val="-1"/>
          <w:sz w:val="24"/>
          <w:szCs w:val="24"/>
          <w:lang w:val="en-US" w:eastAsia="zh-CN" w:bidi="ar-SA"/>
        </w:rPr>
        <w:t>（5）供应商诚信承诺书</w:t>
      </w:r>
    </w:p>
    <w:p w14:paraId="2EDCBA98">
      <w:pPr>
        <w:keepNext w:val="0"/>
        <w:keepLines w:val="0"/>
        <w:pageBreakBefore w:val="0"/>
        <w:widowControl w:val="0"/>
        <w:kinsoku/>
        <w:wordWrap/>
        <w:overflowPunct/>
        <w:topLinePunct w:val="0"/>
        <w:autoSpaceDE w:val="0"/>
        <w:autoSpaceDN w:val="0"/>
        <w:bidi w:val="0"/>
        <w:adjustRightInd/>
        <w:snapToGrid/>
        <w:spacing w:line="365" w:lineRule="auto"/>
        <w:ind w:left="2" w:firstLine="418" w:firstLineChars="176"/>
        <w:textAlignment w:val="auto"/>
        <w:rPr>
          <w:rFonts w:hint="eastAsia" w:ascii="宋体" w:hAnsi="宋体" w:eastAsia="宋体" w:cs="宋体"/>
          <w:spacing w:val="-1"/>
          <w:sz w:val="24"/>
          <w:szCs w:val="24"/>
          <w:lang w:val="en-US" w:eastAsia="zh-CN" w:bidi="ar-SA"/>
        </w:rPr>
      </w:pPr>
      <w:r>
        <w:rPr>
          <w:rFonts w:hint="eastAsia" w:ascii="宋体" w:hAnsi="宋体" w:eastAsia="宋体" w:cs="宋体"/>
          <w:spacing w:val="-1"/>
          <w:sz w:val="24"/>
          <w:szCs w:val="24"/>
          <w:lang w:val="en-US" w:eastAsia="zh-CN" w:bidi="ar-SA"/>
        </w:rPr>
        <w:t>（6）供应商资格证明文件</w:t>
      </w:r>
    </w:p>
    <w:p w14:paraId="3C76FC9A">
      <w:pPr>
        <w:keepNext w:val="0"/>
        <w:keepLines w:val="0"/>
        <w:pageBreakBefore w:val="0"/>
        <w:widowControl w:val="0"/>
        <w:kinsoku/>
        <w:wordWrap/>
        <w:overflowPunct/>
        <w:topLinePunct w:val="0"/>
        <w:autoSpaceDE w:val="0"/>
        <w:autoSpaceDN w:val="0"/>
        <w:bidi w:val="0"/>
        <w:adjustRightInd/>
        <w:snapToGrid/>
        <w:spacing w:line="365" w:lineRule="auto"/>
        <w:ind w:left="2" w:firstLine="418" w:firstLineChars="176"/>
        <w:textAlignment w:val="auto"/>
        <w:rPr>
          <w:rFonts w:hint="eastAsia" w:ascii="宋体" w:hAnsi="宋体" w:eastAsia="宋体" w:cs="宋体"/>
          <w:spacing w:val="-1"/>
          <w:sz w:val="24"/>
          <w:szCs w:val="24"/>
          <w:lang w:val="en-US" w:eastAsia="zh-CN" w:bidi="ar-SA"/>
        </w:rPr>
      </w:pPr>
      <w:r>
        <w:rPr>
          <w:rFonts w:hint="eastAsia" w:ascii="宋体" w:hAnsi="宋体" w:eastAsia="宋体" w:cs="宋体"/>
          <w:spacing w:val="-1"/>
          <w:sz w:val="24"/>
          <w:szCs w:val="24"/>
          <w:lang w:val="en-US" w:eastAsia="zh-CN" w:bidi="ar-SA"/>
        </w:rPr>
        <w:t>（7）财务状况、缴纳税收和社会保障资金证明</w:t>
      </w:r>
    </w:p>
    <w:p w14:paraId="25467BA9">
      <w:pPr>
        <w:keepNext w:val="0"/>
        <w:keepLines w:val="0"/>
        <w:pageBreakBefore w:val="0"/>
        <w:widowControl w:val="0"/>
        <w:kinsoku/>
        <w:wordWrap/>
        <w:overflowPunct/>
        <w:topLinePunct w:val="0"/>
        <w:autoSpaceDE w:val="0"/>
        <w:autoSpaceDN w:val="0"/>
        <w:bidi w:val="0"/>
        <w:adjustRightInd/>
        <w:snapToGrid/>
        <w:spacing w:line="365" w:lineRule="auto"/>
        <w:ind w:left="2" w:firstLine="418" w:firstLineChars="176"/>
        <w:textAlignment w:val="auto"/>
        <w:rPr>
          <w:rFonts w:hint="eastAsia" w:ascii="宋体" w:hAnsi="宋体" w:eastAsia="宋体" w:cs="宋体"/>
          <w:spacing w:val="-1"/>
          <w:sz w:val="24"/>
          <w:szCs w:val="24"/>
          <w:lang w:val="en-US" w:eastAsia="zh-CN" w:bidi="ar-SA"/>
        </w:rPr>
      </w:pPr>
      <w:r>
        <w:rPr>
          <w:rFonts w:hint="eastAsia" w:ascii="宋体" w:hAnsi="宋体" w:eastAsia="宋体" w:cs="宋体"/>
          <w:spacing w:val="-1"/>
          <w:sz w:val="24"/>
          <w:szCs w:val="24"/>
          <w:lang w:val="en-US" w:eastAsia="zh-CN" w:bidi="ar-SA"/>
        </w:rPr>
        <w:t>（8）无重大违法记录声明</w:t>
      </w:r>
    </w:p>
    <w:p w14:paraId="469AF209">
      <w:pPr>
        <w:keepNext w:val="0"/>
        <w:keepLines w:val="0"/>
        <w:pageBreakBefore w:val="0"/>
        <w:widowControl w:val="0"/>
        <w:kinsoku/>
        <w:wordWrap/>
        <w:overflowPunct/>
        <w:topLinePunct w:val="0"/>
        <w:autoSpaceDE w:val="0"/>
        <w:autoSpaceDN w:val="0"/>
        <w:bidi w:val="0"/>
        <w:adjustRightInd/>
        <w:snapToGrid/>
        <w:spacing w:line="365" w:lineRule="auto"/>
        <w:ind w:left="2" w:firstLine="418" w:firstLineChars="176"/>
        <w:textAlignment w:val="auto"/>
        <w:rPr>
          <w:rFonts w:hint="eastAsia" w:ascii="宋体" w:hAnsi="宋体" w:eastAsia="宋体" w:cs="宋体"/>
          <w:spacing w:val="-1"/>
          <w:sz w:val="24"/>
          <w:szCs w:val="24"/>
          <w:lang w:val="en-US" w:eastAsia="zh-CN" w:bidi="ar-SA"/>
        </w:rPr>
      </w:pPr>
      <w:r>
        <w:rPr>
          <w:rFonts w:hint="eastAsia" w:ascii="宋体" w:hAnsi="宋体" w:eastAsia="宋体" w:cs="宋体"/>
          <w:spacing w:val="-1"/>
          <w:sz w:val="24"/>
          <w:szCs w:val="24"/>
          <w:lang w:val="en-US" w:eastAsia="zh-CN" w:bidi="ar-SA"/>
        </w:rPr>
        <w:t>（9）磋商保证金证明格式</w:t>
      </w:r>
    </w:p>
    <w:p w14:paraId="6DC8551B">
      <w:pPr>
        <w:keepNext w:val="0"/>
        <w:keepLines w:val="0"/>
        <w:pageBreakBefore w:val="0"/>
        <w:widowControl w:val="0"/>
        <w:kinsoku/>
        <w:wordWrap/>
        <w:overflowPunct/>
        <w:topLinePunct w:val="0"/>
        <w:autoSpaceDE w:val="0"/>
        <w:autoSpaceDN w:val="0"/>
        <w:bidi w:val="0"/>
        <w:adjustRightInd/>
        <w:snapToGrid/>
        <w:spacing w:line="365" w:lineRule="auto"/>
        <w:ind w:left="2" w:firstLine="654" w:firstLineChars="275"/>
        <w:textAlignment w:val="auto"/>
        <w:rPr>
          <w:rFonts w:hint="eastAsia" w:ascii="宋体" w:hAnsi="宋体" w:eastAsia="宋体" w:cs="宋体"/>
          <w:spacing w:val="-1"/>
          <w:sz w:val="24"/>
          <w:szCs w:val="24"/>
          <w:lang w:val="en-US" w:eastAsia="zh-CN" w:bidi="ar-SA"/>
        </w:rPr>
      </w:pPr>
      <w:r>
        <w:rPr>
          <w:rFonts w:hint="eastAsia" w:ascii="宋体" w:hAnsi="宋体" w:eastAsia="宋体" w:cs="宋体"/>
          <w:spacing w:val="-1"/>
          <w:sz w:val="24"/>
          <w:szCs w:val="24"/>
          <w:lang w:val="en-US" w:eastAsia="zh-CN" w:bidi="ar-SA"/>
        </w:rPr>
        <w:t>10.1.2符合性审查部分</w:t>
      </w:r>
    </w:p>
    <w:p w14:paraId="0FF11437">
      <w:pPr>
        <w:keepNext w:val="0"/>
        <w:keepLines w:val="0"/>
        <w:pageBreakBefore w:val="0"/>
        <w:widowControl w:val="0"/>
        <w:numPr>
          <w:ilvl w:val="0"/>
          <w:numId w:val="8"/>
        </w:numPr>
        <w:kinsoku/>
        <w:wordWrap/>
        <w:overflowPunct/>
        <w:topLinePunct w:val="0"/>
        <w:autoSpaceDE w:val="0"/>
        <w:autoSpaceDN w:val="0"/>
        <w:bidi w:val="0"/>
        <w:adjustRightInd/>
        <w:snapToGrid/>
        <w:spacing w:line="365" w:lineRule="auto"/>
        <w:ind w:left="2" w:firstLine="418" w:firstLineChars="176"/>
        <w:textAlignment w:val="auto"/>
        <w:rPr>
          <w:rFonts w:hint="eastAsia" w:ascii="宋体" w:hAnsi="宋体" w:eastAsia="宋体" w:cs="宋体"/>
          <w:color w:val="000000" w:themeColor="text1"/>
          <w:spacing w:val="-1"/>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lang w:val="en-US" w:eastAsia="zh-CN" w:bidi="ar-SA"/>
          <w14:textFill>
            <w14:solidFill>
              <w14:schemeClr w14:val="tx1"/>
            </w14:solidFill>
          </w14:textFill>
        </w:rPr>
        <w:t>竞争性磋商首次报价表</w:t>
      </w:r>
    </w:p>
    <w:p w14:paraId="26F0F483">
      <w:pPr>
        <w:keepNext w:val="0"/>
        <w:keepLines w:val="0"/>
        <w:pageBreakBefore w:val="0"/>
        <w:widowControl w:val="0"/>
        <w:numPr>
          <w:ilvl w:val="0"/>
          <w:numId w:val="8"/>
        </w:numPr>
        <w:kinsoku/>
        <w:wordWrap/>
        <w:overflowPunct/>
        <w:topLinePunct w:val="0"/>
        <w:autoSpaceDE w:val="0"/>
        <w:autoSpaceDN w:val="0"/>
        <w:bidi w:val="0"/>
        <w:adjustRightInd/>
        <w:snapToGrid/>
        <w:spacing w:line="365" w:lineRule="auto"/>
        <w:ind w:left="2" w:firstLine="418" w:firstLineChars="176"/>
        <w:textAlignment w:val="auto"/>
        <w:rPr>
          <w:rFonts w:hint="default" w:ascii="宋体" w:hAnsi="宋体" w:eastAsia="宋体" w:cs="宋体"/>
          <w:color w:val="000000" w:themeColor="text1"/>
          <w:spacing w:val="-1"/>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sz w:val="24"/>
          <w:szCs w:val="24"/>
          <w:lang w:val="en-US" w:eastAsia="zh-CN" w:bidi="ar-SA"/>
          <w14:textFill>
            <w14:solidFill>
              <w14:schemeClr w14:val="tx1"/>
            </w14:solidFill>
          </w14:textFill>
        </w:rPr>
        <w:t>分项报价表</w:t>
      </w:r>
    </w:p>
    <w:p w14:paraId="50E09B81">
      <w:pPr>
        <w:keepNext w:val="0"/>
        <w:keepLines w:val="0"/>
        <w:pageBreakBefore w:val="0"/>
        <w:widowControl w:val="0"/>
        <w:numPr>
          <w:ilvl w:val="0"/>
          <w:numId w:val="0"/>
        </w:numPr>
        <w:kinsoku/>
        <w:wordWrap/>
        <w:overflowPunct/>
        <w:topLinePunct w:val="0"/>
        <w:autoSpaceDE w:val="0"/>
        <w:autoSpaceDN w:val="0"/>
        <w:bidi w:val="0"/>
        <w:adjustRightInd/>
        <w:snapToGrid/>
        <w:spacing w:line="365" w:lineRule="auto"/>
        <w:ind w:firstLine="476" w:firstLineChars="200"/>
        <w:textAlignment w:val="auto"/>
        <w:rPr>
          <w:rFonts w:hint="eastAsia" w:ascii="宋体" w:hAnsi="宋体" w:eastAsia="宋体" w:cs="宋体"/>
          <w:spacing w:val="-1"/>
          <w:sz w:val="24"/>
          <w:szCs w:val="24"/>
          <w:lang w:val="en-US" w:eastAsia="zh-CN" w:bidi="ar-SA"/>
        </w:rPr>
      </w:pPr>
      <w:r>
        <w:rPr>
          <w:rFonts w:hint="eastAsia" w:ascii="宋体" w:hAnsi="宋体" w:eastAsia="宋体" w:cs="宋体"/>
          <w:spacing w:val="-1"/>
          <w:sz w:val="24"/>
          <w:szCs w:val="24"/>
          <w:lang w:val="en-US" w:eastAsia="zh-CN" w:bidi="ar-SA"/>
        </w:rPr>
        <w:t>（1</w:t>
      </w:r>
      <w:r>
        <w:rPr>
          <w:rFonts w:hint="eastAsia" w:cs="宋体"/>
          <w:spacing w:val="-1"/>
          <w:sz w:val="24"/>
          <w:szCs w:val="24"/>
          <w:lang w:val="en-US" w:eastAsia="zh-CN" w:bidi="ar-SA"/>
        </w:rPr>
        <w:t>2</w:t>
      </w:r>
      <w:r>
        <w:rPr>
          <w:rFonts w:hint="eastAsia" w:ascii="宋体" w:hAnsi="宋体" w:eastAsia="宋体" w:cs="宋体"/>
          <w:spacing w:val="-1"/>
          <w:sz w:val="24"/>
          <w:szCs w:val="24"/>
          <w:lang w:val="en-US" w:eastAsia="zh-CN" w:bidi="ar-SA"/>
        </w:rPr>
        <w:t>）</w:t>
      </w:r>
      <w:r>
        <w:rPr>
          <w:rFonts w:hint="eastAsia" w:cs="宋体"/>
          <w:spacing w:val="-1"/>
          <w:sz w:val="24"/>
          <w:szCs w:val="24"/>
          <w:lang w:val="en-US" w:eastAsia="zh-CN" w:bidi="ar-SA"/>
        </w:rPr>
        <w:t>服务要求响应表</w:t>
      </w:r>
    </w:p>
    <w:p w14:paraId="73BD35A4">
      <w:pPr>
        <w:keepNext w:val="0"/>
        <w:keepLines w:val="0"/>
        <w:pageBreakBefore w:val="0"/>
        <w:widowControl w:val="0"/>
        <w:kinsoku/>
        <w:wordWrap/>
        <w:overflowPunct/>
        <w:topLinePunct w:val="0"/>
        <w:autoSpaceDE w:val="0"/>
        <w:autoSpaceDN w:val="0"/>
        <w:bidi w:val="0"/>
        <w:adjustRightInd/>
        <w:snapToGrid/>
        <w:spacing w:line="365" w:lineRule="auto"/>
        <w:ind w:left="2" w:firstLine="418" w:firstLineChars="176"/>
        <w:textAlignment w:val="auto"/>
        <w:rPr>
          <w:rFonts w:hint="eastAsia" w:ascii="宋体" w:hAnsi="宋体" w:eastAsia="宋体" w:cs="宋体"/>
          <w:spacing w:val="-1"/>
          <w:sz w:val="24"/>
          <w:szCs w:val="24"/>
          <w:lang w:val="en-US" w:eastAsia="zh-CN" w:bidi="ar-SA"/>
        </w:rPr>
      </w:pPr>
      <w:r>
        <w:rPr>
          <w:rFonts w:hint="eastAsia" w:ascii="宋体" w:hAnsi="宋体" w:eastAsia="宋体" w:cs="宋体"/>
          <w:spacing w:val="-1"/>
          <w:sz w:val="24"/>
          <w:szCs w:val="24"/>
          <w:lang w:val="en-US" w:eastAsia="zh-CN" w:bidi="ar-SA"/>
        </w:rPr>
        <w:t>（1</w:t>
      </w:r>
      <w:r>
        <w:rPr>
          <w:rFonts w:hint="eastAsia" w:cs="宋体"/>
          <w:spacing w:val="-1"/>
          <w:sz w:val="24"/>
          <w:szCs w:val="24"/>
          <w:lang w:val="en-US" w:eastAsia="zh-CN" w:bidi="ar-SA"/>
        </w:rPr>
        <w:t>3</w:t>
      </w:r>
      <w:r>
        <w:rPr>
          <w:rFonts w:hint="eastAsia" w:ascii="宋体" w:hAnsi="宋体" w:eastAsia="宋体" w:cs="宋体"/>
          <w:spacing w:val="-1"/>
          <w:sz w:val="24"/>
          <w:szCs w:val="24"/>
          <w:lang w:val="en-US" w:eastAsia="zh-CN" w:bidi="ar-SA"/>
        </w:rPr>
        <w:t>）其他资格证明材料</w:t>
      </w:r>
    </w:p>
    <w:p w14:paraId="5E641758">
      <w:pPr>
        <w:keepNext w:val="0"/>
        <w:keepLines w:val="0"/>
        <w:pageBreakBefore w:val="0"/>
        <w:widowControl w:val="0"/>
        <w:kinsoku/>
        <w:wordWrap/>
        <w:overflowPunct/>
        <w:topLinePunct w:val="0"/>
        <w:autoSpaceDE w:val="0"/>
        <w:autoSpaceDN w:val="0"/>
        <w:bidi w:val="0"/>
        <w:adjustRightInd/>
        <w:snapToGrid/>
        <w:spacing w:line="365" w:lineRule="auto"/>
        <w:ind w:left="2" w:firstLine="418" w:firstLineChars="176"/>
        <w:textAlignment w:val="auto"/>
        <w:rPr>
          <w:rFonts w:hint="eastAsia" w:ascii="宋体" w:hAnsi="宋体" w:eastAsia="宋体" w:cs="宋体"/>
          <w:spacing w:val="-1"/>
          <w:sz w:val="24"/>
          <w:szCs w:val="24"/>
          <w:lang w:val="en-US" w:eastAsia="zh-CN" w:bidi="ar-SA"/>
        </w:rPr>
      </w:pPr>
      <w:r>
        <w:rPr>
          <w:rFonts w:hint="eastAsia" w:ascii="宋体" w:hAnsi="宋体" w:eastAsia="宋体" w:cs="宋体"/>
          <w:spacing w:val="-1"/>
          <w:sz w:val="24"/>
          <w:szCs w:val="24"/>
          <w:lang w:val="en-US" w:eastAsia="zh-CN" w:bidi="ar-SA"/>
        </w:rPr>
        <w:t>（1</w:t>
      </w:r>
      <w:r>
        <w:rPr>
          <w:rFonts w:hint="eastAsia" w:cs="宋体"/>
          <w:spacing w:val="-1"/>
          <w:sz w:val="24"/>
          <w:szCs w:val="24"/>
          <w:lang w:val="en-US" w:eastAsia="zh-CN" w:bidi="ar-SA"/>
        </w:rPr>
        <w:t>4</w:t>
      </w:r>
      <w:r>
        <w:rPr>
          <w:rFonts w:hint="eastAsia" w:ascii="宋体" w:hAnsi="宋体" w:eastAsia="宋体" w:cs="宋体"/>
          <w:spacing w:val="-1"/>
          <w:sz w:val="24"/>
          <w:szCs w:val="24"/>
          <w:lang w:val="en-US" w:eastAsia="zh-CN" w:bidi="ar-SA"/>
        </w:rPr>
        <w:t>）</w:t>
      </w:r>
      <w:r>
        <w:rPr>
          <w:rFonts w:hint="eastAsia" w:cs="宋体"/>
          <w:spacing w:val="-1"/>
          <w:sz w:val="24"/>
          <w:szCs w:val="24"/>
          <w:lang w:val="en-US" w:eastAsia="zh-CN" w:bidi="ar-SA"/>
        </w:rPr>
        <w:t>服务管理方案</w:t>
      </w:r>
    </w:p>
    <w:p w14:paraId="757DE90E">
      <w:pPr>
        <w:keepNext w:val="0"/>
        <w:keepLines w:val="0"/>
        <w:pageBreakBefore w:val="0"/>
        <w:widowControl w:val="0"/>
        <w:kinsoku/>
        <w:wordWrap/>
        <w:overflowPunct/>
        <w:topLinePunct w:val="0"/>
        <w:autoSpaceDE w:val="0"/>
        <w:autoSpaceDN w:val="0"/>
        <w:bidi w:val="0"/>
        <w:adjustRightInd/>
        <w:snapToGrid/>
        <w:spacing w:line="365" w:lineRule="auto"/>
        <w:ind w:left="2" w:firstLine="418" w:firstLineChars="176"/>
        <w:textAlignment w:val="auto"/>
        <w:rPr>
          <w:rFonts w:hint="eastAsia" w:ascii="宋体" w:hAnsi="宋体" w:eastAsia="宋体" w:cs="宋体"/>
          <w:spacing w:val="-1"/>
          <w:sz w:val="24"/>
          <w:szCs w:val="24"/>
          <w:lang w:val="en-US" w:eastAsia="zh-CN" w:bidi="ar-SA"/>
        </w:rPr>
      </w:pPr>
      <w:r>
        <w:rPr>
          <w:rFonts w:hint="eastAsia" w:ascii="宋体" w:hAnsi="宋体" w:eastAsia="宋体" w:cs="宋体"/>
          <w:spacing w:val="-1"/>
          <w:sz w:val="24"/>
          <w:szCs w:val="24"/>
          <w:lang w:val="en-US" w:eastAsia="zh-CN" w:bidi="ar-SA"/>
        </w:rPr>
        <w:t>（</w:t>
      </w:r>
      <w:r>
        <w:rPr>
          <w:rFonts w:hint="eastAsia" w:cs="宋体"/>
          <w:spacing w:val="-1"/>
          <w:sz w:val="24"/>
          <w:szCs w:val="24"/>
          <w:lang w:val="en-US" w:eastAsia="zh-CN" w:bidi="ar-SA"/>
        </w:rPr>
        <w:t>15</w:t>
      </w:r>
      <w:r>
        <w:rPr>
          <w:rFonts w:hint="eastAsia" w:ascii="宋体" w:hAnsi="宋体" w:eastAsia="宋体" w:cs="宋体"/>
          <w:spacing w:val="-1"/>
          <w:sz w:val="24"/>
          <w:szCs w:val="24"/>
          <w:lang w:val="en-US" w:eastAsia="zh-CN" w:bidi="ar-SA"/>
        </w:rPr>
        <w:t>）供应商类似业绩证明材料</w:t>
      </w:r>
    </w:p>
    <w:p w14:paraId="5882F1D2">
      <w:pPr>
        <w:keepNext w:val="0"/>
        <w:keepLines w:val="0"/>
        <w:pageBreakBefore w:val="0"/>
        <w:widowControl w:val="0"/>
        <w:kinsoku/>
        <w:wordWrap/>
        <w:overflowPunct/>
        <w:topLinePunct w:val="0"/>
        <w:autoSpaceDE w:val="0"/>
        <w:autoSpaceDN w:val="0"/>
        <w:bidi w:val="0"/>
        <w:adjustRightInd/>
        <w:snapToGrid/>
        <w:spacing w:line="365" w:lineRule="auto"/>
        <w:ind w:left="2" w:firstLine="418" w:firstLineChars="176"/>
        <w:textAlignment w:val="auto"/>
        <w:rPr>
          <w:rFonts w:hint="eastAsia" w:ascii="宋体" w:hAnsi="宋体" w:eastAsia="宋体" w:cs="宋体"/>
          <w:spacing w:val="-1"/>
          <w:sz w:val="24"/>
          <w:szCs w:val="24"/>
          <w:lang w:val="en-US" w:eastAsia="zh-CN" w:bidi="ar-SA"/>
        </w:rPr>
      </w:pPr>
      <w:r>
        <w:rPr>
          <w:rFonts w:hint="eastAsia" w:ascii="宋体" w:hAnsi="宋体" w:eastAsia="宋体" w:cs="宋体"/>
          <w:spacing w:val="-1"/>
          <w:sz w:val="24"/>
          <w:szCs w:val="24"/>
          <w:lang w:val="en-US" w:eastAsia="zh-CN" w:bidi="ar-SA"/>
        </w:rPr>
        <w:t>（</w:t>
      </w:r>
      <w:r>
        <w:rPr>
          <w:rFonts w:hint="eastAsia" w:cs="宋体"/>
          <w:spacing w:val="-1"/>
          <w:sz w:val="24"/>
          <w:szCs w:val="24"/>
          <w:lang w:val="en-US" w:eastAsia="zh-CN" w:bidi="ar-SA"/>
        </w:rPr>
        <w:t>16</w:t>
      </w:r>
      <w:r>
        <w:rPr>
          <w:rFonts w:hint="eastAsia" w:ascii="宋体" w:hAnsi="宋体" w:eastAsia="宋体" w:cs="宋体"/>
          <w:spacing w:val="-1"/>
          <w:sz w:val="24"/>
          <w:szCs w:val="24"/>
          <w:lang w:val="en-US" w:eastAsia="zh-CN" w:bidi="ar-SA"/>
        </w:rPr>
        <w:t>）中小企业声明函</w:t>
      </w:r>
    </w:p>
    <w:p w14:paraId="7D823BB2">
      <w:pPr>
        <w:keepNext w:val="0"/>
        <w:keepLines w:val="0"/>
        <w:pageBreakBefore w:val="0"/>
        <w:widowControl w:val="0"/>
        <w:kinsoku/>
        <w:wordWrap/>
        <w:overflowPunct/>
        <w:topLinePunct w:val="0"/>
        <w:autoSpaceDE w:val="0"/>
        <w:autoSpaceDN w:val="0"/>
        <w:bidi w:val="0"/>
        <w:adjustRightInd/>
        <w:snapToGrid/>
        <w:spacing w:line="365" w:lineRule="auto"/>
        <w:ind w:left="2" w:firstLine="418" w:firstLineChars="176"/>
        <w:textAlignment w:val="auto"/>
        <w:rPr>
          <w:rFonts w:hint="eastAsia" w:ascii="宋体" w:hAnsi="宋体" w:eastAsia="宋体" w:cs="宋体"/>
          <w:spacing w:val="-1"/>
          <w:sz w:val="24"/>
          <w:szCs w:val="24"/>
          <w:lang w:val="en-US" w:eastAsia="zh-CN" w:bidi="ar-SA"/>
        </w:rPr>
      </w:pPr>
      <w:r>
        <w:rPr>
          <w:rFonts w:hint="eastAsia" w:ascii="宋体" w:hAnsi="宋体" w:eastAsia="宋体" w:cs="宋体"/>
          <w:spacing w:val="-1"/>
          <w:sz w:val="24"/>
          <w:szCs w:val="24"/>
          <w:lang w:val="en-US" w:eastAsia="zh-CN" w:bidi="ar-SA"/>
        </w:rPr>
        <w:t>（</w:t>
      </w:r>
      <w:r>
        <w:rPr>
          <w:rFonts w:hint="eastAsia" w:cs="宋体"/>
          <w:spacing w:val="-1"/>
          <w:sz w:val="24"/>
          <w:szCs w:val="24"/>
          <w:lang w:val="en-US" w:eastAsia="zh-CN" w:bidi="ar-SA"/>
        </w:rPr>
        <w:t>17</w:t>
      </w:r>
      <w:r>
        <w:rPr>
          <w:rFonts w:hint="eastAsia" w:ascii="宋体" w:hAnsi="宋体" w:eastAsia="宋体" w:cs="宋体"/>
          <w:spacing w:val="-1"/>
          <w:sz w:val="24"/>
          <w:szCs w:val="24"/>
          <w:lang w:val="en-US" w:eastAsia="zh-CN" w:bidi="ar-SA"/>
        </w:rPr>
        <w:t>）残疾人福利性单位声明函</w:t>
      </w:r>
    </w:p>
    <w:p w14:paraId="79324A8F">
      <w:pPr>
        <w:keepNext w:val="0"/>
        <w:keepLines w:val="0"/>
        <w:pageBreakBefore w:val="0"/>
        <w:widowControl w:val="0"/>
        <w:kinsoku/>
        <w:wordWrap/>
        <w:overflowPunct/>
        <w:topLinePunct w:val="0"/>
        <w:autoSpaceDE w:val="0"/>
        <w:autoSpaceDN w:val="0"/>
        <w:bidi w:val="0"/>
        <w:adjustRightInd/>
        <w:snapToGrid/>
        <w:spacing w:line="365" w:lineRule="auto"/>
        <w:ind w:left="2" w:firstLine="418" w:firstLineChars="176"/>
        <w:textAlignment w:val="auto"/>
        <w:rPr>
          <w:rFonts w:hint="eastAsia" w:ascii="宋体" w:hAnsi="宋体" w:eastAsia="宋体" w:cs="宋体"/>
          <w:spacing w:val="-1"/>
          <w:sz w:val="24"/>
          <w:szCs w:val="24"/>
          <w:lang w:val="en-US" w:eastAsia="zh-CN" w:bidi="ar-SA"/>
        </w:rPr>
      </w:pPr>
      <w:r>
        <w:rPr>
          <w:rFonts w:hint="eastAsia" w:ascii="宋体" w:hAnsi="宋体" w:eastAsia="宋体" w:cs="宋体"/>
          <w:spacing w:val="-1"/>
          <w:sz w:val="24"/>
          <w:szCs w:val="24"/>
          <w:lang w:val="en-US" w:eastAsia="zh-CN" w:bidi="ar-SA"/>
        </w:rPr>
        <w:t>（</w:t>
      </w:r>
      <w:r>
        <w:rPr>
          <w:rFonts w:hint="eastAsia" w:cs="宋体"/>
          <w:spacing w:val="-1"/>
          <w:sz w:val="24"/>
          <w:szCs w:val="24"/>
          <w:lang w:val="en-US" w:eastAsia="zh-CN" w:bidi="ar-SA"/>
        </w:rPr>
        <w:t>18</w:t>
      </w:r>
      <w:r>
        <w:rPr>
          <w:rFonts w:hint="eastAsia" w:ascii="宋体" w:hAnsi="宋体" w:eastAsia="宋体" w:cs="宋体"/>
          <w:spacing w:val="-1"/>
          <w:sz w:val="24"/>
          <w:szCs w:val="24"/>
          <w:lang w:val="en-US" w:eastAsia="zh-CN" w:bidi="ar-SA"/>
        </w:rPr>
        <w:t>）项目管理实施方案及售后服务</w:t>
      </w:r>
    </w:p>
    <w:p w14:paraId="0AD2CC94">
      <w:pPr>
        <w:keepNext w:val="0"/>
        <w:keepLines w:val="0"/>
        <w:pageBreakBefore w:val="0"/>
        <w:widowControl w:val="0"/>
        <w:kinsoku/>
        <w:wordWrap/>
        <w:overflowPunct/>
        <w:topLinePunct w:val="0"/>
        <w:autoSpaceDE w:val="0"/>
        <w:autoSpaceDN w:val="0"/>
        <w:bidi w:val="0"/>
        <w:adjustRightInd/>
        <w:snapToGrid/>
        <w:spacing w:line="365" w:lineRule="auto"/>
        <w:ind w:left="2" w:firstLine="418" w:firstLineChars="176"/>
        <w:textAlignment w:val="auto"/>
        <w:rPr>
          <w:rFonts w:hint="eastAsia" w:ascii="宋体" w:hAnsi="宋体" w:eastAsia="宋体" w:cs="宋体"/>
          <w:spacing w:val="-1"/>
          <w:sz w:val="24"/>
          <w:szCs w:val="24"/>
          <w:lang w:val="en-US" w:eastAsia="zh-CN" w:bidi="ar-SA"/>
        </w:rPr>
      </w:pPr>
      <w:r>
        <w:rPr>
          <w:rFonts w:hint="eastAsia" w:ascii="宋体" w:hAnsi="宋体" w:eastAsia="宋体" w:cs="宋体"/>
          <w:spacing w:val="-1"/>
          <w:sz w:val="24"/>
          <w:szCs w:val="24"/>
          <w:lang w:val="en-US" w:eastAsia="zh-CN" w:bidi="ar-SA"/>
        </w:rPr>
        <w:t>（</w:t>
      </w:r>
      <w:r>
        <w:rPr>
          <w:rFonts w:hint="eastAsia" w:cs="宋体"/>
          <w:spacing w:val="-1"/>
          <w:sz w:val="24"/>
          <w:szCs w:val="24"/>
          <w:lang w:val="en-US" w:eastAsia="zh-CN" w:bidi="ar-SA"/>
        </w:rPr>
        <w:t>19</w:t>
      </w:r>
      <w:r>
        <w:rPr>
          <w:rFonts w:hint="eastAsia" w:ascii="宋体" w:hAnsi="宋体" w:eastAsia="宋体" w:cs="宋体"/>
          <w:spacing w:val="-1"/>
          <w:sz w:val="24"/>
          <w:szCs w:val="24"/>
          <w:lang w:val="en-US" w:eastAsia="zh-CN" w:bidi="ar-SA"/>
        </w:rPr>
        <w:t>）供应商在其他方面有必要说明的事项</w:t>
      </w:r>
    </w:p>
    <w:p w14:paraId="6E3127D6">
      <w:pPr>
        <w:keepNext w:val="0"/>
        <w:keepLines w:val="0"/>
        <w:pageBreakBefore w:val="0"/>
        <w:widowControl w:val="0"/>
        <w:kinsoku/>
        <w:wordWrap/>
        <w:overflowPunct/>
        <w:topLinePunct w:val="0"/>
        <w:autoSpaceDE w:val="0"/>
        <w:autoSpaceDN w:val="0"/>
        <w:bidi w:val="0"/>
        <w:adjustRightInd/>
        <w:snapToGrid/>
        <w:spacing w:line="360" w:lineRule="auto"/>
        <w:ind w:left="0" w:firstLine="418" w:firstLineChars="176"/>
        <w:textAlignment w:val="auto"/>
        <w:rPr>
          <w:sz w:val="19"/>
        </w:rPr>
      </w:pPr>
      <w:r>
        <w:rPr>
          <w:rFonts w:ascii="宋体" w:hAnsi="宋体" w:eastAsia="宋体" w:cs="宋体"/>
          <w:spacing w:val="-1"/>
          <w:sz w:val="24"/>
          <w:szCs w:val="24"/>
          <w:lang w:val="en-US" w:eastAsia="zh-CN" w:bidi="ar-SA"/>
        </w:rPr>
        <w:t>注：</w:t>
      </w:r>
      <w:r>
        <w:rPr>
          <w:rFonts w:hint="eastAsia" w:ascii="宋体" w:hAnsi="宋体" w:eastAsia="宋体" w:cs="宋体"/>
          <w:spacing w:val="-1"/>
          <w:sz w:val="24"/>
          <w:szCs w:val="24"/>
          <w:lang w:val="en-US" w:eastAsia="zh-CN" w:bidi="ar-SA"/>
        </w:rPr>
        <w:t>磋商文件要求签字、盖章的地方必须由供应商的法定代表人或委托代理人按要求签字或盖章；</w:t>
      </w:r>
      <w:r>
        <w:rPr>
          <w:rFonts w:hint="eastAsia" w:ascii="宋体" w:hAnsi="宋体" w:eastAsia="宋体" w:cs="宋体"/>
          <w:spacing w:val="-1"/>
          <w:sz w:val="24"/>
          <w:szCs w:val="24"/>
          <w:lang w:val="zh-CN" w:eastAsia="zh-CN" w:bidi="ar-SA"/>
        </w:rPr>
        <w:t>供应商须按上述内容、顺序和第1</w:t>
      </w:r>
      <w:r>
        <w:rPr>
          <w:rFonts w:hint="eastAsia" w:cs="宋体"/>
          <w:spacing w:val="-1"/>
          <w:sz w:val="24"/>
          <w:szCs w:val="24"/>
          <w:lang w:val="en-US" w:eastAsia="zh-CN" w:bidi="ar-SA"/>
        </w:rPr>
        <w:t>1</w:t>
      </w:r>
      <w:r>
        <w:rPr>
          <w:rFonts w:hint="eastAsia" w:ascii="宋体" w:hAnsi="宋体" w:eastAsia="宋体" w:cs="宋体"/>
          <w:spacing w:val="-1"/>
          <w:sz w:val="24"/>
          <w:szCs w:val="24"/>
          <w:lang w:val="zh-CN" w:eastAsia="zh-CN" w:bidi="ar-SA"/>
        </w:rPr>
        <w:t>项“磋商响应文件格式及编制要求”格式编制响应文件、上传至青海省政采云平台。</w:t>
      </w:r>
    </w:p>
    <w:p w14:paraId="04DDE4B1">
      <w:pPr>
        <w:pStyle w:val="7"/>
        <w:numPr>
          <w:ilvl w:val="0"/>
          <w:numId w:val="9"/>
        </w:numPr>
        <w:tabs>
          <w:tab w:val="left" w:pos="724"/>
          <w:tab w:val="clear" w:pos="312"/>
        </w:tabs>
        <w:spacing w:before="0"/>
        <w:ind w:left="221" w:leftChars="0"/>
        <w:outlineLvl w:val="2"/>
        <w:rPr>
          <w:rFonts w:hint="eastAsia"/>
        </w:rPr>
      </w:pPr>
      <w:bookmarkStart w:id="67" w:name="11._响应文件的编制要求"/>
      <w:bookmarkEnd w:id="67"/>
      <w:r>
        <w:t>响应文件的</w:t>
      </w:r>
      <w:r>
        <w:rPr>
          <w:rFonts w:hint="eastAsia"/>
        </w:rPr>
        <w:t>格式及编制要求</w:t>
      </w:r>
    </w:p>
    <w:p w14:paraId="422B85AD">
      <w:pPr>
        <w:numPr>
          <w:ilvl w:val="0"/>
          <w:numId w:val="0"/>
        </w:numPr>
        <w:rPr>
          <w:rFonts w:hint="eastAsia"/>
          <w:lang w:val="zh-CN" w:eastAsia="zh-CN"/>
        </w:rPr>
      </w:pPr>
    </w:p>
    <w:p w14:paraId="712DC361">
      <w:pPr>
        <w:keepNext w:val="0"/>
        <w:keepLines w:val="0"/>
        <w:pageBreakBefore w:val="0"/>
        <w:widowControl w:val="0"/>
        <w:kinsoku/>
        <w:wordWrap/>
        <w:overflowPunct/>
        <w:topLinePunct w:val="0"/>
        <w:autoSpaceDE w:val="0"/>
        <w:autoSpaceDN w:val="0"/>
        <w:bidi w:val="0"/>
        <w:adjustRightInd/>
        <w:snapToGrid/>
        <w:spacing w:line="365" w:lineRule="auto"/>
        <w:ind w:firstLine="476" w:firstLineChars="200"/>
        <w:textAlignment w:val="auto"/>
        <w:rPr>
          <w:rFonts w:hint="eastAsia" w:ascii="宋体" w:hAnsi="宋体" w:eastAsia="宋体" w:cs="宋体"/>
          <w:spacing w:val="-1"/>
          <w:sz w:val="24"/>
          <w:szCs w:val="24"/>
          <w:lang w:val="zh-CN" w:eastAsia="zh-CN" w:bidi="ar-SA"/>
        </w:rPr>
      </w:pPr>
      <w:r>
        <w:rPr>
          <w:rFonts w:hint="eastAsia" w:ascii="宋体" w:hAnsi="宋体" w:eastAsia="宋体" w:cs="宋体"/>
          <w:spacing w:val="-1"/>
          <w:sz w:val="24"/>
          <w:szCs w:val="24"/>
          <w:lang w:val="zh-CN" w:eastAsia="zh-CN" w:bidi="ar-SA"/>
        </w:rPr>
        <w:t>1</w:t>
      </w:r>
      <w:r>
        <w:rPr>
          <w:rFonts w:hint="eastAsia" w:ascii="宋体" w:hAnsi="宋体" w:eastAsia="宋体" w:cs="宋体"/>
          <w:spacing w:val="-1"/>
          <w:sz w:val="24"/>
          <w:szCs w:val="24"/>
          <w:lang w:val="en-US" w:eastAsia="zh-CN" w:bidi="ar-SA"/>
        </w:rPr>
        <w:t>1</w:t>
      </w:r>
      <w:r>
        <w:rPr>
          <w:rFonts w:hint="eastAsia" w:ascii="宋体" w:hAnsi="宋体" w:eastAsia="宋体" w:cs="宋体"/>
          <w:spacing w:val="-1"/>
          <w:sz w:val="24"/>
          <w:szCs w:val="24"/>
          <w:lang w:val="zh-CN" w:eastAsia="zh-CN" w:bidi="ar-SA"/>
        </w:rPr>
        <w:t>.1</w:t>
      </w:r>
      <w:r>
        <w:rPr>
          <w:rFonts w:hint="eastAsia" w:ascii="宋体" w:hAnsi="宋体" w:eastAsia="宋体" w:cs="宋体"/>
          <w:spacing w:val="-1"/>
          <w:sz w:val="24"/>
          <w:szCs w:val="24"/>
          <w:lang w:val="en-US" w:eastAsia="zh-CN" w:bidi="ar-SA"/>
        </w:rPr>
        <w:t xml:space="preserve"> </w:t>
      </w:r>
      <w:r>
        <w:rPr>
          <w:rFonts w:hint="eastAsia" w:ascii="宋体" w:hAnsi="宋体" w:eastAsia="宋体" w:cs="宋体"/>
          <w:spacing w:val="-1"/>
          <w:sz w:val="24"/>
          <w:szCs w:val="24"/>
          <w:lang w:val="zh-CN" w:eastAsia="zh-CN" w:bidi="ar-SA"/>
        </w:rPr>
        <w:t>投标人应按照招标文件所提供的投标文件格式，分别填写招标文</w:t>
      </w:r>
      <w:r>
        <w:rPr>
          <w:rFonts w:hint="eastAsia" w:ascii="宋体" w:hAnsi="宋体" w:eastAsia="宋体" w:cs="宋体"/>
          <w:color w:val="auto"/>
          <w:spacing w:val="-1"/>
          <w:sz w:val="24"/>
          <w:szCs w:val="24"/>
          <w:lang w:val="zh-CN" w:eastAsia="zh-CN" w:bidi="ar-SA"/>
        </w:rPr>
        <w:t>件第</w:t>
      </w:r>
      <w:r>
        <w:rPr>
          <w:rFonts w:hint="eastAsia" w:cs="宋体"/>
          <w:color w:val="auto"/>
          <w:spacing w:val="-1"/>
          <w:sz w:val="24"/>
          <w:szCs w:val="24"/>
          <w:lang w:val="en-US" w:eastAsia="zh-CN" w:bidi="ar-SA"/>
        </w:rPr>
        <w:t>七</w:t>
      </w:r>
      <w:r>
        <w:rPr>
          <w:rFonts w:hint="eastAsia" w:ascii="宋体" w:hAnsi="宋体" w:eastAsia="宋体" w:cs="宋体"/>
          <w:color w:val="auto"/>
          <w:spacing w:val="-1"/>
          <w:sz w:val="24"/>
          <w:szCs w:val="24"/>
          <w:lang w:val="zh-CN" w:eastAsia="zh-CN" w:bidi="ar-SA"/>
        </w:rPr>
        <w:t>部分</w:t>
      </w:r>
      <w:r>
        <w:rPr>
          <w:rFonts w:hint="eastAsia" w:ascii="宋体" w:hAnsi="宋体" w:eastAsia="宋体" w:cs="宋体"/>
          <w:spacing w:val="-1"/>
          <w:sz w:val="24"/>
          <w:szCs w:val="24"/>
          <w:lang w:val="zh-CN" w:eastAsia="zh-CN" w:bidi="ar-SA"/>
        </w:rPr>
        <w:t>的内容，招标文件要求签字、盖章的地方必须由投标人的法定代表人或委托代理人按要求签字、盖章。</w:t>
      </w:r>
    </w:p>
    <w:p w14:paraId="606CB828">
      <w:pPr>
        <w:keepNext w:val="0"/>
        <w:keepLines w:val="0"/>
        <w:pageBreakBefore w:val="0"/>
        <w:widowControl w:val="0"/>
        <w:kinsoku/>
        <w:wordWrap/>
        <w:overflowPunct/>
        <w:topLinePunct w:val="0"/>
        <w:autoSpaceDE w:val="0"/>
        <w:autoSpaceDN w:val="0"/>
        <w:bidi w:val="0"/>
        <w:adjustRightInd/>
        <w:snapToGrid/>
        <w:spacing w:line="365" w:lineRule="auto"/>
        <w:ind w:left="2" w:firstLine="418" w:firstLineChars="176"/>
        <w:textAlignment w:val="auto"/>
        <w:rPr>
          <w:rFonts w:hint="eastAsia" w:ascii="宋体" w:hAnsi="宋体" w:eastAsia="宋体" w:cs="宋体"/>
          <w:spacing w:val="-1"/>
          <w:sz w:val="24"/>
          <w:szCs w:val="24"/>
          <w:lang w:val="zh-CN" w:eastAsia="zh-CN" w:bidi="ar-SA"/>
        </w:rPr>
      </w:pPr>
      <w:r>
        <w:rPr>
          <w:rFonts w:hint="eastAsia" w:ascii="宋体" w:hAnsi="宋体" w:eastAsia="宋体" w:cs="宋体"/>
          <w:spacing w:val="-1"/>
          <w:sz w:val="24"/>
          <w:szCs w:val="24"/>
          <w:lang w:val="zh-CN" w:eastAsia="zh-CN" w:bidi="ar-SA"/>
        </w:rPr>
        <w:t>1</w:t>
      </w:r>
      <w:r>
        <w:rPr>
          <w:rFonts w:hint="eastAsia" w:ascii="宋体" w:hAnsi="宋体" w:eastAsia="宋体" w:cs="宋体"/>
          <w:spacing w:val="-1"/>
          <w:sz w:val="24"/>
          <w:szCs w:val="24"/>
          <w:lang w:val="en-US" w:eastAsia="zh-CN" w:bidi="ar-SA"/>
        </w:rPr>
        <w:t>1</w:t>
      </w:r>
      <w:r>
        <w:rPr>
          <w:rFonts w:hint="eastAsia" w:ascii="宋体" w:hAnsi="宋体" w:eastAsia="宋体" w:cs="宋体"/>
          <w:spacing w:val="-1"/>
          <w:sz w:val="24"/>
          <w:szCs w:val="24"/>
          <w:lang w:val="zh-CN" w:eastAsia="zh-CN" w:bidi="ar-SA"/>
        </w:rPr>
        <w:t>.2</w:t>
      </w:r>
      <w:r>
        <w:rPr>
          <w:rFonts w:hint="eastAsia" w:ascii="宋体" w:hAnsi="宋体" w:eastAsia="宋体" w:cs="宋体"/>
          <w:spacing w:val="-1"/>
          <w:sz w:val="24"/>
          <w:szCs w:val="24"/>
          <w:lang w:val="en-US" w:eastAsia="zh-CN" w:bidi="ar-SA"/>
        </w:rPr>
        <w:t xml:space="preserve"> 供应商递交的响应文件应上传至政采云平台https://www.zcygov.cn/上</w:t>
      </w:r>
      <w:r>
        <w:rPr>
          <w:rFonts w:hint="eastAsia" w:ascii="宋体" w:hAnsi="宋体" w:eastAsia="宋体" w:cs="宋体"/>
          <w:spacing w:val="-1"/>
          <w:sz w:val="24"/>
          <w:szCs w:val="24"/>
          <w:lang w:val="zh-CN" w:eastAsia="zh-CN" w:bidi="ar-SA"/>
        </w:rPr>
        <w:t>。</w:t>
      </w:r>
    </w:p>
    <w:p w14:paraId="0B8B45CF">
      <w:pPr>
        <w:keepNext w:val="0"/>
        <w:keepLines w:val="0"/>
        <w:pageBreakBefore w:val="0"/>
        <w:widowControl w:val="0"/>
        <w:kinsoku/>
        <w:wordWrap/>
        <w:overflowPunct/>
        <w:topLinePunct w:val="0"/>
        <w:autoSpaceDE w:val="0"/>
        <w:autoSpaceDN w:val="0"/>
        <w:bidi w:val="0"/>
        <w:adjustRightInd/>
        <w:snapToGrid/>
        <w:spacing w:line="365" w:lineRule="auto"/>
        <w:ind w:left="2" w:firstLine="418" w:firstLineChars="176"/>
        <w:textAlignment w:val="auto"/>
        <w:rPr>
          <w:rFonts w:hint="eastAsia" w:ascii="宋体" w:hAnsi="宋体" w:eastAsia="宋体" w:cs="宋体"/>
          <w:spacing w:val="-1"/>
          <w:sz w:val="24"/>
          <w:szCs w:val="24"/>
          <w:lang w:val="zh-CN" w:eastAsia="zh-CN" w:bidi="ar-SA"/>
        </w:rPr>
      </w:pPr>
    </w:p>
    <w:p w14:paraId="742237EC">
      <w:pPr>
        <w:keepNext w:val="0"/>
        <w:keepLines w:val="0"/>
        <w:pageBreakBefore w:val="0"/>
        <w:widowControl w:val="0"/>
        <w:kinsoku/>
        <w:wordWrap/>
        <w:overflowPunct/>
        <w:topLinePunct w:val="0"/>
        <w:autoSpaceDE w:val="0"/>
        <w:autoSpaceDN w:val="0"/>
        <w:bidi w:val="0"/>
        <w:adjustRightInd/>
        <w:snapToGrid/>
        <w:spacing w:line="365" w:lineRule="auto"/>
        <w:ind w:left="2" w:firstLine="418" w:firstLineChars="176"/>
        <w:textAlignment w:val="auto"/>
        <w:rPr>
          <w:rFonts w:hint="eastAsia" w:ascii="宋体" w:hAnsi="宋体" w:eastAsia="宋体" w:cs="宋体"/>
          <w:spacing w:val="-1"/>
          <w:sz w:val="24"/>
          <w:szCs w:val="24"/>
          <w:lang w:val="zh-CN" w:eastAsia="zh-CN" w:bidi="ar-SA"/>
        </w:rPr>
      </w:pPr>
    </w:p>
    <w:p w14:paraId="063E9937">
      <w:pPr>
        <w:keepNext w:val="0"/>
        <w:keepLines w:val="0"/>
        <w:pageBreakBefore w:val="0"/>
        <w:widowControl w:val="0"/>
        <w:kinsoku/>
        <w:wordWrap/>
        <w:overflowPunct/>
        <w:topLinePunct w:val="0"/>
        <w:autoSpaceDE w:val="0"/>
        <w:autoSpaceDN w:val="0"/>
        <w:bidi w:val="0"/>
        <w:adjustRightInd/>
        <w:snapToGrid/>
        <w:spacing w:line="365" w:lineRule="auto"/>
        <w:ind w:left="2" w:firstLine="418" w:firstLineChars="176"/>
        <w:textAlignment w:val="auto"/>
        <w:rPr>
          <w:rFonts w:hint="eastAsia" w:ascii="宋体" w:hAnsi="宋体" w:eastAsia="宋体" w:cs="宋体"/>
          <w:spacing w:val="-1"/>
          <w:sz w:val="24"/>
          <w:szCs w:val="24"/>
          <w:lang w:val="zh-CN" w:eastAsia="zh-CN" w:bidi="ar-SA"/>
        </w:rPr>
      </w:pPr>
      <w:r>
        <w:rPr>
          <w:rFonts w:hint="eastAsia" w:ascii="宋体" w:hAnsi="宋体" w:eastAsia="宋体" w:cs="宋体"/>
          <w:spacing w:val="-1"/>
          <w:sz w:val="24"/>
          <w:szCs w:val="24"/>
          <w:lang w:val="zh-CN" w:eastAsia="zh-CN" w:bidi="ar-SA"/>
        </w:rPr>
        <w:t>1</w:t>
      </w:r>
      <w:r>
        <w:rPr>
          <w:rFonts w:hint="eastAsia" w:ascii="宋体" w:hAnsi="宋体" w:eastAsia="宋体" w:cs="宋体"/>
          <w:spacing w:val="-1"/>
          <w:sz w:val="24"/>
          <w:szCs w:val="24"/>
          <w:lang w:val="en-US" w:eastAsia="zh-CN" w:bidi="ar-SA"/>
        </w:rPr>
        <w:t>1</w:t>
      </w:r>
      <w:r>
        <w:rPr>
          <w:rFonts w:hint="eastAsia" w:ascii="宋体" w:hAnsi="宋体" w:eastAsia="宋体" w:cs="宋体"/>
          <w:spacing w:val="-1"/>
          <w:sz w:val="24"/>
          <w:szCs w:val="24"/>
          <w:lang w:val="zh-CN" w:eastAsia="zh-CN" w:bidi="ar-SA"/>
        </w:rPr>
        <w:t>.</w:t>
      </w:r>
      <w:r>
        <w:rPr>
          <w:rFonts w:hint="eastAsia" w:cs="宋体"/>
          <w:spacing w:val="-1"/>
          <w:sz w:val="24"/>
          <w:szCs w:val="24"/>
          <w:lang w:val="en-US" w:eastAsia="zh-CN" w:bidi="ar-SA"/>
        </w:rPr>
        <w:t xml:space="preserve">3 </w:t>
      </w:r>
      <w:r>
        <w:rPr>
          <w:rFonts w:hint="eastAsia" w:ascii="宋体" w:hAnsi="宋体" w:eastAsia="宋体" w:cs="宋体"/>
          <w:spacing w:val="-1"/>
          <w:sz w:val="24"/>
          <w:szCs w:val="24"/>
          <w:lang w:val="zh-CN" w:eastAsia="zh-CN" w:bidi="ar-SA"/>
        </w:rPr>
        <w:t>投标文件中不得行间插字、涂改或增删，如有修改错漏处，须由投标人法定代表人或其委托代理人签字、加盖公章。</w:t>
      </w:r>
    </w:p>
    <w:p w14:paraId="1B39E542">
      <w:pPr>
        <w:keepNext w:val="0"/>
        <w:keepLines w:val="0"/>
        <w:pageBreakBefore w:val="0"/>
        <w:widowControl w:val="0"/>
        <w:kinsoku/>
        <w:wordWrap/>
        <w:overflowPunct/>
        <w:topLinePunct w:val="0"/>
        <w:autoSpaceDE w:val="0"/>
        <w:autoSpaceDN w:val="0"/>
        <w:bidi w:val="0"/>
        <w:snapToGrid/>
        <w:spacing w:line="400" w:lineRule="exact"/>
        <w:textAlignment w:val="auto"/>
        <w:rPr>
          <w:sz w:val="24"/>
          <w:szCs w:val="24"/>
        </w:rPr>
      </w:pPr>
    </w:p>
    <w:p w14:paraId="10F17711">
      <w:pPr>
        <w:pStyle w:val="13"/>
        <w:spacing w:before="0" w:after="0" w:line="360" w:lineRule="auto"/>
        <w:outlineLvl w:val="1"/>
        <w:rPr>
          <w:rFonts w:hint="eastAsia" w:ascii="宋体" w:hAnsi="宋体" w:eastAsia="宋体" w:cs="宋体"/>
          <w:sz w:val="36"/>
          <w:szCs w:val="36"/>
          <w:lang w:val="en-US" w:eastAsia="zh-CN" w:bidi="ar-SA"/>
        </w:rPr>
      </w:pPr>
      <w:bookmarkStart w:id="68" w:name="_Toc9448"/>
      <w:bookmarkStart w:id="69" w:name="_Toc14453"/>
      <w:r>
        <w:rPr>
          <w:rFonts w:hint="eastAsia" w:ascii="宋体" w:hAnsi="宋体" w:eastAsia="宋体" w:cs="宋体"/>
          <w:sz w:val="36"/>
          <w:szCs w:val="36"/>
          <w:lang w:val="zh-CN" w:eastAsia="zh-CN" w:bidi="ar-SA"/>
        </w:rPr>
        <w:t>四、</w:t>
      </w:r>
      <w:r>
        <w:rPr>
          <w:rFonts w:hint="eastAsia" w:cs="宋体"/>
          <w:sz w:val="36"/>
          <w:szCs w:val="36"/>
          <w:lang w:val="zh-CN" w:eastAsia="zh-CN" w:bidi="ar-SA"/>
        </w:rPr>
        <w:t>响应</w:t>
      </w:r>
      <w:r>
        <w:rPr>
          <w:rFonts w:hint="eastAsia" w:ascii="宋体" w:hAnsi="宋体" w:eastAsia="宋体" w:cs="宋体"/>
          <w:sz w:val="36"/>
          <w:szCs w:val="36"/>
          <w:lang w:val="zh-CN" w:eastAsia="zh-CN" w:bidi="ar-SA"/>
        </w:rPr>
        <w:t>文件的提交</w:t>
      </w:r>
      <w:bookmarkEnd w:id="68"/>
      <w:bookmarkEnd w:id="69"/>
    </w:p>
    <w:p w14:paraId="664F729B">
      <w:pPr>
        <w:pStyle w:val="13"/>
        <w:spacing w:before="0" w:after="0" w:line="360" w:lineRule="auto"/>
        <w:ind w:left="0" w:leftChars="0" w:firstLine="0" w:firstLineChars="0"/>
        <w:jc w:val="left"/>
        <w:rPr>
          <w:rFonts w:hint="eastAsia" w:ascii="宋体" w:hAnsi="宋体" w:cs="宋体"/>
          <w:color w:val="000000"/>
          <w:lang w:val="zh-CN"/>
        </w:rPr>
      </w:pPr>
      <w:bookmarkStart w:id="70" w:name="_Toc7260"/>
      <w:r>
        <w:rPr>
          <w:rFonts w:hint="eastAsia" w:ascii="宋体" w:hAnsi="宋体" w:cs="宋体"/>
          <w:color w:val="000000"/>
          <w:sz w:val="28"/>
          <w:szCs w:val="28"/>
          <w:lang w:val="en-US" w:eastAsia="zh-CN"/>
        </w:rPr>
        <w:t>12</w:t>
      </w:r>
      <w:r>
        <w:rPr>
          <w:rFonts w:hint="eastAsia" w:ascii="宋体" w:hAnsi="宋体" w:cs="宋体"/>
          <w:color w:val="000000"/>
          <w:sz w:val="28"/>
          <w:szCs w:val="28"/>
          <w:lang w:val="zh-CN"/>
        </w:rPr>
        <w:t>.投标文件的</w:t>
      </w:r>
      <w:bookmarkEnd w:id="70"/>
      <w:r>
        <w:rPr>
          <w:rFonts w:hint="eastAsia"/>
          <w:color w:val="000000" w:themeColor="text1"/>
          <w:sz w:val="28"/>
          <w:szCs w:val="28"/>
          <w:lang w:val="zh-CN"/>
          <w14:textFill>
            <w14:solidFill>
              <w14:schemeClr w14:val="tx1"/>
            </w14:solidFill>
          </w14:textFill>
        </w:rPr>
        <w:t>解密</w:t>
      </w:r>
    </w:p>
    <w:p w14:paraId="2A8D38B2">
      <w:pPr>
        <w:pStyle w:val="13"/>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rPr>
          <w:b/>
          <w:bCs/>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投标人登录政府采购云平台，点击“项目采购—开标评标”模块，进入本项目“开标大厅”，等待代理机构开启解密后，进行线上解密。除因系统发生故障（包括组织场所停电、断网等）导致投标文件无法按时解密外，投标文件未按时解密的作为无效投标处理。</w:t>
      </w:r>
    </w:p>
    <w:p w14:paraId="6235865F">
      <w:pPr>
        <w:pStyle w:val="13"/>
        <w:spacing w:line="360" w:lineRule="auto"/>
        <w:ind w:left="0" w:leftChars="0" w:firstLine="0" w:firstLineChars="0"/>
        <w:jc w:val="left"/>
        <w:rPr>
          <w:rFonts w:hint="eastAsia"/>
          <w:color w:val="000000" w:themeColor="text1"/>
          <w:sz w:val="24"/>
          <w:szCs w:val="24"/>
          <w:lang w:val="zh-CN"/>
          <w14:textFill>
            <w14:solidFill>
              <w14:schemeClr w14:val="tx1"/>
            </w14:solidFill>
          </w14:textFill>
        </w:rPr>
      </w:pPr>
      <w:r>
        <w:rPr>
          <w:rFonts w:hint="eastAsia"/>
          <w:color w:val="000000" w:themeColor="text1"/>
          <w:sz w:val="28"/>
          <w:szCs w:val="28"/>
          <w:lang w:val="zh-CN"/>
          <w14:textFill>
            <w14:solidFill>
              <w14:schemeClr w14:val="tx1"/>
            </w14:solidFill>
          </w14:textFill>
        </w:rPr>
        <w:t>1</w:t>
      </w:r>
      <w:r>
        <w:rPr>
          <w:rFonts w:hint="eastAsia"/>
          <w:color w:val="000000" w:themeColor="text1"/>
          <w:sz w:val="28"/>
          <w:szCs w:val="28"/>
          <w:lang w:val="en-US" w:eastAsia="zh-CN"/>
          <w14:textFill>
            <w14:solidFill>
              <w14:schemeClr w14:val="tx1"/>
            </w14:solidFill>
          </w14:textFill>
        </w:rPr>
        <w:t>3</w:t>
      </w:r>
      <w:r>
        <w:rPr>
          <w:rFonts w:hint="eastAsia"/>
          <w:color w:val="000000" w:themeColor="text1"/>
          <w:sz w:val="28"/>
          <w:szCs w:val="28"/>
          <w:lang w:val="zh-CN"/>
          <w14:textFill>
            <w14:solidFill>
              <w14:schemeClr w14:val="tx1"/>
            </w14:solidFill>
          </w14:textFill>
        </w:rPr>
        <w:t>.提交投标文件的时间、地点、方式</w:t>
      </w:r>
    </w:p>
    <w:p w14:paraId="222D735B">
      <w:pPr>
        <w:pStyle w:val="13"/>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rPr>
          <w:b/>
          <w:bCs/>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3</w:t>
      </w:r>
      <w:r>
        <w:rPr>
          <w:color w:val="000000" w:themeColor="text1"/>
          <w:sz w:val="24"/>
          <w:szCs w:val="24"/>
          <w:lang w:val="zh-CN"/>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lang w:val="zh-CN"/>
          <w14:textFill>
            <w14:solidFill>
              <w14:schemeClr w14:val="tx1"/>
            </w14:solidFill>
          </w14:textFill>
        </w:rPr>
        <w:t>投标人应当在投标文件递交截止时间前，将编制完成并且已加密的电子投标文件成功递交至“政府采购云平台”。</w:t>
      </w:r>
    </w:p>
    <w:p w14:paraId="2880B663">
      <w:pPr>
        <w:pStyle w:val="13"/>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rPr>
          <w:b/>
          <w:bCs/>
          <w:color w:val="000000" w:themeColor="text1"/>
          <w:sz w:val="24"/>
          <w:szCs w:val="24"/>
          <w:lang w:val="zh-CN"/>
          <w14:textFill>
            <w14:solidFill>
              <w14:schemeClr w14:val="tx1"/>
            </w14:solidFill>
          </w14:textFill>
        </w:rPr>
      </w:pPr>
      <w:r>
        <w:rPr>
          <w:color w:val="000000" w:themeColor="text1"/>
          <w:sz w:val="24"/>
          <w:szCs w:val="24"/>
          <w:lang w:val="zh-CN"/>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3</w:t>
      </w:r>
      <w:r>
        <w:rPr>
          <w:color w:val="000000" w:themeColor="text1"/>
          <w:sz w:val="24"/>
          <w:szCs w:val="24"/>
          <w:lang w:val="zh-CN"/>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lang w:val="zh-CN"/>
          <w14:textFill>
            <w14:solidFill>
              <w14:schemeClr w14:val="tx1"/>
            </w14:solidFill>
          </w14:textFill>
        </w:rPr>
        <w:t>投标人应充分考虑递交文件的不可预见因素，在投标截止时间后将无法递交。</w:t>
      </w:r>
    </w:p>
    <w:p w14:paraId="709F0F82">
      <w:pPr>
        <w:pStyle w:val="13"/>
        <w:spacing w:line="360" w:lineRule="auto"/>
        <w:ind w:left="0" w:leftChars="0" w:firstLine="0" w:firstLineChars="0"/>
        <w:jc w:val="left"/>
        <w:rPr>
          <w:color w:val="000000" w:themeColor="text1"/>
          <w:lang w:val="zh-CN"/>
          <w14:textFill>
            <w14:solidFill>
              <w14:schemeClr w14:val="tx1"/>
            </w14:solidFill>
          </w14:textFill>
        </w:rPr>
      </w:pPr>
      <w:r>
        <w:rPr>
          <w:rFonts w:hint="eastAsia"/>
          <w:color w:val="000000" w:themeColor="text1"/>
          <w:sz w:val="28"/>
          <w:szCs w:val="28"/>
          <w:lang w:val="zh-CN"/>
          <w14:textFill>
            <w14:solidFill>
              <w14:schemeClr w14:val="tx1"/>
            </w14:solidFill>
          </w14:textFill>
        </w:rPr>
        <w:t>1</w:t>
      </w:r>
      <w:r>
        <w:rPr>
          <w:rFonts w:hint="eastAsia"/>
          <w:color w:val="000000" w:themeColor="text1"/>
          <w:sz w:val="28"/>
          <w:szCs w:val="28"/>
          <w:lang w:val="en-US" w:eastAsia="zh-CN"/>
          <w14:textFill>
            <w14:solidFill>
              <w14:schemeClr w14:val="tx1"/>
            </w14:solidFill>
          </w14:textFill>
        </w:rPr>
        <w:t>4</w:t>
      </w:r>
      <w:r>
        <w:rPr>
          <w:rFonts w:hint="eastAsia"/>
          <w:color w:val="000000" w:themeColor="text1"/>
          <w:sz w:val="28"/>
          <w:szCs w:val="28"/>
          <w:lang w:val="zh-CN"/>
          <w14:textFill>
            <w14:solidFill>
              <w14:schemeClr w14:val="tx1"/>
            </w14:solidFill>
          </w14:textFill>
        </w:rPr>
        <w:t>.投标文件的补充、修改或者撤回</w:t>
      </w:r>
    </w:p>
    <w:p w14:paraId="56924D09">
      <w:pPr>
        <w:spacing w:line="360" w:lineRule="auto"/>
        <w:ind w:firstLine="480" w:firstLineChars="200"/>
        <w:rPr>
          <w:color w:val="000000" w:themeColor="text1"/>
          <w:sz w:val="24"/>
          <w:szCs w:val="24"/>
          <w:lang w:val="zh-CN"/>
          <w14:textFill>
            <w14:solidFill>
              <w14:schemeClr w14:val="tx1"/>
            </w14:solidFill>
          </w14:textFill>
        </w:rPr>
      </w:pPr>
      <w:r>
        <w:rPr>
          <w:color w:val="000000" w:themeColor="text1"/>
          <w:sz w:val="24"/>
          <w:szCs w:val="24"/>
          <w:lang w:val="zh-CN"/>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4</w:t>
      </w:r>
      <w:r>
        <w:rPr>
          <w:color w:val="000000" w:themeColor="text1"/>
          <w:sz w:val="24"/>
          <w:szCs w:val="24"/>
          <w:lang w:val="zh-CN"/>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lang w:val="zh-CN"/>
          <w14:textFill>
            <w14:solidFill>
              <w14:schemeClr w14:val="tx1"/>
            </w14:solidFill>
          </w14:textFill>
        </w:rPr>
        <w:t>投标截止时间前，投标人可对已递交的投标文件进行补充、修改或撤回。补充或者修改投标文件的，应当先行撤回已递交的投标文件，在“政采云投标客户端”补充、修改投标文件并加密后重新递交。撤回投标文件进行补充、修改，在投标截止时间前未重新递交的，视为撤回投标文件。</w:t>
      </w:r>
    </w:p>
    <w:p w14:paraId="0393A5BF">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lang w:val="zh-CN"/>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4</w:t>
      </w:r>
      <w:r>
        <w:rPr>
          <w:color w:val="000000" w:themeColor="text1"/>
          <w:sz w:val="24"/>
          <w:szCs w:val="24"/>
          <w:lang w:val="zh-CN"/>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lang w:val="zh-CN"/>
          <w14:textFill>
            <w14:solidFill>
              <w14:schemeClr w14:val="tx1"/>
            </w14:solidFill>
          </w14:textFill>
        </w:rPr>
        <w:t>投标截止时间后，投标人不得对其递交的投标文件做任何补充、修改。</w:t>
      </w:r>
    </w:p>
    <w:p w14:paraId="41F31EDC">
      <w:pPr>
        <w:pStyle w:val="10"/>
        <w:spacing w:before="10"/>
        <w:rPr>
          <w:sz w:val="18"/>
        </w:rPr>
      </w:pPr>
    </w:p>
    <w:p w14:paraId="708E5492">
      <w:pPr>
        <w:pStyle w:val="13"/>
        <w:spacing w:before="0" w:after="0" w:line="360" w:lineRule="auto"/>
        <w:outlineLvl w:val="1"/>
        <w:rPr>
          <w:rFonts w:hint="eastAsia" w:ascii="宋体" w:hAnsi="宋体" w:eastAsia="宋体" w:cs="宋体"/>
          <w:sz w:val="36"/>
          <w:szCs w:val="36"/>
          <w:lang w:val="en-US" w:eastAsia="zh-CN" w:bidi="ar-SA"/>
        </w:rPr>
      </w:pPr>
      <w:bookmarkStart w:id="71" w:name="四、响应文件的递交"/>
      <w:bookmarkEnd w:id="71"/>
      <w:bookmarkStart w:id="72" w:name="_Toc20332"/>
      <w:bookmarkStart w:id="73" w:name="_Toc29645"/>
      <w:r>
        <w:rPr>
          <w:rFonts w:hint="eastAsia" w:ascii="宋体" w:hAnsi="宋体" w:eastAsia="宋体" w:cs="宋体"/>
          <w:sz w:val="36"/>
          <w:szCs w:val="36"/>
          <w:lang w:val="zh-CN" w:eastAsia="zh-CN" w:bidi="ar-SA"/>
        </w:rPr>
        <w:t>五、开标</w:t>
      </w:r>
      <w:bookmarkEnd w:id="72"/>
      <w:bookmarkEnd w:id="73"/>
    </w:p>
    <w:p w14:paraId="179F16D7">
      <w:pPr>
        <w:pStyle w:val="13"/>
        <w:spacing w:before="0" w:after="0" w:line="360" w:lineRule="auto"/>
        <w:ind w:left="0" w:leftChars="0" w:firstLine="0" w:firstLineChars="0"/>
        <w:jc w:val="left"/>
        <w:rPr>
          <w:rFonts w:hint="eastAsia" w:ascii="宋体" w:hAnsi="宋体" w:cs="宋体"/>
          <w:color w:val="000000"/>
          <w:lang w:val="zh-CN"/>
        </w:rPr>
      </w:pPr>
      <w:bookmarkStart w:id="74" w:name="_Toc19720"/>
      <w:r>
        <w:rPr>
          <w:rFonts w:hint="eastAsia" w:ascii="宋体" w:hAnsi="宋体" w:cs="宋体"/>
          <w:color w:val="000000"/>
          <w:sz w:val="28"/>
          <w:szCs w:val="28"/>
          <w:lang w:val="zh-CN"/>
        </w:rPr>
        <w:t>1</w:t>
      </w:r>
      <w:r>
        <w:rPr>
          <w:rFonts w:hint="eastAsia" w:ascii="宋体" w:hAnsi="宋体" w:cs="宋体"/>
          <w:color w:val="000000"/>
          <w:sz w:val="28"/>
          <w:szCs w:val="28"/>
          <w:lang w:val="en-US" w:eastAsia="zh-CN"/>
        </w:rPr>
        <w:t>5</w:t>
      </w:r>
      <w:r>
        <w:rPr>
          <w:rFonts w:hint="eastAsia" w:ascii="宋体" w:hAnsi="宋体" w:cs="宋体"/>
          <w:color w:val="000000"/>
          <w:sz w:val="28"/>
          <w:szCs w:val="28"/>
          <w:lang w:val="zh-CN"/>
        </w:rPr>
        <w:t>.开标</w:t>
      </w:r>
      <w:bookmarkEnd w:id="74"/>
    </w:p>
    <w:p w14:paraId="2D144890">
      <w:pPr>
        <w:pStyle w:val="10"/>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15.1</w:t>
      </w:r>
      <w:r>
        <w:rPr>
          <w:rFonts w:hint="eastAsia" w:cs="宋体"/>
          <w:sz w:val="24"/>
          <w:szCs w:val="24"/>
          <w:lang w:val="en-US" w:eastAsia="zh-CN"/>
        </w:rPr>
        <w:t xml:space="preserve"> </w:t>
      </w:r>
      <w:r>
        <w:rPr>
          <w:rFonts w:ascii="宋体" w:hAnsi="宋体" w:eastAsia="宋体" w:cs="宋体"/>
          <w:sz w:val="24"/>
          <w:szCs w:val="24"/>
        </w:rPr>
        <w:t>本项目为不见面开标项目。（递交电子投标文件的投标人不足3家的，不予开标。）</w:t>
      </w:r>
    </w:p>
    <w:p w14:paraId="71955B3F">
      <w:pPr>
        <w:pStyle w:val="10"/>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15.2</w:t>
      </w:r>
      <w:r>
        <w:rPr>
          <w:rFonts w:hint="eastAsia" w:cs="宋体"/>
          <w:sz w:val="24"/>
          <w:szCs w:val="24"/>
          <w:lang w:val="en-US" w:eastAsia="zh-CN"/>
        </w:rPr>
        <w:t xml:space="preserve"> </w:t>
      </w:r>
      <w:r>
        <w:rPr>
          <w:rFonts w:ascii="宋体" w:hAnsi="宋体" w:eastAsia="宋体" w:cs="宋体"/>
          <w:sz w:val="24"/>
          <w:szCs w:val="24"/>
        </w:rPr>
        <w:t>开标准备工作。投标人需在开标当日、投标截止时间前登录“政府采购云平台”，通过本项目“开标大厅”参与不见面开标。登录政府采购云平台—项目采购—开标评标—开标大厅（确保进入本项目开标大厅）。</w:t>
      </w:r>
      <w:r>
        <w:rPr>
          <w:rFonts w:ascii="宋体" w:hAnsi="宋体" w:eastAsia="宋体" w:cs="宋体"/>
          <w:sz w:val="24"/>
          <w:szCs w:val="24"/>
        </w:rPr>
        <w:br w:type="textWrapping"/>
      </w:r>
      <w:r>
        <w:rPr>
          <w:rFonts w:hint="eastAsia" w:cs="宋体"/>
          <w:sz w:val="24"/>
          <w:szCs w:val="24"/>
          <w:lang w:val="en-US" w:eastAsia="zh-CN"/>
        </w:rPr>
        <w:t xml:space="preserve">    </w:t>
      </w:r>
      <w:r>
        <w:rPr>
          <w:rFonts w:ascii="宋体" w:hAnsi="宋体" w:eastAsia="宋体" w:cs="宋体"/>
          <w:b/>
          <w:bCs/>
          <w:sz w:val="24"/>
          <w:szCs w:val="24"/>
        </w:rPr>
        <w:t>提示：投标人未按时登录不见面开标系统，错过开标解密时间的，由投标人自行承担不利后果。</w:t>
      </w:r>
      <w:r>
        <w:rPr>
          <w:rFonts w:ascii="宋体" w:hAnsi="宋体" w:eastAsia="宋体" w:cs="宋体"/>
          <w:sz w:val="24"/>
          <w:szCs w:val="24"/>
        </w:rPr>
        <w:br w:type="textWrapping"/>
      </w:r>
      <w:r>
        <w:rPr>
          <w:rFonts w:hint="eastAsia" w:cs="宋体"/>
          <w:sz w:val="24"/>
          <w:szCs w:val="24"/>
          <w:lang w:val="en-US" w:eastAsia="zh-CN"/>
        </w:rPr>
        <w:t xml:space="preserve">    </w:t>
      </w:r>
      <w:r>
        <w:rPr>
          <w:rFonts w:ascii="宋体" w:hAnsi="宋体" w:eastAsia="宋体" w:cs="宋体"/>
          <w:sz w:val="24"/>
          <w:szCs w:val="24"/>
        </w:rPr>
        <w:t>15.3</w:t>
      </w:r>
      <w:r>
        <w:rPr>
          <w:rFonts w:hint="eastAsia" w:cs="宋体"/>
          <w:sz w:val="24"/>
          <w:szCs w:val="24"/>
          <w:lang w:val="en-US" w:eastAsia="zh-CN"/>
        </w:rPr>
        <w:t xml:space="preserve"> </w:t>
      </w:r>
      <w:r>
        <w:rPr>
          <w:rFonts w:ascii="宋体" w:hAnsi="宋体" w:eastAsia="宋体" w:cs="宋体"/>
          <w:sz w:val="24"/>
          <w:szCs w:val="24"/>
        </w:rPr>
        <w:t>解密投标文件。等待代理机构开启解密后，投标人进行线上解密。开启解密后，投标</w:t>
      </w:r>
    </w:p>
    <w:p w14:paraId="17B5655E">
      <w:pPr>
        <w:pStyle w:val="10"/>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ascii="宋体" w:hAnsi="宋体" w:eastAsia="宋体" w:cs="宋体"/>
          <w:sz w:val="24"/>
          <w:szCs w:val="24"/>
        </w:rPr>
      </w:pPr>
    </w:p>
    <w:p w14:paraId="1C423C06">
      <w:pPr>
        <w:pStyle w:val="10"/>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宋体" w:hAnsi="宋体" w:eastAsia="宋体" w:cs="宋体"/>
          <w:sz w:val="24"/>
          <w:szCs w:val="24"/>
        </w:rPr>
      </w:pPr>
    </w:p>
    <w:p w14:paraId="429ACE9A">
      <w:pPr>
        <w:pStyle w:val="10"/>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cs="宋体"/>
          <w:sz w:val="24"/>
          <w:szCs w:val="24"/>
          <w:lang w:val="en-US" w:eastAsia="zh-CN"/>
        </w:rPr>
      </w:pPr>
      <w:r>
        <w:rPr>
          <w:rFonts w:ascii="宋体" w:hAnsi="宋体" w:eastAsia="宋体" w:cs="宋体"/>
          <w:sz w:val="24"/>
          <w:szCs w:val="24"/>
        </w:rPr>
        <w:t>人应在60分钟内，使用加密该投标文件的CA数字证书在线完成投标文件的解密。除因系统故障（包括组织场所停电、断网等）导致系统无法使用外，投标人在规定的解密时间内，未成功解密的投标文件将视为无效投标文件。</w:t>
      </w:r>
    </w:p>
    <w:p w14:paraId="790FF9F5">
      <w:pPr>
        <w:pStyle w:val="10"/>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cs="宋体"/>
          <w:sz w:val="24"/>
          <w:szCs w:val="24"/>
          <w:lang w:val="en-US" w:eastAsia="zh-CN"/>
        </w:rPr>
      </w:pPr>
      <w:r>
        <w:rPr>
          <w:rFonts w:ascii="宋体" w:hAnsi="宋体" w:eastAsia="宋体" w:cs="宋体"/>
          <w:sz w:val="24"/>
          <w:szCs w:val="24"/>
        </w:rPr>
        <w:t>15.4</w:t>
      </w:r>
      <w:r>
        <w:rPr>
          <w:rFonts w:hint="eastAsia" w:cs="宋体"/>
          <w:sz w:val="24"/>
          <w:szCs w:val="24"/>
          <w:lang w:val="en-US" w:eastAsia="zh-CN"/>
        </w:rPr>
        <w:t xml:space="preserve"> </w:t>
      </w:r>
      <w:r>
        <w:rPr>
          <w:rFonts w:ascii="宋体" w:hAnsi="宋体" w:eastAsia="宋体" w:cs="宋体"/>
          <w:sz w:val="24"/>
          <w:szCs w:val="24"/>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可开标记录。</w:t>
      </w:r>
      <w:r>
        <w:rPr>
          <w:rFonts w:ascii="宋体" w:hAnsi="宋体" w:eastAsia="宋体" w:cs="宋体"/>
          <w:sz w:val="24"/>
          <w:szCs w:val="24"/>
        </w:rPr>
        <w:br w:type="textWrapping"/>
      </w:r>
      <w:r>
        <w:rPr>
          <w:rFonts w:hint="eastAsia" w:cs="宋体"/>
          <w:sz w:val="24"/>
          <w:szCs w:val="24"/>
          <w:lang w:val="en-US" w:eastAsia="zh-CN"/>
        </w:rPr>
        <w:t xml:space="preserve">    </w:t>
      </w:r>
      <w:r>
        <w:rPr>
          <w:rFonts w:ascii="宋体" w:hAnsi="宋体" w:eastAsia="宋体" w:cs="宋体"/>
          <w:sz w:val="24"/>
          <w:szCs w:val="24"/>
        </w:rPr>
        <w:t>15.5</w:t>
      </w:r>
      <w:r>
        <w:rPr>
          <w:rFonts w:hint="eastAsia" w:cs="宋体"/>
          <w:sz w:val="24"/>
          <w:szCs w:val="24"/>
          <w:lang w:val="en-US" w:eastAsia="zh-CN"/>
        </w:rPr>
        <w:t xml:space="preserve"> </w:t>
      </w:r>
      <w:r>
        <w:rPr>
          <w:rFonts w:ascii="宋体" w:hAnsi="宋体" w:eastAsia="宋体" w:cs="宋体"/>
          <w:sz w:val="24"/>
          <w:szCs w:val="24"/>
        </w:rPr>
        <w:t>投标人电脑终端等硬件设备和软件系统配置：投标人电脑终端等硬件设备和软件系统配置应符合电子投标（含不见面开标大厅）投标人电脑终端配置要求并运行正常，投标人承担因未尽职责产生的不利后果。</w:t>
      </w:r>
    </w:p>
    <w:p w14:paraId="4443E314">
      <w:pPr>
        <w:pStyle w:val="10"/>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sz w:val="18"/>
        </w:rPr>
      </w:pPr>
      <w:r>
        <w:rPr>
          <w:rFonts w:ascii="宋体" w:hAnsi="宋体" w:eastAsia="宋体" w:cs="宋体"/>
          <w:sz w:val="24"/>
          <w:szCs w:val="24"/>
        </w:rPr>
        <w:t>15.6</w:t>
      </w:r>
      <w:r>
        <w:rPr>
          <w:rFonts w:hint="eastAsia" w:cs="宋体"/>
          <w:sz w:val="24"/>
          <w:szCs w:val="24"/>
          <w:lang w:val="en-US" w:eastAsia="zh-CN"/>
        </w:rPr>
        <w:t xml:space="preserve"> </w:t>
      </w:r>
      <w:r>
        <w:rPr>
          <w:rFonts w:ascii="宋体" w:hAnsi="宋体" w:eastAsia="宋体" w:cs="宋体"/>
          <w:sz w:val="24"/>
          <w:szCs w:val="24"/>
        </w:rPr>
        <w:t>开标后，投标人在政采云平台</w:t>
      </w:r>
      <w:r>
        <w:rPr>
          <w:rFonts w:ascii="宋体" w:hAnsi="宋体" w:eastAsia="宋体" w:cs="宋体"/>
          <w:sz w:val="24"/>
          <w:szCs w:val="24"/>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8"/>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sz w:val="24"/>
          <w:szCs w:val="24"/>
        </w:rPr>
        <w:t>https://www.zcygov.cn/上报价与投标文件内容不一致的，以开标一览表为准。若拒绝接受，其投标无效。若出现投标文件中“投标报价一览表”内容与“分项报价表”内容不一致的，以“投标报价一览表”为准；投标文件中大写金额与小写金额不一致的，以大写金额为准；单价金额小数点或百分比有明显错位的，以“投标报价一览表”的总价为准，并修改单价；总价金额与按单价汇总金额不一致的，以单价金额计算结果为准；对不同文字文本投标文件的解释发生异议的，以中文文本为准。同时出现两种以上不一致的，按照前款规定的顺序修正。修正后的报价经投标人确认后产生约束力。投标人不确认的，其投标无效。</w:t>
      </w:r>
      <w:r>
        <w:rPr>
          <w:rFonts w:ascii="宋体" w:hAnsi="宋体" w:eastAsia="宋体" w:cs="宋体"/>
          <w:sz w:val="24"/>
          <w:szCs w:val="24"/>
        </w:rPr>
        <w:br w:type="textWrapping"/>
      </w:r>
      <w:r>
        <w:rPr>
          <w:rFonts w:hint="eastAsia" w:cs="宋体"/>
          <w:sz w:val="24"/>
          <w:szCs w:val="24"/>
          <w:lang w:val="en-US" w:eastAsia="zh-CN"/>
        </w:rPr>
        <w:t xml:space="preserve">    </w:t>
      </w:r>
      <w:r>
        <w:rPr>
          <w:rFonts w:ascii="宋体" w:hAnsi="宋体" w:eastAsia="宋体" w:cs="宋体"/>
          <w:sz w:val="24"/>
          <w:szCs w:val="24"/>
        </w:rPr>
        <w:t>15.7</w:t>
      </w:r>
      <w:r>
        <w:rPr>
          <w:rFonts w:hint="eastAsia" w:cs="宋体"/>
          <w:sz w:val="24"/>
          <w:szCs w:val="24"/>
          <w:lang w:val="en-US" w:eastAsia="zh-CN"/>
        </w:rPr>
        <w:t xml:space="preserve"> </w:t>
      </w:r>
      <w:r>
        <w:rPr>
          <w:rFonts w:ascii="宋体" w:hAnsi="宋体" w:eastAsia="宋体" w:cs="宋体"/>
          <w:sz w:val="24"/>
          <w:szCs w:val="24"/>
        </w:rPr>
        <w:t>开标工作由采购代理机构组织，采购人、采购管理等有关方面代表可根据采购项目的具体情况列席，并对开标过程签字确认。评标委员会成员不得参加开标活动。</w:t>
      </w:r>
      <w:r>
        <w:rPr>
          <w:rFonts w:ascii="宋体" w:hAnsi="宋体" w:eastAsia="宋体" w:cs="宋体"/>
          <w:sz w:val="24"/>
          <w:szCs w:val="24"/>
        </w:rPr>
        <w:br w:type="textWrapping"/>
      </w:r>
      <w:r>
        <w:rPr>
          <w:rFonts w:hint="eastAsia" w:cs="宋体"/>
          <w:sz w:val="24"/>
          <w:szCs w:val="24"/>
          <w:lang w:val="en-US" w:eastAsia="zh-CN"/>
        </w:rPr>
        <w:t xml:space="preserve">    </w:t>
      </w:r>
      <w:r>
        <w:rPr>
          <w:rFonts w:ascii="宋体" w:hAnsi="宋体" w:eastAsia="宋体" w:cs="宋体"/>
          <w:sz w:val="24"/>
          <w:szCs w:val="24"/>
        </w:rPr>
        <w:t>15.8</w:t>
      </w:r>
      <w:r>
        <w:rPr>
          <w:rFonts w:hint="eastAsia" w:cs="宋体"/>
          <w:sz w:val="24"/>
          <w:szCs w:val="24"/>
          <w:lang w:val="en-US" w:eastAsia="zh-CN"/>
        </w:rPr>
        <w:t xml:space="preserve"> </w:t>
      </w:r>
      <w:r>
        <w:rPr>
          <w:rFonts w:ascii="宋体" w:hAnsi="宋体" w:eastAsia="宋体" w:cs="宋体"/>
          <w:sz w:val="24"/>
          <w:szCs w:val="24"/>
        </w:rPr>
        <w:t>因组织场所断电、断网、系统故障或其他不可抗力等因素导致不见面开标系统无法正常运行的，开标活动中止或延迟，待系统恢复正常后继续进行开标活动。</w:t>
      </w:r>
    </w:p>
    <w:p w14:paraId="48E90BC9">
      <w:pPr>
        <w:pStyle w:val="4"/>
        <w:ind w:right="95"/>
        <w:outlineLvl w:val="9"/>
      </w:pPr>
    </w:p>
    <w:p w14:paraId="0BDFD595">
      <w:pPr>
        <w:pStyle w:val="4"/>
        <w:ind w:right="95"/>
      </w:pPr>
      <w:bookmarkStart w:id="75" w:name="六、磋商程序及方法"/>
      <w:bookmarkEnd w:id="75"/>
      <w:bookmarkStart w:id="76" w:name="_Toc32581"/>
      <w:r>
        <w:t>六、</w:t>
      </w:r>
      <w:r>
        <w:rPr>
          <w:rFonts w:hint="eastAsia"/>
        </w:rPr>
        <w:t>资格审查程序及方法</w:t>
      </w:r>
      <w:bookmarkEnd w:id="76"/>
    </w:p>
    <w:p w14:paraId="76658CC5">
      <w:pPr>
        <w:pStyle w:val="10"/>
        <w:spacing w:before="6"/>
        <w:rPr>
          <w:sz w:val="37"/>
        </w:rPr>
      </w:pPr>
    </w:p>
    <w:p w14:paraId="365771E2">
      <w:pPr>
        <w:pStyle w:val="13"/>
        <w:spacing w:before="0" w:after="0" w:line="360" w:lineRule="auto"/>
        <w:ind w:left="0" w:leftChars="0" w:firstLine="0" w:firstLineChars="0"/>
        <w:jc w:val="left"/>
        <w:rPr>
          <w:rFonts w:hint="eastAsia" w:ascii="宋体" w:hAnsi="宋体" w:cs="宋体"/>
          <w:color w:val="000000"/>
          <w:sz w:val="28"/>
          <w:szCs w:val="28"/>
        </w:rPr>
      </w:pPr>
      <w:bookmarkStart w:id="77" w:name="16.磋商小组"/>
      <w:bookmarkEnd w:id="77"/>
      <w:bookmarkStart w:id="78" w:name="_Toc16376"/>
      <w:r>
        <w:rPr>
          <w:rFonts w:hint="eastAsia" w:ascii="宋体" w:hAnsi="宋体" w:cs="宋体"/>
          <w:color w:val="000000"/>
          <w:sz w:val="28"/>
          <w:szCs w:val="28"/>
        </w:rPr>
        <w:t>1</w:t>
      </w:r>
      <w:r>
        <w:rPr>
          <w:rFonts w:hint="eastAsia" w:ascii="宋体" w:hAnsi="宋体" w:cs="宋体"/>
          <w:color w:val="000000"/>
          <w:sz w:val="28"/>
          <w:szCs w:val="28"/>
          <w:lang w:val="en-US" w:eastAsia="zh-CN"/>
        </w:rPr>
        <w:t>6</w:t>
      </w:r>
      <w:r>
        <w:rPr>
          <w:rFonts w:hint="eastAsia" w:ascii="宋体" w:hAnsi="宋体" w:cs="宋体"/>
          <w:color w:val="000000"/>
          <w:sz w:val="28"/>
          <w:szCs w:val="28"/>
        </w:rPr>
        <w:t>.资格审查</w:t>
      </w:r>
      <w:bookmarkEnd w:id="78"/>
    </w:p>
    <w:p w14:paraId="2ACCCFC1">
      <w:pPr>
        <w:autoSpaceDE w:val="0"/>
        <w:autoSpaceDN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rPr>
        <w:t>.1 开标结束后，采购人或者采购代理机构应当依法对投标人的</w:t>
      </w:r>
      <w:r>
        <w:rPr>
          <w:rFonts w:hint="eastAsia" w:ascii="宋体" w:hAnsi="宋体" w:cs="宋体"/>
          <w:color w:val="000000"/>
          <w:kern w:val="0"/>
          <w:sz w:val="24"/>
          <w:szCs w:val="24"/>
          <w:lang w:val="zh-CN"/>
        </w:rPr>
        <w:t>投标文件（上册）</w:t>
      </w:r>
      <w:r>
        <w:rPr>
          <w:rFonts w:hint="eastAsia" w:ascii="宋体" w:hAnsi="宋体" w:cs="宋体"/>
          <w:color w:val="000000"/>
          <w:kern w:val="0"/>
          <w:sz w:val="24"/>
          <w:szCs w:val="24"/>
        </w:rPr>
        <w:t>进行资格审查。</w:t>
      </w:r>
    </w:p>
    <w:p w14:paraId="7808DC42">
      <w:pPr>
        <w:autoSpaceDE w:val="0"/>
        <w:autoSpaceDN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rPr>
        <w:t>.2 合格投标人不足3家的，不得评标。</w:t>
      </w:r>
    </w:p>
    <w:p w14:paraId="3F2CC350">
      <w:pPr>
        <w:autoSpaceDE w:val="0"/>
        <w:autoSpaceDN w:val="0"/>
        <w:spacing w:line="360" w:lineRule="auto"/>
        <w:ind w:firstLine="480" w:firstLineChars="200"/>
        <w:rPr>
          <w:rFonts w:hint="eastAsia" w:ascii="宋体" w:hAnsi="宋体" w:cs="宋体"/>
          <w:color w:val="000000"/>
          <w:sz w:val="24"/>
          <w:szCs w:val="24"/>
        </w:rPr>
      </w:pPr>
      <w:bookmarkStart w:id="79" w:name="_Toc30809"/>
      <w:bookmarkStart w:id="80" w:name="_Toc497503315"/>
      <w:bookmarkStart w:id="81" w:name="_Toc497503449"/>
      <w:bookmarkStart w:id="82" w:name="_Toc497503516"/>
      <w:bookmarkStart w:id="83" w:name="_Toc497503249"/>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rPr>
        <w:t>.3 资格审查时，投标人存在下列情况之一的，按无效投标处理：</w:t>
      </w:r>
      <w:bookmarkEnd w:id="79"/>
      <w:bookmarkEnd w:id="80"/>
      <w:bookmarkEnd w:id="81"/>
      <w:bookmarkEnd w:id="82"/>
      <w:bookmarkEnd w:id="83"/>
    </w:p>
    <w:p w14:paraId="3A0FE2F3">
      <w:pPr>
        <w:autoSpaceDE w:val="0"/>
        <w:autoSpaceDN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不具备第2.2款“合格的投标人”规定的资格要求的；</w:t>
      </w:r>
    </w:p>
    <w:p w14:paraId="0D7CAB3F">
      <w:pPr>
        <w:numPr>
          <w:ilvl w:val="0"/>
          <w:numId w:val="0"/>
        </w:numPr>
        <w:tabs>
          <w:tab w:val="left" w:pos="960"/>
        </w:tabs>
        <w:autoSpaceDE w:val="0"/>
        <w:autoSpaceDN w:val="0"/>
        <w:spacing w:line="360" w:lineRule="auto"/>
        <w:rPr>
          <w:rFonts w:hint="eastAsia" w:ascii="宋体" w:hAnsi="宋体" w:cs="宋体"/>
          <w:color w:val="000000"/>
          <w:kern w:val="0"/>
          <w:sz w:val="24"/>
          <w:szCs w:val="24"/>
        </w:rPr>
      </w:pPr>
    </w:p>
    <w:p w14:paraId="7E2DD83A">
      <w:pPr>
        <w:numPr>
          <w:ilvl w:val="0"/>
          <w:numId w:val="10"/>
        </w:numPr>
        <w:tabs>
          <w:tab w:val="left" w:pos="960"/>
        </w:tabs>
        <w:autoSpaceDE w:val="0"/>
        <w:autoSpaceDN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未按招标文件要求交纳或未足额交纳投标保证金的；</w:t>
      </w:r>
    </w:p>
    <w:p w14:paraId="791BB6DE">
      <w:pPr>
        <w:numPr>
          <w:ilvl w:val="0"/>
          <w:numId w:val="10"/>
        </w:numPr>
        <w:tabs>
          <w:tab w:val="left" w:pos="960"/>
        </w:tabs>
        <w:autoSpaceDE w:val="0"/>
        <w:autoSpaceDN w:val="0"/>
        <w:spacing w:line="360" w:lineRule="auto"/>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未按第</w:t>
      </w:r>
      <w:r>
        <w:rPr>
          <w:color w:val="000000" w:themeColor="text1"/>
          <w:sz w:val="24"/>
          <w14:textFill>
            <w14:solidFill>
              <w14:schemeClr w14:val="tx1"/>
            </w14:solidFill>
          </w14:textFill>
        </w:rPr>
        <w:t>10.1</w:t>
      </w:r>
      <w:r>
        <w:rPr>
          <w:rFonts w:hint="eastAsia"/>
          <w:color w:val="000000" w:themeColor="text1"/>
          <w:sz w:val="24"/>
          <w:lang w:val="en-US" w:eastAsia="zh-CN"/>
          <w14:textFill>
            <w14:solidFill>
              <w14:schemeClr w14:val="tx1"/>
            </w14:solidFill>
          </w14:textFill>
        </w:rPr>
        <w:t>.1</w:t>
      </w:r>
      <w:r>
        <w:rPr>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9</w:t>
      </w:r>
      <w:r>
        <w:rPr>
          <w:color w:val="000000" w:themeColor="text1"/>
          <w:sz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要求提供相关资料的；</w:t>
      </w:r>
    </w:p>
    <w:p w14:paraId="6DC6D30C">
      <w:pPr>
        <w:numPr>
          <w:ilvl w:val="0"/>
          <w:numId w:val="10"/>
        </w:numPr>
        <w:tabs>
          <w:tab w:val="left" w:pos="960"/>
        </w:tabs>
        <w:autoSpaceDE w:val="0"/>
        <w:autoSpaceDN w:val="0"/>
        <w:spacing w:line="360" w:lineRule="auto"/>
        <w:ind w:firstLine="480" w:firstLineChars="200"/>
        <w:rPr>
          <w:rFonts w:hint="eastAsia"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投标文件</w:t>
      </w:r>
      <w:r>
        <w:rPr>
          <w:rFonts w:hint="eastAsia" w:ascii="宋体" w:hAnsi="宋体" w:cs="宋体"/>
          <w:color w:val="000000" w:themeColor="text1"/>
          <w:kern w:val="0"/>
          <w:sz w:val="24"/>
          <w:szCs w:val="24"/>
          <w14:textFill>
            <w14:solidFill>
              <w14:schemeClr w14:val="tx1"/>
            </w14:solidFill>
          </w14:textFill>
        </w:rPr>
        <w:t>未按招标文件规定和要求签字、盖章的；</w:t>
      </w:r>
    </w:p>
    <w:p w14:paraId="730C2A2E">
      <w:pPr>
        <w:numPr>
          <w:ilvl w:val="0"/>
          <w:numId w:val="10"/>
        </w:numPr>
        <w:tabs>
          <w:tab w:val="left" w:pos="960"/>
        </w:tabs>
        <w:autoSpaceDE w:val="0"/>
        <w:autoSpaceDN w:val="0"/>
        <w:spacing w:line="360" w:lineRule="auto"/>
        <w:ind w:firstLine="480" w:firstLineChars="20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报价超过招标文件中规定的预算金额或者最高限价的；</w:t>
      </w:r>
    </w:p>
    <w:p w14:paraId="7DBD8485">
      <w:pPr>
        <w:numPr>
          <w:ilvl w:val="0"/>
          <w:numId w:val="10"/>
        </w:numPr>
        <w:tabs>
          <w:tab w:val="left" w:pos="960"/>
        </w:tabs>
        <w:autoSpaceDE w:val="0"/>
        <w:autoSpaceDN w:val="0"/>
        <w:spacing w:line="360" w:lineRule="auto"/>
        <w:ind w:firstLine="480" w:firstLineChars="200"/>
        <w:rPr>
          <w:rFonts w:hint="eastAsia" w:ascii="宋体" w:hAnsi="宋体" w:cs="宋体"/>
          <w:color w:val="000000"/>
          <w:sz w:val="24"/>
          <w:szCs w:val="24"/>
          <w:shd w:val="clear" w:color="auto" w:fill="FFFFFF"/>
        </w:rPr>
      </w:pPr>
      <w:r>
        <w:rPr>
          <w:rFonts w:hint="eastAsia" w:ascii="宋体" w:hAnsi="宋体" w:cs="宋体"/>
          <w:color w:val="000000"/>
          <w:kern w:val="0"/>
          <w:sz w:val="24"/>
          <w:szCs w:val="24"/>
          <w:lang w:val="zh-CN"/>
        </w:rPr>
        <w:t>投标有效期不能满足招标文件要求的；</w:t>
      </w:r>
    </w:p>
    <w:p w14:paraId="6C03D92A">
      <w:pPr>
        <w:numPr>
          <w:ilvl w:val="0"/>
          <w:numId w:val="10"/>
        </w:numPr>
        <w:tabs>
          <w:tab w:val="left" w:pos="960"/>
        </w:tabs>
        <w:autoSpaceDE w:val="0"/>
        <w:autoSpaceDN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lang w:val="zh-CN"/>
        </w:rPr>
        <w:t>未提供招标文件规定的其他要求。</w:t>
      </w:r>
    </w:p>
    <w:p w14:paraId="3F707E6E">
      <w:pPr>
        <w:widowControl/>
        <w:spacing w:before="480" w:beforeLines="200" w:after="480" w:afterLines="200" w:line="240" w:lineRule="auto"/>
        <w:ind w:firstLine="0" w:firstLineChars="0"/>
        <w:jc w:val="both"/>
        <w:outlineLvl w:val="1"/>
        <w:rPr>
          <w:rFonts w:hint="eastAsia" w:ascii="宋体" w:hAnsi="宋体" w:eastAsia="宋体" w:cs="宋体"/>
          <w:sz w:val="36"/>
          <w:szCs w:val="36"/>
          <w:lang w:val="en-US" w:eastAsia="zh-CN" w:bidi="ar-SA"/>
        </w:rPr>
      </w:pPr>
      <w:bookmarkStart w:id="84" w:name="_Toc325726021"/>
      <w:bookmarkStart w:id="85" w:name="_Toc4742"/>
      <w:bookmarkStart w:id="86" w:name="_Toc376936752"/>
      <w:bookmarkStart w:id="87" w:name="_Toc4562"/>
    </w:p>
    <w:p w14:paraId="2BC0A8AF">
      <w:pPr>
        <w:widowControl/>
        <w:spacing w:before="480" w:beforeLines="200" w:after="480" w:afterLines="200" w:line="240" w:lineRule="auto"/>
        <w:ind w:firstLine="0" w:firstLineChars="0"/>
        <w:jc w:val="center"/>
        <w:outlineLvl w:val="1"/>
      </w:pPr>
      <w:r>
        <w:rPr>
          <w:rFonts w:hint="eastAsia" w:ascii="宋体" w:hAnsi="宋体" w:eastAsia="宋体" w:cs="宋体"/>
          <w:sz w:val="36"/>
          <w:szCs w:val="36"/>
          <w:lang w:val="en-US" w:eastAsia="zh-CN" w:bidi="ar-SA"/>
        </w:rPr>
        <w:t>七、磋商程序及方法</w:t>
      </w:r>
      <w:bookmarkEnd w:id="84"/>
      <w:bookmarkEnd w:id="85"/>
      <w:bookmarkEnd w:id="86"/>
      <w:bookmarkEnd w:id="87"/>
    </w:p>
    <w:p w14:paraId="7DE1F299">
      <w:pPr>
        <w:pStyle w:val="7"/>
        <w:keepNext w:val="0"/>
        <w:keepLines w:val="0"/>
        <w:pageBreakBefore w:val="0"/>
        <w:widowControl w:val="0"/>
        <w:numPr>
          <w:ilvl w:val="0"/>
          <w:numId w:val="0"/>
        </w:numPr>
        <w:tabs>
          <w:tab w:val="left" w:pos="585"/>
        </w:tabs>
        <w:kinsoku/>
        <w:wordWrap/>
        <w:overflowPunct/>
        <w:topLinePunct w:val="0"/>
        <w:autoSpaceDE w:val="0"/>
        <w:autoSpaceDN w:val="0"/>
        <w:bidi w:val="0"/>
        <w:adjustRightInd/>
        <w:snapToGrid/>
        <w:spacing w:before="0" w:line="288" w:lineRule="auto"/>
        <w:textAlignment w:val="auto"/>
        <w:outlineLvl w:val="2"/>
      </w:pPr>
      <w:r>
        <w:rPr>
          <w:rFonts w:hint="eastAsia"/>
          <w:lang w:val="en-US" w:eastAsia="zh-CN"/>
        </w:rPr>
        <w:t>17.</w:t>
      </w:r>
      <w:r>
        <w:t>磋商小组</w:t>
      </w:r>
    </w:p>
    <w:p w14:paraId="614E8DD4">
      <w:pPr>
        <w:autoSpaceDE w:val="0"/>
        <w:autoSpaceDN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 xml:space="preserve">17.1 </w:t>
      </w:r>
      <w:r>
        <w:rPr>
          <w:rFonts w:hint="eastAsia" w:ascii="宋体" w:hAnsi="宋体" w:cs="宋体"/>
          <w:color w:val="000000"/>
          <w:kern w:val="0"/>
          <w:sz w:val="24"/>
          <w:szCs w:val="24"/>
        </w:rPr>
        <w:t>采购代理机构将根据采购项目的特点依法组建磋商小组，其成员由具有一定专业水平的技术、经济等方面的专家和采购人代表等三人以上单数组成。其中技术、经济等方面的专家不少于成员总数的三分之二。</w:t>
      </w:r>
    </w:p>
    <w:p w14:paraId="65D5E031">
      <w:pPr>
        <w:autoSpaceDE w:val="0"/>
        <w:autoSpaceDN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 xml:space="preserve">17.2 </w:t>
      </w:r>
      <w:r>
        <w:rPr>
          <w:rFonts w:hint="eastAsia" w:ascii="宋体" w:hAnsi="宋体" w:cs="宋体"/>
          <w:color w:val="000000"/>
          <w:kern w:val="0"/>
          <w:sz w:val="24"/>
          <w:szCs w:val="24"/>
        </w:rPr>
        <w:t>磋商由采购代理机构负责组织，具体磋商事务由依法组建的磋商小组负责，并独立履行下列职责：</w:t>
      </w:r>
    </w:p>
    <w:p w14:paraId="0F160CD7">
      <w:pPr>
        <w:autoSpaceDE w:val="0"/>
        <w:autoSpaceDN w:val="0"/>
        <w:spacing w:line="360" w:lineRule="auto"/>
        <w:ind w:firstLine="480" w:firstLineChars="200"/>
        <w:rPr>
          <w:sz w:val="24"/>
        </w:rPr>
      </w:pPr>
      <w:r>
        <w:rPr>
          <w:rFonts w:hint="eastAsia" w:ascii="宋体" w:hAnsi="宋体" w:cs="宋体"/>
          <w:color w:val="000000"/>
          <w:kern w:val="0"/>
          <w:sz w:val="24"/>
          <w:szCs w:val="24"/>
        </w:rPr>
        <w:t>审查响应文件是否</w:t>
      </w:r>
      <w:r>
        <w:rPr>
          <w:sz w:val="24"/>
        </w:rPr>
        <w:t>符合磋商文件要求，并作出评价；</w:t>
      </w:r>
    </w:p>
    <w:p w14:paraId="7E27BE88">
      <w:pPr>
        <w:pStyle w:val="21"/>
        <w:keepNext w:val="0"/>
        <w:keepLines w:val="0"/>
        <w:pageBreakBefore w:val="0"/>
        <w:widowControl w:val="0"/>
        <w:numPr>
          <w:ilvl w:val="0"/>
          <w:numId w:val="11"/>
        </w:numPr>
        <w:tabs>
          <w:tab w:val="left" w:pos="1241"/>
        </w:tabs>
        <w:kinsoku/>
        <w:wordWrap/>
        <w:overflowPunct/>
        <w:topLinePunct w:val="0"/>
        <w:autoSpaceDE w:val="0"/>
        <w:autoSpaceDN w:val="0"/>
        <w:bidi w:val="0"/>
        <w:adjustRightInd/>
        <w:snapToGrid/>
        <w:spacing w:before="161" w:line="288" w:lineRule="auto"/>
        <w:textAlignment w:val="auto"/>
        <w:rPr>
          <w:sz w:val="24"/>
        </w:rPr>
      </w:pPr>
      <w:r>
        <w:rPr>
          <w:sz w:val="24"/>
        </w:rPr>
        <w:t>要求供应商对响应文件有关事项作出解释或澄清；</w:t>
      </w:r>
    </w:p>
    <w:p w14:paraId="5995E027">
      <w:pPr>
        <w:pStyle w:val="21"/>
        <w:keepNext w:val="0"/>
        <w:keepLines w:val="0"/>
        <w:pageBreakBefore w:val="0"/>
        <w:widowControl w:val="0"/>
        <w:numPr>
          <w:ilvl w:val="0"/>
          <w:numId w:val="11"/>
        </w:numPr>
        <w:tabs>
          <w:tab w:val="left" w:pos="1241"/>
        </w:tabs>
        <w:kinsoku/>
        <w:wordWrap/>
        <w:overflowPunct/>
        <w:topLinePunct w:val="0"/>
        <w:autoSpaceDE w:val="0"/>
        <w:autoSpaceDN w:val="0"/>
        <w:bidi w:val="0"/>
        <w:adjustRightInd/>
        <w:snapToGrid/>
        <w:spacing w:before="160" w:line="288" w:lineRule="auto"/>
        <w:textAlignment w:val="auto"/>
        <w:rPr>
          <w:sz w:val="24"/>
        </w:rPr>
      </w:pPr>
      <w:r>
        <w:rPr>
          <w:sz w:val="24"/>
        </w:rPr>
        <w:t>推荐预成交候选供应商；</w:t>
      </w:r>
    </w:p>
    <w:p w14:paraId="53308F15">
      <w:pPr>
        <w:pStyle w:val="21"/>
        <w:keepNext w:val="0"/>
        <w:keepLines w:val="0"/>
        <w:pageBreakBefore w:val="0"/>
        <w:widowControl w:val="0"/>
        <w:numPr>
          <w:ilvl w:val="0"/>
          <w:numId w:val="11"/>
        </w:numPr>
        <w:tabs>
          <w:tab w:val="left" w:pos="1241"/>
        </w:tabs>
        <w:kinsoku/>
        <w:wordWrap/>
        <w:overflowPunct/>
        <w:topLinePunct w:val="0"/>
        <w:autoSpaceDE w:val="0"/>
        <w:autoSpaceDN w:val="0"/>
        <w:bidi w:val="0"/>
        <w:adjustRightInd/>
        <w:snapToGrid/>
        <w:spacing w:before="158" w:line="288" w:lineRule="auto"/>
        <w:ind w:left="641" w:right="0" w:firstLine="0"/>
        <w:textAlignment w:val="auto"/>
        <w:rPr>
          <w:sz w:val="24"/>
        </w:rPr>
      </w:pPr>
      <w:r>
        <w:rPr>
          <w:spacing w:val="-1"/>
          <w:sz w:val="24"/>
        </w:rPr>
        <w:t>对非法干预评标工作的人员和机构进行举报或投诉。</w:t>
      </w:r>
    </w:p>
    <w:p w14:paraId="02666103">
      <w:pPr>
        <w:pStyle w:val="21"/>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158" w:line="288" w:lineRule="auto"/>
        <w:ind w:right="0" w:rightChars="0" w:firstLine="480" w:firstLineChars="200"/>
        <w:textAlignment w:val="auto"/>
        <w:rPr>
          <w:sz w:val="24"/>
        </w:rPr>
      </w:pPr>
      <w:r>
        <w:rPr>
          <w:sz w:val="24"/>
        </w:rPr>
        <w:t>1</w:t>
      </w:r>
      <w:r>
        <w:rPr>
          <w:rFonts w:hint="eastAsia"/>
          <w:sz w:val="24"/>
          <w:lang w:val="en-US" w:eastAsia="zh-CN"/>
        </w:rPr>
        <w:t>7</w:t>
      </w:r>
      <w:r>
        <w:rPr>
          <w:sz w:val="24"/>
        </w:rPr>
        <w:t>.3</w:t>
      </w:r>
      <w:r>
        <w:rPr>
          <w:rFonts w:hint="eastAsia"/>
          <w:sz w:val="24"/>
          <w:lang w:val="en-US" w:eastAsia="zh-CN"/>
        </w:rPr>
        <w:t xml:space="preserve"> </w:t>
      </w:r>
      <w:r>
        <w:rPr>
          <w:sz w:val="24"/>
        </w:rPr>
        <w:t>磋商小组应遵守并履行下列义务：</w:t>
      </w:r>
    </w:p>
    <w:p w14:paraId="5712C980">
      <w:pPr>
        <w:pStyle w:val="21"/>
        <w:keepNext w:val="0"/>
        <w:keepLines w:val="0"/>
        <w:pageBreakBefore w:val="0"/>
        <w:widowControl w:val="0"/>
        <w:numPr>
          <w:ilvl w:val="0"/>
          <w:numId w:val="12"/>
        </w:numPr>
        <w:tabs>
          <w:tab w:val="left" w:pos="1241"/>
        </w:tabs>
        <w:kinsoku/>
        <w:wordWrap/>
        <w:overflowPunct/>
        <w:topLinePunct w:val="0"/>
        <w:autoSpaceDE w:val="0"/>
        <w:autoSpaceDN w:val="0"/>
        <w:bidi w:val="0"/>
        <w:adjustRightInd/>
        <w:snapToGrid/>
        <w:spacing w:line="288" w:lineRule="auto"/>
        <w:textAlignment w:val="auto"/>
        <w:rPr>
          <w:sz w:val="24"/>
        </w:rPr>
      </w:pPr>
      <w:r>
        <w:rPr>
          <w:sz w:val="24"/>
        </w:rPr>
        <w:t>遵纪守法，客观、公正、廉洁地履行职责；</w:t>
      </w:r>
    </w:p>
    <w:p w14:paraId="2013C062">
      <w:pPr>
        <w:pStyle w:val="21"/>
        <w:keepNext w:val="0"/>
        <w:keepLines w:val="0"/>
        <w:pageBreakBefore w:val="0"/>
        <w:widowControl w:val="0"/>
        <w:numPr>
          <w:ilvl w:val="0"/>
          <w:numId w:val="12"/>
        </w:numPr>
        <w:tabs>
          <w:tab w:val="left" w:pos="1241"/>
        </w:tabs>
        <w:kinsoku/>
        <w:wordWrap/>
        <w:overflowPunct/>
        <w:topLinePunct w:val="0"/>
        <w:autoSpaceDE w:val="0"/>
        <w:autoSpaceDN w:val="0"/>
        <w:bidi w:val="0"/>
        <w:adjustRightInd/>
        <w:snapToGrid/>
        <w:spacing w:before="161" w:line="288" w:lineRule="auto"/>
        <w:textAlignment w:val="auto"/>
        <w:rPr>
          <w:sz w:val="24"/>
        </w:rPr>
      </w:pPr>
      <w:r>
        <w:rPr>
          <w:spacing w:val="-6"/>
          <w:sz w:val="24"/>
        </w:rPr>
        <w:t>按照磋商文件规定的评审方法和评审标准进行评审，对评审意见承担磋商小组成员责任；</w:t>
      </w:r>
    </w:p>
    <w:p w14:paraId="3FB91DB1">
      <w:pPr>
        <w:pStyle w:val="21"/>
        <w:keepNext w:val="0"/>
        <w:keepLines w:val="0"/>
        <w:pageBreakBefore w:val="0"/>
        <w:widowControl w:val="0"/>
        <w:numPr>
          <w:ilvl w:val="0"/>
          <w:numId w:val="12"/>
        </w:numPr>
        <w:tabs>
          <w:tab w:val="left" w:pos="1241"/>
        </w:tabs>
        <w:kinsoku/>
        <w:wordWrap/>
        <w:overflowPunct/>
        <w:topLinePunct w:val="0"/>
        <w:autoSpaceDE w:val="0"/>
        <w:autoSpaceDN w:val="0"/>
        <w:bidi w:val="0"/>
        <w:adjustRightInd/>
        <w:snapToGrid/>
        <w:spacing w:before="160" w:line="288" w:lineRule="auto"/>
        <w:textAlignment w:val="auto"/>
        <w:rPr>
          <w:sz w:val="24"/>
        </w:rPr>
      </w:pPr>
      <w:r>
        <w:rPr>
          <w:sz w:val="24"/>
        </w:rPr>
        <w:t>对响应文件、磋商情况和磋商中获悉的商业秘密保密；</w:t>
      </w:r>
    </w:p>
    <w:p w14:paraId="0D972D76">
      <w:pPr>
        <w:pStyle w:val="21"/>
        <w:keepNext w:val="0"/>
        <w:keepLines w:val="0"/>
        <w:pageBreakBefore w:val="0"/>
        <w:widowControl w:val="0"/>
        <w:numPr>
          <w:ilvl w:val="0"/>
          <w:numId w:val="12"/>
        </w:numPr>
        <w:tabs>
          <w:tab w:val="left" w:pos="1241"/>
        </w:tabs>
        <w:kinsoku/>
        <w:wordWrap/>
        <w:overflowPunct/>
        <w:topLinePunct w:val="0"/>
        <w:autoSpaceDE w:val="0"/>
        <w:autoSpaceDN w:val="0"/>
        <w:bidi w:val="0"/>
        <w:adjustRightInd/>
        <w:snapToGrid/>
        <w:spacing w:before="159" w:line="288" w:lineRule="auto"/>
        <w:textAlignment w:val="auto"/>
        <w:rPr>
          <w:sz w:val="24"/>
        </w:rPr>
      </w:pPr>
      <w:r>
        <w:rPr>
          <w:sz w:val="24"/>
        </w:rPr>
        <w:t>参与磋商报告的起草；</w:t>
      </w:r>
    </w:p>
    <w:p w14:paraId="2911CCAB">
      <w:pPr>
        <w:pStyle w:val="21"/>
        <w:keepNext w:val="0"/>
        <w:keepLines w:val="0"/>
        <w:pageBreakBefore w:val="0"/>
        <w:widowControl w:val="0"/>
        <w:numPr>
          <w:ilvl w:val="0"/>
          <w:numId w:val="12"/>
        </w:numPr>
        <w:tabs>
          <w:tab w:val="left" w:pos="1241"/>
        </w:tabs>
        <w:kinsoku/>
        <w:wordWrap/>
        <w:overflowPunct/>
        <w:topLinePunct w:val="0"/>
        <w:autoSpaceDE w:val="0"/>
        <w:autoSpaceDN w:val="0"/>
        <w:bidi w:val="0"/>
        <w:adjustRightInd/>
        <w:snapToGrid/>
        <w:spacing w:before="158" w:line="288" w:lineRule="auto"/>
        <w:textAlignment w:val="auto"/>
        <w:rPr>
          <w:sz w:val="24"/>
        </w:rPr>
      </w:pPr>
      <w:r>
        <w:rPr>
          <w:sz w:val="24"/>
        </w:rPr>
        <w:t>解答供应商及有关方面的质疑；</w:t>
      </w:r>
    </w:p>
    <w:p w14:paraId="41CA5A5D">
      <w:pPr>
        <w:pStyle w:val="21"/>
        <w:keepNext w:val="0"/>
        <w:keepLines w:val="0"/>
        <w:pageBreakBefore w:val="0"/>
        <w:widowControl w:val="0"/>
        <w:numPr>
          <w:ilvl w:val="0"/>
          <w:numId w:val="12"/>
        </w:numPr>
        <w:tabs>
          <w:tab w:val="left" w:pos="1241"/>
        </w:tabs>
        <w:kinsoku/>
        <w:wordWrap/>
        <w:overflowPunct/>
        <w:topLinePunct w:val="0"/>
        <w:autoSpaceDE w:val="0"/>
        <w:autoSpaceDN w:val="0"/>
        <w:bidi w:val="0"/>
        <w:adjustRightInd/>
        <w:snapToGrid/>
        <w:spacing w:before="160" w:line="288" w:lineRule="auto"/>
        <w:textAlignment w:val="auto"/>
        <w:rPr>
          <w:sz w:val="24"/>
        </w:rPr>
      </w:pPr>
      <w:r>
        <w:rPr>
          <w:sz w:val="24"/>
        </w:rPr>
        <w:t>配合纪检部门进行投诉处理工作。</w:t>
      </w:r>
    </w:p>
    <w:p w14:paraId="6B7DE720">
      <w:pPr>
        <w:pStyle w:val="21"/>
        <w:keepNext w:val="0"/>
        <w:keepLines w:val="0"/>
        <w:pageBreakBefore w:val="0"/>
        <w:widowControl w:val="0"/>
        <w:numPr>
          <w:ilvl w:val="0"/>
          <w:numId w:val="0"/>
        </w:numPr>
        <w:tabs>
          <w:tab w:val="left" w:pos="1121"/>
        </w:tabs>
        <w:kinsoku/>
        <w:wordWrap/>
        <w:overflowPunct/>
        <w:topLinePunct w:val="0"/>
        <w:autoSpaceDE w:val="0"/>
        <w:autoSpaceDN w:val="0"/>
        <w:bidi w:val="0"/>
        <w:adjustRightInd/>
        <w:snapToGrid/>
        <w:spacing w:before="1" w:line="288" w:lineRule="auto"/>
        <w:ind w:right="0" w:rightChars="0" w:firstLine="476" w:firstLineChars="200"/>
        <w:textAlignment w:val="auto"/>
        <w:rPr>
          <w:rFonts w:hint="eastAsia"/>
          <w:spacing w:val="-1"/>
          <w:sz w:val="24"/>
          <w:lang w:val="en-US" w:eastAsia="zh-CN"/>
        </w:rPr>
      </w:pPr>
    </w:p>
    <w:p w14:paraId="0DE2BD21">
      <w:pPr>
        <w:pStyle w:val="21"/>
        <w:keepNext w:val="0"/>
        <w:keepLines w:val="0"/>
        <w:pageBreakBefore w:val="0"/>
        <w:widowControl w:val="0"/>
        <w:numPr>
          <w:ilvl w:val="0"/>
          <w:numId w:val="0"/>
        </w:numPr>
        <w:tabs>
          <w:tab w:val="left" w:pos="1121"/>
        </w:tabs>
        <w:kinsoku/>
        <w:wordWrap/>
        <w:overflowPunct/>
        <w:topLinePunct w:val="0"/>
        <w:autoSpaceDE w:val="0"/>
        <w:autoSpaceDN w:val="0"/>
        <w:bidi w:val="0"/>
        <w:adjustRightInd/>
        <w:snapToGrid/>
        <w:spacing w:before="1" w:line="288" w:lineRule="auto"/>
        <w:ind w:right="0" w:rightChars="0" w:firstLine="476" w:firstLineChars="200"/>
        <w:textAlignment w:val="auto"/>
        <w:rPr>
          <w:sz w:val="24"/>
        </w:rPr>
      </w:pPr>
      <w:r>
        <w:rPr>
          <w:rFonts w:hint="eastAsia"/>
          <w:spacing w:val="-1"/>
          <w:sz w:val="24"/>
          <w:lang w:val="en-US" w:eastAsia="zh-CN"/>
        </w:rPr>
        <w:t xml:space="preserve">17.4 </w:t>
      </w:r>
      <w:r>
        <w:rPr>
          <w:rFonts w:hint="eastAsia" w:ascii="宋体" w:hAnsi="宋体" w:eastAsia="宋体" w:cs="宋体"/>
          <w:sz w:val="24"/>
          <w:szCs w:val="24"/>
          <w:lang w:val="en-US" w:eastAsia="zh-CN" w:bidi="ar-SA"/>
        </w:rPr>
        <w:t>磋商工作在有关部门的监督和严格保密的情况下依法开展，任何单位和个人不得非法干预、影响磋商工作和磋商结果。</w:t>
      </w:r>
    </w:p>
    <w:p w14:paraId="75C890FB">
      <w:pPr>
        <w:pStyle w:val="10"/>
        <w:spacing w:line="20" w:lineRule="exact"/>
        <w:ind w:left="160"/>
        <w:rPr>
          <w:sz w:val="2"/>
        </w:rPr>
      </w:pPr>
    </w:p>
    <w:p w14:paraId="292FC8F9">
      <w:pPr>
        <w:pStyle w:val="21"/>
        <w:numPr>
          <w:ilvl w:val="0"/>
          <w:numId w:val="0"/>
        </w:numPr>
        <w:tabs>
          <w:tab w:val="left" w:pos="1121"/>
        </w:tabs>
        <w:spacing w:before="1" w:line="362" w:lineRule="auto"/>
        <w:ind w:left="640" w:leftChars="0" w:right="259" w:rightChars="0"/>
        <w:rPr>
          <w:rFonts w:hint="eastAsia"/>
          <w:spacing w:val="-1"/>
          <w:sz w:val="24"/>
          <w:lang w:val="en-US" w:eastAsia="zh-CN"/>
        </w:rPr>
      </w:pPr>
      <w:bookmarkStart w:id="88" w:name="17.磋商程序"/>
      <w:bookmarkEnd w:id="88"/>
    </w:p>
    <w:p w14:paraId="66625C2F">
      <w:pPr>
        <w:pStyle w:val="7"/>
        <w:numPr>
          <w:ilvl w:val="0"/>
          <w:numId w:val="0"/>
        </w:numPr>
        <w:tabs>
          <w:tab w:val="left" w:pos="585"/>
        </w:tabs>
        <w:spacing w:before="24"/>
        <w:outlineLvl w:val="2"/>
      </w:pPr>
      <w:r>
        <w:rPr>
          <w:rFonts w:hint="eastAsia"/>
          <w:lang w:val="en-US" w:eastAsia="zh-CN"/>
        </w:rPr>
        <w:t>18.</w:t>
      </w:r>
      <w:r>
        <w:t>磋商程序</w:t>
      </w:r>
    </w:p>
    <w:p w14:paraId="6032D282">
      <w:pPr>
        <w:pStyle w:val="21"/>
        <w:keepNext w:val="0"/>
        <w:keepLines w:val="0"/>
        <w:pageBreakBefore w:val="0"/>
        <w:widowControl w:val="0"/>
        <w:numPr>
          <w:ilvl w:val="0"/>
          <w:numId w:val="0"/>
        </w:numPr>
        <w:tabs>
          <w:tab w:val="left" w:pos="1121"/>
        </w:tabs>
        <w:kinsoku/>
        <w:wordWrap/>
        <w:overflowPunct/>
        <w:topLinePunct w:val="0"/>
        <w:autoSpaceDE w:val="0"/>
        <w:autoSpaceDN w:val="0"/>
        <w:bidi w:val="0"/>
        <w:adjustRightInd/>
        <w:snapToGrid/>
        <w:spacing w:line="365" w:lineRule="auto"/>
        <w:ind w:left="0" w:leftChars="0" w:right="0" w:rightChars="0" w:firstLine="480" w:firstLineChars="200"/>
        <w:jc w:val="both"/>
        <w:textAlignment w:val="auto"/>
        <w:rPr>
          <w:rFonts w:hint="eastAsia" w:ascii="宋体" w:hAnsi="宋体" w:eastAsia="宋体" w:cs="宋体"/>
          <w:sz w:val="24"/>
          <w:szCs w:val="24"/>
          <w:lang w:val="en-US" w:eastAsia="zh-CN" w:bidi="ar-SA"/>
        </w:rPr>
      </w:pPr>
    </w:p>
    <w:p w14:paraId="3626E698">
      <w:pPr>
        <w:pStyle w:val="21"/>
        <w:keepNext w:val="0"/>
        <w:keepLines w:val="0"/>
        <w:pageBreakBefore w:val="0"/>
        <w:widowControl w:val="0"/>
        <w:numPr>
          <w:ilvl w:val="0"/>
          <w:numId w:val="0"/>
        </w:numPr>
        <w:tabs>
          <w:tab w:val="left" w:pos="1121"/>
        </w:tabs>
        <w:kinsoku/>
        <w:wordWrap/>
        <w:overflowPunct/>
        <w:topLinePunct w:val="0"/>
        <w:autoSpaceDE w:val="0"/>
        <w:autoSpaceDN w:val="0"/>
        <w:bidi w:val="0"/>
        <w:adjustRightInd/>
        <w:snapToGrid/>
        <w:spacing w:line="365" w:lineRule="auto"/>
        <w:ind w:left="0" w:leftChars="0" w:right="0" w:rightChars="0" w:firstLine="480" w:firstLineChars="200"/>
        <w:jc w:val="both"/>
        <w:textAlignment w:val="auto"/>
        <w:rPr>
          <w:sz w:val="24"/>
        </w:rPr>
      </w:pPr>
      <w:r>
        <w:rPr>
          <w:rFonts w:hint="eastAsia" w:ascii="宋体" w:hAnsi="宋体" w:eastAsia="宋体" w:cs="宋体"/>
          <w:sz w:val="24"/>
          <w:szCs w:val="24"/>
          <w:lang w:val="en-US" w:eastAsia="zh-CN" w:bidi="ar-SA"/>
        </w:rPr>
        <w:t>18.1 进入磋商阶段后，磋商小组成员按照客观、公正、审慎的原则，根据磋商文件规定的评审程序、评审方法和评审标准进行独立开展评审工作，负责审议所有响应文件，并按先初审、后详</w:t>
      </w:r>
      <w:r>
        <w:rPr>
          <w:sz w:val="24"/>
        </w:rPr>
        <w:t>审的程序对响应文件进行评审、评分。</w:t>
      </w:r>
    </w:p>
    <w:p w14:paraId="5EC1BAD0">
      <w:pPr>
        <w:pStyle w:val="21"/>
        <w:keepNext w:val="0"/>
        <w:keepLines w:val="0"/>
        <w:pageBreakBefore w:val="0"/>
        <w:widowControl w:val="0"/>
        <w:numPr>
          <w:ilvl w:val="0"/>
          <w:numId w:val="0"/>
        </w:numPr>
        <w:tabs>
          <w:tab w:val="left" w:pos="1121"/>
        </w:tabs>
        <w:kinsoku/>
        <w:wordWrap/>
        <w:overflowPunct/>
        <w:topLinePunct w:val="0"/>
        <w:autoSpaceDE w:val="0"/>
        <w:autoSpaceDN w:val="0"/>
        <w:bidi w:val="0"/>
        <w:adjustRightInd/>
        <w:snapToGrid/>
        <w:spacing w:line="363" w:lineRule="auto"/>
        <w:ind w:left="0" w:leftChars="0" w:right="259" w:rightChars="0" w:firstLine="476" w:firstLineChars="200"/>
        <w:textAlignment w:val="auto"/>
        <w:rPr>
          <w:sz w:val="24"/>
        </w:rPr>
      </w:pPr>
      <w:r>
        <w:rPr>
          <w:rFonts w:hint="eastAsia"/>
          <w:spacing w:val="-1"/>
          <w:sz w:val="24"/>
          <w:lang w:val="en-US" w:eastAsia="zh-CN"/>
        </w:rPr>
        <w:t xml:space="preserve">18.2 </w:t>
      </w:r>
      <w:r>
        <w:rPr>
          <w:spacing w:val="-1"/>
          <w:sz w:val="24"/>
        </w:rPr>
        <w:t>初审阶段为资格性审查和符合性审查。响应文件在响应磋商文件要求方面出现的偏离，</w:t>
      </w:r>
      <w:r>
        <w:rPr>
          <w:spacing w:val="-117"/>
          <w:sz w:val="24"/>
        </w:rPr>
        <w:t xml:space="preserve"> </w:t>
      </w:r>
      <w:r>
        <w:rPr>
          <w:sz w:val="24"/>
        </w:rPr>
        <w:t>分为实质性偏离和非实质性偏离。</w:t>
      </w:r>
    </w:p>
    <w:p w14:paraId="61440483">
      <w:pPr>
        <w:pStyle w:val="21"/>
        <w:keepNext w:val="0"/>
        <w:keepLines w:val="0"/>
        <w:pageBreakBefore w:val="0"/>
        <w:widowControl w:val="0"/>
        <w:numPr>
          <w:ilvl w:val="0"/>
          <w:numId w:val="0"/>
        </w:numPr>
        <w:tabs>
          <w:tab w:val="left" w:pos="1361"/>
        </w:tabs>
        <w:kinsoku/>
        <w:wordWrap/>
        <w:overflowPunct/>
        <w:topLinePunct w:val="0"/>
        <w:autoSpaceDE w:val="0"/>
        <w:autoSpaceDN w:val="0"/>
        <w:bidi w:val="0"/>
        <w:adjustRightInd/>
        <w:snapToGrid/>
        <w:spacing w:before="4" w:line="363" w:lineRule="auto"/>
        <w:ind w:left="0" w:leftChars="0" w:right="139" w:rightChars="0" w:firstLine="456" w:firstLineChars="200"/>
        <w:textAlignment w:val="auto"/>
        <w:rPr>
          <w:spacing w:val="-6"/>
          <w:sz w:val="24"/>
        </w:rPr>
      </w:pPr>
      <w:r>
        <w:rPr>
          <w:rFonts w:hint="eastAsia"/>
          <w:spacing w:val="-6"/>
          <w:sz w:val="24"/>
          <w:lang w:val="en-US" w:eastAsia="zh-CN"/>
        </w:rPr>
        <w:t xml:space="preserve">18.2.1 </w:t>
      </w:r>
      <w:r>
        <w:rPr>
          <w:spacing w:val="-6"/>
          <w:sz w:val="24"/>
        </w:rPr>
        <w:t>实质性偏离是指响应文件未能实质性响应磋商文件的要求。以下情况属于实质性偏</w:t>
      </w:r>
    </w:p>
    <w:p w14:paraId="447EE37D">
      <w:pPr>
        <w:pStyle w:val="21"/>
        <w:keepNext w:val="0"/>
        <w:keepLines w:val="0"/>
        <w:pageBreakBefore w:val="0"/>
        <w:widowControl w:val="0"/>
        <w:numPr>
          <w:ilvl w:val="0"/>
          <w:numId w:val="0"/>
        </w:numPr>
        <w:tabs>
          <w:tab w:val="left" w:pos="1361"/>
        </w:tabs>
        <w:kinsoku/>
        <w:wordWrap/>
        <w:overflowPunct/>
        <w:topLinePunct w:val="0"/>
        <w:autoSpaceDE w:val="0"/>
        <w:autoSpaceDN w:val="0"/>
        <w:bidi w:val="0"/>
        <w:adjustRightInd/>
        <w:snapToGrid/>
        <w:spacing w:before="4" w:line="363" w:lineRule="auto"/>
        <w:ind w:left="0" w:leftChars="0" w:right="139" w:rightChars="0" w:firstLine="456" w:firstLineChars="200"/>
        <w:textAlignment w:val="auto"/>
        <w:rPr>
          <w:sz w:val="24"/>
        </w:rPr>
      </w:pPr>
      <w:r>
        <w:rPr>
          <w:spacing w:val="-6"/>
          <w:sz w:val="24"/>
        </w:rPr>
        <w:t>离，</w:t>
      </w:r>
      <w:r>
        <w:rPr>
          <w:spacing w:val="-117"/>
          <w:sz w:val="24"/>
        </w:rPr>
        <w:t xml:space="preserve"> </w:t>
      </w:r>
      <w:r>
        <w:rPr>
          <w:sz w:val="24"/>
        </w:rPr>
        <w:t>响应文件有下列情况之一的，按无效文件处理。</w:t>
      </w:r>
    </w:p>
    <w:p w14:paraId="7E1A4A17">
      <w:pPr>
        <w:pStyle w:val="21"/>
        <w:numPr>
          <w:ilvl w:val="0"/>
          <w:numId w:val="13"/>
        </w:numPr>
        <w:tabs>
          <w:tab w:val="left" w:pos="1241"/>
        </w:tabs>
        <w:spacing w:before="5"/>
        <w:rPr>
          <w:sz w:val="24"/>
        </w:rPr>
      </w:pPr>
      <w:r>
        <w:rPr>
          <w:sz w:val="24"/>
        </w:rPr>
        <w:t>不符合第2.2款“合格的供应商”之规定的；</w:t>
      </w:r>
    </w:p>
    <w:p w14:paraId="51C220E2">
      <w:pPr>
        <w:pStyle w:val="21"/>
        <w:numPr>
          <w:ilvl w:val="0"/>
          <w:numId w:val="13"/>
        </w:numPr>
        <w:tabs>
          <w:tab w:val="left" w:pos="1241"/>
        </w:tabs>
        <w:spacing w:before="158"/>
        <w:rPr>
          <w:sz w:val="24"/>
        </w:rPr>
      </w:pPr>
      <w:r>
        <w:rPr>
          <w:sz w:val="24"/>
        </w:rPr>
        <w:t>未按磋商文件要求交纳或未足额交纳磋商保证金的；</w:t>
      </w:r>
    </w:p>
    <w:p w14:paraId="6215FE83">
      <w:pPr>
        <w:pStyle w:val="21"/>
        <w:numPr>
          <w:ilvl w:val="0"/>
          <w:numId w:val="13"/>
        </w:numPr>
        <w:tabs>
          <w:tab w:val="left" w:pos="1241"/>
        </w:tabs>
        <w:spacing w:before="161"/>
        <w:rPr>
          <w:sz w:val="24"/>
        </w:rPr>
      </w:pPr>
      <w:r>
        <w:rPr>
          <w:color w:val="000000" w:themeColor="text1"/>
          <w:sz w:val="24"/>
          <w14:textFill>
            <w14:solidFill>
              <w14:schemeClr w14:val="tx1"/>
            </w14:solidFill>
          </w14:textFill>
        </w:rPr>
        <w:t>未按第10.1</w:t>
      </w:r>
      <w:r>
        <w:rPr>
          <w:rFonts w:hint="eastAsia"/>
          <w:color w:val="000000" w:themeColor="text1"/>
          <w:sz w:val="24"/>
          <w:lang w:val="en-US" w:eastAsia="zh-CN"/>
          <w14:textFill>
            <w14:solidFill>
              <w14:schemeClr w14:val="tx1"/>
            </w14:solidFill>
          </w14:textFill>
        </w:rPr>
        <w:t>.1</w:t>
      </w:r>
      <w:r>
        <w:rPr>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9</w:t>
      </w:r>
      <w:r>
        <w:rPr>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10.1</w:t>
      </w:r>
      <w:r>
        <w:rPr>
          <w:rFonts w:hint="eastAsia"/>
          <w:color w:val="000000" w:themeColor="text1"/>
          <w:sz w:val="24"/>
          <w:lang w:val="en-US" w:eastAsia="zh-CN"/>
          <w14:textFill>
            <w14:solidFill>
              <w14:schemeClr w14:val="tx1"/>
            </w14:solidFill>
          </w14:textFill>
        </w:rPr>
        <w:t>.2</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10</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19</w:t>
      </w:r>
      <w:r>
        <w:rPr>
          <w:color w:val="000000" w:themeColor="text1"/>
          <w:sz w:val="24"/>
          <w14:textFill>
            <w14:solidFill>
              <w14:schemeClr w14:val="tx1"/>
            </w14:solidFill>
          </w14:textFill>
        </w:rPr>
        <w:t>）款要求提供相关资料的；</w:t>
      </w:r>
    </w:p>
    <w:p w14:paraId="22AECA43">
      <w:pPr>
        <w:pStyle w:val="21"/>
        <w:numPr>
          <w:ilvl w:val="0"/>
          <w:numId w:val="13"/>
        </w:numPr>
        <w:tabs>
          <w:tab w:val="left" w:pos="1241"/>
        </w:tabs>
        <w:spacing w:before="158"/>
        <w:rPr>
          <w:sz w:val="24"/>
        </w:rPr>
      </w:pPr>
      <w:r>
        <w:rPr>
          <w:sz w:val="24"/>
        </w:rPr>
        <w:t>响应文件内容没有按磋商文件规定和要求签字、盖章的；</w:t>
      </w:r>
    </w:p>
    <w:p w14:paraId="260112EE">
      <w:pPr>
        <w:pStyle w:val="21"/>
        <w:numPr>
          <w:ilvl w:val="0"/>
          <w:numId w:val="13"/>
        </w:numPr>
        <w:tabs>
          <w:tab w:val="left" w:pos="1241"/>
        </w:tabs>
        <w:spacing w:before="160"/>
        <w:rPr>
          <w:sz w:val="24"/>
        </w:rPr>
      </w:pPr>
      <w:r>
        <w:rPr>
          <w:sz w:val="24"/>
        </w:rPr>
        <w:t>响应文件编排混乱，且擅自修改磋商文件规定的格式内容的；</w:t>
      </w:r>
    </w:p>
    <w:p w14:paraId="58A28608">
      <w:pPr>
        <w:pStyle w:val="21"/>
        <w:numPr>
          <w:ilvl w:val="0"/>
          <w:numId w:val="13"/>
        </w:numPr>
        <w:tabs>
          <w:tab w:val="left" w:pos="1241"/>
        </w:tabs>
        <w:spacing w:before="161"/>
        <w:rPr>
          <w:sz w:val="24"/>
        </w:rPr>
      </w:pPr>
      <w:r>
        <w:rPr>
          <w:sz w:val="24"/>
        </w:rPr>
        <w:t>服务期限、磋商有效期、法定代表人授权期限不能满足磋商文件要求的；</w:t>
      </w:r>
    </w:p>
    <w:p w14:paraId="76E33340">
      <w:pPr>
        <w:pStyle w:val="21"/>
        <w:numPr>
          <w:ilvl w:val="0"/>
          <w:numId w:val="13"/>
        </w:numPr>
        <w:tabs>
          <w:tab w:val="left" w:pos="1241"/>
        </w:tabs>
        <w:spacing w:before="158"/>
        <w:rPr>
          <w:sz w:val="24"/>
        </w:rPr>
      </w:pPr>
      <w:r>
        <w:rPr>
          <w:sz w:val="24"/>
        </w:rPr>
        <w:t>技术标准明显不符合采购项目要求的；</w:t>
      </w:r>
    </w:p>
    <w:p w14:paraId="372F5FC3">
      <w:pPr>
        <w:pStyle w:val="21"/>
        <w:numPr>
          <w:ilvl w:val="0"/>
          <w:numId w:val="13"/>
        </w:numPr>
        <w:tabs>
          <w:tab w:val="left" w:pos="1241"/>
        </w:tabs>
        <w:spacing w:before="158"/>
        <w:rPr>
          <w:sz w:val="24"/>
        </w:rPr>
      </w:pPr>
      <w:r>
        <w:rPr>
          <w:sz w:val="24"/>
        </w:rPr>
        <w:t>响应文件中附有采购人不能接受的条件的；</w:t>
      </w:r>
    </w:p>
    <w:p w14:paraId="78D6FAAB">
      <w:pPr>
        <w:pStyle w:val="21"/>
        <w:numPr>
          <w:ilvl w:val="0"/>
          <w:numId w:val="13"/>
        </w:numPr>
        <w:tabs>
          <w:tab w:val="left" w:pos="1241"/>
        </w:tabs>
        <w:spacing w:before="158"/>
        <w:rPr>
          <w:sz w:val="24"/>
        </w:rPr>
      </w:pPr>
      <w:r>
        <w:rPr>
          <w:rFonts w:ascii="宋体" w:hAnsi="宋体" w:eastAsia="宋体" w:cs="宋体"/>
          <w:sz w:val="24"/>
          <w:szCs w:val="24"/>
        </w:rPr>
        <w:t>竞争性磋商响应报价超过采购预算额度的； </w:t>
      </w:r>
    </w:p>
    <w:p w14:paraId="3988F355">
      <w:pPr>
        <w:pStyle w:val="21"/>
        <w:numPr>
          <w:ilvl w:val="0"/>
          <w:numId w:val="0"/>
        </w:numPr>
        <w:tabs>
          <w:tab w:val="left" w:pos="1241"/>
        </w:tabs>
        <w:spacing w:before="158"/>
        <w:ind w:left="640" w:leftChars="0"/>
        <w:rPr>
          <w:sz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w:t>
      </w:r>
      <w:r>
        <w:rPr>
          <w:rFonts w:ascii="宋体" w:hAnsi="宋体" w:eastAsia="宋体" w:cs="宋体"/>
          <w:sz w:val="24"/>
          <w:szCs w:val="24"/>
        </w:rPr>
        <w:t>未按竞争性磋商文件要求制作并上传电子投标文件的； </w:t>
      </w:r>
    </w:p>
    <w:p w14:paraId="68A7877D">
      <w:pPr>
        <w:pStyle w:val="21"/>
        <w:numPr>
          <w:ilvl w:val="0"/>
          <w:numId w:val="0"/>
        </w:numPr>
        <w:tabs>
          <w:tab w:val="left" w:pos="1241"/>
        </w:tabs>
        <w:spacing w:before="158"/>
        <w:ind w:left="640" w:leftChars="0"/>
        <w:rPr>
          <w:sz w:val="24"/>
        </w:rPr>
      </w:pPr>
      <w:r>
        <w:rPr>
          <w:rFonts w:ascii="宋体" w:hAnsi="宋体" w:eastAsia="宋体" w:cs="宋体"/>
          <w:sz w:val="24"/>
          <w:szCs w:val="24"/>
        </w:rPr>
        <w:t>（11）由于供应商原因造成电子投标文件无法正常解密的。</w:t>
      </w:r>
    </w:p>
    <w:p w14:paraId="3FA450CC">
      <w:pPr>
        <w:pStyle w:val="21"/>
        <w:numPr>
          <w:ilvl w:val="0"/>
          <w:numId w:val="0"/>
        </w:numPr>
        <w:tabs>
          <w:tab w:val="left" w:pos="1241"/>
        </w:tabs>
        <w:spacing w:before="160"/>
        <w:ind w:left="640" w:leftChars="0"/>
        <w:rPr>
          <w:sz w:val="24"/>
        </w:rPr>
      </w:pPr>
      <w:r>
        <w:rPr>
          <w:rFonts w:hint="eastAsia"/>
          <w:sz w:val="24"/>
          <w:lang w:eastAsia="zh-CN"/>
        </w:rPr>
        <w:t>（</w:t>
      </w:r>
      <w:r>
        <w:rPr>
          <w:rFonts w:hint="eastAsia"/>
          <w:sz w:val="24"/>
          <w:lang w:val="en-US" w:eastAsia="zh-CN"/>
        </w:rPr>
        <w:t>12</w:t>
      </w:r>
      <w:r>
        <w:rPr>
          <w:rFonts w:hint="eastAsia"/>
          <w:sz w:val="24"/>
          <w:lang w:eastAsia="zh-CN"/>
        </w:rPr>
        <w:t>）</w:t>
      </w:r>
      <w:r>
        <w:rPr>
          <w:sz w:val="24"/>
        </w:rPr>
        <w:t>磋商小组认为应按无效响应处理的其他情况；</w:t>
      </w:r>
    </w:p>
    <w:p w14:paraId="0B05344A">
      <w:pPr>
        <w:pStyle w:val="21"/>
        <w:numPr>
          <w:ilvl w:val="0"/>
          <w:numId w:val="0"/>
        </w:numPr>
        <w:tabs>
          <w:tab w:val="left" w:pos="1361"/>
        </w:tabs>
        <w:spacing w:before="159"/>
        <w:ind w:left="640" w:leftChars="0"/>
        <w:rPr>
          <w:sz w:val="24"/>
        </w:rPr>
      </w:pPr>
      <w:r>
        <w:rPr>
          <w:rFonts w:hint="eastAsia"/>
          <w:sz w:val="24"/>
          <w:lang w:eastAsia="zh-CN"/>
        </w:rPr>
        <w:t>（</w:t>
      </w:r>
      <w:r>
        <w:rPr>
          <w:rFonts w:hint="eastAsia"/>
          <w:sz w:val="24"/>
          <w:lang w:val="en-US" w:eastAsia="zh-CN"/>
        </w:rPr>
        <w:t>13</w:t>
      </w:r>
      <w:r>
        <w:rPr>
          <w:rFonts w:hint="eastAsia"/>
          <w:sz w:val="24"/>
          <w:lang w:eastAsia="zh-CN"/>
        </w:rPr>
        <w:t>）</w:t>
      </w:r>
      <w:r>
        <w:rPr>
          <w:sz w:val="24"/>
        </w:rPr>
        <w:t>法律、法规规定的其他情形。</w:t>
      </w:r>
    </w:p>
    <w:p w14:paraId="1E096F35">
      <w:pPr>
        <w:pStyle w:val="21"/>
        <w:keepNext w:val="0"/>
        <w:keepLines w:val="0"/>
        <w:pageBreakBefore w:val="0"/>
        <w:widowControl w:val="0"/>
        <w:numPr>
          <w:ilvl w:val="0"/>
          <w:numId w:val="0"/>
        </w:numPr>
        <w:tabs>
          <w:tab w:val="left" w:pos="1361"/>
        </w:tabs>
        <w:kinsoku/>
        <w:wordWrap/>
        <w:overflowPunct/>
        <w:topLinePunct w:val="0"/>
        <w:autoSpaceDE w:val="0"/>
        <w:autoSpaceDN w:val="0"/>
        <w:bidi w:val="0"/>
        <w:adjustRightInd/>
        <w:snapToGrid/>
        <w:spacing w:before="160" w:line="400" w:lineRule="exact"/>
        <w:ind w:right="259" w:rightChars="0" w:firstLine="476" w:firstLineChars="200"/>
        <w:jc w:val="both"/>
        <w:textAlignment w:val="auto"/>
        <w:rPr>
          <w:sz w:val="24"/>
        </w:rPr>
      </w:pPr>
      <w:r>
        <w:rPr>
          <w:rFonts w:hint="eastAsia"/>
          <w:spacing w:val="-1"/>
          <w:sz w:val="24"/>
          <w:lang w:val="en-US" w:eastAsia="zh-CN"/>
        </w:rPr>
        <w:t xml:space="preserve">18.2.2 </w:t>
      </w:r>
      <w:r>
        <w:rPr>
          <w:spacing w:val="-1"/>
          <w:sz w:val="24"/>
        </w:rPr>
        <w:t>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w:t>
      </w:r>
      <w:r>
        <w:rPr>
          <w:sz w:val="24"/>
        </w:rPr>
        <w:t>改变响应文件的实质性内容。</w:t>
      </w:r>
    </w:p>
    <w:p w14:paraId="569C4C18">
      <w:pPr>
        <w:pStyle w:val="21"/>
        <w:keepNext w:val="0"/>
        <w:keepLines w:val="0"/>
        <w:pageBreakBefore w:val="0"/>
        <w:widowControl w:val="0"/>
        <w:numPr>
          <w:ilvl w:val="0"/>
          <w:numId w:val="0"/>
        </w:numPr>
        <w:tabs>
          <w:tab w:val="left" w:pos="1480"/>
        </w:tabs>
        <w:kinsoku/>
        <w:wordWrap/>
        <w:overflowPunct/>
        <w:topLinePunct w:val="0"/>
        <w:autoSpaceDE w:val="0"/>
        <w:autoSpaceDN w:val="0"/>
        <w:bidi w:val="0"/>
        <w:adjustRightInd/>
        <w:snapToGrid/>
        <w:spacing w:line="400" w:lineRule="exact"/>
        <w:ind w:right="259" w:rightChars="0" w:firstLine="436" w:firstLineChars="200"/>
        <w:jc w:val="both"/>
        <w:textAlignment w:val="auto"/>
        <w:rPr>
          <w:spacing w:val="-11"/>
          <w:sz w:val="24"/>
        </w:rPr>
      </w:pPr>
      <w:r>
        <w:rPr>
          <w:rFonts w:hint="eastAsia"/>
          <w:spacing w:val="-11"/>
          <w:sz w:val="24"/>
          <w:lang w:val="en-US" w:eastAsia="zh-CN"/>
        </w:rPr>
        <w:t xml:space="preserve">18.2.3 </w:t>
      </w:r>
      <w:r>
        <w:rPr>
          <w:spacing w:val="-11"/>
          <w:sz w:val="24"/>
        </w:rPr>
        <w:t>在响应文件初审、详审过程中，如果磋商小组成员出现对评审结果有不同意见的，应</w:t>
      </w:r>
    </w:p>
    <w:p w14:paraId="3757F389">
      <w:pPr>
        <w:pStyle w:val="21"/>
        <w:keepNext w:val="0"/>
        <w:keepLines w:val="0"/>
        <w:pageBreakBefore w:val="0"/>
        <w:widowControl w:val="0"/>
        <w:numPr>
          <w:ilvl w:val="0"/>
          <w:numId w:val="0"/>
        </w:numPr>
        <w:tabs>
          <w:tab w:val="left" w:pos="1480"/>
        </w:tabs>
        <w:kinsoku/>
        <w:wordWrap/>
        <w:overflowPunct/>
        <w:topLinePunct w:val="0"/>
        <w:autoSpaceDE w:val="0"/>
        <w:autoSpaceDN w:val="0"/>
        <w:bidi w:val="0"/>
        <w:adjustRightInd/>
        <w:snapToGrid/>
        <w:spacing w:line="400" w:lineRule="exact"/>
        <w:ind w:right="259" w:rightChars="0"/>
        <w:jc w:val="both"/>
        <w:textAlignment w:val="auto"/>
      </w:pPr>
      <w:r>
        <w:rPr>
          <w:spacing w:val="-1"/>
          <w:sz w:val="24"/>
        </w:rPr>
        <w:t>当以书面形式反映，磋商报告中应注明该不同意见。磋商小组成员拒绝在磋商报告中签字又不</w:t>
      </w:r>
      <w:r>
        <w:rPr>
          <w:spacing w:val="-1"/>
          <w:sz w:val="24"/>
          <w:szCs w:val="24"/>
        </w:rPr>
        <w:t>书</w:t>
      </w:r>
      <w:r>
        <w:rPr>
          <w:sz w:val="24"/>
          <w:szCs w:val="24"/>
        </w:rPr>
        <w:t>面说明其不同意见和理由的，视为同意磋商结果。</w:t>
      </w:r>
    </w:p>
    <w:p w14:paraId="4C583F86">
      <w:pPr>
        <w:keepNext w:val="0"/>
        <w:keepLines w:val="0"/>
        <w:pageBreakBefore w:val="0"/>
        <w:widowControl w:val="0"/>
        <w:kinsoku/>
        <w:wordWrap/>
        <w:overflowPunct/>
        <w:topLinePunct w:val="0"/>
        <w:autoSpaceDE w:val="0"/>
        <w:autoSpaceDN w:val="0"/>
        <w:bidi w:val="0"/>
        <w:adjustRightInd/>
        <w:snapToGrid/>
        <w:spacing w:line="400" w:lineRule="exact"/>
        <w:ind w:firstLine="476" w:firstLineChars="200"/>
        <w:jc w:val="left"/>
        <w:textAlignment w:val="auto"/>
        <w:rPr>
          <w:rFonts w:hint="eastAsia" w:ascii="宋体" w:hAnsi="宋体" w:eastAsia="宋体" w:cs="宋体"/>
          <w:spacing w:val="-1"/>
          <w:sz w:val="24"/>
          <w:szCs w:val="22"/>
          <w:lang w:val="en-US" w:eastAsia="zh-CN" w:bidi="ar-SA"/>
        </w:rPr>
      </w:pPr>
      <w:r>
        <w:rPr>
          <w:rFonts w:hint="eastAsia" w:ascii="宋体" w:hAnsi="宋体" w:eastAsia="宋体" w:cs="宋体"/>
          <w:spacing w:val="-1"/>
          <w:sz w:val="24"/>
          <w:szCs w:val="22"/>
          <w:lang w:val="en-US" w:eastAsia="zh-CN" w:bidi="ar-SA"/>
        </w:rPr>
        <w:t>18.3 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投标处理。</w:t>
      </w:r>
    </w:p>
    <w:p w14:paraId="1AF220EE">
      <w:pPr>
        <w:keepNext w:val="0"/>
        <w:keepLines w:val="0"/>
        <w:pageBreakBefore w:val="0"/>
        <w:widowControl w:val="0"/>
        <w:kinsoku/>
        <w:wordWrap/>
        <w:overflowPunct/>
        <w:topLinePunct w:val="0"/>
        <w:autoSpaceDE w:val="0"/>
        <w:autoSpaceDN w:val="0"/>
        <w:bidi w:val="0"/>
        <w:adjustRightInd/>
        <w:snapToGrid/>
        <w:spacing w:line="400" w:lineRule="exact"/>
        <w:ind w:firstLine="476" w:firstLineChars="200"/>
        <w:jc w:val="left"/>
        <w:textAlignment w:val="auto"/>
        <w:rPr>
          <w:rFonts w:hint="eastAsia" w:ascii="宋体" w:hAnsi="宋体" w:eastAsia="宋体" w:cs="宋体"/>
          <w:spacing w:val="-1"/>
          <w:sz w:val="24"/>
          <w:szCs w:val="22"/>
          <w:lang w:val="en-US" w:eastAsia="zh-CN" w:bidi="ar-SA"/>
        </w:rPr>
      </w:pPr>
      <w:r>
        <w:rPr>
          <w:rFonts w:hint="eastAsia" w:ascii="宋体" w:hAnsi="宋体" w:eastAsia="宋体" w:cs="宋体"/>
          <w:spacing w:val="-1"/>
          <w:sz w:val="24"/>
          <w:szCs w:val="22"/>
          <w:lang w:val="en-US" w:eastAsia="zh-CN" w:bidi="ar-SA"/>
        </w:rPr>
        <w:t>18.4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通知所有参加磋商的供应商，并在电子化平台以“评审问题澄清函”形式发布。供应商应当按照磋商文件的变动情况和磋商小组的要求在电子化平台上按规定时间作出响应。</w:t>
      </w:r>
    </w:p>
    <w:p w14:paraId="70E225BC">
      <w:pPr>
        <w:pStyle w:val="21"/>
        <w:keepNext w:val="0"/>
        <w:keepLines w:val="0"/>
        <w:pageBreakBefore w:val="0"/>
        <w:widowControl w:val="0"/>
        <w:numPr>
          <w:ilvl w:val="0"/>
          <w:numId w:val="0"/>
        </w:numPr>
        <w:tabs>
          <w:tab w:val="left" w:pos="1240"/>
        </w:tabs>
        <w:kinsoku/>
        <w:wordWrap/>
        <w:overflowPunct/>
        <w:topLinePunct w:val="0"/>
        <w:autoSpaceDE w:val="0"/>
        <w:autoSpaceDN w:val="0"/>
        <w:bidi w:val="0"/>
        <w:adjustRightInd/>
        <w:snapToGrid/>
        <w:spacing w:line="400" w:lineRule="exact"/>
        <w:ind w:right="259" w:rightChars="0" w:firstLine="456" w:firstLineChars="200"/>
        <w:jc w:val="both"/>
        <w:textAlignment w:val="auto"/>
        <w:rPr>
          <w:spacing w:val="-1"/>
          <w:sz w:val="24"/>
        </w:rPr>
      </w:pPr>
      <w:r>
        <w:rPr>
          <w:rFonts w:hint="eastAsia"/>
          <w:spacing w:val="-6"/>
          <w:sz w:val="24"/>
          <w:lang w:val="en-US" w:eastAsia="zh-CN"/>
        </w:rPr>
        <w:t xml:space="preserve">18.5 </w:t>
      </w:r>
      <w:r>
        <w:rPr>
          <w:spacing w:val="-6"/>
          <w:sz w:val="24"/>
        </w:rPr>
        <w:t>经磋商确定最终采购需求和提交最后报价的供应商后，由磋商小组采用综合评分法对提</w:t>
      </w:r>
      <w:r>
        <w:rPr>
          <w:spacing w:val="-1"/>
          <w:sz w:val="24"/>
        </w:rPr>
        <w:t>交最后报价的供应商的响应文件和最后报价进行综合评分。综合评分法，是指响应文件满足</w:t>
      </w:r>
    </w:p>
    <w:p w14:paraId="62BCFCEA">
      <w:pPr>
        <w:pStyle w:val="21"/>
        <w:keepNext w:val="0"/>
        <w:keepLines w:val="0"/>
        <w:pageBreakBefore w:val="0"/>
        <w:widowControl w:val="0"/>
        <w:numPr>
          <w:ilvl w:val="0"/>
          <w:numId w:val="0"/>
        </w:numPr>
        <w:tabs>
          <w:tab w:val="left" w:pos="1240"/>
        </w:tabs>
        <w:kinsoku/>
        <w:wordWrap/>
        <w:overflowPunct/>
        <w:topLinePunct w:val="0"/>
        <w:autoSpaceDE w:val="0"/>
        <w:autoSpaceDN w:val="0"/>
        <w:bidi w:val="0"/>
        <w:adjustRightInd/>
        <w:snapToGrid/>
        <w:spacing w:line="400" w:lineRule="exact"/>
        <w:ind w:right="259" w:rightChars="0"/>
        <w:jc w:val="both"/>
        <w:textAlignment w:val="auto"/>
        <w:rPr>
          <w:spacing w:val="-1"/>
          <w:sz w:val="24"/>
        </w:rPr>
      </w:pPr>
      <w:r>
        <w:rPr>
          <w:spacing w:val="-1"/>
          <w:sz w:val="24"/>
        </w:rPr>
        <w:t>磋商文件全部实质性要求且按评审因素的量化指标评审得分最高的供应商为成交候选供应商的</w:t>
      </w:r>
    </w:p>
    <w:p w14:paraId="1AECC935">
      <w:pPr>
        <w:pStyle w:val="21"/>
        <w:keepNext w:val="0"/>
        <w:keepLines w:val="0"/>
        <w:pageBreakBefore w:val="0"/>
        <w:widowControl w:val="0"/>
        <w:numPr>
          <w:ilvl w:val="0"/>
          <w:numId w:val="0"/>
        </w:numPr>
        <w:tabs>
          <w:tab w:val="left" w:pos="1240"/>
        </w:tabs>
        <w:kinsoku/>
        <w:wordWrap/>
        <w:overflowPunct/>
        <w:topLinePunct w:val="0"/>
        <w:autoSpaceDE w:val="0"/>
        <w:autoSpaceDN w:val="0"/>
        <w:bidi w:val="0"/>
        <w:adjustRightInd/>
        <w:snapToGrid/>
        <w:spacing w:line="400" w:lineRule="exact"/>
        <w:ind w:right="259" w:rightChars="0"/>
        <w:jc w:val="both"/>
        <w:textAlignment w:val="auto"/>
        <w:rPr>
          <w:sz w:val="24"/>
        </w:rPr>
      </w:pPr>
      <w:r>
        <w:rPr>
          <w:spacing w:val="-1"/>
          <w:sz w:val="24"/>
        </w:rPr>
        <w:t>评审方</w:t>
      </w:r>
      <w:r>
        <w:rPr>
          <w:sz w:val="24"/>
        </w:rPr>
        <w:t>法。</w:t>
      </w:r>
    </w:p>
    <w:p w14:paraId="2F276413">
      <w:pPr>
        <w:pStyle w:val="10"/>
        <w:keepNext w:val="0"/>
        <w:keepLines w:val="0"/>
        <w:pageBreakBefore w:val="0"/>
        <w:widowControl w:val="0"/>
        <w:kinsoku/>
        <w:wordWrap/>
        <w:overflowPunct/>
        <w:topLinePunct w:val="0"/>
        <w:autoSpaceDE w:val="0"/>
        <w:autoSpaceDN w:val="0"/>
        <w:bidi w:val="0"/>
        <w:adjustRightInd/>
        <w:snapToGrid/>
        <w:spacing w:line="400" w:lineRule="exact"/>
        <w:ind w:left="160" w:right="259" w:firstLine="480"/>
        <w:textAlignment w:val="auto"/>
      </w:pPr>
      <w:r>
        <w:rPr>
          <w:spacing w:val="-1"/>
        </w:rPr>
        <w:t>综合评分法中的价格分统一采用低价优先法计算，即满足磋商文件要求且最后报价最低的供</w:t>
      </w:r>
      <w:r>
        <w:t>应商的价格为磋商基准价，其价格为满分。其他供应商的价格分统一按照下列公式计算：</w:t>
      </w:r>
    </w:p>
    <w:p w14:paraId="2CE83729">
      <w:pPr>
        <w:pStyle w:val="10"/>
        <w:keepNext w:val="0"/>
        <w:keepLines w:val="0"/>
        <w:pageBreakBefore w:val="0"/>
        <w:widowControl w:val="0"/>
        <w:kinsoku/>
        <w:wordWrap/>
        <w:overflowPunct/>
        <w:topLinePunct w:val="0"/>
        <w:autoSpaceDE w:val="0"/>
        <w:autoSpaceDN w:val="0"/>
        <w:bidi w:val="0"/>
        <w:adjustRightInd/>
        <w:snapToGrid/>
        <w:spacing w:line="400" w:lineRule="exact"/>
        <w:ind w:left="640"/>
        <w:textAlignment w:val="auto"/>
      </w:pPr>
      <w:r>
        <w:t>磋商报价得分=（磋商基准价/最后磋商报价）×价格权值×100</w:t>
      </w:r>
    </w:p>
    <w:p w14:paraId="3042557C">
      <w:pPr>
        <w:widowControl/>
        <w:spacing w:before="100" w:beforeAutospacing="1" w:after="100" w:afterAutospacing="1" w:line="240" w:lineRule="auto"/>
        <w:jc w:val="left"/>
        <w:outlineLvl w:val="2"/>
        <w:rPr>
          <w:rFonts w:hint="eastAsia" w:ascii="宋体" w:hAnsi="宋体" w:eastAsia="宋体" w:cs="宋体"/>
          <w:sz w:val="28"/>
          <w:szCs w:val="28"/>
          <w:lang w:val="en-US" w:eastAsia="zh-CN" w:bidi="ar-SA"/>
        </w:rPr>
      </w:pPr>
      <w:bookmarkStart w:id="89" w:name="_Toc19469"/>
      <w:bookmarkStart w:id="90" w:name="_Toc496004012"/>
      <w:r>
        <w:rPr>
          <w:rFonts w:hint="eastAsia" w:ascii="宋体" w:hAnsi="宋体" w:eastAsia="宋体" w:cs="宋体"/>
          <w:sz w:val="28"/>
          <w:szCs w:val="28"/>
          <w:lang w:val="en-US" w:eastAsia="zh-CN" w:bidi="ar-SA"/>
        </w:rPr>
        <w:t>19.答疑的方式和情形</w:t>
      </w:r>
      <w:bookmarkEnd w:id="89"/>
      <w:bookmarkEnd w:id="90"/>
    </w:p>
    <w:p w14:paraId="093328AB">
      <w:pPr>
        <w:keepNext w:val="0"/>
        <w:keepLines w:val="0"/>
        <w:pageBreakBefore w:val="0"/>
        <w:kinsoku/>
        <w:wordWrap/>
        <w:overflowPunct/>
        <w:topLinePunct w:val="0"/>
        <w:bidi w:val="0"/>
        <w:adjustRightInd/>
        <w:snapToGrid/>
        <w:spacing w:line="400" w:lineRule="exact"/>
        <w:ind w:firstLine="480"/>
        <w:jc w:val="left"/>
        <w:textAlignment w:val="auto"/>
        <w:rPr>
          <w:rFonts w:hint="eastAsia" w:ascii="宋体" w:hAnsi="宋体"/>
          <w:sz w:val="24"/>
          <w:szCs w:val="24"/>
        </w:rPr>
      </w:pPr>
      <w:r>
        <w:rPr>
          <w:rFonts w:hint="eastAsia" w:ascii="宋体" w:hAnsi="宋体"/>
          <w:sz w:val="24"/>
          <w:szCs w:val="24"/>
        </w:rPr>
        <w:t>19.1</w:t>
      </w:r>
      <w:r>
        <w:rPr>
          <w:rFonts w:hint="eastAsia" w:ascii="宋体" w:hAnsi="宋体"/>
          <w:sz w:val="24"/>
          <w:szCs w:val="24"/>
          <w:lang w:val="en-US" w:eastAsia="zh-CN"/>
        </w:rPr>
        <w:t xml:space="preserve"> </w:t>
      </w:r>
      <w:r>
        <w:rPr>
          <w:rFonts w:hint="eastAsia" w:ascii="宋体" w:hAnsi="宋体"/>
          <w:sz w:val="24"/>
          <w:szCs w:val="24"/>
        </w:rPr>
        <w:t>答疑方式：详见第</w:t>
      </w:r>
      <w:r>
        <w:rPr>
          <w:rFonts w:hint="eastAsia" w:ascii="宋体" w:hAnsi="宋体"/>
          <w:sz w:val="24"/>
          <w:szCs w:val="24"/>
          <w:lang w:val="en-US" w:eastAsia="zh-CN"/>
        </w:rPr>
        <w:t>二</w:t>
      </w:r>
      <w:r>
        <w:rPr>
          <w:rFonts w:hint="eastAsia" w:ascii="宋体" w:hAnsi="宋体"/>
          <w:sz w:val="24"/>
          <w:szCs w:val="24"/>
        </w:rPr>
        <w:t>部分投标人须知前附表“答疑方式”。</w:t>
      </w:r>
    </w:p>
    <w:p w14:paraId="689BE296">
      <w:pPr>
        <w:keepNext w:val="0"/>
        <w:keepLines w:val="0"/>
        <w:pageBreakBefore w:val="0"/>
        <w:kinsoku/>
        <w:wordWrap/>
        <w:overflowPunct/>
        <w:topLinePunct w:val="0"/>
        <w:bidi w:val="0"/>
        <w:adjustRightInd/>
        <w:snapToGrid/>
        <w:spacing w:line="400" w:lineRule="exact"/>
        <w:ind w:firstLine="480"/>
        <w:jc w:val="left"/>
        <w:textAlignment w:val="auto"/>
        <w:rPr>
          <w:rFonts w:hint="eastAsia" w:ascii="宋体" w:hAnsi="宋体"/>
          <w:sz w:val="24"/>
          <w:szCs w:val="24"/>
        </w:rPr>
      </w:pPr>
      <w:r>
        <w:rPr>
          <w:rFonts w:hint="eastAsia" w:ascii="宋体" w:hAnsi="宋体"/>
          <w:sz w:val="24"/>
          <w:szCs w:val="24"/>
        </w:rPr>
        <w:t>19.2 磋商小组在对磋商响应文件的有效性、完整性和响应程度进行审查时，可以要求供应商对响应文件中含义不明确、同类问题表述不一致</w:t>
      </w:r>
      <w:r>
        <w:rPr>
          <w:sz w:val="24"/>
          <w:szCs w:val="24"/>
        </w:rPr>
        <w:t>、大写金额与小写金额不一致、总价金额与单价汇总金额不一致</w:t>
      </w:r>
      <w:r>
        <w:rPr>
          <w:rFonts w:hint="eastAsia" w:ascii="宋体" w:hAnsi="宋体"/>
          <w:sz w:val="24"/>
          <w:szCs w:val="24"/>
        </w:rPr>
        <w:t>或者有明显文字和计算错误的内容等作出必要的澄清、说明或者更正。供应商的澄清、说明或者更正不得超出磋商响应文件的范围或者改变响应文件的实质性内容，并作为磋商响应文件的组成部分。</w:t>
      </w:r>
    </w:p>
    <w:p w14:paraId="2BD867DE">
      <w:pPr>
        <w:keepNext w:val="0"/>
        <w:keepLines w:val="0"/>
        <w:pageBreakBefore w:val="0"/>
        <w:kinsoku/>
        <w:wordWrap/>
        <w:overflowPunct/>
        <w:topLinePunct w:val="0"/>
        <w:bidi w:val="0"/>
        <w:adjustRightInd/>
        <w:snapToGrid/>
        <w:spacing w:line="400" w:lineRule="exact"/>
        <w:ind w:firstLine="480"/>
        <w:jc w:val="left"/>
        <w:textAlignment w:val="auto"/>
        <w:rPr>
          <w:rFonts w:hint="eastAsia" w:ascii="宋体" w:hAnsi="宋体"/>
          <w:sz w:val="24"/>
          <w:szCs w:val="24"/>
        </w:rPr>
      </w:pPr>
      <w:r>
        <w:rPr>
          <w:rFonts w:hint="eastAsia" w:ascii="宋体" w:hAnsi="宋体"/>
          <w:sz w:val="24"/>
          <w:szCs w:val="24"/>
        </w:rPr>
        <w:t>19.3 答疑期间，供应商存在以下情况的，澄清、说明或者更正的内容将不予接受，磋商小组将按照磋商文件的要求对现有的资料做出评审意见：</w:t>
      </w:r>
    </w:p>
    <w:p w14:paraId="0070756D">
      <w:pPr>
        <w:keepNext w:val="0"/>
        <w:keepLines w:val="0"/>
        <w:pageBreakBefore w:val="0"/>
        <w:kinsoku/>
        <w:wordWrap/>
        <w:overflowPunct/>
        <w:topLinePunct w:val="0"/>
        <w:bidi w:val="0"/>
        <w:adjustRightInd/>
        <w:snapToGrid/>
        <w:spacing w:line="400" w:lineRule="exact"/>
        <w:ind w:firstLine="480"/>
        <w:jc w:val="left"/>
        <w:textAlignment w:val="auto"/>
        <w:rPr>
          <w:rFonts w:hint="eastAsia" w:ascii="宋体" w:hAnsi="宋体"/>
          <w:sz w:val="24"/>
          <w:szCs w:val="24"/>
        </w:rPr>
      </w:pPr>
      <w:r>
        <w:rPr>
          <w:rFonts w:hint="eastAsia" w:ascii="宋体" w:hAnsi="宋体"/>
          <w:sz w:val="24"/>
          <w:szCs w:val="24"/>
        </w:rPr>
        <w:t>（1）拒绝或在规定的时间内未做出澄清、说明或者更正；</w:t>
      </w:r>
    </w:p>
    <w:p w14:paraId="71F9E8EE">
      <w:pPr>
        <w:keepNext w:val="0"/>
        <w:keepLines w:val="0"/>
        <w:pageBreakBefore w:val="0"/>
        <w:kinsoku/>
        <w:wordWrap/>
        <w:overflowPunct/>
        <w:topLinePunct w:val="0"/>
        <w:bidi w:val="0"/>
        <w:adjustRightInd/>
        <w:snapToGrid/>
        <w:spacing w:line="400" w:lineRule="exact"/>
        <w:ind w:firstLine="480"/>
        <w:jc w:val="left"/>
        <w:textAlignment w:val="auto"/>
        <w:rPr>
          <w:rFonts w:hint="eastAsia" w:ascii="宋体" w:hAnsi="宋体"/>
          <w:sz w:val="24"/>
          <w:szCs w:val="24"/>
        </w:rPr>
      </w:pPr>
      <w:r>
        <w:rPr>
          <w:rFonts w:hint="eastAsia" w:ascii="宋体" w:hAnsi="宋体"/>
          <w:sz w:val="24"/>
          <w:szCs w:val="24"/>
        </w:rPr>
        <w:t>（2）</w:t>
      </w:r>
      <w:r>
        <w:rPr>
          <w:rFonts w:hint="eastAsia" w:ascii="Arial" w:hAnsi="Arial" w:cs="Arial"/>
          <w:kern w:val="0"/>
          <w:sz w:val="24"/>
          <w:szCs w:val="24"/>
        </w:rPr>
        <w:t>供应商</w:t>
      </w:r>
      <w:r>
        <w:rPr>
          <w:rFonts w:ascii="Arial" w:hAnsi="Arial" w:cs="Arial"/>
          <w:kern w:val="0"/>
          <w:sz w:val="24"/>
          <w:szCs w:val="24"/>
        </w:rPr>
        <w:t>的澄清、说明或者</w:t>
      </w:r>
      <w:r>
        <w:rPr>
          <w:rFonts w:hint="eastAsia" w:ascii="Arial" w:hAnsi="Arial" w:cs="Arial"/>
          <w:kern w:val="0"/>
          <w:sz w:val="24"/>
          <w:szCs w:val="24"/>
        </w:rPr>
        <w:t>更正</w:t>
      </w:r>
      <w:r>
        <w:rPr>
          <w:rFonts w:hint="eastAsia" w:ascii="宋体" w:hAnsi="宋体"/>
          <w:sz w:val="24"/>
          <w:szCs w:val="24"/>
        </w:rPr>
        <w:t>超出磋商响应文件的范围或者改变磋商响应文件的实质性内容；</w:t>
      </w:r>
    </w:p>
    <w:p w14:paraId="1C681910">
      <w:pPr>
        <w:keepNext w:val="0"/>
        <w:keepLines w:val="0"/>
        <w:pageBreakBefore w:val="0"/>
        <w:kinsoku/>
        <w:wordWrap/>
        <w:overflowPunct/>
        <w:topLinePunct w:val="0"/>
        <w:bidi w:val="0"/>
        <w:adjustRightInd/>
        <w:snapToGrid/>
        <w:spacing w:line="400" w:lineRule="exact"/>
        <w:ind w:firstLine="480"/>
        <w:jc w:val="left"/>
        <w:textAlignment w:val="auto"/>
        <w:rPr>
          <w:rFonts w:hint="eastAsia" w:ascii="宋体" w:hAnsi="宋体"/>
          <w:sz w:val="24"/>
          <w:szCs w:val="24"/>
        </w:rPr>
      </w:pPr>
      <w:r>
        <w:rPr>
          <w:rFonts w:hint="eastAsia" w:ascii="宋体" w:hAnsi="宋体"/>
          <w:sz w:val="24"/>
          <w:szCs w:val="24"/>
        </w:rPr>
        <w:t>（3）澄清、说明或者更正的内容仍不能说明问题的；</w:t>
      </w:r>
    </w:p>
    <w:p w14:paraId="481C2157">
      <w:pPr>
        <w:keepNext w:val="0"/>
        <w:keepLines w:val="0"/>
        <w:pageBreakBefore w:val="0"/>
        <w:kinsoku/>
        <w:wordWrap/>
        <w:overflowPunct/>
        <w:topLinePunct w:val="0"/>
        <w:bidi w:val="0"/>
        <w:adjustRightInd/>
        <w:snapToGrid/>
        <w:spacing w:line="400" w:lineRule="exact"/>
        <w:ind w:firstLine="480"/>
        <w:jc w:val="left"/>
        <w:textAlignment w:val="auto"/>
        <w:rPr>
          <w:rFonts w:hint="eastAsia" w:ascii="宋体" w:hAnsi="宋体"/>
          <w:sz w:val="24"/>
          <w:szCs w:val="24"/>
        </w:rPr>
      </w:pPr>
      <w:r>
        <w:rPr>
          <w:rFonts w:hint="eastAsia" w:ascii="宋体" w:hAnsi="宋体"/>
          <w:sz w:val="24"/>
          <w:szCs w:val="24"/>
        </w:rPr>
        <w:t>（4）供应商</w:t>
      </w:r>
      <w:r>
        <w:rPr>
          <w:rFonts w:ascii="宋体" w:hAnsi="宋体"/>
          <w:sz w:val="24"/>
          <w:szCs w:val="24"/>
        </w:rPr>
        <w:t>主动提出的</w:t>
      </w:r>
      <w:r>
        <w:rPr>
          <w:rFonts w:hint="eastAsia" w:ascii="宋体" w:hAnsi="宋体"/>
          <w:sz w:val="24"/>
          <w:szCs w:val="24"/>
        </w:rPr>
        <w:t>澄清、说明或者更正的内容；</w:t>
      </w:r>
    </w:p>
    <w:p w14:paraId="79A5F7FC">
      <w:pPr>
        <w:keepNext w:val="0"/>
        <w:keepLines w:val="0"/>
        <w:pageBreakBefore w:val="0"/>
        <w:tabs>
          <w:tab w:val="left" w:pos="8787"/>
        </w:tabs>
        <w:kinsoku/>
        <w:wordWrap/>
        <w:overflowPunct/>
        <w:topLinePunct w:val="0"/>
        <w:bidi w:val="0"/>
        <w:adjustRightInd/>
        <w:snapToGrid/>
        <w:spacing w:line="400" w:lineRule="exact"/>
        <w:ind w:firstLine="480"/>
        <w:jc w:val="left"/>
        <w:textAlignment w:val="auto"/>
        <w:rPr>
          <w:rFonts w:hint="eastAsia" w:ascii="宋体" w:hAnsi="宋体"/>
          <w:sz w:val="24"/>
          <w:szCs w:val="24"/>
        </w:rPr>
      </w:pPr>
      <w:r>
        <w:rPr>
          <w:rFonts w:hint="eastAsia" w:ascii="宋体" w:hAnsi="宋体"/>
          <w:sz w:val="24"/>
          <w:szCs w:val="24"/>
        </w:rPr>
        <w:t>（5）磋商小组认为应不予接受的其他情况</w:t>
      </w:r>
      <w:bookmarkStart w:id="91" w:name="_Toc17363860"/>
      <w:bookmarkStart w:id="92" w:name="_Toc7083446"/>
      <w:bookmarkStart w:id="93" w:name="_Toc182"/>
      <w:bookmarkStart w:id="94" w:name="_Toc108629103"/>
      <w:bookmarkStart w:id="95" w:name="_Toc37776285"/>
    </w:p>
    <w:p w14:paraId="5467311B">
      <w:pPr>
        <w:keepNext w:val="0"/>
        <w:keepLines w:val="0"/>
        <w:pageBreakBefore w:val="0"/>
        <w:widowControl/>
        <w:kinsoku/>
        <w:wordWrap/>
        <w:overflowPunct/>
        <w:topLinePunct w:val="0"/>
        <w:bidi w:val="0"/>
        <w:adjustRightInd/>
        <w:snapToGrid/>
        <w:spacing w:line="400" w:lineRule="exact"/>
        <w:ind w:firstLine="480"/>
        <w:jc w:val="left"/>
        <w:textAlignment w:val="auto"/>
        <w:outlineLvl w:val="2"/>
        <w:rPr>
          <w:rFonts w:hint="eastAsia" w:ascii="宋体" w:hAnsi="宋体"/>
          <w:sz w:val="24"/>
          <w:szCs w:val="24"/>
        </w:rPr>
      </w:pPr>
      <w:r>
        <w:rPr>
          <w:rFonts w:hint="eastAsia" w:ascii="宋体" w:hAnsi="宋体"/>
          <w:sz w:val="24"/>
          <w:szCs w:val="24"/>
        </w:rPr>
        <w:t>19.4</w:t>
      </w:r>
      <w:r>
        <w:rPr>
          <w:rFonts w:hint="eastAsia" w:ascii="宋体" w:hAnsi="宋体"/>
          <w:sz w:val="24"/>
          <w:szCs w:val="24"/>
          <w:lang w:val="en-US" w:eastAsia="zh-CN"/>
        </w:rPr>
        <w:t xml:space="preserve"> </w:t>
      </w:r>
      <w:r>
        <w:rPr>
          <w:rFonts w:hint="eastAsia" w:ascii="宋体" w:hAnsi="宋体"/>
          <w:sz w:val="24"/>
          <w:szCs w:val="24"/>
        </w:rPr>
        <w:t>答疑结束后，磋商小组确定满足相关规定数量的合格供应商，在青海省</w:t>
      </w:r>
      <w:r>
        <w:rPr>
          <w:rFonts w:hint="eastAsia"/>
          <w:sz w:val="24"/>
          <w:szCs w:val="24"/>
          <w:lang w:eastAsia="zh-CN"/>
        </w:rPr>
        <w:t>政采云平台</w:t>
      </w:r>
      <w:r>
        <w:rPr>
          <w:rFonts w:hint="eastAsia" w:ascii="宋体" w:hAnsi="宋体"/>
          <w:sz w:val="24"/>
          <w:szCs w:val="24"/>
        </w:rPr>
        <w:t>上按规定的时间填写最后报价。如果在规定的时间内不填写，最后报价的确定以首次报价为准，不接受者视为无效投标。</w:t>
      </w:r>
      <w:bookmarkEnd w:id="91"/>
      <w:bookmarkEnd w:id="92"/>
      <w:bookmarkEnd w:id="93"/>
      <w:bookmarkEnd w:id="94"/>
      <w:bookmarkEnd w:id="95"/>
    </w:p>
    <w:p w14:paraId="283519C9">
      <w:pPr>
        <w:pStyle w:val="22"/>
        <w:keepNext w:val="0"/>
        <w:keepLines w:val="0"/>
        <w:pageBreakBefore w:val="0"/>
        <w:kinsoku/>
        <w:wordWrap/>
        <w:overflowPunct/>
        <w:topLinePunct w:val="0"/>
        <w:bidi w:val="0"/>
        <w:adjustRightInd/>
        <w:snapToGrid/>
        <w:spacing w:line="400" w:lineRule="exact"/>
        <w:textAlignment w:val="auto"/>
        <w:outlineLvl w:val="9"/>
        <w:rPr>
          <w:sz w:val="24"/>
          <w:szCs w:val="24"/>
        </w:rPr>
      </w:pPr>
    </w:p>
    <w:p w14:paraId="4143B4E2">
      <w:pPr>
        <w:pStyle w:val="7"/>
        <w:numPr>
          <w:ilvl w:val="0"/>
          <w:numId w:val="0"/>
        </w:numPr>
        <w:tabs>
          <w:tab w:val="left" w:pos="585"/>
        </w:tabs>
        <w:spacing w:before="24"/>
        <w:outlineLvl w:val="2"/>
      </w:pPr>
      <w:bookmarkStart w:id="96" w:name="18.评审办法"/>
      <w:bookmarkEnd w:id="96"/>
      <w:r>
        <w:rPr>
          <w:rFonts w:hint="eastAsia"/>
          <w:lang w:val="en-US" w:eastAsia="zh-CN"/>
        </w:rPr>
        <w:t>20.</w:t>
      </w:r>
      <w:r>
        <w:t>评审办法</w:t>
      </w:r>
    </w:p>
    <w:p w14:paraId="246EA8BB">
      <w:pPr>
        <w:pStyle w:val="21"/>
        <w:keepNext w:val="0"/>
        <w:keepLines w:val="0"/>
        <w:pageBreakBefore w:val="0"/>
        <w:widowControl w:val="0"/>
        <w:numPr>
          <w:ilvl w:val="0"/>
          <w:numId w:val="0"/>
        </w:numPr>
        <w:tabs>
          <w:tab w:val="left" w:pos="1240"/>
        </w:tabs>
        <w:kinsoku/>
        <w:wordWrap/>
        <w:overflowPunct/>
        <w:topLinePunct w:val="0"/>
        <w:autoSpaceDE w:val="0"/>
        <w:autoSpaceDN w:val="0"/>
        <w:bidi w:val="0"/>
        <w:adjustRightInd/>
        <w:snapToGrid/>
        <w:spacing w:before="158" w:line="400" w:lineRule="exact"/>
        <w:ind w:right="136" w:rightChars="0" w:firstLine="480" w:firstLineChars="200"/>
        <w:textAlignment w:val="auto"/>
        <w:rPr>
          <w:rFonts w:hint="eastAsia"/>
          <w:sz w:val="24"/>
          <w:lang w:val="en-US" w:eastAsia="zh-CN"/>
        </w:rPr>
      </w:pPr>
      <w:r>
        <w:rPr>
          <w:rFonts w:hint="eastAsia"/>
          <w:sz w:val="24"/>
          <w:lang w:val="en-US" w:eastAsia="zh-CN"/>
        </w:rPr>
        <w:t>20.1 依照《中华人民共和国政府采购法》、《中华人民共和国政府采购法实施条例》、《政府采购竞争性磋商采购方式管理暂行办法》的规定，结合该项目的特点制定本评审办法。本次评审采用综合评分法。</w:t>
      </w:r>
    </w:p>
    <w:p w14:paraId="764C422F">
      <w:pPr>
        <w:pStyle w:val="21"/>
        <w:keepNext w:val="0"/>
        <w:keepLines w:val="0"/>
        <w:pageBreakBefore w:val="0"/>
        <w:widowControl w:val="0"/>
        <w:numPr>
          <w:ilvl w:val="0"/>
          <w:numId w:val="0"/>
        </w:numPr>
        <w:tabs>
          <w:tab w:val="left" w:pos="1240"/>
        </w:tabs>
        <w:kinsoku/>
        <w:wordWrap/>
        <w:overflowPunct/>
        <w:topLinePunct w:val="0"/>
        <w:autoSpaceDE w:val="0"/>
        <w:autoSpaceDN w:val="0"/>
        <w:bidi w:val="0"/>
        <w:adjustRightInd/>
        <w:snapToGrid/>
        <w:spacing w:before="158" w:line="400" w:lineRule="exact"/>
        <w:ind w:left="221" w:leftChars="0" w:right="136" w:rightChars="0" w:firstLine="480" w:firstLineChars="200"/>
        <w:textAlignment w:val="auto"/>
        <w:rPr>
          <w:rFonts w:hint="eastAsia"/>
          <w:sz w:val="24"/>
          <w:lang w:val="en-US" w:eastAsia="zh-CN"/>
        </w:rPr>
      </w:pPr>
      <w:r>
        <w:rPr>
          <w:rFonts w:hint="eastAsia"/>
          <w:sz w:val="24"/>
          <w:lang w:val="en-US" w:eastAsia="zh-CN"/>
        </w:rPr>
        <w:t>20.2 本次综合评分的主要因素是：磋商报价、项目实施及服务能力、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14:paraId="1F6076ED">
      <w:pPr>
        <w:pStyle w:val="21"/>
        <w:keepNext w:val="0"/>
        <w:keepLines w:val="0"/>
        <w:pageBreakBefore w:val="0"/>
        <w:widowControl w:val="0"/>
        <w:numPr>
          <w:ilvl w:val="0"/>
          <w:numId w:val="0"/>
        </w:numPr>
        <w:tabs>
          <w:tab w:val="left" w:pos="1240"/>
        </w:tabs>
        <w:kinsoku/>
        <w:wordWrap/>
        <w:overflowPunct/>
        <w:topLinePunct w:val="0"/>
        <w:autoSpaceDE w:val="0"/>
        <w:autoSpaceDN w:val="0"/>
        <w:bidi w:val="0"/>
        <w:adjustRightInd/>
        <w:snapToGrid/>
        <w:spacing w:before="158" w:line="400" w:lineRule="exact"/>
        <w:ind w:left="221" w:leftChars="0" w:right="136" w:rightChars="0" w:firstLine="480" w:firstLineChars="200"/>
        <w:textAlignment w:val="auto"/>
        <w:rPr>
          <w:rFonts w:hint="eastAsia"/>
          <w:sz w:val="24"/>
          <w:lang w:val="en-US" w:eastAsia="zh-CN"/>
        </w:rPr>
      </w:pPr>
      <w:r>
        <w:rPr>
          <w:rFonts w:hint="eastAsia"/>
          <w:sz w:val="24"/>
          <w:lang w:val="en-US" w:eastAsia="zh-CN"/>
        </w:rPr>
        <w:t>20.3 根据《政府采购促进中小企业发展管理办法》，属于中小企业制造的货物（产品），供应商须提供《中小企业声明函》（详见附件15），并由制造商加盖公章，其划型标准严格按照国家工信部、国家统计局、国家发改委、财政部出台的《中小企业划型标准规定》（工信部联企业[2011]300号）执行。供应商提供的《中小企业声明函》资料必须真实，如有虚假，将依法承担相应责任。</w:t>
      </w:r>
    </w:p>
    <w:p w14:paraId="452F275A">
      <w:pPr>
        <w:pStyle w:val="21"/>
        <w:keepNext w:val="0"/>
        <w:keepLines w:val="0"/>
        <w:pageBreakBefore w:val="0"/>
        <w:widowControl w:val="0"/>
        <w:numPr>
          <w:ilvl w:val="0"/>
          <w:numId w:val="0"/>
        </w:numPr>
        <w:tabs>
          <w:tab w:val="left" w:pos="1240"/>
        </w:tabs>
        <w:kinsoku/>
        <w:wordWrap/>
        <w:overflowPunct/>
        <w:topLinePunct w:val="0"/>
        <w:autoSpaceDE w:val="0"/>
        <w:autoSpaceDN w:val="0"/>
        <w:bidi w:val="0"/>
        <w:adjustRightInd/>
        <w:snapToGrid/>
        <w:spacing w:before="158" w:line="400" w:lineRule="exact"/>
        <w:ind w:left="221" w:leftChars="0" w:right="136" w:rightChars="0" w:firstLine="480" w:firstLineChars="200"/>
        <w:textAlignment w:val="auto"/>
        <w:rPr>
          <w:rFonts w:hint="eastAsia"/>
          <w:sz w:val="24"/>
          <w:lang w:val="en-US" w:eastAsia="zh-CN"/>
        </w:rPr>
      </w:pPr>
      <w:r>
        <w:rPr>
          <w:rFonts w:hint="eastAsia"/>
          <w:sz w:val="24"/>
          <w:lang w:val="en-US" w:eastAsia="zh-CN"/>
        </w:rPr>
        <w:t>20.4 根据财政部、民政部、中国残疾人联合会出台的《关于促进残疾人就业政府采购政策的通知》（财库[2017]141号），属残疾人福利性单位的，供应商须提供《残疾人福利性单位声明函》（详见附件16），并由供应商加盖公章，残疾人福利性单位视同小微企业，享受预留份额、评标中价格扣除等促进中小企业发展的政府采购政策。向残疾人福利性单位采购的金额，计入面向中小企业采购的统计数据。供应商提供的《残疾人福利性单位声明函》资料必须真实，如有虚假，将依法承担相应责任。</w:t>
      </w:r>
    </w:p>
    <w:p w14:paraId="44C73986">
      <w:pPr>
        <w:pStyle w:val="21"/>
        <w:keepNext w:val="0"/>
        <w:keepLines w:val="0"/>
        <w:pageBreakBefore w:val="0"/>
        <w:widowControl w:val="0"/>
        <w:numPr>
          <w:ilvl w:val="0"/>
          <w:numId w:val="0"/>
        </w:numPr>
        <w:tabs>
          <w:tab w:val="left" w:pos="1240"/>
        </w:tabs>
        <w:kinsoku/>
        <w:wordWrap/>
        <w:overflowPunct/>
        <w:topLinePunct w:val="0"/>
        <w:autoSpaceDE w:val="0"/>
        <w:autoSpaceDN w:val="0"/>
        <w:bidi w:val="0"/>
        <w:adjustRightInd/>
        <w:snapToGrid/>
        <w:spacing w:before="158" w:line="400" w:lineRule="exact"/>
        <w:ind w:left="221" w:leftChars="0" w:right="136" w:rightChars="0" w:firstLine="480" w:firstLineChars="200"/>
        <w:textAlignment w:val="auto"/>
        <w:rPr>
          <w:rFonts w:hint="eastAsia"/>
          <w:color w:val="000000" w:themeColor="text1"/>
          <w:spacing w:val="-6"/>
          <w:sz w:val="24"/>
          <w14:textFill>
            <w14:solidFill>
              <w14:schemeClr w14:val="tx1"/>
            </w14:solidFill>
          </w14:textFill>
        </w:rPr>
      </w:pPr>
      <w:r>
        <w:rPr>
          <w:rFonts w:hint="eastAsia"/>
          <w:sz w:val="24"/>
          <w:lang w:val="en-US" w:eastAsia="zh-CN"/>
        </w:rPr>
        <w:t>20.5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0F6DD4AF">
      <w:pPr>
        <w:pStyle w:val="21"/>
        <w:numPr>
          <w:ilvl w:val="0"/>
          <w:numId w:val="0"/>
        </w:numPr>
        <w:tabs>
          <w:tab w:val="left" w:pos="1240"/>
        </w:tabs>
        <w:spacing w:line="364" w:lineRule="auto"/>
        <w:ind w:right="259" w:rightChars="0"/>
        <w:jc w:val="both"/>
        <w:rPr>
          <w:rFonts w:hint="eastAsia"/>
          <w:color w:val="000000" w:themeColor="text1"/>
          <w:spacing w:val="-6"/>
          <w:sz w:val="24"/>
          <w:lang w:eastAsia="zh-CN"/>
          <w14:textFill>
            <w14:solidFill>
              <w14:schemeClr w14:val="tx1"/>
            </w14:solidFill>
          </w14:textFill>
        </w:rPr>
      </w:pPr>
      <w:r>
        <w:rPr>
          <w:rFonts w:hint="eastAsia"/>
          <w:color w:val="000000" w:themeColor="text1"/>
          <w:spacing w:val="-6"/>
          <w:sz w:val="24"/>
          <w:lang w:eastAsia="zh-CN"/>
          <w14:textFill>
            <w14:solidFill>
              <w14:schemeClr w14:val="tx1"/>
            </w14:solidFill>
          </w14:textFill>
        </w:rPr>
        <w:t>包</w:t>
      </w:r>
      <w:r>
        <w:rPr>
          <w:rFonts w:hint="eastAsia"/>
          <w:color w:val="000000" w:themeColor="text1"/>
          <w:spacing w:val="-6"/>
          <w:sz w:val="24"/>
          <w:lang w:val="en-US" w:eastAsia="zh-CN"/>
          <w14:textFill>
            <w14:solidFill>
              <w14:schemeClr w14:val="tx1"/>
            </w14:solidFill>
          </w14:textFill>
        </w:rPr>
        <w:t>三</w:t>
      </w:r>
      <w:r>
        <w:rPr>
          <w:rFonts w:hint="eastAsia"/>
          <w:color w:val="000000" w:themeColor="text1"/>
          <w:spacing w:val="-6"/>
          <w:sz w:val="24"/>
          <w14:textFill>
            <w14:solidFill>
              <w14:schemeClr w14:val="tx1"/>
            </w14:solidFill>
          </w14:textFill>
        </w:rPr>
        <w:t>评审标准和分值分配：</w:t>
      </w:r>
    </w:p>
    <w:p w14:paraId="4E842155">
      <w:pPr>
        <w:pStyle w:val="21"/>
        <w:numPr>
          <w:ilvl w:val="0"/>
          <w:numId w:val="0"/>
        </w:numPr>
        <w:tabs>
          <w:tab w:val="left" w:pos="1240"/>
        </w:tabs>
        <w:spacing w:line="364" w:lineRule="auto"/>
        <w:ind w:left="640" w:leftChars="0" w:right="259" w:rightChars="0"/>
        <w:jc w:val="both"/>
        <w:rPr>
          <w:rFonts w:hint="eastAsia"/>
          <w:color w:val="000000" w:themeColor="text1"/>
          <w:spacing w:val="-6"/>
          <w:sz w:val="24"/>
          <w14:textFill>
            <w14:solidFill>
              <w14:schemeClr w14:val="tx1"/>
            </w14:solidFill>
          </w14:textFill>
        </w:rPr>
      </w:pPr>
      <w:r>
        <w:rPr>
          <w:rFonts w:hint="eastAsia"/>
          <w:color w:val="000000" w:themeColor="text1"/>
          <w:spacing w:val="-6"/>
          <w:sz w:val="24"/>
          <w:lang w:eastAsia="zh-CN"/>
          <w14:textFill>
            <w14:solidFill>
              <w14:schemeClr w14:val="tx1"/>
            </w14:solidFill>
          </w14:textFill>
        </w:rPr>
        <w:t>包三</w:t>
      </w:r>
      <w:r>
        <w:rPr>
          <w:rFonts w:hint="eastAsia"/>
          <w:color w:val="000000" w:themeColor="text1"/>
          <w:spacing w:val="-6"/>
          <w:sz w:val="24"/>
          <w14:textFill>
            <w14:solidFill>
              <w14:schemeClr w14:val="tx1"/>
            </w14:solidFill>
          </w14:textFill>
        </w:rPr>
        <w:t>评审标准和分值分配：</w:t>
      </w:r>
    </w:p>
    <w:tbl>
      <w:tblPr>
        <w:tblStyle w:val="15"/>
        <w:tblW w:w="91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9"/>
        <w:gridCol w:w="6139"/>
        <w:gridCol w:w="1871"/>
      </w:tblGrid>
      <w:tr w14:paraId="5FD4C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586BB860">
            <w:pPr>
              <w:adjustRightInd w:val="0"/>
              <w:rPr>
                <w:color w:val="000000"/>
                <w:lang w:val="zh-CN"/>
              </w:rPr>
            </w:pPr>
            <w:r>
              <w:rPr>
                <w:rFonts w:hint="eastAsia"/>
                <w:color w:val="000000"/>
                <w:lang w:val="zh-CN"/>
              </w:rPr>
              <w:t>序号</w:t>
            </w:r>
          </w:p>
        </w:tc>
        <w:tc>
          <w:tcPr>
            <w:tcW w:w="6139" w:type="dxa"/>
            <w:tcBorders>
              <w:top w:val="single" w:color="auto" w:sz="4" w:space="0"/>
              <w:left w:val="single" w:color="auto" w:sz="4" w:space="0"/>
              <w:bottom w:val="single" w:color="auto" w:sz="4" w:space="0"/>
              <w:right w:val="single" w:color="auto" w:sz="4" w:space="0"/>
            </w:tcBorders>
            <w:vAlign w:val="center"/>
          </w:tcPr>
          <w:p w14:paraId="1BB4B728">
            <w:pPr>
              <w:adjustRightInd w:val="0"/>
              <w:ind w:firstLine="480"/>
              <w:rPr>
                <w:color w:val="000000"/>
                <w:lang w:val="zh-CN"/>
              </w:rPr>
            </w:pPr>
            <w:r>
              <w:rPr>
                <w:rFonts w:hint="eastAsia"/>
                <w:color w:val="000000"/>
                <w:lang w:val="zh-CN"/>
              </w:rPr>
              <w:t>评审项目</w:t>
            </w:r>
          </w:p>
        </w:tc>
        <w:tc>
          <w:tcPr>
            <w:tcW w:w="1871" w:type="dxa"/>
            <w:tcBorders>
              <w:top w:val="single" w:color="auto" w:sz="4" w:space="0"/>
              <w:left w:val="single" w:color="auto" w:sz="4" w:space="0"/>
              <w:bottom w:val="single" w:color="auto" w:sz="4" w:space="0"/>
              <w:right w:val="single" w:color="auto" w:sz="4" w:space="0"/>
            </w:tcBorders>
            <w:vAlign w:val="center"/>
          </w:tcPr>
          <w:p w14:paraId="02E50879">
            <w:pPr>
              <w:adjustRightInd w:val="0"/>
              <w:ind w:firstLine="480"/>
              <w:rPr>
                <w:color w:val="000000"/>
                <w:lang w:val="zh-CN"/>
              </w:rPr>
            </w:pPr>
            <w:r>
              <w:rPr>
                <w:rFonts w:hint="eastAsia"/>
                <w:color w:val="000000"/>
                <w:lang w:val="zh-CN"/>
              </w:rPr>
              <w:t>满分分值</w:t>
            </w:r>
          </w:p>
        </w:tc>
      </w:tr>
      <w:tr w14:paraId="3E11C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2"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18A2DA35">
            <w:pPr>
              <w:adjustRightInd w:val="0"/>
              <w:ind w:firstLine="480"/>
              <w:rPr>
                <w:color w:val="000000"/>
                <w:lang w:val="zh-CN"/>
              </w:rPr>
            </w:pPr>
            <w:r>
              <w:rPr>
                <w:rFonts w:hint="eastAsia"/>
                <w:color w:val="000000"/>
              </w:rPr>
              <w:t>1</w:t>
            </w:r>
          </w:p>
        </w:tc>
        <w:tc>
          <w:tcPr>
            <w:tcW w:w="6139" w:type="dxa"/>
            <w:tcBorders>
              <w:top w:val="single" w:color="auto" w:sz="4" w:space="0"/>
              <w:left w:val="single" w:color="auto" w:sz="4" w:space="0"/>
              <w:right w:val="single" w:color="auto" w:sz="4" w:space="0"/>
            </w:tcBorders>
            <w:vAlign w:val="center"/>
          </w:tcPr>
          <w:p w14:paraId="4DDD6187">
            <w:pPr>
              <w:adjustRightInd w:val="0"/>
              <w:ind w:firstLine="480" w:firstLineChars="200"/>
              <w:rPr>
                <w:color w:val="000000"/>
                <w:lang w:val="zh-CN"/>
              </w:rPr>
            </w:pPr>
            <w:r>
              <w:rPr>
                <w:rFonts w:hint="eastAsia" w:ascii="宋体" w:hAnsi="宋体" w:cs="宋体"/>
                <w:sz w:val="24"/>
                <w:szCs w:val="24"/>
                <w:shd w:val="clear" w:color="auto" w:fill="auto"/>
              </w:rPr>
              <w:t>磋商报价</w:t>
            </w:r>
          </w:p>
        </w:tc>
        <w:tc>
          <w:tcPr>
            <w:tcW w:w="1871" w:type="dxa"/>
            <w:tcBorders>
              <w:top w:val="single" w:color="auto" w:sz="4" w:space="0"/>
              <w:left w:val="single" w:color="auto" w:sz="4" w:space="0"/>
              <w:bottom w:val="single" w:color="auto" w:sz="4" w:space="0"/>
              <w:right w:val="single" w:color="auto" w:sz="4" w:space="0"/>
            </w:tcBorders>
            <w:vAlign w:val="center"/>
          </w:tcPr>
          <w:p w14:paraId="42DD6476">
            <w:pPr>
              <w:adjustRightInd w:val="0"/>
              <w:ind w:firstLine="480"/>
              <w:jc w:val="center"/>
              <w:rPr>
                <w:rFonts w:hint="default" w:eastAsia="宋体"/>
                <w:color w:val="000000"/>
                <w:lang w:val="en-US" w:eastAsia="zh-CN"/>
              </w:rPr>
            </w:pPr>
            <w:r>
              <w:rPr>
                <w:rFonts w:hint="eastAsia"/>
                <w:color w:val="000000"/>
                <w:lang w:val="en-US" w:eastAsia="zh-CN"/>
              </w:rPr>
              <w:t>25</w:t>
            </w:r>
          </w:p>
        </w:tc>
      </w:tr>
      <w:tr w14:paraId="0603B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2"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6CF3461D">
            <w:pPr>
              <w:adjustRightInd w:val="0"/>
              <w:ind w:firstLine="480"/>
              <w:rPr>
                <w:color w:val="000000"/>
              </w:rPr>
            </w:pPr>
            <w:r>
              <w:rPr>
                <w:rFonts w:hint="eastAsia"/>
                <w:color w:val="000000"/>
              </w:rPr>
              <w:t>2</w:t>
            </w:r>
          </w:p>
        </w:tc>
        <w:tc>
          <w:tcPr>
            <w:tcW w:w="6139" w:type="dxa"/>
            <w:tcBorders>
              <w:top w:val="single" w:color="auto" w:sz="4" w:space="0"/>
              <w:left w:val="single" w:color="auto" w:sz="4" w:space="0"/>
              <w:right w:val="single" w:color="auto" w:sz="4" w:space="0"/>
            </w:tcBorders>
            <w:vAlign w:val="center"/>
          </w:tcPr>
          <w:p w14:paraId="358CFD45">
            <w:pPr>
              <w:ind w:firstLine="480" w:firstLineChars="200"/>
              <w:rPr>
                <w:color w:val="000000"/>
                <w:lang w:val="zh-CN"/>
              </w:rPr>
            </w:pPr>
            <w:r>
              <w:rPr>
                <w:rFonts w:hint="eastAsia" w:ascii="宋体" w:hAnsi="宋体" w:eastAsia="宋体" w:cs="宋体"/>
                <w:color w:val="auto"/>
                <w:sz w:val="24"/>
                <w:szCs w:val="24"/>
                <w:shd w:val="clear" w:color="auto" w:fill="auto"/>
                <w:lang w:val="zh-CN" w:eastAsia="zh-CN"/>
              </w:rPr>
              <w:t>服务内容</w:t>
            </w:r>
          </w:p>
        </w:tc>
        <w:tc>
          <w:tcPr>
            <w:tcW w:w="1871" w:type="dxa"/>
            <w:tcBorders>
              <w:top w:val="single" w:color="auto" w:sz="4" w:space="0"/>
              <w:left w:val="single" w:color="auto" w:sz="4" w:space="0"/>
              <w:bottom w:val="single" w:color="auto" w:sz="4" w:space="0"/>
              <w:right w:val="single" w:color="auto" w:sz="4" w:space="0"/>
            </w:tcBorders>
            <w:vAlign w:val="center"/>
          </w:tcPr>
          <w:p w14:paraId="7F380520">
            <w:pPr>
              <w:adjustRightInd w:val="0"/>
              <w:ind w:firstLine="480"/>
              <w:jc w:val="center"/>
              <w:rPr>
                <w:rFonts w:hint="default" w:eastAsia="宋体"/>
                <w:color w:val="000000"/>
                <w:lang w:val="en-US" w:eastAsia="zh-CN"/>
              </w:rPr>
            </w:pPr>
            <w:r>
              <w:rPr>
                <w:rFonts w:hint="eastAsia"/>
                <w:color w:val="000000"/>
                <w:lang w:val="en-US" w:eastAsia="zh-CN"/>
              </w:rPr>
              <w:t>45</w:t>
            </w:r>
          </w:p>
        </w:tc>
      </w:tr>
      <w:tr w14:paraId="7E6D0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2"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50CDACF0">
            <w:pPr>
              <w:adjustRightInd w:val="0"/>
              <w:ind w:firstLine="480"/>
              <w:rPr>
                <w:rFonts w:hint="eastAsia" w:eastAsia="宋体"/>
                <w:color w:val="000000"/>
                <w:lang w:val="en-US" w:eastAsia="zh-CN"/>
              </w:rPr>
            </w:pPr>
            <w:r>
              <w:rPr>
                <w:rFonts w:hint="eastAsia"/>
                <w:color w:val="000000"/>
                <w:lang w:val="en-US" w:eastAsia="zh-CN"/>
              </w:rPr>
              <w:t>3</w:t>
            </w:r>
          </w:p>
        </w:tc>
        <w:tc>
          <w:tcPr>
            <w:tcW w:w="6139" w:type="dxa"/>
            <w:tcBorders>
              <w:top w:val="single" w:color="auto" w:sz="4" w:space="0"/>
              <w:left w:val="single" w:color="auto" w:sz="4" w:space="0"/>
              <w:right w:val="single" w:color="auto" w:sz="4" w:space="0"/>
            </w:tcBorders>
            <w:vAlign w:val="center"/>
          </w:tcPr>
          <w:p w14:paraId="7E1F8889">
            <w:pPr>
              <w:keepNext w:val="0"/>
              <w:keepLines w:val="0"/>
              <w:pageBreakBefore w:val="0"/>
              <w:kinsoku/>
              <w:wordWrap/>
              <w:overflowPunct/>
              <w:topLinePunct w:val="0"/>
              <w:autoSpaceDE w:val="0"/>
              <w:autoSpaceDN w:val="0"/>
              <w:bidi w:val="0"/>
              <w:adjustRightInd/>
              <w:snapToGrid/>
              <w:spacing w:beforeAutospacing="0" w:afterAutospacing="0" w:line="360" w:lineRule="auto"/>
              <w:ind w:right="0" w:firstLine="480" w:firstLineChars="200"/>
              <w:jc w:val="both"/>
              <w:textAlignment w:val="auto"/>
              <w:rPr>
                <w:rFonts w:hint="eastAsia" w:ascii="宋体" w:hAnsi="宋体" w:cs="宋体"/>
                <w:sz w:val="24"/>
                <w:szCs w:val="24"/>
                <w:shd w:val="clear" w:color="auto" w:fill="auto"/>
              </w:rPr>
            </w:pPr>
            <w:r>
              <w:rPr>
                <w:rFonts w:hint="eastAsia" w:ascii="宋体" w:hAnsi="宋体" w:eastAsia="宋体" w:cs="宋体"/>
                <w:color w:val="auto"/>
                <w:kern w:val="0"/>
                <w:sz w:val="24"/>
                <w:szCs w:val="24"/>
                <w:highlight w:val="none"/>
                <w:shd w:val="clear" w:color="auto" w:fill="auto"/>
                <w:lang w:val="zh-CN" w:eastAsia="zh-CN" w:bidi="ar-SA"/>
              </w:rPr>
              <w:t>业绩</w:t>
            </w:r>
          </w:p>
        </w:tc>
        <w:tc>
          <w:tcPr>
            <w:tcW w:w="1871" w:type="dxa"/>
            <w:tcBorders>
              <w:top w:val="single" w:color="auto" w:sz="4" w:space="0"/>
              <w:left w:val="single" w:color="auto" w:sz="4" w:space="0"/>
              <w:bottom w:val="single" w:color="auto" w:sz="4" w:space="0"/>
              <w:right w:val="single" w:color="auto" w:sz="4" w:space="0"/>
            </w:tcBorders>
            <w:vAlign w:val="center"/>
          </w:tcPr>
          <w:p w14:paraId="057AF271">
            <w:pPr>
              <w:adjustRightInd w:val="0"/>
              <w:ind w:firstLine="480"/>
              <w:jc w:val="center"/>
              <w:rPr>
                <w:rFonts w:hint="default"/>
                <w:color w:val="000000"/>
                <w:lang w:val="en-US" w:eastAsia="zh-CN"/>
              </w:rPr>
            </w:pPr>
            <w:r>
              <w:rPr>
                <w:rFonts w:hint="eastAsia"/>
                <w:color w:val="000000"/>
                <w:lang w:val="en-US" w:eastAsia="zh-CN"/>
              </w:rPr>
              <w:t>15</w:t>
            </w:r>
          </w:p>
        </w:tc>
      </w:tr>
      <w:tr w14:paraId="3F78C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2"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44EE47A2">
            <w:pPr>
              <w:adjustRightInd w:val="0"/>
              <w:ind w:firstLine="480"/>
              <w:rPr>
                <w:rFonts w:hint="eastAsia" w:eastAsia="宋体"/>
                <w:color w:val="000000"/>
                <w:lang w:val="en-US" w:eastAsia="zh-CN"/>
              </w:rPr>
            </w:pPr>
            <w:r>
              <w:rPr>
                <w:rFonts w:hint="eastAsia"/>
                <w:color w:val="000000"/>
                <w:lang w:val="en-US" w:eastAsia="zh-CN"/>
              </w:rPr>
              <w:t>4</w:t>
            </w:r>
          </w:p>
        </w:tc>
        <w:tc>
          <w:tcPr>
            <w:tcW w:w="6139" w:type="dxa"/>
            <w:tcBorders>
              <w:top w:val="single" w:color="auto" w:sz="4" w:space="0"/>
              <w:left w:val="single" w:color="auto" w:sz="4" w:space="0"/>
              <w:bottom w:val="single" w:color="auto" w:sz="4" w:space="0"/>
              <w:right w:val="single" w:color="auto" w:sz="4" w:space="0"/>
            </w:tcBorders>
            <w:vAlign w:val="center"/>
          </w:tcPr>
          <w:p w14:paraId="583CD409">
            <w:pPr>
              <w:adjustRightInd w:val="0"/>
              <w:ind w:firstLine="480"/>
              <w:rPr>
                <w:color w:val="000000"/>
                <w:lang w:val="zh-CN"/>
              </w:rPr>
            </w:pPr>
            <w:r>
              <w:rPr>
                <w:rFonts w:hint="eastAsia" w:ascii="宋体" w:hAnsi="宋体" w:cs="宋体"/>
                <w:color w:val="auto"/>
                <w:sz w:val="24"/>
                <w:szCs w:val="24"/>
                <w:shd w:val="clear" w:color="auto" w:fill="auto"/>
              </w:rPr>
              <w:t>售后服务</w:t>
            </w:r>
          </w:p>
        </w:tc>
        <w:tc>
          <w:tcPr>
            <w:tcW w:w="1871" w:type="dxa"/>
            <w:tcBorders>
              <w:top w:val="single" w:color="auto" w:sz="4" w:space="0"/>
              <w:left w:val="single" w:color="auto" w:sz="4" w:space="0"/>
              <w:bottom w:val="single" w:color="auto" w:sz="4" w:space="0"/>
              <w:right w:val="single" w:color="auto" w:sz="4" w:space="0"/>
            </w:tcBorders>
            <w:vAlign w:val="center"/>
          </w:tcPr>
          <w:p w14:paraId="4302F702">
            <w:pPr>
              <w:adjustRightInd w:val="0"/>
              <w:ind w:firstLine="480"/>
              <w:jc w:val="center"/>
              <w:rPr>
                <w:rFonts w:hint="default" w:eastAsia="宋体"/>
                <w:color w:val="000000"/>
                <w:lang w:val="en-US" w:eastAsia="zh-CN"/>
              </w:rPr>
            </w:pPr>
            <w:r>
              <w:rPr>
                <w:rFonts w:hint="eastAsia"/>
                <w:color w:val="000000"/>
                <w:lang w:val="en-US" w:eastAsia="zh-CN"/>
              </w:rPr>
              <w:t>15</w:t>
            </w:r>
          </w:p>
        </w:tc>
      </w:tr>
    </w:tbl>
    <w:p w14:paraId="736E1BE9">
      <w:pPr>
        <w:adjustRightInd w:val="0"/>
        <w:ind w:firstLine="220" w:firstLineChars="100"/>
        <w:rPr>
          <w:rFonts w:hint="eastAsia"/>
          <w:color w:val="000000"/>
          <w:lang w:val="zh-CN"/>
        </w:rPr>
      </w:pPr>
    </w:p>
    <w:p w14:paraId="2A78F3C5">
      <w:pPr>
        <w:adjustRightInd w:val="0"/>
        <w:ind w:firstLine="720" w:firstLineChars="300"/>
        <w:rPr>
          <w:rFonts w:hint="eastAsia"/>
          <w:color w:val="000000"/>
          <w:sz w:val="24"/>
          <w:szCs w:val="24"/>
        </w:rPr>
      </w:pPr>
      <w:r>
        <w:rPr>
          <w:rFonts w:hint="eastAsia"/>
          <w:color w:val="000000"/>
          <w:sz w:val="24"/>
          <w:szCs w:val="24"/>
          <w:lang w:val="zh-CN"/>
        </w:rPr>
        <w:t>具体项目及评分细则</w:t>
      </w:r>
      <w:r>
        <w:rPr>
          <w:rFonts w:hint="eastAsia"/>
          <w:color w:val="000000"/>
          <w:sz w:val="24"/>
          <w:szCs w:val="24"/>
        </w:rPr>
        <w:t>：</w:t>
      </w:r>
    </w:p>
    <w:p w14:paraId="01BA94AE">
      <w:pPr>
        <w:pStyle w:val="4"/>
      </w:pPr>
    </w:p>
    <w:tbl>
      <w:tblPr>
        <w:tblStyle w:val="15"/>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1258"/>
        <w:gridCol w:w="750"/>
        <w:gridCol w:w="5619"/>
      </w:tblGrid>
      <w:tr w14:paraId="25B94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4" w:type="dxa"/>
            <w:shd w:val="clear" w:color="auto" w:fill="FFFFFF"/>
            <w:noWrap w:val="0"/>
            <w:vAlign w:val="center"/>
          </w:tcPr>
          <w:p w14:paraId="267B5601">
            <w:pPr>
              <w:ind w:firstLine="0" w:firstLineChars="0"/>
              <w:jc w:val="center"/>
              <w:rPr>
                <w:rFonts w:hint="eastAsia" w:ascii="宋体" w:hAnsi="宋体" w:eastAsia="宋体" w:cs="宋体"/>
                <w:color w:val="auto"/>
                <w:sz w:val="24"/>
                <w:szCs w:val="24"/>
                <w:shd w:val="clear" w:color="auto" w:fill="auto"/>
                <w:lang w:val="zh-CN"/>
              </w:rPr>
            </w:pPr>
            <w:r>
              <w:rPr>
                <w:rFonts w:hint="eastAsia" w:ascii="宋体" w:hAnsi="宋体" w:eastAsia="宋体" w:cs="宋体"/>
                <w:color w:val="auto"/>
                <w:sz w:val="24"/>
                <w:szCs w:val="24"/>
                <w:shd w:val="clear" w:color="auto" w:fill="auto"/>
                <w:lang w:val="zh-CN"/>
              </w:rPr>
              <w:t>类别</w:t>
            </w:r>
          </w:p>
        </w:tc>
        <w:tc>
          <w:tcPr>
            <w:tcW w:w="1258" w:type="dxa"/>
            <w:shd w:val="clear" w:color="auto" w:fill="FFFFFF"/>
            <w:noWrap w:val="0"/>
            <w:vAlign w:val="center"/>
          </w:tcPr>
          <w:p w14:paraId="3B3E237A">
            <w:pPr>
              <w:ind w:firstLine="0" w:firstLineChars="0"/>
              <w:jc w:val="center"/>
              <w:rPr>
                <w:rFonts w:hint="eastAsia" w:ascii="宋体" w:hAnsi="宋体" w:eastAsia="宋体" w:cs="宋体"/>
                <w:color w:val="auto"/>
                <w:sz w:val="24"/>
                <w:szCs w:val="24"/>
                <w:shd w:val="clear" w:color="auto" w:fill="auto"/>
                <w:lang w:val="zh-CN"/>
              </w:rPr>
            </w:pPr>
            <w:r>
              <w:rPr>
                <w:rFonts w:hint="eastAsia" w:ascii="宋体" w:hAnsi="宋体" w:eastAsia="宋体" w:cs="宋体"/>
                <w:color w:val="auto"/>
                <w:sz w:val="24"/>
                <w:szCs w:val="24"/>
                <w:shd w:val="clear" w:color="auto" w:fill="auto"/>
                <w:lang w:val="zh-CN"/>
              </w:rPr>
              <w:t>项目</w:t>
            </w:r>
          </w:p>
        </w:tc>
        <w:tc>
          <w:tcPr>
            <w:tcW w:w="750" w:type="dxa"/>
            <w:shd w:val="clear" w:color="auto" w:fill="FFFFFF"/>
            <w:noWrap w:val="0"/>
            <w:vAlign w:val="center"/>
          </w:tcPr>
          <w:p w14:paraId="0EA3396C">
            <w:pPr>
              <w:ind w:firstLine="0" w:firstLineChars="0"/>
              <w:jc w:val="center"/>
              <w:rPr>
                <w:rFonts w:hint="eastAsia" w:ascii="宋体" w:hAnsi="宋体" w:eastAsia="宋体" w:cs="宋体"/>
                <w:color w:val="auto"/>
                <w:sz w:val="24"/>
                <w:szCs w:val="24"/>
                <w:shd w:val="clear" w:color="auto" w:fill="auto"/>
                <w:lang w:val="zh-CN"/>
              </w:rPr>
            </w:pPr>
            <w:r>
              <w:rPr>
                <w:rFonts w:hint="eastAsia" w:ascii="宋体" w:hAnsi="宋体" w:eastAsia="宋体" w:cs="宋体"/>
                <w:color w:val="auto"/>
                <w:sz w:val="24"/>
                <w:szCs w:val="24"/>
                <w:shd w:val="clear" w:color="auto" w:fill="auto"/>
                <w:lang w:val="zh-CN"/>
              </w:rPr>
              <w:t>满分</w:t>
            </w:r>
          </w:p>
          <w:p w14:paraId="460E5406">
            <w:pPr>
              <w:ind w:firstLine="0" w:firstLineChars="0"/>
              <w:jc w:val="center"/>
              <w:rPr>
                <w:rFonts w:hint="eastAsia" w:ascii="宋体" w:hAnsi="宋体" w:eastAsia="宋体" w:cs="宋体"/>
                <w:color w:val="auto"/>
                <w:sz w:val="24"/>
                <w:szCs w:val="24"/>
                <w:shd w:val="clear" w:color="auto" w:fill="auto"/>
                <w:lang w:val="zh-CN"/>
              </w:rPr>
            </w:pPr>
            <w:r>
              <w:rPr>
                <w:rFonts w:hint="eastAsia" w:ascii="宋体" w:hAnsi="宋体" w:eastAsia="宋体" w:cs="宋体"/>
                <w:color w:val="auto"/>
                <w:sz w:val="24"/>
                <w:szCs w:val="24"/>
                <w:shd w:val="clear" w:color="auto" w:fill="auto"/>
                <w:lang w:val="zh-CN"/>
              </w:rPr>
              <w:t>分值</w:t>
            </w:r>
          </w:p>
        </w:tc>
        <w:tc>
          <w:tcPr>
            <w:tcW w:w="5619" w:type="dxa"/>
            <w:shd w:val="clear" w:color="auto" w:fill="FFFFFF"/>
            <w:noWrap w:val="0"/>
            <w:vAlign w:val="center"/>
          </w:tcPr>
          <w:p w14:paraId="2A3796DB">
            <w:pPr>
              <w:ind w:firstLine="0" w:firstLineChars="0"/>
              <w:jc w:val="center"/>
              <w:rPr>
                <w:rFonts w:hint="eastAsia" w:ascii="宋体" w:hAnsi="宋体" w:eastAsia="宋体" w:cs="宋体"/>
                <w:color w:val="auto"/>
                <w:sz w:val="24"/>
                <w:szCs w:val="24"/>
                <w:shd w:val="clear" w:color="auto" w:fill="auto"/>
                <w:lang w:val="zh-CN"/>
              </w:rPr>
            </w:pPr>
            <w:r>
              <w:rPr>
                <w:rFonts w:hint="eastAsia" w:ascii="宋体" w:hAnsi="宋体" w:eastAsia="宋体" w:cs="宋体"/>
                <w:color w:val="auto"/>
                <w:sz w:val="24"/>
                <w:szCs w:val="24"/>
                <w:shd w:val="clear" w:color="auto" w:fill="auto"/>
                <w:lang w:val="zh-CN"/>
              </w:rPr>
              <w:t>评审标准</w:t>
            </w:r>
          </w:p>
        </w:tc>
      </w:tr>
      <w:tr w14:paraId="54AC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4" w:type="dxa"/>
            <w:shd w:val="clear" w:color="000000" w:fill="FFFFFF"/>
            <w:noWrap w:val="0"/>
            <w:vAlign w:val="center"/>
          </w:tcPr>
          <w:p w14:paraId="208787D6">
            <w:pPr>
              <w:ind w:firstLine="0" w:firstLineChars="0"/>
              <w:rPr>
                <w:rFonts w:hint="eastAsia" w:ascii="宋体" w:hAnsi="宋体" w:eastAsia="宋体" w:cs="宋体"/>
                <w:color w:val="auto"/>
                <w:sz w:val="24"/>
                <w:szCs w:val="24"/>
                <w:shd w:val="clear" w:color="auto" w:fill="auto"/>
                <w:lang w:val="zh-CN" w:eastAsia="zh-CN"/>
              </w:rPr>
            </w:pPr>
            <w:r>
              <w:rPr>
                <w:rFonts w:hint="eastAsia" w:ascii="宋体" w:hAnsi="宋体" w:cs="宋体"/>
                <w:sz w:val="24"/>
                <w:szCs w:val="24"/>
                <w:shd w:val="clear" w:color="auto" w:fill="auto"/>
              </w:rPr>
              <w:t>磋商报价</w:t>
            </w:r>
            <w:r>
              <w:rPr>
                <w:rFonts w:hint="eastAsia" w:ascii="宋体" w:hAnsi="宋体" w:cs="宋体"/>
                <w:sz w:val="24"/>
                <w:szCs w:val="24"/>
                <w:shd w:val="clear" w:color="auto" w:fill="auto"/>
                <w:lang w:val="en-US" w:eastAsia="zh-CN"/>
              </w:rPr>
              <w:t xml:space="preserve"> </w:t>
            </w:r>
            <w:r>
              <w:rPr>
                <w:rFonts w:hint="eastAsia" w:ascii="宋体" w:hAnsi="宋体" w:eastAsia="宋体" w:cs="宋体"/>
                <w:color w:val="auto"/>
                <w:sz w:val="24"/>
                <w:szCs w:val="24"/>
                <w:shd w:val="clear" w:color="auto" w:fill="auto"/>
                <w:lang w:val="zh-CN" w:eastAsia="zh-CN"/>
              </w:rPr>
              <w:t>（</w:t>
            </w:r>
            <w:r>
              <w:rPr>
                <w:rFonts w:hint="eastAsia" w:ascii="宋体" w:hAnsi="宋体" w:eastAsia="宋体" w:cs="宋体"/>
                <w:color w:val="auto"/>
                <w:sz w:val="24"/>
                <w:szCs w:val="24"/>
                <w:shd w:val="clear" w:color="auto" w:fill="auto"/>
                <w:lang w:val="en-US" w:eastAsia="zh-CN"/>
              </w:rPr>
              <w:t>25分</w:t>
            </w:r>
            <w:r>
              <w:rPr>
                <w:rFonts w:hint="eastAsia" w:ascii="宋体" w:hAnsi="宋体" w:eastAsia="宋体" w:cs="宋体"/>
                <w:color w:val="auto"/>
                <w:sz w:val="24"/>
                <w:szCs w:val="24"/>
                <w:shd w:val="clear" w:color="auto" w:fill="auto"/>
                <w:lang w:val="zh-CN" w:eastAsia="zh-CN"/>
              </w:rPr>
              <w:t>）</w:t>
            </w:r>
          </w:p>
        </w:tc>
        <w:tc>
          <w:tcPr>
            <w:tcW w:w="1258" w:type="dxa"/>
            <w:shd w:val="clear" w:color="000000" w:fill="FFFFFF"/>
            <w:noWrap w:val="0"/>
            <w:vAlign w:val="center"/>
          </w:tcPr>
          <w:p w14:paraId="67E8F511">
            <w:pPr>
              <w:ind w:firstLine="0" w:firstLineChars="0"/>
              <w:rPr>
                <w:rFonts w:hint="eastAsia" w:ascii="宋体" w:hAnsi="宋体" w:eastAsia="宋体" w:cs="宋体"/>
                <w:color w:val="auto"/>
                <w:sz w:val="24"/>
                <w:szCs w:val="24"/>
                <w:shd w:val="clear" w:color="auto" w:fill="auto"/>
                <w:lang w:val="zh-CN"/>
              </w:rPr>
            </w:pPr>
            <w:r>
              <w:rPr>
                <w:rFonts w:hint="eastAsia" w:ascii="宋体" w:hAnsi="宋体" w:eastAsia="宋体" w:cs="宋体"/>
                <w:color w:val="auto"/>
                <w:sz w:val="24"/>
                <w:szCs w:val="24"/>
                <w:shd w:val="clear" w:color="auto" w:fill="auto"/>
                <w:lang w:val="zh-CN"/>
              </w:rPr>
              <w:t>报价分</w:t>
            </w:r>
          </w:p>
        </w:tc>
        <w:tc>
          <w:tcPr>
            <w:tcW w:w="750" w:type="dxa"/>
            <w:shd w:val="clear" w:color="000000" w:fill="FFFFFF"/>
            <w:noWrap w:val="0"/>
            <w:vAlign w:val="center"/>
          </w:tcPr>
          <w:p w14:paraId="69AEA1D8">
            <w:pPr>
              <w:ind w:firstLine="0" w:firstLineChars="0"/>
              <w:rPr>
                <w:rFonts w:hint="eastAsia" w:ascii="宋体" w:hAnsi="宋体" w:eastAsia="宋体" w:cs="宋体"/>
                <w:color w:val="auto"/>
                <w:sz w:val="24"/>
                <w:szCs w:val="24"/>
                <w:shd w:val="clear" w:color="auto" w:fill="auto"/>
                <w:lang w:val="zh-CN"/>
              </w:rPr>
            </w:pPr>
            <w:r>
              <w:rPr>
                <w:rFonts w:hint="eastAsia" w:ascii="宋体" w:hAnsi="宋体" w:eastAsia="宋体" w:cs="宋体"/>
                <w:color w:val="auto"/>
                <w:sz w:val="24"/>
                <w:szCs w:val="24"/>
                <w:shd w:val="clear" w:color="auto" w:fill="auto"/>
                <w:lang w:val="en-US" w:eastAsia="zh-CN"/>
              </w:rPr>
              <w:t>25</w:t>
            </w:r>
          </w:p>
        </w:tc>
        <w:tc>
          <w:tcPr>
            <w:tcW w:w="5619" w:type="dxa"/>
            <w:shd w:val="clear" w:color="000000" w:fill="FFFFFF"/>
            <w:noWrap w:val="0"/>
            <w:vAlign w:val="center"/>
          </w:tcPr>
          <w:p w14:paraId="60C04F5C">
            <w:pPr>
              <w:ind w:firstLine="0" w:firstLineChars="0"/>
              <w:rPr>
                <w:rFonts w:hint="eastAsia" w:ascii="宋体" w:hAnsi="宋体" w:eastAsia="宋体" w:cs="宋体"/>
                <w:color w:val="auto"/>
                <w:sz w:val="24"/>
                <w:szCs w:val="24"/>
                <w:shd w:val="clear" w:color="auto" w:fill="auto"/>
                <w:lang w:val="zh-CN"/>
              </w:rPr>
            </w:pPr>
            <w:r>
              <w:rPr>
                <w:rFonts w:hint="eastAsia" w:ascii="宋体" w:hAnsi="宋体" w:eastAsia="宋体" w:cs="宋体"/>
                <w:color w:val="auto"/>
                <w:sz w:val="24"/>
                <w:szCs w:val="24"/>
                <w:shd w:val="clear" w:color="auto" w:fill="auto"/>
                <w:lang w:val="zh-CN"/>
              </w:rPr>
              <w:t>在所有的有效响应报价中，以最低响应报价为基准价，其价格分为满分。其他响应单位的报价分统一按下列公式计算：响应报价得分=(评标基准价／响应报价)×价格权值（</w:t>
            </w:r>
            <w:r>
              <w:rPr>
                <w:rFonts w:hint="eastAsia" w:ascii="宋体" w:hAnsi="宋体" w:eastAsia="宋体" w:cs="宋体"/>
                <w:color w:val="auto"/>
                <w:sz w:val="24"/>
                <w:szCs w:val="24"/>
                <w:shd w:val="clear" w:color="auto" w:fill="auto"/>
                <w:lang w:val="en-US" w:eastAsia="zh-CN"/>
              </w:rPr>
              <w:t>25</w:t>
            </w:r>
            <w:r>
              <w:rPr>
                <w:rFonts w:hint="eastAsia" w:ascii="宋体" w:hAnsi="宋体" w:eastAsia="宋体" w:cs="宋体"/>
                <w:color w:val="auto"/>
                <w:sz w:val="24"/>
                <w:szCs w:val="24"/>
                <w:shd w:val="clear" w:color="auto" w:fill="auto"/>
                <w:lang w:val="zh-CN"/>
              </w:rPr>
              <w:t>%）×100（四舍五入后保留小数点后两位）。注：根据《政府采购促进中小企业发展暂行办法》的相关规定，对小型和微型企业制造（生产）产品的价格给予10%的扣除，用扣除后的价格计算评标基准价和投标报价。残疾人福利性单位属于小型、微型企业的，不重复享受政策。执行国家统一定价标准和采用固定价格采购的项目，其价格不列为评审因素。</w:t>
            </w:r>
          </w:p>
        </w:tc>
      </w:tr>
      <w:tr w14:paraId="143A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4" w:type="dxa"/>
            <w:vMerge w:val="restart"/>
            <w:shd w:val="clear" w:color="000000" w:fill="FFFFFF"/>
            <w:noWrap w:val="0"/>
            <w:vAlign w:val="center"/>
          </w:tcPr>
          <w:p w14:paraId="717DFDEF">
            <w:pPr>
              <w:ind w:firstLine="0" w:firstLineChars="0"/>
              <w:rPr>
                <w:rFonts w:hint="eastAsia" w:ascii="宋体" w:hAnsi="宋体" w:eastAsia="宋体" w:cs="宋体"/>
                <w:color w:val="auto"/>
                <w:sz w:val="24"/>
                <w:szCs w:val="24"/>
                <w:shd w:val="clear" w:color="auto" w:fill="auto"/>
                <w:lang w:val="zh-CN" w:eastAsia="zh-CN"/>
              </w:rPr>
            </w:pPr>
          </w:p>
          <w:p w14:paraId="584FBBF1">
            <w:pPr>
              <w:ind w:firstLine="0" w:firstLineChars="0"/>
              <w:rPr>
                <w:rFonts w:hint="eastAsia" w:ascii="宋体" w:hAnsi="宋体" w:eastAsia="宋体" w:cs="宋体"/>
                <w:color w:val="auto"/>
                <w:sz w:val="24"/>
                <w:szCs w:val="24"/>
                <w:shd w:val="clear" w:color="auto" w:fill="auto"/>
                <w:lang w:val="zh-CN" w:eastAsia="zh-CN"/>
              </w:rPr>
            </w:pPr>
          </w:p>
          <w:p w14:paraId="2C0AF719">
            <w:pPr>
              <w:ind w:firstLine="0" w:firstLineChars="0"/>
              <w:rPr>
                <w:rFonts w:hint="eastAsia" w:ascii="宋体" w:hAnsi="宋体" w:eastAsia="宋体" w:cs="宋体"/>
                <w:color w:val="auto"/>
                <w:sz w:val="24"/>
                <w:szCs w:val="24"/>
                <w:shd w:val="clear" w:color="auto" w:fill="auto"/>
                <w:lang w:val="zh-CN" w:eastAsia="zh-CN"/>
              </w:rPr>
            </w:pPr>
          </w:p>
          <w:p w14:paraId="65EE7310">
            <w:pPr>
              <w:ind w:firstLine="0" w:firstLineChars="0"/>
              <w:rPr>
                <w:rFonts w:hint="eastAsia" w:ascii="宋体" w:hAnsi="宋体" w:eastAsia="宋体" w:cs="宋体"/>
                <w:color w:val="auto"/>
                <w:sz w:val="24"/>
                <w:szCs w:val="24"/>
                <w:shd w:val="clear" w:color="auto" w:fill="auto"/>
                <w:lang w:val="zh-CN" w:eastAsia="zh-CN"/>
              </w:rPr>
            </w:pPr>
          </w:p>
          <w:p w14:paraId="09FBE758">
            <w:pPr>
              <w:ind w:firstLine="0" w:firstLineChars="0"/>
              <w:rPr>
                <w:rFonts w:hint="eastAsia" w:ascii="宋体" w:hAnsi="宋体" w:eastAsia="宋体" w:cs="宋体"/>
                <w:color w:val="auto"/>
                <w:sz w:val="24"/>
                <w:szCs w:val="24"/>
                <w:shd w:val="clear" w:color="auto" w:fill="auto"/>
                <w:lang w:val="zh-CN" w:eastAsia="zh-CN"/>
              </w:rPr>
            </w:pPr>
          </w:p>
          <w:p w14:paraId="75BE114B">
            <w:pPr>
              <w:ind w:firstLine="0" w:firstLineChars="0"/>
              <w:rPr>
                <w:rFonts w:hint="eastAsia" w:ascii="宋体" w:hAnsi="宋体" w:eastAsia="宋体" w:cs="宋体"/>
                <w:color w:val="auto"/>
                <w:sz w:val="24"/>
                <w:szCs w:val="24"/>
                <w:shd w:val="clear" w:color="auto" w:fill="auto"/>
                <w:lang w:val="zh-CN" w:eastAsia="zh-CN"/>
              </w:rPr>
            </w:pPr>
            <w:r>
              <w:rPr>
                <w:rFonts w:hint="eastAsia" w:ascii="宋体" w:hAnsi="宋体" w:eastAsia="宋体" w:cs="宋体"/>
                <w:color w:val="auto"/>
                <w:sz w:val="24"/>
                <w:szCs w:val="24"/>
                <w:shd w:val="clear" w:color="auto" w:fill="auto"/>
                <w:lang w:val="zh-CN" w:eastAsia="zh-CN"/>
              </w:rPr>
              <w:t>服务内容</w:t>
            </w:r>
          </w:p>
          <w:p w14:paraId="4EEF0936">
            <w:pPr>
              <w:ind w:firstLine="0" w:firstLineChars="0"/>
              <w:rPr>
                <w:rFonts w:hint="eastAsia" w:ascii="宋体" w:hAnsi="宋体" w:eastAsia="宋体" w:cs="宋体"/>
                <w:color w:val="auto"/>
                <w:sz w:val="24"/>
                <w:szCs w:val="24"/>
                <w:shd w:val="clear" w:color="auto" w:fill="auto"/>
                <w:lang w:val="zh-CN" w:eastAsia="zh-CN"/>
              </w:rPr>
            </w:pPr>
            <w:r>
              <w:rPr>
                <w:rFonts w:hint="eastAsia" w:ascii="宋体" w:hAnsi="宋体" w:eastAsia="宋体" w:cs="宋体"/>
                <w:color w:val="auto"/>
                <w:sz w:val="24"/>
                <w:szCs w:val="24"/>
                <w:shd w:val="clear" w:color="auto" w:fill="auto"/>
                <w:lang w:val="zh-CN" w:eastAsia="zh-CN"/>
              </w:rPr>
              <w:t>（</w:t>
            </w:r>
            <w:r>
              <w:rPr>
                <w:rFonts w:hint="eastAsia" w:ascii="宋体" w:hAnsi="宋体" w:eastAsia="宋体" w:cs="宋体"/>
                <w:color w:val="auto"/>
                <w:sz w:val="24"/>
                <w:szCs w:val="24"/>
                <w:shd w:val="clear" w:color="auto" w:fill="auto"/>
                <w:lang w:val="en-US" w:eastAsia="zh-CN"/>
              </w:rPr>
              <w:t>45分</w:t>
            </w:r>
            <w:r>
              <w:rPr>
                <w:rFonts w:hint="eastAsia" w:ascii="宋体" w:hAnsi="宋体" w:eastAsia="宋体" w:cs="宋体"/>
                <w:color w:val="auto"/>
                <w:sz w:val="24"/>
                <w:szCs w:val="24"/>
                <w:shd w:val="clear" w:color="auto" w:fill="auto"/>
                <w:lang w:val="zh-CN" w:eastAsia="zh-CN"/>
              </w:rPr>
              <w:t>）</w:t>
            </w:r>
          </w:p>
        </w:tc>
        <w:tc>
          <w:tcPr>
            <w:tcW w:w="1258" w:type="dxa"/>
            <w:shd w:val="clear" w:color="000000" w:fill="FFFFFF"/>
            <w:noWrap w:val="0"/>
            <w:vAlign w:val="center"/>
          </w:tcPr>
          <w:p w14:paraId="6AB588FA">
            <w:pPr>
              <w:ind w:firstLine="0" w:firstLineChars="0"/>
              <w:rPr>
                <w:rFonts w:hint="eastAsia" w:ascii="宋体" w:hAnsi="宋体" w:eastAsia="宋体" w:cs="宋体"/>
                <w:color w:val="auto"/>
                <w:sz w:val="24"/>
                <w:szCs w:val="24"/>
                <w:shd w:val="clear" w:color="auto" w:fill="auto"/>
                <w:lang w:val="zh-CN"/>
              </w:rPr>
            </w:pPr>
            <w:r>
              <w:rPr>
                <w:rFonts w:hint="eastAsia" w:ascii="宋体" w:hAnsi="宋体" w:eastAsia="宋体" w:cs="宋体"/>
                <w:color w:val="auto"/>
                <w:sz w:val="24"/>
                <w:szCs w:val="24"/>
                <w:shd w:val="clear" w:color="auto" w:fill="auto"/>
                <w:lang w:val="zh-CN" w:eastAsia="zh-CN"/>
              </w:rPr>
              <w:t>理赔方案</w:t>
            </w:r>
          </w:p>
        </w:tc>
        <w:tc>
          <w:tcPr>
            <w:tcW w:w="750" w:type="dxa"/>
            <w:shd w:val="clear" w:color="000000" w:fill="FFFFFF"/>
            <w:noWrap w:val="0"/>
            <w:vAlign w:val="center"/>
          </w:tcPr>
          <w:p w14:paraId="68862F01">
            <w:pPr>
              <w:ind w:firstLine="0" w:firstLineChars="0"/>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21</w:t>
            </w:r>
          </w:p>
        </w:tc>
        <w:tc>
          <w:tcPr>
            <w:tcW w:w="5619" w:type="dxa"/>
            <w:shd w:val="clear" w:color="000000" w:fill="FFFFFF"/>
            <w:noWrap w:val="0"/>
            <w:vAlign w:val="center"/>
          </w:tcPr>
          <w:p w14:paraId="6D28A6AE">
            <w:pPr>
              <w:ind w:firstLine="0" w:firstLineChars="0"/>
              <w:rPr>
                <w:rFonts w:hint="eastAsia" w:ascii="宋体" w:hAnsi="宋体" w:eastAsia="宋体" w:cs="宋体"/>
                <w:color w:val="auto"/>
                <w:sz w:val="24"/>
                <w:szCs w:val="24"/>
                <w:shd w:val="clear" w:color="auto" w:fill="auto"/>
                <w:lang w:val="zh-CN" w:eastAsia="zh-CN"/>
              </w:rPr>
            </w:pPr>
            <w:r>
              <w:rPr>
                <w:rFonts w:hint="eastAsia" w:ascii="宋体" w:hAnsi="宋体" w:eastAsia="宋体" w:cs="宋体"/>
                <w:color w:val="auto"/>
                <w:sz w:val="24"/>
                <w:szCs w:val="24"/>
                <w:shd w:val="clear" w:color="auto" w:fill="auto"/>
                <w:lang w:val="en-US" w:eastAsia="zh-CN"/>
              </w:rPr>
              <w:t>投标人需从报案、查勘、定损到理赔的全过程提出详细的实施方案，包含：</w:t>
            </w:r>
            <w:r>
              <w:rPr>
                <w:rFonts w:hint="eastAsia" w:ascii="宋体" w:hAnsi="宋体" w:eastAsia="宋体" w:cs="宋体"/>
                <w:color w:val="auto"/>
                <w:sz w:val="24"/>
                <w:szCs w:val="24"/>
                <w:shd w:val="clear" w:color="auto" w:fill="auto"/>
                <w:lang w:val="zh-CN"/>
              </w:rPr>
              <w:t>①</w:t>
            </w:r>
            <w:r>
              <w:rPr>
                <w:rFonts w:hint="eastAsia" w:ascii="宋体" w:hAnsi="宋体" w:eastAsia="宋体" w:cs="宋体"/>
                <w:color w:val="auto"/>
                <w:sz w:val="24"/>
                <w:szCs w:val="24"/>
                <w:shd w:val="clear" w:color="auto" w:fill="auto"/>
                <w:lang w:val="en-US" w:eastAsia="zh-CN"/>
              </w:rPr>
              <w:t>理赔机构的设置是否合理</w:t>
            </w:r>
            <w:r>
              <w:rPr>
                <w:rFonts w:hint="eastAsia" w:ascii="宋体" w:hAnsi="宋体" w:eastAsia="宋体" w:cs="宋体"/>
                <w:color w:val="auto"/>
                <w:sz w:val="24"/>
                <w:szCs w:val="24"/>
                <w:shd w:val="clear" w:color="auto" w:fill="auto"/>
                <w:lang w:val="zh-CN"/>
              </w:rPr>
              <w:t>②</w:t>
            </w:r>
            <w:r>
              <w:rPr>
                <w:rFonts w:hint="eastAsia" w:ascii="宋体" w:hAnsi="宋体" w:eastAsia="宋体" w:cs="宋体"/>
                <w:color w:val="auto"/>
                <w:sz w:val="24"/>
                <w:szCs w:val="24"/>
                <w:shd w:val="clear" w:color="auto" w:fill="auto"/>
                <w:lang w:val="en-US" w:eastAsia="zh-CN"/>
              </w:rPr>
              <w:t>对车辆出险后理赔过程中所需的手续和执行赔付的标准是否详尽</w:t>
            </w:r>
            <w:r>
              <w:rPr>
                <w:rFonts w:hint="eastAsia" w:ascii="宋体" w:hAnsi="宋体" w:eastAsia="宋体" w:cs="宋体"/>
                <w:color w:val="auto"/>
                <w:sz w:val="24"/>
                <w:szCs w:val="24"/>
                <w:shd w:val="clear" w:color="auto" w:fill="auto"/>
                <w:lang w:val="zh-CN"/>
              </w:rPr>
              <w:t>③</w:t>
            </w:r>
            <w:r>
              <w:rPr>
                <w:rFonts w:hint="eastAsia" w:ascii="宋体" w:hAnsi="宋体" w:eastAsia="宋体" w:cs="宋体"/>
                <w:color w:val="auto"/>
                <w:sz w:val="24"/>
                <w:szCs w:val="24"/>
                <w:shd w:val="clear" w:color="auto" w:fill="auto"/>
                <w:lang w:val="en-US" w:eastAsia="zh-CN"/>
              </w:rPr>
              <w:t>对投保人的理赔是否能做到快捷、合理。</w:t>
            </w:r>
            <w:r>
              <w:rPr>
                <w:rFonts w:hint="eastAsia" w:ascii="宋体" w:hAnsi="宋体" w:eastAsia="宋体" w:cs="宋体"/>
                <w:color w:val="auto"/>
                <w:sz w:val="24"/>
                <w:szCs w:val="24"/>
                <w:shd w:val="clear" w:color="auto" w:fill="auto"/>
                <w:lang w:val="zh-CN"/>
              </w:rPr>
              <w:t>④</w:t>
            </w:r>
            <w:r>
              <w:rPr>
                <w:rFonts w:hint="eastAsia" w:ascii="宋体" w:hAnsi="宋体" w:eastAsia="宋体" w:cs="宋体"/>
                <w:color w:val="auto"/>
                <w:sz w:val="24"/>
                <w:szCs w:val="24"/>
                <w:shd w:val="clear" w:color="auto" w:fill="auto"/>
                <w:lang w:val="en-US" w:eastAsia="zh-CN"/>
              </w:rPr>
              <w:t>服务计划内容是否涵盖从报案、定损、理赔、理赔过程中的服务等方面</w:t>
            </w:r>
            <w:r>
              <w:rPr>
                <w:rFonts w:hint="eastAsia" w:ascii="宋体" w:hAnsi="宋体" w:eastAsia="宋体" w:cs="宋体"/>
                <w:color w:val="auto"/>
                <w:sz w:val="24"/>
                <w:szCs w:val="24"/>
                <w:shd w:val="clear" w:color="auto" w:fill="auto"/>
                <w:lang w:val="zh-CN"/>
              </w:rPr>
              <w:t>⑤</w:t>
            </w:r>
            <w:r>
              <w:rPr>
                <w:rFonts w:hint="eastAsia" w:ascii="宋体" w:hAnsi="宋体" w:eastAsia="宋体" w:cs="宋体"/>
                <w:color w:val="auto"/>
                <w:sz w:val="24"/>
                <w:szCs w:val="24"/>
                <w:shd w:val="clear" w:color="auto" w:fill="auto"/>
                <w:lang w:val="en-US" w:eastAsia="zh-CN"/>
              </w:rPr>
              <w:t>服务计划的内容是否详尽合理⑥业务网点的分布是否能满足所承诺的服务的实现⑦服务保证体系是否科学、可靠。</w:t>
            </w:r>
            <w:r>
              <w:rPr>
                <w:rFonts w:hint="eastAsia" w:ascii="宋体" w:hAnsi="宋体" w:eastAsia="宋体" w:cs="宋体"/>
                <w:color w:val="auto"/>
                <w:sz w:val="24"/>
                <w:szCs w:val="24"/>
                <w:shd w:val="clear" w:color="auto" w:fill="auto"/>
                <w:lang w:val="zh-CN"/>
              </w:rPr>
              <w:t>以上因素每实质性响应一项得</w:t>
            </w:r>
            <w:r>
              <w:rPr>
                <w:rFonts w:hint="eastAsia" w:ascii="宋体" w:hAnsi="宋体" w:eastAsia="宋体" w:cs="宋体"/>
                <w:color w:val="auto"/>
                <w:sz w:val="24"/>
                <w:szCs w:val="24"/>
                <w:shd w:val="clear" w:color="auto" w:fill="auto"/>
                <w:lang w:val="en-US" w:eastAsia="zh-CN"/>
              </w:rPr>
              <w:t>3</w:t>
            </w:r>
            <w:r>
              <w:rPr>
                <w:rFonts w:hint="eastAsia" w:ascii="宋体" w:hAnsi="宋体" w:eastAsia="宋体" w:cs="宋体"/>
                <w:color w:val="auto"/>
                <w:sz w:val="24"/>
                <w:szCs w:val="24"/>
                <w:shd w:val="clear" w:color="auto" w:fill="auto"/>
                <w:lang w:val="zh-CN"/>
              </w:rPr>
              <w:t>分，满分</w:t>
            </w:r>
            <w:r>
              <w:rPr>
                <w:rFonts w:hint="eastAsia" w:ascii="宋体" w:hAnsi="宋体" w:eastAsia="宋体" w:cs="宋体"/>
                <w:color w:val="auto"/>
                <w:sz w:val="24"/>
                <w:szCs w:val="24"/>
                <w:shd w:val="clear" w:color="auto" w:fill="auto"/>
                <w:lang w:val="en-US" w:eastAsia="zh-CN"/>
              </w:rPr>
              <w:t>21</w:t>
            </w:r>
            <w:r>
              <w:rPr>
                <w:rFonts w:hint="eastAsia" w:ascii="宋体" w:hAnsi="宋体" w:eastAsia="宋体" w:cs="宋体"/>
                <w:color w:val="auto"/>
                <w:sz w:val="24"/>
                <w:szCs w:val="24"/>
                <w:shd w:val="clear" w:color="auto" w:fill="auto"/>
                <w:lang w:val="zh-CN"/>
              </w:rPr>
              <w:t>分，未实质性响应或未提供不得分。</w:t>
            </w:r>
          </w:p>
        </w:tc>
      </w:tr>
      <w:tr w14:paraId="2414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274" w:type="dxa"/>
            <w:vMerge w:val="continue"/>
            <w:shd w:val="clear" w:color="000000" w:fill="FFFFFF"/>
            <w:noWrap w:val="0"/>
            <w:vAlign w:val="center"/>
          </w:tcPr>
          <w:p w14:paraId="4936BCF4">
            <w:pPr>
              <w:keepNext w:val="0"/>
              <w:keepLines w:val="0"/>
              <w:pageBreakBefore w:val="0"/>
              <w:kinsoku/>
              <w:wordWrap/>
              <w:overflowPunct/>
              <w:topLinePunct w:val="0"/>
              <w:autoSpaceDE w:val="0"/>
              <w:autoSpaceDN w:val="0"/>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color w:val="auto"/>
                <w:sz w:val="24"/>
                <w:szCs w:val="24"/>
                <w:highlight w:val="none"/>
                <w:shd w:val="clear" w:color="auto" w:fill="auto"/>
                <w:lang w:val="zh-CN" w:eastAsia="zh-CN"/>
              </w:rPr>
            </w:pPr>
          </w:p>
        </w:tc>
        <w:tc>
          <w:tcPr>
            <w:tcW w:w="1258" w:type="dxa"/>
            <w:shd w:val="clear" w:color="000000" w:fill="FFFFFF"/>
            <w:noWrap w:val="0"/>
            <w:vAlign w:val="center"/>
          </w:tcPr>
          <w:p w14:paraId="5C932E52">
            <w:pPr>
              <w:keepNext w:val="0"/>
              <w:keepLines w:val="0"/>
              <w:pageBreakBefore w:val="0"/>
              <w:kinsoku/>
              <w:wordWrap/>
              <w:overflowPunct/>
              <w:topLinePunct w:val="0"/>
              <w:autoSpaceDE w:val="0"/>
              <w:autoSpaceDN w:val="0"/>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服务响应时间</w:t>
            </w:r>
          </w:p>
        </w:tc>
        <w:tc>
          <w:tcPr>
            <w:tcW w:w="750" w:type="dxa"/>
            <w:shd w:val="clear" w:color="000000" w:fill="FFFFFF"/>
            <w:noWrap w:val="0"/>
            <w:vAlign w:val="center"/>
          </w:tcPr>
          <w:p w14:paraId="03F2C0F6">
            <w:pPr>
              <w:keepNext w:val="0"/>
              <w:keepLines w:val="0"/>
              <w:pageBreakBefore w:val="0"/>
              <w:kinsoku/>
              <w:wordWrap/>
              <w:overflowPunct/>
              <w:topLinePunct w:val="0"/>
              <w:autoSpaceDE w:val="0"/>
              <w:autoSpaceDN w:val="0"/>
              <w:bidi w:val="0"/>
              <w:adjustRightInd/>
              <w:snapToGrid/>
              <w:spacing w:beforeAutospacing="0" w:afterAutospacing="0" w:line="360" w:lineRule="auto"/>
              <w:ind w:left="0" w:leftChars="0" w:right="0" w:firstLine="0" w:firstLineChars="0"/>
              <w:jc w:val="center"/>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8</w:t>
            </w:r>
          </w:p>
        </w:tc>
        <w:tc>
          <w:tcPr>
            <w:tcW w:w="5619" w:type="dxa"/>
            <w:shd w:val="clear" w:color="000000" w:fill="FFFFFF"/>
            <w:noWrap w:val="0"/>
            <w:vAlign w:val="center"/>
          </w:tcPr>
          <w:p w14:paraId="35AEBE5E">
            <w:pPr>
              <w:pStyle w:val="12"/>
              <w:keepNext w:val="0"/>
              <w:keepLines w:val="0"/>
              <w:pageBreakBefore w:val="0"/>
              <w:widowControl/>
              <w:numPr>
                <w:ilvl w:val="0"/>
                <w:numId w:val="0"/>
              </w:numPr>
              <w:kinsoku/>
              <w:wordWrap/>
              <w:overflowPunct/>
              <w:topLinePunct w:val="0"/>
              <w:bidi w:val="0"/>
              <w:adjustRightInd/>
              <w:snapToGrid/>
              <w:spacing w:before="0" w:beforeAutospacing="0" w:after="0" w:afterAutospacing="0" w:line="360" w:lineRule="auto"/>
              <w:ind w:leftChars="0" w:right="0" w:right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投标人服务实质性响应时间1个小时内的8分；实质性响应时间4小时内的得6分；实质性响应时间8小时内的4分；实质性响应时间24小时内的1分。</w:t>
            </w:r>
          </w:p>
        </w:tc>
      </w:tr>
      <w:tr w14:paraId="7063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4" w:type="dxa"/>
            <w:vMerge w:val="continue"/>
            <w:shd w:val="clear" w:color="000000" w:fill="FFFFFF"/>
            <w:noWrap w:val="0"/>
            <w:vAlign w:val="center"/>
          </w:tcPr>
          <w:p w14:paraId="442083ED">
            <w:pPr>
              <w:keepNext w:val="0"/>
              <w:keepLines w:val="0"/>
              <w:pageBreakBefore w:val="0"/>
              <w:kinsoku/>
              <w:wordWrap/>
              <w:overflowPunct/>
              <w:topLinePunct w:val="0"/>
              <w:autoSpaceDE w:val="0"/>
              <w:autoSpaceDN w:val="0"/>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color w:val="auto"/>
                <w:sz w:val="24"/>
                <w:szCs w:val="24"/>
                <w:highlight w:val="none"/>
                <w:shd w:val="clear" w:color="auto" w:fill="auto"/>
                <w:lang w:val="zh-CN" w:eastAsia="zh-CN"/>
              </w:rPr>
            </w:pPr>
          </w:p>
        </w:tc>
        <w:tc>
          <w:tcPr>
            <w:tcW w:w="1258" w:type="dxa"/>
            <w:shd w:val="clear" w:color="000000" w:fill="FFFFFF"/>
            <w:noWrap w:val="0"/>
            <w:vAlign w:val="center"/>
          </w:tcPr>
          <w:p w14:paraId="61A21CD8">
            <w:pPr>
              <w:keepNext w:val="0"/>
              <w:keepLines w:val="0"/>
              <w:pageBreakBefore w:val="0"/>
              <w:kinsoku/>
              <w:wordWrap/>
              <w:overflowPunct/>
              <w:topLinePunct w:val="0"/>
              <w:autoSpaceDE w:val="0"/>
              <w:autoSpaceDN w:val="0"/>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异地出险服务保障方案</w:t>
            </w:r>
          </w:p>
        </w:tc>
        <w:tc>
          <w:tcPr>
            <w:tcW w:w="750" w:type="dxa"/>
            <w:shd w:val="clear" w:color="000000" w:fill="FFFFFF"/>
            <w:noWrap w:val="0"/>
            <w:vAlign w:val="center"/>
          </w:tcPr>
          <w:p w14:paraId="1732099C">
            <w:pPr>
              <w:keepNext w:val="0"/>
              <w:keepLines w:val="0"/>
              <w:pageBreakBefore w:val="0"/>
              <w:kinsoku/>
              <w:wordWrap/>
              <w:overflowPunct/>
              <w:topLinePunct w:val="0"/>
              <w:autoSpaceDE w:val="0"/>
              <w:autoSpaceDN w:val="0"/>
              <w:bidi w:val="0"/>
              <w:adjustRightInd/>
              <w:snapToGrid/>
              <w:spacing w:beforeAutospacing="0" w:afterAutospacing="0" w:line="360" w:lineRule="auto"/>
              <w:ind w:left="0" w:leftChars="0" w:right="0" w:firstLine="0" w:firstLineChars="0"/>
              <w:jc w:val="center"/>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8</w:t>
            </w:r>
          </w:p>
        </w:tc>
        <w:tc>
          <w:tcPr>
            <w:tcW w:w="5619" w:type="dxa"/>
            <w:shd w:val="clear" w:color="000000" w:fill="FFFFFF"/>
            <w:noWrap w:val="0"/>
            <w:vAlign w:val="center"/>
          </w:tcPr>
          <w:p w14:paraId="73C04EE2">
            <w:pPr>
              <w:pStyle w:val="12"/>
              <w:keepNext w:val="0"/>
              <w:keepLines w:val="0"/>
              <w:pageBreakBefore w:val="0"/>
              <w:widowControl/>
              <w:numPr>
                <w:ilvl w:val="0"/>
                <w:numId w:val="0"/>
              </w:numPr>
              <w:kinsoku/>
              <w:wordWrap/>
              <w:overflowPunct/>
              <w:topLinePunct w:val="0"/>
              <w:bidi w:val="0"/>
              <w:adjustRightInd/>
              <w:snapToGrid/>
              <w:spacing w:before="0" w:beforeAutospacing="0" w:after="0" w:afterAutospacing="0" w:line="360" w:lineRule="auto"/>
              <w:ind w:leftChars="0" w:right="0" w:right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根据对投标人异地出险服务保障方案的完善性进行综合分析比较评分：异地出险服务保障方案</w:t>
            </w:r>
            <w:r>
              <w:rPr>
                <w:rFonts w:hint="eastAsia" w:ascii="宋体" w:hAnsi="宋体" w:eastAsia="宋体" w:cs="宋体"/>
                <w:color w:val="auto"/>
                <w:sz w:val="24"/>
                <w:szCs w:val="24"/>
                <w:highlight w:val="none"/>
                <w:shd w:val="clear" w:color="auto" w:fill="auto"/>
                <w:lang w:val="zh-CN"/>
              </w:rPr>
              <w:t>合理，主要节点安排得当，能完全满足本项目需求的</w:t>
            </w:r>
            <w:r>
              <w:rPr>
                <w:rFonts w:hint="eastAsia" w:ascii="宋体" w:hAnsi="宋体" w:eastAsia="宋体" w:cs="宋体"/>
                <w:color w:val="auto"/>
                <w:sz w:val="24"/>
                <w:szCs w:val="24"/>
                <w:highlight w:val="none"/>
                <w:shd w:val="clear" w:color="auto" w:fill="auto"/>
                <w:lang w:val="en-US" w:eastAsia="zh-CN"/>
              </w:rPr>
              <w:t>得 8分；异地出险服务保障方案</w:t>
            </w:r>
            <w:r>
              <w:rPr>
                <w:rFonts w:hint="eastAsia" w:ascii="宋体" w:hAnsi="宋体" w:eastAsia="宋体" w:cs="宋体"/>
                <w:color w:val="auto"/>
                <w:sz w:val="24"/>
                <w:szCs w:val="24"/>
                <w:highlight w:val="none"/>
                <w:shd w:val="clear" w:color="auto" w:fill="auto"/>
                <w:lang w:val="zh-CN"/>
              </w:rPr>
              <w:t>切实可行，对本项目有一定的针对性得</w:t>
            </w:r>
            <w:r>
              <w:rPr>
                <w:rFonts w:hint="eastAsia" w:ascii="宋体" w:hAnsi="宋体" w:eastAsia="宋体" w:cs="宋体"/>
                <w:color w:val="auto"/>
                <w:sz w:val="24"/>
                <w:szCs w:val="24"/>
                <w:highlight w:val="none"/>
                <w:shd w:val="clear" w:color="auto" w:fill="auto"/>
                <w:lang w:val="en-US" w:eastAsia="zh-CN"/>
              </w:rPr>
              <w:t>4分；异地出险服务保障方案</w:t>
            </w:r>
            <w:r>
              <w:rPr>
                <w:rFonts w:hint="eastAsia" w:ascii="宋体" w:hAnsi="宋体" w:eastAsia="宋体" w:cs="宋体"/>
                <w:color w:val="auto"/>
                <w:kern w:val="0"/>
                <w:sz w:val="24"/>
                <w:szCs w:val="24"/>
                <w:highlight w:val="none"/>
                <w:shd w:val="clear" w:color="auto" w:fill="auto"/>
                <w:lang w:val="en-US" w:eastAsia="zh-CN" w:bidi="ar-SA"/>
              </w:rPr>
              <w:t>部分可行、针对性不强的得1分，</w:t>
            </w:r>
            <w:r>
              <w:rPr>
                <w:rFonts w:hint="eastAsia" w:ascii="宋体" w:hAnsi="宋体" w:eastAsia="宋体" w:cs="宋体"/>
                <w:color w:val="auto"/>
                <w:sz w:val="24"/>
                <w:szCs w:val="24"/>
                <w:highlight w:val="none"/>
                <w:shd w:val="clear" w:color="auto" w:fill="auto"/>
                <w:lang w:val="zh-CN"/>
              </w:rPr>
              <w:t>未提供</w:t>
            </w:r>
            <w:r>
              <w:rPr>
                <w:rFonts w:hint="eastAsia" w:ascii="宋体" w:hAnsi="宋体" w:eastAsia="宋体" w:cs="宋体"/>
                <w:color w:val="auto"/>
                <w:sz w:val="24"/>
                <w:szCs w:val="24"/>
                <w:highlight w:val="none"/>
                <w:shd w:val="clear" w:color="auto" w:fill="auto"/>
                <w:lang w:val="en-US" w:eastAsia="zh-CN"/>
              </w:rPr>
              <w:t>不得分。</w:t>
            </w:r>
          </w:p>
        </w:tc>
      </w:tr>
      <w:tr w14:paraId="080AC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4" w:type="dxa"/>
            <w:vMerge w:val="continue"/>
            <w:shd w:val="clear" w:color="000000" w:fill="FFFFFF"/>
            <w:noWrap w:val="0"/>
            <w:vAlign w:val="center"/>
          </w:tcPr>
          <w:p w14:paraId="4F11C1EA">
            <w:pPr>
              <w:keepNext w:val="0"/>
              <w:keepLines w:val="0"/>
              <w:pageBreakBefore w:val="0"/>
              <w:kinsoku/>
              <w:wordWrap/>
              <w:overflowPunct/>
              <w:topLinePunct w:val="0"/>
              <w:autoSpaceDE w:val="0"/>
              <w:autoSpaceDN w:val="0"/>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color w:val="auto"/>
                <w:sz w:val="24"/>
                <w:szCs w:val="24"/>
                <w:highlight w:val="none"/>
                <w:shd w:val="clear" w:color="auto" w:fill="auto"/>
                <w:lang w:val="zh-CN" w:eastAsia="zh-CN"/>
              </w:rPr>
            </w:pPr>
          </w:p>
        </w:tc>
        <w:tc>
          <w:tcPr>
            <w:tcW w:w="1258" w:type="dxa"/>
            <w:shd w:val="clear" w:color="000000" w:fill="FFFFFF"/>
            <w:noWrap w:val="0"/>
            <w:vAlign w:val="center"/>
          </w:tcPr>
          <w:p w14:paraId="4C0C1BAA">
            <w:pPr>
              <w:keepNext w:val="0"/>
              <w:keepLines w:val="0"/>
              <w:pageBreakBefore w:val="0"/>
              <w:tabs>
                <w:tab w:val="left" w:pos="462"/>
              </w:tabs>
              <w:kinsoku/>
              <w:wordWrap/>
              <w:overflowPunct/>
              <w:topLinePunct w:val="0"/>
              <w:autoSpaceDE w:val="0"/>
              <w:autoSpaceDN w:val="0"/>
              <w:bidi w:val="0"/>
              <w:adjustRightInd/>
              <w:snapToGrid/>
              <w:spacing w:beforeAutospacing="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保险条款风险评估</w:t>
            </w:r>
          </w:p>
        </w:tc>
        <w:tc>
          <w:tcPr>
            <w:tcW w:w="750" w:type="dxa"/>
            <w:shd w:val="clear" w:color="000000" w:fill="FFFFFF"/>
            <w:noWrap w:val="0"/>
            <w:vAlign w:val="center"/>
          </w:tcPr>
          <w:p w14:paraId="5373DEDE">
            <w:pPr>
              <w:keepNext w:val="0"/>
              <w:keepLines w:val="0"/>
              <w:pageBreakBefore w:val="0"/>
              <w:kinsoku/>
              <w:wordWrap/>
              <w:overflowPunct/>
              <w:topLinePunct w:val="0"/>
              <w:autoSpaceDE w:val="0"/>
              <w:autoSpaceDN w:val="0"/>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8</w:t>
            </w:r>
          </w:p>
        </w:tc>
        <w:tc>
          <w:tcPr>
            <w:tcW w:w="5619" w:type="dxa"/>
            <w:shd w:val="clear" w:color="000000" w:fill="FFFFFF"/>
            <w:noWrap w:val="0"/>
            <w:vAlign w:val="top"/>
          </w:tcPr>
          <w:p w14:paraId="16F4A2EE">
            <w:pPr>
              <w:pStyle w:val="14"/>
              <w:keepNext w:val="0"/>
              <w:keepLines w:val="0"/>
              <w:pageBreakBefore w:val="0"/>
              <w:numPr>
                <w:ilvl w:val="0"/>
                <w:numId w:val="0"/>
              </w:numPr>
              <w:kinsoku/>
              <w:wordWrap/>
              <w:overflowPunct/>
              <w:topLinePunct w:val="0"/>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根据投标人对于政府采购公务车辆风险评估及防灾防损建议的全面性和完善程度进行综合分析比较，风险评估及防灾防损建议</w:t>
            </w:r>
            <w:r>
              <w:rPr>
                <w:rFonts w:hint="eastAsia" w:ascii="宋体" w:hAnsi="宋体" w:eastAsia="宋体" w:cs="宋体"/>
                <w:color w:val="auto"/>
                <w:sz w:val="24"/>
                <w:szCs w:val="24"/>
                <w:highlight w:val="none"/>
                <w:shd w:val="clear" w:color="auto" w:fill="auto"/>
                <w:lang w:eastAsia="zh-CN"/>
              </w:rPr>
              <w:t>全面，内容完善程度高，能完全满足本项目需求</w:t>
            </w:r>
            <w:r>
              <w:rPr>
                <w:rFonts w:hint="eastAsia" w:ascii="宋体" w:hAnsi="宋体" w:eastAsia="宋体" w:cs="宋体"/>
                <w:color w:val="auto"/>
                <w:sz w:val="24"/>
                <w:szCs w:val="24"/>
                <w:highlight w:val="none"/>
                <w:shd w:val="clear" w:color="auto" w:fill="auto"/>
              </w:rPr>
              <w:t>的得</w:t>
            </w:r>
            <w:r>
              <w:rPr>
                <w:rFonts w:hint="eastAsia" w:ascii="宋体" w:hAnsi="宋体" w:eastAsia="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rPr>
              <w:t>分；风险评估及防灾防损建议</w:t>
            </w:r>
            <w:r>
              <w:rPr>
                <w:rFonts w:hint="eastAsia" w:ascii="宋体" w:hAnsi="宋体" w:eastAsia="宋体" w:cs="宋体"/>
                <w:color w:val="auto"/>
                <w:sz w:val="24"/>
                <w:szCs w:val="24"/>
                <w:highlight w:val="none"/>
                <w:shd w:val="clear" w:color="auto" w:fill="auto"/>
                <w:lang w:eastAsia="zh-CN"/>
              </w:rPr>
              <w:t>切合实际，内容基本完善，能基本满足本项目需求</w:t>
            </w:r>
            <w:r>
              <w:rPr>
                <w:rFonts w:hint="eastAsia" w:ascii="宋体" w:hAnsi="宋体" w:eastAsia="宋体" w:cs="宋体"/>
                <w:color w:val="auto"/>
                <w:sz w:val="24"/>
                <w:szCs w:val="24"/>
                <w:highlight w:val="none"/>
                <w:shd w:val="clear" w:color="auto" w:fill="auto"/>
              </w:rPr>
              <w:t>的得</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 xml:space="preserve"> 分；风险评估及防灾防损建议</w:t>
            </w:r>
            <w:r>
              <w:rPr>
                <w:rFonts w:hint="eastAsia" w:ascii="宋体" w:hAnsi="宋体" w:eastAsia="宋体" w:cs="宋体"/>
                <w:color w:val="auto"/>
                <w:kern w:val="0"/>
                <w:sz w:val="24"/>
                <w:szCs w:val="24"/>
                <w:highlight w:val="none"/>
                <w:shd w:val="clear" w:color="auto" w:fill="auto"/>
                <w:lang w:val="en-US" w:eastAsia="zh-CN" w:bidi="ar-SA"/>
              </w:rPr>
              <w:t>部分可行、针对性不强的得1分，</w:t>
            </w:r>
            <w:r>
              <w:rPr>
                <w:rFonts w:hint="eastAsia" w:ascii="宋体" w:hAnsi="宋体" w:eastAsia="宋体" w:cs="宋体"/>
                <w:color w:val="auto"/>
                <w:sz w:val="24"/>
                <w:szCs w:val="24"/>
                <w:highlight w:val="none"/>
                <w:shd w:val="clear" w:color="auto" w:fill="auto"/>
              </w:rPr>
              <w:t>未提供的不得分。</w:t>
            </w:r>
          </w:p>
        </w:tc>
      </w:tr>
      <w:tr w14:paraId="7789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4" w:type="dxa"/>
            <w:shd w:val="clear" w:color="000000" w:fill="FFFFFF"/>
            <w:noWrap w:val="0"/>
            <w:vAlign w:val="center"/>
          </w:tcPr>
          <w:p w14:paraId="4C328297">
            <w:pPr>
              <w:keepNext w:val="0"/>
              <w:keepLines w:val="0"/>
              <w:pageBreakBefore w:val="0"/>
              <w:kinsoku/>
              <w:wordWrap/>
              <w:overflowPunct/>
              <w:topLinePunct w:val="0"/>
              <w:autoSpaceDE w:val="0"/>
              <w:autoSpaceDN w:val="0"/>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color w:val="auto"/>
                <w:kern w:val="0"/>
                <w:sz w:val="24"/>
                <w:szCs w:val="24"/>
                <w:highlight w:val="none"/>
                <w:shd w:val="clear" w:color="auto" w:fill="auto"/>
                <w:lang w:val="zh-CN" w:eastAsia="zh-CN" w:bidi="ar-SA"/>
              </w:rPr>
            </w:pPr>
            <w:r>
              <w:rPr>
                <w:rFonts w:hint="eastAsia" w:ascii="宋体" w:hAnsi="宋体" w:eastAsia="宋体" w:cs="宋体"/>
                <w:color w:val="auto"/>
                <w:kern w:val="0"/>
                <w:sz w:val="24"/>
                <w:szCs w:val="24"/>
                <w:highlight w:val="none"/>
                <w:shd w:val="clear" w:color="auto" w:fill="auto"/>
                <w:lang w:val="zh-CN" w:eastAsia="zh-CN" w:bidi="ar-SA"/>
              </w:rPr>
              <w:t>业绩</w:t>
            </w:r>
          </w:p>
          <w:p w14:paraId="0AFEBF83">
            <w:pPr>
              <w:keepNext w:val="0"/>
              <w:keepLines w:val="0"/>
              <w:pageBreakBefore w:val="0"/>
              <w:kinsoku/>
              <w:wordWrap/>
              <w:overflowPunct/>
              <w:topLinePunct w:val="0"/>
              <w:autoSpaceDE w:val="0"/>
              <w:autoSpaceDN w:val="0"/>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color w:val="auto"/>
                <w:kern w:val="0"/>
                <w:sz w:val="24"/>
                <w:szCs w:val="24"/>
                <w:highlight w:val="none"/>
                <w:shd w:val="clear" w:color="auto" w:fill="auto"/>
                <w:lang w:val="zh-CN" w:eastAsia="zh-CN" w:bidi="ar-SA"/>
              </w:rPr>
            </w:pPr>
            <w:r>
              <w:rPr>
                <w:rFonts w:hint="eastAsia" w:ascii="宋体" w:hAnsi="宋体" w:eastAsia="宋体" w:cs="宋体"/>
                <w:color w:val="auto"/>
                <w:kern w:val="0"/>
                <w:sz w:val="24"/>
                <w:szCs w:val="24"/>
                <w:highlight w:val="none"/>
                <w:shd w:val="clear" w:color="auto" w:fill="auto"/>
                <w:lang w:val="zh-CN" w:eastAsia="zh-CN" w:bidi="ar-SA"/>
              </w:rPr>
              <w:t>（</w:t>
            </w:r>
            <w:r>
              <w:rPr>
                <w:rFonts w:hint="eastAsia" w:ascii="宋体" w:hAnsi="宋体" w:eastAsia="宋体" w:cs="宋体"/>
                <w:color w:val="auto"/>
                <w:kern w:val="0"/>
                <w:sz w:val="24"/>
                <w:szCs w:val="24"/>
                <w:highlight w:val="none"/>
                <w:shd w:val="clear" w:color="auto" w:fill="auto"/>
                <w:lang w:val="en-US" w:eastAsia="zh-CN" w:bidi="ar-SA"/>
              </w:rPr>
              <w:t>15分</w:t>
            </w:r>
            <w:r>
              <w:rPr>
                <w:rFonts w:hint="eastAsia" w:ascii="宋体" w:hAnsi="宋体" w:eastAsia="宋体" w:cs="宋体"/>
                <w:color w:val="auto"/>
                <w:kern w:val="0"/>
                <w:sz w:val="24"/>
                <w:szCs w:val="24"/>
                <w:highlight w:val="none"/>
                <w:shd w:val="clear" w:color="auto" w:fill="auto"/>
                <w:lang w:val="zh-CN" w:eastAsia="zh-CN" w:bidi="ar-SA"/>
              </w:rPr>
              <w:t>）</w:t>
            </w:r>
          </w:p>
        </w:tc>
        <w:tc>
          <w:tcPr>
            <w:tcW w:w="1258" w:type="dxa"/>
            <w:shd w:val="clear" w:color="000000" w:fill="FFFFFF"/>
            <w:noWrap w:val="0"/>
            <w:vAlign w:val="center"/>
          </w:tcPr>
          <w:p w14:paraId="7FDB0CDB">
            <w:pPr>
              <w:keepNext w:val="0"/>
              <w:keepLines w:val="0"/>
              <w:pageBreakBefore w:val="0"/>
              <w:kinsoku/>
              <w:wordWrap/>
              <w:overflowPunct/>
              <w:topLinePunct w:val="0"/>
              <w:autoSpaceDE w:val="0"/>
              <w:autoSpaceDN w:val="0"/>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color w:val="auto"/>
                <w:kern w:val="0"/>
                <w:sz w:val="24"/>
                <w:szCs w:val="24"/>
                <w:highlight w:val="none"/>
                <w:shd w:val="clear" w:color="auto" w:fill="auto"/>
                <w:lang w:val="zh-CN" w:eastAsia="zh-CN" w:bidi="ar-SA"/>
              </w:rPr>
            </w:pPr>
            <w:r>
              <w:rPr>
                <w:rFonts w:hint="eastAsia" w:ascii="宋体" w:hAnsi="宋体" w:eastAsia="宋体" w:cs="宋体"/>
                <w:color w:val="auto"/>
                <w:kern w:val="0"/>
                <w:sz w:val="24"/>
                <w:szCs w:val="24"/>
                <w:highlight w:val="none"/>
                <w:shd w:val="clear" w:color="auto" w:fill="auto"/>
                <w:lang w:val="zh-CN" w:eastAsia="zh-CN" w:bidi="ar-SA"/>
              </w:rPr>
              <w:t>业绩</w:t>
            </w:r>
          </w:p>
          <w:p w14:paraId="27A61792">
            <w:pPr>
              <w:keepNext w:val="0"/>
              <w:keepLines w:val="0"/>
              <w:pageBreakBefore w:val="0"/>
              <w:kinsoku/>
              <w:wordWrap/>
              <w:overflowPunct/>
              <w:topLinePunct w:val="0"/>
              <w:autoSpaceDE w:val="0"/>
              <w:autoSpaceDN w:val="0"/>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color w:val="auto"/>
                <w:kern w:val="0"/>
                <w:sz w:val="24"/>
                <w:szCs w:val="24"/>
                <w:highlight w:val="none"/>
                <w:shd w:val="clear" w:color="auto" w:fill="auto"/>
                <w:lang w:val="zh-CN" w:eastAsia="zh-CN" w:bidi="ar-SA"/>
              </w:rPr>
            </w:pPr>
            <w:r>
              <w:rPr>
                <w:rFonts w:hint="eastAsia" w:ascii="宋体" w:hAnsi="宋体" w:eastAsia="宋体" w:cs="宋体"/>
                <w:color w:val="auto"/>
                <w:kern w:val="0"/>
                <w:sz w:val="24"/>
                <w:szCs w:val="24"/>
                <w:highlight w:val="none"/>
                <w:shd w:val="clear" w:color="auto" w:fill="auto"/>
                <w:lang w:val="zh-CN" w:eastAsia="zh-CN" w:bidi="ar-SA"/>
              </w:rPr>
              <w:t>情况</w:t>
            </w:r>
          </w:p>
        </w:tc>
        <w:tc>
          <w:tcPr>
            <w:tcW w:w="750" w:type="dxa"/>
            <w:shd w:val="clear" w:color="000000" w:fill="FFFFFF"/>
            <w:noWrap w:val="0"/>
            <w:vAlign w:val="center"/>
          </w:tcPr>
          <w:p w14:paraId="60467E69">
            <w:pPr>
              <w:keepNext w:val="0"/>
              <w:keepLines w:val="0"/>
              <w:pageBreakBefore w:val="0"/>
              <w:kinsoku/>
              <w:wordWrap/>
              <w:overflowPunct/>
              <w:topLinePunct w:val="0"/>
              <w:autoSpaceDE w:val="0"/>
              <w:autoSpaceDN w:val="0"/>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val="en-US" w:eastAsia="zh-CN"/>
              </w:rPr>
              <w:t>5</w:t>
            </w:r>
          </w:p>
        </w:tc>
        <w:tc>
          <w:tcPr>
            <w:tcW w:w="5619" w:type="dxa"/>
            <w:shd w:val="clear" w:color="000000" w:fill="FFFFFF"/>
            <w:noWrap w:val="0"/>
            <w:vAlign w:val="center"/>
          </w:tcPr>
          <w:p w14:paraId="73BF4544">
            <w:pPr>
              <w:pStyle w:val="10"/>
              <w:bidi w:val="0"/>
              <w:ind w:left="0" w:leftChars="0" w:firstLine="0" w:firstLineChars="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提供</w:t>
            </w:r>
            <w:r>
              <w:rPr>
                <w:rFonts w:hint="eastAsia" w:ascii="宋体" w:hAnsi="宋体" w:cs="宋体"/>
                <w:color w:val="auto"/>
                <w:sz w:val="24"/>
                <w:szCs w:val="24"/>
                <w:highlight w:val="none"/>
                <w:shd w:val="clear" w:color="auto" w:fill="auto"/>
                <w:lang w:val="en-US" w:eastAsia="zh-CN"/>
              </w:rPr>
              <w:t>2021</w:t>
            </w:r>
            <w:r>
              <w:rPr>
                <w:rFonts w:hint="eastAsia" w:ascii="宋体" w:hAnsi="宋体" w:eastAsia="宋体" w:cs="宋体"/>
                <w:color w:val="auto"/>
                <w:sz w:val="24"/>
                <w:szCs w:val="24"/>
                <w:highlight w:val="none"/>
                <w:shd w:val="clear" w:color="auto" w:fill="auto"/>
                <w:lang w:val="en-US" w:eastAsia="zh-CN"/>
              </w:rPr>
              <w:t>年</w:t>
            </w:r>
            <w:r>
              <w:rPr>
                <w:rFonts w:hint="eastAsia" w:ascii="宋体" w:hAnsi="宋体" w:eastAsia="宋体" w:cs="宋体"/>
                <w:color w:val="auto"/>
                <w:sz w:val="24"/>
                <w:szCs w:val="24"/>
                <w:highlight w:val="none"/>
                <w:shd w:val="clear" w:color="auto" w:fill="auto"/>
              </w:rPr>
              <w:t>以来</w:t>
            </w:r>
            <w:r>
              <w:rPr>
                <w:rFonts w:hint="eastAsia" w:ascii="宋体" w:hAnsi="宋体" w:eastAsia="宋体" w:cs="宋体"/>
                <w:color w:val="auto"/>
                <w:sz w:val="24"/>
                <w:szCs w:val="24"/>
                <w:highlight w:val="none"/>
                <w:shd w:val="clear" w:color="auto" w:fill="auto"/>
                <w:lang w:eastAsia="zh-CN"/>
              </w:rPr>
              <w:t>类似业绩</w:t>
            </w:r>
            <w:r>
              <w:rPr>
                <w:rFonts w:hint="eastAsia" w:ascii="宋体" w:hAnsi="宋体" w:eastAsia="宋体" w:cs="宋体"/>
                <w:color w:val="auto"/>
                <w:sz w:val="24"/>
                <w:szCs w:val="24"/>
                <w:highlight w:val="none"/>
                <w:shd w:val="clear" w:color="auto" w:fill="auto"/>
              </w:rPr>
              <w:t>证明材料。每提供1项得</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分，共</w:t>
            </w:r>
            <w:r>
              <w:rPr>
                <w:rFonts w:hint="eastAsia" w:ascii="宋体" w:hAnsi="宋体" w:eastAsia="宋体" w:cs="宋体"/>
                <w:color w:val="auto"/>
                <w:sz w:val="24"/>
                <w:szCs w:val="24"/>
                <w:highlight w:val="none"/>
                <w:shd w:val="clear" w:color="auto" w:fill="auto"/>
                <w:lang w:val="en-US" w:eastAsia="zh-CN"/>
              </w:rPr>
              <w:t>15</w:t>
            </w:r>
            <w:r>
              <w:rPr>
                <w:rFonts w:hint="eastAsia" w:ascii="宋体" w:hAnsi="宋体" w:eastAsia="宋体" w:cs="宋体"/>
                <w:color w:val="auto"/>
                <w:sz w:val="24"/>
                <w:szCs w:val="24"/>
                <w:highlight w:val="none"/>
                <w:shd w:val="clear" w:color="auto" w:fill="auto"/>
              </w:rPr>
              <w:t>分；不提供或其他情况不得分；（</w:t>
            </w:r>
            <w:r>
              <w:rPr>
                <w:rFonts w:hint="eastAsia" w:ascii="宋体" w:hAnsi="宋体"/>
                <w:color w:val="auto"/>
                <w:shd w:val="clear" w:color="auto" w:fill="auto"/>
              </w:rPr>
              <w:t>需提供包含合同首页、标的及金额所在页、供货合同签字盖章页的扫描（或复印）件</w:t>
            </w:r>
            <w:r>
              <w:rPr>
                <w:rFonts w:hint="eastAsia" w:ascii="宋体" w:hAnsi="宋体" w:eastAsia="宋体" w:cs="宋体"/>
                <w:color w:val="auto"/>
                <w:sz w:val="24"/>
                <w:szCs w:val="24"/>
                <w:highlight w:val="none"/>
                <w:shd w:val="clear" w:color="auto" w:fill="auto"/>
              </w:rPr>
              <w:t>）</w:t>
            </w:r>
            <w:r>
              <w:rPr>
                <w:rFonts w:hint="eastAsia" w:ascii="宋体" w:hAnsi="宋体"/>
                <w:color w:val="auto"/>
                <w:shd w:val="clear" w:color="auto" w:fill="auto"/>
              </w:rPr>
              <w:t>。</w:t>
            </w:r>
          </w:p>
        </w:tc>
      </w:tr>
      <w:tr w14:paraId="565D0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4" w:type="dxa"/>
            <w:shd w:val="clear" w:color="000000" w:fill="FFFFFF"/>
            <w:noWrap w:val="0"/>
            <w:vAlign w:val="center"/>
          </w:tcPr>
          <w:p w14:paraId="5C477AC4">
            <w:pPr>
              <w:keepNext w:val="0"/>
              <w:keepLines w:val="0"/>
              <w:pageBreakBefore w:val="0"/>
              <w:kinsoku/>
              <w:wordWrap/>
              <w:overflowPunct/>
              <w:topLinePunct w:val="0"/>
              <w:autoSpaceDE w:val="0"/>
              <w:autoSpaceDN w:val="0"/>
              <w:bidi w:val="0"/>
              <w:adjustRightInd/>
              <w:snapToGrid/>
              <w:spacing w:beforeAutospacing="0" w:afterAutospacing="0" w:line="360" w:lineRule="auto"/>
              <w:ind w:left="0" w:leftChars="0" w:right="0" w:firstLine="0" w:firstLineChars="0"/>
              <w:textAlignment w:val="auto"/>
              <w:rPr>
                <w:rFonts w:hint="eastAsia" w:ascii="宋体" w:hAnsi="宋体" w:eastAsia="宋体" w:cs="宋体"/>
                <w:color w:val="auto"/>
                <w:kern w:val="0"/>
                <w:sz w:val="24"/>
                <w:szCs w:val="24"/>
                <w:highlight w:val="none"/>
                <w:shd w:val="clear" w:color="auto" w:fill="auto"/>
                <w:lang w:val="zh-CN" w:eastAsia="zh-CN" w:bidi="ar-SA"/>
              </w:rPr>
            </w:pPr>
            <w:r>
              <w:rPr>
                <w:rFonts w:hint="eastAsia" w:ascii="宋体" w:hAnsi="宋体" w:cs="宋体"/>
                <w:color w:val="auto"/>
                <w:sz w:val="24"/>
                <w:szCs w:val="24"/>
                <w:shd w:val="clear" w:color="auto" w:fill="auto"/>
              </w:rPr>
              <w:t>售后服务</w:t>
            </w:r>
            <w:r>
              <w:rPr>
                <w:rFonts w:hint="eastAsia" w:ascii="宋体" w:hAnsi="宋体" w:cs="宋体"/>
                <w:color w:val="auto"/>
                <w:sz w:val="24"/>
                <w:szCs w:val="24"/>
                <w:shd w:val="clear" w:color="auto" w:fill="auto"/>
                <w:lang w:eastAsia="zh-CN"/>
              </w:rPr>
              <w:t>（</w:t>
            </w:r>
            <w:r>
              <w:rPr>
                <w:rFonts w:hint="eastAsia" w:ascii="宋体" w:hAnsi="宋体" w:cs="宋体"/>
                <w:color w:val="auto"/>
                <w:sz w:val="24"/>
                <w:szCs w:val="24"/>
                <w:shd w:val="clear" w:color="auto" w:fill="auto"/>
                <w:lang w:val="en-US" w:eastAsia="zh-CN"/>
              </w:rPr>
              <w:t>15分</w:t>
            </w:r>
            <w:r>
              <w:rPr>
                <w:rFonts w:hint="eastAsia" w:ascii="宋体" w:hAnsi="宋体" w:cs="宋体"/>
                <w:color w:val="auto"/>
                <w:sz w:val="24"/>
                <w:szCs w:val="24"/>
                <w:shd w:val="clear" w:color="auto" w:fill="auto"/>
                <w:lang w:eastAsia="zh-CN"/>
              </w:rPr>
              <w:t>）</w:t>
            </w:r>
          </w:p>
        </w:tc>
        <w:tc>
          <w:tcPr>
            <w:tcW w:w="1258" w:type="dxa"/>
            <w:shd w:val="clear" w:color="000000" w:fill="FFFFFF"/>
            <w:noWrap w:val="0"/>
            <w:vAlign w:val="center"/>
          </w:tcPr>
          <w:p w14:paraId="4AC4DD6F">
            <w:pPr>
              <w:keepNext w:val="0"/>
              <w:keepLines w:val="0"/>
              <w:pageBreakBefore w:val="0"/>
              <w:kinsoku/>
              <w:wordWrap/>
              <w:overflowPunct/>
              <w:topLinePunct w:val="0"/>
              <w:autoSpaceDE w:val="0"/>
              <w:autoSpaceDN w:val="0"/>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color w:val="auto"/>
                <w:kern w:val="0"/>
                <w:sz w:val="24"/>
                <w:szCs w:val="24"/>
                <w:highlight w:val="none"/>
                <w:shd w:val="clear" w:color="auto" w:fill="auto"/>
                <w:lang w:val="zh-CN" w:eastAsia="zh-CN" w:bidi="ar-SA"/>
              </w:rPr>
            </w:pPr>
            <w:r>
              <w:rPr>
                <w:rFonts w:hint="eastAsia" w:ascii="宋体" w:hAnsi="宋体" w:eastAsia="宋体" w:cs="宋体"/>
                <w:color w:val="auto"/>
                <w:kern w:val="0"/>
                <w:sz w:val="24"/>
                <w:szCs w:val="24"/>
                <w:highlight w:val="none"/>
                <w:shd w:val="clear" w:color="auto" w:fill="auto"/>
                <w:lang w:val="zh-CN" w:eastAsia="zh-CN" w:bidi="ar-SA"/>
              </w:rPr>
              <w:t>售后服务计划、措施及服务承诺</w:t>
            </w:r>
          </w:p>
        </w:tc>
        <w:tc>
          <w:tcPr>
            <w:tcW w:w="750" w:type="dxa"/>
            <w:shd w:val="clear" w:color="000000" w:fill="FFFFFF"/>
            <w:noWrap w:val="0"/>
            <w:vAlign w:val="center"/>
          </w:tcPr>
          <w:p w14:paraId="5F672701">
            <w:pPr>
              <w:keepNext w:val="0"/>
              <w:keepLines w:val="0"/>
              <w:pageBreakBefore w:val="0"/>
              <w:kinsoku/>
              <w:wordWrap/>
              <w:overflowPunct/>
              <w:topLinePunct w:val="0"/>
              <w:autoSpaceDE w:val="0"/>
              <w:autoSpaceDN w:val="0"/>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color w:val="auto"/>
                <w:kern w:val="0"/>
                <w:sz w:val="24"/>
                <w:szCs w:val="24"/>
                <w:highlight w:val="none"/>
                <w:shd w:val="clear" w:color="auto" w:fill="auto"/>
                <w:lang w:val="zh-CN" w:eastAsia="zh-CN" w:bidi="ar-SA"/>
              </w:rPr>
            </w:pPr>
            <w:r>
              <w:rPr>
                <w:rFonts w:hint="eastAsia" w:ascii="宋体" w:hAnsi="宋体" w:eastAsia="宋体" w:cs="宋体"/>
                <w:color w:val="auto"/>
                <w:kern w:val="0"/>
                <w:sz w:val="24"/>
                <w:szCs w:val="24"/>
                <w:highlight w:val="none"/>
                <w:shd w:val="clear" w:color="auto" w:fill="auto"/>
                <w:lang w:val="en-US" w:eastAsia="zh-CN" w:bidi="ar-SA"/>
              </w:rPr>
              <w:t>15</w:t>
            </w:r>
          </w:p>
        </w:tc>
        <w:tc>
          <w:tcPr>
            <w:tcW w:w="5619" w:type="dxa"/>
            <w:shd w:val="clear" w:color="000000" w:fill="FFFFFF"/>
            <w:noWrap w:val="0"/>
            <w:vAlign w:val="center"/>
          </w:tcPr>
          <w:p w14:paraId="3BDAFD38">
            <w:pPr>
              <w:pStyle w:val="9"/>
              <w:keepNext w:val="0"/>
              <w:keepLines w:val="0"/>
              <w:pageBreakBefore w:val="0"/>
              <w:kinsoku/>
              <w:wordWrap/>
              <w:overflowPunct/>
              <w:topLinePunct w:val="0"/>
              <w:bidi w:val="0"/>
              <w:adjustRightInd/>
              <w:snapToGrid/>
              <w:spacing w:beforeAutospacing="0" w:afterAutospacing="0" w:line="360" w:lineRule="auto"/>
              <w:ind w:left="0" w:leftChars="0" w:right="0" w:firstLine="0" w:firstLineChars="0"/>
              <w:textAlignment w:val="auto"/>
              <w:rPr>
                <w:rFonts w:hint="eastAsia" w:ascii="宋体" w:hAnsi="宋体" w:eastAsia="宋体" w:cs="宋体"/>
                <w:color w:val="auto"/>
                <w:kern w:val="0"/>
                <w:sz w:val="24"/>
                <w:szCs w:val="24"/>
                <w:highlight w:val="none"/>
                <w:shd w:val="clear" w:color="auto" w:fill="auto"/>
                <w:lang w:val="zh-CN" w:eastAsia="zh-CN" w:bidi="ar-SA"/>
              </w:rPr>
            </w:pPr>
            <w:bookmarkStart w:id="215" w:name="_GoBack"/>
            <w:r>
              <w:rPr>
                <w:rFonts w:hint="eastAsia" w:ascii="宋体" w:hAnsi="宋体" w:eastAsia="宋体" w:cs="宋体"/>
                <w:color w:val="auto"/>
                <w:kern w:val="2"/>
                <w:sz w:val="24"/>
                <w:szCs w:val="24"/>
                <w:highlight w:val="none"/>
                <w:shd w:val="clear" w:color="auto" w:fill="auto"/>
                <w:lang w:val="zh-CN" w:eastAsia="zh-CN" w:bidi="ar-SA"/>
              </w:rPr>
              <w:t>针对该项目须有完善的售后服务体系。包含：①售后服务机构和人员②售后服务内容和流程③售后服务响应时间和质量④售后服务方式和特色⑤售后服务相关承诺。以上因素每实质性响应一项得</w:t>
            </w:r>
            <w:r>
              <w:rPr>
                <w:rFonts w:hint="eastAsia" w:ascii="宋体" w:hAnsi="宋体" w:eastAsia="宋体" w:cs="宋体"/>
                <w:color w:val="auto"/>
                <w:kern w:val="2"/>
                <w:sz w:val="24"/>
                <w:szCs w:val="24"/>
                <w:highlight w:val="none"/>
                <w:shd w:val="clear" w:color="auto" w:fill="auto"/>
                <w:lang w:val="en-US" w:eastAsia="zh-CN" w:bidi="ar-SA"/>
              </w:rPr>
              <w:t>3</w:t>
            </w:r>
            <w:r>
              <w:rPr>
                <w:rFonts w:hint="eastAsia" w:ascii="宋体" w:hAnsi="宋体" w:eastAsia="宋体" w:cs="宋体"/>
                <w:color w:val="auto"/>
                <w:kern w:val="2"/>
                <w:sz w:val="24"/>
                <w:szCs w:val="24"/>
                <w:highlight w:val="none"/>
                <w:shd w:val="clear" w:color="auto" w:fill="auto"/>
                <w:lang w:val="zh-CN" w:eastAsia="zh-CN" w:bidi="ar-SA"/>
              </w:rPr>
              <w:t>分，满分</w:t>
            </w:r>
            <w:r>
              <w:rPr>
                <w:rFonts w:hint="eastAsia" w:ascii="宋体" w:hAnsi="宋体" w:eastAsia="宋体" w:cs="宋体"/>
                <w:color w:val="auto"/>
                <w:kern w:val="2"/>
                <w:sz w:val="24"/>
                <w:szCs w:val="24"/>
                <w:highlight w:val="none"/>
                <w:shd w:val="clear" w:color="auto" w:fill="auto"/>
                <w:lang w:val="en-US" w:eastAsia="zh-CN" w:bidi="ar-SA"/>
              </w:rPr>
              <w:t>15</w:t>
            </w:r>
            <w:r>
              <w:rPr>
                <w:rFonts w:hint="eastAsia" w:ascii="宋体" w:hAnsi="宋体" w:eastAsia="宋体" w:cs="宋体"/>
                <w:color w:val="auto"/>
                <w:kern w:val="2"/>
                <w:sz w:val="24"/>
                <w:szCs w:val="24"/>
                <w:highlight w:val="none"/>
                <w:shd w:val="clear" w:color="auto" w:fill="auto"/>
                <w:lang w:val="zh-CN" w:eastAsia="zh-CN" w:bidi="ar-SA"/>
              </w:rPr>
              <w:t>分，未实质性响应或未提供不得分。</w:t>
            </w:r>
            <w:bookmarkEnd w:id="215"/>
          </w:p>
        </w:tc>
      </w:tr>
    </w:tbl>
    <w:p w14:paraId="10097BAF">
      <w:pPr>
        <w:pStyle w:val="4"/>
        <w:rPr>
          <w:rFonts w:hint="eastAsia"/>
          <w:lang w:val="zh-CN"/>
        </w:rPr>
      </w:pPr>
    </w:p>
    <w:p w14:paraId="722C0F9B">
      <w:pPr>
        <w:pStyle w:val="4"/>
        <w:tabs>
          <w:tab w:val="left" w:pos="4058"/>
        </w:tabs>
        <w:spacing w:before="50"/>
        <w:ind w:right="0"/>
        <w:jc w:val="left"/>
        <w:rPr>
          <w:rFonts w:hint="eastAsia"/>
          <w:lang w:val="en-US" w:eastAsia="zh-CN"/>
        </w:rPr>
      </w:pPr>
      <w:bookmarkStart w:id="97" w:name="七、确定成交供应商"/>
      <w:bookmarkEnd w:id="97"/>
      <w:bookmarkStart w:id="98" w:name="_Toc8954"/>
    </w:p>
    <w:p w14:paraId="5BCBEF8C">
      <w:pPr>
        <w:pStyle w:val="4"/>
        <w:spacing w:before="50"/>
        <w:ind w:right="0"/>
        <w:jc w:val="center"/>
        <w:rPr>
          <w:rFonts w:hint="eastAsia"/>
          <w:lang w:val="en-US" w:eastAsia="zh-CN"/>
        </w:rPr>
      </w:pPr>
    </w:p>
    <w:p w14:paraId="14F4137B">
      <w:pPr>
        <w:pStyle w:val="4"/>
        <w:spacing w:before="50"/>
        <w:ind w:right="0"/>
        <w:jc w:val="center"/>
      </w:pPr>
      <w:r>
        <w:rPr>
          <w:rFonts w:hint="eastAsia"/>
          <w:lang w:val="en-US" w:eastAsia="zh-CN"/>
        </w:rPr>
        <w:t>八</w:t>
      </w:r>
      <w:r>
        <w:t>、确定成交供应商</w:t>
      </w:r>
      <w:bookmarkEnd w:id="98"/>
    </w:p>
    <w:p w14:paraId="69D68E5B">
      <w:pPr>
        <w:pStyle w:val="10"/>
        <w:spacing w:before="6"/>
        <w:rPr>
          <w:sz w:val="37"/>
        </w:rPr>
      </w:pPr>
    </w:p>
    <w:p w14:paraId="469B5130">
      <w:pPr>
        <w:pStyle w:val="7"/>
        <w:numPr>
          <w:ilvl w:val="0"/>
          <w:numId w:val="0"/>
        </w:numPr>
        <w:tabs>
          <w:tab w:val="left" w:pos="585"/>
        </w:tabs>
        <w:spacing w:before="0"/>
        <w:ind w:left="220" w:leftChars="0"/>
        <w:outlineLvl w:val="2"/>
      </w:pPr>
      <w:bookmarkStart w:id="99" w:name="19.推荐并确定成交供应商"/>
      <w:bookmarkEnd w:id="99"/>
      <w:r>
        <w:rPr>
          <w:rFonts w:hint="eastAsia"/>
          <w:lang w:val="en-US" w:eastAsia="zh-CN"/>
        </w:rPr>
        <w:t>21.</w:t>
      </w:r>
      <w:r>
        <w:t>推荐并确定成交供应商</w:t>
      </w:r>
    </w:p>
    <w:p w14:paraId="20BEFFEF">
      <w:pPr>
        <w:pStyle w:val="10"/>
        <w:spacing w:before="245" w:line="364" w:lineRule="auto"/>
        <w:ind w:left="160" w:right="259" w:firstLine="480"/>
        <w:jc w:val="both"/>
      </w:pPr>
      <w:r>
        <w:rPr>
          <w:spacing w:val="-1"/>
        </w:rPr>
        <w:t>采购代理机构应当在评审结束后</w:t>
      </w:r>
      <w:r>
        <w:t>2</w:t>
      </w:r>
      <w:r>
        <w:rPr>
          <w:spacing w:val="-8"/>
        </w:rPr>
        <w:t>个工作日内将评审报告送采购人确认。采购人应当在收到评</w:t>
      </w:r>
      <w:r>
        <w:rPr>
          <w:spacing w:val="-1"/>
        </w:rPr>
        <w:t>审报告后5</w:t>
      </w:r>
      <w:r>
        <w:rPr>
          <w:spacing w:val="-11"/>
        </w:rPr>
        <w:t>个工作日内，从评审报告提出的成交候选供应商中，按照排序由高到低的原则确定成交</w:t>
      </w:r>
      <w:r>
        <w:rPr>
          <w:spacing w:val="-1"/>
        </w:rPr>
        <w:t>供应商，也可以书面授权磋商小组直接确定成交供应商。采购人逾期未确定成交供应商且不提出</w:t>
      </w:r>
      <w:r>
        <w:t>异议的，视为确定评审报告提出的排序第一的供应商为成交供应商。</w:t>
      </w:r>
    </w:p>
    <w:p w14:paraId="5D5E8B2B">
      <w:pPr>
        <w:pStyle w:val="10"/>
        <w:spacing w:line="20" w:lineRule="exact"/>
        <w:ind w:left="160"/>
        <w:rPr>
          <w:sz w:val="2"/>
        </w:rPr>
      </w:pPr>
    </w:p>
    <w:p w14:paraId="2295F9D1">
      <w:pPr>
        <w:pStyle w:val="7"/>
        <w:numPr>
          <w:ilvl w:val="0"/>
          <w:numId w:val="0"/>
        </w:numPr>
        <w:tabs>
          <w:tab w:val="left" w:pos="585"/>
        </w:tabs>
        <w:spacing w:before="24"/>
        <w:ind w:left="220" w:leftChars="0"/>
        <w:outlineLvl w:val="2"/>
      </w:pPr>
      <w:bookmarkStart w:id="100" w:name="20.成交通知"/>
      <w:bookmarkEnd w:id="100"/>
      <w:r>
        <w:rPr>
          <w:rFonts w:hint="eastAsia"/>
          <w:lang w:val="en-US" w:eastAsia="zh-CN"/>
        </w:rPr>
        <w:t>22.</w:t>
      </w:r>
      <w:r>
        <w:t>成交通知</w:t>
      </w:r>
    </w:p>
    <w:p w14:paraId="6DDCBE90">
      <w:pPr>
        <w:pStyle w:val="21"/>
        <w:numPr>
          <w:ilvl w:val="0"/>
          <w:numId w:val="0"/>
        </w:numPr>
        <w:tabs>
          <w:tab w:val="left" w:pos="1121"/>
        </w:tabs>
        <w:spacing w:before="245" w:line="364" w:lineRule="auto"/>
        <w:ind w:right="259" w:rightChars="0" w:firstLine="714" w:firstLineChars="300"/>
        <w:jc w:val="both"/>
        <w:rPr>
          <w:rFonts w:ascii="宋体" w:hAnsi="宋体" w:eastAsia="宋体" w:cs="宋体"/>
          <w:spacing w:val="-1"/>
          <w:sz w:val="24"/>
          <w:szCs w:val="24"/>
          <w:lang w:val="en-US" w:eastAsia="zh-CN" w:bidi="ar-SA"/>
        </w:rPr>
      </w:pPr>
      <w:r>
        <w:rPr>
          <w:rFonts w:hint="eastAsia" w:cs="宋体"/>
          <w:spacing w:val="-1"/>
          <w:sz w:val="24"/>
          <w:szCs w:val="24"/>
          <w:lang w:val="en-US" w:eastAsia="zh-CN" w:bidi="ar-SA"/>
        </w:rPr>
        <w:t xml:space="preserve">22.1 </w:t>
      </w:r>
      <w:r>
        <w:rPr>
          <w:rFonts w:ascii="宋体" w:hAnsi="宋体" w:eastAsia="宋体" w:cs="宋体"/>
          <w:spacing w:val="-1"/>
          <w:sz w:val="24"/>
          <w:szCs w:val="24"/>
          <w:lang w:val="en-US" w:eastAsia="zh-CN" w:bidi="ar-SA"/>
        </w:rPr>
        <w:t>采购人或者采购代理机构应当在成交供应商确定后2个工作日内，在青海政府采购网上公告成交结果，同时向成交供应商发出成交通知书。</w:t>
      </w:r>
    </w:p>
    <w:p w14:paraId="29465E7F">
      <w:pPr>
        <w:pStyle w:val="21"/>
        <w:numPr>
          <w:ilvl w:val="0"/>
          <w:numId w:val="0"/>
        </w:numPr>
        <w:tabs>
          <w:tab w:val="left" w:pos="1121"/>
        </w:tabs>
        <w:spacing w:line="362" w:lineRule="auto"/>
        <w:ind w:left="220" w:leftChars="0" w:right="259" w:rightChars="0" w:firstLine="476" w:firstLineChars="200"/>
        <w:rPr>
          <w:rFonts w:hint="eastAsia"/>
          <w:lang w:val="en-US" w:eastAsia="zh-CN"/>
        </w:rPr>
      </w:pPr>
      <w:r>
        <w:rPr>
          <w:rFonts w:hint="eastAsia"/>
          <w:spacing w:val="-1"/>
          <w:sz w:val="24"/>
          <w:lang w:val="en-US" w:eastAsia="zh-CN"/>
        </w:rPr>
        <w:t xml:space="preserve">22.2 </w:t>
      </w:r>
      <w:r>
        <w:rPr>
          <w:spacing w:val="-1"/>
          <w:sz w:val="24"/>
        </w:rPr>
        <w:t>《成交通知书》发出后，采购人改变成交结果的，或者成交供应商无正当理由放弃成交</w:t>
      </w:r>
      <w:r>
        <w:rPr>
          <w:sz w:val="24"/>
        </w:rPr>
        <w:t>项目的，依法承担法律责任。</w:t>
      </w:r>
      <w:bookmarkStart w:id="101" w:name="八、授予合同"/>
      <w:bookmarkEnd w:id="101"/>
      <w:bookmarkStart w:id="102" w:name="_Toc7689"/>
    </w:p>
    <w:p w14:paraId="7F72CB97">
      <w:pPr>
        <w:pStyle w:val="4"/>
        <w:spacing w:before="1"/>
        <w:ind w:right="95"/>
        <w:jc w:val="both"/>
        <w:rPr>
          <w:rFonts w:hint="eastAsia"/>
          <w:lang w:val="en-US" w:eastAsia="zh-CN"/>
        </w:rPr>
      </w:pPr>
    </w:p>
    <w:p w14:paraId="0D9DD3DF">
      <w:pPr>
        <w:pStyle w:val="4"/>
        <w:spacing w:before="1"/>
        <w:ind w:right="95"/>
      </w:pPr>
      <w:r>
        <w:rPr>
          <w:rFonts w:hint="eastAsia"/>
          <w:lang w:val="en-US" w:eastAsia="zh-CN"/>
        </w:rPr>
        <w:t>九</w:t>
      </w:r>
      <w:r>
        <w:t>、授予合同</w:t>
      </w:r>
      <w:bookmarkEnd w:id="102"/>
    </w:p>
    <w:p w14:paraId="1D6FC8BB">
      <w:pPr>
        <w:pStyle w:val="10"/>
        <w:spacing w:before="6"/>
        <w:rPr>
          <w:sz w:val="37"/>
        </w:rPr>
      </w:pPr>
    </w:p>
    <w:p w14:paraId="76B28B4B">
      <w:pPr>
        <w:pStyle w:val="7"/>
        <w:numPr>
          <w:ilvl w:val="0"/>
          <w:numId w:val="0"/>
        </w:numPr>
        <w:tabs>
          <w:tab w:val="left" w:pos="585"/>
        </w:tabs>
        <w:spacing w:before="0"/>
        <w:ind w:left="220" w:leftChars="0"/>
        <w:outlineLvl w:val="2"/>
      </w:pPr>
      <w:bookmarkStart w:id="103" w:name="21.签订合同"/>
      <w:bookmarkEnd w:id="103"/>
      <w:r>
        <w:rPr>
          <w:rFonts w:hint="eastAsia"/>
          <w:lang w:val="en-US" w:eastAsia="zh-CN"/>
        </w:rPr>
        <w:t>23.</w:t>
      </w:r>
      <w:r>
        <w:t>签订合同</w:t>
      </w:r>
    </w:p>
    <w:p w14:paraId="443F6D0F">
      <w:pPr>
        <w:pStyle w:val="10"/>
        <w:spacing w:before="6"/>
        <w:rPr>
          <w:sz w:val="18"/>
        </w:rPr>
      </w:pPr>
    </w:p>
    <w:p w14:paraId="7CFDCEB5">
      <w:pPr>
        <w:keepNext w:val="0"/>
        <w:keepLines w:val="0"/>
        <w:pageBreakBefore w:val="0"/>
        <w:widowControl w:val="0"/>
        <w:kinsoku/>
        <w:wordWrap/>
        <w:overflowPunct/>
        <w:topLinePunct w:val="0"/>
        <w:autoSpaceDE w:val="0"/>
        <w:autoSpaceDN w:val="0"/>
        <w:bidi w:val="0"/>
        <w:snapToGrid/>
        <w:spacing w:line="400" w:lineRule="exact"/>
        <w:ind w:firstLine="480"/>
        <w:jc w:val="left"/>
        <w:textAlignment w:val="auto"/>
        <w:rPr>
          <w:rFonts w:hint="eastAsia" w:ascii="宋体" w:hAnsi="宋体"/>
          <w:sz w:val="24"/>
          <w:szCs w:val="24"/>
        </w:rPr>
      </w:pPr>
      <w:r>
        <w:rPr>
          <w:rFonts w:hint="eastAsia" w:ascii="宋体" w:hAnsi="宋体"/>
          <w:sz w:val="24"/>
          <w:szCs w:val="24"/>
        </w:rPr>
        <w:t>23.1</w:t>
      </w:r>
      <w:r>
        <w:rPr>
          <w:rFonts w:hint="eastAsia" w:ascii="宋体" w:hAnsi="宋体"/>
          <w:sz w:val="24"/>
          <w:szCs w:val="24"/>
          <w:lang w:val="en-US" w:eastAsia="zh-CN"/>
        </w:rPr>
        <w:t xml:space="preserve"> </w:t>
      </w:r>
      <w:r>
        <w:rPr>
          <w:rFonts w:hint="eastAsia" w:ascii="宋体" w:hAnsi="宋体"/>
          <w:sz w:val="24"/>
          <w:szCs w:val="24"/>
        </w:rPr>
        <w:t>采购人与成交供应商双方应当自《成交通知书》发出之日起30日内，按照磋商文件确定的合同文本以及采购标的、规格、采购金额、采购数量、技术和服务要求等事项签订政府采购合同，并报</w:t>
      </w:r>
      <w:r>
        <w:rPr>
          <w:rFonts w:hint="eastAsia" w:ascii="宋体" w:hAnsi="宋体"/>
          <w:sz w:val="24"/>
          <w:szCs w:val="24"/>
          <w:lang w:val="en-US" w:eastAsia="zh-CN"/>
        </w:rPr>
        <w:t>果洛州</w:t>
      </w:r>
      <w:r>
        <w:rPr>
          <w:rFonts w:hint="eastAsia" w:ascii="宋体" w:hAnsi="宋体"/>
          <w:sz w:val="24"/>
          <w:szCs w:val="24"/>
        </w:rPr>
        <w:t>政府采购</w:t>
      </w:r>
      <w:r>
        <w:rPr>
          <w:rFonts w:hint="eastAsia" w:ascii="宋体" w:hAnsi="宋体"/>
          <w:sz w:val="24"/>
          <w:szCs w:val="24"/>
          <w:lang w:val="en-US" w:eastAsia="zh-CN"/>
        </w:rPr>
        <w:t>服务</w:t>
      </w:r>
      <w:r>
        <w:rPr>
          <w:rFonts w:hint="eastAsia" w:ascii="宋体" w:hAnsi="宋体"/>
          <w:sz w:val="24"/>
          <w:szCs w:val="24"/>
        </w:rPr>
        <w:t>中心审核备案。</w:t>
      </w:r>
    </w:p>
    <w:p w14:paraId="3A58A502">
      <w:pPr>
        <w:keepNext w:val="0"/>
        <w:keepLines w:val="0"/>
        <w:pageBreakBefore w:val="0"/>
        <w:widowControl w:val="0"/>
        <w:kinsoku/>
        <w:wordWrap/>
        <w:overflowPunct/>
        <w:topLinePunct w:val="0"/>
        <w:autoSpaceDE w:val="0"/>
        <w:autoSpaceDN w:val="0"/>
        <w:bidi w:val="0"/>
        <w:snapToGrid/>
        <w:spacing w:line="400" w:lineRule="exact"/>
        <w:ind w:firstLine="480"/>
        <w:jc w:val="left"/>
        <w:textAlignment w:val="auto"/>
        <w:rPr>
          <w:rFonts w:hint="eastAsia" w:ascii="宋体" w:hAnsi="宋体"/>
          <w:sz w:val="24"/>
          <w:szCs w:val="24"/>
        </w:rPr>
      </w:pPr>
      <w:r>
        <w:rPr>
          <w:rFonts w:hint="eastAsia" w:ascii="宋体" w:hAnsi="宋体"/>
          <w:sz w:val="24"/>
          <w:szCs w:val="24"/>
        </w:rPr>
        <w:t>23.2</w:t>
      </w:r>
      <w:r>
        <w:rPr>
          <w:rFonts w:hint="eastAsia" w:ascii="宋体" w:hAnsi="宋体"/>
          <w:sz w:val="24"/>
          <w:szCs w:val="24"/>
          <w:lang w:val="en-US" w:eastAsia="zh-CN"/>
        </w:rPr>
        <w:t xml:space="preserve"> </w:t>
      </w:r>
      <w:r>
        <w:rPr>
          <w:rFonts w:hint="eastAsia" w:ascii="宋体" w:hAnsi="宋体"/>
          <w:sz w:val="24"/>
          <w:szCs w:val="24"/>
        </w:rPr>
        <w:t>采购人不得向成交供应商提出超出磋商文件以外的任何要求作为订立合同的条件，不得与成交供应商订立背离磋商文件确定的合同文本以及采购标的、规格、采购金额、采购数量、技术和服务要求等实质性内容的协议。</w:t>
      </w:r>
    </w:p>
    <w:p w14:paraId="57B27021">
      <w:pPr>
        <w:keepNext w:val="0"/>
        <w:keepLines w:val="0"/>
        <w:pageBreakBefore w:val="0"/>
        <w:widowControl w:val="0"/>
        <w:kinsoku/>
        <w:wordWrap/>
        <w:overflowPunct/>
        <w:topLinePunct w:val="0"/>
        <w:autoSpaceDE w:val="0"/>
        <w:autoSpaceDN w:val="0"/>
        <w:bidi w:val="0"/>
        <w:snapToGrid/>
        <w:spacing w:line="400" w:lineRule="exact"/>
        <w:ind w:firstLine="480"/>
        <w:jc w:val="left"/>
        <w:textAlignment w:val="auto"/>
        <w:rPr>
          <w:rFonts w:hint="eastAsia" w:ascii="宋体" w:hAnsi="宋体"/>
          <w:sz w:val="24"/>
          <w:szCs w:val="24"/>
        </w:rPr>
      </w:pPr>
      <w:r>
        <w:rPr>
          <w:rFonts w:hint="eastAsia" w:ascii="宋体" w:hAnsi="宋体"/>
          <w:sz w:val="24"/>
          <w:szCs w:val="24"/>
        </w:rPr>
        <w:t>23.</w:t>
      </w:r>
      <w:r>
        <w:rPr>
          <w:rFonts w:hint="eastAsia"/>
          <w:sz w:val="24"/>
          <w:szCs w:val="24"/>
          <w:lang w:val="en-US" w:eastAsia="zh-CN"/>
        </w:rPr>
        <w:t>3</w:t>
      </w:r>
      <w:r>
        <w:rPr>
          <w:rFonts w:hint="eastAsia" w:ascii="宋体" w:hAnsi="宋体"/>
          <w:sz w:val="24"/>
          <w:szCs w:val="24"/>
          <w:lang w:val="en-US" w:eastAsia="zh-CN"/>
        </w:rPr>
        <w:t xml:space="preserve"> </w:t>
      </w:r>
      <w:r>
        <w:rPr>
          <w:rFonts w:hint="eastAsia" w:ascii="宋体" w:hAnsi="宋体"/>
          <w:sz w:val="24"/>
          <w:szCs w:val="24"/>
        </w:rPr>
        <w:t>成交供应商在法定期限内无正当理由拒签合同的，按违约处理。同时，集中采购机构和采购人可依成交供应商候选人排序重新确定成交供应商，并协调双方签订采购合同。</w:t>
      </w:r>
    </w:p>
    <w:p w14:paraId="4C470937">
      <w:pPr>
        <w:keepNext w:val="0"/>
        <w:keepLines w:val="0"/>
        <w:pageBreakBefore w:val="0"/>
        <w:widowControl w:val="0"/>
        <w:kinsoku/>
        <w:wordWrap/>
        <w:overflowPunct/>
        <w:topLinePunct w:val="0"/>
        <w:autoSpaceDE w:val="0"/>
        <w:autoSpaceDN w:val="0"/>
        <w:bidi w:val="0"/>
        <w:snapToGrid/>
        <w:spacing w:line="400" w:lineRule="exact"/>
        <w:ind w:firstLine="480"/>
        <w:jc w:val="left"/>
        <w:textAlignment w:val="auto"/>
        <w:rPr>
          <w:rFonts w:hint="eastAsia" w:ascii="宋体" w:hAnsi="宋体"/>
          <w:sz w:val="24"/>
          <w:szCs w:val="24"/>
        </w:rPr>
      </w:pPr>
      <w:r>
        <w:rPr>
          <w:rFonts w:hint="eastAsia" w:ascii="宋体" w:hAnsi="宋体"/>
          <w:sz w:val="24"/>
          <w:szCs w:val="24"/>
        </w:rPr>
        <w:t>23.</w:t>
      </w:r>
      <w:r>
        <w:rPr>
          <w:rFonts w:hint="eastAsia"/>
          <w:sz w:val="24"/>
          <w:szCs w:val="24"/>
          <w:lang w:val="en-US" w:eastAsia="zh-CN"/>
        </w:rPr>
        <w:t>4</w:t>
      </w:r>
      <w:r>
        <w:rPr>
          <w:rFonts w:hint="eastAsia" w:ascii="宋体" w:hAnsi="宋体"/>
          <w:sz w:val="24"/>
          <w:szCs w:val="24"/>
          <w:lang w:val="en-US" w:eastAsia="zh-CN"/>
        </w:rPr>
        <w:t xml:space="preserve"> </w:t>
      </w:r>
      <w:r>
        <w:rPr>
          <w:rFonts w:hint="eastAsia" w:ascii="宋体" w:hAnsi="宋体"/>
          <w:sz w:val="24"/>
          <w:szCs w:val="24"/>
        </w:rPr>
        <w:t>磋商文件、成交供应商的磋商响应文件、《成交通知书》及其澄清、说明文件等，均为签订采购合同的依据。</w:t>
      </w:r>
    </w:p>
    <w:p w14:paraId="28EF4132">
      <w:pPr>
        <w:keepNext w:val="0"/>
        <w:keepLines w:val="0"/>
        <w:pageBreakBefore w:val="0"/>
        <w:widowControl w:val="0"/>
        <w:kinsoku/>
        <w:wordWrap/>
        <w:overflowPunct/>
        <w:topLinePunct w:val="0"/>
        <w:autoSpaceDE w:val="0"/>
        <w:autoSpaceDN w:val="0"/>
        <w:bidi w:val="0"/>
        <w:snapToGrid/>
        <w:spacing w:line="400" w:lineRule="exact"/>
        <w:ind w:firstLine="480"/>
        <w:jc w:val="left"/>
        <w:textAlignment w:val="auto"/>
        <w:rPr>
          <w:rFonts w:hint="eastAsia" w:ascii="宋体" w:hAnsi="宋体"/>
          <w:sz w:val="24"/>
          <w:szCs w:val="24"/>
        </w:rPr>
      </w:pPr>
      <w:r>
        <w:rPr>
          <w:rFonts w:hint="eastAsia" w:ascii="宋体" w:hAnsi="宋体"/>
          <w:sz w:val="24"/>
          <w:szCs w:val="24"/>
        </w:rPr>
        <w:t>23.</w:t>
      </w:r>
      <w:r>
        <w:rPr>
          <w:rFonts w:hint="eastAsia"/>
          <w:sz w:val="24"/>
          <w:szCs w:val="24"/>
          <w:lang w:val="en-US" w:eastAsia="zh-CN"/>
        </w:rPr>
        <w:t>5</w:t>
      </w:r>
      <w:r>
        <w:rPr>
          <w:rFonts w:hint="eastAsia" w:ascii="宋体" w:hAnsi="宋体"/>
          <w:sz w:val="24"/>
          <w:szCs w:val="24"/>
          <w:lang w:val="en-US" w:eastAsia="zh-CN"/>
        </w:rPr>
        <w:t xml:space="preserve"> </w:t>
      </w:r>
      <w:r>
        <w:rPr>
          <w:rFonts w:hint="eastAsia" w:ascii="宋体" w:hAnsi="宋体"/>
          <w:sz w:val="24"/>
          <w:szCs w:val="24"/>
        </w:rPr>
        <w:t>采购人应当自采购合同签订之日起2个工作日内，将采购合同在青海政府采购信息网上公告，但政府采购合同中涉及国家秘密、商业秘密的内容除外。</w:t>
      </w:r>
    </w:p>
    <w:p w14:paraId="67DA84E6">
      <w:pPr>
        <w:keepNext w:val="0"/>
        <w:keepLines w:val="0"/>
        <w:pageBreakBefore w:val="0"/>
        <w:widowControl w:val="0"/>
        <w:kinsoku/>
        <w:wordWrap/>
        <w:overflowPunct/>
        <w:topLinePunct w:val="0"/>
        <w:autoSpaceDE w:val="0"/>
        <w:autoSpaceDN w:val="0"/>
        <w:bidi w:val="0"/>
        <w:snapToGrid/>
        <w:spacing w:line="400" w:lineRule="exact"/>
        <w:ind w:firstLine="480"/>
        <w:jc w:val="left"/>
        <w:textAlignment w:val="auto"/>
        <w:rPr>
          <w:rFonts w:hint="eastAsia" w:ascii="宋体" w:hAnsi="宋体"/>
          <w:sz w:val="24"/>
          <w:szCs w:val="24"/>
        </w:rPr>
      </w:pPr>
      <w:r>
        <w:rPr>
          <w:rFonts w:hint="eastAsia" w:ascii="宋体" w:hAnsi="宋体"/>
          <w:sz w:val="24"/>
          <w:szCs w:val="24"/>
        </w:rPr>
        <w:t>23.</w:t>
      </w:r>
      <w:r>
        <w:rPr>
          <w:rFonts w:hint="eastAsia"/>
          <w:sz w:val="24"/>
          <w:szCs w:val="24"/>
          <w:lang w:val="en-US" w:eastAsia="zh-CN"/>
        </w:rPr>
        <w:t>6</w:t>
      </w:r>
      <w:r>
        <w:rPr>
          <w:rFonts w:hint="eastAsia" w:ascii="宋体" w:hAnsi="宋体"/>
          <w:sz w:val="24"/>
          <w:szCs w:val="24"/>
          <w:lang w:val="en-US" w:eastAsia="zh-CN"/>
        </w:rPr>
        <w:t xml:space="preserve"> </w:t>
      </w:r>
      <w:r>
        <w:rPr>
          <w:rFonts w:hint="eastAsia" w:ascii="宋体" w:hAnsi="宋体"/>
          <w:sz w:val="24"/>
          <w:szCs w:val="24"/>
        </w:rPr>
        <w:t>采购人与成交供应商应当根据合同的约定依法履行合同义务。政府采购合同的履行、违约责任和解决争议的方法等适用《中华人民共和国民法典》。</w:t>
      </w:r>
    </w:p>
    <w:p w14:paraId="0AB2DD4E">
      <w:pPr>
        <w:keepNext w:val="0"/>
        <w:keepLines w:val="0"/>
        <w:pageBreakBefore w:val="0"/>
        <w:widowControl w:val="0"/>
        <w:kinsoku/>
        <w:wordWrap/>
        <w:overflowPunct/>
        <w:topLinePunct w:val="0"/>
        <w:autoSpaceDE w:val="0"/>
        <w:autoSpaceDN w:val="0"/>
        <w:bidi w:val="0"/>
        <w:snapToGrid/>
        <w:spacing w:line="400" w:lineRule="exact"/>
        <w:ind w:firstLine="480"/>
        <w:jc w:val="left"/>
        <w:textAlignment w:val="auto"/>
        <w:rPr>
          <w:rFonts w:hint="eastAsia" w:ascii="宋体" w:hAnsi="宋体"/>
          <w:sz w:val="24"/>
          <w:szCs w:val="24"/>
        </w:rPr>
      </w:pPr>
      <w:r>
        <w:rPr>
          <w:rFonts w:hint="eastAsia" w:ascii="宋体" w:hAnsi="宋体"/>
          <w:sz w:val="24"/>
          <w:szCs w:val="24"/>
        </w:rPr>
        <w:t>23.</w:t>
      </w:r>
      <w:r>
        <w:rPr>
          <w:rFonts w:hint="eastAsia"/>
          <w:sz w:val="24"/>
          <w:szCs w:val="24"/>
          <w:lang w:val="en-US" w:eastAsia="zh-CN"/>
        </w:rPr>
        <w:t>7</w:t>
      </w:r>
      <w:r>
        <w:rPr>
          <w:rFonts w:hint="eastAsia" w:ascii="宋体" w:hAnsi="宋体"/>
          <w:sz w:val="24"/>
          <w:szCs w:val="24"/>
        </w:rPr>
        <w:t xml:space="preserve"> 采购人应当按照政府采购合同规定的技术、服务、安全标准组织对供应商履约情况进行验收，并出具验收书。验收书应当包括每一项技术、服务、安全标准的履约情况。</w:t>
      </w:r>
    </w:p>
    <w:p w14:paraId="446C76F0">
      <w:pPr>
        <w:keepNext w:val="0"/>
        <w:keepLines w:val="0"/>
        <w:pageBreakBefore w:val="0"/>
        <w:widowControl w:val="0"/>
        <w:kinsoku/>
        <w:wordWrap/>
        <w:overflowPunct/>
        <w:topLinePunct w:val="0"/>
        <w:autoSpaceDE w:val="0"/>
        <w:autoSpaceDN w:val="0"/>
        <w:bidi w:val="0"/>
        <w:snapToGrid/>
        <w:spacing w:line="400" w:lineRule="exact"/>
        <w:ind w:firstLine="480"/>
        <w:jc w:val="left"/>
        <w:textAlignment w:val="auto"/>
        <w:rPr>
          <w:rFonts w:hint="eastAsia" w:ascii="宋体" w:hAnsi="宋体"/>
          <w:sz w:val="24"/>
          <w:szCs w:val="24"/>
        </w:rPr>
      </w:pPr>
      <w:r>
        <w:rPr>
          <w:rFonts w:hint="eastAsia" w:ascii="宋体" w:hAnsi="宋体"/>
          <w:sz w:val="24"/>
          <w:szCs w:val="24"/>
        </w:rPr>
        <w:t>23.</w:t>
      </w:r>
      <w:r>
        <w:rPr>
          <w:rFonts w:hint="eastAsia"/>
          <w:sz w:val="24"/>
          <w:szCs w:val="24"/>
          <w:lang w:val="en-US" w:eastAsia="zh-CN"/>
        </w:rPr>
        <w:t>8</w:t>
      </w:r>
      <w:r>
        <w:rPr>
          <w:rFonts w:hint="eastAsia" w:ascii="宋体" w:hAnsi="宋体"/>
          <w:sz w:val="24"/>
          <w:szCs w:val="24"/>
        </w:rPr>
        <w:t xml:space="preserve"> 采购人应当加强对成交供应商的履约管理，并按照采购合同约定，及时向成交供应商支付采购资金。对于成交供应商违反采购合同约定的行为，采购人应当及时处理，依法追究其违约责任。</w:t>
      </w:r>
    </w:p>
    <w:p w14:paraId="598AEB6C">
      <w:pPr>
        <w:pStyle w:val="4"/>
        <w:jc w:val="both"/>
        <w:rPr>
          <w:rFonts w:hint="eastAsia"/>
          <w:lang w:val="en-US" w:eastAsia="zh-CN"/>
        </w:rPr>
      </w:pPr>
      <w:bookmarkStart w:id="104" w:name="九、磋商活动终止"/>
      <w:bookmarkEnd w:id="104"/>
      <w:bookmarkStart w:id="105" w:name="_Toc28869"/>
      <w:bookmarkStart w:id="106" w:name="_Toc18036"/>
    </w:p>
    <w:p w14:paraId="2DE057DD">
      <w:pPr>
        <w:pStyle w:val="4"/>
        <w:rPr>
          <w:rFonts w:hint="eastAsia"/>
          <w:lang w:val="en-US" w:eastAsia="zh-CN"/>
        </w:rPr>
      </w:pPr>
      <w:r>
        <w:rPr>
          <w:rFonts w:hint="eastAsia"/>
          <w:lang w:val="en-US" w:eastAsia="zh-CN"/>
        </w:rPr>
        <w:t>十、串通投标的认定及处理办法</w:t>
      </w:r>
      <w:bookmarkEnd w:id="105"/>
      <w:bookmarkEnd w:id="106"/>
    </w:p>
    <w:p w14:paraId="0DE82962">
      <w:pPr>
        <w:widowControl/>
        <w:spacing w:before="100" w:beforeAutospacing="1" w:after="100" w:afterAutospacing="1"/>
        <w:ind w:firstLine="542"/>
        <w:jc w:val="left"/>
        <w:outlineLvl w:val="2"/>
        <w:rPr>
          <w:rFonts w:hint="eastAsia" w:ascii="宋体" w:hAnsi="宋体" w:eastAsia="宋体" w:cs="宋体"/>
          <w:sz w:val="28"/>
          <w:szCs w:val="28"/>
          <w:lang w:val="en-US" w:eastAsia="zh-CN" w:bidi="ar-SA"/>
        </w:rPr>
      </w:pPr>
      <w:bookmarkStart w:id="107" w:name="_Toc496189563"/>
      <w:bookmarkStart w:id="108" w:name="_Toc496004020"/>
      <w:bookmarkStart w:id="109" w:name="_Toc121"/>
      <w:r>
        <w:rPr>
          <w:rFonts w:hint="eastAsia" w:ascii="宋体" w:hAnsi="宋体" w:eastAsia="宋体" w:cs="宋体"/>
          <w:sz w:val="28"/>
          <w:szCs w:val="28"/>
          <w:lang w:val="en-US" w:eastAsia="zh-CN" w:bidi="ar-SA"/>
        </w:rPr>
        <w:t>24.串通投标的情形</w:t>
      </w:r>
      <w:bookmarkEnd w:id="107"/>
      <w:bookmarkEnd w:id="108"/>
      <w:bookmarkEnd w:id="109"/>
    </w:p>
    <w:p w14:paraId="5AC1DDEC">
      <w:pPr>
        <w:keepNext w:val="0"/>
        <w:keepLines w:val="0"/>
        <w:pageBreakBefore w:val="0"/>
        <w:widowControl w:val="0"/>
        <w:kinsoku/>
        <w:wordWrap/>
        <w:overflowPunct/>
        <w:topLinePunct w:val="0"/>
        <w:autoSpaceDE w:val="0"/>
        <w:autoSpaceDN w:val="0"/>
        <w:bidi w:val="0"/>
        <w:adjustRightInd/>
        <w:snapToGrid/>
        <w:spacing w:line="400" w:lineRule="exact"/>
        <w:ind w:firstLine="482"/>
        <w:jc w:val="left"/>
        <w:textAlignment w:val="auto"/>
        <w:rPr>
          <w:rFonts w:ascii="宋体" w:hAnsi="宋体"/>
          <w:sz w:val="24"/>
          <w:szCs w:val="24"/>
        </w:rPr>
      </w:pPr>
      <w:r>
        <w:rPr>
          <w:rFonts w:hint="eastAsia" w:ascii="宋体" w:hAnsi="宋体"/>
          <w:sz w:val="24"/>
          <w:szCs w:val="24"/>
        </w:rPr>
        <w:t>24.1</w:t>
      </w:r>
      <w:r>
        <w:rPr>
          <w:rFonts w:hint="eastAsia" w:ascii="宋体" w:hAnsi="宋体"/>
          <w:sz w:val="24"/>
          <w:szCs w:val="24"/>
          <w:lang w:val="en-US" w:eastAsia="zh-CN"/>
        </w:rPr>
        <w:t xml:space="preserve"> </w:t>
      </w:r>
      <w:r>
        <w:rPr>
          <w:rFonts w:ascii="宋体" w:hAnsi="宋体"/>
          <w:sz w:val="24"/>
          <w:szCs w:val="24"/>
        </w:rPr>
        <w:t>供应商应当遵循公平竞争的原则，不得恶意串通，不得妨碍其他供应商的竞争行为，不得损害采购人或者其他供应商的合法权益。</w:t>
      </w:r>
    </w:p>
    <w:p w14:paraId="1D630772">
      <w:pPr>
        <w:keepNext w:val="0"/>
        <w:keepLines w:val="0"/>
        <w:pageBreakBefore w:val="0"/>
        <w:widowControl w:val="0"/>
        <w:kinsoku/>
        <w:wordWrap/>
        <w:overflowPunct/>
        <w:topLinePunct w:val="0"/>
        <w:autoSpaceDE w:val="0"/>
        <w:autoSpaceDN w:val="0"/>
        <w:bidi w:val="0"/>
        <w:adjustRightInd/>
        <w:snapToGrid/>
        <w:spacing w:line="400" w:lineRule="exact"/>
        <w:ind w:firstLine="482"/>
        <w:jc w:val="left"/>
        <w:textAlignment w:val="auto"/>
        <w:rPr>
          <w:rFonts w:ascii="宋体" w:hAnsi="宋体"/>
          <w:sz w:val="24"/>
          <w:szCs w:val="24"/>
        </w:rPr>
      </w:pPr>
      <w:r>
        <w:rPr>
          <w:rFonts w:hint="eastAsia" w:ascii="宋体" w:hAnsi="宋体"/>
          <w:sz w:val="24"/>
          <w:szCs w:val="24"/>
        </w:rPr>
        <w:t xml:space="preserve">24.2 </w:t>
      </w:r>
      <w:r>
        <w:rPr>
          <w:rFonts w:ascii="宋体" w:hAnsi="宋体"/>
          <w:sz w:val="24"/>
          <w:szCs w:val="24"/>
        </w:rPr>
        <w:t>有下列情形之一的，视为供应商串通投标，其投标无效：</w:t>
      </w:r>
    </w:p>
    <w:p w14:paraId="64DC67CC">
      <w:pPr>
        <w:keepNext w:val="0"/>
        <w:keepLines w:val="0"/>
        <w:pageBreakBefore w:val="0"/>
        <w:widowControl w:val="0"/>
        <w:kinsoku/>
        <w:wordWrap/>
        <w:overflowPunct/>
        <w:topLinePunct w:val="0"/>
        <w:autoSpaceDE w:val="0"/>
        <w:autoSpaceDN w:val="0"/>
        <w:bidi w:val="0"/>
        <w:adjustRightInd/>
        <w:snapToGrid/>
        <w:spacing w:line="400" w:lineRule="exact"/>
        <w:ind w:firstLine="482"/>
        <w:jc w:val="left"/>
        <w:textAlignment w:val="auto"/>
        <w:rPr>
          <w:rFonts w:ascii="宋体" w:hAnsi="宋体"/>
          <w:sz w:val="24"/>
          <w:szCs w:val="24"/>
        </w:rPr>
      </w:pPr>
      <w:r>
        <w:rPr>
          <w:rFonts w:hint="eastAsia" w:ascii="宋体" w:hAnsi="宋体"/>
          <w:sz w:val="24"/>
          <w:szCs w:val="24"/>
        </w:rPr>
        <w:t>（1）</w:t>
      </w:r>
      <w:r>
        <w:rPr>
          <w:rFonts w:ascii="宋体" w:hAnsi="宋体"/>
          <w:sz w:val="24"/>
          <w:szCs w:val="24"/>
        </w:rPr>
        <w:t>不同供应商的磋商响应文件由同一单位或者个人编制；</w:t>
      </w:r>
    </w:p>
    <w:p w14:paraId="64F4FA3B">
      <w:pPr>
        <w:keepNext w:val="0"/>
        <w:keepLines w:val="0"/>
        <w:pageBreakBefore w:val="0"/>
        <w:widowControl w:val="0"/>
        <w:kinsoku/>
        <w:wordWrap/>
        <w:overflowPunct/>
        <w:topLinePunct w:val="0"/>
        <w:autoSpaceDE w:val="0"/>
        <w:autoSpaceDN w:val="0"/>
        <w:bidi w:val="0"/>
        <w:adjustRightInd/>
        <w:snapToGrid/>
        <w:spacing w:line="400" w:lineRule="exact"/>
        <w:ind w:firstLine="482"/>
        <w:jc w:val="left"/>
        <w:textAlignment w:val="auto"/>
        <w:rPr>
          <w:rFonts w:ascii="宋体" w:hAnsi="宋体"/>
          <w:sz w:val="24"/>
          <w:szCs w:val="24"/>
        </w:rPr>
      </w:pPr>
      <w:r>
        <w:rPr>
          <w:rFonts w:hint="eastAsia" w:ascii="宋体" w:hAnsi="宋体"/>
          <w:sz w:val="24"/>
          <w:szCs w:val="24"/>
        </w:rPr>
        <w:t>（2）</w:t>
      </w:r>
      <w:r>
        <w:rPr>
          <w:rFonts w:ascii="宋体" w:hAnsi="宋体"/>
          <w:sz w:val="24"/>
          <w:szCs w:val="24"/>
        </w:rPr>
        <w:t>不同供应商委托同一单位或者个人办理投标事宜；</w:t>
      </w:r>
    </w:p>
    <w:p w14:paraId="355D7D11">
      <w:pPr>
        <w:keepNext w:val="0"/>
        <w:keepLines w:val="0"/>
        <w:pageBreakBefore w:val="0"/>
        <w:widowControl w:val="0"/>
        <w:kinsoku/>
        <w:wordWrap/>
        <w:overflowPunct/>
        <w:topLinePunct w:val="0"/>
        <w:autoSpaceDE w:val="0"/>
        <w:autoSpaceDN w:val="0"/>
        <w:bidi w:val="0"/>
        <w:adjustRightInd/>
        <w:snapToGrid/>
        <w:spacing w:line="400" w:lineRule="exact"/>
        <w:ind w:firstLine="482"/>
        <w:jc w:val="left"/>
        <w:textAlignment w:val="auto"/>
        <w:rPr>
          <w:rFonts w:ascii="宋体" w:hAnsi="宋体"/>
          <w:sz w:val="24"/>
          <w:szCs w:val="24"/>
        </w:rPr>
      </w:pPr>
      <w:r>
        <w:rPr>
          <w:rFonts w:hint="eastAsia" w:ascii="宋体" w:hAnsi="宋体"/>
          <w:sz w:val="24"/>
          <w:szCs w:val="24"/>
        </w:rPr>
        <w:t>（3）</w:t>
      </w:r>
      <w:r>
        <w:rPr>
          <w:rFonts w:ascii="宋体" w:hAnsi="宋体"/>
          <w:sz w:val="24"/>
          <w:szCs w:val="24"/>
        </w:rPr>
        <w:t>不同供应商的磋商响应文件载明的项目管理成员或者联系人员为同一人；</w:t>
      </w:r>
    </w:p>
    <w:p w14:paraId="640CDDA5">
      <w:pPr>
        <w:keepNext w:val="0"/>
        <w:keepLines w:val="0"/>
        <w:pageBreakBefore w:val="0"/>
        <w:widowControl w:val="0"/>
        <w:kinsoku/>
        <w:wordWrap/>
        <w:overflowPunct/>
        <w:topLinePunct w:val="0"/>
        <w:autoSpaceDE w:val="0"/>
        <w:autoSpaceDN w:val="0"/>
        <w:bidi w:val="0"/>
        <w:adjustRightInd/>
        <w:snapToGrid/>
        <w:spacing w:line="400" w:lineRule="exact"/>
        <w:ind w:firstLine="482"/>
        <w:jc w:val="left"/>
        <w:textAlignment w:val="auto"/>
        <w:rPr>
          <w:rFonts w:ascii="宋体" w:hAnsi="宋体"/>
          <w:sz w:val="24"/>
          <w:szCs w:val="24"/>
        </w:rPr>
      </w:pPr>
      <w:r>
        <w:rPr>
          <w:rFonts w:hint="eastAsia" w:ascii="宋体" w:hAnsi="宋体"/>
          <w:sz w:val="24"/>
          <w:szCs w:val="24"/>
        </w:rPr>
        <w:t>（4）</w:t>
      </w:r>
      <w:r>
        <w:rPr>
          <w:rFonts w:ascii="宋体" w:hAnsi="宋体"/>
          <w:sz w:val="24"/>
          <w:szCs w:val="24"/>
        </w:rPr>
        <w:t>不同供应商的磋商响应文件异常一致或者投标报价呈规律性差异；</w:t>
      </w:r>
    </w:p>
    <w:p w14:paraId="002D9083">
      <w:pPr>
        <w:keepNext w:val="0"/>
        <w:keepLines w:val="0"/>
        <w:pageBreakBefore w:val="0"/>
        <w:widowControl w:val="0"/>
        <w:kinsoku/>
        <w:wordWrap/>
        <w:overflowPunct/>
        <w:topLinePunct w:val="0"/>
        <w:autoSpaceDE w:val="0"/>
        <w:autoSpaceDN w:val="0"/>
        <w:bidi w:val="0"/>
        <w:adjustRightInd/>
        <w:snapToGrid/>
        <w:spacing w:line="400" w:lineRule="exact"/>
        <w:ind w:firstLine="482"/>
        <w:jc w:val="left"/>
        <w:textAlignment w:val="auto"/>
        <w:rPr>
          <w:rFonts w:hint="eastAsia"/>
          <w:lang w:val="en-US" w:eastAsia="zh-CN"/>
        </w:rPr>
      </w:pPr>
      <w:r>
        <w:rPr>
          <w:rFonts w:hint="eastAsia" w:ascii="宋体" w:hAnsi="宋体"/>
          <w:sz w:val="24"/>
          <w:szCs w:val="24"/>
        </w:rPr>
        <w:t>（5）</w:t>
      </w:r>
      <w:r>
        <w:rPr>
          <w:rFonts w:ascii="宋体" w:hAnsi="宋体"/>
          <w:sz w:val="24"/>
          <w:szCs w:val="24"/>
        </w:rPr>
        <w:t>不同供应商的磋商响应文件相互混装</w:t>
      </w:r>
      <w:r>
        <w:rPr>
          <w:rFonts w:hint="eastAsia" w:ascii="宋体" w:hAnsi="宋体"/>
          <w:sz w:val="24"/>
          <w:szCs w:val="24"/>
        </w:rPr>
        <w:t>。</w:t>
      </w:r>
      <w:bookmarkStart w:id="110" w:name="_Toc20696"/>
    </w:p>
    <w:p w14:paraId="7C8B298C">
      <w:pPr>
        <w:pStyle w:val="4"/>
        <w:rPr>
          <w:rFonts w:hint="eastAsia"/>
          <w:lang w:val="en-US" w:eastAsia="zh-CN"/>
        </w:rPr>
      </w:pPr>
    </w:p>
    <w:p w14:paraId="65753F6E">
      <w:pPr>
        <w:pStyle w:val="4"/>
        <w:rPr>
          <w:rFonts w:hint="eastAsia"/>
          <w:lang w:val="en-US" w:eastAsia="zh-CN"/>
        </w:rPr>
      </w:pPr>
    </w:p>
    <w:p w14:paraId="060538E3">
      <w:pPr>
        <w:pStyle w:val="4"/>
      </w:pPr>
      <w:r>
        <w:rPr>
          <w:rFonts w:hint="eastAsia"/>
          <w:lang w:val="en-US" w:eastAsia="zh-CN"/>
        </w:rPr>
        <w:t>十一</w:t>
      </w:r>
      <w:r>
        <w:t>、磋商活动终止</w:t>
      </w:r>
      <w:bookmarkEnd w:id="110"/>
    </w:p>
    <w:p w14:paraId="38035279">
      <w:pPr>
        <w:pStyle w:val="10"/>
        <w:spacing w:before="6"/>
        <w:rPr>
          <w:sz w:val="37"/>
        </w:rPr>
      </w:pPr>
    </w:p>
    <w:p w14:paraId="1694B719">
      <w:pPr>
        <w:pStyle w:val="7"/>
        <w:numPr>
          <w:ilvl w:val="0"/>
          <w:numId w:val="0"/>
        </w:numPr>
        <w:tabs>
          <w:tab w:val="left" w:pos="585"/>
        </w:tabs>
        <w:spacing w:before="0"/>
        <w:ind w:left="220" w:leftChars="0"/>
        <w:outlineLvl w:val="2"/>
      </w:pPr>
      <w:bookmarkStart w:id="111" w:name="22.终止情形"/>
      <w:bookmarkEnd w:id="111"/>
      <w:r>
        <w:rPr>
          <w:rFonts w:hint="eastAsia"/>
          <w:lang w:val="en-US" w:eastAsia="zh-CN"/>
        </w:rPr>
        <w:t>25.</w:t>
      </w:r>
      <w:r>
        <w:t>终止情形</w:t>
      </w:r>
    </w:p>
    <w:p w14:paraId="35991075">
      <w:pPr>
        <w:pStyle w:val="21"/>
        <w:numPr>
          <w:ilvl w:val="0"/>
          <w:numId w:val="0"/>
        </w:numPr>
        <w:tabs>
          <w:tab w:val="left" w:pos="1121"/>
        </w:tabs>
        <w:spacing w:before="246" w:line="362" w:lineRule="auto"/>
        <w:ind w:right="259" w:rightChars="0" w:firstLine="476" w:firstLineChars="200"/>
        <w:rPr>
          <w:sz w:val="24"/>
        </w:rPr>
      </w:pPr>
      <w:r>
        <w:rPr>
          <w:rFonts w:hint="eastAsia"/>
          <w:spacing w:val="-1"/>
          <w:sz w:val="24"/>
          <w:lang w:val="en-US" w:eastAsia="zh-CN"/>
        </w:rPr>
        <w:t xml:space="preserve">25.1 </w:t>
      </w:r>
      <w:r>
        <w:rPr>
          <w:spacing w:val="-1"/>
          <w:sz w:val="24"/>
        </w:rPr>
        <w:t>出现下列情形之一的，采购代理机构应当终止竞争性磋商采购活动，发布项目终止公告</w:t>
      </w:r>
      <w:r>
        <w:rPr>
          <w:sz w:val="24"/>
        </w:rPr>
        <w:t>并说明原因，重新开展采购活动：</w:t>
      </w:r>
    </w:p>
    <w:p w14:paraId="747D5F2B">
      <w:pPr>
        <w:pStyle w:val="21"/>
        <w:numPr>
          <w:ilvl w:val="0"/>
          <w:numId w:val="14"/>
        </w:numPr>
        <w:tabs>
          <w:tab w:val="left" w:pos="1241"/>
        </w:tabs>
        <w:spacing w:before="5"/>
        <w:rPr>
          <w:sz w:val="24"/>
        </w:rPr>
      </w:pPr>
      <w:r>
        <w:rPr>
          <w:sz w:val="24"/>
        </w:rPr>
        <w:t>因情况变化，不再符合规定的竞争性磋商采购方式适用情形的；</w:t>
      </w:r>
    </w:p>
    <w:p w14:paraId="507D9B54">
      <w:pPr>
        <w:pStyle w:val="21"/>
        <w:numPr>
          <w:ilvl w:val="0"/>
          <w:numId w:val="14"/>
        </w:numPr>
        <w:tabs>
          <w:tab w:val="left" w:pos="1241"/>
        </w:tabs>
        <w:spacing w:before="160"/>
        <w:rPr>
          <w:sz w:val="24"/>
        </w:rPr>
      </w:pPr>
      <w:r>
        <w:rPr>
          <w:sz w:val="24"/>
        </w:rPr>
        <w:t>出现影响采购公正的违法、违规行为的；</w:t>
      </w:r>
    </w:p>
    <w:p w14:paraId="25EDFC56">
      <w:pPr>
        <w:pStyle w:val="21"/>
        <w:numPr>
          <w:ilvl w:val="0"/>
          <w:numId w:val="14"/>
        </w:numPr>
        <w:tabs>
          <w:tab w:val="left" w:pos="1241"/>
        </w:tabs>
        <w:spacing w:before="158"/>
        <w:jc w:val="left"/>
      </w:pPr>
      <w:r>
        <w:rPr>
          <w:spacing w:val="-1"/>
          <w:sz w:val="24"/>
        </w:rPr>
        <w:t>除《政府采购竞争性磋商采购方式管理暂行办法》第二十一条第三款规定的情形外，</w:t>
      </w:r>
    </w:p>
    <w:p w14:paraId="057B5D4E">
      <w:pPr>
        <w:pStyle w:val="21"/>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158" w:line="360" w:lineRule="auto"/>
        <w:jc w:val="left"/>
        <w:textAlignment w:val="auto"/>
        <w:rPr>
          <w:sz w:val="24"/>
          <w:szCs w:val="24"/>
        </w:rPr>
      </w:pPr>
      <w:r>
        <w:rPr>
          <w:spacing w:val="-1"/>
          <w:sz w:val="28"/>
          <w:szCs w:val="24"/>
        </w:rPr>
        <w:t>在</w:t>
      </w:r>
      <w:r>
        <w:rPr>
          <w:spacing w:val="-1"/>
          <w:sz w:val="24"/>
          <w:szCs w:val="24"/>
        </w:rPr>
        <w:t>采购过程中符合要求的供应商或者报价未超过采购预算的供应商不足</w:t>
      </w:r>
      <w:r>
        <w:rPr>
          <w:sz w:val="24"/>
          <w:szCs w:val="24"/>
        </w:rPr>
        <w:t>3家</w:t>
      </w:r>
      <w:r>
        <w:rPr>
          <w:rFonts w:hint="eastAsia"/>
          <w:sz w:val="24"/>
          <w:szCs w:val="24"/>
          <w:lang w:eastAsia="zh-CN"/>
        </w:rPr>
        <w:t>；</w:t>
      </w:r>
    </w:p>
    <w:p w14:paraId="619ACB76">
      <w:pPr>
        <w:pStyle w:val="10"/>
        <w:keepNext w:val="0"/>
        <w:keepLines w:val="0"/>
        <w:pageBreakBefore w:val="0"/>
        <w:widowControl w:val="0"/>
        <w:kinsoku/>
        <w:wordWrap/>
        <w:overflowPunct/>
        <w:topLinePunct w:val="0"/>
        <w:autoSpaceDE w:val="0"/>
        <w:autoSpaceDN w:val="0"/>
        <w:bidi w:val="0"/>
        <w:adjustRightInd/>
        <w:snapToGrid/>
        <w:spacing w:before="23" w:line="360" w:lineRule="auto"/>
        <w:ind w:right="2299" w:firstLine="480" w:firstLineChars="200"/>
        <w:textAlignment w:val="auto"/>
      </w:pPr>
      <w:r>
        <w:rPr>
          <w:rFonts w:hint="eastAsia"/>
          <w:lang w:val="en-US" w:eastAsia="zh-CN"/>
        </w:rPr>
        <w:t xml:space="preserve">25.2 </w:t>
      </w:r>
      <w:r>
        <w:t>终止磋商活动后，由采购代理机构发布终止公告并说明原因。</w:t>
      </w:r>
      <w:bookmarkStart w:id="112" w:name="十、处罚"/>
      <w:bookmarkEnd w:id="112"/>
    </w:p>
    <w:p w14:paraId="23F779C0">
      <w:pPr>
        <w:pStyle w:val="4"/>
        <w:jc w:val="both"/>
      </w:pPr>
      <w:bookmarkStart w:id="113" w:name="_Toc30066"/>
    </w:p>
    <w:p w14:paraId="7C2CE788">
      <w:pPr>
        <w:pStyle w:val="4"/>
        <w:jc w:val="both"/>
      </w:pPr>
    </w:p>
    <w:p w14:paraId="6062BF30">
      <w:pPr>
        <w:pStyle w:val="4"/>
      </w:pPr>
    </w:p>
    <w:p w14:paraId="3877E90B">
      <w:pPr>
        <w:pStyle w:val="4"/>
      </w:pPr>
      <w:r>
        <w:t>十</w:t>
      </w:r>
      <w:r>
        <w:rPr>
          <w:rFonts w:hint="eastAsia"/>
          <w:lang w:val="en-US" w:eastAsia="zh-CN"/>
        </w:rPr>
        <w:t>二</w:t>
      </w:r>
      <w:r>
        <w:t>、处罚</w:t>
      </w:r>
      <w:bookmarkEnd w:id="113"/>
    </w:p>
    <w:p w14:paraId="6BFEE7A8">
      <w:pPr>
        <w:pStyle w:val="10"/>
        <w:spacing w:before="6"/>
        <w:rPr>
          <w:sz w:val="37"/>
        </w:rPr>
      </w:pPr>
    </w:p>
    <w:p w14:paraId="786FC92E">
      <w:pPr>
        <w:pStyle w:val="7"/>
        <w:numPr>
          <w:ilvl w:val="0"/>
          <w:numId w:val="0"/>
        </w:numPr>
        <w:tabs>
          <w:tab w:val="left" w:pos="585"/>
        </w:tabs>
        <w:spacing w:before="0"/>
        <w:ind w:left="220" w:leftChars="0"/>
        <w:outlineLvl w:val="2"/>
      </w:pPr>
      <w:bookmarkStart w:id="114" w:name="23.处罚情形"/>
      <w:bookmarkEnd w:id="114"/>
      <w:r>
        <w:rPr>
          <w:rFonts w:hint="eastAsia"/>
          <w:lang w:val="en-US" w:eastAsia="zh-CN"/>
        </w:rPr>
        <w:t>26.</w:t>
      </w:r>
      <w:r>
        <w:t>处罚情形</w:t>
      </w:r>
    </w:p>
    <w:p w14:paraId="246AC82C">
      <w:pPr>
        <w:pStyle w:val="10"/>
        <w:spacing w:before="246" w:line="362" w:lineRule="auto"/>
        <w:ind w:left="160" w:right="259" w:firstLine="480"/>
      </w:pPr>
      <w:r>
        <w:rPr>
          <w:spacing w:val="-1"/>
        </w:rPr>
        <w:t>中标人有下列情形之一的，中标无效，磋商保证金不予退还。情节严重的，报同级财政部门</w:t>
      </w:r>
      <w:r>
        <w:t>依法进行处理：</w:t>
      </w:r>
    </w:p>
    <w:p w14:paraId="44D95DD4">
      <w:pPr>
        <w:pStyle w:val="21"/>
        <w:numPr>
          <w:ilvl w:val="0"/>
          <w:numId w:val="15"/>
        </w:numPr>
        <w:tabs>
          <w:tab w:val="left" w:pos="1241"/>
        </w:tabs>
        <w:spacing w:before="5"/>
        <w:rPr>
          <w:sz w:val="24"/>
        </w:rPr>
      </w:pPr>
      <w:r>
        <w:rPr>
          <w:sz w:val="24"/>
        </w:rPr>
        <w:t>提供虚假材料谋取中标、成交的；</w:t>
      </w:r>
    </w:p>
    <w:p w14:paraId="577184D1">
      <w:pPr>
        <w:pStyle w:val="21"/>
        <w:numPr>
          <w:ilvl w:val="0"/>
          <w:numId w:val="15"/>
        </w:numPr>
        <w:tabs>
          <w:tab w:val="left" w:pos="1241"/>
        </w:tabs>
        <w:spacing w:before="160"/>
        <w:rPr>
          <w:sz w:val="24"/>
        </w:rPr>
      </w:pPr>
      <w:r>
        <w:rPr>
          <w:sz w:val="24"/>
        </w:rPr>
        <w:t>采取不正当手段诋毁、排挤其他供应商的；</w:t>
      </w:r>
    </w:p>
    <w:p w14:paraId="23C865AF">
      <w:pPr>
        <w:pStyle w:val="21"/>
        <w:numPr>
          <w:ilvl w:val="0"/>
          <w:numId w:val="15"/>
        </w:numPr>
        <w:tabs>
          <w:tab w:val="left" w:pos="1241"/>
        </w:tabs>
        <w:spacing w:before="158"/>
        <w:rPr>
          <w:sz w:val="24"/>
        </w:rPr>
      </w:pPr>
      <w:r>
        <w:rPr>
          <w:sz w:val="24"/>
        </w:rPr>
        <w:t>与采购人、其他供应商或者采购代理机构恶意串通的；</w:t>
      </w:r>
    </w:p>
    <w:p w14:paraId="437124A1">
      <w:pPr>
        <w:pStyle w:val="21"/>
        <w:numPr>
          <w:ilvl w:val="0"/>
          <w:numId w:val="15"/>
        </w:numPr>
        <w:tabs>
          <w:tab w:val="left" w:pos="1241"/>
        </w:tabs>
        <w:spacing w:before="161"/>
        <w:rPr>
          <w:sz w:val="24"/>
        </w:rPr>
      </w:pPr>
      <w:r>
        <w:rPr>
          <w:sz w:val="24"/>
        </w:rPr>
        <w:t>向采购人、采购代理机构行贿或者提供其他不正当利益的；</w:t>
      </w:r>
    </w:p>
    <w:p w14:paraId="466387D5">
      <w:pPr>
        <w:pStyle w:val="21"/>
        <w:numPr>
          <w:ilvl w:val="0"/>
          <w:numId w:val="15"/>
        </w:numPr>
        <w:tabs>
          <w:tab w:val="left" w:pos="1241"/>
        </w:tabs>
        <w:spacing w:before="158"/>
        <w:rPr>
          <w:sz w:val="24"/>
        </w:rPr>
      </w:pPr>
      <w:r>
        <w:rPr>
          <w:sz w:val="24"/>
        </w:rPr>
        <w:t>在招标采购过程中与采购人进行协商谈判的；</w:t>
      </w:r>
    </w:p>
    <w:p w14:paraId="4E4C6570">
      <w:pPr>
        <w:pStyle w:val="21"/>
        <w:numPr>
          <w:ilvl w:val="0"/>
          <w:numId w:val="15"/>
        </w:numPr>
        <w:tabs>
          <w:tab w:val="left" w:pos="1241"/>
        </w:tabs>
        <w:spacing w:before="158"/>
        <w:rPr>
          <w:sz w:val="24"/>
        </w:rPr>
      </w:pPr>
      <w:r>
        <w:rPr>
          <w:sz w:val="24"/>
        </w:rPr>
        <w:t>向磋商小组行贿或者提供其他不正当利益。</w:t>
      </w:r>
    </w:p>
    <w:p w14:paraId="53371866">
      <w:pPr>
        <w:pStyle w:val="21"/>
        <w:numPr>
          <w:ilvl w:val="0"/>
          <w:numId w:val="15"/>
        </w:numPr>
        <w:tabs>
          <w:tab w:val="left" w:pos="1241"/>
        </w:tabs>
        <w:spacing w:before="161"/>
        <w:rPr>
          <w:rFonts w:hint="eastAsia"/>
          <w:sz w:val="24"/>
          <w:lang w:val="zh-CN" w:eastAsia="zh-CN"/>
        </w:rPr>
      </w:pPr>
      <w:r>
        <w:rPr>
          <w:rFonts w:hint="eastAsia"/>
          <w:sz w:val="24"/>
          <w:lang w:val="zh-CN" w:eastAsia="zh-CN"/>
        </w:rPr>
        <w:t>中标后无正当理由拒不与采购人签订采购合同的。</w:t>
      </w:r>
    </w:p>
    <w:p w14:paraId="0E454862">
      <w:pPr>
        <w:pStyle w:val="21"/>
        <w:numPr>
          <w:ilvl w:val="0"/>
          <w:numId w:val="15"/>
        </w:numPr>
        <w:tabs>
          <w:tab w:val="left" w:pos="1241"/>
        </w:tabs>
        <w:spacing w:before="161"/>
        <w:rPr>
          <w:rFonts w:hint="eastAsia"/>
          <w:sz w:val="24"/>
          <w:lang w:val="en-US" w:eastAsia="zh-CN"/>
        </w:rPr>
      </w:pPr>
      <w:r>
        <w:rPr>
          <w:rFonts w:hint="eastAsia"/>
          <w:sz w:val="24"/>
          <w:lang w:val="zh-CN" w:eastAsia="zh-CN"/>
        </w:rPr>
        <w:t>未按照招标、投标响应文件确定的事项签订采购合同的。</w:t>
      </w:r>
    </w:p>
    <w:p w14:paraId="44F0233E">
      <w:pPr>
        <w:pStyle w:val="21"/>
        <w:numPr>
          <w:ilvl w:val="0"/>
          <w:numId w:val="15"/>
        </w:numPr>
        <w:tabs>
          <w:tab w:val="left" w:pos="1241"/>
        </w:tabs>
        <w:spacing w:before="161"/>
        <w:rPr>
          <w:rFonts w:hint="eastAsia"/>
          <w:sz w:val="24"/>
          <w:lang w:val="en-US" w:eastAsia="zh-CN"/>
        </w:rPr>
      </w:pPr>
      <w:r>
        <w:rPr>
          <w:rFonts w:hint="eastAsia"/>
          <w:sz w:val="24"/>
          <w:lang w:val="zh-CN" w:eastAsia="zh-CN"/>
        </w:rPr>
        <w:t>将采购合同转包的。</w:t>
      </w:r>
    </w:p>
    <w:p w14:paraId="3EE27862">
      <w:pPr>
        <w:pStyle w:val="21"/>
        <w:numPr>
          <w:ilvl w:val="0"/>
          <w:numId w:val="15"/>
        </w:numPr>
        <w:tabs>
          <w:tab w:val="left" w:pos="1241"/>
        </w:tabs>
        <w:spacing w:before="161"/>
        <w:rPr>
          <w:rFonts w:hint="eastAsia"/>
          <w:sz w:val="24"/>
          <w:lang w:val="en-US" w:eastAsia="zh-CN"/>
        </w:rPr>
      </w:pPr>
      <w:r>
        <w:rPr>
          <w:rFonts w:hint="eastAsia"/>
          <w:sz w:val="24"/>
          <w:lang w:val="zh-CN" w:eastAsia="zh-CN"/>
        </w:rPr>
        <w:t>提供假冒伪劣产品的。</w:t>
      </w:r>
    </w:p>
    <w:p w14:paraId="3D69B65E">
      <w:pPr>
        <w:pStyle w:val="21"/>
        <w:numPr>
          <w:ilvl w:val="0"/>
          <w:numId w:val="15"/>
        </w:numPr>
        <w:tabs>
          <w:tab w:val="left" w:pos="1241"/>
        </w:tabs>
        <w:spacing w:before="161"/>
        <w:rPr>
          <w:rFonts w:hint="eastAsia"/>
          <w:sz w:val="24"/>
          <w:lang w:val="en-US" w:eastAsia="zh-CN"/>
        </w:rPr>
      </w:pPr>
      <w:r>
        <w:rPr>
          <w:rFonts w:hint="eastAsia"/>
          <w:sz w:val="24"/>
          <w:lang w:val="zh-CN" w:eastAsia="zh-CN"/>
        </w:rPr>
        <w:t>擅自变更、中止或者终止政府采购合同的。</w:t>
      </w:r>
    </w:p>
    <w:p w14:paraId="79EAA37B">
      <w:pPr>
        <w:pStyle w:val="21"/>
        <w:numPr>
          <w:ilvl w:val="0"/>
          <w:numId w:val="15"/>
        </w:numPr>
        <w:tabs>
          <w:tab w:val="left" w:pos="1241"/>
        </w:tabs>
        <w:spacing w:before="161"/>
        <w:rPr>
          <w:rFonts w:hint="eastAsia"/>
          <w:sz w:val="24"/>
          <w:lang w:val="zh-CN" w:eastAsia="zh-CN"/>
        </w:rPr>
      </w:pPr>
      <w:r>
        <w:rPr>
          <w:rFonts w:hint="eastAsia"/>
          <w:sz w:val="24"/>
          <w:lang w:val="zh-CN" w:eastAsia="zh-CN"/>
        </w:rPr>
        <w:t>成交供应商签订合同后，不能履约或无故拖延履约期的。</w:t>
      </w:r>
    </w:p>
    <w:p w14:paraId="0C3719B2">
      <w:pPr>
        <w:pStyle w:val="21"/>
        <w:numPr>
          <w:ilvl w:val="0"/>
          <w:numId w:val="15"/>
        </w:numPr>
        <w:tabs>
          <w:tab w:val="left" w:pos="1241"/>
        </w:tabs>
        <w:spacing w:before="161"/>
      </w:pPr>
      <w:r>
        <w:rPr>
          <w:rFonts w:hint="eastAsia"/>
          <w:sz w:val="24"/>
          <w:lang w:val="zh-CN" w:eastAsia="zh-CN"/>
        </w:rPr>
        <w:t>法律、法规规定的其他情形。</w:t>
      </w:r>
      <w:bookmarkStart w:id="115" w:name="十一、其他"/>
      <w:bookmarkEnd w:id="115"/>
    </w:p>
    <w:p w14:paraId="7A3D1C1F">
      <w:pPr>
        <w:pStyle w:val="4"/>
        <w:jc w:val="both"/>
      </w:pPr>
      <w:bookmarkStart w:id="116" w:name="_Toc4166"/>
    </w:p>
    <w:p w14:paraId="384C7ABC">
      <w:pPr>
        <w:pStyle w:val="4"/>
      </w:pPr>
    </w:p>
    <w:p w14:paraId="1230FE69">
      <w:pPr>
        <w:pStyle w:val="4"/>
      </w:pPr>
      <w:r>
        <w:t>十</w:t>
      </w:r>
      <w:r>
        <w:rPr>
          <w:rFonts w:hint="eastAsia"/>
          <w:lang w:val="en-US" w:eastAsia="zh-CN"/>
        </w:rPr>
        <w:t>三</w:t>
      </w:r>
      <w:r>
        <w:t>、其他</w:t>
      </w:r>
      <w:bookmarkEnd w:id="116"/>
    </w:p>
    <w:p w14:paraId="7ECA928C">
      <w:pPr>
        <w:pStyle w:val="10"/>
        <w:spacing w:before="300" w:line="364" w:lineRule="auto"/>
        <w:ind w:left="160" w:right="259" w:firstLine="480"/>
        <w:jc w:val="both"/>
      </w:pPr>
      <w:r>
        <w:rPr>
          <w:spacing w:val="-1"/>
        </w:rPr>
        <w:t>其他未尽事宜，按照《中华人民共和国政府采购法》、《中华人民共和国</w:t>
      </w:r>
      <w:r>
        <w:rPr>
          <w:rFonts w:hint="eastAsia"/>
          <w:spacing w:val="-1"/>
          <w:lang w:val="en-US" w:eastAsia="zh-CN"/>
        </w:rPr>
        <w:t>民法典</w:t>
      </w:r>
      <w:r>
        <w:rPr>
          <w:spacing w:val="-1"/>
        </w:rPr>
        <w:t>》、《中华人民共和国政府采购法实施条例》、《政府采购竞争性磋商采购方式管理暂行办法》等法律法规</w:t>
      </w:r>
      <w:r>
        <w:t>的有关条款执行。</w:t>
      </w:r>
    </w:p>
    <w:p w14:paraId="3A2EE010">
      <w:pPr>
        <w:spacing w:line="364" w:lineRule="auto"/>
        <w:jc w:val="both"/>
        <w:sectPr>
          <w:headerReference r:id="rId11" w:type="default"/>
          <w:footerReference r:id="rId12" w:type="default"/>
          <w:pgSz w:w="11906" w:h="16838"/>
          <w:pgMar w:top="1400" w:right="820" w:bottom="900" w:left="920" w:header="1153" w:footer="708" w:gutter="0"/>
          <w:pgNumType w:fmt="decimal"/>
          <w:cols w:space="720" w:num="1"/>
        </w:sectPr>
      </w:pPr>
    </w:p>
    <w:p w14:paraId="637E1708">
      <w:pPr>
        <w:pStyle w:val="10"/>
        <w:rPr>
          <w:sz w:val="20"/>
        </w:rPr>
      </w:pPr>
    </w:p>
    <w:p w14:paraId="6623E87B">
      <w:pPr>
        <w:pStyle w:val="6"/>
        <w:spacing w:before="233"/>
        <w:ind w:right="98"/>
        <w:outlineLvl w:val="0"/>
      </w:pPr>
      <w:bookmarkStart w:id="117" w:name="第四部分_青海省政府采购项目合同书范本"/>
      <w:bookmarkEnd w:id="117"/>
      <w:bookmarkStart w:id="118" w:name="_Toc27152"/>
      <w:r>
        <w:t xml:space="preserve">第四部分 </w:t>
      </w:r>
      <w:r>
        <w:rPr>
          <w:rFonts w:hint="eastAsia"/>
        </w:rPr>
        <w:t>果洛州</w:t>
      </w:r>
      <w:r>
        <w:t>政府采购项目合同书范本</w:t>
      </w:r>
      <w:bookmarkEnd w:id="118"/>
    </w:p>
    <w:p w14:paraId="3A3EDFBC">
      <w:pPr>
        <w:pStyle w:val="10"/>
        <w:rPr>
          <w:sz w:val="30"/>
        </w:rPr>
      </w:pPr>
    </w:p>
    <w:p w14:paraId="78EC6EDC">
      <w:pPr>
        <w:pStyle w:val="10"/>
        <w:rPr>
          <w:sz w:val="30"/>
        </w:rPr>
      </w:pPr>
    </w:p>
    <w:p w14:paraId="19C35EFF">
      <w:pPr>
        <w:pStyle w:val="10"/>
        <w:rPr>
          <w:sz w:val="30"/>
        </w:rPr>
      </w:pPr>
    </w:p>
    <w:p w14:paraId="4B618230">
      <w:pPr>
        <w:pStyle w:val="10"/>
        <w:spacing w:before="4"/>
        <w:rPr>
          <w:sz w:val="21"/>
        </w:rPr>
      </w:pPr>
    </w:p>
    <w:p w14:paraId="282D7420">
      <w:pPr>
        <w:ind w:right="97"/>
        <w:jc w:val="center"/>
        <w:rPr>
          <w:sz w:val="28"/>
        </w:rPr>
      </w:pPr>
      <w:r>
        <w:rPr>
          <w:sz w:val="28"/>
        </w:rPr>
        <w:t>（可根据项目实际情况自行拟定合同）</w:t>
      </w:r>
    </w:p>
    <w:p w14:paraId="2185A78F">
      <w:pPr>
        <w:pStyle w:val="3"/>
        <w:spacing w:before="189"/>
        <w:ind w:right="117"/>
        <w:outlineLvl w:val="1"/>
      </w:pPr>
      <w:bookmarkStart w:id="119" w:name="_Toc20817"/>
      <w:r>
        <w:rPr>
          <w:rFonts w:hint="eastAsia"/>
        </w:rPr>
        <w:t>果洛州</w:t>
      </w:r>
      <w:r>
        <w:t>政府采购项目合同书</w:t>
      </w:r>
      <w:bookmarkEnd w:id="119"/>
    </w:p>
    <w:p w14:paraId="6C96635D">
      <w:pPr>
        <w:pStyle w:val="10"/>
        <w:rPr>
          <w:sz w:val="52"/>
        </w:rPr>
      </w:pPr>
    </w:p>
    <w:p w14:paraId="11C4266A">
      <w:pPr>
        <w:pStyle w:val="10"/>
        <w:rPr>
          <w:sz w:val="52"/>
        </w:rPr>
      </w:pPr>
    </w:p>
    <w:p w14:paraId="665C1C30">
      <w:pPr>
        <w:pStyle w:val="10"/>
        <w:rPr>
          <w:sz w:val="52"/>
        </w:rPr>
      </w:pPr>
    </w:p>
    <w:p w14:paraId="68E74927">
      <w:pPr>
        <w:pStyle w:val="10"/>
        <w:spacing w:before="12"/>
        <w:rPr>
          <w:rFonts w:hint="eastAsia" w:eastAsia="宋体"/>
          <w:sz w:val="74"/>
          <w:lang w:val="en-US" w:eastAsia="zh-CN"/>
        </w:rPr>
      </w:pPr>
      <w:r>
        <w:rPr>
          <w:rFonts w:hint="eastAsia"/>
          <w:sz w:val="74"/>
          <w:lang w:val="en-US" w:eastAsia="zh-CN"/>
        </w:rPr>
        <w:t xml:space="preserve"> </w:t>
      </w:r>
    </w:p>
    <w:p w14:paraId="5143697D">
      <w:pPr>
        <w:tabs>
          <w:tab w:val="left" w:pos="8665"/>
          <w:tab w:val="left" w:pos="9785"/>
          <w:tab w:val="left" w:pos="9856"/>
        </w:tabs>
        <w:spacing w:line="367" w:lineRule="auto"/>
        <w:ind w:left="3297" w:leftChars="544" w:right="630" w:hanging="2100" w:hangingChars="700"/>
        <w:jc w:val="both"/>
        <w:rPr>
          <w:rFonts w:hint="eastAsia" w:eastAsia="宋体"/>
          <w:w w:val="90"/>
          <w:sz w:val="30"/>
          <w:lang w:val="en-US" w:eastAsia="zh-CN"/>
        </w:rPr>
      </w:pPr>
      <w:r>
        <w:rPr>
          <w:sz w:val="30"/>
        </w:rPr>
        <w:t>采购项目名称：</w:t>
      </w:r>
      <w:r>
        <w:rPr>
          <w:rFonts w:hint="eastAsia"/>
          <w:w w:val="90"/>
          <w:sz w:val="30"/>
          <w:u w:val="thick"/>
          <w:lang w:val="en-US" w:eastAsia="zh-CN"/>
        </w:rPr>
        <w:t>果洛藏族自治州公安局执法执勤车辆维修及保险服务项目（三次）</w:t>
      </w:r>
    </w:p>
    <w:p w14:paraId="4F483947">
      <w:pPr>
        <w:keepNext w:val="0"/>
        <w:keepLines w:val="0"/>
        <w:pageBreakBefore w:val="0"/>
        <w:widowControl w:val="0"/>
        <w:tabs>
          <w:tab w:val="left" w:pos="8665"/>
          <w:tab w:val="left" w:pos="9785"/>
          <w:tab w:val="left" w:pos="9856"/>
        </w:tabs>
        <w:kinsoku/>
        <w:wordWrap/>
        <w:overflowPunct/>
        <w:topLinePunct w:val="0"/>
        <w:autoSpaceDE w:val="0"/>
        <w:autoSpaceDN w:val="0"/>
        <w:bidi w:val="0"/>
        <w:adjustRightInd/>
        <w:snapToGrid/>
        <w:spacing w:line="368" w:lineRule="auto"/>
        <w:ind w:left="0" w:right="0" w:firstLine="1200" w:firstLineChars="400"/>
        <w:jc w:val="left"/>
        <w:textAlignment w:val="auto"/>
        <w:rPr>
          <w:rFonts w:hint="default"/>
          <w:w w:val="90"/>
          <w:sz w:val="30"/>
          <w:u w:val="thick"/>
          <w:lang w:val="en-US"/>
        </w:rPr>
      </w:pPr>
      <w:r>
        <w:rPr>
          <w:sz w:val="30"/>
        </w:rPr>
        <w:t>采购项目编号</w:t>
      </w:r>
      <w:r>
        <w:rPr>
          <w:rFonts w:hint="eastAsia"/>
          <w:sz w:val="30"/>
          <w:lang w:eastAsia="zh-CN"/>
        </w:rPr>
        <w:t>：</w:t>
      </w:r>
      <w:r>
        <w:rPr>
          <w:rFonts w:hint="eastAsia" w:cs="宋体"/>
          <w:w w:val="90"/>
          <w:sz w:val="30"/>
          <w:u w:val="thick"/>
          <w:lang w:eastAsia="zh-CN"/>
        </w:rPr>
        <w:t>果政采竞磋（服务）2024-13</w:t>
      </w:r>
      <w:r>
        <w:rPr>
          <w:rFonts w:hint="eastAsia"/>
          <w:w w:val="90"/>
          <w:sz w:val="30"/>
          <w:u w:val="thick"/>
          <w:lang w:val="en-US" w:eastAsia="zh-CN"/>
        </w:rPr>
        <w:t xml:space="preserve">                </w:t>
      </w:r>
    </w:p>
    <w:p w14:paraId="17A57792">
      <w:pPr>
        <w:keepNext w:val="0"/>
        <w:keepLines w:val="0"/>
        <w:pageBreakBefore w:val="0"/>
        <w:widowControl w:val="0"/>
        <w:tabs>
          <w:tab w:val="left" w:pos="8665"/>
          <w:tab w:val="left" w:pos="9785"/>
          <w:tab w:val="left" w:pos="9856"/>
        </w:tabs>
        <w:kinsoku/>
        <w:wordWrap/>
        <w:overflowPunct/>
        <w:topLinePunct w:val="0"/>
        <w:autoSpaceDE w:val="0"/>
        <w:autoSpaceDN w:val="0"/>
        <w:bidi w:val="0"/>
        <w:adjustRightInd/>
        <w:snapToGrid/>
        <w:spacing w:line="368" w:lineRule="auto"/>
        <w:ind w:left="0" w:right="0" w:firstLine="1200" w:firstLineChars="400"/>
        <w:jc w:val="left"/>
        <w:textAlignment w:val="auto"/>
        <w:rPr>
          <w:rFonts w:hint="eastAsia" w:ascii="Times New Roman"/>
          <w:b/>
          <w:w w:val="90"/>
          <w:sz w:val="30"/>
          <w:u w:val="single"/>
        </w:rPr>
      </w:pPr>
      <w:r>
        <w:rPr>
          <w:sz w:val="30"/>
        </w:rPr>
        <w:t>采购合同编号</w:t>
      </w:r>
      <w:r>
        <w:rPr>
          <w:rFonts w:hint="eastAsia"/>
          <w:sz w:val="30"/>
          <w:lang w:eastAsia="zh-CN"/>
        </w:rPr>
        <w:t>：</w:t>
      </w:r>
      <w:r>
        <w:rPr>
          <w:rFonts w:hint="eastAsia" w:ascii="Times New Roman" w:eastAsia="宋体"/>
          <w:b/>
          <w:w w:val="90"/>
          <w:sz w:val="30"/>
          <w:u w:val="single"/>
          <w:lang w:val="en-US" w:eastAsia="zh-CN"/>
        </w:rPr>
        <w:t xml:space="preserve"> </w:t>
      </w:r>
      <w:r>
        <w:rPr>
          <w:rFonts w:hint="eastAsia" w:ascii="Times New Roman"/>
          <w:b/>
          <w:w w:val="90"/>
          <w:sz w:val="30"/>
          <w:u w:val="single"/>
          <w:lang w:val="en-US" w:eastAsia="zh-CN"/>
        </w:rPr>
        <w:t xml:space="preserve">           </w:t>
      </w:r>
      <w:r>
        <w:rPr>
          <w:rFonts w:hint="eastAsia" w:ascii="Times New Roman" w:eastAsia="宋体"/>
          <w:b/>
          <w:w w:val="90"/>
          <w:sz w:val="30"/>
          <w:u w:val="single"/>
          <w:lang w:val="en-US" w:eastAsia="zh-CN"/>
        </w:rPr>
        <w:t xml:space="preserve">           </w:t>
      </w:r>
      <w:r>
        <w:rPr>
          <w:rFonts w:hint="eastAsia" w:ascii="Times New Roman"/>
          <w:b/>
          <w:w w:val="90"/>
          <w:sz w:val="30"/>
          <w:u w:val="single"/>
          <w:lang w:val="en-US" w:eastAsia="zh-CN"/>
        </w:rPr>
        <w:t xml:space="preserve"> </w:t>
      </w:r>
      <w:r>
        <w:rPr>
          <w:rFonts w:hint="eastAsia" w:ascii="Times New Roman" w:eastAsia="宋体"/>
          <w:b/>
          <w:w w:val="90"/>
          <w:sz w:val="30"/>
          <w:u w:val="single"/>
          <w:lang w:val="en-US" w:eastAsia="zh-CN"/>
        </w:rPr>
        <w:t xml:space="preserve">             </w:t>
      </w:r>
    </w:p>
    <w:p w14:paraId="14F9DFFA">
      <w:pPr>
        <w:keepNext w:val="0"/>
        <w:keepLines w:val="0"/>
        <w:pageBreakBefore w:val="0"/>
        <w:widowControl w:val="0"/>
        <w:tabs>
          <w:tab w:val="left" w:pos="8665"/>
          <w:tab w:val="left" w:pos="9785"/>
          <w:tab w:val="left" w:pos="9856"/>
        </w:tabs>
        <w:kinsoku/>
        <w:wordWrap/>
        <w:overflowPunct/>
        <w:topLinePunct w:val="0"/>
        <w:autoSpaceDE w:val="0"/>
        <w:autoSpaceDN w:val="0"/>
        <w:bidi w:val="0"/>
        <w:adjustRightInd/>
        <w:snapToGrid/>
        <w:spacing w:line="368" w:lineRule="auto"/>
        <w:ind w:left="0" w:right="0" w:firstLine="1200" w:firstLineChars="400"/>
        <w:jc w:val="left"/>
        <w:textAlignment w:val="auto"/>
        <w:rPr>
          <w:rFonts w:hint="eastAsia"/>
          <w:sz w:val="30"/>
          <w:lang w:val="en-US" w:eastAsia="zh-CN"/>
        </w:rPr>
      </w:pPr>
      <w:r>
        <w:rPr>
          <w:sz w:val="30"/>
        </w:rPr>
        <w:t>合同金额（人民币）</w:t>
      </w:r>
      <w:r>
        <w:rPr>
          <w:rFonts w:hint="eastAsia"/>
          <w:sz w:val="30"/>
          <w:lang w:eastAsia="zh-CN"/>
        </w:rPr>
        <w:t>：</w:t>
      </w:r>
      <w:r>
        <w:rPr>
          <w:i w:val="0"/>
          <w:iCs w:val="0"/>
          <w:sz w:val="30"/>
          <w:u w:val="thick"/>
        </w:rPr>
        <w:t xml:space="preserve"> </w:t>
      </w:r>
      <w:r>
        <w:rPr>
          <w:rFonts w:hint="eastAsia"/>
          <w:i w:val="0"/>
          <w:iCs w:val="0"/>
          <w:sz w:val="30"/>
          <w:u w:val="thick"/>
          <w:lang w:val="en-US" w:eastAsia="zh-CN"/>
        </w:rPr>
        <w:t xml:space="preserve">                              </w:t>
      </w:r>
      <w:r>
        <w:rPr>
          <w:rFonts w:hint="eastAsia"/>
          <w:sz w:val="30"/>
          <w:lang w:val="en-US" w:eastAsia="zh-CN"/>
        </w:rPr>
        <w:t xml:space="preserve">                 </w:t>
      </w:r>
    </w:p>
    <w:p w14:paraId="109A8EEA">
      <w:pPr>
        <w:keepNext w:val="0"/>
        <w:keepLines w:val="0"/>
        <w:pageBreakBefore w:val="0"/>
        <w:widowControl w:val="0"/>
        <w:tabs>
          <w:tab w:val="left" w:pos="8665"/>
          <w:tab w:val="left" w:pos="9785"/>
          <w:tab w:val="left" w:pos="9856"/>
        </w:tabs>
        <w:kinsoku/>
        <w:wordWrap/>
        <w:overflowPunct/>
        <w:topLinePunct w:val="0"/>
        <w:autoSpaceDE w:val="0"/>
        <w:autoSpaceDN w:val="0"/>
        <w:bidi w:val="0"/>
        <w:adjustRightInd/>
        <w:snapToGrid/>
        <w:spacing w:line="368" w:lineRule="auto"/>
        <w:ind w:left="0" w:right="0" w:firstLine="1200" w:firstLineChars="400"/>
        <w:jc w:val="left"/>
        <w:textAlignment w:val="auto"/>
        <w:rPr>
          <w:sz w:val="30"/>
        </w:rPr>
      </w:pPr>
      <w:r>
        <w:rPr>
          <w:sz w:val="30"/>
        </w:rPr>
        <w:t>采购单位（委托方）</w:t>
      </w:r>
      <w:r>
        <w:rPr>
          <w:rFonts w:hint="eastAsia"/>
          <w:sz w:val="30"/>
          <w:lang w:eastAsia="zh-CN"/>
        </w:rPr>
        <w:t>：</w:t>
      </w:r>
      <w:r>
        <w:rPr>
          <w:rFonts w:hint="eastAsia"/>
          <w:sz w:val="30"/>
          <w:u w:val="thick"/>
          <w:lang w:val="en-US" w:eastAsia="zh-CN"/>
        </w:rPr>
        <w:t xml:space="preserve">                       （</w:t>
      </w:r>
      <w:r>
        <w:rPr>
          <w:sz w:val="30"/>
          <w:u w:val="thick"/>
        </w:rPr>
        <w:t>盖章</w:t>
      </w:r>
      <w:r>
        <w:rPr>
          <w:rFonts w:hint="eastAsia"/>
          <w:sz w:val="30"/>
          <w:u w:val="thick"/>
          <w:lang w:val="en-US" w:eastAsia="zh-CN"/>
        </w:rPr>
        <w:t>）</w:t>
      </w:r>
      <w:r>
        <w:rPr>
          <w:sz w:val="30"/>
        </w:rPr>
        <w:t xml:space="preserve"> </w:t>
      </w:r>
    </w:p>
    <w:p w14:paraId="66003FA0">
      <w:pPr>
        <w:keepNext w:val="0"/>
        <w:keepLines w:val="0"/>
        <w:pageBreakBefore w:val="0"/>
        <w:widowControl w:val="0"/>
        <w:tabs>
          <w:tab w:val="left" w:pos="8665"/>
          <w:tab w:val="left" w:pos="9785"/>
          <w:tab w:val="left" w:pos="9856"/>
        </w:tabs>
        <w:kinsoku/>
        <w:wordWrap/>
        <w:overflowPunct/>
        <w:topLinePunct w:val="0"/>
        <w:autoSpaceDE w:val="0"/>
        <w:autoSpaceDN w:val="0"/>
        <w:bidi w:val="0"/>
        <w:adjustRightInd/>
        <w:snapToGrid/>
        <w:spacing w:line="368" w:lineRule="auto"/>
        <w:ind w:left="0" w:right="0" w:firstLine="1200" w:firstLineChars="400"/>
        <w:jc w:val="left"/>
        <w:textAlignment w:val="auto"/>
        <w:rPr>
          <w:color w:val="auto"/>
          <w:sz w:val="30"/>
          <w:u w:val="thick"/>
        </w:rPr>
      </w:pPr>
      <w:r>
        <w:rPr>
          <w:color w:val="auto"/>
          <w:sz w:val="30"/>
        </w:rPr>
        <w:t>成交供应商（受托方）：</w:t>
      </w:r>
      <w:r>
        <w:rPr>
          <w:rFonts w:hint="eastAsia"/>
          <w:color w:val="auto"/>
          <w:sz w:val="30"/>
          <w:u w:val="thick"/>
          <w:lang w:val="en-US" w:eastAsia="zh-CN"/>
        </w:rPr>
        <w:t xml:space="preserve">                     （</w:t>
      </w:r>
      <w:r>
        <w:rPr>
          <w:color w:val="auto"/>
          <w:sz w:val="30"/>
          <w:u w:val="thick"/>
        </w:rPr>
        <w:t>盖章</w:t>
      </w:r>
      <w:r>
        <w:rPr>
          <w:rFonts w:hint="eastAsia"/>
          <w:color w:val="auto"/>
          <w:sz w:val="30"/>
          <w:u w:val="thick"/>
          <w:lang w:val="en-US" w:eastAsia="zh-CN"/>
        </w:rPr>
        <w:t>）</w:t>
      </w:r>
    </w:p>
    <w:p w14:paraId="56879F62">
      <w:pPr>
        <w:keepNext w:val="0"/>
        <w:keepLines w:val="0"/>
        <w:pageBreakBefore w:val="0"/>
        <w:widowControl w:val="0"/>
        <w:tabs>
          <w:tab w:val="left" w:pos="8665"/>
          <w:tab w:val="left" w:pos="9785"/>
          <w:tab w:val="left" w:pos="9856"/>
        </w:tabs>
        <w:kinsoku/>
        <w:wordWrap/>
        <w:overflowPunct/>
        <w:topLinePunct w:val="0"/>
        <w:autoSpaceDE w:val="0"/>
        <w:autoSpaceDN w:val="0"/>
        <w:bidi w:val="0"/>
        <w:adjustRightInd/>
        <w:snapToGrid/>
        <w:spacing w:line="368" w:lineRule="auto"/>
        <w:ind w:left="0" w:right="0" w:firstLine="1200" w:firstLineChars="400"/>
        <w:jc w:val="left"/>
        <w:textAlignment w:val="auto"/>
        <w:rPr>
          <w:rFonts w:hint="default" w:ascii="Times New Roman" w:eastAsia="宋体"/>
          <w:sz w:val="30"/>
          <w:u w:val="thick"/>
          <w:lang w:val="en-US" w:eastAsia="zh-CN"/>
        </w:rPr>
        <w:sectPr>
          <w:headerReference r:id="rId13" w:type="default"/>
          <w:footerReference r:id="rId14" w:type="default"/>
          <w:pgSz w:w="11906" w:h="16838"/>
          <w:pgMar w:top="1440" w:right="820" w:bottom="900" w:left="920" w:header="1153" w:footer="708" w:gutter="0"/>
          <w:pgNumType w:fmt="decimal"/>
          <w:cols w:space="720" w:num="1"/>
        </w:sectPr>
      </w:pPr>
      <w:r>
        <w:rPr>
          <w:sz w:val="30"/>
        </w:rPr>
        <w:t>签订日期</w:t>
      </w:r>
      <w:r>
        <w:rPr>
          <w:rFonts w:hint="eastAsia"/>
          <w:sz w:val="30"/>
          <w:lang w:eastAsia="zh-CN"/>
        </w:rPr>
        <w:t>：</w:t>
      </w:r>
      <w:r>
        <w:rPr>
          <w:rFonts w:hint="eastAsia"/>
          <w:sz w:val="30"/>
          <w:lang w:val="en-US" w:eastAsia="zh-CN"/>
        </w:rPr>
        <w:t xml:space="preserve"> </w:t>
      </w:r>
      <w:r>
        <w:rPr>
          <w:rFonts w:hint="eastAsia"/>
          <w:w w:val="90"/>
          <w:sz w:val="30"/>
          <w:u w:val="thick"/>
          <w:lang w:val="en-US" w:eastAsia="zh-CN"/>
        </w:rPr>
        <w:t xml:space="preserve">                                            </w:t>
      </w:r>
    </w:p>
    <w:p w14:paraId="6D69173B">
      <w:pPr>
        <w:spacing w:before="4"/>
        <w:ind w:right="98"/>
        <w:jc w:val="center"/>
        <w:rPr>
          <w:sz w:val="36"/>
        </w:rPr>
      </w:pPr>
    </w:p>
    <w:p w14:paraId="52FC555F">
      <w:pPr>
        <w:spacing w:before="4"/>
        <w:ind w:right="98"/>
        <w:jc w:val="center"/>
        <w:rPr>
          <w:sz w:val="36"/>
        </w:rPr>
      </w:pPr>
      <w:r>
        <w:rPr>
          <w:sz w:val="36"/>
        </w:rPr>
        <w:t>合同书范本</w:t>
      </w:r>
    </w:p>
    <w:p w14:paraId="097AFD59">
      <w:pPr>
        <w:ind w:firstLine="482"/>
        <w:jc w:val="center"/>
        <w:rPr>
          <w:rFonts w:hint="eastAsia" w:ascii="宋体" w:hAnsi="宋体" w:eastAsia="宋体" w:cs="宋体"/>
          <w:sz w:val="24"/>
          <w:szCs w:val="24"/>
        </w:rPr>
      </w:pPr>
      <w:r>
        <w:rPr>
          <w:rFonts w:hint="eastAsia" w:ascii="宋体" w:hAnsi="宋体" w:eastAsia="宋体" w:cs="宋体"/>
          <w:spacing w:val="-1"/>
          <w:sz w:val="24"/>
          <w:szCs w:val="24"/>
        </w:rPr>
        <w:t>（具体合同以双方签订内容为准</w:t>
      </w:r>
      <w:r>
        <w:rPr>
          <w:rFonts w:hint="eastAsia" w:ascii="宋体" w:hAnsi="宋体" w:eastAsia="宋体" w:cs="宋体"/>
          <w:sz w:val="24"/>
          <w:szCs w:val="24"/>
        </w:rPr>
        <w:t>）</w:t>
      </w:r>
    </w:p>
    <w:p w14:paraId="4A045B10">
      <w:pPr>
        <w:ind w:firstLine="482"/>
        <w:rPr>
          <w:rFonts w:hint="eastAsia" w:ascii="宋体" w:hAnsi="宋体" w:eastAsia="宋体" w:cs="宋体"/>
          <w:b/>
          <w:bCs/>
          <w:sz w:val="24"/>
          <w:szCs w:val="24"/>
        </w:rPr>
      </w:pPr>
      <w:r>
        <w:rPr>
          <w:rFonts w:hint="eastAsia" w:ascii="宋体" w:hAnsi="宋体" w:eastAsia="宋体" w:cs="宋体"/>
          <w:spacing w:val="-137"/>
          <w:sz w:val="24"/>
          <w:szCs w:val="24"/>
        </w:rPr>
        <w:t xml:space="preserve"> </w:t>
      </w:r>
      <w:r>
        <w:rPr>
          <w:rFonts w:hint="eastAsia" w:ascii="宋体" w:hAnsi="宋体" w:eastAsia="宋体" w:cs="宋体"/>
          <w:b/>
          <w:bCs/>
          <w:sz w:val="24"/>
          <w:szCs w:val="24"/>
        </w:rPr>
        <w:t xml:space="preserve">采 购 人（以下简称甲方）： </w:t>
      </w:r>
    </w:p>
    <w:p w14:paraId="7693E2D2">
      <w:pPr>
        <w:ind w:firstLine="482"/>
        <w:rPr>
          <w:rFonts w:hint="eastAsia" w:ascii="宋体" w:hAnsi="宋体" w:eastAsia="宋体" w:cs="宋体"/>
          <w:bCs/>
          <w:sz w:val="24"/>
          <w:szCs w:val="24"/>
        </w:rPr>
      </w:pPr>
      <w:r>
        <w:rPr>
          <w:rFonts w:hint="eastAsia" w:ascii="宋体" w:hAnsi="宋体" w:eastAsia="宋体" w:cs="宋体"/>
          <w:b/>
          <w:bCs/>
          <w:sz w:val="24"/>
          <w:szCs w:val="24"/>
        </w:rPr>
        <w:t>供 应 商（以下简称乙方）：</w:t>
      </w:r>
    </w:p>
    <w:p w14:paraId="3F79A889">
      <w:pPr>
        <w:autoSpaceDE w:val="0"/>
        <w:autoSpaceDN w:val="0"/>
        <w:adjustRightInd w:val="0"/>
        <w:spacing w:line="400" w:lineRule="exact"/>
        <w:ind w:firstLine="480" w:firstLineChars="200"/>
        <w:jc w:val="both"/>
        <w:rPr>
          <w:rFonts w:hint="eastAsia" w:ascii="宋体" w:hAnsi="Calibri" w:eastAsia="宋体" w:cs="宋体"/>
          <w:kern w:val="0"/>
          <w:sz w:val="24"/>
          <w:szCs w:val="24"/>
          <w:lang w:val="zh-CN"/>
        </w:rPr>
      </w:pPr>
      <w:r>
        <w:rPr>
          <w:rFonts w:hint="eastAsia" w:ascii="宋体" w:hAnsi="宋体" w:eastAsia="宋体" w:cs="宋体"/>
          <w:bCs/>
          <w:sz w:val="24"/>
          <w:szCs w:val="24"/>
        </w:rPr>
        <w:t xml:space="preserve">    </w:t>
      </w:r>
      <w:r>
        <w:rPr>
          <w:rFonts w:hint="eastAsia" w:ascii="宋体" w:hAnsi="Calibri" w:eastAsia="宋体" w:cs="宋体"/>
          <w:kern w:val="0"/>
          <w:sz w:val="24"/>
          <w:szCs w:val="24"/>
          <w:lang w:val="zh-CN"/>
        </w:rPr>
        <w:t>甲、乙双方根据*年*月*日</w:t>
      </w:r>
      <w:r>
        <w:rPr>
          <w:rFonts w:hint="eastAsia" w:ascii="宋体" w:hAnsi="Calibri" w:eastAsia="宋体" w:cs="宋体"/>
          <w:kern w:val="0"/>
          <w:sz w:val="24"/>
          <w:szCs w:val="24"/>
          <w:u w:val="single"/>
          <w:lang w:val="zh-CN"/>
        </w:rPr>
        <w:t xml:space="preserve">           </w:t>
      </w:r>
      <w:r>
        <w:rPr>
          <w:rFonts w:hint="eastAsia" w:ascii="宋体" w:hAnsi="Calibri" w:eastAsia="宋体" w:cs="宋体"/>
          <w:kern w:val="0"/>
          <w:sz w:val="24"/>
          <w:szCs w:val="24"/>
          <w:lang w:val="zh-CN"/>
        </w:rPr>
        <w:t>项目（</w:t>
      </w:r>
      <w:r>
        <w:rPr>
          <w:rFonts w:hint="eastAsia" w:hAnsi="Calibri" w:cs="宋体"/>
          <w:kern w:val="0"/>
          <w:sz w:val="24"/>
          <w:szCs w:val="24"/>
          <w:lang w:val="zh-CN"/>
        </w:rPr>
        <w:t>果政采竞磋（服务）2024-13</w:t>
      </w:r>
      <w:r>
        <w:rPr>
          <w:rFonts w:hint="eastAsia" w:ascii="宋体" w:hAnsi="Calibri" w:eastAsia="宋体" w:cs="宋体"/>
          <w:kern w:val="0"/>
          <w:sz w:val="24"/>
          <w:szCs w:val="24"/>
          <w:lang w:val="zh-CN"/>
        </w:rPr>
        <w:t>）的磋商文件要求和采购机构出具的《成交通知书》，并经双方协商一致，达成合同总价款为</w:t>
      </w:r>
      <w:r>
        <w:rPr>
          <w:rFonts w:hint="eastAsia" w:ascii="宋体" w:hAnsi="Calibri" w:eastAsia="宋体" w:cs="宋体"/>
          <w:kern w:val="0"/>
          <w:sz w:val="24"/>
          <w:szCs w:val="24"/>
          <w:u w:val="single"/>
          <w:lang w:val="zh-CN"/>
        </w:rPr>
        <w:t xml:space="preserve">                 .    </w:t>
      </w:r>
      <w:r>
        <w:rPr>
          <w:rFonts w:hint="eastAsia" w:ascii="宋体" w:hAnsi="Calibri" w:eastAsia="宋体" w:cs="宋体"/>
          <w:kern w:val="0"/>
          <w:sz w:val="24"/>
          <w:szCs w:val="24"/>
          <w:lang w:val="zh-CN"/>
        </w:rPr>
        <w:t>的</w:t>
      </w:r>
      <w:r>
        <w:rPr>
          <w:rFonts w:hint="eastAsia" w:ascii="宋体" w:hAnsi="Calibri" w:eastAsia="宋体" w:cs="宋体"/>
          <w:kern w:val="0"/>
          <w:sz w:val="24"/>
          <w:szCs w:val="24"/>
          <w:u w:val="single"/>
          <w:lang w:val="zh-CN"/>
        </w:rPr>
        <w:t xml:space="preserve">      </w:t>
      </w:r>
      <w:r>
        <w:rPr>
          <w:rFonts w:hint="eastAsia" w:ascii="宋体" w:hAnsi="Calibri" w:eastAsia="宋体" w:cs="宋体"/>
          <w:kern w:val="0"/>
          <w:sz w:val="24"/>
          <w:szCs w:val="24"/>
          <w:u w:val="single"/>
          <w:lang w:val="en-US" w:eastAsia="zh-CN"/>
        </w:rPr>
        <w:t xml:space="preserve">                 </w:t>
      </w:r>
      <w:r>
        <w:rPr>
          <w:rFonts w:hint="eastAsia" w:ascii="宋体" w:hAnsi="Calibri" w:eastAsia="宋体" w:cs="宋体"/>
          <w:kern w:val="0"/>
          <w:sz w:val="24"/>
          <w:szCs w:val="24"/>
          <w:u w:val="single"/>
          <w:lang w:val="zh-CN"/>
        </w:rPr>
        <w:t xml:space="preserve">    </w:t>
      </w:r>
      <w:r>
        <w:rPr>
          <w:rFonts w:hint="eastAsia" w:ascii="宋体" w:hAnsi="Calibri" w:eastAsia="宋体" w:cs="宋体"/>
          <w:kern w:val="0"/>
          <w:sz w:val="24"/>
          <w:szCs w:val="24"/>
          <w:lang w:val="zh-CN"/>
        </w:rPr>
        <w:t>项目采购合同：</w:t>
      </w:r>
    </w:p>
    <w:p w14:paraId="198B233F">
      <w:pPr>
        <w:autoSpaceDE w:val="0"/>
        <w:autoSpaceDN w:val="0"/>
        <w:adjustRightInd w:val="0"/>
        <w:spacing w:line="400" w:lineRule="exact"/>
        <w:jc w:val="both"/>
        <w:outlineLvl w:val="1"/>
        <w:rPr>
          <w:rFonts w:hint="eastAsia" w:ascii="宋体" w:hAnsi="Calibri" w:eastAsia="宋体" w:cs="宋体"/>
          <w:kern w:val="0"/>
          <w:sz w:val="24"/>
          <w:szCs w:val="24"/>
          <w:lang w:val="zh-CN"/>
        </w:rPr>
      </w:pPr>
      <w:bookmarkStart w:id="120" w:name="_Toc9059"/>
      <w:r>
        <w:rPr>
          <w:rFonts w:hint="eastAsia" w:ascii="宋体" w:hAnsi="Calibri" w:eastAsia="宋体" w:cs="宋体"/>
          <w:kern w:val="0"/>
          <w:sz w:val="24"/>
          <w:szCs w:val="24"/>
          <w:lang w:val="zh-CN"/>
        </w:rPr>
        <w:t>一、签订本政府采购合同的依据</w:t>
      </w:r>
      <w:bookmarkEnd w:id="120"/>
    </w:p>
    <w:p w14:paraId="6E74B20E">
      <w:pPr>
        <w:autoSpaceDE w:val="0"/>
        <w:autoSpaceDN w:val="0"/>
        <w:adjustRightInd w:val="0"/>
        <w:spacing w:line="400" w:lineRule="exact"/>
        <w:ind w:firstLine="480" w:firstLineChars="200"/>
        <w:jc w:val="both"/>
        <w:rPr>
          <w:rFonts w:hint="eastAsia" w:ascii="宋体" w:hAnsi="Calibri" w:eastAsia="宋体" w:cs="宋体"/>
          <w:kern w:val="0"/>
          <w:sz w:val="24"/>
          <w:szCs w:val="24"/>
          <w:lang w:val="zh-CN"/>
        </w:rPr>
      </w:pPr>
      <w:r>
        <w:rPr>
          <w:rFonts w:hint="eastAsia" w:ascii="宋体" w:hAnsi="Calibri" w:eastAsia="宋体" w:cs="宋体"/>
          <w:kern w:val="0"/>
          <w:sz w:val="24"/>
          <w:szCs w:val="24"/>
          <w:lang w:val="zh-CN"/>
        </w:rPr>
        <w:t>本政府采购合同所附下列文件是构成本政府采购合同不可分割的部分：</w:t>
      </w:r>
    </w:p>
    <w:p w14:paraId="241F84CB">
      <w:pPr>
        <w:autoSpaceDE w:val="0"/>
        <w:autoSpaceDN w:val="0"/>
        <w:adjustRightInd w:val="0"/>
        <w:spacing w:line="400" w:lineRule="exact"/>
        <w:ind w:firstLine="480" w:firstLineChars="200"/>
        <w:jc w:val="both"/>
        <w:rPr>
          <w:rFonts w:hint="eastAsia" w:ascii="宋体" w:hAnsi="Calibri" w:eastAsia="宋体" w:cs="宋体"/>
          <w:kern w:val="0"/>
          <w:sz w:val="24"/>
          <w:szCs w:val="24"/>
          <w:lang w:val="zh-CN"/>
        </w:rPr>
      </w:pPr>
      <w:r>
        <w:rPr>
          <w:rFonts w:hint="eastAsia" w:ascii="宋体" w:hAnsi="Calibri" w:eastAsia="宋体" w:cs="宋体"/>
          <w:kern w:val="0"/>
          <w:sz w:val="24"/>
          <w:szCs w:val="24"/>
          <w:lang w:val="zh-CN"/>
        </w:rPr>
        <w:t>1.磋商文件；</w:t>
      </w:r>
    </w:p>
    <w:p w14:paraId="5FFD2146">
      <w:pPr>
        <w:autoSpaceDE w:val="0"/>
        <w:autoSpaceDN w:val="0"/>
        <w:adjustRightInd w:val="0"/>
        <w:spacing w:line="400" w:lineRule="exact"/>
        <w:ind w:firstLine="480" w:firstLineChars="200"/>
        <w:jc w:val="both"/>
        <w:rPr>
          <w:rFonts w:hint="eastAsia" w:ascii="宋体" w:hAnsi="Calibri" w:eastAsia="宋体" w:cs="宋体"/>
          <w:kern w:val="0"/>
          <w:sz w:val="24"/>
          <w:szCs w:val="24"/>
          <w:lang w:val="zh-CN"/>
        </w:rPr>
      </w:pPr>
      <w:r>
        <w:rPr>
          <w:rFonts w:hint="eastAsia" w:ascii="宋体" w:hAnsi="Calibri" w:eastAsia="宋体" w:cs="宋体"/>
          <w:kern w:val="0"/>
          <w:sz w:val="24"/>
          <w:szCs w:val="24"/>
          <w:lang w:val="zh-CN"/>
        </w:rPr>
        <w:t>2.磋商文件的澄清、变更公告；</w:t>
      </w:r>
    </w:p>
    <w:p w14:paraId="6D13DAD8">
      <w:pPr>
        <w:autoSpaceDE w:val="0"/>
        <w:autoSpaceDN w:val="0"/>
        <w:adjustRightInd w:val="0"/>
        <w:spacing w:line="400" w:lineRule="exact"/>
        <w:ind w:firstLine="480" w:firstLineChars="200"/>
        <w:jc w:val="both"/>
        <w:rPr>
          <w:rFonts w:hint="eastAsia" w:ascii="宋体" w:hAnsi="Calibri" w:eastAsia="宋体" w:cs="宋体"/>
          <w:kern w:val="0"/>
          <w:sz w:val="24"/>
          <w:szCs w:val="24"/>
          <w:lang w:val="zh-CN"/>
        </w:rPr>
      </w:pPr>
      <w:r>
        <w:rPr>
          <w:rFonts w:hint="eastAsia" w:ascii="宋体" w:hAnsi="Calibri" w:eastAsia="宋体" w:cs="宋体"/>
          <w:kern w:val="0"/>
          <w:sz w:val="24"/>
          <w:szCs w:val="24"/>
          <w:lang w:val="zh-CN"/>
        </w:rPr>
        <w:t>3.成交供应商提交的磋商响应文件；</w:t>
      </w:r>
    </w:p>
    <w:p w14:paraId="43E10076">
      <w:pPr>
        <w:autoSpaceDE w:val="0"/>
        <w:autoSpaceDN w:val="0"/>
        <w:adjustRightInd w:val="0"/>
        <w:spacing w:line="400" w:lineRule="exact"/>
        <w:ind w:firstLine="480" w:firstLineChars="200"/>
        <w:jc w:val="both"/>
        <w:rPr>
          <w:rFonts w:hint="eastAsia" w:ascii="宋体" w:hAnsi="Calibri" w:eastAsia="宋体" w:cs="宋体"/>
          <w:kern w:val="0"/>
          <w:sz w:val="24"/>
          <w:szCs w:val="24"/>
          <w:lang w:val="zh-CN"/>
        </w:rPr>
      </w:pPr>
      <w:r>
        <w:rPr>
          <w:rFonts w:hint="eastAsia" w:ascii="宋体" w:hAnsi="Calibri" w:eastAsia="宋体" w:cs="宋体"/>
          <w:kern w:val="0"/>
          <w:sz w:val="24"/>
          <w:szCs w:val="24"/>
          <w:lang w:val="zh-CN"/>
        </w:rPr>
        <w:t>4.磋商文件中规定的政府采购合同通用条款；</w:t>
      </w:r>
    </w:p>
    <w:p w14:paraId="6905F5DD">
      <w:pPr>
        <w:autoSpaceDE w:val="0"/>
        <w:autoSpaceDN w:val="0"/>
        <w:adjustRightInd w:val="0"/>
        <w:spacing w:line="400" w:lineRule="exact"/>
        <w:ind w:firstLine="480" w:firstLineChars="200"/>
        <w:jc w:val="both"/>
        <w:rPr>
          <w:rFonts w:hint="eastAsia" w:ascii="宋体" w:hAnsi="Calibri" w:eastAsia="宋体" w:cs="宋体"/>
          <w:kern w:val="0"/>
          <w:sz w:val="24"/>
          <w:szCs w:val="24"/>
          <w:lang w:val="zh-CN"/>
        </w:rPr>
      </w:pPr>
      <w:r>
        <w:rPr>
          <w:rFonts w:hint="eastAsia" w:ascii="宋体" w:hAnsi="Calibri" w:eastAsia="宋体" w:cs="宋体"/>
          <w:kern w:val="0"/>
          <w:sz w:val="24"/>
          <w:szCs w:val="24"/>
          <w:lang w:val="zh-CN"/>
        </w:rPr>
        <w:t>5.成交通知书；</w:t>
      </w:r>
    </w:p>
    <w:p w14:paraId="3DA79E63">
      <w:pPr>
        <w:autoSpaceDE w:val="0"/>
        <w:autoSpaceDN w:val="0"/>
        <w:adjustRightInd w:val="0"/>
        <w:spacing w:line="400" w:lineRule="exact"/>
        <w:ind w:firstLine="480" w:firstLineChars="200"/>
        <w:jc w:val="both"/>
        <w:rPr>
          <w:rFonts w:hint="eastAsia" w:ascii="宋体" w:hAnsi="Calibri" w:eastAsia="宋体" w:cs="宋体"/>
          <w:kern w:val="0"/>
          <w:sz w:val="24"/>
          <w:szCs w:val="24"/>
          <w:lang w:val="zh-CN"/>
        </w:rPr>
      </w:pPr>
      <w:r>
        <w:rPr>
          <w:rFonts w:hint="eastAsia" w:ascii="宋体" w:hAnsi="Calibri" w:eastAsia="宋体" w:cs="宋体"/>
          <w:kern w:val="0"/>
          <w:sz w:val="24"/>
          <w:szCs w:val="24"/>
          <w:lang w:val="zh-CN"/>
        </w:rPr>
        <w:t>6.履约保证金缴费证明；</w:t>
      </w:r>
    </w:p>
    <w:p w14:paraId="3D4E8390">
      <w:pPr>
        <w:autoSpaceDE w:val="0"/>
        <w:autoSpaceDN w:val="0"/>
        <w:adjustRightInd w:val="0"/>
        <w:spacing w:line="400" w:lineRule="exact"/>
        <w:ind w:firstLine="480" w:firstLineChars="200"/>
        <w:jc w:val="both"/>
        <w:rPr>
          <w:rFonts w:hint="eastAsia" w:ascii="宋体" w:hAnsi="Calibri" w:eastAsia="宋体" w:cs="宋体"/>
          <w:kern w:val="0"/>
          <w:sz w:val="24"/>
          <w:szCs w:val="24"/>
          <w:lang w:val="zh-CN"/>
        </w:rPr>
      </w:pPr>
      <w:r>
        <w:rPr>
          <w:rFonts w:hint="eastAsia" w:ascii="宋体" w:hAnsi="Calibri" w:eastAsia="宋体" w:cs="宋体"/>
          <w:kern w:val="0"/>
          <w:sz w:val="24"/>
          <w:szCs w:val="24"/>
          <w:lang w:val="zh-CN"/>
        </w:rPr>
        <w:t>7.</w:t>
      </w:r>
      <w:r>
        <w:rPr>
          <w:rFonts w:hint="eastAsia" w:hAnsi="Calibri" w:cs="宋体"/>
          <w:kern w:val="0"/>
          <w:sz w:val="24"/>
          <w:szCs w:val="24"/>
          <w:lang w:val="en-US" w:eastAsia="zh-CN"/>
        </w:rPr>
        <w:t>果洛州</w:t>
      </w:r>
      <w:r>
        <w:rPr>
          <w:rFonts w:hint="eastAsia" w:ascii="宋体" w:hAnsi="Calibri" w:eastAsia="宋体" w:cs="宋体"/>
          <w:kern w:val="0"/>
          <w:sz w:val="24"/>
          <w:szCs w:val="24"/>
          <w:lang w:val="zh-CN"/>
        </w:rPr>
        <w:t>政府采购</w:t>
      </w:r>
      <w:r>
        <w:rPr>
          <w:rFonts w:hint="eastAsia" w:hAnsi="Calibri" w:cs="宋体"/>
          <w:kern w:val="0"/>
          <w:sz w:val="24"/>
          <w:szCs w:val="24"/>
          <w:lang w:val="en-US" w:eastAsia="zh-CN"/>
        </w:rPr>
        <w:t>项目申请</w:t>
      </w:r>
      <w:r>
        <w:rPr>
          <w:rFonts w:hint="eastAsia" w:ascii="宋体" w:hAnsi="Calibri" w:eastAsia="宋体" w:cs="宋体"/>
          <w:kern w:val="0"/>
          <w:sz w:val="24"/>
          <w:szCs w:val="24"/>
          <w:lang w:val="zh-CN"/>
        </w:rPr>
        <w:t>表。</w:t>
      </w:r>
    </w:p>
    <w:p w14:paraId="60B5D1D3">
      <w:pPr>
        <w:pStyle w:val="21"/>
        <w:numPr>
          <w:ilvl w:val="0"/>
          <w:numId w:val="0"/>
        </w:numPr>
        <w:tabs>
          <w:tab w:val="left" w:pos="881"/>
        </w:tabs>
        <w:spacing w:before="161" w:line="362" w:lineRule="auto"/>
        <w:ind w:right="7219" w:rightChars="0"/>
        <w:rPr>
          <w:sz w:val="24"/>
        </w:rPr>
      </w:pPr>
      <w:r>
        <w:rPr>
          <w:rFonts w:hint="eastAsia" w:ascii="宋体" w:hAnsi="Calibri" w:eastAsia="宋体" w:cs="宋体"/>
          <w:kern w:val="0"/>
          <w:sz w:val="24"/>
          <w:szCs w:val="24"/>
          <w:lang w:val="zh-CN"/>
        </w:rPr>
        <w:t>二、</w:t>
      </w:r>
      <w:r>
        <w:rPr>
          <w:sz w:val="24"/>
        </w:rPr>
        <w:t>服务内容</w:t>
      </w:r>
    </w:p>
    <w:p w14:paraId="5E939C12">
      <w:pPr>
        <w:pStyle w:val="10"/>
        <w:keepNext w:val="0"/>
        <w:keepLines w:val="0"/>
        <w:pageBreakBefore w:val="0"/>
        <w:widowControl w:val="0"/>
        <w:tabs>
          <w:tab w:val="left" w:pos="5199"/>
        </w:tabs>
        <w:kinsoku/>
        <w:wordWrap/>
        <w:overflowPunct/>
        <w:topLinePunct w:val="0"/>
        <w:autoSpaceDE w:val="0"/>
        <w:autoSpaceDN w:val="0"/>
        <w:bidi w:val="0"/>
        <w:adjustRightInd/>
        <w:snapToGrid/>
        <w:spacing w:line="423" w:lineRule="auto"/>
        <w:ind w:right="0" w:firstLine="476" w:firstLineChars="200"/>
        <w:textAlignment w:val="auto"/>
        <w:rPr>
          <w:spacing w:val="-117"/>
        </w:rPr>
      </w:pPr>
      <w:r>
        <w:rPr>
          <w:spacing w:val="-1"/>
        </w:rPr>
        <w:t>乙方必须按照</w:t>
      </w:r>
      <w:r>
        <w:t>甲方的要求，在规定的时间内完成以下服务：</w:t>
      </w:r>
      <w:r>
        <w:rPr>
          <w:spacing w:val="-117"/>
        </w:rPr>
        <w:t xml:space="preserve"> </w:t>
      </w:r>
    </w:p>
    <w:p w14:paraId="40BF968F">
      <w:pPr>
        <w:pStyle w:val="10"/>
        <w:tabs>
          <w:tab w:val="left" w:pos="5199"/>
        </w:tabs>
        <w:spacing w:before="1" w:line="422" w:lineRule="auto"/>
        <w:ind w:right="3619" w:firstLine="720" w:firstLineChars="300"/>
      </w:pPr>
      <w:r>
        <w:t>1、</w:t>
      </w:r>
      <w:r>
        <w:rPr>
          <w:rFonts w:ascii="Times New Roman" w:eastAsia="Times New Roman"/>
          <w:u w:val="single"/>
        </w:rPr>
        <w:tab/>
      </w:r>
      <w:r>
        <w:rPr>
          <w:u w:val="single"/>
        </w:rPr>
        <w:t xml:space="preserve">； </w:t>
      </w:r>
    </w:p>
    <w:p w14:paraId="4AACA8A8">
      <w:pPr>
        <w:pStyle w:val="10"/>
        <w:tabs>
          <w:tab w:val="left" w:pos="5199"/>
        </w:tabs>
        <w:spacing w:line="305" w:lineRule="exact"/>
        <w:ind w:firstLine="720" w:firstLineChars="300"/>
      </w:pPr>
      <w:r>
        <w:t>2、</w:t>
      </w:r>
      <w:r>
        <w:rPr>
          <w:rFonts w:ascii="Times New Roman" w:eastAsia="Times New Roman"/>
          <w:u w:val="single"/>
        </w:rPr>
        <w:tab/>
      </w:r>
      <w:r>
        <w:rPr>
          <w:u w:val="single"/>
        </w:rPr>
        <w:t xml:space="preserve">； </w:t>
      </w:r>
    </w:p>
    <w:p w14:paraId="2E8BC16B">
      <w:pPr>
        <w:pStyle w:val="10"/>
        <w:spacing w:before="4"/>
        <w:rPr>
          <w:sz w:val="12"/>
        </w:rPr>
      </w:pPr>
    </w:p>
    <w:p w14:paraId="7CB51D7F">
      <w:pPr>
        <w:autoSpaceDE w:val="0"/>
        <w:autoSpaceDN w:val="0"/>
        <w:adjustRightInd w:val="0"/>
        <w:spacing w:line="400" w:lineRule="exact"/>
        <w:ind w:firstLine="660" w:firstLineChars="300"/>
        <w:jc w:val="both"/>
        <w:rPr>
          <w:rFonts w:hint="eastAsia" w:ascii="宋体" w:hAnsi="Calibri" w:eastAsia="宋体" w:cs="宋体"/>
          <w:kern w:val="0"/>
          <w:sz w:val="24"/>
          <w:szCs w:val="24"/>
          <w:lang w:val="zh-CN"/>
        </w:rPr>
      </w:pPr>
      <w:r>
        <w:t>3、</w:t>
      </w:r>
      <w:r>
        <w:rPr>
          <w:rFonts w:ascii="Times New Roman" w:eastAsia="Times New Roman"/>
          <w:u w:val="single"/>
        </w:rPr>
        <w:tab/>
      </w:r>
      <w:r>
        <w:rPr>
          <w:rFonts w:hint="eastAsia" w:ascii="Times New Roman" w:eastAsia="宋体"/>
          <w:u w:val="single"/>
          <w:lang w:val="en-US" w:eastAsia="zh-CN"/>
        </w:rPr>
        <w:t xml:space="preserve">                                                                     </w:t>
      </w:r>
      <w:r>
        <w:rPr>
          <w:u w:val="single"/>
        </w:rPr>
        <w:t>；</w:t>
      </w:r>
      <w:r>
        <w:rPr>
          <w:spacing w:val="1"/>
          <w:u w:val="single"/>
        </w:rPr>
        <w:t xml:space="preserve"> </w:t>
      </w:r>
    </w:p>
    <w:p w14:paraId="3D361B48">
      <w:pPr>
        <w:pStyle w:val="10"/>
        <w:rPr>
          <w:rFonts w:hint="eastAsia"/>
          <w:lang w:val="zh-CN"/>
        </w:rPr>
      </w:pPr>
    </w:p>
    <w:p w14:paraId="5010E398">
      <w:pPr>
        <w:pStyle w:val="10"/>
        <w:numPr>
          <w:ilvl w:val="0"/>
          <w:numId w:val="16"/>
        </w:numPr>
        <w:tabs>
          <w:tab w:val="left" w:pos="5199"/>
        </w:tabs>
        <w:spacing w:before="74" w:line="271" w:lineRule="auto"/>
        <w:ind w:right="4938"/>
      </w:pPr>
      <w:r>
        <w:t>甲方职责</w:t>
      </w:r>
    </w:p>
    <w:p w14:paraId="2517D45E">
      <w:pPr>
        <w:pStyle w:val="10"/>
        <w:numPr>
          <w:ilvl w:val="0"/>
          <w:numId w:val="0"/>
        </w:numPr>
        <w:tabs>
          <w:tab w:val="left" w:pos="5199"/>
        </w:tabs>
        <w:spacing w:before="74" w:line="271" w:lineRule="auto"/>
        <w:ind w:right="4938" w:rightChars="0" w:firstLine="476" w:firstLineChars="200"/>
        <w:rPr>
          <w:spacing w:val="-117"/>
        </w:rPr>
      </w:pPr>
      <w:r>
        <w:rPr>
          <w:spacing w:val="-1"/>
        </w:rPr>
        <w:t>（以具体双方供需要求为准</w:t>
      </w:r>
      <w:r>
        <w:t>）</w:t>
      </w:r>
      <w:r>
        <w:rPr>
          <w:spacing w:val="-117"/>
        </w:rPr>
        <w:t xml:space="preserve"> </w:t>
      </w:r>
    </w:p>
    <w:p w14:paraId="54A98DF3">
      <w:pPr>
        <w:pStyle w:val="10"/>
        <w:tabs>
          <w:tab w:val="left" w:pos="5199"/>
        </w:tabs>
        <w:spacing w:before="74" w:line="271" w:lineRule="auto"/>
        <w:ind w:right="4938"/>
        <w:rPr>
          <w:rFonts w:hint="eastAsia" w:ascii="宋体" w:hAnsi="Calibri" w:eastAsia="宋体" w:cs="宋体"/>
          <w:kern w:val="0"/>
          <w:sz w:val="24"/>
          <w:szCs w:val="24"/>
          <w:lang w:val="zh-CN"/>
        </w:rPr>
      </w:pPr>
      <w:r>
        <w:rPr>
          <w:rFonts w:hint="eastAsia" w:ascii="宋体" w:hAnsi="Calibri" w:eastAsia="宋体" w:cs="宋体"/>
          <w:kern w:val="0"/>
          <w:sz w:val="24"/>
          <w:szCs w:val="24"/>
          <w:lang w:val="zh-CN"/>
        </w:rPr>
        <w:t>四、乙方职责</w:t>
      </w:r>
    </w:p>
    <w:p w14:paraId="489B1EC0">
      <w:pPr>
        <w:pStyle w:val="10"/>
        <w:tabs>
          <w:tab w:val="left" w:pos="5199"/>
        </w:tabs>
        <w:spacing w:before="74" w:line="271" w:lineRule="auto"/>
        <w:ind w:right="4938" w:firstLine="480" w:firstLineChars="200"/>
        <w:rPr>
          <w:rFonts w:hint="eastAsia" w:ascii="宋体" w:hAnsi="Calibri" w:eastAsia="宋体" w:cs="宋体"/>
          <w:kern w:val="0"/>
          <w:sz w:val="24"/>
          <w:szCs w:val="24"/>
          <w:lang w:val="zh-CN"/>
        </w:rPr>
      </w:pPr>
      <w:r>
        <w:rPr>
          <w:rFonts w:hint="eastAsia" w:ascii="宋体" w:hAnsi="Calibri" w:eastAsia="宋体" w:cs="宋体"/>
          <w:kern w:val="0"/>
          <w:sz w:val="24"/>
          <w:szCs w:val="24"/>
          <w:lang w:val="zh-CN"/>
        </w:rPr>
        <w:t>（以具体双方供需要求为准）</w:t>
      </w:r>
    </w:p>
    <w:p w14:paraId="29E6788E">
      <w:pPr>
        <w:pStyle w:val="10"/>
        <w:spacing w:before="66"/>
        <w:rPr>
          <w:sz w:val="18"/>
        </w:rPr>
      </w:pPr>
      <w:r>
        <w:rPr>
          <w:rFonts w:hint="eastAsia" w:ascii="宋体" w:hAnsi="Calibri" w:eastAsia="宋体" w:cs="宋体"/>
          <w:kern w:val="0"/>
          <w:sz w:val="24"/>
          <w:szCs w:val="24"/>
          <w:lang w:val="zh-CN"/>
        </w:rPr>
        <w:t>五</w:t>
      </w:r>
      <w:r>
        <w:rPr>
          <w:rFonts w:hint="eastAsia" w:hAnsi="Calibri" w:cs="宋体"/>
          <w:kern w:val="0"/>
          <w:sz w:val="24"/>
          <w:szCs w:val="24"/>
          <w:lang w:val="zh-CN"/>
        </w:rPr>
        <w:t>、</w:t>
      </w:r>
      <w:r>
        <w:t>合同期限</w:t>
      </w:r>
    </w:p>
    <w:p w14:paraId="17A77056">
      <w:pPr>
        <w:pStyle w:val="10"/>
        <w:ind w:firstLine="480" w:firstLineChars="200"/>
      </w:pPr>
      <w:r>
        <w:t>本合同期限：</w:t>
      </w:r>
    </w:p>
    <w:p w14:paraId="34636ECA">
      <w:pPr>
        <w:autoSpaceDE w:val="0"/>
        <w:autoSpaceDN w:val="0"/>
        <w:adjustRightInd w:val="0"/>
        <w:spacing w:line="400" w:lineRule="exact"/>
        <w:jc w:val="both"/>
        <w:outlineLvl w:val="1"/>
        <w:rPr>
          <w:rFonts w:hint="eastAsia" w:ascii="宋体" w:hAnsi="Calibri" w:eastAsia="宋体" w:cs="宋体"/>
          <w:kern w:val="0"/>
          <w:sz w:val="24"/>
          <w:szCs w:val="24"/>
          <w:lang w:val="zh-CN"/>
        </w:rPr>
      </w:pPr>
      <w:bookmarkStart w:id="121" w:name="_Toc27711"/>
      <w:r>
        <w:rPr>
          <w:rFonts w:hint="eastAsia" w:hAnsi="Calibri" w:cs="宋体"/>
          <w:kern w:val="0"/>
          <w:sz w:val="24"/>
          <w:szCs w:val="24"/>
          <w:lang w:val="en-US" w:eastAsia="zh-CN"/>
        </w:rPr>
        <w:t>六</w:t>
      </w:r>
      <w:r>
        <w:rPr>
          <w:rFonts w:hint="eastAsia" w:ascii="宋体" w:hAnsi="Calibri" w:eastAsia="宋体" w:cs="宋体"/>
          <w:kern w:val="0"/>
          <w:sz w:val="24"/>
          <w:szCs w:val="24"/>
          <w:lang w:val="zh-CN"/>
        </w:rPr>
        <w:t>、付款方式</w:t>
      </w:r>
      <w:bookmarkEnd w:id="121"/>
    </w:p>
    <w:p w14:paraId="7BCCB174">
      <w:pPr>
        <w:autoSpaceDE w:val="0"/>
        <w:autoSpaceDN w:val="0"/>
        <w:adjustRightInd w:val="0"/>
        <w:spacing w:line="400" w:lineRule="exact"/>
        <w:ind w:firstLine="480" w:firstLineChars="200"/>
        <w:jc w:val="both"/>
        <w:rPr>
          <w:rFonts w:hint="eastAsia" w:ascii="宋体" w:hAnsi="Calibri" w:eastAsia="宋体" w:cs="宋体"/>
          <w:kern w:val="0"/>
          <w:sz w:val="24"/>
          <w:szCs w:val="24"/>
          <w:lang w:val="zh-CN"/>
        </w:rPr>
      </w:pPr>
      <w:r>
        <w:rPr>
          <w:rFonts w:hint="eastAsia" w:ascii="宋体" w:hAnsi="Calibri" w:eastAsia="宋体" w:cs="宋体"/>
          <w:kern w:val="0"/>
          <w:sz w:val="24"/>
          <w:szCs w:val="24"/>
          <w:lang w:val="zh-CN"/>
        </w:rPr>
        <w:t>乙方所交付的产品由甲方验收，验收合格后按合同金额向乙方支付合同总价款的100%。（具体付款方式、付款比例等事项在签订合同时由甲、乙双方自行约定）</w:t>
      </w:r>
    </w:p>
    <w:p w14:paraId="61489DE7">
      <w:pPr>
        <w:autoSpaceDE w:val="0"/>
        <w:autoSpaceDN w:val="0"/>
        <w:adjustRightInd w:val="0"/>
        <w:spacing w:line="400" w:lineRule="exact"/>
        <w:ind w:firstLine="480" w:firstLineChars="200"/>
        <w:jc w:val="both"/>
        <w:rPr>
          <w:rFonts w:hint="eastAsia" w:ascii="宋体" w:hAnsi="Calibri" w:eastAsia="宋体" w:cs="宋体"/>
          <w:kern w:val="0"/>
          <w:sz w:val="24"/>
          <w:szCs w:val="24"/>
          <w:lang w:val="zh-CN"/>
        </w:rPr>
      </w:pPr>
      <w:r>
        <w:rPr>
          <w:rFonts w:hint="eastAsia" w:ascii="宋体" w:hAnsi="Calibri" w:eastAsia="宋体" w:cs="宋体"/>
          <w:kern w:val="0"/>
          <w:sz w:val="24"/>
          <w:szCs w:val="24"/>
          <w:lang w:val="zh-CN"/>
        </w:rPr>
        <w:t>履约保证金由甲、乙双方自行约定，具体数额由甲、乙双方商定，但不得超出采购合同总金额的10%。（签订合同时需明确履约保证金金额、退还的方式、时间、条件和不与退还的情形）</w:t>
      </w:r>
    </w:p>
    <w:p w14:paraId="0ABFEE12">
      <w:pPr>
        <w:autoSpaceDE w:val="0"/>
        <w:autoSpaceDN w:val="0"/>
        <w:adjustRightInd w:val="0"/>
        <w:spacing w:line="400" w:lineRule="exact"/>
        <w:jc w:val="both"/>
        <w:outlineLvl w:val="1"/>
        <w:rPr>
          <w:rFonts w:hint="eastAsia" w:ascii="宋体" w:hAnsi="Calibri" w:eastAsia="宋体" w:cs="宋体"/>
          <w:kern w:val="0"/>
          <w:sz w:val="24"/>
          <w:szCs w:val="24"/>
          <w:lang w:val="zh-CN"/>
        </w:rPr>
      </w:pPr>
      <w:bookmarkStart w:id="122" w:name="_Toc17498"/>
      <w:r>
        <w:rPr>
          <w:rFonts w:hint="eastAsia" w:hAnsi="Calibri" w:cs="宋体"/>
          <w:kern w:val="0"/>
          <w:sz w:val="24"/>
          <w:szCs w:val="24"/>
          <w:lang w:val="en-US" w:eastAsia="zh-CN"/>
        </w:rPr>
        <w:t>七</w:t>
      </w:r>
      <w:r>
        <w:rPr>
          <w:rFonts w:hint="eastAsia" w:ascii="宋体" w:hAnsi="Calibri" w:eastAsia="宋体" w:cs="宋体"/>
          <w:kern w:val="0"/>
          <w:sz w:val="24"/>
          <w:szCs w:val="24"/>
          <w:lang w:val="zh-CN"/>
        </w:rPr>
        <w:t>、合同的变更、终止与转让</w:t>
      </w:r>
      <w:bookmarkEnd w:id="122"/>
    </w:p>
    <w:p w14:paraId="32CB3EC8">
      <w:pPr>
        <w:autoSpaceDE w:val="0"/>
        <w:autoSpaceDN w:val="0"/>
        <w:adjustRightInd w:val="0"/>
        <w:spacing w:line="400" w:lineRule="exact"/>
        <w:ind w:firstLine="480" w:firstLineChars="200"/>
        <w:jc w:val="both"/>
        <w:rPr>
          <w:rFonts w:hint="eastAsia" w:ascii="宋体" w:hAnsi="Calibri" w:eastAsia="宋体" w:cs="宋体"/>
          <w:kern w:val="0"/>
          <w:sz w:val="24"/>
          <w:szCs w:val="24"/>
          <w:lang w:val="zh-CN"/>
        </w:rPr>
      </w:pPr>
    </w:p>
    <w:p w14:paraId="7264C6B9">
      <w:pPr>
        <w:autoSpaceDE w:val="0"/>
        <w:autoSpaceDN w:val="0"/>
        <w:adjustRightInd w:val="0"/>
        <w:spacing w:line="400" w:lineRule="exact"/>
        <w:ind w:firstLine="480" w:firstLineChars="200"/>
        <w:jc w:val="both"/>
        <w:rPr>
          <w:rFonts w:hint="eastAsia" w:ascii="宋体" w:hAnsi="Calibri" w:eastAsia="宋体" w:cs="宋体"/>
          <w:kern w:val="0"/>
          <w:sz w:val="24"/>
          <w:szCs w:val="24"/>
          <w:lang w:val="zh-CN"/>
        </w:rPr>
      </w:pPr>
      <w:r>
        <w:rPr>
          <w:rFonts w:hint="eastAsia" w:ascii="宋体" w:hAnsi="Calibri" w:eastAsia="宋体" w:cs="宋体"/>
          <w:kern w:val="0"/>
          <w:sz w:val="24"/>
          <w:szCs w:val="24"/>
          <w:lang w:val="zh-CN"/>
        </w:rPr>
        <w:t>除《中华人民共和国政府采购法》第50条规定的情形外，本合同一经签订，甲乙双方不得擅自变更、中止或终止。</w:t>
      </w:r>
    </w:p>
    <w:p w14:paraId="169C33F7">
      <w:pPr>
        <w:autoSpaceDE w:val="0"/>
        <w:autoSpaceDN w:val="0"/>
        <w:adjustRightInd w:val="0"/>
        <w:spacing w:line="400" w:lineRule="exact"/>
        <w:jc w:val="both"/>
        <w:outlineLvl w:val="1"/>
        <w:rPr>
          <w:rFonts w:hint="eastAsia" w:ascii="宋体" w:hAnsi="Calibri" w:eastAsia="宋体" w:cs="宋体"/>
          <w:kern w:val="0"/>
          <w:sz w:val="24"/>
          <w:szCs w:val="24"/>
          <w:lang w:val="zh-CN"/>
        </w:rPr>
      </w:pPr>
      <w:bookmarkStart w:id="123" w:name="_Toc30423"/>
      <w:r>
        <w:rPr>
          <w:rFonts w:hint="eastAsia" w:hAnsi="Calibri" w:cs="宋体"/>
          <w:kern w:val="0"/>
          <w:sz w:val="24"/>
          <w:szCs w:val="24"/>
          <w:lang w:val="en-US" w:eastAsia="zh-CN"/>
        </w:rPr>
        <w:t>八</w:t>
      </w:r>
      <w:r>
        <w:rPr>
          <w:rFonts w:hint="eastAsia" w:ascii="宋体" w:hAnsi="Calibri" w:eastAsia="宋体" w:cs="宋体"/>
          <w:kern w:val="0"/>
          <w:sz w:val="24"/>
          <w:szCs w:val="24"/>
          <w:lang w:val="zh-CN"/>
        </w:rPr>
        <w:t>、违约责任</w:t>
      </w:r>
      <w:bookmarkEnd w:id="123"/>
    </w:p>
    <w:p w14:paraId="25ADF5B2">
      <w:pPr>
        <w:autoSpaceDE w:val="0"/>
        <w:autoSpaceDN w:val="0"/>
        <w:adjustRightInd w:val="0"/>
        <w:spacing w:line="400" w:lineRule="exact"/>
        <w:ind w:firstLine="480" w:firstLineChars="200"/>
        <w:jc w:val="both"/>
        <w:rPr>
          <w:rFonts w:hint="eastAsia" w:ascii="宋体" w:hAnsi="Calibri" w:eastAsia="宋体" w:cs="宋体"/>
          <w:kern w:val="0"/>
          <w:sz w:val="24"/>
          <w:szCs w:val="24"/>
          <w:lang w:val="zh-CN"/>
        </w:rPr>
      </w:pPr>
      <w:r>
        <w:rPr>
          <w:rFonts w:hint="eastAsia" w:ascii="宋体" w:hAnsi="Calibri" w:eastAsia="宋体" w:cs="宋体"/>
          <w:kern w:val="0"/>
          <w:sz w:val="24"/>
          <w:szCs w:val="24"/>
          <w:lang w:val="zh-CN"/>
        </w:rPr>
        <w:t>1.乙方所提供的产品规格、技术标准、材料等质量不合格的，应及时更换；更换不及时的，按逾期交货处罚；因质量问题甲方不同意接收的，质保金全额扣除，并由乙方赔偿由此引起的甲方的一切经济损失。</w:t>
      </w:r>
    </w:p>
    <w:p w14:paraId="1C7086CB">
      <w:pPr>
        <w:autoSpaceDE w:val="0"/>
        <w:autoSpaceDN w:val="0"/>
        <w:adjustRightInd w:val="0"/>
        <w:spacing w:line="400" w:lineRule="exact"/>
        <w:ind w:firstLine="480" w:firstLineChars="200"/>
        <w:jc w:val="both"/>
        <w:rPr>
          <w:rFonts w:hint="eastAsia" w:ascii="宋体" w:hAnsi="Calibri" w:eastAsia="宋体" w:cs="宋体"/>
          <w:kern w:val="0"/>
          <w:sz w:val="24"/>
          <w:szCs w:val="24"/>
          <w:lang w:val="zh-CN"/>
        </w:rPr>
      </w:pPr>
      <w:r>
        <w:rPr>
          <w:rFonts w:hint="eastAsia" w:ascii="宋体" w:hAnsi="Calibri" w:eastAsia="宋体" w:cs="宋体"/>
          <w:kern w:val="0"/>
          <w:sz w:val="24"/>
          <w:szCs w:val="24"/>
          <w:lang w:val="zh-CN"/>
        </w:rPr>
        <w:t>2.乙方提供的货物如侵犯了第三方权益而引发纠纷或诉讼的，均由乙方负责交涉并承担全部责任。</w:t>
      </w:r>
    </w:p>
    <w:p w14:paraId="10BD6FCB">
      <w:pPr>
        <w:autoSpaceDE w:val="0"/>
        <w:autoSpaceDN w:val="0"/>
        <w:adjustRightInd w:val="0"/>
        <w:spacing w:line="400" w:lineRule="exact"/>
        <w:ind w:firstLine="480" w:firstLineChars="200"/>
        <w:jc w:val="both"/>
        <w:outlineLvl w:val="2"/>
        <w:rPr>
          <w:rFonts w:hint="eastAsia" w:ascii="宋体" w:hAnsi="Calibri" w:eastAsia="宋体" w:cs="宋体"/>
          <w:kern w:val="0"/>
          <w:sz w:val="24"/>
          <w:szCs w:val="24"/>
          <w:lang w:val="zh-CN"/>
        </w:rPr>
      </w:pPr>
      <w:r>
        <w:rPr>
          <w:rFonts w:hint="eastAsia" w:ascii="宋体" w:hAnsi="Calibri" w:eastAsia="宋体" w:cs="宋体"/>
          <w:kern w:val="0"/>
          <w:sz w:val="24"/>
          <w:szCs w:val="24"/>
          <w:lang w:val="zh-CN"/>
        </w:rPr>
        <w:t>3.因包装、运输引起的货物损坏，按质量不合格处罚。</w:t>
      </w:r>
    </w:p>
    <w:p w14:paraId="627CE100">
      <w:pPr>
        <w:autoSpaceDE w:val="0"/>
        <w:autoSpaceDN w:val="0"/>
        <w:adjustRightInd w:val="0"/>
        <w:spacing w:line="400" w:lineRule="exact"/>
        <w:ind w:firstLine="480" w:firstLineChars="200"/>
        <w:jc w:val="both"/>
        <w:rPr>
          <w:rFonts w:hint="eastAsia" w:ascii="宋体" w:hAnsi="Calibri" w:eastAsia="宋体" w:cs="宋体"/>
          <w:kern w:val="0"/>
          <w:sz w:val="24"/>
          <w:szCs w:val="24"/>
          <w:lang w:val="zh-CN"/>
        </w:rPr>
      </w:pPr>
      <w:r>
        <w:rPr>
          <w:rFonts w:hint="eastAsia" w:ascii="宋体" w:hAnsi="Calibri" w:eastAsia="宋体" w:cs="宋体"/>
          <w:kern w:val="0"/>
          <w:sz w:val="24"/>
          <w:szCs w:val="24"/>
          <w:lang w:val="zh-CN"/>
        </w:rPr>
        <w:t>4.甲方无故延期接受货物和乙方逾期交货的，每天应向对方偿付未交货物的货款3‰的违约金，但违约金累计不得超过违约货款的5%，超过</w:t>
      </w:r>
      <w:r>
        <w:rPr>
          <w:rFonts w:hint="eastAsia" w:ascii="宋体" w:hAnsi="Calibri" w:eastAsia="宋体" w:cs="宋体"/>
          <w:kern w:val="0"/>
          <w:sz w:val="24"/>
          <w:szCs w:val="24"/>
          <w:u w:val="single"/>
          <w:lang w:val="zh-CN"/>
        </w:rPr>
        <w:t xml:space="preserve">    </w:t>
      </w:r>
      <w:r>
        <w:rPr>
          <w:rFonts w:hint="eastAsia" w:ascii="宋体" w:hAnsi="Calibri" w:eastAsia="宋体" w:cs="宋体"/>
          <w:kern w:val="0"/>
          <w:sz w:val="24"/>
          <w:szCs w:val="24"/>
          <w:lang w:val="zh-CN"/>
        </w:rPr>
        <w:t>天对方有权解除合同，违约方承担因此给对方造成的经济损失 。</w:t>
      </w:r>
    </w:p>
    <w:p w14:paraId="231883B3">
      <w:pPr>
        <w:autoSpaceDE w:val="0"/>
        <w:autoSpaceDN w:val="0"/>
        <w:adjustRightInd w:val="0"/>
        <w:spacing w:line="400" w:lineRule="exact"/>
        <w:ind w:firstLine="480" w:firstLineChars="200"/>
        <w:jc w:val="both"/>
        <w:rPr>
          <w:rFonts w:hint="eastAsia" w:ascii="宋体" w:hAnsi="Calibri" w:eastAsia="宋体" w:cs="宋体"/>
          <w:kern w:val="0"/>
          <w:sz w:val="24"/>
          <w:szCs w:val="24"/>
          <w:lang w:val="zh-CN"/>
        </w:rPr>
      </w:pPr>
      <w:r>
        <w:rPr>
          <w:rFonts w:hint="eastAsia" w:ascii="宋体" w:hAnsi="Calibri" w:eastAsia="宋体" w:cs="宋体"/>
          <w:kern w:val="0"/>
          <w:sz w:val="24"/>
          <w:szCs w:val="24"/>
          <w:lang w:val="zh-CN"/>
        </w:rPr>
        <w:t>5.乙方未按本合同和磋商响应文件中规定的服务承诺提供售后服务的，乙方应按本合同合计金额的5%向甲方支付违约金。</w:t>
      </w:r>
    </w:p>
    <w:p w14:paraId="3E2E51AD">
      <w:pPr>
        <w:autoSpaceDE w:val="0"/>
        <w:autoSpaceDN w:val="0"/>
        <w:adjustRightInd w:val="0"/>
        <w:spacing w:line="400" w:lineRule="exact"/>
        <w:ind w:firstLine="480" w:firstLineChars="200"/>
        <w:jc w:val="both"/>
        <w:rPr>
          <w:rFonts w:hint="eastAsia" w:ascii="宋体" w:hAnsi="Calibri" w:eastAsia="宋体" w:cs="宋体"/>
          <w:kern w:val="0"/>
          <w:sz w:val="24"/>
          <w:szCs w:val="24"/>
          <w:lang w:val="zh-CN"/>
        </w:rPr>
      </w:pPr>
      <w:r>
        <w:rPr>
          <w:rFonts w:hint="eastAsia" w:ascii="宋体" w:hAnsi="Calibri" w:eastAsia="宋体" w:cs="宋体"/>
          <w:kern w:val="0"/>
          <w:sz w:val="24"/>
          <w:szCs w:val="24"/>
          <w:lang w:val="zh-CN"/>
        </w:rPr>
        <w:t>6.乙方提供的货物在质量保证期内，因设计、工艺或材料的缺陷和其它质量原因造成的问题，由乙方负责，费用从履约保证金中扣除，不足另补。</w:t>
      </w:r>
    </w:p>
    <w:p w14:paraId="09271667">
      <w:pPr>
        <w:autoSpaceDE w:val="0"/>
        <w:autoSpaceDN w:val="0"/>
        <w:adjustRightInd w:val="0"/>
        <w:spacing w:line="400" w:lineRule="exact"/>
        <w:ind w:firstLine="480" w:firstLineChars="200"/>
        <w:jc w:val="both"/>
        <w:outlineLvl w:val="2"/>
        <w:rPr>
          <w:rFonts w:hint="eastAsia" w:ascii="宋体" w:hAnsi="Calibri" w:eastAsia="宋体" w:cs="宋体"/>
          <w:kern w:val="0"/>
          <w:sz w:val="24"/>
          <w:szCs w:val="24"/>
          <w:lang w:val="zh-CN"/>
        </w:rPr>
      </w:pPr>
      <w:r>
        <w:rPr>
          <w:rFonts w:hint="eastAsia" w:ascii="宋体" w:hAnsi="Calibri" w:eastAsia="宋体" w:cs="宋体"/>
          <w:kern w:val="0"/>
          <w:sz w:val="24"/>
          <w:szCs w:val="24"/>
          <w:lang w:val="zh-CN"/>
        </w:rPr>
        <w:t>7.其它违约行为按违约货款额5%收取违约金并赔偿经济损失。</w:t>
      </w:r>
    </w:p>
    <w:p w14:paraId="4B7EE03A">
      <w:pPr>
        <w:autoSpaceDE w:val="0"/>
        <w:autoSpaceDN w:val="0"/>
        <w:adjustRightInd w:val="0"/>
        <w:spacing w:line="400" w:lineRule="exact"/>
        <w:jc w:val="both"/>
        <w:outlineLvl w:val="1"/>
        <w:rPr>
          <w:rFonts w:hint="eastAsia" w:ascii="宋体" w:hAnsi="Calibri" w:eastAsia="宋体" w:cs="宋体"/>
          <w:kern w:val="0"/>
          <w:sz w:val="24"/>
          <w:szCs w:val="24"/>
          <w:lang w:val="zh-CN"/>
        </w:rPr>
      </w:pPr>
      <w:bookmarkStart w:id="124" w:name="_Toc6308"/>
      <w:r>
        <w:rPr>
          <w:rFonts w:hint="eastAsia" w:hAnsi="Calibri" w:cs="宋体"/>
          <w:kern w:val="0"/>
          <w:sz w:val="24"/>
          <w:szCs w:val="24"/>
          <w:lang w:val="en-US" w:eastAsia="zh-CN"/>
        </w:rPr>
        <w:t>九</w:t>
      </w:r>
      <w:r>
        <w:rPr>
          <w:rFonts w:hint="eastAsia" w:ascii="宋体" w:hAnsi="Calibri" w:eastAsia="宋体" w:cs="宋体"/>
          <w:kern w:val="0"/>
          <w:sz w:val="24"/>
          <w:szCs w:val="24"/>
          <w:lang w:val="zh-CN"/>
        </w:rPr>
        <w:t>、不可抗力</w:t>
      </w:r>
      <w:bookmarkEnd w:id="124"/>
      <w:r>
        <w:rPr>
          <w:rFonts w:hint="eastAsia" w:hAnsi="Calibri" w:cs="宋体"/>
          <w:kern w:val="0"/>
          <w:sz w:val="24"/>
          <w:szCs w:val="24"/>
          <w:lang w:val="zh-CN"/>
        </w:rPr>
        <w:t>：</w:t>
      </w:r>
    </w:p>
    <w:p w14:paraId="3CC5E078">
      <w:pPr>
        <w:autoSpaceDE w:val="0"/>
        <w:autoSpaceDN w:val="0"/>
        <w:adjustRightInd w:val="0"/>
        <w:spacing w:line="400" w:lineRule="exact"/>
        <w:ind w:firstLine="480" w:firstLineChars="200"/>
        <w:jc w:val="both"/>
        <w:rPr>
          <w:rFonts w:hint="eastAsia" w:ascii="宋体" w:hAnsi="Calibri" w:eastAsia="宋体" w:cs="宋体"/>
          <w:kern w:val="0"/>
          <w:sz w:val="24"/>
          <w:szCs w:val="24"/>
          <w:lang w:val="zh-CN"/>
        </w:rPr>
      </w:pPr>
      <w:r>
        <w:rPr>
          <w:rFonts w:hint="eastAsia" w:ascii="宋体" w:hAnsi="Calibri" w:eastAsia="宋体" w:cs="宋体"/>
          <w:kern w:val="0"/>
          <w:sz w:val="24"/>
          <w:szCs w:val="24"/>
          <w:lang w:val="zh-CN"/>
        </w:rPr>
        <w:t>1.不可抗力使合同的某些内容有变更必要的，双方应通过协商在</w:t>
      </w:r>
      <w:r>
        <w:rPr>
          <w:rFonts w:hint="eastAsia" w:ascii="宋体" w:hAnsi="Calibri" w:eastAsia="宋体" w:cs="宋体"/>
          <w:kern w:val="0"/>
          <w:sz w:val="24"/>
          <w:szCs w:val="24"/>
          <w:u w:val="single"/>
          <w:lang w:val="zh-CN"/>
        </w:rPr>
        <w:t xml:space="preserve">   </w:t>
      </w:r>
      <w:r>
        <w:rPr>
          <w:rFonts w:hint="eastAsia" w:ascii="宋体" w:hAnsi="Calibri" w:eastAsia="宋体" w:cs="宋体"/>
          <w:kern w:val="0"/>
          <w:sz w:val="24"/>
          <w:szCs w:val="24"/>
          <w:lang w:val="zh-CN"/>
        </w:rPr>
        <w:t>天内达成进一步履行合同的协议，因不可抗力致使合同不能履行的，合同终止。</w:t>
      </w:r>
    </w:p>
    <w:p w14:paraId="73F0FE6A">
      <w:pPr>
        <w:autoSpaceDE w:val="0"/>
        <w:autoSpaceDN w:val="0"/>
        <w:adjustRightInd w:val="0"/>
        <w:spacing w:line="400" w:lineRule="exact"/>
        <w:ind w:firstLine="480" w:firstLineChars="200"/>
        <w:jc w:val="both"/>
        <w:rPr>
          <w:rFonts w:hint="eastAsia" w:ascii="宋体" w:hAnsi="Calibri" w:eastAsia="宋体" w:cs="宋体"/>
          <w:kern w:val="0"/>
          <w:sz w:val="24"/>
          <w:szCs w:val="24"/>
          <w:lang w:val="zh-CN"/>
        </w:rPr>
      </w:pPr>
      <w:r>
        <w:rPr>
          <w:rFonts w:hint="eastAsia" w:ascii="宋体" w:hAnsi="Calibri" w:eastAsia="宋体" w:cs="宋体"/>
          <w:kern w:val="0"/>
          <w:sz w:val="24"/>
          <w:szCs w:val="24"/>
          <w:lang w:val="zh-CN"/>
        </w:rPr>
        <w:t>2.除法律、法规规定的不可抗力情形外，双方约定出现</w:t>
      </w:r>
      <w:r>
        <w:rPr>
          <w:rFonts w:hint="eastAsia" w:ascii="宋体" w:hAnsi="Calibri" w:eastAsia="宋体" w:cs="宋体"/>
          <w:kern w:val="0"/>
          <w:sz w:val="24"/>
          <w:szCs w:val="24"/>
          <w:u w:val="single"/>
          <w:lang w:val="zh-CN"/>
        </w:rPr>
        <w:t xml:space="preserve">         </w:t>
      </w:r>
      <w:r>
        <w:rPr>
          <w:rFonts w:hint="eastAsia" w:ascii="宋体" w:hAnsi="Calibri" w:eastAsia="宋体" w:cs="宋体"/>
          <w:kern w:val="0"/>
          <w:sz w:val="24"/>
          <w:szCs w:val="24"/>
          <w:lang w:val="zh-CN"/>
        </w:rPr>
        <w:t>情况亦视为不可抗力。</w:t>
      </w:r>
    </w:p>
    <w:p w14:paraId="14D0332A">
      <w:pPr>
        <w:autoSpaceDE w:val="0"/>
        <w:autoSpaceDN w:val="0"/>
        <w:adjustRightInd w:val="0"/>
        <w:spacing w:line="400" w:lineRule="exact"/>
        <w:jc w:val="both"/>
        <w:rPr>
          <w:rFonts w:hint="eastAsia" w:ascii="宋体" w:hAnsi="Calibri" w:eastAsia="宋体" w:cs="宋体"/>
          <w:kern w:val="0"/>
          <w:sz w:val="24"/>
          <w:szCs w:val="24"/>
          <w:lang w:val="zh-CN"/>
        </w:rPr>
      </w:pPr>
      <w:r>
        <w:rPr>
          <w:rFonts w:hint="eastAsia" w:hAnsi="Calibri" w:cs="宋体"/>
          <w:kern w:val="0"/>
          <w:sz w:val="24"/>
          <w:szCs w:val="24"/>
          <w:lang w:val="en-US" w:eastAsia="zh-CN"/>
        </w:rPr>
        <w:t>十</w:t>
      </w:r>
      <w:r>
        <w:rPr>
          <w:rFonts w:hint="eastAsia" w:ascii="宋体" w:hAnsi="Calibri" w:eastAsia="宋体" w:cs="宋体"/>
          <w:kern w:val="0"/>
          <w:sz w:val="24"/>
          <w:szCs w:val="24"/>
          <w:lang w:val="zh-CN"/>
        </w:rPr>
        <w:t>、</w:t>
      </w:r>
      <w:r>
        <w:rPr>
          <w:rFonts w:hint="eastAsia" w:hAnsi="Calibri" w:cs="宋体"/>
          <w:kern w:val="0"/>
          <w:sz w:val="24"/>
          <w:szCs w:val="24"/>
          <w:lang w:val="en-US" w:eastAsia="zh-CN"/>
        </w:rPr>
        <w:t xml:space="preserve">  </w:t>
      </w:r>
      <w:r>
        <w:rPr>
          <w:rFonts w:hint="eastAsia" w:ascii="宋体" w:hAnsi="Calibri" w:eastAsia="宋体" w:cs="宋体"/>
          <w:kern w:val="0"/>
          <w:sz w:val="24"/>
          <w:szCs w:val="24"/>
          <w:lang w:val="zh-CN"/>
        </w:rPr>
        <w:t>知识产权：</w:t>
      </w:r>
    </w:p>
    <w:p w14:paraId="4402F147">
      <w:pPr>
        <w:autoSpaceDE w:val="0"/>
        <w:autoSpaceDN w:val="0"/>
        <w:adjustRightInd w:val="0"/>
        <w:spacing w:line="400" w:lineRule="exact"/>
        <w:jc w:val="both"/>
        <w:rPr>
          <w:rFonts w:hint="eastAsia" w:ascii="宋体" w:hAnsi="Calibri" w:eastAsia="宋体" w:cs="宋体"/>
          <w:kern w:val="0"/>
          <w:sz w:val="24"/>
          <w:szCs w:val="24"/>
          <w:lang w:val="zh-CN"/>
        </w:rPr>
      </w:pPr>
      <w:r>
        <w:rPr>
          <w:rFonts w:hint="eastAsia" w:hAnsi="Calibri" w:cs="宋体"/>
          <w:kern w:val="0"/>
          <w:sz w:val="24"/>
          <w:szCs w:val="24"/>
          <w:lang w:val="en-US" w:eastAsia="zh-CN"/>
        </w:rPr>
        <w:t>十一</w:t>
      </w:r>
      <w:r>
        <w:rPr>
          <w:rFonts w:hint="eastAsia" w:ascii="宋体" w:hAnsi="Calibri" w:eastAsia="宋体" w:cs="宋体"/>
          <w:kern w:val="0"/>
          <w:sz w:val="24"/>
          <w:szCs w:val="24"/>
          <w:lang w:val="zh-CN"/>
        </w:rPr>
        <w:t>、其他约定：</w:t>
      </w:r>
    </w:p>
    <w:p w14:paraId="6AA82D01">
      <w:pPr>
        <w:autoSpaceDE w:val="0"/>
        <w:autoSpaceDN w:val="0"/>
        <w:adjustRightInd w:val="0"/>
        <w:spacing w:line="400" w:lineRule="exact"/>
        <w:jc w:val="both"/>
        <w:rPr>
          <w:rFonts w:hint="eastAsia" w:ascii="宋体" w:hAnsi="Calibri" w:eastAsia="宋体" w:cs="宋体"/>
          <w:kern w:val="0"/>
          <w:sz w:val="24"/>
          <w:szCs w:val="24"/>
          <w:lang w:val="zh-CN"/>
        </w:rPr>
      </w:pPr>
      <w:r>
        <w:rPr>
          <w:rFonts w:hint="eastAsia" w:ascii="宋体" w:hAnsi="Calibri" w:eastAsia="宋体" w:cs="宋体"/>
          <w:kern w:val="0"/>
          <w:sz w:val="24"/>
          <w:szCs w:val="24"/>
          <w:lang w:val="zh-CN"/>
        </w:rPr>
        <w:t>十</w:t>
      </w:r>
      <w:r>
        <w:rPr>
          <w:rFonts w:hint="eastAsia" w:hAnsi="Calibri" w:cs="宋体"/>
          <w:kern w:val="0"/>
          <w:sz w:val="24"/>
          <w:szCs w:val="24"/>
          <w:lang w:val="en-US" w:eastAsia="zh-CN"/>
        </w:rPr>
        <w:t>二</w:t>
      </w:r>
      <w:r>
        <w:rPr>
          <w:rFonts w:hint="eastAsia" w:ascii="宋体" w:hAnsi="Calibri" w:eastAsia="宋体" w:cs="宋体"/>
          <w:kern w:val="0"/>
          <w:sz w:val="24"/>
          <w:szCs w:val="24"/>
          <w:lang w:val="zh-CN"/>
        </w:rPr>
        <w:t>、合同争议解决</w:t>
      </w:r>
    </w:p>
    <w:p w14:paraId="29CA97B5">
      <w:pPr>
        <w:autoSpaceDE w:val="0"/>
        <w:autoSpaceDN w:val="0"/>
        <w:adjustRightInd w:val="0"/>
        <w:spacing w:line="400" w:lineRule="exact"/>
        <w:ind w:firstLine="480" w:firstLineChars="200"/>
        <w:jc w:val="both"/>
        <w:rPr>
          <w:rFonts w:hint="eastAsia" w:ascii="宋体" w:hAnsi="Calibri" w:eastAsia="宋体" w:cs="宋体"/>
          <w:kern w:val="0"/>
          <w:sz w:val="24"/>
          <w:szCs w:val="24"/>
          <w:lang w:val="zh-CN"/>
        </w:rPr>
      </w:pPr>
      <w:r>
        <w:rPr>
          <w:rFonts w:hint="eastAsia" w:ascii="宋体" w:hAnsi="Calibri" w:eastAsia="宋体" w:cs="宋体"/>
          <w:kern w:val="0"/>
          <w:sz w:val="24"/>
          <w:szCs w:val="24"/>
          <w:lang w:val="zh-CN"/>
        </w:rPr>
        <w:t>1.因产品质量问题发生争议的，应邀请国家认可的质量检测机构进行鉴定。产品符合标准的，鉴定费由甲方承担；产品不符合标准的，鉴定费由乙方承担。</w:t>
      </w:r>
    </w:p>
    <w:p w14:paraId="614B0682">
      <w:pPr>
        <w:autoSpaceDE w:val="0"/>
        <w:autoSpaceDN w:val="0"/>
        <w:adjustRightInd w:val="0"/>
        <w:spacing w:line="400" w:lineRule="exact"/>
        <w:ind w:firstLine="480" w:firstLineChars="200"/>
        <w:jc w:val="both"/>
        <w:rPr>
          <w:rFonts w:hint="eastAsia" w:ascii="宋体" w:hAnsi="Calibri" w:eastAsia="宋体" w:cs="宋体"/>
          <w:kern w:val="0"/>
          <w:sz w:val="24"/>
          <w:szCs w:val="24"/>
          <w:lang w:val="zh-CN"/>
        </w:rPr>
      </w:pPr>
      <w:r>
        <w:rPr>
          <w:rFonts w:hint="eastAsia" w:ascii="宋体" w:hAnsi="Calibri" w:eastAsia="宋体" w:cs="宋体"/>
          <w:kern w:val="0"/>
          <w:sz w:val="24"/>
          <w:szCs w:val="24"/>
          <w:lang w:val="zh-CN"/>
        </w:rPr>
        <w:t>2.因履行本合同引起的或与本合同有关的争议，甲乙双方应首先通过友好协商解决，如果协商不能解决，可向甲方所在地人民法院提起诉讼。</w:t>
      </w:r>
    </w:p>
    <w:p w14:paraId="3B719DC7">
      <w:pPr>
        <w:autoSpaceDE w:val="0"/>
        <w:autoSpaceDN w:val="0"/>
        <w:adjustRightInd w:val="0"/>
        <w:spacing w:line="400" w:lineRule="exact"/>
        <w:ind w:firstLine="480" w:firstLineChars="200"/>
        <w:jc w:val="both"/>
        <w:outlineLvl w:val="2"/>
        <w:rPr>
          <w:rFonts w:hint="eastAsia" w:ascii="宋体" w:hAnsi="Calibri" w:eastAsia="宋体" w:cs="宋体"/>
          <w:kern w:val="0"/>
          <w:sz w:val="24"/>
          <w:szCs w:val="24"/>
          <w:lang w:val="zh-CN"/>
        </w:rPr>
      </w:pPr>
      <w:r>
        <w:rPr>
          <w:rFonts w:hint="eastAsia" w:ascii="宋体" w:hAnsi="Calibri" w:eastAsia="宋体" w:cs="宋体"/>
          <w:kern w:val="0"/>
          <w:sz w:val="24"/>
          <w:szCs w:val="24"/>
          <w:lang w:val="zh-CN"/>
        </w:rPr>
        <w:t>3.诉讼期间，本合同继续履行。</w:t>
      </w:r>
    </w:p>
    <w:p w14:paraId="054633F1">
      <w:pPr>
        <w:autoSpaceDE w:val="0"/>
        <w:autoSpaceDN w:val="0"/>
        <w:adjustRightInd w:val="0"/>
        <w:spacing w:line="400" w:lineRule="exact"/>
        <w:jc w:val="both"/>
        <w:outlineLvl w:val="1"/>
        <w:rPr>
          <w:rFonts w:hint="eastAsia" w:ascii="宋体" w:hAnsi="Calibri" w:eastAsia="宋体" w:cs="宋体"/>
          <w:kern w:val="0"/>
          <w:sz w:val="24"/>
          <w:szCs w:val="24"/>
          <w:lang w:val="zh-CN"/>
        </w:rPr>
      </w:pPr>
      <w:bookmarkStart w:id="125" w:name="_Toc2658"/>
      <w:r>
        <w:rPr>
          <w:rFonts w:hint="eastAsia" w:ascii="宋体" w:hAnsi="Calibri" w:eastAsia="宋体" w:cs="宋体"/>
          <w:kern w:val="0"/>
          <w:sz w:val="24"/>
          <w:szCs w:val="24"/>
          <w:lang w:val="zh-CN"/>
        </w:rPr>
        <w:t>十</w:t>
      </w:r>
      <w:r>
        <w:rPr>
          <w:rFonts w:hint="eastAsia" w:hAnsi="Calibri" w:cs="宋体"/>
          <w:kern w:val="0"/>
          <w:sz w:val="24"/>
          <w:szCs w:val="24"/>
          <w:lang w:val="en-US" w:eastAsia="zh-CN"/>
        </w:rPr>
        <w:t>三</w:t>
      </w:r>
      <w:r>
        <w:rPr>
          <w:rFonts w:hint="eastAsia" w:ascii="宋体" w:hAnsi="Calibri" w:eastAsia="宋体" w:cs="宋体"/>
          <w:kern w:val="0"/>
          <w:sz w:val="24"/>
          <w:szCs w:val="24"/>
          <w:lang w:val="zh-CN"/>
        </w:rPr>
        <w:t>、合同生效及其它：</w:t>
      </w:r>
      <w:bookmarkEnd w:id="125"/>
    </w:p>
    <w:p w14:paraId="2C6A275A">
      <w:pPr>
        <w:autoSpaceDE w:val="0"/>
        <w:autoSpaceDN w:val="0"/>
        <w:adjustRightInd w:val="0"/>
        <w:spacing w:line="400" w:lineRule="exact"/>
        <w:ind w:firstLine="480" w:firstLineChars="200"/>
        <w:jc w:val="both"/>
        <w:rPr>
          <w:rFonts w:hint="eastAsia" w:ascii="宋体" w:hAnsi="Calibri" w:eastAsia="宋体" w:cs="宋体"/>
          <w:kern w:val="0"/>
          <w:sz w:val="24"/>
          <w:szCs w:val="24"/>
          <w:lang w:val="zh-CN"/>
        </w:rPr>
      </w:pPr>
      <w:r>
        <w:rPr>
          <w:rFonts w:hint="eastAsia" w:ascii="宋体" w:hAnsi="Calibri" w:eastAsia="宋体" w:cs="宋体"/>
          <w:kern w:val="0"/>
          <w:sz w:val="24"/>
          <w:szCs w:val="24"/>
          <w:lang w:val="zh-CN"/>
        </w:rPr>
        <w:t>1.本合同一式六份，经双方签字，并加盖公章即为生效。</w:t>
      </w:r>
    </w:p>
    <w:p w14:paraId="673378EE">
      <w:pPr>
        <w:autoSpaceDE w:val="0"/>
        <w:autoSpaceDN w:val="0"/>
        <w:adjustRightInd w:val="0"/>
        <w:spacing w:line="400" w:lineRule="exact"/>
        <w:ind w:firstLine="480" w:firstLineChars="200"/>
        <w:jc w:val="both"/>
        <w:rPr>
          <w:rFonts w:hint="eastAsia" w:ascii="宋体" w:hAnsi="Calibri" w:eastAsia="宋体" w:cs="宋体"/>
          <w:kern w:val="0"/>
          <w:sz w:val="24"/>
          <w:szCs w:val="24"/>
          <w:lang w:val="zh-CN"/>
        </w:rPr>
      </w:pPr>
      <w:r>
        <w:rPr>
          <w:rFonts w:hint="eastAsia" w:ascii="宋体" w:hAnsi="Calibri" w:eastAsia="宋体" w:cs="宋体"/>
          <w:kern w:val="0"/>
          <w:sz w:val="24"/>
          <w:szCs w:val="24"/>
          <w:lang w:val="zh-CN"/>
        </w:rPr>
        <w:t>2.本合同未尽事宜，按《中华人民共和国民法典》有关规定处理。</w:t>
      </w:r>
    </w:p>
    <w:p w14:paraId="77F8C640">
      <w:pPr>
        <w:autoSpaceDE w:val="0"/>
        <w:autoSpaceDN w:val="0"/>
        <w:adjustRightInd w:val="0"/>
        <w:ind w:firstLine="480"/>
        <w:rPr>
          <w:rFonts w:hint="eastAsia" w:ascii="宋体" w:hAnsi="宋体" w:eastAsia="宋体" w:cs="宋体"/>
          <w:kern w:val="0"/>
          <w:sz w:val="24"/>
          <w:szCs w:val="24"/>
        </w:rPr>
      </w:pPr>
    </w:p>
    <w:p w14:paraId="628F9F3B">
      <w:pPr>
        <w:autoSpaceDE w:val="0"/>
        <w:autoSpaceDN w:val="0"/>
        <w:adjustRightInd w:val="0"/>
        <w:rPr>
          <w:rFonts w:hint="eastAsia" w:ascii="宋体" w:hAnsi="宋体" w:eastAsia="宋体" w:cs="宋体"/>
          <w:kern w:val="0"/>
          <w:sz w:val="24"/>
          <w:szCs w:val="24"/>
        </w:rPr>
      </w:pPr>
    </w:p>
    <w:p w14:paraId="78998DBD">
      <w:pPr>
        <w:autoSpaceDE w:val="0"/>
        <w:autoSpaceDN w:val="0"/>
        <w:adjustRightInd w:val="0"/>
        <w:ind w:firstLine="482"/>
        <w:rPr>
          <w:rFonts w:hint="eastAsia" w:ascii="宋体" w:hAnsi="宋体" w:eastAsia="宋体" w:cs="宋体"/>
          <w:b/>
          <w:kern w:val="0"/>
          <w:sz w:val="24"/>
          <w:szCs w:val="24"/>
          <w:lang w:val="zh-CN"/>
        </w:rPr>
      </w:pPr>
    </w:p>
    <w:p w14:paraId="6FF8F5BE">
      <w:pPr>
        <w:autoSpaceDE w:val="0"/>
        <w:autoSpaceDN w:val="0"/>
        <w:adjustRightInd w:val="0"/>
        <w:ind w:firstLine="482"/>
        <w:rPr>
          <w:rFonts w:hint="eastAsia" w:ascii="宋体" w:hAnsi="宋体" w:eastAsia="宋体" w:cs="宋体"/>
          <w:b/>
          <w:kern w:val="0"/>
          <w:sz w:val="24"/>
          <w:szCs w:val="24"/>
          <w:lang w:val="zh-CN"/>
        </w:rPr>
      </w:pPr>
    </w:p>
    <w:p w14:paraId="06B232DF">
      <w:pPr>
        <w:autoSpaceDE w:val="0"/>
        <w:autoSpaceDN w:val="0"/>
        <w:adjustRightInd w:val="0"/>
        <w:ind w:firstLine="482"/>
        <w:rPr>
          <w:rFonts w:hint="eastAsia" w:ascii="宋体" w:hAnsi="宋体" w:eastAsia="宋体" w:cs="宋体"/>
          <w:b/>
          <w:kern w:val="0"/>
          <w:sz w:val="24"/>
          <w:szCs w:val="24"/>
          <w:lang w:val="zh-CN"/>
        </w:rPr>
      </w:pPr>
    </w:p>
    <w:p w14:paraId="6F8D7CD7">
      <w:pPr>
        <w:autoSpaceDE w:val="0"/>
        <w:autoSpaceDN w:val="0"/>
        <w:adjustRightInd w:val="0"/>
        <w:ind w:firstLine="482"/>
        <w:rPr>
          <w:rFonts w:hint="eastAsia" w:ascii="宋体" w:hAnsi="宋体" w:eastAsia="宋体" w:cs="宋体"/>
          <w:b/>
          <w:kern w:val="0"/>
          <w:sz w:val="24"/>
          <w:szCs w:val="24"/>
        </w:rPr>
      </w:pPr>
      <w:r>
        <w:rPr>
          <w:rFonts w:hint="eastAsia" w:ascii="宋体" w:hAnsi="宋体" w:eastAsia="宋体" w:cs="宋体"/>
          <w:b/>
          <w:kern w:val="0"/>
          <w:sz w:val="24"/>
          <w:szCs w:val="24"/>
          <w:lang w:val="zh-CN"/>
        </w:rPr>
        <w:t>甲方（盖章）：</w:t>
      </w:r>
      <w:r>
        <w:rPr>
          <w:rFonts w:hint="eastAsia" w:ascii="宋体" w:hAnsi="宋体" w:eastAsia="宋体" w:cs="宋体"/>
          <w:b/>
          <w:kern w:val="0"/>
          <w:sz w:val="24"/>
          <w:szCs w:val="24"/>
        </w:rPr>
        <w:t xml:space="preserve">                        </w:t>
      </w:r>
      <w:r>
        <w:rPr>
          <w:rFonts w:hint="eastAsia" w:ascii="宋体" w:hAnsi="宋体" w:eastAsia="宋体" w:cs="宋体"/>
          <w:b/>
          <w:kern w:val="0"/>
          <w:sz w:val="24"/>
          <w:szCs w:val="24"/>
          <w:lang w:val="en-US" w:eastAsia="zh-CN"/>
        </w:rPr>
        <w:t xml:space="preserve">      </w:t>
      </w:r>
      <w:r>
        <w:rPr>
          <w:rFonts w:hint="eastAsia" w:ascii="宋体" w:hAnsi="宋体" w:eastAsia="宋体" w:cs="宋体"/>
          <w:b/>
          <w:kern w:val="0"/>
          <w:sz w:val="24"/>
          <w:szCs w:val="24"/>
          <w:lang w:val="zh-CN"/>
        </w:rPr>
        <w:t>乙方（盖章）：</w:t>
      </w:r>
    </w:p>
    <w:p w14:paraId="40973B09">
      <w:pPr>
        <w:autoSpaceDE w:val="0"/>
        <w:autoSpaceDN w:val="0"/>
        <w:adjustRightInd w:val="0"/>
        <w:ind w:firstLine="482"/>
        <w:rPr>
          <w:rFonts w:hint="eastAsia" w:ascii="宋体" w:hAnsi="宋体" w:eastAsia="宋体" w:cs="宋体"/>
          <w:b/>
          <w:kern w:val="0"/>
          <w:sz w:val="24"/>
          <w:szCs w:val="24"/>
          <w:lang w:val="zh-CN"/>
        </w:rPr>
      </w:pPr>
    </w:p>
    <w:p w14:paraId="2B6B7493">
      <w:pPr>
        <w:autoSpaceDE w:val="0"/>
        <w:autoSpaceDN w:val="0"/>
        <w:adjustRightInd w:val="0"/>
        <w:ind w:firstLine="482"/>
        <w:rPr>
          <w:rFonts w:hint="eastAsia" w:ascii="宋体" w:hAnsi="宋体" w:eastAsia="宋体" w:cs="宋体"/>
          <w:b/>
          <w:kern w:val="0"/>
          <w:sz w:val="24"/>
          <w:szCs w:val="24"/>
        </w:rPr>
      </w:pPr>
      <w:r>
        <w:rPr>
          <w:rFonts w:hint="eastAsia" w:ascii="宋体" w:hAnsi="宋体" w:eastAsia="宋体" w:cs="宋体"/>
          <w:b/>
          <w:kern w:val="0"/>
          <w:sz w:val="24"/>
          <w:szCs w:val="24"/>
          <w:lang w:val="zh-CN"/>
        </w:rPr>
        <w:t>法定代表人或委托代理人</w:t>
      </w:r>
      <w:r>
        <w:rPr>
          <w:rFonts w:hint="eastAsia" w:ascii="宋体" w:hAnsi="宋体" w:eastAsia="宋体" w:cs="宋体"/>
          <w:b/>
          <w:kern w:val="0"/>
          <w:sz w:val="24"/>
          <w:szCs w:val="24"/>
        </w:rPr>
        <w:t xml:space="preserve">：              </w:t>
      </w:r>
      <w:r>
        <w:rPr>
          <w:rFonts w:hint="eastAsia" w:ascii="宋体" w:hAnsi="宋体" w:eastAsia="宋体" w:cs="宋体"/>
          <w:b/>
          <w:kern w:val="0"/>
          <w:sz w:val="24"/>
          <w:szCs w:val="24"/>
          <w:lang w:val="en-US" w:eastAsia="zh-CN"/>
        </w:rPr>
        <w:t xml:space="preserve">      </w:t>
      </w:r>
      <w:r>
        <w:rPr>
          <w:rFonts w:hint="eastAsia" w:ascii="宋体" w:hAnsi="宋体" w:eastAsia="宋体" w:cs="宋体"/>
          <w:b/>
          <w:kern w:val="0"/>
          <w:sz w:val="24"/>
          <w:szCs w:val="24"/>
          <w:lang w:val="zh-CN"/>
        </w:rPr>
        <w:t>法定代表人或委托代理人</w:t>
      </w:r>
      <w:r>
        <w:rPr>
          <w:rFonts w:hint="eastAsia" w:ascii="宋体" w:hAnsi="宋体" w:eastAsia="宋体" w:cs="宋体"/>
          <w:b/>
          <w:kern w:val="0"/>
          <w:sz w:val="24"/>
          <w:szCs w:val="24"/>
        </w:rPr>
        <w:t>：</w:t>
      </w:r>
    </w:p>
    <w:p w14:paraId="4B9D6B19">
      <w:pPr>
        <w:autoSpaceDE w:val="0"/>
        <w:autoSpaceDN w:val="0"/>
        <w:adjustRightInd w:val="0"/>
        <w:ind w:left="6685" w:leftChars="327" w:hanging="5966" w:hangingChars="2476"/>
        <w:rPr>
          <w:rFonts w:hint="eastAsia" w:ascii="宋体" w:hAnsi="宋体" w:eastAsia="宋体" w:cs="宋体"/>
          <w:b/>
          <w:kern w:val="0"/>
          <w:sz w:val="24"/>
          <w:szCs w:val="24"/>
        </w:rPr>
      </w:pPr>
      <w:r>
        <w:rPr>
          <w:rFonts w:hint="eastAsia" w:ascii="宋体" w:hAnsi="宋体" w:eastAsia="宋体" w:cs="宋体"/>
          <w:b/>
          <w:kern w:val="0"/>
          <w:sz w:val="24"/>
          <w:szCs w:val="24"/>
        </w:rPr>
        <w:t xml:space="preserve">                                     </w:t>
      </w:r>
      <w:r>
        <w:rPr>
          <w:rFonts w:hint="eastAsia" w:ascii="宋体" w:hAnsi="宋体" w:eastAsia="宋体" w:cs="宋体"/>
          <w:b/>
          <w:kern w:val="0"/>
          <w:sz w:val="24"/>
          <w:szCs w:val="24"/>
          <w:lang w:val="en-US" w:eastAsia="zh-CN"/>
        </w:rPr>
        <w:t xml:space="preserve">     </w:t>
      </w:r>
      <w:r>
        <w:rPr>
          <w:rFonts w:hint="eastAsia" w:ascii="宋体" w:hAnsi="宋体" w:eastAsia="宋体" w:cs="宋体"/>
          <w:b/>
          <w:kern w:val="0"/>
          <w:sz w:val="24"/>
          <w:szCs w:val="24"/>
          <w:lang w:val="zh-CN"/>
        </w:rPr>
        <w:t>开户银行：</w:t>
      </w:r>
      <w:r>
        <w:rPr>
          <w:rFonts w:hint="eastAsia" w:ascii="宋体" w:hAnsi="宋体" w:eastAsia="宋体" w:cs="宋体"/>
          <w:b/>
          <w:kern w:val="0"/>
          <w:sz w:val="24"/>
          <w:szCs w:val="24"/>
        </w:rPr>
        <w:t xml:space="preserve">     </w:t>
      </w:r>
    </w:p>
    <w:p w14:paraId="3E46416F">
      <w:pPr>
        <w:autoSpaceDE w:val="0"/>
        <w:autoSpaceDN w:val="0"/>
        <w:adjustRightInd w:val="0"/>
        <w:ind w:firstLine="482" w:firstLineChars="200"/>
        <w:rPr>
          <w:rFonts w:hint="eastAsia" w:ascii="宋体" w:hAnsi="宋体" w:eastAsia="宋体" w:cs="宋体"/>
          <w:b/>
          <w:kern w:val="0"/>
          <w:sz w:val="24"/>
          <w:szCs w:val="24"/>
        </w:rPr>
      </w:pPr>
      <w:r>
        <w:rPr>
          <w:rFonts w:hint="eastAsia" w:ascii="宋体" w:hAnsi="宋体" w:eastAsia="宋体" w:cs="宋体"/>
          <w:b/>
          <w:kern w:val="0"/>
          <w:sz w:val="24"/>
          <w:szCs w:val="24"/>
          <w:lang w:val="zh-CN"/>
        </w:rPr>
        <w:t>联系电话：</w:t>
      </w:r>
      <w:r>
        <w:rPr>
          <w:rFonts w:hint="eastAsia" w:ascii="宋体" w:hAnsi="宋体" w:eastAsia="宋体" w:cs="宋体"/>
          <w:b/>
          <w:kern w:val="0"/>
          <w:sz w:val="24"/>
          <w:szCs w:val="24"/>
        </w:rPr>
        <w:t xml:space="preserve">                       </w:t>
      </w:r>
      <w:r>
        <w:rPr>
          <w:rFonts w:hint="eastAsia" w:ascii="宋体" w:hAnsi="宋体" w:eastAsia="宋体" w:cs="宋体"/>
          <w:b/>
          <w:kern w:val="0"/>
          <w:sz w:val="24"/>
          <w:szCs w:val="24"/>
          <w:lang w:val="en-US" w:eastAsia="zh-CN"/>
        </w:rPr>
        <w:t xml:space="preserve">           </w:t>
      </w:r>
      <w:r>
        <w:rPr>
          <w:rFonts w:hint="eastAsia" w:ascii="宋体" w:hAnsi="宋体" w:eastAsia="宋体" w:cs="宋体"/>
          <w:b/>
          <w:kern w:val="0"/>
          <w:sz w:val="24"/>
          <w:szCs w:val="24"/>
          <w:lang w:val="zh-CN"/>
        </w:rPr>
        <w:t>账号：</w:t>
      </w:r>
    </w:p>
    <w:p w14:paraId="7401431F">
      <w:pPr>
        <w:autoSpaceDE w:val="0"/>
        <w:autoSpaceDN w:val="0"/>
        <w:adjustRightInd w:val="0"/>
        <w:ind w:left="5962" w:leftChars="327" w:hanging="5243" w:hangingChars="2176"/>
        <w:rPr>
          <w:rFonts w:hint="eastAsia" w:ascii="宋体" w:hAnsi="宋体" w:eastAsia="宋体" w:cs="宋体"/>
          <w:b/>
          <w:kern w:val="0"/>
          <w:sz w:val="24"/>
          <w:szCs w:val="24"/>
          <w:lang w:val="zh-CN"/>
        </w:rPr>
      </w:pPr>
      <w:r>
        <w:rPr>
          <w:rFonts w:hint="eastAsia" w:ascii="宋体" w:hAnsi="宋体" w:eastAsia="宋体" w:cs="宋体"/>
          <w:b/>
          <w:kern w:val="0"/>
          <w:sz w:val="24"/>
          <w:szCs w:val="24"/>
        </w:rPr>
        <w:t xml:space="preserve">                                   </w:t>
      </w:r>
      <w:r>
        <w:rPr>
          <w:rFonts w:hint="eastAsia" w:ascii="宋体" w:hAnsi="宋体" w:eastAsia="宋体" w:cs="宋体"/>
          <w:b/>
          <w:kern w:val="0"/>
          <w:sz w:val="24"/>
          <w:szCs w:val="24"/>
          <w:lang w:val="en-US" w:eastAsia="zh-CN"/>
        </w:rPr>
        <w:t xml:space="preserve">       </w:t>
      </w:r>
      <w:r>
        <w:rPr>
          <w:rFonts w:hint="eastAsia" w:ascii="宋体" w:hAnsi="宋体" w:eastAsia="宋体" w:cs="宋体"/>
          <w:b/>
          <w:kern w:val="0"/>
          <w:sz w:val="24"/>
          <w:szCs w:val="24"/>
          <w:lang w:val="zh-CN"/>
        </w:rPr>
        <w:t>联系电话：</w:t>
      </w:r>
    </w:p>
    <w:p w14:paraId="563F3006">
      <w:pPr>
        <w:autoSpaceDE w:val="0"/>
        <w:autoSpaceDN w:val="0"/>
        <w:adjustRightInd w:val="0"/>
        <w:ind w:left="5936" w:leftChars="2616" w:hanging="181" w:hangingChars="75"/>
        <w:rPr>
          <w:rFonts w:hint="eastAsia" w:ascii="宋体" w:hAnsi="宋体" w:eastAsia="宋体" w:cs="宋体"/>
          <w:b/>
          <w:kern w:val="0"/>
          <w:sz w:val="24"/>
          <w:szCs w:val="24"/>
        </w:rPr>
      </w:pPr>
      <w:r>
        <w:rPr>
          <w:rFonts w:hint="eastAsia" w:ascii="宋体" w:hAnsi="宋体" w:eastAsia="宋体" w:cs="宋体"/>
          <w:b/>
          <w:kern w:val="0"/>
          <w:sz w:val="24"/>
          <w:szCs w:val="24"/>
          <w:lang w:val="zh-CN"/>
        </w:rPr>
        <w:t>签约时间：</w:t>
      </w:r>
      <w:r>
        <w:rPr>
          <w:rFonts w:hint="eastAsia" w:ascii="宋体" w:hAnsi="宋体" w:eastAsia="宋体" w:cs="宋体"/>
          <w:b/>
          <w:kern w:val="0"/>
          <w:sz w:val="24"/>
          <w:szCs w:val="24"/>
        </w:rPr>
        <w:t xml:space="preserve">  </w:t>
      </w:r>
      <w:r>
        <w:rPr>
          <w:rFonts w:hint="eastAsia" w:ascii="宋体" w:hAnsi="宋体" w:eastAsia="宋体" w:cs="宋体"/>
          <w:b/>
          <w:kern w:val="0"/>
          <w:sz w:val="24"/>
          <w:szCs w:val="24"/>
          <w:lang w:val="zh-CN"/>
        </w:rPr>
        <w:t>年</w:t>
      </w:r>
      <w:r>
        <w:rPr>
          <w:rFonts w:hint="eastAsia" w:ascii="宋体" w:hAnsi="宋体" w:eastAsia="宋体" w:cs="宋体"/>
          <w:b/>
          <w:kern w:val="0"/>
          <w:sz w:val="24"/>
          <w:szCs w:val="24"/>
        </w:rPr>
        <w:t xml:space="preserve">  </w:t>
      </w:r>
      <w:r>
        <w:rPr>
          <w:rFonts w:hint="eastAsia" w:ascii="宋体" w:hAnsi="宋体" w:eastAsia="宋体" w:cs="宋体"/>
          <w:b/>
          <w:kern w:val="0"/>
          <w:sz w:val="24"/>
          <w:szCs w:val="24"/>
          <w:lang w:val="zh-CN"/>
        </w:rPr>
        <w:t>月</w:t>
      </w:r>
      <w:r>
        <w:rPr>
          <w:rFonts w:hint="eastAsia" w:ascii="宋体" w:hAnsi="宋体" w:eastAsia="宋体" w:cs="宋体"/>
          <w:b/>
          <w:kern w:val="0"/>
          <w:sz w:val="24"/>
          <w:szCs w:val="24"/>
        </w:rPr>
        <w:t xml:space="preserve">  </w:t>
      </w:r>
      <w:r>
        <w:rPr>
          <w:rFonts w:hint="eastAsia" w:ascii="宋体" w:hAnsi="宋体" w:eastAsia="宋体" w:cs="宋体"/>
          <w:b/>
          <w:kern w:val="0"/>
          <w:sz w:val="24"/>
          <w:szCs w:val="24"/>
          <w:lang w:val="zh-CN"/>
        </w:rPr>
        <w:t>日</w:t>
      </w:r>
    </w:p>
    <w:p w14:paraId="2564515A">
      <w:pPr>
        <w:autoSpaceDE w:val="0"/>
        <w:autoSpaceDN w:val="0"/>
        <w:adjustRightInd w:val="0"/>
        <w:ind w:firstLine="482"/>
        <w:rPr>
          <w:rFonts w:hint="eastAsia" w:ascii="宋体" w:hAnsi="宋体" w:eastAsia="宋体" w:cs="宋体"/>
          <w:b/>
          <w:kern w:val="0"/>
          <w:sz w:val="24"/>
          <w:szCs w:val="24"/>
          <w:lang w:val="zh-CN"/>
        </w:rPr>
      </w:pPr>
    </w:p>
    <w:p w14:paraId="6A045F50">
      <w:pPr>
        <w:autoSpaceDE w:val="0"/>
        <w:autoSpaceDN w:val="0"/>
        <w:adjustRightInd w:val="0"/>
        <w:ind w:firstLine="482"/>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zh-CN"/>
        </w:rPr>
        <w:t>合同备案部门：</w:t>
      </w:r>
      <w:r>
        <w:rPr>
          <w:rFonts w:hint="eastAsia" w:ascii="宋体" w:hAnsi="宋体" w:eastAsia="宋体" w:cs="宋体"/>
          <w:b/>
          <w:kern w:val="0"/>
          <w:sz w:val="24"/>
          <w:szCs w:val="24"/>
          <w:lang w:val="en-US" w:eastAsia="zh-CN"/>
        </w:rPr>
        <w:t>果洛州政府采购服务中心</w:t>
      </w:r>
    </w:p>
    <w:p w14:paraId="3B7AD38D">
      <w:pPr>
        <w:autoSpaceDE w:val="0"/>
        <w:autoSpaceDN w:val="0"/>
        <w:adjustRightInd w:val="0"/>
        <w:ind w:firstLine="482"/>
        <w:rPr>
          <w:rFonts w:hint="eastAsia" w:ascii="宋体" w:hAnsi="宋体" w:eastAsia="宋体" w:cs="宋体"/>
          <w:b/>
          <w:kern w:val="0"/>
          <w:sz w:val="24"/>
          <w:szCs w:val="24"/>
          <w:lang w:val="zh-CN"/>
        </w:rPr>
      </w:pPr>
    </w:p>
    <w:p w14:paraId="182A19D9">
      <w:pPr>
        <w:autoSpaceDE w:val="0"/>
        <w:autoSpaceDN w:val="0"/>
        <w:adjustRightInd w:val="0"/>
        <w:ind w:firstLine="482"/>
        <w:rPr>
          <w:rFonts w:hint="eastAsia" w:ascii="宋体" w:hAnsi="宋体" w:eastAsia="宋体" w:cs="宋体"/>
          <w:b/>
          <w:kern w:val="0"/>
          <w:sz w:val="24"/>
          <w:szCs w:val="24"/>
          <w:lang w:val="zh-CN"/>
        </w:rPr>
      </w:pPr>
    </w:p>
    <w:p w14:paraId="3FFACE9C">
      <w:pPr>
        <w:autoSpaceDE w:val="0"/>
        <w:autoSpaceDN w:val="0"/>
        <w:adjustRightInd w:val="0"/>
        <w:ind w:firstLine="482"/>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 xml:space="preserve">负责人：                             </w:t>
      </w:r>
    </w:p>
    <w:p w14:paraId="762CFE97">
      <w:pPr>
        <w:autoSpaceDE w:val="0"/>
        <w:autoSpaceDN w:val="0"/>
        <w:adjustRightInd w:val="0"/>
        <w:rPr>
          <w:rFonts w:hint="eastAsia" w:ascii="宋体" w:hAnsi="宋体" w:eastAsia="宋体" w:cs="宋体"/>
          <w:b/>
          <w:kern w:val="0"/>
          <w:sz w:val="24"/>
          <w:szCs w:val="24"/>
          <w:lang w:val="zh-CN"/>
        </w:rPr>
      </w:pPr>
    </w:p>
    <w:p w14:paraId="09F6B2F3">
      <w:pPr>
        <w:autoSpaceDE w:val="0"/>
        <w:autoSpaceDN w:val="0"/>
        <w:adjustRightInd w:val="0"/>
        <w:ind w:firstLine="482" w:firstLineChars="200"/>
        <w:rPr>
          <w:rFonts w:hint="eastAsia" w:ascii="宋体" w:hAnsi="宋体" w:eastAsia="宋体" w:cs="宋体"/>
          <w:b/>
          <w:kern w:val="0"/>
          <w:sz w:val="24"/>
          <w:szCs w:val="24"/>
          <w:lang w:val="zh-CN"/>
        </w:rPr>
      </w:pPr>
    </w:p>
    <w:p w14:paraId="17362D8F">
      <w:pPr>
        <w:autoSpaceDE w:val="0"/>
        <w:autoSpaceDN w:val="0"/>
        <w:adjustRightInd w:val="0"/>
        <w:ind w:firstLine="482" w:firstLineChars="200"/>
        <w:rPr>
          <w:rFonts w:hint="eastAsia" w:ascii="宋体" w:hAnsi="宋体" w:eastAsia="宋体" w:cs="宋体"/>
          <w:b/>
          <w:kern w:val="0"/>
          <w:sz w:val="24"/>
          <w:szCs w:val="24"/>
        </w:rPr>
      </w:pPr>
      <w:r>
        <w:rPr>
          <w:rFonts w:hint="eastAsia" w:ascii="宋体" w:hAnsi="宋体" w:eastAsia="宋体" w:cs="宋体"/>
          <w:b/>
          <w:kern w:val="0"/>
          <w:sz w:val="24"/>
          <w:szCs w:val="24"/>
          <w:lang w:val="zh-CN"/>
        </w:rPr>
        <w:t>合同备案时间：</w:t>
      </w:r>
      <w:r>
        <w:rPr>
          <w:rFonts w:hint="eastAsia" w:ascii="宋体" w:hAnsi="宋体" w:eastAsia="宋体" w:cs="宋体"/>
          <w:b/>
          <w:kern w:val="0"/>
          <w:sz w:val="24"/>
          <w:szCs w:val="24"/>
        </w:rPr>
        <w:t xml:space="preserve">   </w:t>
      </w:r>
      <w:r>
        <w:rPr>
          <w:rFonts w:hint="eastAsia" w:ascii="宋体" w:hAnsi="宋体" w:eastAsia="宋体" w:cs="宋体"/>
          <w:b/>
          <w:kern w:val="0"/>
          <w:sz w:val="24"/>
          <w:szCs w:val="24"/>
          <w:lang w:val="zh-CN"/>
        </w:rPr>
        <w:t>年</w:t>
      </w:r>
      <w:r>
        <w:rPr>
          <w:rFonts w:hint="eastAsia" w:ascii="宋体" w:hAnsi="宋体" w:eastAsia="宋体" w:cs="宋体"/>
          <w:b/>
          <w:kern w:val="0"/>
          <w:sz w:val="24"/>
          <w:szCs w:val="24"/>
        </w:rPr>
        <w:t xml:space="preserve">  </w:t>
      </w:r>
      <w:r>
        <w:rPr>
          <w:rFonts w:hint="eastAsia" w:ascii="宋体" w:hAnsi="宋体" w:eastAsia="宋体" w:cs="宋体"/>
          <w:b/>
          <w:kern w:val="0"/>
          <w:sz w:val="24"/>
          <w:szCs w:val="24"/>
          <w:lang w:val="zh-CN"/>
        </w:rPr>
        <w:t>月</w:t>
      </w:r>
      <w:r>
        <w:rPr>
          <w:rFonts w:hint="eastAsia" w:ascii="宋体" w:hAnsi="宋体" w:eastAsia="宋体" w:cs="宋体"/>
          <w:b/>
          <w:kern w:val="0"/>
          <w:sz w:val="24"/>
          <w:szCs w:val="24"/>
        </w:rPr>
        <w:t xml:space="preserve">  </w:t>
      </w:r>
      <w:r>
        <w:rPr>
          <w:rFonts w:hint="eastAsia" w:ascii="宋体" w:hAnsi="宋体" w:eastAsia="宋体" w:cs="宋体"/>
          <w:b/>
          <w:kern w:val="0"/>
          <w:sz w:val="24"/>
          <w:szCs w:val="24"/>
          <w:lang w:val="zh-CN"/>
        </w:rPr>
        <w:t>日</w:t>
      </w:r>
    </w:p>
    <w:p w14:paraId="13A40C43">
      <w:pPr>
        <w:autoSpaceDE w:val="0"/>
        <w:autoSpaceDN w:val="0"/>
        <w:adjustRightInd w:val="0"/>
        <w:spacing w:line="400" w:lineRule="exact"/>
        <w:ind w:firstLine="480" w:firstLineChars="200"/>
        <w:jc w:val="both"/>
        <w:rPr>
          <w:rFonts w:hint="eastAsia" w:ascii="宋体" w:hAnsi="宋体" w:eastAsia="宋体" w:cs="宋体"/>
          <w:color w:val="auto"/>
          <w:kern w:val="0"/>
          <w:sz w:val="24"/>
          <w:szCs w:val="24"/>
          <w:lang w:val="zh-CN" w:eastAsia="zh-CN"/>
        </w:rPr>
      </w:pPr>
    </w:p>
    <w:p w14:paraId="4EFAF518">
      <w:pPr>
        <w:ind w:firstLine="2891" w:firstLineChars="800"/>
        <w:rPr>
          <w:rFonts w:hint="eastAsia" w:cs="宋体"/>
          <w:b/>
          <w:color w:val="auto"/>
          <w:sz w:val="36"/>
          <w:szCs w:val="36"/>
          <w:lang w:val="en-US" w:eastAsia="zh-CN"/>
        </w:rPr>
      </w:pPr>
      <w:r>
        <w:rPr>
          <w:rFonts w:hint="eastAsia" w:ascii="宋体" w:hAnsi="宋体" w:cs="宋体"/>
          <w:b/>
          <w:color w:val="auto"/>
          <w:sz w:val="36"/>
          <w:szCs w:val="36"/>
        </w:rPr>
        <w:br w:type="page"/>
      </w:r>
      <w:r>
        <w:rPr>
          <w:rFonts w:hint="eastAsia" w:cs="宋体"/>
          <w:b/>
          <w:color w:val="auto"/>
          <w:sz w:val="36"/>
          <w:szCs w:val="36"/>
          <w:lang w:val="en-US" w:eastAsia="zh-CN"/>
        </w:rPr>
        <w:t xml:space="preserve">    </w:t>
      </w:r>
    </w:p>
    <w:p w14:paraId="50C21448">
      <w:pPr>
        <w:ind w:firstLine="2891" w:firstLineChars="800"/>
        <w:rPr>
          <w:rFonts w:hint="eastAsia" w:ascii="宋体" w:hAnsi="宋体" w:cs="宋体"/>
          <w:b/>
          <w:color w:val="auto"/>
          <w:sz w:val="36"/>
          <w:szCs w:val="36"/>
        </w:rPr>
      </w:pPr>
      <w:r>
        <w:rPr>
          <w:rFonts w:hint="eastAsia" w:cs="宋体"/>
          <w:b/>
          <w:color w:val="auto"/>
          <w:sz w:val="36"/>
          <w:szCs w:val="36"/>
          <w:lang w:val="en-US" w:eastAsia="zh-CN"/>
        </w:rPr>
        <w:t xml:space="preserve">  </w:t>
      </w:r>
      <w:r>
        <w:rPr>
          <w:rFonts w:hint="eastAsia" w:ascii="宋体" w:hAnsi="宋体" w:cs="宋体"/>
          <w:b/>
          <w:color w:val="auto"/>
          <w:sz w:val="36"/>
          <w:szCs w:val="36"/>
        </w:rPr>
        <w:t>合同通用条款</w:t>
      </w:r>
    </w:p>
    <w:p w14:paraId="2A960446">
      <w:pPr>
        <w:autoSpaceDE w:val="0"/>
        <w:autoSpaceDN w:val="0"/>
        <w:adjustRightInd w:val="0"/>
        <w:spacing w:line="400" w:lineRule="exact"/>
        <w:ind w:firstLine="480" w:firstLineChars="200"/>
        <w:jc w:val="both"/>
        <w:rPr>
          <w:rFonts w:hint="eastAsia" w:ascii="宋体" w:hAnsi="宋体" w:cs="宋体"/>
          <w:color w:val="auto"/>
          <w:kern w:val="0"/>
          <w:sz w:val="24"/>
          <w:szCs w:val="24"/>
          <w:lang w:val="zh-CN"/>
        </w:rPr>
      </w:pPr>
    </w:p>
    <w:p w14:paraId="73395BD8">
      <w:pPr>
        <w:autoSpaceDE w:val="0"/>
        <w:autoSpaceDN w:val="0"/>
        <w:adjustRightInd w:val="0"/>
        <w:spacing w:line="400" w:lineRule="exact"/>
        <w:ind w:firstLine="480" w:firstLineChars="200"/>
        <w:jc w:val="both"/>
        <w:rPr>
          <w:rFonts w:hint="eastAsia" w:ascii="宋体" w:hAnsi="宋体" w:cs="宋体"/>
          <w:color w:val="auto"/>
          <w:sz w:val="24"/>
          <w:szCs w:val="24"/>
        </w:rPr>
      </w:pPr>
      <w:r>
        <w:rPr>
          <w:rFonts w:hint="eastAsia" w:ascii="宋体" w:hAnsi="宋体" w:cs="宋体"/>
          <w:color w:val="auto"/>
          <w:kern w:val="0"/>
          <w:sz w:val="24"/>
          <w:szCs w:val="24"/>
          <w:lang w:val="zh-CN"/>
        </w:rPr>
        <w:t>根据《中华人民共和国</w:t>
      </w:r>
      <w:r>
        <w:rPr>
          <w:rFonts w:hint="eastAsia" w:ascii="宋体" w:hAnsi="宋体" w:cs="宋体"/>
          <w:color w:val="auto"/>
          <w:kern w:val="0"/>
          <w:sz w:val="24"/>
          <w:szCs w:val="24"/>
          <w:lang w:val="zh-CN" w:eastAsia="zh-CN"/>
        </w:rPr>
        <w:t>民法典</w:t>
      </w:r>
      <w:r>
        <w:rPr>
          <w:rFonts w:hint="eastAsia" w:ascii="宋体" w:hAnsi="宋体" w:cs="宋体"/>
          <w:color w:val="auto"/>
          <w:kern w:val="0"/>
          <w:sz w:val="24"/>
          <w:szCs w:val="24"/>
          <w:lang w:val="zh-CN"/>
        </w:rPr>
        <w:t>》、《中华人民共和国政府采购法》的规定，合同双方经协商达成一致，自愿订立本合同，遵循公平原则明确双方的权利、义务，确保双方诚实守信地履行合同。</w:t>
      </w:r>
    </w:p>
    <w:p w14:paraId="4F9CE3BA">
      <w:pPr>
        <w:spacing w:line="360" w:lineRule="auto"/>
        <w:ind w:firstLine="482"/>
        <w:outlineLvl w:val="2"/>
        <w:rPr>
          <w:rFonts w:hint="eastAsia" w:ascii="宋体" w:hAnsi="宋体" w:cs="宋体"/>
          <w:b/>
          <w:color w:val="auto"/>
          <w:sz w:val="28"/>
          <w:szCs w:val="28"/>
        </w:rPr>
      </w:pPr>
      <w:r>
        <w:rPr>
          <w:rFonts w:hint="eastAsia" w:ascii="宋体" w:hAnsi="宋体" w:cs="宋体"/>
          <w:b/>
          <w:color w:val="auto"/>
          <w:sz w:val="28"/>
          <w:szCs w:val="28"/>
        </w:rPr>
        <w:t>1.定义</w:t>
      </w:r>
    </w:p>
    <w:p w14:paraId="7F5A5754">
      <w:pPr>
        <w:autoSpaceDE w:val="0"/>
        <w:autoSpaceDN w:val="0"/>
        <w:adjustRightInd w:val="0"/>
        <w:spacing w:line="400" w:lineRule="exact"/>
        <w:ind w:firstLine="480" w:firstLineChars="200"/>
        <w:jc w:val="both"/>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本合同中的下列术语应解释为：</w:t>
      </w:r>
    </w:p>
    <w:p w14:paraId="66148BDD">
      <w:pPr>
        <w:autoSpaceDE w:val="0"/>
        <w:autoSpaceDN w:val="0"/>
        <w:adjustRightInd w:val="0"/>
        <w:spacing w:line="400" w:lineRule="exact"/>
        <w:ind w:firstLine="480" w:firstLineChars="200"/>
        <w:jc w:val="both"/>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1.1 “合同”指甲乙双方签署的、载明的甲乙双方权利义务的协议，包括所有的附件、附录和上述文件所提到的构成合同的所有文件。</w:t>
      </w:r>
    </w:p>
    <w:p w14:paraId="3162EC46">
      <w:pPr>
        <w:autoSpaceDE w:val="0"/>
        <w:autoSpaceDN w:val="0"/>
        <w:adjustRightInd w:val="0"/>
        <w:spacing w:line="400" w:lineRule="exact"/>
        <w:ind w:firstLine="480" w:firstLineChars="200"/>
        <w:jc w:val="both"/>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1.2 “合同金额”指根据合同规定，乙方在正确地完全履行合同义务后甲方应付给乙方的价款。</w:t>
      </w:r>
    </w:p>
    <w:p w14:paraId="1577B08C">
      <w:pPr>
        <w:autoSpaceDE w:val="0"/>
        <w:autoSpaceDN w:val="0"/>
        <w:adjustRightInd w:val="0"/>
        <w:spacing w:line="400" w:lineRule="exact"/>
        <w:ind w:firstLine="480" w:firstLineChars="200"/>
        <w:jc w:val="both"/>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1.3 “合同条款”指本合同条款。</w:t>
      </w:r>
    </w:p>
    <w:p w14:paraId="01C9400F">
      <w:pPr>
        <w:autoSpaceDE w:val="0"/>
        <w:autoSpaceDN w:val="0"/>
        <w:adjustRightInd w:val="0"/>
        <w:spacing w:line="400" w:lineRule="exact"/>
        <w:ind w:firstLine="480" w:firstLineChars="200"/>
        <w:jc w:val="both"/>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1.4 “货物”指乙方根据合同约定须向甲方提供的一切产品、设备、机械、仪表、备件等，包括辅助工具、使用手册等相关资料。</w:t>
      </w:r>
    </w:p>
    <w:p w14:paraId="55E4B16D">
      <w:pPr>
        <w:autoSpaceDE w:val="0"/>
        <w:autoSpaceDN w:val="0"/>
        <w:adjustRightInd w:val="0"/>
        <w:spacing w:line="400" w:lineRule="exact"/>
        <w:ind w:firstLine="480" w:firstLineChars="200"/>
        <w:jc w:val="both"/>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1.5 “服务”指根据本合同规定乙方承担与供货有关的辅助服务，如运输、保险及安装、调试、提供技术援助、培训和合同中规定乙方应承担的其它义务。</w:t>
      </w:r>
    </w:p>
    <w:p w14:paraId="755FA109">
      <w:pPr>
        <w:autoSpaceDE w:val="0"/>
        <w:autoSpaceDN w:val="0"/>
        <w:adjustRightInd w:val="0"/>
        <w:spacing w:line="400" w:lineRule="exact"/>
        <w:ind w:firstLine="480" w:firstLineChars="200"/>
        <w:jc w:val="both"/>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1.6 “甲方”指购买货物和服务的单位。</w:t>
      </w:r>
    </w:p>
    <w:p w14:paraId="730E33D1">
      <w:pPr>
        <w:autoSpaceDE w:val="0"/>
        <w:autoSpaceDN w:val="0"/>
        <w:adjustRightInd w:val="0"/>
        <w:spacing w:line="400" w:lineRule="exact"/>
        <w:ind w:firstLine="480" w:firstLineChars="200"/>
        <w:jc w:val="both"/>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1.7 “乙方”指提供本合同条款下货物和服务的公司或其他实体。</w:t>
      </w:r>
    </w:p>
    <w:p w14:paraId="417915BA">
      <w:pPr>
        <w:autoSpaceDE w:val="0"/>
        <w:autoSpaceDN w:val="0"/>
        <w:adjustRightInd w:val="0"/>
        <w:spacing w:line="400" w:lineRule="exact"/>
        <w:ind w:firstLine="480" w:firstLineChars="200"/>
        <w:jc w:val="both"/>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1.8 “现场”指合同规定货物将要运至和安装的地点。</w:t>
      </w:r>
    </w:p>
    <w:p w14:paraId="02F2AB88">
      <w:pPr>
        <w:autoSpaceDE w:val="0"/>
        <w:autoSpaceDN w:val="0"/>
        <w:adjustRightInd w:val="0"/>
        <w:spacing w:line="400" w:lineRule="exact"/>
        <w:ind w:firstLine="480" w:firstLineChars="200"/>
        <w:jc w:val="both"/>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1.9 “验收”指合同双方依据强制性的国家技术质量规范和合同约定，确认合同条款下的货物符合合同规定的活动。</w:t>
      </w:r>
    </w:p>
    <w:p w14:paraId="5E3D775A">
      <w:pPr>
        <w:autoSpaceDE w:val="0"/>
        <w:autoSpaceDN w:val="0"/>
        <w:adjustRightInd w:val="0"/>
        <w:spacing w:line="400" w:lineRule="exact"/>
        <w:ind w:firstLine="480" w:firstLineChars="200"/>
        <w:jc w:val="both"/>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1.10原厂商：产品制造商或其在中国境内设立的办事或技术服务机构。除另有说明外，本合同文件所述的制造商、产品制造商、制造厂家、产品制造厂家均为原厂商。</w:t>
      </w:r>
    </w:p>
    <w:p w14:paraId="5D57EF8B">
      <w:pPr>
        <w:autoSpaceDE w:val="0"/>
        <w:autoSpaceDN w:val="0"/>
        <w:adjustRightInd w:val="0"/>
        <w:spacing w:line="400" w:lineRule="exact"/>
        <w:ind w:firstLine="480" w:firstLineChars="200"/>
        <w:jc w:val="both"/>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1.11 原产地：指产品的生产地，或提供服务的来源地。</w:t>
      </w:r>
    </w:p>
    <w:p w14:paraId="00AF697E">
      <w:pPr>
        <w:autoSpaceDE w:val="0"/>
        <w:autoSpaceDN w:val="0"/>
        <w:adjustRightInd w:val="0"/>
        <w:spacing w:line="400" w:lineRule="exact"/>
        <w:ind w:firstLine="480" w:firstLineChars="200"/>
        <w:jc w:val="both"/>
        <w:rPr>
          <w:rFonts w:hint="eastAsia" w:ascii="宋体" w:hAnsi="宋体" w:cs="宋体"/>
          <w:color w:val="auto"/>
        </w:rPr>
      </w:pPr>
      <w:r>
        <w:rPr>
          <w:rFonts w:hint="eastAsia" w:ascii="宋体" w:hAnsi="宋体" w:cs="宋体"/>
          <w:color w:val="auto"/>
          <w:kern w:val="0"/>
          <w:sz w:val="24"/>
          <w:szCs w:val="24"/>
          <w:lang w:val="zh-CN"/>
        </w:rPr>
        <w:t>1.12 “工作日”指国家法定工作日，“天”指日历天数。</w:t>
      </w:r>
    </w:p>
    <w:p w14:paraId="70437546">
      <w:pPr>
        <w:spacing w:line="360" w:lineRule="auto"/>
        <w:ind w:firstLine="482"/>
        <w:outlineLvl w:val="2"/>
        <w:rPr>
          <w:rFonts w:hint="eastAsia" w:ascii="宋体" w:hAnsi="宋体" w:cs="宋体"/>
          <w:b/>
          <w:color w:val="auto"/>
          <w:sz w:val="28"/>
          <w:szCs w:val="28"/>
        </w:rPr>
      </w:pPr>
      <w:r>
        <w:rPr>
          <w:rFonts w:hint="eastAsia" w:ascii="宋体" w:hAnsi="宋体" w:cs="宋体"/>
          <w:b/>
          <w:color w:val="auto"/>
          <w:sz w:val="28"/>
          <w:szCs w:val="28"/>
        </w:rPr>
        <w:t>2.技术规格要求</w:t>
      </w:r>
    </w:p>
    <w:p w14:paraId="43BE17CF">
      <w:pPr>
        <w:autoSpaceDE w:val="0"/>
        <w:autoSpaceDN w:val="0"/>
        <w:adjustRightInd w:val="0"/>
        <w:spacing w:line="400" w:lineRule="exact"/>
        <w:ind w:firstLine="480" w:firstLineChars="200"/>
        <w:jc w:val="both"/>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2.1 本合同条款下提交货物的技术规格要求应等于或优于磋商文件磋商响应文件技术规格要求。若技术规格要求中无相应规定，则应符合相应的国家有关部门最新颁布的相应正式标准。</w:t>
      </w:r>
    </w:p>
    <w:p w14:paraId="29D2BADB">
      <w:pPr>
        <w:autoSpaceDE w:val="0"/>
        <w:autoSpaceDN w:val="0"/>
        <w:adjustRightInd w:val="0"/>
        <w:spacing w:line="400" w:lineRule="exact"/>
        <w:ind w:firstLine="480" w:firstLineChars="200"/>
        <w:jc w:val="both"/>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2.2 乙方应向甲方提供货物及服务有关的标准的中文文本。</w:t>
      </w:r>
    </w:p>
    <w:p w14:paraId="2D8E742B">
      <w:pPr>
        <w:autoSpaceDE w:val="0"/>
        <w:autoSpaceDN w:val="0"/>
        <w:adjustRightInd w:val="0"/>
        <w:spacing w:line="400" w:lineRule="exact"/>
        <w:ind w:firstLine="480" w:firstLineChars="200"/>
        <w:jc w:val="both"/>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2.3 除非技术规范中另有规定，计量单位均采用中华人民共和国法定计量单位。</w:t>
      </w:r>
    </w:p>
    <w:p w14:paraId="2334C193">
      <w:pPr>
        <w:spacing w:line="360" w:lineRule="auto"/>
        <w:ind w:firstLine="482"/>
        <w:outlineLvl w:val="2"/>
        <w:rPr>
          <w:rFonts w:hint="eastAsia" w:ascii="宋体" w:hAnsi="宋体" w:cs="宋体"/>
          <w:b/>
          <w:color w:val="auto"/>
          <w:sz w:val="28"/>
          <w:szCs w:val="28"/>
        </w:rPr>
      </w:pPr>
      <w:r>
        <w:rPr>
          <w:rFonts w:hint="eastAsia" w:ascii="宋体" w:hAnsi="宋体" w:cs="宋体"/>
          <w:b/>
          <w:color w:val="auto"/>
          <w:sz w:val="28"/>
          <w:szCs w:val="28"/>
        </w:rPr>
        <w:t>3.合同范围</w:t>
      </w:r>
    </w:p>
    <w:p w14:paraId="6FDD9D4F">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3.1 甲方同意从乙方处购买且乙方同意向甲方提供的设备及其附属设备，消耗性材料、专用工具等，包括各项技术服务、技术培训及满足合同设备组装、检验、培训、技术服务、安装调试</w:t>
      </w:r>
    </w:p>
    <w:p w14:paraId="70E27373">
      <w:pPr>
        <w:spacing w:line="360" w:lineRule="auto"/>
        <w:ind w:firstLine="480"/>
        <w:rPr>
          <w:rFonts w:hint="eastAsia" w:ascii="宋体" w:hAnsi="宋体" w:cs="宋体"/>
          <w:color w:val="auto"/>
          <w:kern w:val="0"/>
          <w:sz w:val="24"/>
          <w:szCs w:val="24"/>
          <w:lang w:val="zh-CN"/>
        </w:rPr>
      </w:pPr>
    </w:p>
    <w:p w14:paraId="25E2979B">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指导、性能测试、正常运行及维修所必需的技术文件。</w:t>
      </w:r>
    </w:p>
    <w:p w14:paraId="360F7814">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3.2 乙方应负责培训甲方的技术人员。</w:t>
      </w:r>
    </w:p>
    <w:p w14:paraId="71C91290">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37742CBA">
      <w:pPr>
        <w:spacing w:line="360" w:lineRule="auto"/>
        <w:ind w:firstLine="480"/>
        <w:outlineLvl w:val="2"/>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4.合同文件和资料</w:t>
      </w:r>
    </w:p>
    <w:p w14:paraId="5B92FEA7">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4.1乙方在提供仪器设备时应同时提供中文版相关的技术资料，如目录索引、图纸、操作手册、使用指南、维修指南、服务手册等。</w:t>
      </w:r>
    </w:p>
    <w:p w14:paraId="5A5F118A">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88FF632">
      <w:pPr>
        <w:spacing w:line="360" w:lineRule="auto"/>
        <w:ind w:firstLine="482"/>
        <w:outlineLvl w:val="2"/>
        <w:rPr>
          <w:rFonts w:hint="eastAsia" w:ascii="宋体" w:hAnsi="宋体" w:cs="宋体"/>
          <w:b/>
          <w:color w:val="auto"/>
          <w:sz w:val="28"/>
          <w:szCs w:val="28"/>
        </w:rPr>
      </w:pPr>
      <w:r>
        <w:rPr>
          <w:rFonts w:hint="eastAsia" w:ascii="宋体" w:hAnsi="宋体" w:cs="宋体"/>
          <w:b/>
          <w:color w:val="auto"/>
          <w:sz w:val="28"/>
          <w:szCs w:val="28"/>
        </w:rPr>
        <w:t>5.知识产权</w:t>
      </w:r>
    </w:p>
    <w:p w14:paraId="0E8A087C">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5.1乙方应保证甲方在使用该货物或其任何一部分时不受第三方提出的侵犯专利权、 著作权、商标权和工业设计权等的起诉。</w:t>
      </w:r>
    </w:p>
    <w:p w14:paraId="0A6AAD0C">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5.2任何第三方提出侵权指控，乙方须与第三方交涉并承担由此产生的一切责任、费用和经济赔偿。</w:t>
      </w:r>
    </w:p>
    <w:p w14:paraId="3FE1C1B2">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5.3双方应共同遵守国家有关版权、专利、商标等知识产权方面的法律规定，相互尊重对方的知识产权，对本合同内容、对方的技术秘密和商业秘密负有保密责任。如有违反，违约方负相关法律责任。</w:t>
      </w:r>
    </w:p>
    <w:p w14:paraId="4B6E2976">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5.4在本合同生效时已经存在并为各方合法拥有或使用的所有技术、资料和信息的知识产权，仍应属于其各自的原权利人所有或享有，另有约定的除外。</w:t>
      </w:r>
    </w:p>
    <w:p w14:paraId="49B9C16B">
      <w:pPr>
        <w:spacing w:line="360" w:lineRule="auto"/>
        <w:ind w:firstLine="482"/>
        <w:outlineLvl w:val="2"/>
        <w:rPr>
          <w:rFonts w:hint="eastAsia" w:ascii="宋体" w:hAnsi="宋体" w:cs="宋体"/>
          <w:b/>
          <w:color w:val="auto"/>
          <w:sz w:val="28"/>
          <w:szCs w:val="28"/>
          <w:lang w:val="zh-CN"/>
        </w:rPr>
      </w:pPr>
      <w:r>
        <w:rPr>
          <w:rFonts w:hint="eastAsia" w:ascii="宋体" w:hAnsi="宋体" w:cs="宋体"/>
          <w:b/>
          <w:color w:val="auto"/>
          <w:sz w:val="28"/>
          <w:szCs w:val="28"/>
          <w:lang w:val="zh-CN"/>
        </w:rPr>
        <w:t>6.保密</w:t>
      </w:r>
    </w:p>
    <w:p w14:paraId="4DBC649B">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54B142CB">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6.2保密信息指任何一方因履行本合同所知悉的任何以口头、书面、图表或电子形式存在的对方信息，具体包括：</w:t>
      </w:r>
    </w:p>
    <w:p w14:paraId="144D13B9">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6.2.1任何涉及对方过去、现在或将来的商业计划、规章制度、操作规程、处理手段、财务信息；</w:t>
      </w:r>
    </w:p>
    <w:p w14:paraId="355B4BB0">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6.2.2乙方应根据甲方的要求签署相应的保密协议，保密协议与本条款存在不一致的，以保</w:t>
      </w:r>
    </w:p>
    <w:p w14:paraId="313B07B1">
      <w:pPr>
        <w:spacing w:line="360" w:lineRule="auto"/>
        <w:ind w:firstLine="480"/>
        <w:rPr>
          <w:rFonts w:hint="eastAsia" w:ascii="宋体" w:hAnsi="宋体" w:cs="宋体"/>
          <w:color w:val="auto"/>
          <w:kern w:val="0"/>
          <w:sz w:val="24"/>
          <w:szCs w:val="24"/>
          <w:lang w:val="zh-CN"/>
        </w:rPr>
      </w:pPr>
    </w:p>
    <w:p w14:paraId="6502C8C6">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密协议为准。</w:t>
      </w:r>
    </w:p>
    <w:p w14:paraId="19CCAB92">
      <w:pPr>
        <w:spacing w:line="360" w:lineRule="auto"/>
        <w:ind w:firstLine="482"/>
        <w:outlineLvl w:val="2"/>
        <w:rPr>
          <w:rFonts w:hint="eastAsia" w:ascii="宋体" w:hAnsi="宋体" w:cs="宋体"/>
          <w:b/>
          <w:color w:val="auto"/>
          <w:sz w:val="28"/>
          <w:szCs w:val="28"/>
        </w:rPr>
      </w:pPr>
      <w:r>
        <w:rPr>
          <w:rFonts w:hint="eastAsia" w:ascii="宋体" w:hAnsi="宋体" w:cs="宋体"/>
          <w:b/>
          <w:color w:val="auto"/>
          <w:sz w:val="28"/>
          <w:szCs w:val="28"/>
        </w:rPr>
        <w:t>7. 质量保证</w:t>
      </w:r>
    </w:p>
    <w:p w14:paraId="78C54C3B">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7.1货物质量保证</w:t>
      </w:r>
    </w:p>
    <w:p w14:paraId="204BF752">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7.1.1乙方必须保证货物是全新、未使用过的，并完全符合强制性的国家技术质量规范和合同规定的质量、规格、性能和技术规范等的要求。</w:t>
      </w:r>
    </w:p>
    <w:p w14:paraId="6E1D9809">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7.1.2乙方须保证所提供的货物经正确使用，在其使用寿命期内须具有符合质量要求和产品说明书的性能。在货物质量保证期之内，乙方须对由于设计、工艺或材料的缺陷而发生的任何不足，并免费予以改进或更换。</w:t>
      </w:r>
    </w:p>
    <w:p w14:paraId="50A13799">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24975B3C">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0FC54132">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7.1.5 合同条款下货物的质量保证期自货物通过最终验收起算，合同另行规定除外。</w:t>
      </w:r>
    </w:p>
    <w:p w14:paraId="209B0B7D">
      <w:pPr>
        <w:spacing w:line="360" w:lineRule="auto"/>
        <w:ind w:firstLine="482"/>
        <w:outlineLvl w:val="2"/>
        <w:rPr>
          <w:rFonts w:hint="eastAsia" w:ascii="宋体" w:hAnsi="宋体" w:cs="宋体"/>
          <w:b/>
          <w:color w:val="auto"/>
          <w:sz w:val="28"/>
          <w:szCs w:val="28"/>
        </w:rPr>
      </w:pPr>
      <w:r>
        <w:rPr>
          <w:rFonts w:hint="eastAsia" w:ascii="宋体" w:hAnsi="宋体" w:cs="宋体"/>
          <w:b/>
          <w:color w:val="auto"/>
          <w:sz w:val="28"/>
          <w:szCs w:val="28"/>
        </w:rPr>
        <w:t>8.包装要求</w:t>
      </w:r>
    </w:p>
    <w:p w14:paraId="71097ACA">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8.1除合同另有约定外,乙方提供的全部货物,均应采用本行业通用的方式进行包装，且该包装应符合国家有关包装的法律、法规的规定。</w:t>
      </w:r>
    </w:p>
    <w:p w14:paraId="125B5B3C">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8.2 包装应适应于远距离运输，并有良好的防潮、防震、防锈和防粗暴装卸等保护措施，以确保货物安全运抵现场。由于包装不善所引起的货物锈蚀、损坏和损失均由乙方承担。</w:t>
      </w:r>
    </w:p>
    <w:p w14:paraId="6A1559FA">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乙方应提供货物运至合同规定的最终目的地所需要的包装，以防止货物在转运中损坏或变质。</w:t>
      </w:r>
    </w:p>
    <w:p w14:paraId="148A5BD9">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8.3 乙方所提供的货物包装均为出厂时原包装。</w:t>
      </w:r>
    </w:p>
    <w:p w14:paraId="08B94D0C">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8.4乙方所提供货物必须附有质量合格证，装箱清单，有清楚的与装箱单相对应的名称和编号。</w:t>
      </w:r>
    </w:p>
    <w:p w14:paraId="28266D94">
      <w:pPr>
        <w:spacing w:line="360" w:lineRule="auto"/>
        <w:ind w:firstLine="480"/>
        <w:rPr>
          <w:rFonts w:hint="eastAsia" w:ascii="宋体" w:hAnsi="宋体" w:cs="宋体"/>
          <w:b/>
          <w:color w:val="auto"/>
          <w:sz w:val="28"/>
          <w:szCs w:val="28"/>
        </w:rPr>
      </w:pPr>
      <w:r>
        <w:rPr>
          <w:rFonts w:hint="eastAsia" w:ascii="宋体" w:hAnsi="宋体" w:cs="宋体"/>
          <w:color w:val="auto"/>
          <w:kern w:val="0"/>
          <w:sz w:val="24"/>
          <w:szCs w:val="24"/>
          <w:lang w:val="zh-CN"/>
        </w:rPr>
        <w:t>8.5 货物运输中的运输费用和保险费用均由乙方承担。运输过程中的一切损失、损坏均由乙方负责。</w:t>
      </w:r>
    </w:p>
    <w:p w14:paraId="41BBB208">
      <w:pPr>
        <w:spacing w:line="360" w:lineRule="auto"/>
        <w:ind w:firstLine="482"/>
        <w:outlineLvl w:val="2"/>
        <w:rPr>
          <w:rFonts w:hint="eastAsia" w:ascii="宋体" w:hAnsi="宋体" w:cs="宋体"/>
          <w:b/>
          <w:color w:val="auto"/>
          <w:sz w:val="28"/>
          <w:szCs w:val="28"/>
        </w:rPr>
      </w:pPr>
      <w:r>
        <w:rPr>
          <w:rFonts w:hint="eastAsia" w:ascii="宋体" w:hAnsi="宋体" w:cs="宋体"/>
          <w:b/>
          <w:color w:val="auto"/>
          <w:sz w:val="28"/>
          <w:szCs w:val="28"/>
        </w:rPr>
        <w:t>9.价格</w:t>
      </w:r>
    </w:p>
    <w:p w14:paraId="554B1C1A">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08E71A53">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9.2 本合同价格为固定价格，包括了乙方履行合同全过程产生的所有成本和费用以及乙方应承担的一切税费。</w:t>
      </w:r>
    </w:p>
    <w:p w14:paraId="49267EE9">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 xml:space="preserve">9.3检验费用 </w:t>
      </w:r>
    </w:p>
    <w:p w14:paraId="6A5B0BF2">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9.3.1乙方必须负担本条款下属于乙方负责的检验、测试和验收的所有费用，并负责乙方派往买方组织的检验、测试和验收人员的所有费用。</w:t>
      </w:r>
    </w:p>
    <w:p w14:paraId="609534C0">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9.3.2 甲方按合同计划参加在乙方工厂所在地检验、测试和验收的费用全部由乙方负责并已包含在合同总价中。</w:t>
      </w:r>
    </w:p>
    <w:p w14:paraId="0686229B">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 xml:space="preserve">9.3.3甲方检验人员已到卖方所在地，测试无法依照合同进行， 而引起甲方人员延长逗留时间，所有由此产生的包括甲方人员在内的直接费用及成本由乙方承担。 </w:t>
      </w:r>
    </w:p>
    <w:p w14:paraId="4E5FA3CB">
      <w:pPr>
        <w:spacing w:line="360" w:lineRule="auto"/>
        <w:ind w:firstLine="482"/>
        <w:outlineLvl w:val="2"/>
        <w:rPr>
          <w:rFonts w:hint="eastAsia" w:ascii="宋体" w:hAnsi="宋体" w:cs="宋体"/>
          <w:b/>
          <w:color w:val="auto"/>
          <w:sz w:val="28"/>
          <w:szCs w:val="28"/>
        </w:rPr>
      </w:pPr>
      <w:r>
        <w:rPr>
          <w:rFonts w:hint="eastAsia" w:ascii="宋体" w:hAnsi="宋体" w:cs="宋体"/>
          <w:b/>
          <w:color w:val="auto"/>
          <w:sz w:val="28"/>
          <w:szCs w:val="28"/>
        </w:rPr>
        <w:t>10.交货方式及交货日期</w:t>
      </w:r>
    </w:p>
    <w:p w14:paraId="5B67DB0F">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交货方式：现场交货，乙方负责办理运输和保险，将货物运抵现场。</w:t>
      </w:r>
    </w:p>
    <w:p w14:paraId="6AF3D837">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交货日期：所有货物运抵现场并经双方开箱验收合格之日。</w:t>
      </w:r>
    </w:p>
    <w:p w14:paraId="49A469FB">
      <w:pPr>
        <w:spacing w:line="360" w:lineRule="auto"/>
        <w:ind w:firstLine="482"/>
        <w:outlineLvl w:val="2"/>
        <w:rPr>
          <w:rFonts w:hint="eastAsia" w:ascii="宋体" w:hAnsi="宋体" w:cs="宋体"/>
          <w:b/>
          <w:color w:val="auto"/>
          <w:sz w:val="28"/>
          <w:szCs w:val="28"/>
        </w:rPr>
      </w:pPr>
      <w:r>
        <w:rPr>
          <w:rFonts w:hint="eastAsia" w:ascii="宋体" w:hAnsi="宋体" w:cs="宋体"/>
          <w:b/>
          <w:color w:val="auto"/>
          <w:sz w:val="28"/>
          <w:szCs w:val="28"/>
        </w:rPr>
        <w:t>11.检验和验收</w:t>
      </w:r>
    </w:p>
    <w:p w14:paraId="216B12D8">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11.1开箱验收</w:t>
      </w:r>
    </w:p>
    <w:p w14:paraId="76EDAA95">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11.1.1货物运抵现场后，双方应及时开箱验收，并制作验收记录，以确认与本合同约定的数量、型号等是否一致。</w:t>
      </w:r>
    </w:p>
    <w:p w14:paraId="3C499651">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11.1.2 乙方应在交货前对货物的质量、规格、数量等进行详细而全面的检验，并出具证明货物符合合同规定的文件。该文件将作为申请付款单据的一部分，但有关质量、规格、数量的检验不应视为最终检验。</w:t>
      </w:r>
    </w:p>
    <w:p w14:paraId="6BCEF449">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11.1.3 开箱验收中如发现货物的数量、规格与合同约定不符，甲方有权拒收货物，乙方应及时按甲方要求免费对拒收货物采取更换或其他必要的补救措施，直至开箱验收合格，方视为乙方完成交货。</w:t>
      </w:r>
    </w:p>
    <w:p w14:paraId="4BBD0A8B">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11.2  检验验收</w:t>
      </w:r>
    </w:p>
    <w:p w14:paraId="06C50B1C">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11.2.1</w:t>
      </w:r>
      <w:r>
        <w:rPr>
          <w:rFonts w:hint="eastAsia" w:cs="宋体"/>
          <w:color w:val="auto"/>
          <w:kern w:val="0"/>
          <w:sz w:val="24"/>
          <w:szCs w:val="24"/>
          <w:lang w:val="en-US" w:eastAsia="zh-CN"/>
        </w:rPr>
        <w:t xml:space="preserve"> </w:t>
      </w:r>
      <w:r>
        <w:rPr>
          <w:rFonts w:hint="eastAsia" w:ascii="宋体" w:hAnsi="宋体" w:cs="宋体"/>
          <w:color w:val="auto"/>
          <w:kern w:val="0"/>
          <w:sz w:val="24"/>
          <w:szCs w:val="24"/>
          <w:lang w:val="zh-CN"/>
        </w:rPr>
        <w:t>交货完成后，双方应及时组织对货物检验验收。合同双方均须派人参加合同要求双方参加的试验、检验。</w:t>
      </w:r>
    </w:p>
    <w:p w14:paraId="18159D4A">
      <w:pPr>
        <w:spacing w:line="360" w:lineRule="auto"/>
        <w:ind w:firstLine="480"/>
        <w:rPr>
          <w:rFonts w:hint="eastAsia" w:ascii="宋体" w:hAnsi="宋体" w:cs="宋体"/>
          <w:color w:val="auto"/>
          <w:kern w:val="0"/>
          <w:sz w:val="24"/>
          <w:szCs w:val="24"/>
          <w:lang w:val="zh-CN"/>
        </w:rPr>
      </w:pPr>
    </w:p>
    <w:p w14:paraId="0275CB98">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11.2.2</w:t>
      </w:r>
      <w:r>
        <w:rPr>
          <w:rFonts w:hint="eastAsia" w:cs="宋体"/>
          <w:color w:val="auto"/>
          <w:kern w:val="0"/>
          <w:sz w:val="24"/>
          <w:szCs w:val="24"/>
          <w:lang w:val="en-US" w:eastAsia="zh-CN"/>
        </w:rPr>
        <w:t xml:space="preserve"> </w:t>
      </w:r>
      <w:r>
        <w:rPr>
          <w:rFonts w:hint="eastAsia" w:ascii="宋体" w:hAnsi="宋体" w:cs="宋体"/>
          <w:color w:val="auto"/>
          <w:kern w:val="0"/>
          <w:sz w:val="24"/>
          <w:szCs w:val="24"/>
          <w:lang w:val="zh-CN"/>
        </w:rPr>
        <w:t>在具体实施合同规定的检验验收之前，乙方需提前提交相应的检测计划供甲方确认。</w:t>
      </w:r>
    </w:p>
    <w:p w14:paraId="0F662F69">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11.2.3  除需甲方确认的试验验收外，乙方还应对所有检验验收测试的结果、步骤、原始数据等作妥善记录。如甲方要求，乙方应提供这些记录给买方。</w:t>
      </w:r>
    </w:p>
    <w:p w14:paraId="249FF35A">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11.2.4  检验测试出现全部或部分未达到本合同所约定的技术指标，甲方有权选择下列任一处理方式：</w:t>
      </w:r>
    </w:p>
    <w:p w14:paraId="2A8BC6C7">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a.重新测试直至合格为止；</w:t>
      </w:r>
    </w:p>
    <w:p w14:paraId="7246BF8C">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b.要求乙方对货物进行免费更换，然后重新测试直至合格为止；</w:t>
      </w:r>
    </w:p>
    <w:p w14:paraId="15D3AB70">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无论选择何种方式，甲方因此而发生的因卖方原因引起的所有费用均由乙方负担。</w:t>
      </w:r>
    </w:p>
    <w:p w14:paraId="6063CCCE">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11.3  使用过程检验</w:t>
      </w:r>
    </w:p>
    <w:p w14:paraId="369397FE">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3D908A72">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11.3.2如果合同双方对乙方提供的上述试验结果报告的解释有分歧，双方须于出现分歧后10天内给对方声明，以陈述己方的观点。声明须附有关证据。分歧应通过协商解决。</w:t>
      </w:r>
    </w:p>
    <w:p w14:paraId="2265A0CE">
      <w:pPr>
        <w:spacing w:line="360" w:lineRule="auto"/>
        <w:ind w:firstLine="482"/>
        <w:outlineLvl w:val="2"/>
        <w:rPr>
          <w:rFonts w:hint="eastAsia" w:ascii="宋体" w:hAnsi="宋体" w:cs="宋体"/>
          <w:b/>
          <w:color w:val="auto"/>
          <w:sz w:val="28"/>
          <w:szCs w:val="28"/>
        </w:rPr>
      </w:pPr>
      <w:r>
        <w:rPr>
          <w:rFonts w:hint="eastAsia" w:ascii="宋体" w:hAnsi="宋体" w:cs="宋体"/>
          <w:b/>
          <w:color w:val="auto"/>
          <w:sz w:val="28"/>
          <w:szCs w:val="28"/>
        </w:rPr>
        <w:t>12.付款条件</w:t>
      </w:r>
    </w:p>
    <w:p w14:paraId="16244F89">
      <w:pPr>
        <w:spacing w:line="360" w:lineRule="auto"/>
        <w:ind w:firstLine="480"/>
        <w:rPr>
          <w:rFonts w:hint="eastAsia" w:ascii="宋体" w:hAnsi="宋体" w:cs="宋体"/>
          <w:color w:val="auto"/>
        </w:rPr>
      </w:pPr>
      <w:r>
        <w:rPr>
          <w:rFonts w:hint="eastAsia" w:ascii="宋体" w:hAnsi="宋体" w:cs="宋体"/>
          <w:color w:val="auto"/>
          <w:kern w:val="0"/>
          <w:sz w:val="24"/>
          <w:szCs w:val="24"/>
          <w:lang w:val="zh-CN"/>
        </w:rPr>
        <w:t>本合同条款下的付款方法和条件在“合同专用条款”中具体规定。</w:t>
      </w:r>
    </w:p>
    <w:p w14:paraId="0764F937">
      <w:pPr>
        <w:spacing w:line="360" w:lineRule="auto"/>
        <w:ind w:firstLine="482"/>
        <w:outlineLvl w:val="2"/>
        <w:rPr>
          <w:rFonts w:hint="eastAsia" w:ascii="宋体" w:hAnsi="宋体" w:cs="宋体"/>
          <w:b/>
          <w:color w:val="auto"/>
          <w:sz w:val="28"/>
          <w:szCs w:val="28"/>
        </w:rPr>
      </w:pPr>
      <w:r>
        <w:rPr>
          <w:rFonts w:hint="eastAsia" w:ascii="宋体" w:hAnsi="宋体" w:cs="宋体"/>
          <w:b/>
          <w:color w:val="auto"/>
          <w:sz w:val="28"/>
          <w:szCs w:val="28"/>
        </w:rPr>
        <w:t>13.履约保证金</w:t>
      </w:r>
    </w:p>
    <w:p w14:paraId="19769F78">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13.1乙方应在合同签订后，按合同专用条款的约定提交履约保证金。</w:t>
      </w:r>
    </w:p>
    <w:p w14:paraId="23F779ED">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13.2履约保证金用于补偿甲方因卖方不能履行其合同义务而蒙受的损失。</w:t>
      </w:r>
    </w:p>
    <w:p w14:paraId="6020AC5C">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13.3履约保证金应使用本合同货币，按下述方式之一提交（磋商文件中另有约定的除外）：</w:t>
      </w:r>
    </w:p>
    <w:p w14:paraId="5B8A128D">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13.3.1甲方可接受的在中华人民共和国注册和营业的银行出具的履约保函；</w:t>
      </w:r>
    </w:p>
    <w:p w14:paraId="56503437">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13.3.2 支票、汇票或现金。</w:t>
      </w:r>
    </w:p>
    <w:p w14:paraId="26F163F2">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13.4乙方未能按合同规定履行其义务，甲方有权从履约保证金中取得补偿。货物验收合格后，甲方将履约保证金退还乙方或转为质量保证金。</w:t>
      </w:r>
    </w:p>
    <w:p w14:paraId="7EDB337C">
      <w:pPr>
        <w:spacing w:line="360" w:lineRule="auto"/>
        <w:ind w:firstLine="482"/>
        <w:outlineLvl w:val="2"/>
        <w:rPr>
          <w:rFonts w:hint="eastAsia" w:ascii="宋体" w:hAnsi="宋体" w:cs="宋体"/>
          <w:b/>
          <w:color w:val="auto"/>
          <w:sz w:val="28"/>
          <w:szCs w:val="28"/>
        </w:rPr>
      </w:pPr>
      <w:r>
        <w:rPr>
          <w:rFonts w:hint="eastAsia" w:ascii="宋体" w:hAnsi="宋体" w:cs="宋体"/>
          <w:b/>
          <w:color w:val="auto"/>
          <w:sz w:val="28"/>
          <w:szCs w:val="28"/>
        </w:rPr>
        <w:t>14.索赔</w:t>
      </w:r>
    </w:p>
    <w:p w14:paraId="4FC6F733">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44445B30">
      <w:pPr>
        <w:spacing w:line="360" w:lineRule="auto"/>
        <w:ind w:firstLine="480"/>
        <w:rPr>
          <w:rFonts w:hint="eastAsia" w:ascii="宋体" w:hAnsi="宋体" w:cs="宋体"/>
          <w:color w:val="auto"/>
          <w:kern w:val="0"/>
          <w:sz w:val="24"/>
          <w:szCs w:val="24"/>
          <w:lang w:val="zh-CN"/>
        </w:rPr>
      </w:pPr>
    </w:p>
    <w:p w14:paraId="183187AD">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14.2在履约保证期和检验期内，乙方对甲方提出的索赔负有责任，乙方应按照甲方同意的下列一种或多种方式解决索赔事宜：</w:t>
      </w:r>
    </w:p>
    <w:p w14:paraId="72F67E7A">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7709AE80">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14.2.2根据货物低劣程度、损坏程度以及甲方所遭受损失的数额，经甲乙双方商定降低货物的价格，或由有资质的中介机构评估，以降低后的价格或评估价格为准。</w:t>
      </w:r>
    </w:p>
    <w:p w14:paraId="70D72656">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44270AD8">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14.3乙方收到甲方发出的索赔通知之日起5个工作日内未作答复的，甲方可从合同款或履约保证金中扣回索赔金额，如金额不足以补偿索赔金额，乙方应补足差额部分。</w:t>
      </w:r>
    </w:p>
    <w:p w14:paraId="5788A4F5">
      <w:pPr>
        <w:spacing w:line="360" w:lineRule="auto"/>
        <w:ind w:firstLine="482"/>
        <w:outlineLvl w:val="2"/>
        <w:rPr>
          <w:rFonts w:hint="eastAsia" w:ascii="宋体" w:hAnsi="宋体" w:cs="宋体"/>
          <w:b/>
          <w:color w:val="auto"/>
          <w:sz w:val="28"/>
          <w:szCs w:val="28"/>
        </w:rPr>
      </w:pPr>
      <w:r>
        <w:rPr>
          <w:rFonts w:hint="eastAsia" w:ascii="宋体" w:hAnsi="宋体" w:cs="宋体"/>
          <w:b/>
          <w:color w:val="auto"/>
          <w:sz w:val="28"/>
          <w:szCs w:val="28"/>
        </w:rPr>
        <w:t>15.迟延交货</w:t>
      </w:r>
    </w:p>
    <w:p w14:paraId="76D8F3C5">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15.1 乙方应按照合同约定的时间交货和提供服务。</w:t>
      </w:r>
    </w:p>
    <w:p w14:paraId="023EDA2E">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15.2 除不可抗力因素外，乙方迟延交货，甲方有权提出违约损失赔偿或解除合同。</w:t>
      </w:r>
    </w:p>
    <w:p w14:paraId="1697C5C7">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15.3在履行合同过程中，乙方遇到不能按时交货和提供服务的情况，应及时以书面形式将不能按时交货的理由、预期延误时间通知甲方。甲方收到乙方通知后，认为其理由正当的，可酌情延长交货时间。</w:t>
      </w:r>
    </w:p>
    <w:p w14:paraId="08915F46">
      <w:pPr>
        <w:spacing w:line="360" w:lineRule="auto"/>
        <w:ind w:firstLine="482"/>
        <w:outlineLvl w:val="2"/>
        <w:rPr>
          <w:rFonts w:hint="eastAsia" w:ascii="宋体" w:hAnsi="宋体" w:cs="宋体"/>
          <w:b/>
          <w:color w:val="auto"/>
          <w:sz w:val="28"/>
          <w:szCs w:val="28"/>
        </w:rPr>
      </w:pPr>
      <w:r>
        <w:rPr>
          <w:rFonts w:hint="eastAsia" w:ascii="宋体" w:hAnsi="宋体" w:cs="宋体"/>
          <w:b/>
          <w:color w:val="auto"/>
          <w:sz w:val="28"/>
          <w:szCs w:val="28"/>
        </w:rPr>
        <w:t>16.违约赔偿</w:t>
      </w:r>
    </w:p>
    <w:p w14:paraId="14B7A8FE">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除不可抗力因素外，乙方没有按照合同规定的时间交货和提供服务，甲方可要求乙方支付违约金。违约金每日按合同总价款的千分之五计收。</w:t>
      </w:r>
    </w:p>
    <w:p w14:paraId="1DA4C704">
      <w:pPr>
        <w:spacing w:line="360" w:lineRule="auto"/>
        <w:ind w:firstLine="482"/>
        <w:outlineLvl w:val="2"/>
        <w:rPr>
          <w:rFonts w:hint="eastAsia" w:ascii="宋体" w:hAnsi="宋体" w:cs="宋体"/>
          <w:b/>
          <w:color w:val="auto"/>
          <w:sz w:val="28"/>
          <w:szCs w:val="28"/>
        </w:rPr>
      </w:pPr>
      <w:r>
        <w:rPr>
          <w:rFonts w:hint="eastAsia" w:ascii="宋体" w:hAnsi="宋体" w:cs="宋体"/>
          <w:b/>
          <w:color w:val="auto"/>
          <w:sz w:val="28"/>
          <w:szCs w:val="28"/>
        </w:rPr>
        <w:t>17.不可抗力</w:t>
      </w:r>
    </w:p>
    <w:p w14:paraId="16A7E9B6">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17.1.双方中任何一方遭遇法律规定的不可抗力，致使合同履行受阻时，履行合同的期限应予延长，延长的期限应相当于不可抗力所影响的时间。</w:t>
      </w:r>
    </w:p>
    <w:p w14:paraId="15ED5908">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17.2受事故影响的一方应在不可抗力的事故发生后以书面形式通知另一方。</w:t>
      </w:r>
    </w:p>
    <w:p w14:paraId="5578FE3E">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17.3不可抗力使合同的某些内容有变更必要的， 双方应通过协商达成进一步履行合同的协议，因不可抗力致使合同不能履行的，合同终止。</w:t>
      </w:r>
    </w:p>
    <w:p w14:paraId="3083A6CF">
      <w:pPr>
        <w:spacing w:line="360" w:lineRule="auto"/>
        <w:ind w:firstLine="482"/>
        <w:outlineLvl w:val="2"/>
        <w:rPr>
          <w:rFonts w:hint="eastAsia" w:ascii="宋体" w:hAnsi="宋体" w:cs="宋体"/>
          <w:color w:val="auto"/>
          <w:kern w:val="0"/>
          <w:sz w:val="24"/>
          <w:szCs w:val="24"/>
          <w:lang w:val="zh-CN"/>
        </w:rPr>
      </w:pPr>
      <w:r>
        <w:rPr>
          <w:rFonts w:hint="eastAsia" w:ascii="宋体" w:hAnsi="宋体" w:cs="宋体"/>
          <w:b/>
          <w:color w:val="auto"/>
          <w:sz w:val="28"/>
          <w:szCs w:val="28"/>
        </w:rPr>
        <w:t>18.税费</w:t>
      </w:r>
    </w:p>
    <w:p w14:paraId="21633DC0">
      <w:pPr>
        <w:spacing w:line="360" w:lineRule="auto"/>
        <w:ind w:firstLine="480"/>
        <w:rPr>
          <w:rFonts w:hint="eastAsia" w:ascii="宋体" w:hAnsi="宋体" w:cs="宋体"/>
          <w:color w:val="auto"/>
        </w:rPr>
      </w:pPr>
      <w:r>
        <w:rPr>
          <w:rFonts w:hint="eastAsia" w:ascii="宋体" w:hAnsi="宋体" w:cs="宋体"/>
          <w:color w:val="auto"/>
          <w:kern w:val="0"/>
          <w:sz w:val="24"/>
          <w:szCs w:val="24"/>
          <w:lang w:val="zh-CN"/>
        </w:rPr>
        <w:t>与本合同有关的一切税费均由乙方承担。</w:t>
      </w:r>
    </w:p>
    <w:p w14:paraId="736A82A0">
      <w:pPr>
        <w:spacing w:line="360" w:lineRule="auto"/>
        <w:ind w:firstLine="482"/>
        <w:outlineLvl w:val="2"/>
        <w:rPr>
          <w:rFonts w:hint="eastAsia" w:ascii="宋体" w:hAnsi="宋体" w:cs="宋体"/>
          <w:b/>
          <w:color w:val="auto"/>
          <w:sz w:val="28"/>
          <w:szCs w:val="28"/>
        </w:rPr>
      </w:pPr>
      <w:r>
        <w:rPr>
          <w:rFonts w:hint="eastAsia" w:ascii="宋体" w:hAnsi="宋体" w:cs="宋体"/>
          <w:b/>
          <w:color w:val="auto"/>
          <w:sz w:val="28"/>
          <w:szCs w:val="28"/>
        </w:rPr>
        <w:t>19.合同争议的解决</w:t>
      </w:r>
    </w:p>
    <w:p w14:paraId="00B4B2B4">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19.1甲方和乙方由于本合同的履行而发生任何争议时，双方可先通过协商解决。</w:t>
      </w:r>
    </w:p>
    <w:p w14:paraId="53078AE2">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19.2任何一方不愿通过协商或通过协商仍不能解决争议，则双方中任何一方均应向甲方所在地人民法院起诉。</w:t>
      </w:r>
    </w:p>
    <w:p w14:paraId="420673D7">
      <w:pPr>
        <w:spacing w:line="360" w:lineRule="auto"/>
        <w:ind w:firstLine="482"/>
        <w:outlineLvl w:val="2"/>
        <w:rPr>
          <w:rFonts w:hint="eastAsia" w:ascii="宋体" w:hAnsi="宋体" w:cs="宋体"/>
          <w:b/>
          <w:color w:val="auto"/>
          <w:sz w:val="28"/>
          <w:szCs w:val="28"/>
        </w:rPr>
      </w:pPr>
      <w:r>
        <w:rPr>
          <w:rFonts w:hint="eastAsia" w:ascii="宋体" w:hAnsi="宋体" w:cs="宋体"/>
          <w:b/>
          <w:color w:val="auto"/>
          <w:sz w:val="28"/>
          <w:szCs w:val="28"/>
        </w:rPr>
        <w:t>20.违约解除合同</w:t>
      </w:r>
    </w:p>
    <w:p w14:paraId="0CDB2047">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20.1出现下列情形之一的，视为乙方违约。甲方可向乙方发出书面通知，部分或全部终止合同，同时保留向乙方索赔的权利。</w:t>
      </w:r>
    </w:p>
    <w:p w14:paraId="136C3BB4">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 xml:space="preserve">20.1.1乙方未能在合同规定的限期或甲方同意延长的限期内，提供全部或部分货物的； </w:t>
      </w:r>
    </w:p>
    <w:p w14:paraId="19284068">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20.1.2乙方未能履行合同规定的其它主要义务的；</w:t>
      </w:r>
    </w:p>
    <w:p w14:paraId="3610CC05">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20.1.3乙方在本合同履行过程中有欺诈行为的。</w:t>
      </w:r>
    </w:p>
    <w:p w14:paraId="2CF5DC97">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CBEFB6F">
      <w:pPr>
        <w:spacing w:line="360" w:lineRule="auto"/>
        <w:ind w:firstLine="482"/>
        <w:outlineLvl w:val="2"/>
        <w:rPr>
          <w:rFonts w:hint="eastAsia" w:ascii="宋体" w:hAnsi="宋体" w:cs="宋体"/>
          <w:b/>
          <w:color w:val="auto"/>
          <w:sz w:val="28"/>
          <w:szCs w:val="28"/>
        </w:rPr>
      </w:pPr>
      <w:r>
        <w:rPr>
          <w:rFonts w:hint="eastAsia" w:ascii="宋体" w:hAnsi="宋体" w:cs="宋体"/>
          <w:b/>
          <w:color w:val="auto"/>
          <w:sz w:val="28"/>
          <w:szCs w:val="28"/>
        </w:rPr>
        <w:t>21.破产终止合同</w:t>
      </w:r>
    </w:p>
    <w:p w14:paraId="04031078">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06B04FC7">
      <w:pPr>
        <w:spacing w:line="360" w:lineRule="auto"/>
        <w:ind w:firstLine="482"/>
        <w:outlineLvl w:val="2"/>
        <w:rPr>
          <w:rFonts w:hint="eastAsia" w:ascii="宋体" w:hAnsi="宋体" w:cs="宋体"/>
          <w:b/>
          <w:color w:val="auto"/>
          <w:sz w:val="28"/>
          <w:szCs w:val="28"/>
        </w:rPr>
      </w:pPr>
      <w:r>
        <w:rPr>
          <w:rFonts w:hint="eastAsia" w:ascii="宋体" w:hAnsi="宋体" w:cs="宋体"/>
          <w:b/>
          <w:color w:val="auto"/>
          <w:sz w:val="28"/>
          <w:szCs w:val="28"/>
        </w:rPr>
        <w:t>22.转让和分包</w:t>
      </w:r>
    </w:p>
    <w:p w14:paraId="5DDA5A80">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22.1政府采购合同不能转让。</w:t>
      </w:r>
    </w:p>
    <w:p w14:paraId="79F6CB7E">
      <w:pPr>
        <w:spacing w:line="360" w:lineRule="auto"/>
        <w:ind w:firstLine="480"/>
        <w:rPr>
          <w:rFonts w:hint="eastAsia" w:ascii="宋体" w:hAnsi="宋体" w:cs="宋体"/>
          <w:color w:val="auto"/>
        </w:rPr>
      </w:pPr>
      <w:r>
        <w:rPr>
          <w:rFonts w:hint="eastAsia" w:ascii="宋体" w:hAnsi="宋体" w:cs="宋体"/>
          <w:color w:val="auto"/>
          <w:kern w:val="0"/>
          <w:sz w:val="24"/>
          <w:szCs w:val="24"/>
          <w:lang w:val="zh-CN"/>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6352AA5D">
      <w:pPr>
        <w:spacing w:line="360" w:lineRule="auto"/>
        <w:ind w:firstLine="482"/>
        <w:outlineLvl w:val="2"/>
        <w:rPr>
          <w:rFonts w:hint="eastAsia" w:ascii="宋体" w:hAnsi="宋体" w:cs="宋体"/>
          <w:b/>
          <w:color w:val="auto"/>
          <w:sz w:val="28"/>
          <w:szCs w:val="28"/>
          <w:lang w:val="zh-CN"/>
        </w:rPr>
      </w:pPr>
      <w:r>
        <w:rPr>
          <w:rFonts w:hint="eastAsia" w:ascii="宋体" w:hAnsi="宋体" w:cs="宋体"/>
          <w:b/>
          <w:color w:val="auto"/>
          <w:sz w:val="28"/>
          <w:szCs w:val="28"/>
          <w:lang w:val="zh-CN"/>
        </w:rPr>
        <w:t>23.合同修改</w:t>
      </w:r>
    </w:p>
    <w:p w14:paraId="6F4C8371">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甲方和乙方都不得擅自变更本合同，但合同继续履行将损害国家和社会公共利益的除外。如必须对合同条款进行改动时，当事人双方须共同签署书面文件，做为合同的补充。</w:t>
      </w:r>
    </w:p>
    <w:p w14:paraId="639644C4">
      <w:pPr>
        <w:spacing w:line="360" w:lineRule="auto"/>
        <w:ind w:firstLine="482"/>
        <w:outlineLvl w:val="2"/>
        <w:rPr>
          <w:rFonts w:hint="eastAsia" w:ascii="宋体" w:hAnsi="宋体" w:cs="宋体"/>
          <w:b/>
          <w:color w:val="auto"/>
          <w:sz w:val="28"/>
          <w:szCs w:val="28"/>
        </w:rPr>
      </w:pPr>
      <w:r>
        <w:rPr>
          <w:rFonts w:hint="eastAsia" w:ascii="宋体" w:hAnsi="宋体" w:cs="宋体"/>
          <w:b/>
          <w:color w:val="auto"/>
          <w:sz w:val="28"/>
          <w:szCs w:val="28"/>
        </w:rPr>
        <w:t>24.通知</w:t>
      </w:r>
    </w:p>
    <w:p w14:paraId="21FDBB72">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本合同任何一方给另一方的通知，都应以书面形式发送，而另一方也应以书面形式确认并发送到对方明确的地址。</w:t>
      </w:r>
    </w:p>
    <w:p w14:paraId="1D00D509">
      <w:pPr>
        <w:spacing w:line="360" w:lineRule="auto"/>
        <w:ind w:firstLine="482"/>
        <w:outlineLvl w:val="2"/>
        <w:rPr>
          <w:rFonts w:hint="eastAsia" w:ascii="宋体" w:hAnsi="宋体" w:cs="宋体"/>
          <w:b/>
          <w:color w:val="auto"/>
          <w:sz w:val="28"/>
          <w:szCs w:val="28"/>
        </w:rPr>
      </w:pPr>
    </w:p>
    <w:p w14:paraId="184AD374">
      <w:pPr>
        <w:spacing w:line="360" w:lineRule="auto"/>
        <w:ind w:firstLine="482"/>
        <w:outlineLvl w:val="2"/>
        <w:rPr>
          <w:rFonts w:hint="eastAsia" w:ascii="宋体" w:hAnsi="宋体" w:cs="宋体"/>
          <w:color w:val="auto"/>
          <w:kern w:val="0"/>
          <w:sz w:val="24"/>
          <w:szCs w:val="24"/>
          <w:lang w:val="zh-CN"/>
        </w:rPr>
      </w:pPr>
      <w:r>
        <w:rPr>
          <w:rFonts w:hint="eastAsia" w:ascii="宋体" w:hAnsi="宋体" w:cs="宋体"/>
          <w:b/>
          <w:color w:val="auto"/>
          <w:sz w:val="28"/>
          <w:szCs w:val="28"/>
        </w:rPr>
        <w:t>25.计量单位</w:t>
      </w:r>
    </w:p>
    <w:p w14:paraId="2D254187">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除技术规范中另有规定外,计量单位均使用国家法定计量单位。</w:t>
      </w:r>
    </w:p>
    <w:p w14:paraId="1F800788">
      <w:pPr>
        <w:spacing w:line="360" w:lineRule="auto"/>
        <w:ind w:firstLine="482"/>
        <w:outlineLvl w:val="2"/>
        <w:rPr>
          <w:rFonts w:hint="eastAsia" w:ascii="宋体" w:hAnsi="宋体" w:cs="宋体"/>
          <w:b/>
          <w:color w:val="auto"/>
          <w:sz w:val="28"/>
          <w:szCs w:val="28"/>
        </w:rPr>
      </w:pPr>
      <w:r>
        <w:rPr>
          <w:rFonts w:hint="eastAsia" w:ascii="宋体" w:hAnsi="宋体" w:cs="宋体"/>
          <w:b/>
          <w:color w:val="auto"/>
          <w:sz w:val="28"/>
          <w:szCs w:val="28"/>
        </w:rPr>
        <w:t>26.适用法律</w:t>
      </w:r>
    </w:p>
    <w:p w14:paraId="0EDB5EB0">
      <w:pPr>
        <w:spacing w:line="360" w:lineRule="auto"/>
        <w:ind w:firstLine="48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本合同按照中华人民共和国的相关法律进行解释。</w:t>
      </w:r>
    </w:p>
    <w:p w14:paraId="30E38DF6">
      <w:pPr>
        <w:keepNext/>
        <w:keepLines/>
        <w:widowControl/>
        <w:snapToGrid w:val="0"/>
        <w:spacing w:line="400" w:lineRule="atLeast"/>
        <w:jc w:val="both"/>
        <w:outlineLvl w:val="0"/>
        <w:rPr>
          <w:rFonts w:hint="eastAsia" w:ascii="宋体"/>
          <w:b/>
          <w:kern w:val="28"/>
          <w:sz w:val="36"/>
          <w:szCs w:val="20"/>
        </w:rPr>
      </w:pPr>
      <w:bookmarkStart w:id="126" w:name="_Toc109250548"/>
      <w:bookmarkStart w:id="127" w:name="_Toc31021"/>
    </w:p>
    <w:p w14:paraId="225943A8">
      <w:pPr>
        <w:keepNext/>
        <w:keepLines/>
        <w:widowControl/>
        <w:snapToGrid w:val="0"/>
        <w:spacing w:line="400" w:lineRule="atLeast"/>
        <w:jc w:val="center"/>
        <w:outlineLvl w:val="0"/>
        <w:rPr>
          <w:rFonts w:hint="eastAsia" w:ascii="宋体"/>
          <w:b/>
          <w:kern w:val="28"/>
          <w:sz w:val="36"/>
          <w:szCs w:val="20"/>
        </w:rPr>
      </w:pPr>
      <w:r>
        <w:rPr>
          <w:rFonts w:hint="eastAsia" w:ascii="宋体"/>
          <w:b/>
          <w:kern w:val="28"/>
          <w:sz w:val="36"/>
          <w:szCs w:val="20"/>
        </w:rPr>
        <w:t>第</w:t>
      </w:r>
      <w:r>
        <w:rPr>
          <w:rFonts w:hint="eastAsia" w:ascii="宋体"/>
          <w:b/>
          <w:kern w:val="28"/>
          <w:sz w:val="36"/>
          <w:szCs w:val="20"/>
          <w:lang w:val="en-US" w:eastAsia="zh-CN"/>
        </w:rPr>
        <w:t>五</w:t>
      </w:r>
      <w:r>
        <w:rPr>
          <w:rFonts w:hint="eastAsia" w:ascii="宋体"/>
          <w:b/>
          <w:kern w:val="28"/>
          <w:sz w:val="36"/>
          <w:szCs w:val="20"/>
        </w:rPr>
        <w:t>部分</w:t>
      </w:r>
      <w:r>
        <w:rPr>
          <w:rFonts w:ascii="宋体"/>
          <w:b/>
          <w:kern w:val="28"/>
          <w:sz w:val="36"/>
          <w:szCs w:val="20"/>
        </w:rPr>
        <w:t xml:space="preserve">  </w:t>
      </w:r>
      <w:r>
        <w:rPr>
          <w:rFonts w:hint="eastAsia" w:ascii="宋体"/>
          <w:b/>
          <w:kern w:val="28"/>
          <w:sz w:val="36"/>
          <w:szCs w:val="20"/>
        </w:rPr>
        <w:t>磋商响应文件格式</w:t>
      </w:r>
      <w:bookmarkEnd w:id="126"/>
      <w:bookmarkEnd w:id="127"/>
    </w:p>
    <w:p w14:paraId="2F49D067">
      <w:pPr>
        <w:keepNext/>
        <w:keepLines/>
        <w:widowControl/>
        <w:snapToGrid w:val="0"/>
        <w:spacing w:line="400" w:lineRule="atLeast"/>
        <w:ind w:firstLine="0" w:firstLineChars="0"/>
        <w:outlineLvl w:val="9"/>
        <w:rPr>
          <w:rFonts w:hint="eastAsia" w:ascii="宋体"/>
          <w:b/>
          <w:kern w:val="28"/>
          <w:sz w:val="36"/>
          <w:szCs w:val="20"/>
        </w:rPr>
      </w:pPr>
    </w:p>
    <w:p w14:paraId="0276BD52">
      <w:pPr>
        <w:keepNext/>
        <w:keepLines/>
        <w:widowControl/>
        <w:snapToGrid w:val="0"/>
        <w:spacing w:line="400" w:lineRule="atLeast"/>
        <w:ind w:firstLine="0" w:firstLineChars="0"/>
        <w:jc w:val="center"/>
        <w:outlineLvl w:val="1"/>
        <w:rPr>
          <w:rFonts w:hint="eastAsia" w:ascii="宋体"/>
          <w:b/>
          <w:kern w:val="28"/>
          <w:sz w:val="36"/>
          <w:szCs w:val="20"/>
        </w:rPr>
      </w:pPr>
      <w:bookmarkStart w:id="128" w:name="_Toc16715"/>
      <w:bookmarkStart w:id="129" w:name="_Toc496004029"/>
      <w:bookmarkStart w:id="130" w:name="_Toc109250549"/>
      <w:r>
        <w:rPr>
          <w:rFonts w:hint="eastAsia" w:ascii="宋体"/>
          <w:b/>
          <w:kern w:val="28"/>
          <w:sz w:val="36"/>
          <w:szCs w:val="20"/>
        </w:rPr>
        <w:t>磋商响应文件的组成</w:t>
      </w:r>
      <w:bookmarkEnd w:id="128"/>
      <w:bookmarkEnd w:id="129"/>
      <w:bookmarkEnd w:id="130"/>
    </w:p>
    <w:p w14:paraId="60063866">
      <w:pPr>
        <w:spacing w:line="500" w:lineRule="exact"/>
        <w:ind w:firstLine="480"/>
        <w:outlineLvl w:val="1"/>
        <w:rPr>
          <w:rFonts w:hint="eastAsia" w:ascii="宋体" w:hAnsi="宋体" w:eastAsia="宋体" w:cs="宋体"/>
          <w:sz w:val="24"/>
          <w:szCs w:val="24"/>
        </w:rPr>
      </w:pPr>
      <w:bookmarkStart w:id="131" w:name="_Toc7921"/>
      <w:r>
        <w:rPr>
          <w:rFonts w:hint="eastAsia" w:ascii="宋体" w:hAnsi="宋体" w:eastAsia="宋体" w:cs="宋体"/>
          <w:sz w:val="24"/>
          <w:szCs w:val="24"/>
        </w:rPr>
        <w:t>（一）资格审查部分</w:t>
      </w:r>
      <w:bookmarkEnd w:id="131"/>
    </w:p>
    <w:p w14:paraId="6AABD6E6">
      <w:pPr>
        <w:spacing w:line="500" w:lineRule="exact"/>
        <w:ind w:firstLine="480"/>
        <w:rPr>
          <w:rFonts w:hint="eastAsia" w:ascii="宋体" w:hAnsi="宋体" w:eastAsia="宋体" w:cs="宋体"/>
          <w:sz w:val="24"/>
          <w:szCs w:val="24"/>
        </w:rPr>
      </w:pPr>
      <w:r>
        <w:rPr>
          <w:rFonts w:hint="eastAsia" w:ascii="宋体" w:hAnsi="宋体" w:eastAsia="宋体" w:cs="宋体"/>
          <w:sz w:val="24"/>
          <w:szCs w:val="24"/>
        </w:rPr>
        <w:t>1、磋商函…………………………………………………………………………………（附件1）</w:t>
      </w:r>
    </w:p>
    <w:p w14:paraId="1463EB72">
      <w:pPr>
        <w:spacing w:line="500" w:lineRule="exact"/>
        <w:ind w:firstLine="480"/>
        <w:rPr>
          <w:rFonts w:hint="eastAsia" w:ascii="宋体" w:hAnsi="宋体" w:eastAsia="宋体" w:cs="宋体"/>
          <w:sz w:val="24"/>
          <w:szCs w:val="24"/>
        </w:rPr>
      </w:pPr>
      <w:r>
        <w:rPr>
          <w:rFonts w:hint="eastAsia" w:ascii="宋体" w:hAnsi="宋体" w:eastAsia="宋体" w:cs="宋体"/>
          <w:sz w:val="24"/>
          <w:szCs w:val="24"/>
        </w:rPr>
        <w:t>2、法定代表人证明书……………………………………………………………………（附件2）</w:t>
      </w:r>
    </w:p>
    <w:p w14:paraId="4732AA56">
      <w:pPr>
        <w:spacing w:line="500" w:lineRule="exact"/>
        <w:ind w:firstLine="480"/>
        <w:rPr>
          <w:rFonts w:hint="eastAsia" w:ascii="宋体" w:hAnsi="宋体" w:eastAsia="宋体" w:cs="宋体"/>
          <w:sz w:val="24"/>
          <w:szCs w:val="24"/>
        </w:rPr>
      </w:pPr>
      <w:r>
        <w:rPr>
          <w:rFonts w:hint="eastAsia" w:ascii="宋体" w:hAnsi="宋体" w:eastAsia="宋体" w:cs="宋体"/>
          <w:sz w:val="24"/>
          <w:szCs w:val="24"/>
        </w:rPr>
        <w:t>3、法定代表人授权书……………………………………………………………………（附件3）</w:t>
      </w:r>
    </w:p>
    <w:p w14:paraId="57B55058">
      <w:pPr>
        <w:spacing w:line="500" w:lineRule="exact"/>
        <w:ind w:firstLine="480"/>
        <w:rPr>
          <w:rFonts w:hint="eastAsia" w:ascii="宋体" w:hAnsi="宋体" w:eastAsia="宋体" w:cs="宋体"/>
          <w:sz w:val="24"/>
          <w:szCs w:val="24"/>
        </w:rPr>
      </w:pPr>
      <w:r>
        <w:rPr>
          <w:rFonts w:hint="eastAsia" w:ascii="宋体" w:hAnsi="宋体" w:eastAsia="宋体" w:cs="宋体"/>
          <w:sz w:val="24"/>
          <w:szCs w:val="24"/>
        </w:rPr>
        <w:t>4、供应商承诺函…………………………………………………………………………（附件4）</w:t>
      </w:r>
    </w:p>
    <w:p w14:paraId="4E2DA53D">
      <w:pPr>
        <w:spacing w:line="500" w:lineRule="exact"/>
        <w:ind w:firstLine="480"/>
        <w:rPr>
          <w:rFonts w:hint="eastAsia" w:ascii="宋体" w:hAnsi="宋体" w:eastAsia="宋体" w:cs="宋体"/>
          <w:sz w:val="24"/>
          <w:szCs w:val="24"/>
        </w:rPr>
      </w:pPr>
      <w:r>
        <w:rPr>
          <w:rFonts w:hint="eastAsia" w:ascii="宋体" w:hAnsi="宋体" w:eastAsia="宋体" w:cs="宋体"/>
          <w:sz w:val="24"/>
          <w:szCs w:val="24"/>
        </w:rPr>
        <w:t>5、供应商诚信承诺书……………………………………………………………………（附件5）</w:t>
      </w:r>
    </w:p>
    <w:p w14:paraId="68C4A8A5">
      <w:pPr>
        <w:spacing w:line="500" w:lineRule="exact"/>
        <w:ind w:firstLine="480"/>
        <w:rPr>
          <w:rFonts w:hint="eastAsia" w:ascii="宋体" w:hAnsi="宋体" w:eastAsia="宋体" w:cs="宋体"/>
          <w:sz w:val="24"/>
          <w:szCs w:val="24"/>
        </w:rPr>
      </w:pPr>
      <w:r>
        <w:rPr>
          <w:rFonts w:hint="eastAsia" w:ascii="宋体" w:hAnsi="宋体" w:eastAsia="宋体" w:cs="宋体"/>
          <w:sz w:val="24"/>
          <w:szCs w:val="24"/>
        </w:rPr>
        <w:t>6、供应商资格证明文件…………………………………………………………………（附件6）</w:t>
      </w:r>
    </w:p>
    <w:p w14:paraId="033E6CA4">
      <w:pPr>
        <w:spacing w:line="500" w:lineRule="exact"/>
        <w:ind w:firstLine="480"/>
        <w:rPr>
          <w:rFonts w:hint="eastAsia" w:ascii="宋体" w:hAnsi="宋体" w:eastAsia="宋体" w:cs="宋体"/>
          <w:sz w:val="24"/>
          <w:szCs w:val="24"/>
        </w:rPr>
      </w:pPr>
      <w:r>
        <w:rPr>
          <w:rFonts w:hint="eastAsia" w:ascii="宋体" w:hAnsi="宋体" w:eastAsia="宋体" w:cs="宋体"/>
          <w:sz w:val="24"/>
          <w:szCs w:val="24"/>
        </w:rPr>
        <w:t>7、财务状况、缴纳税收和社会保障资金证明…………………………………………（附件7）</w:t>
      </w:r>
    </w:p>
    <w:p w14:paraId="6233B3CA">
      <w:pPr>
        <w:spacing w:line="500" w:lineRule="exact"/>
        <w:ind w:firstLine="480"/>
        <w:rPr>
          <w:rFonts w:hint="eastAsia" w:ascii="宋体" w:hAnsi="宋体" w:eastAsia="宋体" w:cs="宋体"/>
          <w:sz w:val="24"/>
          <w:szCs w:val="24"/>
        </w:rPr>
      </w:pPr>
      <w:r>
        <w:rPr>
          <w:rFonts w:hint="eastAsia" w:ascii="宋体" w:hAnsi="宋体" w:eastAsia="宋体" w:cs="宋体"/>
          <w:sz w:val="24"/>
          <w:szCs w:val="24"/>
        </w:rPr>
        <w:t>8、无重大违法记录声明…………………………………………………………………（附件8）</w:t>
      </w:r>
    </w:p>
    <w:p w14:paraId="3EDB1735">
      <w:pPr>
        <w:spacing w:line="500" w:lineRule="exact"/>
        <w:ind w:firstLine="48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磋商保证金证明格式…………………………………………………………………（附件</w:t>
      </w:r>
      <w:r>
        <w:rPr>
          <w:rFonts w:hint="eastAsia" w:cs="宋体"/>
          <w:sz w:val="24"/>
          <w:szCs w:val="24"/>
          <w:lang w:val="en-US" w:eastAsia="zh-CN"/>
        </w:rPr>
        <w:t>9</w:t>
      </w:r>
      <w:r>
        <w:rPr>
          <w:rFonts w:hint="eastAsia" w:ascii="宋体" w:hAnsi="宋体" w:eastAsia="宋体" w:cs="宋体"/>
          <w:sz w:val="24"/>
          <w:szCs w:val="24"/>
        </w:rPr>
        <w:t>）</w:t>
      </w:r>
    </w:p>
    <w:p w14:paraId="3E283F06">
      <w:pPr>
        <w:spacing w:line="500" w:lineRule="exact"/>
        <w:ind w:firstLine="480"/>
        <w:outlineLvl w:val="1"/>
        <w:rPr>
          <w:rFonts w:hint="eastAsia" w:ascii="宋体" w:hAnsi="宋体" w:eastAsia="宋体" w:cs="宋体"/>
          <w:sz w:val="24"/>
          <w:szCs w:val="24"/>
        </w:rPr>
      </w:pPr>
      <w:bookmarkStart w:id="132" w:name="_Toc9523"/>
      <w:r>
        <w:rPr>
          <w:rFonts w:hint="eastAsia" w:ascii="宋体" w:hAnsi="宋体" w:eastAsia="宋体" w:cs="宋体"/>
          <w:sz w:val="24"/>
          <w:szCs w:val="24"/>
        </w:rPr>
        <w:t>（二）符合性审查部分</w:t>
      </w:r>
      <w:bookmarkEnd w:id="132"/>
    </w:p>
    <w:p w14:paraId="01B9AE10">
      <w:pPr>
        <w:spacing w:line="500" w:lineRule="exact"/>
        <w:ind w:firstLine="480"/>
        <w:rPr>
          <w:rFonts w:hint="eastAsia" w:ascii="宋体" w:hAnsi="宋体" w:eastAsia="宋体" w:cs="宋体"/>
          <w:color w:val="auto"/>
          <w:sz w:val="24"/>
          <w:szCs w:val="24"/>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auto"/>
          <w:sz w:val="24"/>
          <w:szCs w:val="24"/>
        </w:rPr>
        <w:t>、竞争性磋商首次报价表……………………………………………………………</w:t>
      </w:r>
      <w:r>
        <w:rPr>
          <w:rFonts w:hint="eastAsia" w:cs="宋体"/>
          <w:color w:val="auto"/>
          <w:sz w:val="24"/>
          <w:szCs w:val="24"/>
          <w:lang w:val="en-US" w:eastAsia="zh-CN"/>
        </w:rPr>
        <w:t xml:space="preserve"> </w:t>
      </w:r>
      <w:r>
        <w:rPr>
          <w:rFonts w:hint="eastAsia" w:ascii="宋体" w:hAnsi="宋体" w:eastAsia="宋体" w:cs="宋体"/>
          <w:color w:val="auto"/>
          <w:sz w:val="24"/>
          <w:szCs w:val="24"/>
        </w:rPr>
        <w:t>（附件</w:t>
      </w:r>
      <w:r>
        <w:rPr>
          <w:rFonts w:hint="eastAsia" w:cs="宋体"/>
          <w:color w:val="auto"/>
          <w:sz w:val="24"/>
          <w:szCs w:val="24"/>
          <w:lang w:val="en-US" w:eastAsia="zh-CN"/>
        </w:rPr>
        <w:t>10</w:t>
      </w:r>
      <w:r>
        <w:rPr>
          <w:rFonts w:hint="eastAsia" w:ascii="宋体" w:hAnsi="宋体" w:eastAsia="宋体" w:cs="宋体"/>
          <w:color w:val="auto"/>
          <w:sz w:val="24"/>
          <w:szCs w:val="24"/>
        </w:rPr>
        <w:t>）</w:t>
      </w:r>
    </w:p>
    <w:p w14:paraId="7846D0D4">
      <w:pPr>
        <w:spacing w:line="500" w:lineRule="exact"/>
        <w:ind w:firstLine="480"/>
        <w:rPr>
          <w:rFonts w:hint="eastAsia" w:ascii="宋体" w:hAnsi="宋体" w:eastAsia="宋体" w:cs="宋体"/>
          <w:color w:val="auto"/>
          <w:sz w:val="24"/>
          <w:szCs w:val="24"/>
        </w:rPr>
      </w:pPr>
      <w:r>
        <w:rPr>
          <w:rFonts w:hint="eastAsia" w:cs="宋体"/>
          <w:color w:val="auto"/>
          <w:sz w:val="24"/>
          <w:szCs w:val="24"/>
          <w:lang w:val="en-US" w:eastAsia="zh-CN"/>
        </w:rPr>
        <w:t>2</w:t>
      </w:r>
      <w:r>
        <w:rPr>
          <w:rFonts w:hint="eastAsia" w:ascii="宋体" w:hAnsi="宋体" w:eastAsia="宋体" w:cs="宋体"/>
          <w:color w:val="auto"/>
          <w:sz w:val="24"/>
          <w:szCs w:val="24"/>
        </w:rPr>
        <w:t>、</w:t>
      </w:r>
      <w:r>
        <w:rPr>
          <w:rFonts w:hint="eastAsia" w:cs="宋体"/>
          <w:color w:val="auto"/>
          <w:sz w:val="24"/>
          <w:szCs w:val="24"/>
          <w:lang w:eastAsia="zh-CN"/>
        </w:rPr>
        <w:t>分项报价</w:t>
      </w:r>
      <w:r>
        <w:rPr>
          <w:rFonts w:hint="eastAsia" w:ascii="宋体" w:hAnsi="宋体" w:eastAsia="宋体" w:cs="宋体"/>
          <w:color w:val="auto"/>
          <w:sz w:val="24"/>
          <w:szCs w:val="24"/>
        </w:rPr>
        <w:t>表…………………………………………………………………………</w:t>
      </w:r>
      <w:r>
        <w:rPr>
          <w:rFonts w:hint="eastAsia" w:cs="宋体"/>
          <w:color w:val="auto"/>
          <w:sz w:val="24"/>
          <w:szCs w:val="24"/>
          <w:lang w:val="en-US" w:eastAsia="zh-CN"/>
        </w:rPr>
        <w:t xml:space="preserve"> </w:t>
      </w:r>
      <w:r>
        <w:rPr>
          <w:rFonts w:hint="eastAsia" w:ascii="宋体" w:hAnsi="宋体" w:eastAsia="宋体" w:cs="宋体"/>
          <w:color w:val="auto"/>
          <w:sz w:val="24"/>
          <w:szCs w:val="24"/>
        </w:rPr>
        <w:t>（附件1</w:t>
      </w:r>
      <w:r>
        <w:rPr>
          <w:rFonts w:hint="eastAsia" w:cs="宋体"/>
          <w:color w:val="auto"/>
          <w:sz w:val="24"/>
          <w:szCs w:val="24"/>
          <w:lang w:val="en-US" w:eastAsia="zh-CN"/>
        </w:rPr>
        <w:t>1</w:t>
      </w:r>
      <w:r>
        <w:rPr>
          <w:rFonts w:hint="eastAsia" w:ascii="宋体" w:hAnsi="宋体" w:eastAsia="宋体" w:cs="宋体"/>
          <w:color w:val="auto"/>
          <w:sz w:val="24"/>
          <w:szCs w:val="24"/>
        </w:rPr>
        <w:t>）</w:t>
      </w:r>
    </w:p>
    <w:p w14:paraId="02D5564F">
      <w:pPr>
        <w:spacing w:line="500" w:lineRule="exact"/>
        <w:ind w:firstLine="480" w:firstLineChars="200"/>
        <w:rPr>
          <w:rFonts w:hint="eastAsia" w:ascii="宋体" w:hAnsi="宋体" w:eastAsia="宋体" w:cs="宋体"/>
          <w:color w:val="auto"/>
          <w:sz w:val="24"/>
          <w:szCs w:val="24"/>
        </w:rPr>
      </w:pPr>
      <w:r>
        <w:rPr>
          <w:rFonts w:hint="eastAsia" w:cs="宋体"/>
          <w:color w:val="auto"/>
          <w:sz w:val="24"/>
          <w:szCs w:val="24"/>
          <w:lang w:val="en-US" w:eastAsia="zh-CN"/>
        </w:rPr>
        <w:t>2</w:t>
      </w:r>
      <w:r>
        <w:rPr>
          <w:rFonts w:hint="eastAsia" w:ascii="宋体" w:hAnsi="宋体" w:eastAsia="宋体" w:cs="宋体"/>
          <w:color w:val="auto"/>
          <w:sz w:val="24"/>
          <w:szCs w:val="24"/>
        </w:rPr>
        <w:t>、</w:t>
      </w:r>
      <w:r>
        <w:rPr>
          <w:rFonts w:hint="eastAsia" w:cs="宋体"/>
          <w:color w:val="auto"/>
          <w:sz w:val="24"/>
          <w:szCs w:val="24"/>
          <w:lang w:eastAsia="zh-CN"/>
        </w:rPr>
        <w:t>服务要求响应</w:t>
      </w:r>
      <w:r>
        <w:rPr>
          <w:rFonts w:hint="eastAsia" w:ascii="宋体" w:hAnsi="宋体" w:eastAsia="宋体" w:cs="宋体"/>
          <w:color w:val="auto"/>
          <w:sz w:val="24"/>
          <w:szCs w:val="24"/>
        </w:rPr>
        <w:t>表……………………………………………………………………</w:t>
      </w:r>
      <w:r>
        <w:rPr>
          <w:rFonts w:hint="eastAsia" w:cs="宋体"/>
          <w:color w:val="auto"/>
          <w:sz w:val="24"/>
          <w:szCs w:val="24"/>
          <w:lang w:val="en-US" w:eastAsia="zh-CN"/>
        </w:rPr>
        <w:t xml:space="preserve"> </w:t>
      </w:r>
      <w:r>
        <w:rPr>
          <w:rFonts w:hint="eastAsia" w:ascii="宋体" w:hAnsi="宋体" w:eastAsia="宋体" w:cs="宋体"/>
          <w:color w:val="auto"/>
          <w:sz w:val="24"/>
          <w:szCs w:val="24"/>
        </w:rPr>
        <w:t>（附件1</w:t>
      </w:r>
      <w:r>
        <w:rPr>
          <w:rFonts w:hint="eastAsia" w:cs="宋体"/>
          <w:color w:val="auto"/>
          <w:sz w:val="24"/>
          <w:szCs w:val="24"/>
          <w:lang w:val="en-US" w:eastAsia="zh-CN"/>
        </w:rPr>
        <w:t>2</w:t>
      </w:r>
      <w:r>
        <w:rPr>
          <w:rFonts w:hint="eastAsia" w:ascii="宋体" w:hAnsi="宋体" w:eastAsia="宋体" w:cs="宋体"/>
          <w:color w:val="auto"/>
          <w:sz w:val="24"/>
          <w:szCs w:val="24"/>
        </w:rPr>
        <w:t>）</w:t>
      </w:r>
    </w:p>
    <w:p w14:paraId="6C94C22D">
      <w:pPr>
        <w:spacing w:line="500" w:lineRule="exact"/>
        <w:ind w:firstLine="480"/>
        <w:rPr>
          <w:rFonts w:hint="eastAsia" w:ascii="宋体" w:hAnsi="宋体" w:eastAsia="宋体" w:cs="宋体"/>
          <w:color w:val="auto"/>
          <w:sz w:val="24"/>
          <w:szCs w:val="24"/>
        </w:rPr>
      </w:pPr>
      <w:r>
        <w:rPr>
          <w:rFonts w:hint="eastAsia" w:cs="宋体"/>
          <w:color w:val="auto"/>
          <w:sz w:val="24"/>
          <w:szCs w:val="24"/>
          <w:lang w:val="en-US" w:eastAsia="zh-CN"/>
        </w:rPr>
        <w:t>3</w:t>
      </w:r>
      <w:r>
        <w:rPr>
          <w:rFonts w:hint="eastAsia" w:ascii="宋体" w:hAnsi="宋体" w:eastAsia="宋体" w:cs="宋体"/>
          <w:color w:val="auto"/>
          <w:sz w:val="24"/>
          <w:szCs w:val="24"/>
        </w:rPr>
        <w:t>、其他资格证明材料…………………………………………………………………</w:t>
      </w:r>
      <w:r>
        <w:rPr>
          <w:rFonts w:hint="eastAsia" w:cs="宋体"/>
          <w:color w:val="auto"/>
          <w:sz w:val="24"/>
          <w:szCs w:val="24"/>
          <w:lang w:val="en-US" w:eastAsia="zh-CN"/>
        </w:rPr>
        <w:t xml:space="preserve"> </w:t>
      </w:r>
      <w:r>
        <w:rPr>
          <w:rFonts w:hint="eastAsia" w:ascii="宋体" w:hAnsi="宋体" w:eastAsia="宋体" w:cs="宋体"/>
          <w:color w:val="auto"/>
          <w:sz w:val="24"/>
          <w:szCs w:val="24"/>
        </w:rPr>
        <w:t>（附件1</w:t>
      </w:r>
      <w:r>
        <w:rPr>
          <w:rFonts w:hint="eastAsia" w:cs="宋体"/>
          <w:color w:val="auto"/>
          <w:sz w:val="24"/>
          <w:szCs w:val="24"/>
          <w:lang w:val="en-US" w:eastAsia="zh-CN"/>
        </w:rPr>
        <w:t>3</w:t>
      </w:r>
      <w:r>
        <w:rPr>
          <w:rFonts w:hint="eastAsia" w:ascii="宋体" w:hAnsi="宋体" w:eastAsia="宋体" w:cs="宋体"/>
          <w:color w:val="auto"/>
          <w:sz w:val="24"/>
          <w:szCs w:val="24"/>
        </w:rPr>
        <w:t>）</w:t>
      </w:r>
    </w:p>
    <w:p w14:paraId="54A876DB">
      <w:pPr>
        <w:spacing w:line="500" w:lineRule="exact"/>
        <w:ind w:firstLine="480"/>
        <w:rPr>
          <w:rFonts w:hint="eastAsia" w:ascii="宋体" w:hAnsi="宋体" w:eastAsia="宋体" w:cs="宋体"/>
          <w:color w:val="auto"/>
          <w:sz w:val="24"/>
          <w:szCs w:val="24"/>
        </w:rPr>
      </w:pPr>
      <w:r>
        <w:rPr>
          <w:rFonts w:hint="eastAsia" w:cs="宋体"/>
          <w:color w:val="auto"/>
          <w:sz w:val="24"/>
          <w:szCs w:val="24"/>
          <w:lang w:val="en-US" w:eastAsia="zh-CN"/>
        </w:rPr>
        <w:t>4</w:t>
      </w:r>
      <w:r>
        <w:rPr>
          <w:rFonts w:hint="eastAsia" w:ascii="宋体" w:hAnsi="宋体" w:eastAsia="宋体" w:cs="宋体"/>
          <w:color w:val="auto"/>
          <w:sz w:val="24"/>
          <w:szCs w:val="24"/>
        </w:rPr>
        <w:t>、</w:t>
      </w:r>
      <w:r>
        <w:rPr>
          <w:rFonts w:hint="eastAsia" w:cs="宋体"/>
          <w:color w:val="auto"/>
          <w:sz w:val="24"/>
          <w:szCs w:val="24"/>
          <w:lang w:eastAsia="zh-CN"/>
        </w:rPr>
        <w:t>服务管理方案</w:t>
      </w:r>
      <w:r>
        <w:rPr>
          <w:rFonts w:hint="eastAsia" w:ascii="宋体" w:hAnsi="宋体" w:eastAsia="宋体" w:cs="宋体"/>
          <w:color w:val="auto"/>
          <w:sz w:val="24"/>
          <w:szCs w:val="24"/>
        </w:rPr>
        <w:t>………………………………………………………………………</w:t>
      </w:r>
      <w:r>
        <w:rPr>
          <w:rFonts w:hint="eastAsia" w:cs="宋体"/>
          <w:color w:val="auto"/>
          <w:sz w:val="24"/>
          <w:szCs w:val="24"/>
          <w:lang w:val="en-US" w:eastAsia="zh-CN"/>
        </w:rPr>
        <w:t xml:space="preserve"> </w:t>
      </w:r>
      <w:r>
        <w:rPr>
          <w:rFonts w:hint="eastAsia" w:ascii="宋体" w:hAnsi="宋体" w:eastAsia="宋体" w:cs="宋体"/>
          <w:color w:val="auto"/>
          <w:sz w:val="24"/>
          <w:szCs w:val="24"/>
        </w:rPr>
        <w:t>（附件</w:t>
      </w:r>
      <w:r>
        <w:rPr>
          <w:rFonts w:hint="eastAsia" w:cs="宋体"/>
          <w:color w:val="auto"/>
          <w:sz w:val="24"/>
          <w:szCs w:val="24"/>
          <w:lang w:val="en-US" w:eastAsia="zh-CN"/>
        </w:rPr>
        <w:t>14</w:t>
      </w:r>
      <w:r>
        <w:rPr>
          <w:rFonts w:hint="eastAsia" w:ascii="宋体" w:hAnsi="宋体" w:eastAsia="宋体" w:cs="宋体"/>
          <w:color w:val="auto"/>
          <w:sz w:val="24"/>
          <w:szCs w:val="24"/>
        </w:rPr>
        <w:t>）</w:t>
      </w:r>
    </w:p>
    <w:p w14:paraId="271D63C5">
      <w:pPr>
        <w:spacing w:line="500" w:lineRule="exact"/>
        <w:ind w:firstLine="480"/>
        <w:rPr>
          <w:rFonts w:hint="eastAsia" w:ascii="宋体" w:hAnsi="宋体" w:eastAsia="宋体" w:cs="宋体"/>
          <w:color w:val="auto"/>
          <w:sz w:val="24"/>
          <w:szCs w:val="24"/>
        </w:rPr>
      </w:pPr>
      <w:r>
        <w:rPr>
          <w:rFonts w:hint="eastAsia" w:cs="宋体"/>
          <w:color w:val="auto"/>
          <w:sz w:val="24"/>
          <w:szCs w:val="24"/>
          <w:lang w:val="en-US" w:eastAsia="zh-CN"/>
        </w:rPr>
        <w:t>5</w:t>
      </w:r>
      <w:r>
        <w:rPr>
          <w:rFonts w:hint="eastAsia" w:ascii="宋体" w:hAnsi="宋体" w:eastAsia="宋体" w:cs="宋体"/>
          <w:color w:val="auto"/>
          <w:sz w:val="24"/>
          <w:szCs w:val="24"/>
        </w:rPr>
        <w:t>、供应商类似业绩证明材料…………………………………………………………</w:t>
      </w:r>
      <w:r>
        <w:rPr>
          <w:rFonts w:hint="eastAsia" w:cs="宋体"/>
          <w:color w:val="auto"/>
          <w:sz w:val="24"/>
          <w:szCs w:val="24"/>
          <w:lang w:val="en-US" w:eastAsia="zh-CN"/>
        </w:rPr>
        <w:t xml:space="preserve"> </w:t>
      </w:r>
      <w:r>
        <w:rPr>
          <w:rFonts w:hint="eastAsia" w:ascii="宋体" w:hAnsi="宋体" w:eastAsia="宋体" w:cs="宋体"/>
          <w:color w:val="auto"/>
          <w:sz w:val="24"/>
          <w:szCs w:val="24"/>
        </w:rPr>
        <w:t>（附件</w:t>
      </w:r>
      <w:r>
        <w:rPr>
          <w:rFonts w:hint="eastAsia" w:cs="宋体"/>
          <w:color w:val="auto"/>
          <w:sz w:val="24"/>
          <w:szCs w:val="24"/>
          <w:lang w:val="en-US" w:eastAsia="zh-CN"/>
        </w:rPr>
        <w:t>15</w:t>
      </w:r>
      <w:r>
        <w:rPr>
          <w:rFonts w:hint="eastAsia" w:ascii="宋体" w:hAnsi="宋体" w:eastAsia="宋体" w:cs="宋体"/>
          <w:color w:val="auto"/>
          <w:sz w:val="24"/>
          <w:szCs w:val="24"/>
        </w:rPr>
        <w:t>）</w:t>
      </w:r>
    </w:p>
    <w:p w14:paraId="1CC6C93E">
      <w:pPr>
        <w:spacing w:line="500" w:lineRule="exact"/>
        <w:ind w:firstLine="480"/>
        <w:rPr>
          <w:rFonts w:hint="eastAsia" w:ascii="宋体" w:hAnsi="宋体" w:eastAsia="宋体" w:cs="宋体"/>
          <w:color w:val="auto"/>
          <w:sz w:val="24"/>
          <w:szCs w:val="24"/>
        </w:rPr>
      </w:pPr>
      <w:r>
        <w:rPr>
          <w:rFonts w:hint="eastAsia" w:cs="宋体"/>
          <w:color w:val="auto"/>
          <w:sz w:val="24"/>
          <w:szCs w:val="24"/>
          <w:lang w:val="en-US" w:eastAsia="zh-CN"/>
        </w:rPr>
        <w:t>6</w:t>
      </w:r>
      <w:r>
        <w:rPr>
          <w:rFonts w:hint="eastAsia" w:ascii="宋体" w:hAnsi="宋体" w:eastAsia="宋体" w:cs="宋体"/>
          <w:color w:val="auto"/>
          <w:sz w:val="24"/>
          <w:szCs w:val="24"/>
        </w:rPr>
        <w:t>、中小企业声明函</w:t>
      </w:r>
      <w:r>
        <w:rPr>
          <w:rFonts w:hint="eastAsia" w:cs="宋体"/>
          <w:color w:val="auto"/>
          <w:sz w:val="24"/>
          <w:szCs w:val="24"/>
          <w:lang w:eastAsia="zh-CN"/>
        </w:rPr>
        <w:t>（服务）</w:t>
      </w:r>
      <w:r>
        <w:rPr>
          <w:rFonts w:hint="eastAsia" w:ascii="宋体" w:hAnsi="宋体" w:eastAsia="宋体" w:cs="宋体"/>
          <w:color w:val="auto"/>
          <w:sz w:val="24"/>
          <w:szCs w:val="24"/>
        </w:rPr>
        <w:t>…………………………………………………………</w:t>
      </w:r>
      <w:r>
        <w:rPr>
          <w:rFonts w:hint="eastAsia" w:cs="宋体"/>
          <w:color w:val="auto"/>
          <w:sz w:val="24"/>
          <w:szCs w:val="24"/>
          <w:lang w:val="en-US" w:eastAsia="zh-CN"/>
        </w:rPr>
        <w:t xml:space="preserve"> </w:t>
      </w:r>
      <w:r>
        <w:rPr>
          <w:rFonts w:hint="eastAsia" w:ascii="宋体" w:hAnsi="宋体" w:eastAsia="宋体" w:cs="宋体"/>
          <w:color w:val="auto"/>
          <w:sz w:val="24"/>
          <w:szCs w:val="24"/>
        </w:rPr>
        <w:t>（附件</w:t>
      </w:r>
      <w:r>
        <w:rPr>
          <w:rFonts w:hint="eastAsia" w:cs="宋体"/>
          <w:color w:val="auto"/>
          <w:sz w:val="24"/>
          <w:szCs w:val="24"/>
          <w:lang w:val="en-US" w:eastAsia="zh-CN"/>
        </w:rPr>
        <w:t>16</w:t>
      </w:r>
      <w:r>
        <w:rPr>
          <w:rFonts w:hint="eastAsia" w:ascii="宋体" w:hAnsi="宋体" w:eastAsia="宋体" w:cs="宋体"/>
          <w:color w:val="auto"/>
          <w:sz w:val="24"/>
          <w:szCs w:val="24"/>
        </w:rPr>
        <w:t>）</w:t>
      </w:r>
    </w:p>
    <w:p w14:paraId="54683C5C">
      <w:pPr>
        <w:spacing w:line="500" w:lineRule="exact"/>
        <w:ind w:firstLine="480"/>
        <w:rPr>
          <w:rFonts w:hint="default" w:ascii="宋体" w:hAnsi="宋体" w:eastAsia="宋体" w:cs="宋体"/>
          <w:color w:val="auto"/>
          <w:sz w:val="24"/>
          <w:szCs w:val="24"/>
          <w:lang w:val="en-US" w:eastAsia="zh-CN"/>
        </w:rPr>
      </w:pPr>
      <w:r>
        <w:rPr>
          <w:rFonts w:hint="eastAsia" w:cs="宋体"/>
          <w:color w:val="auto"/>
          <w:sz w:val="24"/>
          <w:szCs w:val="24"/>
          <w:lang w:val="en-US" w:eastAsia="zh-CN"/>
        </w:rPr>
        <w:t>7</w:t>
      </w:r>
      <w:r>
        <w:rPr>
          <w:rFonts w:hint="eastAsia" w:ascii="宋体" w:hAnsi="宋体" w:eastAsia="宋体" w:cs="宋体"/>
          <w:color w:val="auto"/>
          <w:sz w:val="24"/>
          <w:szCs w:val="24"/>
        </w:rPr>
        <w:t>、残疾人福利性单位声明函…………………………………………………………</w:t>
      </w:r>
      <w:r>
        <w:rPr>
          <w:rFonts w:hint="eastAsia" w:cs="宋体"/>
          <w:color w:val="auto"/>
          <w:sz w:val="24"/>
          <w:szCs w:val="24"/>
          <w:lang w:val="en-US" w:eastAsia="zh-CN"/>
        </w:rPr>
        <w:t xml:space="preserve"> </w:t>
      </w:r>
      <w:r>
        <w:rPr>
          <w:rFonts w:hint="eastAsia" w:ascii="宋体" w:hAnsi="宋体" w:eastAsia="宋体" w:cs="宋体"/>
          <w:color w:val="auto"/>
          <w:sz w:val="24"/>
          <w:szCs w:val="24"/>
        </w:rPr>
        <w:t>（附件</w:t>
      </w:r>
      <w:r>
        <w:rPr>
          <w:rFonts w:hint="eastAsia" w:cs="宋体"/>
          <w:color w:val="auto"/>
          <w:sz w:val="24"/>
          <w:szCs w:val="24"/>
          <w:lang w:val="en-US" w:eastAsia="zh-CN"/>
        </w:rPr>
        <w:t>17</w:t>
      </w:r>
      <w:r>
        <w:rPr>
          <w:rFonts w:hint="eastAsia" w:ascii="宋体" w:hAnsi="宋体" w:eastAsia="宋体" w:cs="宋体"/>
          <w:color w:val="auto"/>
          <w:sz w:val="24"/>
          <w:szCs w:val="24"/>
        </w:rPr>
        <w:t>）</w:t>
      </w:r>
    </w:p>
    <w:p w14:paraId="6761A064">
      <w:pPr>
        <w:spacing w:line="500" w:lineRule="exact"/>
        <w:ind w:firstLine="480"/>
        <w:rPr>
          <w:rFonts w:hint="eastAsia" w:ascii="宋体" w:hAnsi="宋体" w:eastAsia="宋体" w:cs="宋体"/>
          <w:color w:val="auto"/>
          <w:sz w:val="24"/>
          <w:szCs w:val="24"/>
        </w:rPr>
      </w:pPr>
      <w:r>
        <w:rPr>
          <w:rFonts w:hint="eastAsia" w:cs="宋体"/>
          <w:color w:val="auto"/>
          <w:sz w:val="24"/>
          <w:szCs w:val="24"/>
          <w:lang w:val="en-US" w:eastAsia="zh-CN"/>
        </w:rPr>
        <w:t>8</w:t>
      </w:r>
      <w:r>
        <w:rPr>
          <w:rFonts w:hint="eastAsia" w:ascii="宋体" w:hAnsi="宋体" w:eastAsia="宋体" w:cs="宋体"/>
          <w:color w:val="auto"/>
          <w:sz w:val="24"/>
          <w:szCs w:val="24"/>
        </w:rPr>
        <w:t>、</w:t>
      </w:r>
      <w:r>
        <w:rPr>
          <w:rFonts w:hint="eastAsia" w:cs="宋体"/>
          <w:color w:val="auto"/>
          <w:sz w:val="24"/>
          <w:szCs w:val="24"/>
          <w:lang w:eastAsia="zh-CN"/>
        </w:rPr>
        <w:t>销售及服务相关内容</w:t>
      </w:r>
      <w:r>
        <w:rPr>
          <w:rFonts w:hint="eastAsia" w:ascii="宋体" w:hAnsi="宋体" w:eastAsia="宋体" w:cs="宋体"/>
          <w:color w:val="auto"/>
          <w:sz w:val="24"/>
          <w:szCs w:val="24"/>
        </w:rPr>
        <w:t>………………………………………………………………</w:t>
      </w:r>
      <w:r>
        <w:rPr>
          <w:rFonts w:hint="eastAsia" w:cs="宋体"/>
          <w:color w:val="auto"/>
          <w:sz w:val="24"/>
          <w:szCs w:val="24"/>
          <w:lang w:val="en-US" w:eastAsia="zh-CN"/>
        </w:rPr>
        <w:t xml:space="preserve"> </w:t>
      </w:r>
      <w:r>
        <w:rPr>
          <w:rFonts w:hint="eastAsia" w:ascii="宋体" w:hAnsi="宋体" w:eastAsia="宋体" w:cs="宋体"/>
          <w:color w:val="auto"/>
          <w:sz w:val="24"/>
          <w:szCs w:val="24"/>
        </w:rPr>
        <w:t>（附件</w:t>
      </w:r>
      <w:r>
        <w:rPr>
          <w:rFonts w:hint="eastAsia" w:cs="宋体"/>
          <w:color w:val="auto"/>
          <w:sz w:val="24"/>
          <w:szCs w:val="24"/>
          <w:lang w:val="en-US" w:eastAsia="zh-CN"/>
        </w:rPr>
        <w:t>18</w:t>
      </w:r>
      <w:r>
        <w:rPr>
          <w:rFonts w:hint="eastAsia" w:ascii="宋体" w:hAnsi="宋体" w:eastAsia="宋体" w:cs="宋体"/>
          <w:color w:val="auto"/>
          <w:sz w:val="24"/>
          <w:szCs w:val="24"/>
        </w:rPr>
        <w:t>）</w:t>
      </w:r>
    </w:p>
    <w:p w14:paraId="1A2D24D4">
      <w:pPr>
        <w:spacing w:line="500" w:lineRule="exact"/>
        <w:ind w:firstLine="480"/>
        <w:rPr>
          <w:rFonts w:hint="eastAsia" w:ascii="宋体" w:hAnsi="宋体" w:eastAsia="宋体" w:cs="宋体"/>
          <w:sz w:val="24"/>
          <w:szCs w:val="24"/>
        </w:rPr>
      </w:pPr>
      <w:r>
        <w:rPr>
          <w:rFonts w:hint="eastAsia" w:cs="宋体"/>
          <w:color w:val="auto"/>
          <w:sz w:val="24"/>
          <w:szCs w:val="24"/>
          <w:lang w:val="en-US" w:eastAsia="zh-CN"/>
        </w:rPr>
        <w:t>9</w:t>
      </w:r>
      <w:r>
        <w:rPr>
          <w:rFonts w:hint="eastAsia" w:ascii="宋体" w:hAnsi="宋体" w:eastAsia="宋体" w:cs="宋体"/>
          <w:color w:val="auto"/>
          <w:sz w:val="24"/>
          <w:szCs w:val="24"/>
        </w:rPr>
        <w:t>、投标人认为在其他方面有必要说明的事项…………</w:t>
      </w:r>
      <w:r>
        <w:rPr>
          <w:rFonts w:hint="eastAsia" w:ascii="宋体" w:hAnsi="宋体" w:eastAsia="宋体" w:cs="宋体"/>
          <w:sz w:val="24"/>
          <w:szCs w:val="24"/>
        </w:rPr>
        <w:t>……………………………</w:t>
      </w:r>
      <w:r>
        <w:rPr>
          <w:rFonts w:hint="eastAsia" w:cs="宋体"/>
          <w:sz w:val="24"/>
          <w:szCs w:val="24"/>
          <w:lang w:val="en-US" w:eastAsia="zh-CN"/>
        </w:rPr>
        <w:t xml:space="preserve"> </w:t>
      </w:r>
      <w:r>
        <w:rPr>
          <w:rFonts w:hint="eastAsia" w:ascii="宋体" w:hAnsi="宋体" w:eastAsia="宋体" w:cs="宋体"/>
          <w:sz w:val="24"/>
          <w:szCs w:val="24"/>
        </w:rPr>
        <w:t>（附件</w:t>
      </w:r>
      <w:r>
        <w:rPr>
          <w:rFonts w:hint="eastAsia" w:cs="宋体"/>
          <w:sz w:val="24"/>
          <w:szCs w:val="24"/>
          <w:lang w:val="en-US" w:eastAsia="zh-CN"/>
        </w:rPr>
        <w:t>19</w:t>
      </w:r>
      <w:r>
        <w:rPr>
          <w:rFonts w:hint="eastAsia" w:ascii="宋体" w:hAnsi="宋体" w:eastAsia="宋体" w:cs="宋体"/>
          <w:sz w:val="24"/>
          <w:szCs w:val="24"/>
        </w:rPr>
        <w:t>）</w:t>
      </w:r>
    </w:p>
    <w:p w14:paraId="0A37AA3D">
      <w:pPr>
        <w:pStyle w:val="25"/>
        <w:numPr>
          <w:ilvl w:val="1"/>
          <w:numId w:val="0"/>
        </w:numPr>
        <w:ind w:left="1134" w:leftChars="0"/>
        <w:rPr>
          <w:rFonts w:hint="eastAsia"/>
        </w:rPr>
      </w:pPr>
    </w:p>
    <w:p w14:paraId="2CC7347A">
      <w:pPr>
        <w:pStyle w:val="8"/>
        <w:rPr>
          <w:rFonts w:hint="default" w:eastAsia="宋体"/>
          <w:lang w:val="en-US" w:eastAsia="zh-CN"/>
        </w:rPr>
      </w:pPr>
    </w:p>
    <w:p w14:paraId="5C4520CE">
      <w:pPr>
        <w:ind w:firstLine="199" w:firstLineChars="83"/>
        <w:rPr>
          <w:rFonts w:hint="eastAsia"/>
          <w:b/>
        </w:rPr>
      </w:pPr>
      <w:r>
        <w:rPr>
          <w:rFonts w:hint="eastAsia" w:ascii="宋体" w:hAnsi="宋体" w:eastAsia="宋体" w:cs="宋体"/>
          <w:sz w:val="24"/>
          <w:szCs w:val="24"/>
        </w:rPr>
        <w:br w:type="page"/>
      </w:r>
      <w:r>
        <w:rPr>
          <w:rFonts w:hint="eastAsia"/>
          <w:b/>
        </w:rPr>
        <w:t>（磋商响应文件封面）</w:t>
      </w:r>
    </w:p>
    <w:p w14:paraId="027EAA1C">
      <w:pPr>
        <w:spacing w:line="360" w:lineRule="auto"/>
        <w:ind w:firstLine="198" w:firstLineChars="38"/>
        <w:rPr>
          <w:rFonts w:hint="eastAsia" w:ascii="仿宋_GB2312" w:hAnsi="宋体" w:eastAsia="仿宋_GB2312"/>
          <w:b/>
          <w:sz w:val="52"/>
          <w:szCs w:val="52"/>
        </w:rPr>
      </w:pPr>
    </w:p>
    <w:p w14:paraId="23CD83BF">
      <w:pPr>
        <w:spacing w:line="360" w:lineRule="auto"/>
        <w:ind w:firstLine="2088" w:firstLineChars="400"/>
        <w:jc w:val="both"/>
        <w:rPr>
          <w:rFonts w:hint="eastAsia" w:ascii="仿宋_GB2312" w:hAnsi="宋体" w:eastAsia="仿宋_GB2312"/>
          <w:b/>
          <w:sz w:val="52"/>
          <w:szCs w:val="52"/>
        </w:rPr>
      </w:pPr>
      <w:r>
        <w:rPr>
          <w:rFonts w:hint="eastAsia" w:ascii="仿宋_GB2312" w:hAnsi="宋体" w:eastAsia="仿宋_GB2312"/>
          <w:b/>
          <w:sz w:val="52"/>
          <w:szCs w:val="52"/>
          <w:lang w:val="en-US" w:eastAsia="zh-CN"/>
        </w:rPr>
        <w:t>果洛州</w:t>
      </w:r>
      <w:r>
        <w:rPr>
          <w:rFonts w:hint="eastAsia" w:ascii="仿宋_GB2312" w:hAnsi="宋体" w:eastAsia="仿宋_GB2312"/>
          <w:b/>
          <w:sz w:val="52"/>
          <w:szCs w:val="52"/>
        </w:rPr>
        <w:t>政府采购项目</w:t>
      </w:r>
    </w:p>
    <w:p w14:paraId="0D9CDEB8">
      <w:pPr>
        <w:spacing w:line="360" w:lineRule="auto"/>
        <w:ind w:firstLine="195" w:firstLineChars="27"/>
        <w:rPr>
          <w:rFonts w:hint="eastAsia" w:ascii="宋体" w:hAnsi="宋体"/>
          <w:b/>
          <w:sz w:val="72"/>
          <w:szCs w:val="72"/>
        </w:rPr>
      </w:pPr>
    </w:p>
    <w:p w14:paraId="67F83678">
      <w:pPr>
        <w:spacing w:line="360" w:lineRule="auto"/>
        <w:ind w:firstLine="2364" w:firstLineChars="327"/>
        <w:outlineLvl w:val="2"/>
        <w:rPr>
          <w:rFonts w:hint="eastAsia" w:ascii="宋体" w:hAnsi="宋体"/>
          <w:b/>
          <w:sz w:val="72"/>
          <w:szCs w:val="72"/>
        </w:rPr>
      </w:pPr>
      <w:r>
        <w:rPr>
          <w:rFonts w:hint="eastAsia" w:ascii="宋体" w:hAnsi="宋体"/>
          <w:b/>
          <w:sz w:val="72"/>
          <w:szCs w:val="72"/>
        </w:rPr>
        <w:t>磋商响应文件</w:t>
      </w:r>
    </w:p>
    <w:p w14:paraId="37C05A08">
      <w:pPr>
        <w:adjustRightInd w:val="0"/>
        <w:spacing w:line="360" w:lineRule="auto"/>
        <w:ind w:firstLine="3253" w:firstLineChars="900"/>
        <w:jc w:val="both"/>
        <w:textAlignment w:val="baseline"/>
        <w:rPr>
          <w:rFonts w:hint="eastAsia" w:ascii="宋体" w:hAnsi="宋体"/>
          <w:b/>
          <w:bCs/>
          <w:sz w:val="36"/>
          <w:szCs w:val="36"/>
        </w:rPr>
      </w:pPr>
      <w:r>
        <w:rPr>
          <w:rFonts w:hint="eastAsia" w:ascii="宋体" w:hAnsi="宋体"/>
          <w:b/>
          <w:bCs/>
          <w:sz w:val="36"/>
          <w:szCs w:val="36"/>
        </w:rPr>
        <w:t>（资格审查部分）</w:t>
      </w:r>
    </w:p>
    <w:p w14:paraId="4E7FA5CC">
      <w:pPr>
        <w:spacing w:line="360" w:lineRule="auto"/>
        <w:ind w:firstLine="0" w:firstLineChars="0"/>
        <w:rPr>
          <w:rFonts w:hint="eastAsia" w:ascii="宋体" w:hAnsi="宋体"/>
          <w:b/>
        </w:rPr>
      </w:pPr>
    </w:p>
    <w:p w14:paraId="0630186A">
      <w:pPr>
        <w:adjustRightInd w:val="0"/>
        <w:spacing w:line="360" w:lineRule="auto"/>
        <w:ind w:firstLine="0" w:firstLineChars="0"/>
        <w:textAlignment w:val="baseline"/>
        <w:rPr>
          <w:rFonts w:hint="eastAsia" w:ascii="宋体" w:hAnsi="宋体"/>
          <w:b/>
          <w:bCs/>
          <w:sz w:val="32"/>
        </w:rPr>
      </w:pPr>
    </w:p>
    <w:p w14:paraId="35BD0155">
      <w:pPr>
        <w:pStyle w:val="4"/>
        <w:spacing w:before="630"/>
        <w:ind w:left="100" w:right="0"/>
        <w:jc w:val="left"/>
        <w:rPr>
          <w:rFonts w:hint="eastAsia" w:eastAsia="宋体"/>
          <w:b/>
          <w:bCs/>
          <w:lang w:val="en-US" w:eastAsia="zh-CN"/>
        </w:rPr>
      </w:pPr>
      <w:bookmarkStart w:id="133" w:name="_Toc12608"/>
      <w:r>
        <w:rPr>
          <w:b/>
          <w:bCs/>
        </w:rPr>
        <w:t>采购项目编号：</w:t>
      </w:r>
      <w:bookmarkEnd w:id="133"/>
      <w:r>
        <w:rPr>
          <w:rFonts w:hint="eastAsia"/>
          <w:b/>
          <w:bCs/>
          <w:lang w:eastAsia="zh-CN"/>
        </w:rPr>
        <w:t>果政采竞磋（服务）2024-13</w:t>
      </w:r>
    </w:p>
    <w:p w14:paraId="12B170B4">
      <w:pPr>
        <w:pStyle w:val="10"/>
        <w:spacing w:before="11"/>
        <w:rPr>
          <w:b/>
          <w:bCs/>
          <w:sz w:val="36"/>
        </w:rPr>
      </w:pPr>
    </w:p>
    <w:p w14:paraId="182FD3C8">
      <w:pPr>
        <w:tabs>
          <w:tab w:val="left" w:pos="1002"/>
          <w:tab w:val="left" w:pos="1907"/>
        </w:tabs>
        <w:spacing w:line="484" w:lineRule="auto"/>
        <w:ind w:left="2629" w:leftChars="45" w:right="1563" w:hanging="2530" w:hangingChars="700"/>
        <w:rPr>
          <w:rFonts w:hint="default"/>
          <w:b/>
          <w:bCs/>
          <w:w w:val="90"/>
          <w:sz w:val="36"/>
          <w:lang w:val="en-US" w:eastAsia="zh-CN"/>
        </w:rPr>
      </w:pPr>
      <w:r>
        <w:rPr>
          <w:b/>
          <w:bCs/>
          <w:sz w:val="36"/>
        </w:rPr>
        <w:t>采购项目名称：</w:t>
      </w:r>
      <w:r>
        <w:rPr>
          <w:rFonts w:hint="eastAsia"/>
          <w:b/>
          <w:bCs/>
          <w:w w:val="90"/>
          <w:sz w:val="36"/>
          <w:lang w:eastAsia="zh-CN"/>
        </w:rPr>
        <w:t>果洛藏族自治州公安局执法执勤车辆维修及保险服务项目（三次）</w:t>
      </w:r>
    </w:p>
    <w:p w14:paraId="3F9B9074">
      <w:pPr>
        <w:spacing w:line="360" w:lineRule="auto"/>
        <w:ind w:firstLine="3975" w:firstLineChars="1100"/>
        <w:rPr>
          <w:rFonts w:hint="eastAsia" w:ascii="宋体" w:hAnsi="宋体"/>
          <w:b/>
          <w:bCs/>
          <w:sz w:val="36"/>
          <w:szCs w:val="36"/>
        </w:rPr>
      </w:pPr>
    </w:p>
    <w:p w14:paraId="401506BF">
      <w:pPr>
        <w:spacing w:line="360" w:lineRule="auto"/>
        <w:ind w:firstLine="0" w:firstLineChars="0"/>
        <w:rPr>
          <w:rFonts w:hint="eastAsia" w:ascii="宋体" w:hAnsi="宋体"/>
          <w:b/>
          <w:sz w:val="32"/>
        </w:rPr>
      </w:pPr>
    </w:p>
    <w:p w14:paraId="4BAB2707">
      <w:pPr>
        <w:adjustRightInd w:val="0"/>
        <w:spacing w:line="360" w:lineRule="auto"/>
        <w:ind w:left="2692" w:right="-260" w:rightChars="-118" w:hanging="2692" w:hangingChars="745"/>
        <w:jc w:val="center"/>
        <w:textAlignment w:val="baseline"/>
        <w:rPr>
          <w:rFonts w:hint="eastAsia"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14:paraId="1DFA3ED1">
      <w:pPr>
        <w:spacing w:line="360" w:lineRule="auto"/>
        <w:ind w:firstLine="0" w:firstLineChars="0"/>
        <w:jc w:val="center"/>
        <w:rPr>
          <w:rFonts w:hint="eastAsia" w:ascii="宋体" w:hAnsi="宋体"/>
          <w:b/>
          <w:sz w:val="32"/>
        </w:rPr>
      </w:pPr>
      <w:r>
        <w:rPr>
          <w:rFonts w:hint="eastAsia" w:ascii="宋体" w:hAnsi="宋体"/>
          <w:b/>
          <w:sz w:val="32"/>
        </w:rPr>
        <w:t>年  月  日</w:t>
      </w:r>
    </w:p>
    <w:p w14:paraId="079330A8">
      <w:pPr>
        <w:widowControl/>
        <w:snapToGrid w:val="0"/>
        <w:spacing w:line="360" w:lineRule="auto"/>
        <w:ind w:firstLine="0" w:firstLineChars="0"/>
        <w:jc w:val="left"/>
        <w:outlineLvl w:val="1"/>
        <w:rPr>
          <w:rFonts w:ascii="宋体"/>
          <w:b/>
          <w:sz w:val="28"/>
          <w:szCs w:val="28"/>
        </w:rPr>
      </w:pPr>
      <w:r>
        <w:rPr>
          <w:rFonts w:ascii="宋体"/>
          <w:b/>
          <w:sz w:val="28"/>
          <w:szCs w:val="28"/>
        </w:rPr>
        <w:br w:type="page"/>
      </w:r>
      <w:bookmarkStart w:id="134" w:name="_Toc109250550"/>
      <w:bookmarkStart w:id="135" w:name="_Toc31567"/>
    </w:p>
    <w:p w14:paraId="688E6608">
      <w:pPr>
        <w:widowControl/>
        <w:snapToGrid w:val="0"/>
        <w:spacing w:line="360" w:lineRule="auto"/>
        <w:ind w:firstLine="0" w:firstLineChars="0"/>
        <w:jc w:val="left"/>
        <w:outlineLvl w:val="1"/>
        <w:rPr>
          <w:rFonts w:ascii="宋体"/>
          <w:b/>
          <w:sz w:val="28"/>
          <w:szCs w:val="28"/>
        </w:rPr>
      </w:pPr>
    </w:p>
    <w:p w14:paraId="13E3508D">
      <w:pPr>
        <w:widowControl/>
        <w:snapToGrid w:val="0"/>
        <w:spacing w:line="360" w:lineRule="auto"/>
        <w:ind w:firstLine="0" w:firstLineChars="0"/>
        <w:jc w:val="left"/>
        <w:outlineLvl w:val="1"/>
        <w:rPr>
          <w:rFonts w:hint="eastAsia" w:ascii="宋体"/>
          <w:b/>
          <w:sz w:val="28"/>
          <w:szCs w:val="28"/>
        </w:rPr>
      </w:pPr>
      <w:r>
        <w:rPr>
          <w:rFonts w:hint="eastAsia" w:ascii="宋体"/>
          <w:b/>
          <w:sz w:val="28"/>
          <w:szCs w:val="28"/>
        </w:rPr>
        <w:t>附件</w:t>
      </w:r>
      <w:bookmarkStart w:id="136" w:name="_Toc325726037"/>
      <w:bookmarkStart w:id="137" w:name="_Toc376936768"/>
      <w:r>
        <w:rPr>
          <w:rFonts w:hint="eastAsia" w:ascii="宋体"/>
          <w:b/>
          <w:sz w:val="28"/>
          <w:szCs w:val="28"/>
        </w:rPr>
        <w:t>1：磋商函</w:t>
      </w:r>
      <w:bookmarkEnd w:id="134"/>
      <w:bookmarkEnd w:id="135"/>
      <w:bookmarkEnd w:id="136"/>
      <w:bookmarkEnd w:id="137"/>
    </w:p>
    <w:p w14:paraId="6AAF157B">
      <w:pPr>
        <w:ind w:firstLine="3813" w:firstLineChars="1055"/>
        <w:rPr>
          <w:rFonts w:hint="eastAsia" w:ascii="宋体" w:hAnsi="宋体"/>
          <w:b/>
          <w:sz w:val="36"/>
          <w:szCs w:val="36"/>
        </w:rPr>
      </w:pPr>
    </w:p>
    <w:p w14:paraId="277420A8">
      <w:pPr>
        <w:ind w:firstLine="3813" w:firstLineChars="1055"/>
        <w:rPr>
          <w:rFonts w:hint="eastAsia" w:ascii="宋体" w:hAnsi="宋体"/>
          <w:b/>
          <w:sz w:val="36"/>
          <w:szCs w:val="36"/>
        </w:rPr>
      </w:pPr>
      <w:r>
        <w:rPr>
          <w:rFonts w:hint="eastAsia" w:ascii="宋体" w:hAnsi="宋体"/>
          <w:b/>
          <w:sz w:val="36"/>
          <w:szCs w:val="36"/>
        </w:rPr>
        <w:t>磋商函</w:t>
      </w:r>
    </w:p>
    <w:p w14:paraId="2F4B41E6">
      <w:pPr>
        <w:adjustRightInd w:val="0"/>
        <w:ind w:firstLine="0" w:firstLineChars="0"/>
        <w:textAlignment w:val="baseline"/>
        <w:rPr>
          <w:rFonts w:hint="eastAsia" w:ascii="宋体" w:hAnsi="宋体" w:eastAsia="宋体" w:cs="宋体"/>
          <w:b/>
          <w:sz w:val="24"/>
          <w:szCs w:val="24"/>
        </w:rPr>
      </w:pPr>
    </w:p>
    <w:p w14:paraId="3A83EAEB">
      <w:pPr>
        <w:adjustRightInd w:val="0"/>
        <w:ind w:firstLine="0" w:firstLineChars="0"/>
        <w:textAlignment w:val="baseline"/>
        <w:rPr>
          <w:rFonts w:hint="eastAsia" w:ascii="宋体" w:hAnsi="宋体" w:eastAsia="宋体" w:cs="宋体"/>
          <w:b/>
          <w:sz w:val="24"/>
          <w:szCs w:val="24"/>
        </w:rPr>
      </w:pPr>
      <w:r>
        <w:rPr>
          <w:rFonts w:hint="eastAsia" w:ascii="宋体" w:hAnsi="宋体" w:eastAsia="宋体" w:cs="宋体"/>
          <w:b/>
          <w:sz w:val="24"/>
          <w:szCs w:val="24"/>
        </w:rPr>
        <w:t>致：</w:t>
      </w:r>
      <w:r>
        <w:rPr>
          <w:rFonts w:hint="eastAsia" w:ascii="宋体" w:hAnsi="宋体" w:eastAsia="宋体" w:cs="宋体"/>
          <w:b/>
          <w:sz w:val="24"/>
          <w:szCs w:val="24"/>
          <w:lang w:val="en-US" w:eastAsia="zh-CN"/>
        </w:rPr>
        <w:t>果洛州</w:t>
      </w:r>
      <w:r>
        <w:rPr>
          <w:rFonts w:hint="eastAsia" w:ascii="宋体" w:hAnsi="宋体" w:eastAsia="宋体" w:cs="宋体"/>
          <w:b/>
          <w:sz w:val="24"/>
          <w:szCs w:val="24"/>
        </w:rPr>
        <w:t>政府采购</w:t>
      </w:r>
      <w:r>
        <w:rPr>
          <w:rFonts w:hint="eastAsia" w:ascii="宋体" w:hAnsi="宋体" w:eastAsia="宋体" w:cs="宋体"/>
          <w:b/>
          <w:sz w:val="24"/>
          <w:szCs w:val="24"/>
          <w:lang w:val="en-US" w:eastAsia="zh-CN"/>
        </w:rPr>
        <w:t>服务</w:t>
      </w:r>
      <w:r>
        <w:rPr>
          <w:rFonts w:hint="eastAsia" w:ascii="宋体" w:hAnsi="宋体" w:eastAsia="宋体" w:cs="宋体"/>
          <w:b/>
          <w:sz w:val="24"/>
          <w:szCs w:val="24"/>
        </w:rPr>
        <w:t>中心</w:t>
      </w:r>
    </w:p>
    <w:p w14:paraId="679EB4CA">
      <w:pPr>
        <w:adjustRightInd w:val="0"/>
        <w:ind w:firstLine="480"/>
        <w:textAlignment w:val="baseline"/>
        <w:rPr>
          <w:rFonts w:hint="eastAsia" w:ascii="宋体" w:hAnsi="宋体" w:eastAsia="宋体" w:cs="宋体"/>
          <w:sz w:val="24"/>
          <w:szCs w:val="24"/>
        </w:rPr>
      </w:pPr>
    </w:p>
    <w:p w14:paraId="35B27D35">
      <w:pPr>
        <w:autoSpaceDE/>
        <w:autoSpaceDN/>
        <w:adjustRightInd w:val="0"/>
        <w:spacing w:line="400" w:lineRule="exact"/>
        <w:ind w:firstLine="424" w:firstLineChars="177"/>
        <w:jc w:val="both"/>
        <w:textAlignment w:val="baseline"/>
        <w:rPr>
          <w:rFonts w:hint="eastAsia" w:ascii="宋体" w:hAnsi="宋体" w:eastAsia="宋体" w:cs="Times New Roman"/>
          <w:kern w:val="2"/>
          <w:sz w:val="24"/>
          <w:szCs w:val="24"/>
        </w:rPr>
      </w:pPr>
      <w:r>
        <w:rPr>
          <w:rFonts w:hint="eastAsia" w:ascii="宋体" w:hAnsi="宋体" w:eastAsia="宋体" w:cs="Times New Roman"/>
          <w:kern w:val="2"/>
          <w:sz w:val="24"/>
          <w:szCs w:val="24"/>
        </w:rPr>
        <w:t>我们收到</w:t>
      </w:r>
      <w:r>
        <w:rPr>
          <w:rFonts w:hint="eastAsia" w:cs="Times New Roman"/>
          <w:kern w:val="2"/>
          <w:sz w:val="24"/>
          <w:szCs w:val="24"/>
          <w:lang w:eastAsia="zh-CN"/>
        </w:rPr>
        <w:t>果政采竞磋（服务）2024-13</w:t>
      </w:r>
      <w:r>
        <w:rPr>
          <w:rFonts w:hint="eastAsia" w:ascii="宋体" w:hAnsi="宋体" w:eastAsia="宋体" w:cs="Times New Roman"/>
          <w:kern w:val="2"/>
          <w:sz w:val="24"/>
          <w:szCs w:val="24"/>
        </w:rPr>
        <w:t xml:space="preserve">磋商文件，经研究，法定代表人（姓名、职务）正式授权（委托代理人姓名、职务）代表供应商（供应商名称、地址）提交磋商响应文件。    </w:t>
      </w:r>
    </w:p>
    <w:p w14:paraId="21B634FA">
      <w:pPr>
        <w:autoSpaceDE/>
        <w:autoSpaceDN/>
        <w:adjustRightInd w:val="0"/>
        <w:spacing w:line="400" w:lineRule="exact"/>
        <w:ind w:firstLine="424" w:firstLineChars="177"/>
        <w:jc w:val="both"/>
        <w:textAlignment w:val="baseline"/>
        <w:rPr>
          <w:rFonts w:hint="eastAsia" w:ascii="宋体" w:hAnsi="宋体" w:eastAsia="宋体" w:cs="Times New Roman"/>
          <w:kern w:val="2"/>
          <w:sz w:val="24"/>
          <w:szCs w:val="24"/>
        </w:rPr>
      </w:pPr>
      <w:r>
        <w:rPr>
          <w:rFonts w:hint="eastAsia" w:ascii="宋体" w:hAnsi="宋体" w:eastAsia="宋体" w:cs="Times New Roman"/>
          <w:kern w:val="2"/>
          <w:sz w:val="24"/>
          <w:szCs w:val="24"/>
        </w:rPr>
        <w:t>据此函，签字代表宣布同意如下：</w:t>
      </w:r>
    </w:p>
    <w:p w14:paraId="494D06E9">
      <w:pPr>
        <w:autoSpaceDE/>
        <w:autoSpaceDN/>
        <w:adjustRightInd w:val="0"/>
        <w:spacing w:line="400" w:lineRule="exact"/>
        <w:ind w:firstLine="424" w:firstLineChars="177"/>
        <w:jc w:val="both"/>
        <w:textAlignment w:val="baseline"/>
        <w:rPr>
          <w:rFonts w:hint="eastAsia" w:ascii="宋体" w:hAnsi="宋体" w:eastAsia="宋体" w:cs="Times New Roman"/>
          <w:kern w:val="2"/>
          <w:sz w:val="24"/>
          <w:szCs w:val="24"/>
        </w:rPr>
      </w:pPr>
      <w:r>
        <w:rPr>
          <w:rFonts w:hint="eastAsia" w:ascii="宋体" w:hAnsi="宋体" w:eastAsia="宋体" w:cs="Times New Roman"/>
          <w:kern w:val="2"/>
          <w:sz w:val="24"/>
          <w:szCs w:val="24"/>
        </w:rPr>
        <w:t>1、我方已详阅磋商文件的全部内容，包括澄清、修改条款等有关附件，承诺对其完全理解并接受。</w:t>
      </w:r>
    </w:p>
    <w:p w14:paraId="5C2042E9">
      <w:pPr>
        <w:autoSpaceDE/>
        <w:autoSpaceDN/>
        <w:adjustRightInd w:val="0"/>
        <w:spacing w:line="400" w:lineRule="exact"/>
        <w:ind w:firstLine="424" w:firstLineChars="177"/>
        <w:jc w:val="both"/>
        <w:textAlignment w:val="baseline"/>
        <w:outlineLvl w:val="2"/>
        <w:rPr>
          <w:rFonts w:hint="eastAsia" w:ascii="宋体" w:hAnsi="宋体" w:eastAsia="宋体" w:cs="Times New Roman"/>
          <w:kern w:val="2"/>
          <w:sz w:val="24"/>
          <w:szCs w:val="24"/>
        </w:rPr>
      </w:pPr>
      <w:r>
        <w:rPr>
          <w:rFonts w:hint="eastAsia" w:ascii="宋体" w:hAnsi="宋体" w:eastAsia="宋体" w:cs="Times New Roman"/>
          <w:kern w:val="2"/>
          <w:sz w:val="24"/>
          <w:szCs w:val="24"/>
        </w:rPr>
        <w:t>2、磋商有效期自开标之日起60天内有效。</w:t>
      </w:r>
    </w:p>
    <w:p w14:paraId="77486B9F">
      <w:pPr>
        <w:autoSpaceDE/>
        <w:autoSpaceDN/>
        <w:adjustRightInd w:val="0"/>
        <w:spacing w:line="400" w:lineRule="exact"/>
        <w:ind w:firstLine="424" w:firstLineChars="177"/>
        <w:jc w:val="both"/>
        <w:textAlignment w:val="baseline"/>
        <w:rPr>
          <w:rFonts w:hint="eastAsia" w:ascii="宋体" w:hAnsi="宋体" w:eastAsia="宋体" w:cs="Times New Roman"/>
          <w:kern w:val="2"/>
          <w:sz w:val="24"/>
          <w:szCs w:val="24"/>
        </w:rPr>
      </w:pPr>
      <w:r>
        <w:rPr>
          <w:rFonts w:hint="eastAsia" w:ascii="宋体" w:hAnsi="宋体" w:eastAsia="宋体" w:cs="Times New Roman"/>
          <w:kern w:val="2"/>
          <w:sz w:val="24"/>
          <w:szCs w:val="24"/>
        </w:rPr>
        <w:t>3、我方同意按照贵方要求提供与磋商有关的一切数据或资料，理解并接受贵方制定的评标办法。</w:t>
      </w:r>
    </w:p>
    <w:p w14:paraId="17474A3D">
      <w:pPr>
        <w:autoSpaceDE/>
        <w:autoSpaceDN/>
        <w:adjustRightInd w:val="0"/>
        <w:spacing w:line="400" w:lineRule="exact"/>
        <w:ind w:firstLine="424" w:firstLineChars="177"/>
        <w:jc w:val="both"/>
        <w:textAlignment w:val="baseline"/>
        <w:outlineLvl w:val="2"/>
        <w:rPr>
          <w:rFonts w:hint="eastAsia" w:ascii="宋体" w:hAnsi="宋体" w:eastAsia="宋体" w:cs="Times New Roman"/>
          <w:kern w:val="2"/>
          <w:sz w:val="24"/>
          <w:szCs w:val="24"/>
        </w:rPr>
      </w:pPr>
      <w:r>
        <w:rPr>
          <w:rFonts w:hint="eastAsia" w:ascii="宋体" w:hAnsi="宋体" w:eastAsia="宋体" w:cs="Times New Roman"/>
          <w:kern w:val="2"/>
          <w:sz w:val="24"/>
          <w:szCs w:val="24"/>
        </w:rPr>
        <w:t>4、与本磋商有关的一切正式往来通讯请寄：</w:t>
      </w:r>
    </w:p>
    <w:p w14:paraId="3D38C3B2">
      <w:pPr>
        <w:autoSpaceDE/>
        <w:autoSpaceDN/>
        <w:adjustRightInd w:val="0"/>
        <w:spacing w:line="400" w:lineRule="exact"/>
        <w:ind w:firstLine="424" w:firstLineChars="177"/>
        <w:jc w:val="both"/>
        <w:textAlignment w:val="baseline"/>
        <w:rPr>
          <w:rFonts w:hint="eastAsia" w:ascii="宋体" w:hAnsi="宋体" w:eastAsia="宋体" w:cs="Times New Roman"/>
          <w:kern w:val="2"/>
          <w:sz w:val="24"/>
          <w:szCs w:val="24"/>
        </w:rPr>
      </w:pPr>
      <w:r>
        <w:rPr>
          <w:rFonts w:hint="eastAsia" w:ascii="宋体" w:hAnsi="宋体" w:eastAsia="宋体" w:cs="Times New Roman"/>
          <w:kern w:val="2"/>
          <w:sz w:val="24"/>
          <w:szCs w:val="24"/>
        </w:rPr>
        <w:t>地址：_______________   邮编：______________</w:t>
      </w:r>
    </w:p>
    <w:p w14:paraId="29307449">
      <w:pPr>
        <w:autoSpaceDE/>
        <w:autoSpaceDN/>
        <w:adjustRightInd w:val="0"/>
        <w:spacing w:line="400" w:lineRule="exact"/>
        <w:ind w:firstLine="424" w:firstLineChars="177"/>
        <w:jc w:val="both"/>
        <w:textAlignment w:val="baseline"/>
        <w:rPr>
          <w:rFonts w:hint="eastAsia" w:ascii="宋体" w:hAnsi="宋体" w:eastAsia="宋体" w:cs="Times New Roman"/>
          <w:kern w:val="2"/>
          <w:sz w:val="24"/>
          <w:szCs w:val="24"/>
        </w:rPr>
      </w:pPr>
      <w:r>
        <w:rPr>
          <w:rFonts w:hint="eastAsia" w:ascii="宋体" w:hAnsi="宋体" w:eastAsia="宋体" w:cs="Times New Roman"/>
          <w:kern w:val="2"/>
          <w:sz w:val="24"/>
          <w:szCs w:val="24"/>
        </w:rPr>
        <w:t>电话：_______________   传真：______________</w:t>
      </w:r>
    </w:p>
    <w:p w14:paraId="65C1F8B0">
      <w:pPr>
        <w:autoSpaceDE/>
        <w:autoSpaceDN/>
        <w:adjustRightInd w:val="0"/>
        <w:spacing w:line="400" w:lineRule="exact"/>
        <w:ind w:firstLine="424" w:firstLineChars="177"/>
        <w:jc w:val="both"/>
        <w:textAlignment w:val="baseline"/>
        <w:rPr>
          <w:rFonts w:hint="eastAsia" w:ascii="宋体" w:hAnsi="宋体" w:eastAsia="宋体" w:cs="Times New Roman"/>
          <w:kern w:val="2"/>
          <w:sz w:val="24"/>
          <w:szCs w:val="24"/>
        </w:rPr>
      </w:pPr>
      <w:r>
        <w:rPr>
          <w:rFonts w:hint="eastAsia" w:ascii="宋体" w:hAnsi="宋体" w:eastAsia="宋体" w:cs="Times New Roman"/>
          <w:kern w:val="2"/>
          <w:sz w:val="24"/>
          <w:szCs w:val="24"/>
        </w:rPr>
        <w:t>法定代表人姓名： ___________ 职务：____________</w:t>
      </w:r>
    </w:p>
    <w:p w14:paraId="229BE02D">
      <w:pPr>
        <w:adjustRightInd w:val="0"/>
        <w:ind w:firstLine="480"/>
        <w:textAlignment w:val="baseline"/>
        <w:rPr>
          <w:rFonts w:hint="eastAsia" w:ascii="宋体" w:hAnsi="宋体" w:eastAsia="宋体" w:cs="宋体"/>
          <w:sz w:val="24"/>
          <w:szCs w:val="24"/>
        </w:rPr>
      </w:pPr>
    </w:p>
    <w:p w14:paraId="4C7E6DAF">
      <w:pPr>
        <w:ind w:firstLine="480"/>
        <w:jc w:val="center"/>
        <w:rPr>
          <w:rFonts w:hint="eastAsia" w:ascii="宋体" w:hAnsi="宋体" w:eastAsia="宋体" w:cs="宋体"/>
          <w:sz w:val="24"/>
          <w:szCs w:val="24"/>
        </w:rPr>
      </w:pPr>
    </w:p>
    <w:p w14:paraId="48FC4043">
      <w:pPr>
        <w:ind w:firstLine="480"/>
        <w:jc w:val="center"/>
        <w:rPr>
          <w:rFonts w:hint="eastAsia" w:ascii="宋体" w:hAnsi="宋体" w:eastAsia="宋体" w:cs="宋体"/>
          <w:sz w:val="24"/>
          <w:szCs w:val="24"/>
        </w:rPr>
      </w:pPr>
    </w:p>
    <w:p w14:paraId="6174DBBD">
      <w:pPr>
        <w:ind w:firstLine="560"/>
        <w:jc w:val="center"/>
        <w:rPr>
          <w:rFonts w:hint="eastAsia" w:ascii="宋体" w:hAnsi="宋体" w:eastAsia="宋体" w:cs="宋体"/>
          <w:sz w:val="24"/>
          <w:szCs w:val="24"/>
        </w:rPr>
      </w:pPr>
    </w:p>
    <w:p w14:paraId="4F0A9E81">
      <w:pPr>
        <w:adjustRightInd w:val="0"/>
        <w:ind w:firstLine="560"/>
        <w:textAlignment w:val="baseline"/>
        <w:rPr>
          <w:rFonts w:hint="eastAsia" w:ascii="宋体" w:hAnsi="宋体" w:eastAsia="宋体" w:cs="宋体"/>
          <w:sz w:val="24"/>
          <w:szCs w:val="24"/>
        </w:rPr>
      </w:pPr>
    </w:p>
    <w:p w14:paraId="242EDA9D">
      <w:pPr>
        <w:adjustRightInd w:val="0"/>
        <w:ind w:firstLine="560"/>
        <w:textAlignment w:val="baseline"/>
        <w:rPr>
          <w:rFonts w:hint="eastAsia" w:ascii="宋体" w:hAnsi="宋体" w:eastAsia="宋体" w:cs="宋体"/>
          <w:sz w:val="24"/>
          <w:szCs w:val="24"/>
        </w:rPr>
      </w:pPr>
    </w:p>
    <w:p w14:paraId="65A0520A">
      <w:pPr>
        <w:adjustRightInd w:val="0"/>
        <w:ind w:firstLine="560"/>
        <w:textAlignment w:val="baseline"/>
        <w:rPr>
          <w:rFonts w:hint="eastAsia" w:ascii="宋体" w:hAnsi="宋体" w:eastAsia="宋体" w:cs="宋体"/>
          <w:sz w:val="24"/>
          <w:szCs w:val="24"/>
        </w:rPr>
      </w:pPr>
    </w:p>
    <w:p w14:paraId="7AADE874">
      <w:pPr>
        <w:adjustRightInd w:val="0"/>
        <w:ind w:firstLine="0" w:firstLineChars="0"/>
        <w:textAlignment w:val="baseline"/>
        <w:rPr>
          <w:rFonts w:hint="eastAsia" w:ascii="宋体" w:hAnsi="宋体" w:eastAsia="宋体" w:cs="宋体"/>
          <w:sz w:val="24"/>
          <w:szCs w:val="24"/>
        </w:rPr>
      </w:pPr>
    </w:p>
    <w:p w14:paraId="364005C5">
      <w:pPr>
        <w:ind w:firstLine="560"/>
        <w:jc w:val="center"/>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投标单位：</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（公章）</w:t>
      </w:r>
    </w:p>
    <w:p w14:paraId="2CC54DCE">
      <w:pPr>
        <w:ind w:firstLine="482"/>
        <w:jc w:val="center"/>
        <w:rPr>
          <w:rFonts w:hint="eastAsia" w:ascii="宋体" w:hAnsi="宋体" w:eastAsia="宋体" w:cs="宋体"/>
          <w:b/>
          <w:sz w:val="24"/>
          <w:szCs w:val="24"/>
        </w:rPr>
      </w:pPr>
      <w:r>
        <w:rPr>
          <w:rFonts w:hint="eastAsia" w:ascii="宋体" w:hAnsi="宋体" w:eastAsia="宋体" w:cs="宋体"/>
          <w:b/>
          <w:sz w:val="24"/>
          <w:szCs w:val="24"/>
        </w:rPr>
        <w:t xml:space="preserve">        法定代表人或委托代理人：</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（签字或盖章）</w:t>
      </w:r>
    </w:p>
    <w:p w14:paraId="26E0A195">
      <w:pPr>
        <w:ind w:firstLine="480"/>
        <w:jc w:val="center"/>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 xml:space="preserve"> 年   月  日</w:t>
      </w:r>
    </w:p>
    <w:p w14:paraId="5DB0BF71">
      <w:pPr>
        <w:ind w:firstLine="482"/>
        <w:jc w:val="center"/>
        <w:rPr>
          <w:rFonts w:hint="eastAsia" w:ascii="宋体" w:hAnsi="宋体"/>
          <w:b/>
        </w:rPr>
      </w:pPr>
    </w:p>
    <w:p w14:paraId="473483A4">
      <w:pPr>
        <w:ind w:firstLine="482"/>
        <w:jc w:val="center"/>
        <w:rPr>
          <w:rFonts w:hint="eastAsia" w:ascii="宋体" w:hAnsi="宋体"/>
          <w:b/>
        </w:rPr>
      </w:pPr>
    </w:p>
    <w:p w14:paraId="3CA435DA">
      <w:pPr>
        <w:widowControl/>
        <w:snapToGrid w:val="0"/>
        <w:spacing w:line="360" w:lineRule="auto"/>
        <w:ind w:firstLine="0" w:firstLineChars="0"/>
        <w:outlineLvl w:val="1"/>
        <w:rPr>
          <w:rFonts w:ascii="宋体"/>
          <w:b/>
          <w:sz w:val="28"/>
          <w:szCs w:val="28"/>
        </w:rPr>
      </w:pPr>
      <w:r>
        <w:rPr>
          <w:rFonts w:ascii="宋体"/>
          <w:b/>
          <w:sz w:val="28"/>
          <w:szCs w:val="28"/>
        </w:rPr>
        <w:br w:type="page"/>
      </w:r>
      <w:bookmarkStart w:id="138" w:name="_Toc109250551"/>
      <w:bookmarkStart w:id="139" w:name="_Toc12908"/>
    </w:p>
    <w:p w14:paraId="319405CA">
      <w:pPr>
        <w:widowControl/>
        <w:snapToGrid w:val="0"/>
        <w:spacing w:line="360" w:lineRule="auto"/>
        <w:ind w:firstLine="0" w:firstLineChars="0"/>
        <w:outlineLvl w:val="1"/>
        <w:rPr>
          <w:rFonts w:ascii="宋体"/>
          <w:b/>
          <w:sz w:val="28"/>
          <w:szCs w:val="28"/>
        </w:rPr>
      </w:pPr>
    </w:p>
    <w:p w14:paraId="295E8A14">
      <w:pPr>
        <w:widowControl/>
        <w:snapToGrid w:val="0"/>
        <w:spacing w:line="360" w:lineRule="auto"/>
        <w:ind w:firstLine="0" w:firstLineChars="0"/>
        <w:outlineLvl w:val="1"/>
        <w:rPr>
          <w:rFonts w:ascii="宋体"/>
          <w:b/>
          <w:sz w:val="28"/>
          <w:szCs w:val="28"/>
        </w:rPr>
      </w:pPr>
      <w:r>
        <w:rPr>
          <w:rFonts w:hint="eastAsia" w:ascii="宋体"/>
          <w:b/>
          <w:sz w:val="28"/>
          <w:szCs w:val="28"/>
        </w:rPr>
        <w:t>附件</w:t>
      </w:r>
      <w:bookmarkStart w:id="140" w:name="_Toc325726043"/>
      <w:bookmarkStart w:id="141" w:name="_Toc376936774"/>
      <w:bookmarkStart w:id="142" w:name="_Toc376936773"/>
      <w:bookmarkStart w:id="143" w:name="_Toc325726042"/>
      <w:r>
        <w:rPr>
          <w:rFonts w:hint="eastAsia" w:ascii="宋体"/>
          <w:b/>
          <w:sz w:val="28"/>
          <w:szCs w:val="28"/>
        </w:rPr>
        <w:t>2：法定代表人证明书</w:t>
      </w:r>
      <w:bookmarkEnd w:id="138"/>
      <w:bookmarkEnd w:id="139"/>
      <w:bookmarkEnd w:id="140"/>
      <w:bookmarkEnd w:id="141"/>
    </w:p>
    <w:p w14:paraId="08059016">
      <w:pPr>
        <w:ind w:firstLine="723"/>
        <w:jc w:val="center"/>
        <w:rPr>
          <w:rFonts w:hint="eastAsia" w:ascii="宋体" w:hAnsi="宋体"/>
          <w:b/>
          <w:bCs/>
          <w:sz w:val="36"/>
          <w:szCs w:val="36"/>
        </w:rPr>
      </w:pPr>
    </w:p>
    <w:p w14:paraId="20C561A9">
      <w:pPr>
        <w:ind w:firstLine="723"/>
        <w:jc w:val="center"/>
        <w:rPr>
          <w:rFonts w:hint="eastAsia" w:ascii="宋体" w:hAnsi="宋体"/>
          <w:b/>
          <w:bCs/>
          <w:sz w:val="36"/>
          <w:szCs w:val="36"/>
        </w:rPr>
      </w:pPr>
      <w:r>
        <w:rPr>
          <w:rFonts w:hint="eastAsia" w:ascii="宋体" w:hAnsi="宋体"/>
          <w:b/>
          <w:bCs/>
          <w:sz w:val="36"/>
          <w:szCs w:val="36"/>
        </w:rPr>
        <w:t>法定代表人证明书</w:t>
      </w:r>
    </w:p>
    <w:p w14:paraId="57BB2213">
      <w:pPr>
        <w:ind w:firstLine="0" w:firstLineChars="0"/>
        <w:rPr>
          <w:rFonts w:hint="eastAsia" w:ascii="宋体" w:hAnsi="宋体"/>
          <w:b/>
          <w:bCs/>
        </w:rPr>
      </w:pPr>
    </w:p>
    <w:p w14:paraId="7BA367A4">
      <w:pPr>
        <w:ind w:firstLine="0" w:firstLineChars="0"/>
        <w:rPr>
          <w:rFonts w:hint="eastAsia" w:ascii="宋体" w:hAnsi="宋体" w:eastAsia="宋体"/>
          <w:b/>
          <w:bCs/>
          <w:sz w:val="24"/>
          <w:szCs w:val="24"/>
          <w:lang w:eastAsia="zh-CN"/>
        </w:rPr>
      </w:pPr>
      <w:r>
        <w:rPr>
          <w:rFonts w:hint="eastAsia" w:ascii="宋体" w:hAnsi="宋体"/>
          <w:b/>
          <w:bCs/>
          <w:sz w:val="24"/>
          <w:szCs w:val="24"/>
        </w:rPr>
        <w:t>致：</w:t>
      </w:r>
      <w:r>
        <w:rPr>
          <w:rFonts w:hint="eastAsia" w:ascii="宋体" w:hAnsi="宋体"/>
          <w:b/>
          <w:bCs/>
          <w:sz w:val="24"/>
          <w:szCs w:val="24"/>
          <w:lang w:eastAsia="zh-CN"/>
        </w:rPr>
        <w:t>果洛州政府采购服务中心</w:t>
      </w:r>
    </w:p>
    <w:p w14:paraId="6CA99D51">
      <w:pPr>
        <w:autoSpaceDE w:val="0"/>
        <w:autoSpaceDN w:val="0"/>
        <w:adjustRightInd w:val="0"/>
        <w:ind w:firstLine="480"/>
        <w:jc w:val="left"/>
        <w:rPr>
          <w:rFonts w:hint="eastAsia" w:ascii="宋体" w:hAnsi="宋体" w:cs="宋体"/>
          <w:kern w:val="0"/>
          <w:sz w:val="24"/>
          <w:szCs w:val="24"/>
        </w:rPr>
      </w:pPr>
    </w:p>
    <w:p w14:paraId="2FDDD3CB">
      <w:pPr>
        <w:autoSpaceDE w:val="0"/>
        <w:autoSpaceDN w:val="0"/>
        <w:adjustRightInd w:val="0"/>
        <w:ind w:firstLine="480"/>
        <w:jc w:val="left"/>
        <w:rPr>
          <w:rFonts w:hint="eastAsia" w:ascii="宋体" w:hAnsi="宋体"/>
          <w:sz w:val="24"/>
          <w:szCs w:val="24"/>
        </w:rPr>
      </w:pPr>
      <w:r>
        <w:rPr>
          <w:rFonts w:hint="eastAsia" w:ascii="宋体" w:hAnsi="宋体"/>
          <w:sz w:val="24"/>
          <w:szCs w:val="24"/>
          <w:u w:val="single"/>
        </w:rPr>
        <w:t xml:space="preserve">  （法定代表人姓名）  </w:t>
      </w:r>
      <w:r>
        <w:rPr>
          <w:rFonts w:hint="eastAsia" w:ascii="宋体" w:hAnsi="宋体" w:cs="宋体"/>
          <w:kern w:val="0"/>
          <w:sz w:val="24"/>
          <w:szCs w:val="24"/>
        </w:rPr>
        <w:t>现任我单位</w:t>
      </w:r>
      <w:r>
        <w:rPr>
          <w:rFonts w:hint="eastAsia" w:ascii="宋体" w:hAnsi="宋体"/>
          <w:sz w:val="24"/>
          <w:szCs w:val="24"/>
          <w:u w:val="single"/>
        </w:rPr>
        <w:t xml:space="preserve">              </w:t>
      </w:r>
      <w:r>
        <w:rPr>
          <w:rFonts w:hint="eastAsia" w:ascii="宋体" w:hAnsi="宋体"/>
          <w:sz w:val="24"/>
          <w:szCs w:val="24"/>
        </w:rPr>
        <w:t>职务，为法定代表人，特此证明。</w:t>
      </w:r>
    </w:p>
    <w:p w14:paraId="60ED3395">
      <w:pPr>
        <w:autoSpaceDE w:val="0"/>
        <w:autoSpaceDN w:val="0"/>
        <w:adjustRightInd w:val="0"/>
        <w:ind w:firstLine="480"/>
        <w:jc w:val="left"/>
        <w:rPr>
          <w:rFonts w:hint="eastAsia" w:ascii="宋体" w:hAnsi="宋体"/>
          <w:sz w:val="24"/>
          <w:szCs w:val="24"/>
        </w:rPr>
      </w:pPr>
    </w:p>
    <w:p w14:paraId="4B1FE6F6">
      <w:pPr>
        <w:autoSpaceDE w:val="0"/>
        <w:autoSpaceDN w:val="0"/>
        <w:adjustRightInd w:val="0"/>
        <w:ind w:firstLine="480"/>
        <w:jc w:val="left"/>
        <w:rPr>
          <w:rFonts w:hint="eastAsia" w:ascii="宋体" w:hAnsi="宋体" w:cs="宋体"/>
          <w:kern w:val="0"/>
          <w:sz w:val="24"/>
          <w:szCs w:val="24"/>
        </w:rPr>
      </w:pPr>
      <w:r>
        <w:rPr>
          <w:rFonts w:hint="eastAsia" w:ascii="宋体" w:hAnsi="宋体"/>
          <w:sz w:val="24"/>
          <w:szCs w:val="24"/>
        </w:rPr>
        <w:t>法定代表人基本情况：</w:t>
      </w:r>
    </w:p>
    <w:p w14:paraId="7BB3694A">
      <w:pPr>
        <w:autoSpaceDE w:val="0"/>
        <w:autoSpaceDN w:val="0"/>
        <w:adjustRightInd w:val="0"/>
        <w:ind w:firstLine="480"/>
        <w:jc w:val="left"/>
        <w:rPr>
          <w:rFonts w:hint="eastAsia" w:ascii="宋体" w:hAnsi="宋体" w:cs="宋体"/>
          <w:kern w:val="0"/>
          <w:sz w:val="24"/>
          <w:szCs w:val="24"/>
        </w:rPr>
      </w:pPr>
      <w:r>
        <w:rPr>
          <w:rFonts w:hint="eastAsia" w:ascii="宋体" w:hAnsi="宋体" w:cs="宋体"/>
          <w:kern w:val="0"/>
          <w:sz w:val="24"/>
          <w:szCs w:val="24"/>
        </w:rPr>
        <w:t>性别：</w:t>
      </w:r>
      <w:r>
        <w:rPr>
          <w:rFonts w:hint="eastAsia" w:ascii="宋体" w:hAnsi="宋体" w:cs="宋体"/>
          <w:kern w:val="0"/>
          <w:sz w:val="24"/>
          <w:szCs w:val="24"/>
          <w:u w:val="single"/>
        </w:rPr>
        <w:t xml:space="preserve">      </w:t>
      </w:r>
      <w:r>
        <w:rPr>
          <w:rFonts w:hint="eastAsia" w:ascii="宋体" w:hAnsi="宋体" w:cs="宋体"/>
          <w:kern w:val="0"/>
          <w:sz w:val="24"/>
          <w:szCs w:val="24"/>
        </w:rPr>
        <w:t>年龄：</w:t>
      </w:r>
      <w:r>
        <w:rPr>
          <w:rFonts w:hint="eastAsia" w:ascii="宋体" w:hAnsi="宋体" w:cs="宋体"/>
          <w:kern w:val="0"/>
          <w:sz w:val="24"/>
          <w:szCs w:val="24"/>
          <w:u w:val="single"/>
        </w:rPr>
        <w:t xml:space="preserve">       </w:t>
      </w:r>
      <w:r>
        <w:rPr>
          <w:rFonts w:hint="eastAsia" w:ascii="宋体" w:hAnsi="宋体" w:cs="宋体"/>
          <w:kern w:val="0"/>
          <w:sz w:val="24"/>
          <w:szCs w:val="24"/>
        </w:rPr>
        <w:t>民族：</w:t>
      </w:r>
      <w:r>
        <w:rPr>
          <w:rFonts w:hint="eastAsia" w:ascii="宋体" w:hAnsi="宋体" w:cs="宋体"/>
          <w:kern w:val="0"/>
          <w:sz w:val="24"/>
          <w:szCs w:val="24"/>
          <w:u w:val="single"/>
        </w:rPr>
        <w:t xml:space="preserve">     </w:t>
      </w:r>
    </w:p>
    <w:p w14:paraId="3D65AFC4">
      <w:pPr>
        <w:autoSpaceDE w:val="0"/>
        <w:autoSpaceDN w:val="0"/>
        <w:adjustRightInd w:val="0"/>
        <w:ind w:firstLine="480"/>
        <w:jc w:val="left"/>
        <w:rPr>
          <w:rFonts w:hint="eastAsia" w:ascii="宋体" w:hAnsi="宋体" w:cs="宋体"/>
          <w:kern w:val="0"/>
          <w:sz w:val="24"/>
          <w:szCs w:val="24"/>
        </w:rPr>
      </w:pPr>
      <w:r>
        <w:rPr>
          <w:rFonts w:hint="eastAsia" w:ascii="宋体" w:hAnsi="宋体" w:cs="宋体"/>
          <w:kern w:val="0"/>
          <w:sz w:val="24"/>
          <w:szCs w:val="24"/>
        </w:rPr>
        <w:t>地址：</w:t>
      </w:r>
      <w:r>
        <w:rPr>
          <w:rFonts w:hint="eastAsia" w:ascii="宋体" w:hAnsi="宋体"/>
          <w:sz w:val="24"/>
          <w:szCs w:val="24"/>
          <w:u w:val="single"/>
        </w:rPr>
        <w:t xml:space="preserve">                 </w:t>
      </w:r>
    </w:p>
    <w:p w14:paraId="4515A08C">
      <w:pPr>
        <w:autoSpaceDE w:val="0"/>
        <w:autoSpaceDN w:val="0"/>
        <w:adjustRightInd w:val="0"/>
        <w:ind w:firstLine="480"/>
        <w:jc w:val="left"/>
        <w:rPr>
          <w:rFonts w:hint="eastAsia" w:ascii="宋体" w:hAnsi="宋体"/>
          <w:sz w:val="24"/>
          <w:szCs w:val="24"/>
          <w:u w:val="single"/>
        </w:rPr>
      </w:pPr>
      <w:r>
        <w:rPr>
          <w:rFonts w:hint="eastAsia" w:ascii="宋体" w:hAnsi="宋体" w:cs="宋体"/>
          <w:kern w:val="0"/>
          <w:sz w:val="24"/>
          <w:szCs w:val="24"/>
        </w:rPr>
        <w:t>身份证号码：</w:t>
      </w:r>
      <w:r>
        <w:rPr>
          <w:rFonts w:hint="eastAsia" w:ascii="宋体" w:hAnsi="宋体"/>
          <w:sz w:val="24"/>
          <w:szCs w:val="24"/>
          <w:u w:val="single"/>
        </w:rPr>
        <w:t xml:space="preserve">                 </w:t>
      </w:r>
    </w:p>
    <w:p w14:paraId="4A54F99B">
      <w:pPr>
        <w:autoSpaceDE w:val="0"/>
        <w:autoSpaceDN w:val="0"/>
        <w:adjustRightInd w:val="0"/>
        <w:ind w:firstLine="480"/>
        <w:jc w:val="left"/>
        <w:rPr>
          <w:rFonts w:hint="eastAsia" w:ascii="宋体" w:hAnsi="宋体" w:cs="宋体"/>
          <w:kern w:val="0"/>
          <w:sz w:val="24"/>
          <w:szCs w:val="24"/>
        </w:rPr>
      </w:pPr>
      <w:r>
        <w:rPr>
          <w:rFonts w:hint="eastAsia" w:ascii="宋体" w:hAnsi="宋体" w:cs="宋体"/>
          <w:kern w:val="0"/>
          <w:sz w:val="24"/>
          <w:szCs w:val="24"/>
        </w:rPr>
        <w:t>附法定代表人第二代身份证双面扫描（或复印）件</w:t>
      </w:r>
    </w:p>
    <w:p w14:paraId="0A3DB12F">
      <w:pPr>
        <w:autoSpaceDE w:val="0"/>
        <w:autoSpaceDN w:val="0"/>
        <w:adjustRightInd w:val="0"/>
        <w:ind w:firstLine="480"/>
        <w:jc w:val="left"/>
        <w:rPr>
          <w:rFonts w:hint="eastAsia" w:ascii="宋体" w:hAnsi="宋体" w:cs="宋体"/>
          <w:kern w:val="0"/>
          <w:sz w:val="24"/>
          <w:szCs w:val="24"/>
        </w:rPr>
      </w:pPr>
    </w:p>
    <w:p w14:paraId="49C80ADB">
      <w:pPr>
        <w:autoSpaceDE w:val="0"/>
        <w:autoSpaceDN w:val="0"/>
        <w:adjustRightInd w:val="0"/>
        <w:ind w:firstLine="480"/>
        <w:jc w:val="left"/>
        <w:rPr>
          <w:rFonts w:hint="eastAsia" w:ascii="宋体" w:hAnsi="宋体" w:cs="宋体"/>
          <w:kern w:val="0"/>
          <w:sz w:val="24"/>
          <w:szCs w:val="24"/>
        </w:rPr>
      </w:pPr>
    </w:p>
    <w:p w14:paraId="1AD8D38F">
      <w:pPr>
        <w:autoSpaceDE w:val="0"/>
        <w:autoSpaceDN w:val="0"/>
        <w:adjustRightInd w:val="0"/>
        <w:ind w:firstLine="480"/>
        <w:jc w:val="left"/>
        <w:rPr>
          <w:rFonts w:hint="eastAsia" w:ascii="宋体" w:hAnsi="宋体" w:cs="宋体"/>
          <w:kern w:val="0"/>
          <w:sz w:val="24"/>
          <w:szCs w:val="24"/>
        </w:rPr>
      </w:pPr>
    </w:p>
    <w:p w14:paraId="3E060E03">
      <w:pPr>
        <w:autoSpaceDE w:val="0"/>
        <w:autoSpaceDN w:val="0"/>
        <w:adjustRightInd w:val="0"/>
        <w:ind w:firstLine="480"/>
        <w:jc w:val="left"/>
        <w:rPr>
          <w:rFonts w:hint="eastAsia" w:ascii="宋体" w:hAnsi="宋体" w:cs="宋体"/>
          <w:kern w:val="0"/>
          <w:sz w:val="24"/>
          <w:szCs w:val="24"/>
        </w:rPr>
      </w:pPr>
    </w:p>
    <w:p w14:paraId="69B553D9">
      <w:pPr>
        <w:autoSpaceDE w:val="0"/>
        <w:autoSpaceDN w:val="0"/>
        <w:adjustRightInd w:val="0"/>
        <w:ind w:firstLine="480"/>
        <w:jc w:val="left"/>
        <w:rPr>
          <w:rFonts w:hint="eastAsia" w:ascii="宋体" w:hAnsi="宋体" w:cs="宋体"/>
          <w:kern w:val="0"/>
          <w:sz w:val="24"/>
          <w:szCs w:val="24"/>
        </w:rPr>
      </w:pPr>
    </w:p>
    <w:p w14:paraId="2D965092">
      <w:pPr>
        <w:autoSpaceDE w:val="0"/>
        <w:autoSpaceDN w:val="0"/>
        <w:adjustRightInd w:val="0"/>
        <w:ind w:firstLine="480"/>
        <w:jc w:val="left"/>
        <w:rPr>
          <w:rFonts w:hint="eastAsia" w:ascii="宋体" w:hAnsi="宋体" w:cs="宋体"/>
          <w:kern w:val="0"/>
          <w:sz w:val="24"/>
          <w:szCs w:val="24"/>
        </w:rPr>
      </w:pPr>
    </w:p>
    <w:p w14:paraId="47271219">
      <w:pPr>
        <w:autoSpaceDE w:val="0"/>
        <w:autoSpaceDN w:val="0"/>
        <w:adjustRightInd w:val="0"/>
        <w:ind w:firstLine="480"/>
        <w:jc w:val="left"/>
        <w:rPr>
          <w:rFonts w:hint="eastAsia" w:ascii="宋体" w:hAnsi="宋体" w:cs="宋体"/>
          <w:kern w:val="0"/>
          <w:sz w:val="24"/>
          <w:szCs w:val="24"/>
        </w:rPr>
      </w:pPr>
    </w:p>
    <w:p w14:paraId="3099EEA0">
      <w:pPr>
        <w:autoSpaceDE w:val="0"/>
        <w:autoSpaceDN w:val="0"/>
        <w:adjustRightInd w:val="0"/>
        <w:ind w:firstLine="480"/>
        <w:jc w:val="left"/>
        <w:rPr>
          <w:rFonts w:hint="eastAsia" w:ascii="宋体" w:hAnsi="宋体" w:cs="宋体"/>
          <w:kern w:val="0"/>
          <w:sz w:val="24"/>
          <w:szCs w:val="24"/>
        </w:rPr>
      </w:pPr>
    </w:p>
    <w:p w14:paraId="1302F221">
      <w:pPr>
        <w:autoSpaceDE w:val="0"/>
        <w:autoSpaceDN w:val="0"/>
        <w:adjustRightInd w:val="0"/>
        <w:ind w:firstLine="480"/>
        <w:jc w:val="left"/>
        <w:rPr>
          <w:rFonts w:hint="eastAsia" w:ascii="宋体" w:hAnsi="宋体" w:cs="宋体"/>
          <w:kern w:val="0"/>
          <w:sz w:val="24"/>
          <w:szCs w:val="24"/>
        </w:rPr>
      </w:pPr>
    </w:p>
    <w:p w14:paraId="4424DA7E">
      <w:pPr>
        <w:autoSpaceDE w:val="0"/>
        <w:autoSpaceDN w:val="0"/>
        <w:adjustRightInd w:val="0"/>
        <w:ind w:firstLine="480"/>
        <w:jc w:val="left"/>
        <w:rPr>
          <w:rFonts w:hint="eastAsia" w:ascii="宋体" w:hAnsi="宋体" w:cs="宋体"/>
          <w:kern w:val="0"/>
          <w:sz w:val="24"/>
          <w:szCs w:val="24"/>
        </w:rPr>
      </w:pPr>
    </w:p>
    <w:p w14:paraId="06C3047C">
      <w:pPr>
        <w:autoSpaceDE w:val="0"/>
        <w:autoSpaceDN w:val="0"/>
        <w:adjustRightInd w:val="0"/>
        <w:ind w:firstLine="480"/>
        <w:jc w:val="left"/>
        <w:rPr>
          <w:rFonts w:hint="eastAsia" w:ascii="宋体" w:hAnsi="宋体" w:cs="宋体"/>
          <w:kern w:val="0"/>
          <w:sz w:val="24"/>
          <w:szCs w:val="24"/>
        </w:rPr>
      </w:pPr>
    </w:p>
    <w:p w14:paraId="3B59D860">
      <w:pPr>
        <w:autoSpaceDE w:val="0"/>
        <w:autoSpaceDN w:val="0"/>
        <w:adjustRightInd w:val="0"/>
        <w:ind w:firstLine="480"/>
        <w:jc w:val="left"/>
        <w:rPr>
          <w:rFonts w:hint="eastAsia" w:ascii="宋体" w:hAnsi="宋体" w:cs="宋体"/>
          <w:kern w:val="0"/>
          <w:sz w:val="24"/>
          <w:szCs w:val="24"/>
        </w:rPr>
      </w:pPr>
    </w:p>
    <w:p w14:paraId="44EE0851">
      <w:pPr>
        <w:autoSpaceDE w:val="0"/>
        <w:autoSpaceDN w:val="0"/>
        <w:adjustRightInd w:val="0"/>
        <w:ind w:firstLine="480"/>
        <w:jc w:val="left"/>
        <w:rPr>
          <w:rFonts w:hint="eastAsia" w:ascii="宋体" w:hAnsi="宋体" w:cs="宋体"/>
          <w:kern w:val="0"/>
          <w:sz w:val="24"/>
          <w:szCs w:val="24"/>
        </w:rPr>
      </w:pPr>
    </w:p>
    <w:p w14:paraId="6078EABF">
      <w:pPr>
        <w:autoSpaceDE w:val="0"/>
        <w:autoSpaceDN w:val="0"/>
        <w:adjustRightInd w:val="0"/>
        <w:ind w:firstLine="480"/>
        <w:jc w:val="left"/>
        <w:rPr>
          <w:rFonts w:hint="eastAsia" w:ascii="宋体" w:hAnsi="宋体" w:cs="宋体"/>
          <w:kern w:val="0"/>
          <w:sz w:val="24"/>
          <w:szCs w:val="24"/>
        </w:rPr>
      </w:pPr>
    </w:p>
    <w:p w14:paraId="013545A5">
      <w:pPr>
        <w:autoSpaceDE w:val="0"/>
        <w:autoSpaceDN w:val="0"/>
        <w:adjustRightInd w:val="0"/>
        <w:ind w:firstLine="0" w:firstLineChars="0"/>
        <w:jc w:val="left"/>
        <w:rPr>
          <w:rFonts w:hint="eastAsia" w:ascii="宋体" w:hAnsi="宋体" w:cs="宋体"/>
          <w:kern w:val="0"/>
          <w:sz w:val="24"/>
          <w:szCs w:val="24"/>
        </w:rPr>
      </w:pPr>
    </w:p>
    <w:p w14:paraId="447FD3DB">
      <w:pPr>
        <w:ind w:firstLine="4096" w:firstLineChars="1700"/>
        <w:rPr>
          <w:rFonts w:hint="eastAsia" w:ascii="宋体" w:hAnsi="宋体"/>
          <w:b/>
          <w:sz w:val="24"/>
          <w:szCs w:val="24"/>
        </w:rPr>
      </w:pPr>
      <w:r>
        <w:rPr>
          <w:rFonts w:hint="eastAsia" w:ascii="宋体" w:hAnsi="宋体"/>
          <w:b/>
          <w:sz w:val="24"/>
          <w:szCs w:val="24"/>
        </w:rPr>
        <w:t>投标单位：</w:t>
      </w:r>
      <w:r>
        <w:rPr>
          <w:rFonts w:hint="eastAsia" w:ascii="宋体" w:hAnsi="宋体" w:cs="宋体"/>
          <w:kern w:val="0"/>
          <w:sz w:val="24"/>
          <w:szCs w:val="24"/>
          <w:u w:val="single"/>
        </w:rPr>
        <w:t xml:space="preserve">       </w:t>
      </w:r>
      <w:r>
        <w:rPr>
          <w:rFonts w:hint="eastAsia" w:ascii="宋体" w:hAnsi="宋体"/>
          <w:b/>
          <w:sz w:val="24"/>
          <w:szCs w:val="24"/>
        </w:rPr>
        <w:t>（公章）</w:t>
      </w:r>
    </w:p>
    <w:p w14:paraId="2818C311">
      <w:pPr>
        <w:ind w:firstLine="482"/>
        <w:jc w:val="center"/>
        <w:rPr>
          <w:rFonts w:hint="eastAsia" w:ascii="宋体" w:hAnsi="宋体"/>
          <w:b/>
          <w:sz w:val="24"/>
          <w:szCs w:val="24"/>
        </w:rPr>
      </w:pPr>
      <w:r>
        <w:rPr>
          <w:rFonts w:hint="eastAsia" w:ascii="宋体" w:hAnsi="宋体"/>
          <w:b/>
          <w:sz w:val="24"/>
          <w:szCs w:val="24"/>
        </w:rPr>
        <w:t xml:space="preserve">               年   月   日</w:t>
      </w:r>
    </w:p>
    <w:bookmarkEnd w:id="142"/>
    <w:bookmarkEnd w:id="143"/>
    <w:p w14:paraId="4C4CF0BD">
      <w:pPr>
        <w:ind w:firstLine="0" w:firstLineChars="0"/>
        <w:rPr>
          <w:rFonts w:hint="eastAsia" w:ascii="宋体" w:hAnsi="宋体"/>
          <w:b/>
          <w:bCs/>
        </w:rPr>
      </w:pPr>
    </w:p>
    <w:p w14:paraId="596E644C">
      <w:pPr>
        <w:widowControl/>
        <w:snapToGrid w:val="0"/>
        <w:spacing w:line="360" w:lineRule="auto"/>
        <w:ind w:firstLine="0" w:firstLineChars="0"/>
        <w:outlineLvl w:val="1"/>
        <w:rPr>
          <w:rFonts w:ascii="宋体"/>
          <w:b/>
          <w:sz w:val="28"/>
          <w:szCs w:val="28"/>
        </w:rPr>
      </w:pPr>
      <w:bookmarkStart w:id="144" w:name="_Toc324756736"/>
      <w:bookmarkStart w:id="145" w:name="_Toc201287639"/>
      <w:r>
        <w:rPr>
          <w:rFonts w:ascii="宋体"/>
          <w:b/>
          <w:sz w:val="28"/>
          <w:szCs w:val="28"/>
        </w:rPr>
        <w:br w:type="page"/>
      </w:r>
      <w:bookmarkStart w:id="146" w:name="_Toc28008"/>
      <w:bookmarkStart w:id="147" w:name="_Toc109250552"/>
    </w:p>
    <w:p w14:paraId="4572EB7D">
      <w:pPr>
        <w:widowControl/>
        <w:snapToGrid w:val="0"/>
        <w:spacing w:line="360" w:lineRule="auto"/>
        <w:ind w:firstLine="0" w:firstLineChars="0"/>
        <w:outlineLvl w:val="1"/>
        <w:rPr>
          <w:rFonts w:ascii="宋体"/>
          <w:b/>
          <w:sz w:val="28"/>
          <w:szCs w:val="28"/>
        </w:rPr>
      </w:pPr>
    </w:p>
    <w:p w14:paraId="3068012A">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End w:id="144"/>
      <w:bookmarkEnd w:id="145"/>
      <w:r>
        <w:rPr>
          <w:rFonts w:hint="eastAsia" w:ascii="宋体"/>
          <w:b/>
          <w:sz w:val="28"/>
          <w:szCs w:val="28"/>
        </w:rPr>
        <w:t>3：法定代表人授权书</w:t>
      </w:r>
      <w:bookmarkEnd w:id="146"/>
      <w:bookmarkEnd w:id="147"/>
    </w:p>
    <w:p w14:paraId="3E90B8EE">
      <w:pPr>
        <w:ind w:firstLine="3813" w:firstLineChars="1055"/>
        <w:rPr>
          <w:rFonts w:hint="eastAsia" w:ascii="宋体" w:hAnsi="宋体"/>
          <w:b/>
          <w:sz w:val="36"/>
          <w:szCs w:val="36"/>
        </w:rPr>
      </w:pPr>
    </w:p>
    <w:p w14:paraId="20F4296B">
      <w:pPr>
        <w:ind w:firstLine="2909" w:firstLineChars="805"/>
        <w:rPr>
          <w:rFonts w:hint="eastAsia" w:ascii="宋体" w:hAnsi="宋体"/>
          <w:b/>
          <w:sz w:val="36"/>
          <w:szCs w:val="36"/>
        </w:rPr>
      </w:pPr>
      <w:r>
        <w:rPr>
          <w:rFonts w:hint="eastAsia" w:ascii="宋体" w:hAnsi="宋体"/>
          <w:b/>
          <w:sz w:val="36"/>
          <w:szCs w:val="36"/>
        </w:rPr>
        <w:t>法定代表人授权书</w:t>
      </w:r>
    </w:p>
    <w:p w14:paraId="693489E5">
      <w:pPr>
        <w:ind w:firstLine="198" w:firstLineChars="82"/>
        <w:rPr>
          <w:rFonts w:hint="eastAsia" w:ascii="宋体" w:hAnsi="宋体"/>
          <w:b/>
          <w:bCs/>
          <w:sz w:val="24"/>
          <w:szCs w:val="24"/>
        </w:rPr>
      </w:pPr>
    </w:p>
    <w:p w14:paraId="2F8608C5">
      <w:pPr>
        <w:ind w:firstLine="198" w:firstLineChars="82"/>
        <w:rPr>
          <w:rFonts w:hint="eastAsia" w:ascii="宋体" w:hAnsi="宋体" w:eastAsia="宋体"/>
          <w:b/>
          <w:bCs/>
          <w:sz w:val="24"/>
          <w:szCs w:val="24"/>
          <w:lang w:eastAsia="zh-CN"/>
        </w:rPr>
      </w:pPr>
      <w:r>
        <w:rPr>
          <w:rFonts w:hint="eastAsia" w:ascii="宋体" w:hAnsi="宋体"/>
          <w:b/>
          <w:bCs/>
          <w:sz w:val="24"/>
          <w:szCs w:val="24"/>
        </w:rPr>
        <w:t>致：</w:t>
      </w:r>
      <w:r>
        <w:rPr>
          <w:rFonts w:hint="eastAsia" w:ascii="宋体" w:hAnsi="宋体"/>
          <w:b/>
          <w:bCs/>
          <w:sz w:val="24"/>
          <w:szCs w:val="24"/>
          <w:lang w:eastAsia="zh-CN"/>
        </w:rPr>
        <w:t>果洛州政府采购服务中心</w:t>
      </w:r>
    </w:p>
    <w:p w14:paraId="06F5180C">
      <w:pPr>
        <w:ind w:firstLine="480"/>
        <w:rPr>
          <w:rFonts w:hint="eastAsia" w:ascii="宋体" w:hAnsi="宋体"/>
          <w:sz w:val="24"/>
          <w:szCs w:val="24"/>
          <w:u w:val="single"/>
        </w:rPr>
      </w:pPr>
    </w:p>
    <w:p w14:paraId="2FD18018">
      <w:pPr>
        <w:spacing w:line="360" w:lineRule="auto"/>
        <w:ind w:firstLine="480"/>
        <w:rPr>
          <w:rFonts w:hint="eastAsia" w:ascii="宋体" w:hAnsi="宋体"/>
          <w:sz w:val="24"/>
          <w:szCs w:val="24"/>
        </w:rPr>
      </w:pPr>
      <w:r>
        <w:rPr>
          <w:rFonts w:hint="eastAsia" w:ascii="宋体" w:hAnsi="宋体"/>
          <w:sz w:val="24"/>
          <w:szCs w:val="24"/>
          <w:u w:val="single"/>
        </w:rPr>
        <w:t xml:space="preserve">  （供应商名称）  </w:t>
      </w:r>
      <w:r>
        <w:rPr>
          <w:rFonts w:hint="eastAsia" w:ascii="宋体" w:hAnsi="宋体"/>
          <w:sz w:val="24"/>
          <w:szCs w:val="24"/>
        </w:rPr>
        <w:t>系中华人民共和国合法企业，法定地址</w:t>
      </w:r>
      <w:r>
        <w:rPr>
          <w:rFonts w:hint="eastAsia" w:ascii="宋体" w:hAnsi="宋体"/>
          <w:sz w:val="24"/>
          <w:szCs w:val="24"/>
          <w:u w:val="single"/>
        </w:rPr>
        <w:t xml:space="preserve">              </w:t>
      </w:r>
      <w:r>
        <w:rPr>
          <w:rFonts w:hint="eastAsia" w:ascii="宋体" w:hAnsi="宋体"/>
          <w:sz w:val="24"/>
          <w:szCs w:val="24"/>
        </w:rPr>
        <w:t>。</w:t>
      </w:r>
    </w:p>
    <w:p w14:paraId="078E3124">
      <w:pPr>
        <w:spacing w:line="360" w:lineRule="auto"/>
        <w:ind w:firstLine="480"/>
        <w:rPr>
          <w:rFonts w:hint="eastAsia" w:ascii="宋体" w:hAnsi="宋体"/>
          <w:sz w:val="24"/>
          <w:szCs w:val="24"/>
        </w:rPr>
      </w:pPr>
      <w:r>
        <w:rPr>
          <w:rFonts w:hint="eastAsia" w:ascii="宋体" w:hAnsi="宋体"/>
          <w:sz w:val="24"/>
          <w:szCs w:val="24"/>
          <w:u w:val="single"/>
        </w:rPr>
        <w:t xml:space="preserve">（法定代表人姓名）   </w:t>
      </w:r>
      <w:r>
        <w:rPr>
          <w:rFonts w:hint="eastAsia" w:ascii="宋体" w:hAnsi="宋体"/>
          <w:sz w:val="24"/>
          <w:szCs w:val="24"/>
        </w:rPr>
        <w:t>特授权</w:t>
      </w:r>
      <w:r>
        <w:rPr>
          <w:rFonts w:hint="eastAsia" w:ascii="宋体" w:hAnsi="宋体"/>
          <w:sz w:val="24"/>
          <w:szCs w:val="24"/>
          <w:u w:val="single"/>
        </w:rPr>
        <w:t xml:space="preserve"> （委托代理人姓名）    </w:t>
      </w:r>
      <w:r>
        <w:rPr>
          <w:rFonts w:hint="eastAsia" w:ascii="宋体" w:hAnsi="宋体"/>
          <w:sz w:val="24"/>
          <w:szCs w:val="24"/>
        </w:rPr>
        <w:t>代表我单位全权办理针对</w:t>
      </w:r>
      <w:r>
        <w:rPr>
          <w:rFonts w:hint="eastAsia" w:ascii="宋体" w:hAnsi="宋体"/>
          <w:sz w:val="24"/>
          <w:szCs w:val="24"/>
          <w:u w:val="single"/>
        </w:rPr>
        <w:t xml:space="preserve">                </w:t>
      </w:r>
      <w:r>
        <w:rPr>
          <w:rFonts w:hint="eastAsia" w:ascii="宋体" w:hAnsi="宋体"/>
          <w:sz w:val="24"/>
          <w:szCs w:val="24"/>
        </w:rPr>
        <w:t>项目的磋商、答疑等具体工作，并签署全部有关的文件、资料。</w:t>
      </w:r>
    </w:p>
    <w:p w14:paraId="7C66A89F">
      <w:pPr>
        <w:spacing w:line="360" w:lineRule="auto"/>
        <w:ind w:firstLine="480"/>
        <w:rPr>
          <w:rFonts w:hint="eastAsia" w:ascii="宋体" w:hAnsi="宋体"/>
          <w:sz w:val="24"/>
          <w:szCs w:val="24"/>
        </w:rPr>
      </w:pPr>
      <w:r>
        <w:rPr>
          <w:rFonts w:hint="eastAsia" w:ascii="宋体" w:hAnsi="宋体"/>
          <w:sz w:val="24"/>
          <w:szCs w:val="24"/>
        </w:rPr>
        <w:t>我单位对被授权人的签名负全部责任。</w:t>
      </w:r>
    </w:p>
    <w:p w14:paraId="10850B36">
      <w:pPr>
        <w:spacing w:line="360" w:lineRule="auto"/>
        <w:ind w:firstLine="480"/>
        <w:rPr>
          <w:rFonts w:hint="eastAsia" w:ascii="宋体" w:hAnsi="宋体"/>
          <w:sz w:val="24"/>
          <w:szCs w:val="24"/>
        </w:rPr>
      </w:pPr>
      <w:r>
        <w:rPr>
          <w:rFonts w:hint="eastAsia" w:ascii="宋体" w:hAnsi="宋体"/>
          <w:sz w:val="24"/>
          <w:szCs w:val="24"/>
        </w:rPr>
        <w:t>在撤销授权的书面通知以前，本授权书一直有效，被授权人签署的所有文件（在授权书有效期内签署的）不因授权的撤销而失效。</w:t>
      </w:r>
    </w:p>
    <w:p w14:paraId="192CB7AB">
      <w:pPr>
        <w:ind w:firstLine="480"/>
        <w:rPr>
          <w:rFonts w:hint="eastAsia" w:ascii="宋体" w:hAnsi="宋体"/>
          <w:sz w:val="24"/>
          <w:szCs w:val="24"/>
        </w:rPr>
      </w:pPr>
    </w:p>
    <w:p w14:paraId="04BC37AA">
      <w:pPr>
        <w:ind w:firstLine="480"/>
        <w:rPr>
          <w:rFonts w:hint="eastAsia" w:ascii="宋体" w:hAnsi="宋体"/>
          <w:sz w:val="24"/>
          <w:szCs w:val="24"/>
        </w:rPr>
      </w:pPr>
      <w:r>
        <w:rPr>
          <w:rFonts w:hint="eastAsia" w:ascii="宋体" w:hAnsi="宋体"/>
          <w:sz w:val="24"/>
          <w:szCs w:val="24"/>
        </w:rPr>
        <w:t>授权期限：自</w:t>
      </w:r>
      <w:r>
        <w:rPr>
          <w:rFonts w:hint="eastAsia" w:ascii="宋体" w:hAnsi="宋体"/>
          <w:sz w:val="24"/>
          <w:szCs w:val="24"/>
          <w:u w:val="single"/>
        </w:rPr>
        <w:t xml:space="preserve">     </w:t>
      </w:r>
      <w:r>
        <w:rPr>
          <w:rFonts w:hint="eastAsia" w:ascii="宋体" w:hAnsi="宋体"/>
          <w:sz w:val="24"/>
          <w:szCs w:val="24"/>
        </w:rPr>
        <w:t xml:space="preserve"> 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日起至</w:t>
      </w:r>
      <w:r>
        <w:rPr>
          <w:rFonts w:hint="eastAsia" w:ascii="宋体" w:hAnsi="宋体"/>
          <w:sz w:val="24"/>
          <w:szCs w:val="24"/>
          <w:u w:val="single"/>
        </w:rPr>
        <w:t xml:space="preserve">     </w:t>
      </w:r>
      <w:r>
        <w:rPr>
          <w:rFonts w:hint="eastAsia" w:ascii="宋体" w:hAnsi="宋体"/>
          <w:sz w:val="24"/>
          <w:szCs w:val="24"/>
        </w:rPr>
        <w:t xml:space="preserve"> 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日止。</w:t>
      </w:r>
    </w:p>
    <w:p w14:paraId="4FA440CA">
      <w:pPr>
        <w:ind w:firstLine="480"/>
        <w:rPr>
          <w:rFonts w:hint="eastAsia" w:ascii="宋体" w:hAnsi="宋体"/>
          <w:sz w:val="24"/>
          <w:szCs w:val="24"/>
        </w:rPr>
      </w:pPr>
      <w:r>
        <w:rPr>
          <w:rFonts w:hint="eastAsia" w:ascii="宋体" w:hAnsi="宋体"/>
          <w:sz w:val="24"/>
          <w:szCs w:val="24"/>
        </w:rPr>
        <w:t>被授权人联系电话：</w:t>
      </w:r>
      <w:r>
        <w:rPr>
          <w:rFonts w:hint="eastAsia" w:ascii="宋体" w:hAnsi="宋体"/>
          <w:sz w:val="24"/>
          <w:szCs w:val="24"/>
          <w:u w:val="single"/>
        </w:rPr>
        <w:t xml:space="preserve">           </w:t>
      </w:r>
    </w:p>
    <w:p w14:paraId="74463F45">
      <w:pPr>
        <w:ind w:firstLine="480"/>
        <w:rPr>
          <w:rFonts w:hint="eastAsia" w:ascii="宋体" w:hAnsi="宋体"/>
          <w:sz w:val="24"/>
          <w:szCs w:val="24"/>
        </w:rPr>
      </w:pPr>
    </w:p>
    <w:p w14:paraId="79D8DB28">
      <w:pPr>
        <w:ind w:firstLine="0" w:firstLineChars="0"/>
        <w:rPr>
          <w:rFonts w:hint="eastAsia" w:ascii="宋体" w:hAnsi="宋体"/>
          <w:sz w:val="24"/>
          <w:szCs w:val="24"/>
        </w:rPr>
      </w:pPr>
    </w:p>
    <w:p w14:paraId="2F860AEB">
      <w:pPr>
        <w:spacing w:line="720" w:lineRule="auto"/>
        <w:ind w:firstLine="480"/>
        <w:rPr>
          <w:rFonts w:hint="eastAsia" w:ascii="宋体" w:hAnsi="宋体"/>
          <w:sz w:val="24"/>
          <w:szCs w:val="24"/>
        </w:rPr>
      </w:pPr>
      <w:r>
        <w:rPr>
          <w:rFonts w:hint="eastAsia" w:ascii="宋体" w:hAnsi="宋体"/>
          <w:sz w:val="24"/>
          <w:szCs w:val="24"/>
        </w:rPr>
        <w:t>被授权人（委托代理人）签字或盖章：</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r>
        <w:rPr>
          <w:rFonts w:hint="eastAsia" w:ascii="宋体" w:hAnsi="宋体"/>
          <w:sz w:val="24"/>
          <w:szCs w:val="24"/>
        </w:rPr>
        <w:t xml:space="preserve">  </w:t>
      </w:r>
    </w:p>
    <w:p w14:paraId="18DFD014">
      <w:pPr>
        <w:spacing w:line="720" w:lineRule="auto"/>
        <w:ind w:firstLine="480"/>
        <w:rPr>
          <w:rFonts w:hint="eastAsia" w:ascii="宋体" w:hAnsi="宋体"/>
          <w:sz w:val="24"/>
          <w:szCs w:val="24"/>
          <w:u w:val="single"/>
        </w:rPr>
      </w:pPr>
      <w:r>
        <w:rPr>
          <w:rFonts w:hint="eastAsia" w:ascii="宋体" w:hAnsi="宋体"/>
          <w:sz w:val="24"/>
          <w:szCs w:val="24"/>
        </w:rPr>
        <w:t>授 权 人（法定代表人）签字或盖章：</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p>
    <w:p w14:paraId="4D2BE90A">
      <w:pPr>
        <w:autoSpaceDE w:val="0"/>
        <w:autoSpaceDN w:val="0"/>
        <w:adjustRightInd w:val="0"/>
        <w:ind w:firstLine="480"/>
        <w:jc w:val="left"/>
        <w:rPr>
          <w:rFonts w:hint="eastAsia" w:ascii="宋体" w:hAnsi="宋体" w:cs="宋体"/>
          <w:kern w:val="0"/>
          <w:sz w:val="24"/>
          <w:szCs w:val="24"/>
        </w:rPr>
      </w:pPr>
    </w:p>
    <w:p w14:paraId="262273F3">
      <w:pPr>
        <w:autoSpaceDE w:val="0"/>
        <w:autoSpaceDN w:val="0"/>
        <w:adjustRightInd w:val="0"/>
        <w:ind w:firstLine="480"/>
        <w:jc w:val="left"/>
        <w:rPr>
          <w:rFonts w:hint="eastAsia" w:ascii="宋体" w:hAnsi="宋体" w:cs="宋体"/>
          <w:kern w:val="0"/>
          <w:sz w:val="24"/>
          <w:szCs w:val="24"/>
        </w:rPr>
      </w:pPr>
      <w:r>
        <w:rPr>
          <w:rFonts w:hint="eastAsia" w:ascii="宋体" w:hAnsi="宋体" w:cs="宋体"/>
          <w:kern w:val="0"/>
          <w:sz w:val="24"/>
          <w:szCs w:val="24"/>
        </w:rPr>
        <w:t>附被授权人第二代身份证双面扫描（或复印）件</w:t>
      </w:r>
    </w:p>
    <w:p w14:paraId="27C0E39D">
      <w:pPr>
        <w:ind w:firstLine="0" w:firstLineChars="0"/>
        <w:rPr>
          <w:rFonts w:hint="eastAsia" w:ascii="宋体" w:hAnsi="宋体"/>
          <w:sz w:val="24"/>
          <w:szCs w:val="24"/>
        </w:rPr>
      </w:pPr>
    </w:p>
    <w:p w14:paraId="6811CE51">
      <w:pPr>
        <w:ind w:firstLine="0" w:firstLineChars="0"/>
        <w:rPr>
          <w:rFonts w:hint="eastAsia" w:ascii="宋体" w:hAnsi="宋体"/>
          <w:sz w:val="24"/>
          <w:szCs w:val="24"/>
        </w:rPr>
      </w:pPr>
    </w:p>
    <w:p w14:paraId="66C351F5">
      <w:pPr>
        <w:ind w:firstLine="0" w:firstLineChars="0"/>
        <w:rPr>
          <w:rFonts w:hint="eastAsia" w:ascii="宋体" w:hAnsi="宋体"/>
          <w:sz w:val="24"/>
          <w:szCs w:val="24"/>
        </w:rPr>
      </w:pPr>
    </w:p>
    <w:p w14:paraId="27CFBEBA">
      <w:pPr>
        <w:ind w:firstLine="0" w:firstLineChars="0"/>
        <w:rPr>
          <w:rFonts w:hint="eastAsia" w:ascii="宋体" w:hAnsi="宋体"/>
          <w:sz w:val="24"/>
          <w:szCs w:val="24"/>
        </w:rPr>
      </w:pPr>
    </w:p>
    <w:p w14:paraId="67AB5602">
      <w:pPr>
        <w:ind w:right="480" w:firstLine="4667" w:firstLineChars="1937"/>
        <w:rPr>
          <w:rFonts w:hint="eastAsia" w:ascii="宋体" w:hAnsi="宋体"/>
          <w:b/>
          <w:sz w:val="24"/>
          <w:szCs w:val="24"/>
        </w:rPr>
      </w:pPr>
      <w:r>
        <w:rPr>
          <w:rFonts w:hint="eastAsia" w:ascii="宋体" w:hAnsi="宋体"/>
          <w:b/>
          <w:sz w:val="24"/>
          <w:szCs w:val="24"/>
        </w:rPr>
        <w:t>投标单位：</w:t>
      </w:r>
      <w:r>
        <w:rPr>
          <w:rFonts w:hint="eastAsia" w:ascii="仿宋_GB2312" w:eastAsia="仿宋_GB2312" w:cs="宋体"/>
          <w:kern w:val="0"/>
          <w:sz w:val="24"/>
          <w:szCs w:val="24"/>
          <w:u w:val="single"/>
        </w:rPr>
        <w:t xml:space="preserve">       </w:t>
      </w:r>
      <w:r>
        <w:rPr>
          <w:rFonts w:hint="eastAsia" w:ascii="宋体" w:hAnsi="宋体"/>
          <w:b/>
          <w:sz w:val="24"/>
          <w:szCs w:val="24"/>
        </w:rPr>
        <w:t>（公章）</w:t>
      </w:r>
    </w:p>
    <w:p w14:paraId="33C4BF85">
      <w:pPr>
        <w:ind w:right="480" w:firstLine="4185" w:firstLineChars="1737"/>
        <w:jc w:val="center"/>
        <w:rPr>
          <w:rFonts w:hint="eastAsia" w:ascii="宋体" w:hAnsi="宋体"/>
          <w:b/>
          <w:bCs/>
          <w:sz w:val="24"/>
          <w:szCs w:val="24"/>
        </w:rPr>
      </w:pPr>
      <w:r>
        <w:rPr>
          <w:rFonts w:hint="eastAsia" w:ascii="宋体" w:hAnsi="宋体"/>
          <w:b/>
          <w:sz w:val="24"/>
          <w:szCs w:val="24"/>
        </w:rPr>
        <w:t>年  月  日</w:t>
      </w:r>
    </w:p>
    <w:p w14:paraId="07D4A8D4">
      <w:pPr>
        <w:widowControl/>
        <w:snapToGrid w:val="0"/>
        <w:spacing w:line="360" w:lineRule="auto"/>
        <w:ind w:firstLine="0" w:firstLineChars="0"/>
        <w:outlineLvl w:val="1"/>
        <w:rPr>
          <w:rFonts w:ascii="宋体"/>
          <w:b/>
          <w:sz w:val="24"/>
          <w:szCs w:val="24"/>
        </w:rPr>
      </w:pPr>
      <w:r>
        <w:rPr>
          <w:rFonts w:ascii="宋体"/>
          <w:b/>
          <w:sz w:val="24"/>
          <w:szCs w:val="24"/>
        </w:rPr>
        <w:br w:type="page"/>
      </w:r>
      <w:bookmarkStart w:id="148" w:name="_Toc109250553"/>
      <w:bookmarkStart w:id="149" w:name="_Toc31472"/>
    </w:p>
    <w:p w14:paraId="3EF56068">
      <w:pPr>
        <w:widowControl/>
        <w:snapToGrid w:val="0"/>
        <w:spacing w:line="360" w:lineRule="auto"/>
        <w:ind w:firstLine="0" w:firstLineChars="0"/>
        <w:outlineLvl w:val="1"/>
        <w:rPr>
          <w:rFonts w:ascii="宋体"/>
          <w:b/>
          <w:sz w:val="24"/>
          <w:szCs w:val="24"/>
        </w:rPr>
      </w:pPr>
    </w:p>
    <w:p w14:paraId="194065C5">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附件4：供应商承诺函</w:t>
      </w:r>
      <w:bookmarkEnd w:id="148"/>
      <w:bookmarkEnd w:id="149"/>
    </w:p>
    <w:p w14:paraId="17C80068">
      <w:pPr>
        <w:ind w:firstLine="723"/>
        <w:jc w:val="center"/>
        <w:rPr>
          <w:rFonts w:hint="eastAsia" w:ascii="宋体" w:hAnsi="宋体"/>
          <w:b/>
          <w:bCs/>
          <w:sz w:val="36"/>
          <w:szCs w:val="36"/>
        </w:rPr>
      </w:pPr>
    </w:p>
    <w:p w14:paraId="29E2DD5B">
      <w:pPr>
        <w:ind w:firstLine="3253" w:firstLineChars="900"/>
        <w:rPr>
          <w:rFonts w:hint="eastAsia" w:ascii="宋体" w:hAnsi="宋体"/>
          <w:b/>
          <w:bCs/>
          <w:sz w:val="36"/>
          <w:szCs w:val="36"/>
        </w:rPr>
      </w:pPr>
      <w:r>
        <w:rPr>
          <w:rFonts w:hint="eastAsia" w:ascii="宋体" w:hAnsi="宋体"/>
          <w:b/>
          <w:bCs/>
          <w:sz w:val="36"/>
          <w:szCs w:val="36"/>
        </w:rPr>
        <w:t>供应商承诺函</w:t>
      </w:r>
    </w:p>
    <w:p w14:paraId="58F4CCB7">
      <w:pPr>
        <w:ind w:firstLine="0" w:firstLineChars="0"/>
        <w:rPr>
          <w:rFonts w:hint="eastAsia" w:ascii="宋体" w:hAnsi="宋体"/>
          <w:b/>
          <w:bCs/>
        </w:rPr>
      </w:pPr>
    </w:p>
    <w:p w14:paraId="78376F08">
      <w:pPr>
        <w:ind w:firstLine="0" w:firstLineChars="0"/>
        <w:rPr>
          <w:rFonts w:hint="eastAsia" w:ascii="宋体" w:hAnsi="宋体" w:eastAsia="宋体" w:cs="宋体"/>
          <w:b/>
          <w:bCs/>
          <w:sz w:val="24"/>
          <w:szCs w:val="24"/>
          <w:lang w:eastAsia="zh-CN"/>
        </w:rPr>
      </w:pPr>
      <w:r>
        <w:rPr>
          <w:rFonts w:hint="eastAsia" w:ascii="宋体" w:hAnsi="宋体" w:eastAsia="宋体" w:cs="宋体"/>
          <w:b/>
          <w:bCs/>
          <w:sz w:val="24"/>
          <w:szCs w:val="24"/>
        </w:rPr>
        <w:t>致：</w:t>
      </w:r>
      <w:r>
        <w:rPr>
          <w:rFonts w:hint="eastAsia" w:ascii="宋体" w:hAnsi="宋体" w:eastAsia="宋体" w:cs="宋体"/>
          <w:b/>
          <w:bCs/>
          <w:sz w:val="24"/>
          <w:szCs w:val="24"/>
          <w:lang w:eastAsia="zh-CN"/>
        </w:rPr>
        <w:t>果洛州政府采购服务中心</w:t>
      </w:r>
    </w:p>
    <w:p w14:paraId="43298313">
      <w:pPr>
        <w:autoSpaceDE/>
        <w:autoSpaceDN/>
        <w:spacing w:line="400" w:lineRule="exact"/>
        <w:ind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rPr>
        <w:t>关于贵方</w:t>
      </w:r>
      <w:r>
        <w:rPr>
          <w:rFonts w:hint="eastAsia" w:cs="Times New Roman"/>
          <w:kern w:val="2"/>
          <w:sz w:val="24"/>
          <w:szCs w:val="24"/>
          <w:lang w:val="en-US" w:eastAsia="zh-CN"/>
        </w:rPr>
        <w:t>2024</w:t>
      </w:r>
      <w:r>
        <w:rPr>
          <w:rFonts w:hint="eastAsia" w:ascii="宋体" w:hAnsi="宋体" w:eastAsia="宋体" w:cs="Times New Roman"/>
          <w:kern w:val="2"/>
          <w:sz w:val="24"/>
          <w:szCs w:val="24"/>
        </w:rPr>
        <w:t>年</w:t>
      </w:r>
      <w:r>
        <w:rPr>
          <w:rFonts w:hint="eastAsia" w:ascii="宋体" w:hAnsi="宋体" w:eastAsia="宋体" w:cs="Times New Roman"/>
          <w:kern w:val="2"/>
          <w:sz w:val="24"/>
          <w:szCs w:val="24"/>
          <w:u w:val="single"/>
        </w:rPr>
        <w:t xml:space="preserve">  </w:t>
      </w:r>
      <w:r>
        <w:rPr>
          <w:rFonts w:hint="eastAsia" w:ascii="宋体" w:hAnsi="宋体" w:eastAsia="宋体" w:cs="Times New Roman"/>
          <w:kern w:val="2"/>
          <w:sz w:val="24"/>
          <w:szCs w:val="24"/>
        </w:rPr>
        <w:t>月</w:t>
      </w:r>
      <w:r>
        <w:rPr>
          <w:rFonts w:hint="eastAsia" w:ascii="宋体" w:hAnsi="宋体" w:eastAsia="宋体" w:cs="Times New Roman"/>
          <w:kern w:val="2"/>
          <w:sz w:val="24"/>
          <w:szCs w:val="24"/>
          <w:u w:val="single"/>
        </w:rPr>
        <w:t xml:space="preserve">  </w:t>
      </w:r>
      <w:r>
        <w:rPr>
          <w:rFonts w:hint="eastAsia" w:ascii="宋体" w:hAnsi="宋体" w:eastAsia="宋体" w:cs="Times New Roman"/>
          <w:kern w:val="2"/>
          <w:sz w:val="24"/>
          <w:szCs w:val="24"/>
        </w:rPr>
        <w:t>日</w:t>
      </w:r>
      <w:r>
        <w:rPr>
          <w:rFonts w:hint="eastAsia" w:cs="Times New Roman"/>
          <w:kern w:val="2"/>
          <w:sz w:val="24"/>
          <w:szCs w:val="24"/>
          <w:lang w:eastAsia="zh-CN"/>
        </w:rPr>
        <w:t>果政采竞磋（服务）2024-13</w:t>
      </w:r>
      <w:r>
        <w:rPr>
          <w:rFonts w:hint="eastAsia" w:ascii="宋体" w:hAnsi="宋体" w:eastAsia="宋体" w:cs="Times New Roman"/>
          <w:kern w:val="2"/>
          <w:sz w:val="24"/>
          <w:szCs w:val="24"/>
        </w:rPr>
        <w:t>采购项目，本签字人愿意参加磋商，提供采购项目服务要求的所有服务，并证实提交的所有资料是准确的和真实的。同时，我代表（供应商名称），在此作如下承诺：</w:t>
      </w:r>
    </w:p>
    <w:p w14:paraId="607592E7">
      <w:pPr>
        <w:autoSpaceDE/>
        <w:autoSpaceDN/>
        <w:spacing w:line="400" w:lineRule="exact"/>
        <w:ind w:firstLine="480" w:firstLineChars="200"/>
        <w:jc w:val="both"/>
        <w:outlineLvl w:val="2"/>
        <w:rPr>
          <w:rFonts w:hint="eastAsia" w:ascii="宋体" w:hAnsi="宋体" w:eastAsia="宋体" w:cs="Times New Roman"/>
          <w:kern w:val="2"/>
          <w:sz w:val="24"/>
          <w:szCs w:val="24"/>
        </w:rPr>
      </w:pPr>
      <w:r>
        <w:rPr>
          <w:rFonts w:hint="eastAsia" w:ascii="宋体" w:hAnsi="宋体" w:eastAsia="宋体" w:cs="Times New Roman"/>
          <w:kern w:val="2"/>
          <w:sz w:val="24"/>
          <w:szCs w:val="24"/>
        </w:rPr>
        <w:t>1、完全理解和接受磋商文件的一切规定和要求；</w:t>
      </w:r>
    </w:p>
    <w:p w14:paraId="46ACE925">
      <w:pPr>
        <w:autoSpaceDE/>
        <w:autoSpaceDN/>
        <w:spacing w:line="400" w:lineRule="exact"/>
        <w:ind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rPr>
        <w:t>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6A4C8141">
      <w:pPr>
        <w:autoSpaceDE/>
        <w:autoSpaceDN/>
        <w:spacing w:line="400" w:lineRule="exact"/>
        <w:ind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rPr>
        <w:t>3、我方保证甲方在使用该产品或其任何一部分时，不受第三方提出的侵犯专利权、著作权、商标权和工业设计权等知识产权的起诉，若有违犯，愿承担相应的一切责任。</w:t>
      </w:r>
    </w:p>
    <w:p w14:paraId="5DD72A12">
      <w:pPr>
        <w:autoSpaceDE/>
        <w:autoSpaceDN/>
        <w:spacing w:line="400" w:lineRule="exact"/>
        <w:ind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rPr>
        <w:t>4、我方承诺，除磋商文件中规定的进口产品外，所投的产品均为国产产品，且均符合国家强制性标准。若有不实，愿承担相应的责任。</w:t>
      </w:r>
    </w:p>
    <w:p w14:paraId="6BC964BA">
      <w:pPr>
        <w:autoSpaceDE/>
        <w:autoSpaceDN/>
        <w:spacing w:line="400" w:lineRule="exact"/>
        <w:ind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rPr>
        <w:t>5、针对本项目，我方承诺具备履行合同所必需的设备和专业技术能力。</w:t>
      </w:r>
    </w:p>
    <w:p w14:paraId="122865B1">
      <w:pPr>
        <w:autoSpaceDE/>
        <w:autoSpaceDN/>
        <w:spacing w:line="400" w:lineRule="exact"/>
        <w:ind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rPr>
        <w:t>6、在整个磋商过程中我方若有违规行为，贵方可按磋商文件之规定给予处罚，我方完全接受。</w:t>
      </w:r>
    </w:p>
    <w:p w14:paraId="043C646A">
      <w:pPr>
        <w:autoSpaceDE/>
        <w:autoSpaceDN/>
        <w:spacing w:line="400" w:lineRule="exact"/>
        <w:ind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rPr>
        <w:t>7、若成交，本承诺将成为合同不可分割的一部分，与合同具有同等的法律效力。</w:t>
      </w:r>
    </w:p>
    <w:p w14:paraId="3CD9A4A8">
      <w:pPr>
        <w:ind w:firstLine="480"/>
        <w:rPr>
          <w:rFonts w:hint="eastAsia" w:ascii="宋体" w:hAnsi="宋体" w:eastAsia="宋体" w:cs="宋体"/>
          <w:sz w:val="24"/>
          <w:szCs w:val="24"/>
        </w:rPr>
      </w:pPr>
    </w:p>
    <w:p w14:paraId="26A8CF53">
      <w:pPr>
        <w:ind w:firstLine="480"/>
        <w:rPr>
          <w:rFonts w:hint="eastAsia" w:ascii="宋体" w:hAnsi="宋体" w:eastAsia="宋体" w:cs="宋体"/>
          <w:sz w:val="24"/>
          <w:szCs w:val="24"/>
        </w:rPr>
      </w:pPr>
    </w:p>
    <w:p w14:paraId="68B23EF2">
      <w:pPr>
        <w:ind w:firstLine="480"/>
        <w:rPr>
          <w:rFonts w:hint="eastAsia" w:ascii="宋体" w:hAnsi="宋体" w:eastAsia="宋体" w:cs="宋体"/>
          <w:sz w:val="24"/>
          <w:szCs w:val="24"/>
        </w:rPr>
      </w:pPr>
    </w:p>
    <w:p w14:paraId="78A61859">
      <w:pPr>
        <w:ind w:firstLine="0" w:firstLineChars="0"/>
        <w:rPr>
          <w:rFonts w:hint="eastAsia" w:ascii="宋体" w:hAnsi="宋体" w:eastAsia="宋体" w:cs="宋体"/>
          <w:sz w:val="24"/>
          <w:szCs w:val="24"/>
        </w:rPr>
      </w:pPr>
    </w:p>
    <w:p w14:paraId="11C498A1">
      <w:pPr>
        <w:ind w:firstLine="480"/>
        <w:rPr>
          <w:rFonts w:hint="eastAsia" w:ascii="宋体" w:hAnsi="宋体" w:eastAsia="宋体" w:cs="宋体"/>
          <w:sz w:val="24"/>
          <w:szCs w:val="24"/>
        </w:rPr>
      </w:pPr>
    </w:p>
    <w:p w14:paraId="31040A2C">
      <w:pPr>
        <w:ind w:firstLine="4908" w:firstLineChars="2037"/>
        <w:rPr>
          <w:rFonts w:hint="eastAsia" w:ascii="宋体" w:hAnsi="宋体" w:eastAsia="宋体" w:cs="宋体"/>
          <w:b/>
          <w:sz w:val="24"/>
          <w:szCs w:val="24"/>
        </w:rPr>
      </w:pPr>
      <w:r>
        <w:rPr>
          <w:rFonts w:hint="eastAsia" w:ascii="宋体" w:hAnsi="宋体" w:eastAsia="宋体" w:cs="宋体"/>
          <w:b/>
          <w:sz w:val="24"/>
          <w:szCs w:val="24"/>
        </w:rPr>
        <w:t>投标单位：</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（公章）</w:t>
      </w:r>
    </w:p>
    <w:p w14:paraId="52DF02EA">
      <w:pPr>
        <w:ind w:firstLine="482"/>
        <w:jc w:val="center"/>
        <w:rPr>
          <w:rFonts w:hint="eastAsia" w:ascii="宋体" w:hAnsi="宋体" w:eastAsia="宋体" w:cs="宋体"/>
          <w:b/>
          <w:sz w:val="24"/>
          <w:szCs w:val="24"/>
        </w:rPr>
      </w:pPr>
      <w:r>
        <w:rPr>
          <w:rFonts w:hint="eastAsia" w:cs="宋体"/>
          <w:b/>
          <w:sz w:val="24"/>
          <w:szCs w:val="24"/>
          <w:lang w:val="en-US" w:eastAsia="zh-CN"/>
        </w:rPr>
        <w:t xml:space="preserve">                 </w:t>
      </w:r>
      <w:r>
        <w:rPr>
          <w:rFonts w:hint="eastAsia" w:ascii="宋体" w:hAnsi="宋体" w:eastAsia="宋体" w:cs="宋体"/>
          <w:b/>
          <w:sz w:val="24"/>
          <w:szCs w:val="24"/>
        </w:rPr>
        <w:t>法定代表人或委托代理人：</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（签字或盖章）</w:t>
      </w:r>
    </w:p>
    <w:p w14:paraId="5C102BD0">
      <w:pPr>
        <w:ind w:right="480" w:firstLine="5783" w:firstLineChars="2400"/>
        <w:rPr>
          <w:rFonts w:hint="eastAsia" w:ascii="宋体" w:hAnsi="宋体" w:eastAsia="宋体" w:cs="宋体"/>
          <w:b/>
          <w:sz w:val="24"/>
          <w:szCs w:val="24"/>
        </w:rPr>
      </w:pPr>
      <w:r>
        <w:rPr>
          <w:rFonts w:hint="eastAsia" w:ascii="宋体" w:hAnsi="宋体" w:eastAsia="宋体" w:cs="宋体"/>
          <w:b/>
          <w:sz w:val="24"/>
          <w:szCs w:val="24"/>
        </w:rPr>
        <w:t>年  月  日</w:t>
      </w:r>
    </w:p>
    <w:p w14:paraId="44C7B17F">
      <w:pPr>
        <w:ind w:right="480" w:firstLine="0" w:firstLineChars="0"/>
        <w:rPr>
          <w:rFonts w:hint="eastAsia" w:ascii="宋体" w:hAnsi="宋体" w:eastAsia="宋体" w:cs="宋体"/>
          <w:b/>
          <w:sz w:val="24"/>
          <w:szCs w:val="24"/>
        </w:rPr>
      </w:pPr>
      <w:r>
        <w:rPr>
          <w:rFonts w:hint="eastAsia" w:ascii="宋体" w:hAnsi="宋体" w:eastAsia="宋体" w:cs="宋体"/>
          <w:b/>
          <w:sz w:val="24"/>
          <w:szCs w:val="24"/>
        </w:rPr>
        <w:br w:type="page"/>
      </w:r>
    </w:p>
    <w:p w14:paraId="5557DF1A">
      <w:pPr>
        <w:ind w:right="480" w:firstLine="0" w:firstLineChars="0"/>
        <w:rPr>
          <w:rFonts w:hint="eastAsia" w:ascii="宋体" w:hAnsi="宋体" w:eastAsia="宋体" w:cs="宋体"/>
          <w:b/>
          <w:sz w:val="24"/>
          <w:szCs w:val="24"/>
        </w:rPr>
      </w:pPr>
    </w:p>
    <w:p w14:paraId="7EC1C01F">
      <w:pPr>
        <w:ind w:right="480" w:firstLine="0" w:firstLineChars="0"/>
        <w:rPr>
          <w:rFonts w:hint="eastAsia" w:ascii="宋体" w:hAnsi="宋体"/>
          <w:b/>
        </w:rPr>
      </w:pPr>
      <w:r>
        <w:rPr>
          <w:rFonts w:hint="eastAsia" w:ascii="宋体"/>
          <w:b/>
          <w:sz w:val="28"/>
          <w:szCs w:val="28"/>
        </w:rPr>
        <w:t>附件</w:t>
      </w:r>
      <w:bookmarkStart w:id="150" w:name="_Toc351475542"/>
      <w:bookmarkStart w:id="151" w:name="_Toc365019584"/>
      <w:bookmarkStart w:id="152" w:name="_Toc376936779"/>
      <w:r>
        <w:rPr>
          <w:rFonts w:hint="eastAsia" w:ascii="宋体"/>
          <w:b/>
          <w:sz w:val="28"/>
          <w:szCs w:val="28"/>
        </w:rPr>
        <w:t>5：供应商诚信承诺书</w:t>
      </w:r>
      <w:bookmarkEnd w:id="150"/>
      <w:bookmarkEnd w:id="151"/>
      <w:bookmarkEnd w:id="152"/>
    </w:p>
    <w:p w14:paraId="2931540F">
      <w:pPr>
        <w:widowControl/>
        <w:snapToGrid w:val="0"/>
        <w:spacing w:line="360" w:lineRule="auto"/>
        <w:ind w:firstLine="0" w:firstLineChars="0"/>
        <w:outlineLvl w:val="9"/>
        <w:rPr>
          <w:rFonts w:hint="eastAsia" w:ascii="宋体"/>
          <w:b/>
          <w:sz w:val="28"/>
          <w:szCs w:val="28"/>
        </w:rPr>
      </w:pPr>
    </w:p>
    <w:p w14:paraId="1F291344">
      <w:pPr>
        <w:ind w:firstLine="2729" w:firstLineChars="755"/>
        <w:rPr>
          <w:rFonts w:hint="eastAsia" w:ascii="宋体" w:hAnsi="宋体"/>
          <w:b/>
          <w:sz w:val="36"/>
          <w:szCs w:val="36"/>
        </w:rPr>
      </w:pPr>
      <w:r>
        <w:rPr>
          <w:rFonts w:hint="eastAsia" w:ascii="宋体" w:hAnsi="宋体"/>
          <w:b/>
          <w:sz w:val="36"/>
          <w:szCs w:val="36"/>
        </w:rPr>
        <w:t>供应商诚信承诺书</w:t>
      </w:r>
    </w:p>
    <w:p w14:paraId="504F0DFA">
      <w:pPr>
        <w:ind w:firstLine="2729" w:firstLineChars="755"/>
        <w:rPr>
          <w:rFonts w:hint="eastAsia" w:ascii="宋体" w:hAnsi="宋体"/>
          <w:b/>
          <w:sz w:val="36"/>
          <w:szCs w:val="36"/>
        </w:rPr>
      </w:pPr>
    </w:p>
    <w:p w14:paraId="27C65A43">
      <w:pPr>
        <w:spacing w:after="120"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果洛州政府采购服务中心</w:t>
      </w:r>
    </w:p>
    <w:p w14:paraId="7489EA59">
      <w:pPr>
        <w:autoSpaceDE/>
        <w:autoSpaceDN/>
        <w:spacing w:line="400" w:lineRule="exact"/>
        <w:ind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rPr>
        <w:t>为了诚实、客观、有序地参与</w:t>
      </w:r>
      <w:r>
        <w:rPr>
          <w:rFonts w:hint="eastAsia" w:cs="Times New Roman"/>
          <w:kern w:val="2"/>
          <w:sz w:val="24"/>
          <w:szCs w:val="24"/>
          <w:lang w:eastAsia="zh-CN"/>
        </w:rPr>
        <w:t>果洛州政府采购</w:t>
      </w:r>
      <w:r>
        <w:rPr>
          <w:rFonts w:hint="eastAsia" w:ascii="宋体" w:hAnsi="宋体" w:eastAsia="宋体" w:cs="Times New Roman"/>
          <w:kern w:val="2"/>
          <w:sz w:val="24"/>
          <w:szCs w:val="24"/>
        </w:rPr>
        <w:t>活动，愿就以下内容作出承诺：</w:t>
      </w:r>
    </w:p>
    <w:p w14:paraId="2853C1E7">
      <w:pPr>
        <w:autoSpaceDE/>
        <w:autoSpaceDN/>
        <w:spacing w:line="400" w:lineRule="exact"/>
        <w:ind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rPr>
        <w:t>一、自觉遵守各项法律、法规、规章、制度以及社会公德，维护廉洁环境，与同场竞争的供应商平等参加政府采购活动。</w:t>
      </w:r>
    </w:p>
    <w:p w14:paraId="76774A20">
      <w:pPr>
        <w:autoSpaceDE/>
        <w:autoSpaceDN/>
        <w:spacing w:line="400" w:lineRule="exact"/>
        <w:ind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rPr>
        <w:t>二、参加</w:t>
      </w:r>
      <w:r>
        <w:rPr>
          <w:rFonts w:hint="eastAsia" w:cs="Times New Roman"/>
          <w:kern w:val="2"/>
          <w:sz w:val="24"/>
          <w:szCs w:val="24"/>
          <w:lang w:eastAsia="zh-CN"/>
        </w:rPr>
        <w:t>果洛州政府采购</w:t>
      </w:r>
      <w:r>
        <w:rPr>
          <w:rFonts w:hint="eastAsia" w:ascii="宋体" w:hAnsi="宋体" w:eastAsia="宋体" w:cs="Times New Roman"/>
          <w:kern w:val="2"/>
          <w:sz w:val="24"/>
          <w:szCs w:val="24"/>
        </w:rPr>
        <w:t>中心组织的政府采购活动时，严格按照磋商文件的规定和要求提供所需的相关材料，并对所提供的各类资料的真实性负责，不虚假应标，不虚列业绩。</w:t>
      </w:r>
    </w:p>
    <w:p w14:paraId="797444B4">
      <w:pPr>
        <w:autoSpaceDE/>
        <w:autoSpaceDN/>
        <w:spacing w:line="400" w:lineRule="exact"/>
        <w:ind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rPr>
        <w:t>三、尊重参与政府采购活动各相关方的合法行为，接受政府采购活动依法形成的意见、结果。</w:t>
      </w:r>
    </w:p>
    <w:p w14:paraId="0F6F482C">
      <w:pPr>
        <w:autoSpaceDE/>
        <w:autoSpaceDN/>
        <w:spacing w:line="400" w:lineRule="exact"/>
        <w:ind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rPr>
        <w:t>四、依法参加政府采购活动，不围标、串标，维护市场秩序，不提供“三无”产品、以次充好。</w:t>
      </w:r>
    </w:p>
    <w:p w14:paraId="26E5E428">
      <w:pPr>
        <w:autoSpaceDE/>
        <w:autoSpaceDN/>
        <w:spacing w:line="400" w:lineRule="exact"/>
        <w:ind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1F1A5368">
      <w:pPr>
        <w:autoSpaceDE/>
        <w:autoSpaceDN/>
        <w:spacing w:line="400" w:lineRule="exact"/>
        <w:ind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rPr>
        <w:t>六、认真履行成交供应商应承担的责任和义务，全面执行采购合同规定的各项内容，保质保量地按时提供采购物品。</w:t>
      </w:r>
    </w:p>
    <w:p w14:paraId="6D025BAA">
      <w:pPr>
        <w:autoSpaceDE/>
        <w:autoSpaceDN/>
        <w:spacing w:line="400" w:lineRule="exact"/>
        <w:ind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rPr>
        <w:t>若本企业（单位）发生有悖于上述承诺的行为，愿意接受《中华人民共和国政府采购法》和《政府采购法实施条例》中对供应商的相关处理。</w:t>
      </w:r>
    </w:p>
    <w:p w14:paraId="44C223EF">
      <w:pPr>
        <w:autoSpaceDE/>
        <w:autoSpaceDN/>
        <w:spacing w:line="400" w:lineRule="exact"/>
        <w:ind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rPr>
        <w:t>本承诺是采购项目磋商响应文件的组成部分。</w:t>
      </w:r>
    </w:p>
    <w:p w14:paraId="30484645">
      <w:pPr>
        <w:spacing w:before="240" w:beforeLines="100"/>
        <w:ind w:firstLine="0" w:firstLineChars="0"/>
        <w:jc w:val="left"/>
        <w:rPr>
          <w:rFonts w:hint="eastAsia" w:ascii="宋体" w:hAnsi="宋体"/>
        </w:rPr>
      </w:pPr>
    </w:p>
    <w:p w14:paraId="2DAC38BF">
      <w:pPr>
        <w:spacing w:line="360" w:lineRule="auto"/>
        <w:ind w:firstLine="0" w:firstLineChars="0"/>
        <w:rPr>
          <w:rFonts w:hint="eastAsia" w:ascii="宋体" w:hAnsi="宋体"/>
          <w:b/>
        </w:rPr>
      </w:pPr>
    </w:p>
    <w:p w14:paraId="6AAEE50F">
      <w:pPr>
        <w:spacing w:line="360" w:lineRule="auto"/>
        <w:ind w:firstLine="0" w:firstLineChars="0"/>
        <w:rPr>
          <w:rFonts w:hint="eastAsia" w:ascii="宋体" w:hAnsi="宋体"/>
          <w:b/>
        </w:rPr>
      </w:pPr>
    </w:p>
    <w:p w14:paraId="44C0D1EA">
      <w:pPr>
        <w:spacing w:line="360" w:lineRule="auto"/>
        <w:ind w:firstLine="3812" w:firstLineChars="1582"/>
        <w:rPr>
          <w:rFonts w:hint="eastAsia" w:ascii="宋体" w:hAnsi="宋体"/>
          <w:b/>
          <w:sz w:val="24"/>
          <w:szCs w:val="24"/>
        </w:rPr>
      </w:pPr>
      <w:r>
        <w:rPr>
          <w:rFonts w:hint="eastAsia" w:ascii="宋体" w:hAnsi="宋体"/>
          <w:b/>
          <w:sz w:val="24"/>
          <w:szCs w:val="24"/>
        </w:rPr>
        <w:t>投标单位：</w:t>
      </w:r>
      <w:r>
        <w:rPr>
          <w:rFonts w:hint="eastAsia" w:ascii="仿宋_GB2312" w:eastAsia="仿宋_GB2312" w:cs="宋体"/>
          <w:kern w:val="0"/>
          <w:sz w:val="24"/>
          <w:szCs w:val="24"/>
          <w:u w:val="single"/>
        </w:rPr>
        <w:t xml:space="preserve">       </w:t>
      </w:r>
      <w:r>
        <w:rPr>
          <w:rFonts w:hint="eastAsia" w:ascii="宋体" w:hAnsi="宋体"/>
          <w:b/>
          <w:sz w:val="24"/>
          <w:szCs w:val="24"/>
        </w:rPr>
        <w:t>（公章）</w:t>
      </w:r>
    </w:p>
    <w:p w14:paraId="2617DE11">
      <w:pPr>
        <w:spacing w:line="360" w:lineRule="auto"/>
        <w:ind w:firstLine="482"/>
        <w:jc w:val="center"/>
        <w:rPr>
          <w:rFonts w:ascii="宋体" w:hAnsi="宋体"/>
          <w:b/>
          <w:sz w:val="24"/>
          <w:szCs w:val="24"/>
        </w:rPr>
      </w:pPr>
      <w:r>
        <w:rPr>
          <w:rFonts w:hint="eastAsia" w:ascii="宋体" w:hAnsi="宋体"/>
          <w:b/>
          <w:sz w:val="24"/>
          <w:szCs w:val="24"/>
        </w:rPr>
        <w:t>法定代表人或委托代理人：</w:t>
      </w:r>
      <w:r>
        <w:rPr>
          <w:rFonts w:hint="eastAsia" w:ascii="仿宋_GB2312" w:eastAsia="仿宋_GB2312" w:cs="宋体"/>
          <w:kern w:val="0"/>
          <w:sz w:val="24"/>
          <w:szCs w:val="24"/>
          <w:u w:val="single"/>
        </w:rPr>
        <w:t xml:space="preserve">       </w:t>
      </w:r>
      <w:r>
        <w:rPr>
          <w:rFonts w:hint="eastAsia" w:ascii="宋体" w:hAnsi="宋体"/>
          <w:b/>
          <w:sz w:val="24"/>
          <w:szCs w:val="24"/>
        </w:rPr>
        <w:t>（签字或盖章）</w:t>
      </w:r>
    </w:p>
    <w:p w14:paraId="1E0DA904">
      <w:pPr>
        <w:ind w:right="480" w:firstLine="4698" w:firstLineChars="1950"/>
        <w:rPr>
          <w:rFonts w:ascii="宋体" w:hAnsi="宋体"/>
          <w:b/>
          <w:sz w:val="24"/>
          <w:szCs w:val="24"/>
        </w:rPr>
      </w:pPr>
      <w:r>
        <w:rPr>
          <w:rFonts w:hint="eastAsia" w:ascii="宋体" w:hAnsi="宋体"/>
          <w:b/>
          <w:sz w:val="24"/>
          <w:szCs w:val="24"/>
        </w:rPr>
        <w:t xml:space="preserve">年   月  </w:t>
      </w:r>
      <w:r>
        <w:rPr>
          <w:rFonts w:hint="eastAsia"/>
          <w:b/>
          <w:sz w:val="24"/>
          <w:szCs w:val="24"/>
          <w:lang w:val="en-US" w:eastAsia="zh-CN"/>
        </w:rPr>
        <w:t xml:space="preserve"> </w:t>
      </w:r>
      <w:r>
        <w:rPr>
          <w:rFonts w:hint="eastAsia" w:ascii="宋体" w:hAnsi="宋体"/>
          <w:b/>
          <w:sz w:val="24"/>
          <w:szCs w:val="24"/>
        </w:rPr>
        <w:t>日</w:t>
      </w:r>
    </w:p>
    <w:p w14:paraId="6E19882A">
      <w:pPr>
        <w:ind w:right="480" w:firstLine="0" w:firstLineChars="0"/>
        <w:rPr>
          <w:rFonts w:ascii="宋体" w:hAnsi="宋体"/>
          <w:b/>
        </w:rPr>
      </w:pPr>
      <w:r>
        <w:rPr>
          <w:rFonts w:ascii="宋体" w:hAnsi="宋体"/>
          <w:b/>
        </w:rPr>
        <w:br w:type="page"/>
      </w:r>
    </w:p>
    <w:p w14:paraId="314227DB">
      <w:pPr>
        <w:ind w:right="480" w:firstLine="0" w:firstLineChars="0"/>
        <w:rPr>
          <w:rFonts w:ascii="宋体" w:hAnsi="宋体"/>
          <w:b/>
        </w:rPr>
      </w:pPr>
    </w:p>
    <w:p w14:paraId="4578BFA1">
      <w:pPr>
        <w:ind w:right="480" w:firstLine="0" w:firstLineChars="0"/>
        <w:rPr>
          <w:rFonts w:hint="eastAsia" w:ascii="宋体" w:hAnsi="宋体"/>
          <w:b/>
        </w:rPr>
      </w:pPr>
      <w:r>
        <w:rPr>
          <w:rFonts w:hint="eastAsia" w:ascii="宋体"/>
          <w:b/>
          <w:sz w:val="28"/>
          <w:szCs w:val="28"/>
        </w:rPr>
        <w:t>附件6：供应商资格证明文件</w:t>
      </w:r>
    </w:p>
    <w:p w14:paraId="58678E91">
      <w:pPr>
        <w:widowControl/>
        <w:snapToGrid w:val="0"/>
        <w:spacing w:line="360" w:lineRule="auto"/>
        <w:ind w:firstLine="0" w:firstLineChars="0"/>
        <w:outlineLvl w:val="9"/>
        <w:rPr>
          <w:rFonts w:hint="eastAsia" w:ascii="宋体"/>
          <w:b/>
          <w:sz w:val="28"/>
          <w:szCs w:val="28"/>
        </w:rPr>
      </w:pPr>
    </w:p>
    <w:p w14:paraId="4F7BE7D3">
      <w:pPr>
        <w:ind w:firstLine="3090" w:firstLineChars="855"/>
        <w:rPr>
          <w:rFonts w:hint="eastAsia" w:ascii="宋体" w:hAnsi="宋体"/>
          <w:b/>
          <w:sz w:val="36"/>
          <w:szCs w:val="36"/>
        </w:rPr>
      </w:pPr>
      <w:bookmarkStart w:id="153" w:name="_Toc490122951"/>
      <w:bookmarkStart w:id="154" w:name="_Toc455574903"/>
      <w:bookmarkStart w:id="155" w:name="_Toc450574560"/>
      <w:bookmarkStart w:id="156" w:name="_Toc492284572"/>
      <w:bookmarkStart w:id="157" w:name="_Toc475526729"/>
      <w:bookmarkStart w:id="158" w:name="_Toc451264359"/>
      <w:bookmarkStart w:id="159" w:name="_Toc491781021"/>
      <w:bookmarkStart w:id="160" w:name="_Toc482176311"/>
      <w:bookmarkStart w:id="161" w:name="_Toc451333907"/>
      <w:bookmarkStart w:id="162" w:name="_Toc469410485"/>
      <w:bookmarkStart w:id="163" w:name="_Toc465259557"/>
      <w:bookmarkStart w:id="164" w:name="_Toc441229743"/>
      <w:bookmarkStart w:id="165" w:name="_Toc444158184"/>
      <w:r>
        <w:rPr>
          <w:rFonts w:hint="eastAsia" w:ascii="宋体" w:hAnsi="宋体"/>
          <w:b/>
          <w:sz w:val="36"/>
          <w:szCs w:val="36"/>
        </w:rPr>
        <w:t>供应商资格证明文件</w:t>
      </w:r>
    </w:p>
    <w:p w14:paraId="45E3ED45">
      <w:pPr>
        <w:autoSpaceDE/>
        <w:autoSpaceDN/>
        <w:spacing w:line="400" w:lineRule="exact"/>
        <w:ind w:firstLine="480" w:firstLineChars="200"/>
        <w:jc w:val="both"/>
        <w:rPr>
          <w:rFonts w:hint="eastAsia" w:ascii="宋体" w:hAnsi="宋体" w:eastAsia="宋体" w:cs="Times New Roman"/>
          <w:kern w:val="2"/>
          <w:sz w:val="24"/>
          <w:szCs w:val="24"/>
        </w:rPr>
      </w:pPr>
    </w:p>
    <w:bookmarkEnd w:id="153"/>
    <w:bookmarkEnd w:id="154"/>
    <w:bookmarkEnd w:id="155"/>
    <w:bookmarkEnd w:id="156"/>
    <w:bookmarkEnd w:id="157"/>
    <w:bookmarkEnd w:id="158"/>
    <w:bookmarkEnd w:id="159"/>
    <w:bookmarkEnd w:id="160"/>
    <w:bookmarkEnd w:id="161"/>
    <w:bookmarkEnd w:id="162"/>
    <w:bookmarkEnd w:id="163"/>
    <w:bookmarkEnd w:id="164"/>
    <w:bookmarkEnd w:id="165"/>
    <w:p w14:paraId="543CEED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Times New Roman"/>
          <w:kern w:val="2"/>
          <w:sz w:val="24"/>
          <w:szCs w:val="24"/>
        </w:rPr>
      </w:pPr>
      <w:r>
        <w:rPr>
          <w:rFonts w:hint="eastAsia" w:cs="Times New Roman"/>
          <w:kern w:val="2"/>
          <w:sz w:val="24"/>
          <w:szCs w:val="24"/>
        </w:rPr>
        <w:t>资格证明材料包括：提供有效的营业执照、税务登记证、机构代码证或三证（五证）合一统一社会代码证及其他资格证明文件（扫描或复印件）。</w:t>
      </w:r>
    </w:p>
    <w:p w14:paraId="1AEC618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Times New Roman"/>
          <w:kern w:val="2"/>
          <w:sz w:val="24"/>
          <w:szCs w:val="24"/>
        </w:rPr>
      </w:pPr>
      <w:r>
        <w:rPr>
          <w:rFonts w:hint="eastAsia" w:cs="Times New Roman"/>
          <w:kern w:val="2"/>
          <w:sz w:val="24"/>
          <w:szCs w:val="24"/>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DEA5A9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Times New Roman"/>
          <w:kern w:val="2"/>
          <w:sz w:val="24"/>
          <w:szCs w:val="24"/>
        </w:rPr>
      </w:pPr>
      <w:r>
        <w:rPr>
          <w:rFonts w:hint="eastAsia" w:cs="Times New Roman"/>
          <w:kern w:val="2"/>
          <w:sz w:val="24"/>
          <w:szCs w:val="24"/>
        </w:rPr>
        <w:t>2、根据采购项目内容，提供投标人的相关资质证书、许可证等。</w:t>
      </w:r>
    </w:p>
    <w:p w14:paraId="14FB7CE5">
      <w:pPr>
        <w:autoSpaceDE/>
        <w:autoSpaceDN/>
        <w:spacing w:line="400" w:lineRule="exact"/>
        <w:jc w:val="both"/>
        <w:rPr>
          <w:rFonts w:hint="eastAsia" w:ascii="宋体" w:hAnsi="宋体" w:eastAsia="宋体" w:cs="Times New Roman"/>
          <w:kern w:val="2"/>
          <w:sz w:val="24"/>
          <w:szCs w:val="24"/>
        </w:rPr>
      </w:pPr>
      <w:r>
        <w:rPr>
          <w:rFonts w:hint="eastAsia" w:ascii="宋体" w:hAnsi="宋体" w:eastAsia="宋体" w:cs="Times New Roman"/>
          <w:kern w:val="2"/>
          <w:sz w:val="24"/>
          <w:szCs w:val="24"/>
        </w:rPr>
        <w:br w:type="page"/>
      </w:r>
      <w:bookmarkStart w:id="166" w:name="_Toc109250554"/>
    </w:p>
    <w:p w14:paraId="1708A2E2">
      <w:pPr>
        <w:autoSpaceDE/>
        <w:autoSpaceDN/>
        <w:spacing w:line="400" w:lineRule="exact"/>
        <w:jc w:val="both"/>
        <w:rPr>
          <w:rFonts w:hint="eastAsia" w:ascii="宋体" w:hAnsi="宋体" w:eastAsia="宋体" w:cs="Times New Roman"/>
          <w:kern w:val="2"/>
          <w:sz w:val="24"/>
          <w:szCs w:val="24"/>
        </w:rPr>
      </w:pPr>
    </w:p>
    <w:p w14:paraId="5EA169B6">
      <w:pPr>
        <w:autoSpaceDE/>
        <w:autoSpaceDN/>
        <w:spacing w:line="400" w:lineRule="exact"/>
        <w:jc w:val="both"/>
        <w:rPr>
          <w:rFonts w:hint="eastAsia" w:ascii="宋体"/>
          <w:b/>
          <w:sz w:val="28"/>
          <w:szCs w:val="28"/>
        </w:rPr>
      </w:pPr>
      <w:r>
        <w:rPr>
          <w:rFonts w:hint="eastAsia" w:ascii="宋体"/>
          <w:b/>
          <w:sz w:val="28"/>
          <w:szCs w:val="28"/>
        </w:rPr>
        <w:t>附件7：财务状况、缴纳税收和社会保障资金证明</w:t>
      </w:r>
      <w:bookmarkEnd w:id="166"/>
    </w:p>
    <w:p w14:paraId="1C18179E">
      <w:pPr>
        <w:autoSpaceDE w:val="0"/>
        <w:autoSpaceDN w:val="0"/>
        <w:adjustRightInd w:val="0"/>
        <w:ind w:firstLine="904" w:firstLineChars="250"/>
        <w:jc w:val="center"/>
        <w:rPr>
          <w:rFonts w:hint="eastAsia" w:ascii="宋体" w:hAnsi="宋体"/>
          <w:b/>
          <w:sz w:val="36"/>
          <w:szCs w:val="36"/>
        </w:rPr>
      </w:pPr>
    </w:p>
    <w:p w14:paraId="58288C62">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14:paraId="5CAF9B44">
      <w:pPr>
        <w:autoSpaceDE w:val="0"/>
        <w:autoSpaceDN w:val="0"/>
        <w:adjustRightInd w:val="0"/>
        <w:ind w:firstLine="904" w:firstLineChars="250"/>
        <w:rPr>
          <w:rFonts w:hint="eastAsia" w:ascii="宋体" w:hAnsi="宋体"/>
          <w:b/>
          <w:sz w:val="36"/>
          <w:szCs w:val="36"/>
        </w:rPr>
      </w:pPr>
    </w:p>
    <w:p w14:paraId="676295D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按照《政府采购法》第22条规定提供以下相关材料：</w:t>
      </w:r>
    </w:p>
    <w:p w14:paraId="61FDCAC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1、提供近半年财政部门认可的政府采购专业担保机构出具的投标担保函或者提供经第三方出具的202</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lang w:val="zh-CN"/>
          <w14:textFill>
            <w14:solidFill>
              <w14:schemeClr w14:val="tx1"/>
            </w14:solidFill>
          </w14:textFill>
        </w:rPr>
        <w:t>年度或202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val="zh-CN"/>
          <w14:textFill>
            <w14:solidFill>
              <w14:schemeClr w14:val="tx1"/>
            </w14:solidFill>
          </w14:textFill>
        </w:rPr>
        <w:t>年度财务状况审计报告（扫描或复印件应全面、完整、清晰），包括资产负债表、现金流量表、利润表和财务（会计）报表附注,并提供第三方机构的营业执照、执业证书。（注册时间至文件递交截止日不足一年的提供近半年财政部门认可的政府采购专业担保机构出具的投标担保函或银行资信证明）</w:t>
      </w:r>
    </w:p>
    <w:p w14:paraId="6F9561C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2、近三个月依法缴纳税收和社会保障资金记录的证明材料(指提供近三个月中任意月份依法缴纳税收和社会保障资金的凭据）。依法免税或不需要缴纳社会保障资金的供应商，应提供其依法免税或不需要缴纳社会保障资金的相应证明材料。</w:t>
      </w:r>
    </w:p>
    <w:p w14:paraId="23616B13">
      <w:pPr>
        <w:autoSpaceDE/>
        <w:autoSpaceDN/>
        <w:spacing w:line="400" w:lineRule="exact"/>
        <w:ind w:firstLine="480" w:firstLineChars="200"/>
        <w:jc w:val="both"/>
        <w:rPr>
          <w:rFonts w:hint="eastAsia" w:ascii="宋体" w:hAnsi="宋体" w:eastAsia="宋体" w:cs="Times New Roman"/>
          <w:kern w:val="2"/>
          <w:sz w:val="24"/>
          <w:szCs w:val="24"/>
        </w:rPr>
      </w:pPr>
    </w:p>
    <w:p w14:paraId="3DC869EF">
      <w:pPr>
        <w:autoSpaceDE w:val="0"/>
        <w:autoSpaceDN w:val="0"/>
        <w:adjustRightInd w:val="0"/>
        <w:ind w:firstLine="0" w:firstLineChars="0"/>
        <w:jc w:val="left"/>
        <w:rPr>
          <w:rFonts w:ascii="宋体" w:hAnsi="宋体"/>
        </w:rPr>
      </w:pPr>
      <w:r>
        <w:rPr>
          <w:rFonts w:ascii="宋体" w:hAnsi="宋体"/>
        </w:rPr>
        <w:br w:type="page"/>
      </w:r>
      <w:bookmarkStart w:id="167" w:name="_Toc29145"/>
    </w:p>
    <w:p w14:paraId="0ABD826A">
      <w:pPr>
        <w:autoSpaceDE w:val="0"/>
        <w:autoSpaceDN w:val="0"/>
        <w:adjustRightInd w:val="0"/>
        <w:ind w:firstLine="0" w:firstLineChars="0"/>
        <w:jc w:val="left"/>
        <w:rPr>
          <w:rFonts w:ascii="宋体" w:hAnsi="宋体"/>
        </w:rPr>
      </w:pPr>
    </w:p>
    <w:p w14:paraId="48725AE8">
      <w:pPr>
        <w:autoSpaceDE w:val="0"/>
        <w:autoSpaceDN w:val="0"/>
        <w:adjustRightInd w:val="0"/>
        <w:ind w:firstLine="0" w:firstLineChars="0"/>
        <w:jc w:val="left"/>
        <w:rPr>
          <w:rFonts w:hint="eastAsia" w:ascii="宋体"/>
          <w:b/>
          <w:sz w:val="28"/>
          <w:szCs w:val="28"/>
        </w:rPr>
      </w:pPr>
    </w:p>
    <w:p w14:paraId="510174B9">
      <w:pPr>
        <w:autoSpaceDE w:val="0"/>
        <w:autoSpaceDN w:val="0"/>
        <w:adjustRightInd w:val="0"/>
        <w:ind w:firstLine="0" w:firstLineChars="0"/>
        <w:jc w:val="left"/>
        <w:rPr>
          <w:rFonts w:hint="eastAsia" w:ascii="宋体" w:hAnsi="宋体"/>
          <w:b/>
          <w:bCs/>
          <w:sz w:val="28"/>
          <w:szCs w:val="28"/>
        </w:rPr>
      </w:pPr>
      <w:r>
        <w:rPr>
          <w:rFonts w:hint="eastAsia" w:ascii="宋体"/>
          <w:b/>
          <w:sz w:val="28"/>
          <w:szCs w:val="28"/>
        </w:rPr>
        <w:t>附件8：无重大违法记录声明</w:t>
      </w:r>
    </w:p>
    <w:p w14:paraId="4E737B82">
      <w:pPr>
        <w:ind w:firstLine="2909" w:firstLineChars="805"/>
        <w:rPr>
          <w:rFonts w:hint="eastAsia" w:ascii="宋体" w:hAnsi="宋体"/>
          <w:b/>
          <w:sz w:val="36"/>
          <w:szCs w:val="36"/>
        </w:rPr>
      </w:pPr>
    </w:p>
    <w:p w14:paraId="0402B5FA">
      <w:pPr>
        <w:ind w:firstLine="3632" w:firstLineChars="1005"/>
        <w:rPr>
          <w:rFonts w:hint="eastAsia" w:ascii="宋体" w:hAnsi="宋体"/>
          <w:b/>
          <w:sz w:val="36"/>
          <w:szCs w:val="36"/>
        </w:rPr>
      </w:pPr>
      <w:r>
        <w:rPr>
          <w:rFonts w:hint="eastAsia" w:ascii="宋体" w:hAnsi="宋体"/>
          <w:b/>
          <w:sz w:val="36"/>
          <w:szCs w:val="36"/>
        </w:rPr>
        <w:t>无重大违法记录声明</w:t>
      </w:r>
    </w:p>
    <w:p w14:paraId="0FA7F34F">
      <w:pPr>
        <w:autoSpaceDE/>
        <w:autoSpaceDN/>
        <w:spacing w:line="400" w:lineRule="exact"/>
        <w:ind w:firstLine="480" w:firstLineChars="200"/>
        <w:jc w:val="both"/>
        <w:rPr>
          <w:rFonts w:hint="eastAsia" w:ascii="宋体" w:hAnsi="宋体" w:eastAsia="宋体" w:cs="Times New Roman"/>
          <w:kern w:val="2"/>
          <w:sz w:val="24"/>
          <w:szCs w:val="24"/>
        </w:rPr>
      </w:pPr>
    </w:p>
    <w:p w14:paraId="0FFE5612">
      <w:pPr>
        <w:autoSpaceDE/>
        <w:autoSpaceDN/>
        <w:spacing w:line="400" w:lineRule="exact"/>
        <w:ind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rPr>
        <w:t>提供参加政府采购活动前3年内在经营活动中没有重大违法记录的书面声明（格式可自定）。</w:t>
      </w:r>
    </w:p>
    <w:p w14:paraId="697FA0D7">
      <w:pPr>
        <w:autoSpaceDE/>
        <w:autoSpaceDN/>
        <w:spacing w:line="400" w:lineRule="exact"/>
        <w:ind w:firstLine="480" w:firstLineChars="200"/>
        <w:jc w:val="both"/>
        <w:rPr>
          <w:rFonts w:hint="eastAsia" w:ascii="宋体" w:hAnsi="宋体" w:eastAsia="宋体" w:cs="Times New Roman"/>
          <w:kern w:val="2"/>
          <w:sz w:val="24"/>
          <w:szCs w:val="24"/>
        </w:rPr>
      </w:pPr>
    </w:p>
    <w:p w14:paraId="31A67775">
      <w:pPr>
        <w:pStyle w:val="8"/>
        <w:rPr>
          <w:rFonts w:hint="eastAsia" w:ascii="宋体" w:hAnsi="宋体" w:eastAsia="宋体" w:cs="Times New Roman"/>
          <w:kern w:val="2"/>
          <w:sz w:val="24"/>
          <w:szCs w:val="24"/>
        </w:rPr>
      </w:pPr>
      <w:r>
        <w:rPr>
          <w:rFonts w:ascii="宋体" w:hAnsi="宋体" w:eastAsia="宋体" w:cs="宋体"/>
          <w:sz w:val="24"/>
          <w:szCs w:val="24"/>
        </w:rPr>
        <w:t>附：信用中国查询结果截图、中国政府采购网查询结果截图</w:t>
      </w:r>
    </w:p>
    <w:p w14:paraId="4178D893">
      <w:pPr>
        <w:pStyle w:val="8"/>
        <w:rPr>
          <w:rFonts w:hint="eastAsia" w:ascii="宋体" w:hAnsi="宋体" w:eastAsia="宋体" w:cs="Times New Roman"/>
          <w:kern w:val="2"/>
          <w:sz w:val="24"/>
          <w:szCs w:val="24"/>
        </w:rPr>
      </w:pPr>
    </w:p>
    <w:p w14:paraId="4F9129D2">
      <w:pPr>
        <w:pStyle w:val="8"/>
        <w:rPr>
          <w:rFonts w:hint="eastAsia" w:ascii="宋体" w:hAnsi="宋体" w:eastAsia="宋体" w:cs="Times New Roman"/>
          <w:kern w:val="2"/>
          <w:sz w:val="24"/>
          <w:szCs w:val="24"/>
        </w:rPr>
      </w:pPr>
    </w:p>
    <w:p w14:paraId="189DBE83">
      <w:pPr>
        <w:pStyle w:val="8"/>
        <w:rPr>
          <w:rFonts w:hint="eastAsia" w:ascii="宋体" w:hAnsi="宋体" w:eastAsia="宋体" w:cs="Times New Roman"/>
          <w:kern w:val="2"/>
          <w:sz w:val="24"/>
          <w:szCs w:val="24"/>
        </w:rPr>
      </w:pPr>
    </w:p>
    <w:p w14:paraId="17D4FA15">
      <w:pPr>
        <w:pStyle w:val="8"/>
        <w:rPr>
          <w:rFonts w:hint="eastAsia" w:ascii="宋体" w:hAnsi="宋体" w:eastAsia="宋体" w:cs="Times New Roman"/>
          <w:kern w:val="2"/>
          <w:sz w:val="24"/>
          <w:szCs w:val="24"/>
        </w:rPr>
      </w:pPr>
    </w:p>
    <w:p w14:paraId="649E3F76">
      <w:pPr>
        <w:pStyle w:val="8"/>
        <w:rPr>
          <w:rFonts w:hint="eastAsia" w:ascii="宋体" w:hAnsi="宋体" w:eastAsia="宋体" w:cs="Times New Roman"/>
          <w:kern w:val="2"/>
          <w:sz w:val="24"/>
          <w:szCs w:val="24"/>
        </w:rPr>
      </w:pPr>
    </w:p>
    <w:p w14:paraId="0026D611">
      <w:pPr>
        <w:pStyle w:val="8"/>
        <w:rPr>
          <w:rFonts w:hint="eastAsia" w:ascii="宋体" w:hAnsi="宋体" w:eastAsia="宋体" w:cs="Times New Roman"/>
          <w:kern w:val="2"/>
          <w:sz w:val="24"/>
          <w:szCs w:val="24"/>
        </w:rPr>
      </w:pPr>
    </w:p>
    <w:p w14:paraId="6B28B219">
      <w:pPr>
        <w:pStyle w:val="8"/>
        <w:rPr>
          <w:rFonts w:hint="eastAsia" w:ascii="宋体" w:hAnsi="宋体" w:eastAsia="宋体" w:cs="Times New Roman"/>
          <w:kern w:val="2"/>
          <w:sz w:val="24"/>
          <w:szCs w:val="24"/>
        </w:rPr>
      </w:pPr>
    </w:p>
    <w:p w14:paraId="4F158E7B">
      <w:pPr>
        <w:pStyle w:val="8"/>
        <w:rPr>
          <w:rFonts w:hint="eastAsia" w:ascii="宋体" w:hAnsi="宋体" w:eastAsia="宋体" w:cs="Times New Roman"/>
          <w:kern w:val="2"/>
          <w:sz w:val="24"/>
          <w:szCs w:val="24"/>
        </w:rPr>
      </w:pPr>
    </w:p>
    <w:p w14:paraId="6C9F5451">
      <w:pPr>
        <w:pStyle w:val="8"/>
        <w:rPr>
          <w:rFonts w:hint="eastAsia" w:ascii="宋体" w:hAnsi="宋体" w:eastAsia="宋体" w:cs="Times New Roman"/>
          <w:kern w:val="2"/>
          <w:sz w:val="24"/>
          <w:szCs w:val="24"/>
        </w:rPr>
      </w:pPr>
    </w:p>
    <w:p w14:paraId="1BB144AD">
      <w:pPr>
        <w:pStyle w:val="8"/>
        <w:rPr>
          <w:rFonts w:hint="eastAsia" w:ascii="宋体" w:hAnsi="宋体" w:eastAsia="宋体" w:cs="Times New Roman"/>
          <w:kern w:val="2"/>
          <w:sz w:val="24"/>
          <w:szCs w:val="24"/>
        </w:rPr>
      </w:pPr>
    </w:p>
    <w:p w14:paraId="0E767FAC">
      <w:pPr>
        <w:pStyle w:val="8"/>
        <w:rPr>
          <w:rFonts w:hint="eastAsia" w:ascii="宋体" w:hAnsi="宋体" w:eastAsia="宋体" w:cs="Times New Roman"/>
          <w:kern w:val="2"/>
          <w:sz w:val="24"/>
          <w:szCs w:val="24"/>
        </w:rPr>
      </w:pPr>
    </w:p>
    <w:p w14:paraId="52EC0FF0">
      <w:pPr>
        <w:pStyle w:val="8"/>
        <w:rPr>
          <w:rFonts w:hint="eastAsia" w:ascii="宋体" w:hAnsi="宋体" w:eastAsia="宋体" w:cs="Times New Roman"/>
          <w:kern w:val="2"/>
          <w:sz w:val="24"/>
          <w:szCs w:val="24"/>
        </w:rPr>
      </w:pPr>
    </w:p>
    <w:p w14:paraId="62DB2C7A">
      <w:pPr>
        <w:pStyle w:val="8"/>
        <w:rPr>
          <w:rFonts w:hint="eastAsia" w:ascii="宋体" w:hAnsi="宋体" w:eastAsia="宋体" w:cs="Times New Roman"/>
          <w:kern w:val="2"/>
          <w:sz w:val="24"/>
          <w:szCs w:val="24"/>
        </w:rPr>
      </w:pPr>
    </w:p>
    <w:p w14:paraId="65AC658E">
      <w:pPr>
        <w:pStyle w:val="8"/>
        <w:rPr>
          <w:rFonts w:hint="eastAsia" w:ascii="宋体" w:hAnsi="宋体" w:eastAsia="宋体" w:cs="Times New Roman"/>
          <w:kern w:val="2"/>
          <w:sz w:val="24"/>
          <w:szCs w:val="24"/>
        </w:rPr>
      </w:pPr>
    </w:p>
    <w:p w14:paraId="74448B06">
      <w:pPr>
        <w:pStyle w:val="8"/>
        <w:rPr>
          <w:rFonts w:hint="eastAsia" w:ascii="宋体" w:hAnsi="宋体" w:eastAsia="宋体" w:cs="Times New Roman"/>
          <w:kern w:val="2"/>
          <w:sz w:val="24"/>
          <w:szCs w:val="24"/>
        </w:rPr>
      </w:pPr>
    </w:p>
    <w:p w14:paraId="532BB552">
      <w:pPr>
        <w:pStyle w:val="8"/>
        <w:rPr>
          <w:rFonts w:hint="eastAsia" w:ascii="宋体" w:hAnsi="宋体" w:eastAsia="宋体" w:cs="Times New Roman"/>
          <w:kern w:val="2"/>
          <w:sz w:val="24"/>
          <w:szCs w:val="24"/>
        </w:rPr>
      </w:pPr>
    </w:p>
    <w:p w14:paraId="2F104848">
      <w:pPr>
        <w:pStyle w:val="8"/>
        <w:rPr>
          <w:rFonts w:hint="eastAsia" w:ascii="宋体" w:hAnsi="宋体" w:eastAsia="宋体" w:cs="Times New Roman"/>
          <w:kern w:val="2"/>
          <w:sz w:val="24"/>
          <w:szCs w:val="24"/>
        </w:rPr>
      </w:pPr>
    </w:p>
    <w:p w14:paraId="1BFE01F2">
      <w:pPr>
        <w:pStyle w:val="8"/>
        <w:rPr>
          <w:rFonts w:hint="eastAsia" w:ascii="宋体" w:hAnsi="宋体" w:eastAsia="宋体" w:cs="Times New Roman"/>
          <w:kern w:val="2"/>
          <w:sz w:val="24"/>
          <w:szCs w:val="24"/>
        </w:rPr>
      </w:pPr>
    </w:p>
    <w:p w14:paraId="64D9D038">
      <w:pPr>
        <w:pStyle w:val="8"/>
        <w:rPr>
          <w:rFonts w:hint="eastAsia" w:ascii="宋体" w:hAnsi="宋体" w:eastAsia="宋体" w:cs="Times New Roman"/>
          <w:kern w:val="2"/>
          <w:sz w:val="24"/>
          <w:szCs w:val="24"/>
        </w:rPr>
      </w:pPr>
    </w:p>
    <w:p w14:paraId="0117AEB4">
      <w:pPr>
        <w:pStyle w:val="8"/>
        <w:rPr>
          <w:rFonts w:hint="eastAsia" w:ascii="宋体" w:hAnsi="宋体" w:eastAsia="宋体" w:cs="Times New Roman"/>
          <w:kern w:val="2"/>
          <w:sz w:val="24"/>
          <w:szCs w:val="24"/>
        </w:rPr>
      </w:pPr>
    </w:p>
    <w:p w14:paraId="7C9C8FD3">
      <w:pPr>
        <w:pStyle w:val="8"/>
        <w:rPr>
          <w:rFonts w:hint="eastAsia" w:ascii="宋体" w:hAnsi="宋体" w:eastAsia="宋体" w:cs="Times New Roman"/>
          <w:kern w:val="2"/>
          <w:sz w:val="24"/>
          <w:szCs w:val="24"/>
        </w:rPr>
      </w:pPr>
    </w:p>
    <w:p w14:paraId="0D068920">
      <w:pPr>
        <w:pStyle w:val="8"/>
        <w:rPr>
          <w:rFonts w:hint="eastAsia" w:ascii="宋体" w:hAnsi="宋体" w:eastAsia="宋体" w:cs="Times New Roman"/>
          <w:kern w:val="2"/>
          <w:sz w:val="24"/>
          <w:szCs w:val="24"/>
        </w:rPr>
      </w:pPr>
    </w:p>
    <w:p w14:paraId="3F9E665E">
      <w:pPr>
        <w:pStyle w:val="8"/>
        <w:rPr>
          <w:rFonts w:hint="eastAsia" w:ascii="宋体" w:hAnsi="宋体" w:eastAsia="宋体" w:cs="Times New Roman"/>
          <w:kern w:val="2"/>
          <w:sz w:val="24"/>
          <w:szCs w:val="24"/>
        </w:rPr>
      </w:pPr>
    </w:p>
    <w:p w14:paraId="7EE7E603">
      <w:pPr>
        <w:pStyle w:val="8"/>
        <w:rPr>
          <w:rFonts w:hint="eastAsia" w:ascii="宋体" w:hAnsi="宋体" w:eastAsia="宋体" w:cs="Times New Roman"/>
          <w:kern w:val="2"/>
          <w:sz w:val="24"/>
          <w:szCs w:val="24"/>
        </w:rPr>
      </w:pPr>
    </w:p>
    <w:p w14:paraId="46A11342">
      <w:pPr>
        <w:pStyle w:val="8"/>
        <w:rPr>
          <w:rFonts w:hint="eastAsia" w:ascii="宋体" w:hAnsi="宋体" w:eastAsia="宋体" w:cs="Times New Roman"/>
          <w:kern w:val="2"/>
          <w:sz w:val="24"/>
          <w:szCs w:val="24"/>
        </w:rPr>
      </w:pPr>
    </w:p>
    <w:p w14:paraId="7EBFC2B4">
      <w:pPr>
        <w:pStyle w:val="8"/>
        <w:rPr>
          <w:rFonts w:hint="eastAsia" w:ascii="宋体" w:hAnsi="宋体" w:eastAsia="宋体" w:cs="Times New Roman"/>
          <w:kern w:val="2"/>
          <w:sz w:val="24"/>
          <w:szCs w:val="24"/>
        </w:rPr>
      </w:pPr>
    </w:p>
    <w:p w14:paraId="11D4742A">
      <w:pPr>
        <w:pStyle w:val="8"/>
        <w:rPr>
          <w:rFonts w:hint="eastAsia" w:ascii="宋体" w:hAnsi="宋体" w:eastAsia="宋体" w:cs="Times New Roman"/>
          <w:kern w:val="2"/>
          <w:sz w:val="24"/>
          <w:szCs w:val="24"/>
        </w:rPr>
      </w:pPr>
    </w:p>
    <w:p w14:paraId="71F14053">
      <w:pPr>
        <w:pStyle w:val="8"/>
        <w:rPr>
          <w:rFonts w:hint="eastAsia" w:ascii="宋体" w:hAnsi="宋体" w:eastAsia="宋体" w:cs="Times New Roman"/>
          <w:kern w:val="2"/>
          <w:sz w:val="24"/>
          <w:szCs w:val="24"/>
        </w:rPr>
      </w:pPr>
    </w:p>
    <w:p w14:paraId="4EA7C0A9">
      <w:pPr>
        <w:pStyle w:val="8"/>
        <w:rPr>
          <w:rFonts w:hint="eastAsia" w:ascii="宋体" w:hAnsi="宋体" w:eastAsia="宋体" w:cs="Times New Roman"/>
          <w:kern w:val="2"/>
          <w:sz w:val="24"/>
          <w:szCs w:val="24"/>
        </w:rPr>
      </w:pPr>
    </w:p>
    <w:p w14:paraId="48182225">
      <w:pPr>
        <w:pStyle w:val="8"/>
        <w:rPr>
          <w:rFonts w:hint="eastAsia" w:ascii="宋体" w:hAnsi="宋体" w:eastAsia="宋体" w:cs="Times New Roman"/>
          <w:kern w:val="2"/>
          <w:sz w:val="24"/>
          <w:szCs w:val="24"/>
        </w:rPr>
      </w:pPr>
    </w:p>
    <w:p w14:paraId="5F82587E">
      <w:pPr>
        <w:pStyle w:val="8"/>
        <w:rPr>
          <w:rFonts w:hint="eastAsia" w:ascii="宋体" w:hAnsi="宋体" w:eastAsia="宋体" w:cs="Times New Roman"/>
          <w:kern w:val="2"/>
          <w:sz w:val="24"/>
          <w:szCs w:val="24"/>
        </w:rPr>
      </w:pPr>
    </w:p>
    <w:p w14:paraId="6EE004D8">
      <w:pPr>
        <w:pStyle w:val="8"/>
        <w:rPr>
          <w:rFonts w:hint="eastAsia" w:ascii="宋体" w:hAnsi="宋体" w:eastAsia="宋体" w:cs="Times New Roman"/>
          <w:kern w:val="2"/>
          <w:sz w:val="24"/>
          <w:szCs w:val="24"/>
        </w:rPr>
      </w:pPr>
    </w:p>
    <w:p w14:paraId="226C4ACA">
      <w:pPr>
        <w:pStyle w:val="8"/>
        <w:rPr>
          <w:rFonts w:hint="eastAsia" w:ascii="宋体" w:hAnsi="宋体" w:eastAsia="宋体" w:cs="Times New Roman"/>
          <w:kern w:val="2"/>
          <w:sz w:val="24"/>
          <w:szCs w:val="24"/>
        </w:rPr>
      </w:pPr>
    </w:p>
    <w:p w14:paraId="00FD8D72">
      <w:pPr>
        <w:pStyle w:val="8"/>
        <w:rPr>
          <w:rFonts w:hint="eastAsia" w:ascii="宋体" w:hAnsi="宋体" w:eastAsia="宋体" w:cs="Times New Roman"/>
          <w:kern w:val="2"/>
          <w:sz w:val="24"/>
          <w:szCs w:val="24"/>
        </w:rPr>
      </w:pPr>
    </w:p>
    <w:p w14:paraId="3952F107">
      <w:pPr>
        <w:autoSpaceDE w:val="0"/>
        <w:autoSpaceDN w:val="0"/>
        <w:adjustRightInd w:val="0"/>
        <w:ind w:firstLine="0" w:firstLineChars="0"/>
        <w:jc w:val="left"/>
        <w:rPr>
          <w:rFonts w:hint="eastAsia"/>
          <w:b/>
          <w:sz w:val="28"/>
          <w:szCs w:val="28"/>
          <w:lang w:val="en-US" w:eastAsia="zh-CN"/>
        </w:rPr>
      </w:pPr>
    </w:p>
    <w:p w14:paraId="4C341B63">
      <w:pPr>
        <w:autoSpaceDE w:val="0"/>
        <w:autoSpaceDN w:val="0"/>
        <w:adjustRightInd w:val="0"/>
        <w:ind w:firstLine="0" w:firstLineChars="0"/>
        <w:jc w:val="left"/>
        <w:rPr>
          <w:rFonts w:hint="eastAsia"/>
          <w:b/>
          <w:sz w:val="28"/>
          <w:szCs w:val="28"/>
          <w:lang w:val="en-US" w:eastAsia="zh-CN"/>
        </w:rPr>
      </w:pPr>
    </w:p>
    <w:p w14:paraId="13F4AF79">
      <w:pPr>
        <w:autoSpaceDE w:val="0"/>
        <w:autoSpaceDN w:val="0"/>
        <w:adjustRightInd w:val="0"/>
        <w:ind w:firstLine="0" w:firstLineChars="0"/>
        <w:jc w:val="left"/>
        <w:rPr>
          <w:rFonts w:hint="eastAsia" w:ascii="宋体"/>
          <w:b/>
          <w:sz w:val="28"/>
          <w:szCs w:val="28"/>
        </w:rPr>
      </w:pPr>
      <w:r>
        <w:rPr>
          <w:rFonts w:hint="eastAsia"/>
          <w:b/>
          <w:sz w:val="28"/>
          <w:szCs w:val="28"/>
          <w:lang w:val="en-US" w:eastAsia="zh-CN"/>
        </w:rPr>
        <w:t>附件9</w:t>
      </w:r>
      <w:r>
        <w:rPr>
          <w:rFonts w:hint="eastAsia" w:ascii="宋体"/>
          <w:b/>
          <w:sz w:val="28"/>
          <w:szCs w:val="28"/>
        </w:rPr>
        <w:t>：磋商保证金证明格式</w:t>
      </w:r>
    </w:p>
    <w:p w14:paraId="39164747">
      <w:pPr>
        <w:pStyle w:val="10"/>
        <w:rPr>
          <w:sz w:val="20"/>
        </w:rPr>
      </w:pPr>
    </w:p>
    <w:p w14:paraId="514D7392">
      <w:pPr>
        <w:pStyle w:val="10"/>
        <w:spacing w:before="5"/>
        <w:rPr>
          <w:sz w:val="20"/>
        </w:rPr>
      </w:pPr>
    </w:p>
    <w:p w14:paraId="3BEBFA58">
      <w:pPr>
        <w:ind w:firstLine="3632" w:firstLineChars="1005"/>
        <w:rPr>
          <w:rFonts w:hint="eastAsia" w:ascii="宋体" w:hAnsi="宋体"/>
          <w:b/>
          <w:sz w:val="36"/>
          <w:szCs w:val="36"/>
        </w:rPr>
      </w:pPr>
      <w:r>
        <w:rPr>
          <w:rFonts w:hint="eastAsia" w:ascii="宋体" w:hAnsi="宋体"/>
          <w:b/>
          <w:sz w:val="36"/>
          <w:szCs w:val="36"/>
        </w:rPr>
        <w:t>磋商保证金证明</w:t>
      </w:r>
    </w:p>
    <w:p w14:paraId="5AC981D0">
      <w:pPr>
        <w:pStyle w:val="10"/>
        <w:rPr>
          <w:sz w:val="20"/>
        </w:rPr>
      </w:pPr>
    </w:p>
    <w:p w14:paraId="2613EBC9">
      <w:pPr>
        <w:pStyle w:val="10"/>
        <w:rPr>
          <w:sz w:val="20"/>
        </w:rPr>
      </w:pPr>
    </w:p>
    <w:p w14:paraId="07B3990E">
      <w:pPr>
        <w:pStyle w:val="10"/>
        <w:spacing w:before="9"/>
        <w:rPr>
          <w:sz w:val="15"/>
        </w:rPr>
      </w:pPr>
    </w:p>
    <w:p w14:paraId="6F9C9E0B">
      <w:pPr>
        <w:pStyle w:val="10"/>
        <w:spacing w:before="66"/>
        <w:ind w:left="160"/>
        <w:rPr>
          <w:sz w:val="24"/>
          <w:szCs w:val="24"/>
        </w:rPr>
      </w:pPr>
      <w:r>
        <w:rPr>
          <w:sz w:val="24"/>
          <w:szCs w:val="24"/>
        </w:rPr>
        <w:t>致：</w:t>
      </w:r>
      <w:r>
        <w:rPr>
          <w:rFonts w:hint="eastAsia"/>
          <w:sz w:val="24"/>
          <w:szCs w:val="24"/>
          <w:u w:val="single"/>
        </w:rPr>
        <w:t>果洛州政府采购服务中心</w:t>
      </w:r>
    </w:p>
    <w:p w14:paraId="5F4E2898">
      <w:pPr>
        <w:pStyle w:val="10"/>
        <w:rPr>
          <w:sz w:val="24"/>
          <w:szCs w:val="24"/>
        </w:rPr>
      </w:pPr>
    </w:p>
    <w:p w14:paraId="1BC850A5">
      <w:pPr>
        <w:pStyle w:val="10"/>
        <w:spacing w:before="1"/>
        <w:rPr>
          <w:sz w:val="24"/>
          <w:szCs w:val="24"/>
        </w:rPr>
      </w:pPr>
    </w:p>
    <w:p w14:paraId="6798AFAB">
      <w:pPr>
        <w:pStyle w:val="10"/>
        <w:tabs>
          <w:tab w:val="left" w:pos="1839"/>
          <w:tab w:val="left" w:pos="3399"/>
          <w:tab w:val="left" w:pos="4119"/>
          <w:tab w:val="left" w:pos="4839"/>
          <w:tab w:val="left" w:pos="5879"/>
          <w:tab w:val="left" w:pos="9399"/>
        </w:tabs>
        <w:spacing w:before="74" w:line="364" w:lineRule="auto"/>
        <w:ind w:left="160" w:right="139" w:firstLine="360"/>
        <w:rPr>
          <w:sz w:val="24"/>
          <w:szCs w:val="24"/>
        </w:rPr>
      </w:pPr>
      <w:r>
        <w:rPr>
          <w:sz w:val="24"/>
          <w:szCs w:val="24"/>
        </w:rPr>
        <mc:AlternateContent>
          <mc:Choice Requires="wps">
            <w:drawing>
              <wp:anchor distT="0" distB="0" distL="114300" distR="114300" simplePos="0" relativeHeight="251685888" behindDoc="1" locked="0" layoutInCell="1" allowOverlap="1">
                <wp:simplePos x="0" y="0"/>
                <wp:positionH relativeFrom="page">
                  <wp:posOffset>1371600</wp:posOffset>
                </wp:positionH>
                <wp:positionV relativeFrom="paragraph">
                  <wp:posOffset>215900</wp:posOffset>
                </wp:positionV>
                <wp:extent cx="863600" cy="0"/>
                <wp:effectExtent l="0" t="5080" r="0" b="4445"/>
                <wp:wrapNone/>
                <wp:docPr id="2" name="直接连接符 2"/>
                <wp:cNvGraphicFramePr/>
                <a:graphic xmlns:a="http://schemas.openxmlformats.org/drawingml/2006/main">
                  <a:graphicData uri="http://schemas.microsoft.com/office/word/2010/wordprocessingShape">
                    <wps:wsp>
                      <wps:cNvCnPr/>
                      <wps:spPr>
                        <a:xfrm>
                          <a:off x="0" y="0"/>
                          <a:ext cx="8636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8pt;margin-top:17pt;height:0pt;width:68pt;mso-position-horizontal-relative:page;z-index:-251630592;mso-width-relative:page;mso-height-relative:page;" filled="f" stroked="t" coordsize="21600,21600" o:gfxdata="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t+J+zWAAAACQEAAA8AAAAAAAAAAQAgAAAAIgAAAGRycy9kb3ducmV2LnhtbFBLAQIUABQA&#10;AAAIAIdO4kBx63zJ8gEAAOMDAAAOAAAAAAAAAAEAIAAAACUBAABkcnMvZTJvRG9jLnhtbFBLBQYA&#10;AAAABgAGAFkBAACJBQAAAAA=&#10;">
                <v:fill on="f" focussize="0,0"/>
                <v:stroke weight="0.6pt" color="#000000" joinstyle="round"/>
                <v:imagedata o:title=""/>
                <o:lock v:ext="edit" aspectratio="f"/>
              </v:line>
            </w:pict>
          </mc:Fallback>
        </mc:AlternateContent>
      </w:r>
      <w:r>
        <w:rPr>
          <w:spacing w:val="-4"/>
          <w:sz w:val="24"/>
          <w:szCs w:val="24"/>
        </w:rPr>
        <w:t>我方</w:t>
      </w:r>
      <w:r>
        <w:rPr>
          <w:spacing w:val="-3"/>
          <w:sz w:val="24"/>
          <w:szCs w:val="24"/>
        </w:rPr>
        <w:t>为（项目名称）项目（采购编号为：</w:t>
      </w:r>
      <w:r>
        <w:rPr>
          <w:rFonts w:ascii="Times New Roman" w:eastAsia="Times New Roman"/>
          <w:spacing w:val="-3"/>
          <w:sz w:val="24"/>
          <w:szCs w:val="24"/>
          <w:u w:val="single"/>
        </w:rPr>
        <w:tab/>
      </w:r>
      <w:r>
        <w:rPr>
          <w:rFonts w:ascii="Times New Roman" w:eastAsia="Times New Roman"/>
          <w:spacing w:val="-3"/>
          <w:sz w:val="24"/>
          <w:szCs w:val="24"/>
          <w:u w:val="single"/>
        </w:rPr>
        <w:tab/>
      </w:r>
      <w:r>
        <w:rPr>
          <w:sz w:val="24"/>
          <w:szCs w:val="24"/>
        </w:rPr>
        <w:t>）递交保证金人民币</w:t>
      </w:r>
      <w:r>
        <w:rPr>
          <w:sz w:val="24"/>
          <w:szCs w:val="24"/>
          <w:u w:val="single"/>
        </w:rPr>
        <w:tab/>
      </w:r>
      <w:r>
        <w:rPr>
          <w:spacing w:val="-2"/>
          <w:sz w:val="24"/>
          <w:szCs w:val="24"/>
        </w:rPr>
        <w:t>（</w:t>
      </w:r>
      <w:r>
        <w:rPr>
          <w:spacing w:val="-1"/>
          <w:sz w:val="24"/>
          <w:szCs w:val="24"/>
        </w:rPr>
        <w:t>大写：</w:t>
      </w:r>
      <w:r>
        <w:rPr>
          <w:spacing w:val="-117"/>
          <w:sz w:val="24"/>
          <w:szCs w:val="24"/>
        </w:rPr>
        <w:t xml:space="preserve"> </w:t>
      </w:r>
      <w:r>
        <w:rPr>
          <w:sz w:val="24"/>
          <w:szCs w:val="24"/>
        </w:rPr>
        <w:t>人民币</w:t>
      </w:r>
      <w:r>
        <w:rPr>
          <w:rFonts w:ascii="Times New Roman" w:eastAsia="Times New Roman"/>
          <w:sz w:val="24"/>
          <w:szCs w:val="24"/>
          <w:u w:val="single"/>
        </w:rPr>
        <w:tab/>
      </w:r>
      <w:r>
        <w:rPr>
          <w:sz w:val="24"/>
          <w:szCs w:val="24"/>
        </w:rPr>
        <w:t>元）已于</w:t>
      </w:r>
      <w:r>
        <w:rPr>
          <w:rFonts w:ascii="Times New Roman" w:eastAsia="Times New Roman"/>
          <w:sz w:val="24"/>
          <w:szCs w:val="24"/>
          <w:u w:val="single"/>
        </w:rPr>
        <w:tab/>
      </w:r>
      <w:r>
        <w:rPr>
          <w:sz w:val="24"/>
          <w:szCs w:val="24"/>
        </w:rPr>
        <w:t>年</w:t>
      </w:r>
      <w:r>
        <w:rPr>
          <w:rFonts w:ascii="Times New Roman" w:eastAsia="Times New Roman"/>
          <w:sz w:val="24"/>
          <w:szCs w:val="24"/>
          <w:u w:val="single"/>
        </w:rPr>
        <w:tab/>
      </w:r>
      <w:r>
        <w:rPr>
          <w:sz w:val="24"/>
          <w:szCs w:val="24"/>
        </w:rPr>
        <w:t>月</w:t>
      </w:r>
      <w:r>
        <w:rPr>
          <w:rFonts w:ascii="Times New Roman" w:eastAsia="Times New Roman"/>
          <w:sz w:val="24"/>
          <w:szCs w:val="24"/>
          <w:u w:val="single"/>
        </w:rPr>
        <w:tab/>
      </w:r>
      <w:r>
        <w:rPr>
          <w:sz w:val="24"/>
          <w:szCs w:val="24"/>
        </w:rPr>
        <w:t>日以基本户转账方式汇入你方账户。</w:t>
      </w:r>
    </w:p>
    <w:p w14:paraId="284FEC05">
      <w:pPr>
        <w:pStyle w:val="10"/>
        <w:spacing w:before="6"/>
        <w:rPr>
          <w:sz w:val="24"/>
          <w:szCs w:val="24"/>
        </w:rPr>
      </w:pPr>
    </w:p>
    <w:p w14:paraId="209DDDF6">
      <w:pPr>
        <w:pStyle w:val="10"/>
        <w:ind w:left="520"/>
        <w:rPr>
          <w:sz w:val="24"/>
          <w:szCs w:val="24"/>
        </w:rPr>
      </w:pPr>
      <w:r>
        <w:rPr>
          <w:sz w:val="24"/>
          <w:szCs w:val="24"/>
        </w:rPr>
        <w:t>附件：保证金交款证明复印件及开户许可证（加盖公章）</w:t>
      </w:r>
    </w:p>
    <w:p w14:paraId="070DEFE5">
      <w:pPr>
        <w:pStyle w:val="10"/>
        <w:spacing w:before="161" w:line="362" w:lineRule="auto"/>
        <w:ind w:left="160" w:right="259" w:firstLine="360"/>
        <w:rPr>
          <w:sz w:val="24"/>
          <w:szCs w:val="24"/>
        </w:rPr>
      </w:pPr>
      <w:r>
        <w:rPr>
          <w:spacing w:val="-2"/>
          <w:sz w:val="24"/>
          <w:szCs w:val="24"/>
        </w:rPr>
        <w:t>退还保证金时请按以下内容汇入至我方账户</w:t>
      </w:r>
      <w:r>
        <w:rPr>
          <w:sz w:val="24"/>
          <w:szCs w:val="24"/>
        </w:rPr>
        <w:t>（同递交保证金账户</w:t>
      </w:r>
      <w:r>
        <w:rPr>
          <w:spacing w:val="-29"/>
          <w:sz w:val="24"/>
          <w:szCs w:val="24"/>
        </w:rPr>
        <w:t>）</w:t>
      </w:r>
      <w:r>
        <w:rPr>
          <w:spacing w:val="-10"/>
          <w:sz w:val="24"/>
          <w:szCs w:val="24"/>
        </w:rPr>
        <w:t>。若因提供内容不全、错误</w:t>
      </w:r>
      <w:r>
        <w:rPr>
          <w:sz w:val="24"/>
          <w:szCs w:val="24"/>
        </w:rPr>
        <w:t>等原因导致该项目保证金未能及时退还或退还过程中发生错误，我方将承担全部责任和损失。</w:t>
      </w:r>
    </w:p>
    <w:p w14:paraId="165E0E30">
      <w:pPr>
        <w:pStyle w:val="10"/>
        <w:tabs>
          <w:tab w:val="left" w:pos="3939"/>
        </w:tabs>
        <w:spacing w:before="2" w:line="364" w:lineRule="auto"/>
        <w:ind w:left="520" w:right="6558"/>
        <w:jc w:val="both"/>
        <w:rPr>
          <w:rFonts w:hint="default" w:ascii="Times New Roman" w:eastAsia="宋体"/>
          <w:sz w:val="24"/>
          <w:szCs w:val="24"/>
          <w:lang w:val="en-US" w:eastAsia="zh-CN"/>
        </w:rPr>
      </w:pPr>
      <w:r>
        <w:rPr>
          <w:sz w:val="24"/>
          <w:szCs w:val="24"/>
        </w:rPr>
        <w:t xml:space="preserve">户  </w:t>
      </w:r>
      <w:r>
        <w:rPr>
          <w:spacing w:val="1"/>
          <w:sz w:val="24"/>
          <w:szCs w:val="24"/>
        </w:rPr>
        <w:t xml:space="preserve"> </w:t>
      </w:r>
      <w:r>
        <w:rPr>
          <w:sz w:val="24"/>
          <w:szCs w:val="24"/>
        </w:rPr>
        <w:t>名：</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开户银行：</w:t>
      </w: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u w:val="single"/>
        </w:rPr>
        <w:t xml:space="preserve"> </w:t>
      </w:r>
      <w:r>
        <w:rPr>
          <w:sz w:val="24"/>
          <w:szCs w:val="24"/>
        </w:rPr>
        <w:t>开户账号：</w:t>
      </w:r>
      <w:r>
        <w:rPr>
          <w:rFonts w:ascii="Times New Roman" w:eastAsia="Times New Roman"/>
          <w:sz w:val="24"/>
          <w:szCs w:val="24"/>
          <w:u w:val="single"/>
        </w:rPr>
        <w:t xml:space="preserve"> </w:t>
      </w:r>
      <w:r>
        <w:rPr>
          <w:rFonts w:ascii="Times New Roman" w:eastAsia="Times New Roman"/>
          <w:sz w:val="24"/>
          <w:szCs w:val="24"/>
          <w:u w:val="single"/>
        </w:rPr>
        <w:tab/>
      </w:r>
      <w:r>
        <w:rPr>
          <w:rFonts w:hint="eastAsia" w:ascii="Times New Roman" w:eastAsia="宋体"/>
          <w:sz w:val="24"/>
          <w:szCs w:val="24"/>
          <w:u w:val="single"/>
          <w:lang w:val="en-US" w:eastAsia="zh-CN"/>
        </w:rPr>
        <w:t xml:space="preserve">                                      </w:t>
      </w:r>
    </w:p>
    <w:p w14:paraId="452502F8">
      <w:pPr>
        <w:pStyle w:val="10"/>
        <w:rPr>
          <w:rFonts w:ascii="Times New Roman"/>
          <w:sz w:val="24"/>
          <w:szCs w:val="24"/>
        </w:rPr>
      </w:pPr>
    </w:p>
    <w:p w14:paraId="2F0E32C2">
      <w:pPr>
        <w:pStyle w:val="10"/>
        <w:rPr>
          <w:rFonts w:ascii="Times New Roman"/>
          <w:sz w:val="24"/>
          <w:szCs w:val="24"/>
        </w:rPr>
      </w:pPr>
    </w:p>
    <w:p w14:paraId="77F01203">
      <w:pPr>
        <w:pStyle w:val="10"/>
        <w:rPr>
          <w:rFonts w:ascii="Times New Roman"/>
          <w:sz w:val="24"/>
          <w:szCs w:val="24"/>
        </w:rPr>
      </w:pPr>
    </w:p>
    <w:p w14:paraId="246F9520">
      <w:pPr>
        <w:pStyle w:val="10"/>
        <w:rPr>
          <w:rFonts w:ascii="Times New Roman"/>
          <w:sz w:val="24"/>
          <w:szCs w:val="24"/>
        </w:rPr>
      </w:pPr>
    </w:p>
    <w:p w14:paraId="7A88E75C">
      <w:pPr>
        <w:pStyle w:val="10"/>
        <w:spacing w:before="9"/>
        <w:rPr>
          <w:rFonts w:ascii="Times New Roman"/>
          <w:sz w:val="24"/>
          <w:szCs w:val="24"/>
        </w:rPr>
      </w:pPr>
    </w:p>
    <w:p w14:paraId="6111ADC2">
      <w:pPr>
        <w:spacing w:line="360" w:lineRule="auto"/>
        <w:ind w:firstLine="3812" w:firstLineChars="1582"/>
        <w:rPr>
          <w:rFonts w:hint="eastAsia" w:ascii="宋体" w:hAnsi="宋体"/>
          <w:b/>
          <w:sz w:val="24"/>
          <w:szCs w:val="24"/>
        </w:rPr>
      </w:pPr>
      <w:r>
        <w:rPr>
          <w:rFonts w:hint="eastAsia" w:ascii="宋体" w:hAnsi="宋体"/>
          <w:b/>
          <w:sz w:val="24"/>
          <w:szCs w:val="24"/>
        </w:rPr>
        <w:t>投标单位：</w:t>
      </w:r>
      <w:r>
        <w:rPr>
          <w:rFonts w:hint="eastAsia" w:ascii="仿宋_GB2312" w:eastAsia="仿宋_GB2312" w:cs="宋体"/>
          <w:kern w:val="0"/>
          <w:sz w:val="24"/>
          <w:szCs w:val="24"/>
          <w:u w:val="single"/>
        </w:rPr>
        <w:t xml:space="preserve">       </w:t>
      </w:r>
      <w:r>
        <w:rPr>
          <w:rFonts w:hint="eastAsia" w:ascii="宋体" w:hAnsi="宋体"/>
          <w:b/>
          <w:sz w:val="24"/>
          <w:szCs w:val="24"/>
        </w:rPr>
        <w:t>（公章）</w:t>
      </w:r>
    </w:p>
    <w:p w14:paraId="15CB61E2">
      <w:pPr>
        <w:spacing w:line="360" w:lineRule="auto"/>
        <w:ind w:firstLine="482"/>
        <w:jc w:val="center"/>
        <w:rPr>
          <w:rFonts w:ascii="宋体" w:hAnsi="宋体"/>
          <w:b/>
          <w:sz w:val="24"/>
          <w:szCs w:val="24"/>
        </w:rPr>
      </w:pPr>
      <w:r>
        <w:rPr>
          <w:rFonts w:hint="eastAsia" w:ascii="宋体" w:hAnsi="宋体"/>
          <w:b/>
          <w:sz w:val="24"/>
          <w:szCs w:val="24"/>
        </w:rPr>
        <w:t>法定代表人或委托代理人：</w:t>
      </w:r>
      <w:r>
        <w:rPr>
          <w:rFonts w:hint="eastAsia" w:ascii="仿宋_GB2312" w:eastAsia="仿宋_GB2312" w:cs="宋体"/>
          <w:kern w:val="0"/>
          <w:sz w:val="24"/>
          <w:szCs w:val="24"/>
          <w:u w:val="single"/>
        </w:rPr>
        <w:t xml:space="preserve">       </w:t>
      </w:r>
      <w:r>
        <w:rPr>
          <w:rFonts w:hint="eastAsia" w:ascii="宋体" w:hAnsi="宋体"/>
          <w:b/>
          <w:sz w:val="24"/>
          <w:szCs w:val="24"/>
        </w:rPr>
        <w:t>（签字或盖章）</w:t>
      </w:r>
    </w:p>
    <w:p w14:paraId="11225CD1">
      <w:pPr>
        <w:ind w:right="480" w:firstLine="4698" w:firstLineChars="1950"/>
        <w:rPr>
          <w:rFonts w:ascii="宋体" w:hAnsi="宋体"/>
          <w:b/>
          <w:sz w:val="24"/>
          <w:szCs w:val="24"/>
        </w:rPr>
      </w:pPr>
      <w:r>
        <w:rPr>
          <w:rFonts w:hint="eastAsia" w:ascii="宋体" w:hAnsi="宋体"/>
          <w:b/>
          <w:sz w:val="24"/>
          <w:szCs w:val="24"/>
        </w:rPr>
        <w:t>年   月  日</w:t>
      </w:r>
    </w:p>
    <w:p w14:paraId="72971371">
      <w:pPr>
        <w:pStyle w:val="10"/>
        <w:ind w:left="2440" w:right="1057"/>
        <w:jc w:val="center"/>
        <w:rPr>
          <w:sz w:val="24"/>
          <w:szCs w:val="24"/>
        </w:rPr>
      </w:pPr>
    </w:p>
    <w:p w14:paraId="24622C45">
      <w:pPr>
        <w:jc w:val="center"/>
        <w:rPr>
          <w:sz w:val="24"/>
          <w:szCs w:val="24"/>
        </w:rPr>
        <w:sectPr>
          <w:pgSz w:w="11906" w:h="16838"/>
          <w:pgMar w:top="1440" w:right="820" w:bottom="900" w:left="920" w:header="1153" w:footer="708" w:gutter="0"/>
          <w:pgNumType w:fmt="decimal"/>
          <w:cols w:space="720" w:num="1"/>
        </w:sectPr>
      </w:pPr>
    </w:p>
    <w:p w14:paraId="4746F122">
      <w:pPr>
        <w:pStyle w:val="8"/>
        <w:ind w:left="0" w:leftChars="0" w:firstLine="0" w:firstLineChars="0"/>
        <w:rPr>
          <w:rFonts w:hint="eastAsia" w:ascii="宋体" w:hAnsi="宋体" w:eastAsia="宋体" w:cs="Times New Roman"/>
          <w:kern w:val="2"/>
          <w:sz w:val="24"/>
          <w:szCs w:val="24"/>
        </w:rPr>
      </w:pPr>
    </w:p>
    <w:bookmarkEnd w:id="167"/>
    <w:p w14:paraId="63D72FCC">
      <w:pPr>
        <w:autoSpaceDE/>
        <w:autoSpaceDN/>
        <w:spacing w:line="400" w:lineRule="exact"/>
        <w:ind w:firstLine="442" w:firstLineChars="200"/>
        <w:jc w:val="both"/>
        <w:rPr>
          <w:rFonts w:hint="eastAsia"/>
          <w:b/>
        </w:rPr>
      </w:pPr>
      <w:bookmarkStart w:id="168" w:name="_Toc28726"/>
      <w:r>
        <w:rPr>
          <w:rFonts w:hint="eastAsia"/>
          <w:b/>
        </w:rPr>
        <w:t>（磋商响应文件封面）</w:t>
      </w:r>
    </w:p>
    <w:p w14:paraId="2028D2B8">
      <w:pPr>
        <w:spacing w:line="360" w:lineRule="auto"/>
        <w:ind w:firstLine="2088" w:firstLineChars="400"/>
        <w:rPr>
          <w:rFonts w:hint="eastAsia" w:ascii="仿宋_GB2312" w:hAnsi="宋体" w:eastAsia="仿宋_GB2312"/>
          <w:b/>
          <w:sz w:val="52"/>
          <w:szCs w:val="52"/>
        </w:rPr>
      </w:pPr>
    </w:p>
    <w:p w14:paraId="38A76247">
      <w:pPr>
        <w:spacing w:line="360" w:lineRule="auto"/>
        <w:ind w:firstLine="2088" w:firstLineChars="400"/>
        <w:rPr>
          <w:rFonts w:hint="eastAsia" w:ascii="仿宋_GB2312" w:hAnsi="宋体" w:eastAsia="仿宋_GB2312"/>
          <w:b/>
          <w:sz w:val="52"/>
          <w:szCs w:val="52"/>
        </w:rPr>
      </w:pPr>
      <w:r>
        <w:rPr>
          <w:rFonts w:hint="eastAsia" w:ascii="仿宋_GB2312" w:hAnsi="宋体" w:eastAsia="仿宋_GB2312"/>
          <w:b/>
          <w:sz w:val="52"/>
          <w:szCs w:val="52"/>
          <w:lang w:val="en-US" w:eastAsia="zh-CN"/>
        </w:rPr>
        <w:t>果洛州</w:t>
      </w:r>
      <w:r>
        <w:rPr>
          <w:rFonts w:hint="eastAsia" w:ascii="仿宋_GB2312" w:hAnsi="宋体" w:eastAsia="仿宋_GB2312"/>
          <w:b/>
          <w:sz w:val="52"/>
          <w:szCs w:val="52"/>
        </w:rPr>
        <w:t>政府采购项目</w:t>
      </w:r>
    </w:p>
    <w:p w14:paraId="7A21EEED">
      <w:pPr>
        <w:spacing w:line="360" w:lineRule="auto"/>
        <w:ind w:firstLine="826" w:firstLineChars="392"/>
        <w:rPr>
          <w:rFonts w:hint="eastAsia" w:ascii="宋体" w:hAnsi="宋体"/>
          <w:b/>
          <w:sz w:val="21"/>
          <w:szCs w:val="21"/>
        </w:rPr>
      </w:pPr>
    </w:p>
    <w:p w14:paraId="75814BBB">
      <w:pPr>
        <w:spacing w:line="360" w:lineRule="auto"/>
        <w:ind w:firstLine="2364" w:firstLineChars="327"/>
        <w:rPr>
          <w:rFonts w:hint="eastAsia" w:ascii="宋体" w:hAnsi="宋体"/>
          <w:b/>
          <w:sz w:val="72"/>
          <w:szCs w:val="72"/>
        </w:rPr>
      </w:pPr>
    </w:p>
    <w:p w14:paraId="5EFADC60">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14:paraId="368529F5">
      <w:pPr>
        <w:adjustRightInd w:val="0"/>
        <w:spacing w:line="360" w:lineRule="auto"/>
        <w:ind w:firstLine="0" w:firstLineChars="0"/>
        <w:jc w:val="center"/>
        <w:textAlignment w:val="baseline"/>
        <w:rPr>
          <w:rFonts w:hint="eastAsia" w:ascii="宋体" w:hAnsi="宋体"/>
          <w:b/>
          <w:bCs/>
          <w:sz w:val="36"/>
          <w:szCs w:val="36"/>
        </w:rPr>
      </w:pPr>
      <w:r>
        <w:rPr>
          <w:rFonts w:hint="eastAsia"/>
          <w:b/>
          <w:bCs/>
          <w:sz w:val="36"/>
          <w:szCs w:val="36"/>
          <w:lang w:val="en-US" w:eastAsia="zh-CN"/>
        </w:rPr>
        <w:t xml:space="preserve">   </w:t>
      </w:r>
      <w:r>
        <w:rPr>
          <w:rFonts w:hint="eastAsia" w:ascii="宋体" w:hAnsi="宋体"/>
          <w:b/>
          <w:bCs/>
          <w:sz w:val="36"/>
          <w:szCs w:val="36"/>
        </w:rPr>
        <w:t>（符合性审查部分）</w:t>
      </w:r>
    </w:p>
    <w:p w14:paraId="2EAA4C00">
      <w:pPr>
        <w:spacing w:line="360" w:lineRule="auto"/>
        <w:ind w:firstLine="722" w:firstLineChars="327"/>
        <w:rPr>
          <w:rFonts w:hint="eastAsia" w:ascii="宋体" w:hAnsi="宋体"/>
          <w:b/>
        </w:rPr>
      </w:pPr>
    </w:p>
    <w:p w14:paraId="55370F85">
      <w:pPr>
        <w:adjustRightInd w:val="0"/>
        <w:spacing w:line="360" w:lineRule="auto"/>
        <w:ind w:firstLine="0" w:firstLineChars="0"/>
        <w:textAlignment w:val="baseline"/>
        <w:rPr>
          <w:rFonts w:hint="eastAsia" w:ascii="宋体" w:hAnsi="宋体"/>
          <w:b/>
          <w:bCs/>
          <w:sz w:val="32"/>
        </w:rPr>
      </w:pPr>
    </w:p>
    <w:p w14:paraId="682C4D88">
      <w:pPr>
        <w:pStyle w:val="4"/>
        <w:keepNext w:val="0"/>
        <w:keepLines w:val="0"/>
        <w:pageBreakBefore w:val="0"/>
        <w:widowControl w:val="0"/>
        <w:kinsoku/>
        <w:wordWrap/>
        <w:overflowPunct/>
        <w:topLinePunct w:val="0"/>
        <w:autoSpaceDE w:val="0"/>
        <w:autoSpaceDN w:val="0"/>
        <w:bidi w:val="0"/>
        <w:adjustRightInd/>
        <w:snapToGrid/>
        <w:spacing w:before="630"/>
        <w:ind w:left="0" w:right="0"/>
        <w:jc w:val="left"/>
        <w:textAlignment w:val="auto"/>
        <w:rPr>
          <w:rFonts w:hint="eastAsia" w:eastAsia="宋体"/>
          <w:b/>
          <w:bCs/>
          <w:lang w:val="en-US" w:eastAsia="zh-CN"/>
        </w:rPr>
      </w:pPr>
      <w:bookmarkStart w:id="169" w:name="_Toc14482"/>
      <w:bookmarkStart w:id="170" w:name="_Toc12408"/>
      <w:r>
        <w:rPr>
          <w:b/>
          <w:bCs/>
        </w:rPr>
        <w:t>采购项目编号：</w:t>
      </w:r>
      <w:bookmarkEnd w:id="169"/>
      <w:bookmarkEnd w:id="170"/>
      <w:r>
        <w:rPr>
          <w:rFonts w:hint="eastAsia"/>
          <w:b/>
          <w:bCs/>
          <w:lang w:eastAsia="zh-CN"/>
        </w:rPr>
        <w:t>果政采竞磋（服务）2024-13</w:t>
      </w:r>
    </w:p>
    <w:p w14:paraId="2CD8F552">
      <w:pPr>
        <w:pStyle w:val="10"/>
        <w:spacing w:before="11"/>
        <w:rPr>
          <w:b/>
          <w:bCs/>
          <w:sz w:val="36"/>
        </w:rPr>
      </w:pPr>
    </w:p>
    <w:p w14:paraId="41434C54">
      <w:pPr>
        <w:keepNext w:val="0"/>
        <w:keepLines w:val="0"/>
        <w:pageBreakBefore w:val="0"/>
        <w:widowControl w:val="0"/>
        <w:tabs>
          <w:tab w:val="left" w:pos="1002"/>
          <w:tab w:val="left" w:pos="1907"/>
        </w:tabs>
        <w:kinsoku/>
        <w:wordWrap/>
        <w:overflowPunct/>
        <w:topLinePunct w:val="0"/>
        <w:autoSpaceDE w:val="0"/>
        <w:autoSpaceDN w:val="0"/>
        <w:bidi w:val="0"/>
        <w:adjustRightInd/>
        <w:snapToGrid/>
        <w:spacing w:line="485" w:lineRule="auto"/>
        <w:ind w:left="2530" w:right="0" w:hanging="2530" w:hangingChars="700"/>
        <w:textAlignment w:val="auto"/>
        <w:rPr>
          <w:rFonts w:hint="default"/>
          <w:b/>
          <w:bCs/>
          <w:w w:val="90"/>
          <w:sz w:val="36"/>
          <w:lang w:val="en-US" w:eastAsia="zh-CN"/>
        </w:rPr>
      </w:pPr>
      <w:r>
        <w:rPr>
          <w:b/>
          <w:bCs/>
          <w:sz w:val="36"/>
        </w:rPr>
        <w:t>采购项目名称：</w:t>
      </w:r>
      <w:r>
        <w:rPr>
          <w:rFonts w:hint="eastAsia"/>
          <w:b/>
          <w:bCs/>
          <w:w w:val="90"/>
          <w:sz w:val="36"/>
          <w:lang w:eastAsia="zh-CN"/>
        </w:rPr>
        <w:t>果洛藏族自治州公安局执法执勤车辆维修及保险服务项目（三次）</w:t>
      </w:r>
    </w:p>
    <w:p w14:paraId="06A92B49">
      <w:pPr>
        <w:adjustRightInd w:val="0"/>
        <w:spacing w:line="360" w:lineRule="auto"/>
        <w:ind w:left="-260" w:leftChars="-118" w:firstLine="1" w:firstLineChars="0"/>
        <w:jc w:val="center"/>
        <w:textAlignment w:val="baseline"/>
        <w:rPr>
          <w:rFonts w:hint="eastAsia" w:ascii="宋体" w:hAnsi="宋体"/>
          <w:b/>
          <w:bCs/>
          <w:sz w:val="36"/>
          <w:szCs w:val="36"/>
        </w:rPr>
      </w:pPr>
    </w:p>
    <w:p w14:paraId="096BEB78">
      <w:pPr>
        <w:adjustRightInd w:val="0"/>
        <w:spacing w:line="360" w:lineRule="auto"/>
        <w:ind w:left="-260" w:leftChars="-118" w:firstLine="1" w:firstLineChars="0"/>
        <w:jc w:val="center"/>
        <w:textAlignment w:val="baseline"/>
        <w:rPr>
          <w:rFonts w:hint="eastAsia"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14:paraId="3E2B8DA3">
      <w:pPr>
        <w:spacing w:line="360" w:lineRule="auto"/>
        <w:ind w:firstLine="0" w:firstLineChars="0"/>
        <w:jc w:val="center"/>
        <w:rPr>
          <w:rFonts w:hint="eastAsia" w:ascii="宋体" w:hAnsi="宋体"/>
          <w:b/>
          <w:sz w:val="32"/>
        </w:rPr>
      </w:pPr>
      <w:r>
        <w:rPr>
          <w:rFonts w:hint="eastAsia" w:ascii="宋体" w:hAnsi="宋体"/>
          <w:b/>
          <w:sz w:val="32"/>
        </w:rPr>
        <w:t>年  月  日</w:t>
      </w:r>
    </w:p>
    <w:p w14:paraId="24E33834">
      <w:pPr>
        <w:widowControl/>
        <w:snapToGrid w:val="0"/>
        <w:spacing w:line="360" w:lineRule="auto"/>
        <w:ind w:firstLine="0" w:firstLineChars="0"/>
        <w:outlineLvl w:val="1"/>
        <w:rPr>
          <w:rFonts w:ascii="宋体"/>
          <w:b/>
          <w:sz w:val="28"/>
          <w:szCs w:val="28"/>
        </w:rPr>
      </w:pPr>
      <w:r>
        <w:rPr>
          <w:rFonts w:ascii="宋体"/>
          <w:b/>
          <w:sz w:val="28"/>
          <w:szCs w:val="28"/>
        </w:rPr>
        <w:br w:type="page"/>
      </w:r>
      <w:bookmarkStart w:id="171" w:name="_Toc10221"/>
      <w:bookmarkStart w:id="172" w:name="_Toc109250555"/>
    </w:p>
    <w:p w14:paraId="7A279088">
      <w:pPr>
        <w:widowControl/>
        <w:snapToGrid w:val="0"/>
        <w:spacing w:line="360" w:lineRule="auto"/>
        <w:ind w:firstLine="0" w:firstLineChars="0"/>
        <w:outlineLvl w:val="1"/>
        <w:rPr>
          <w:rFonts w:ascii="宋体"/>
          <w:b/>
          <w:sz w:val="28"/>
          <w:szCs w:val="28"/>
        </w:rPr>
      </w:pPr>
    </w:p>
    <w:p w14:paraId="281F4F64">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73" w:name="_Toc325726038"/>
      <w:bookmarkStart w:id="174" w:name="_Toc376936769"/>
      <w:r>
        <w:rPr>
          <w:rFonts w:hint="eastAsia"/>
          <w:b/>
          <w:sz w:val="28"/>
          <w:szCs w:val="28"/>
          <w:lang w:val="en-US" w:eastAsia="zh-CN"/>
        </w:rPr>
        <w:t>10</w:t>
      </w:r>
      <w:r>
        <w:rPr>
          <w:rFonts w:hint="eastAsia" w:ascii="宋体"/>
          <w:b/>
          <w:sz w:val="28"/>
          <w:szCs w:val="28"/>
        </w:rPr>
        <w:t>：</w:t>
      </w:r>
      <w:bookmarkEnd w:id="173"/>
      <w:bookmarkEnd w:id="174"/>
      <w:r>
        <w:rPr>
          <w:rFonts w:hint="eastAsia" w:ascii="宋体"/>
          <w:b/>
          <w:sz w:val="28"/>
          <w:szCs w:val="28"/>
        </w:rPr>
        <w:t>竞争性磋商首次报价表</w:t>
      </w:r>
      <w:bookmarkEnd w:id="171"/>
      <w:bookmarkEnd w:id="172"/>
    </w:p>
    <w:p w14:paraId="37899472">
      <w:pPr>
        <w:widowControl/>
        <w:snapToGrid w:val="0"/>
        <w:spacing w:line="360" w:lineRule="auto"/>
        <w:ind w:firstLine="0" w:firstLineChars="0"/>
        <w:jc w:val="center"/>
        <w:outlineLvl w:val="9"/>
        <w:rPr>
          <w:rFonts w:hint="eastAsia" w:ascii="宋体"/>
          <w:b/>
          <w:sz w:val="36"/>
          <w:szCs w:val="36"/>
        </w:rPr>
      </w:pPr>
    </w:p>
    <w:p w14:paraId="0545C77D">
      <w:pPr>
        <w:ind w:firstLine="2711" w:firstLineChars="750"/>
        <w:rPr>
          <w:rFonts w:hint="eastAsia" w:ascii="宋体" w:hAnsi="宋体"/>
          <w:b/>
          <w:sz w:val="36"/>
          <w:szCs w:val="36"/>
        </w:rPr>
      </w:pPr>
      <w:r>
        <w:rPr>
          <w:rFonts w:hint="eastAsia" w:ascii="宋体" w:hAnsi="宋体"/>
          <w:b/>
          <w:sz w:val="36"/>
          <w:szCs w:val="36"/>
        </w:rPr>
        <w:t>竞争性磋商首次报价表</w:t>
      </w:r>
    </w:p>
    <w:p w14:paraId="3A6119BB">
      <w:pPr>
        <w:ind w:firstLine="2711" w:firstLineChars="750"/>
        <w:rPr>
          <w:rFonts w:hint="eastAsia" w:ascii="宋体" w:hAnsi="宋体"/>
          <w:b/>
          <w:sz w:val="36"/>
          <w:szCs w:val="36"/>
        </w:rPr>
      </w:pPr>
    </w:p>
    <w:p w14:paraId="2F3C5166">
      <w:pPr>
        <w:ind w:right="480" w:firstLine="0" w:firstLineChars="0"/>
        <w:jc w:val="left"/>
        <w:rPr>
          <w:rFonts w:hint="eastAsia" w:ascii="宋体" w:hAnsi="宋体" w:eastAsia="宋体" w:cs="宋体"/>
          <w:b/>
          <w:sz w:val="24"/>
          <w:szCs w:val="24"/>
        </w:rPr>
      </w:pPr>
      <w:r>
        <w:rPr>
          <w:rFonts w:hint="eastAsia" w:ascii="宋体" w:hAnsi="宋体" w:eastAsia="宋体" w:cs="宋体"/>
          <w:b/>
          <w:sz w:val="24"/>
          <w:szCs w:val="24"/>
        </w:rPr>
        <w:t>供应商名称：</w:t>
      </w:r>
    </w:p>
    <w:p w14:paraId="6AC91DA3">
      <w:pPr>
        <w:ind w:right="480"/>
        <w:jc w:val="right"/>
        <w:rPr>
          <w:rFonts w:hint="eastAsia" w:ascii="宋体" w:hAnsi="宋体" w:eastAsia="宋体" w:cs="宋体"/>
          <w:b/>
          <w:sz w:val="24"/>
          <w:szCs w:val="24"/>
        </w:rPr>
      </w:pPr>
      <w:r>
        <w:rPr>
          <w:rFonts w:hint="eastAsia" w:ascii="宋体" w:hAnsi="宋体" w:eastAsia="宋体" w:cs="宋体"/>
          <w:sz w:val="24"/>
          <w:szCs w:val="24"/>
        </w:rPr>
        <w:t>单位：</w:t>
      </w:r>
      <w:r>
        <w:rPr>
          <w:rFonts w:hint="eastAsia" w:ascii="宋体" w:hAnsi="宋体" w:eastAsia="宋体" w:cs="宋体"/>
          <w:bCs/>
          <w:sz w:val="24"/>
          <w:szCs w:val="24"/>
        </w:rPr>
        <w:t>人民币(元)</w:t>
      </w:r>
    </w:p>
    <w:tbl>
      <w:tblPr>
        <w:tblStyle w:val="15"/>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111"/>
        <w:gridCol w:w="1559"/>
        <w:gridCol w:w="1576"/>
      </w:tblGrid>
      <w:tr w14:paraId="43582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093" w:type="dxa"/>
            <w:noWrap w:val="0"/>
            <w:vAlign w:val="center"/>
          </w:tcPr>
          <w:p w14:paraId="44F9A604">
            <w:pPr>
              <w:adjustRightInd w:val="0"/>
              <w:ind w:firstLine="482"/>
              <w:textAlignment w:val="baseline"/>
              <w:rPr>
                <w:rFonts w:hint="eastAsia" w:ascii="宋体" w:hAnsi="宋体"/>
                <w:b/>
                <w:sz w:val="24"/>
                <w:szCs w:val="24"/>
              </w:rPr>
            </w:pPr>
            <w:r>
              <w:rPr>
                <w:rFonts w:hint="eastAsia" w:ascii="宋体" w:hAnsi="宋体"/>
                <w:b/>
                <w:sz w:val="24"/>
                <w:szCs w:val="24"/>
              </w:rPr>
              <w:t>项目名称</w:t>
            </w:r>
          </w:p>
        </w:tc>
        <w:tc>
          <w:tcPr>
            <w:tcW w:w="4111" w:type="dxa"/>
            <w:noWrap w:val="0"/>
            <w:vAlign w:val="center"/>
          </w:tcPr>
          <w:p w14:paraId="273B7346">
            <w:pPr>
              <w:adjustRightInd w:val="0"/>
              <w:ind w:firstLine="482"/>
              <w:jc w:val="center"/>
              <w:textAlignment w:val="baseline"/>
              <w:rPr>
                <w:rFonts w:hint="eastAsia" w:ascii="宋体" w:hAnsi="宋体"/>
                <w:b/>
                <w:sz w:val="24"/>
                <w:szCs w:val="24"/>
              </w:rPr>
            </w:pPr>
            <w:r>
              <w:rPr>
                <w:rFonts w:hint="eastAsia" w:ascii="宋体" w:hAnsi="宋体"/>
                <w:b/>
                <w:sz w:val="24"/>
                <w:szCs w:val="24"/>
              </w:rPr>
              <w:t>竞争性磋商首次报价</w:t>
            </w:r>
          </w:p>
        </w:tc>
        <w:tc>
          <w:tcPr>
            <w:tcW w:w="1559" w:type="dxa"/>
            <w:noWrap w:val="0"/>
            <w:vAlign w:val="center"/>
          </w:tcPr>
          <w:p w14:paraId="204013F8">
            <w:pPr>
              <w:adjustRightInd w:val="0"/>
              <w:ind w:left="276" w:leftChars="16" w:hanging="241" w:hangingChars="100"/>
              <w:jc w:val="center"/>
              <w:textAlignment w:val="baseline"/>
              <w:rPr>
                <w:rFonts w:hint="eastAsia" w:ascii="宋体" w:hAnsi="宋体"/>
                <w:b/>
                <w:sz w:val="24"/>
                <w:szCs w:val="24"/>
              </w:rPr>
            </w:pPr>
            <w:r>
              <w:rPr>
                <w:rFonts w:hint="eastAsia"/>
                <w:b/>
                <w:sz w:val="24"/>
                <w:szCs w:val="24"/>
                <w:lang w:val="en-US" w:eastAsia="zh-CN"/>
              </w:rPr>
              <w:t>服务</w:t>
            </w:r>
            <w:r>
              <w:rPr>
                <w:rFonts w:hint="eastAsia" w:ascii="宋体" w:hAnsi="宋体"/>
                <w:b/>
                <w:sz w:val="24"/>
                <w:szCs w:val="24"/>
              </w:rPr>
              <w:t>期</w:t>
            </w:r>
          </w:p>
        </w:tc>
        <w:tc>
          <w:tcPr>
            <w:tcW w:w="1576" w:type="dxa"/>
            <w:noWrap w:val="0"/>
            <w:vAlign w:val="center"/>
          </w:tcPr>
          <w:p w14:paraId="57D49814">
            <w:pPr>
              <w:adjustRightInd w:val="0"/>
              <w:ind w:firstLine="0" w:firstLineChars="0"/>
              <w:jc w:val="center"/>
              <w:textAlignment w:val="baseline"/>
              <w:rPr>
                <w:rFonts w:hint="eastAsia" w:ascii="宋体" w:hAnsi="宋体"/>
                <w:b/>
                <w:sz w:val="24"/>
                <w:szCs w:val="24"/>
              </w:rPr>
            </w:pPr>
            <w:r>
              <w:rPr>
                <w:rFonts w:hint="eastAsia" w:ascii="宋体" w:hAnsi="宋体"/>
                <w:b/>
                <w:sz w:val="24"/>
                <w:szCs w:val="24"/>
              </w:rPr>
              <w:t>备注</w:t>
            </w:r>
          </w:p>
        </w:tc>
      </w:tr>
      <w:tr w14:paraId="48ABC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2093" w:type="dxa"/>
            <w:vMerge w:val="restart"/>
            <w:noWrap w:val="0"/>
            <w:vAlign w:val="center"/>
          </w:tcPr>
          <w:p w14:paraId="1FCF4CEF">
            <w:pPr>
              <w:adjustRightInd w:val="0"/>
              <w:ind w:firstLine="482"/>
              <w:textAlignment w:val="baseline"/>
              <w:rPr>
                <w:rFonts w:hint="eastAsia" w:ascii="宋体" w:hAnsi="宋体"/>
                <w:b/>
                <w:bCs/>
                <w:sz w:val="24"/>
                <w:szCs w:val="24"/>
              </w:rPr>
            </w:pPr>
          </w:p>
        </w:tc>
        <w:tc>
          <w:tcPr>
            <w:tcW w:w="4111" w:type="dxa"/>
            <w:noWrap w:val="0"/>
            <w:vAlign w:val="center"/>
          </w:tcPr>
          <w:p w14:paraId="4ED9E92E">
            <w:pPr>
              <w:adjustRightInd w:val="0"/>
              <w:ind w:firstLine="0" w:firstLineChars="0"/>
              <w:textAlignment w:val="baseline"/>
              <w:rPr>
                <w:rFonts w:hint="eastAsia" w:ascii="宋体" w:hAnsi="宋体"/>
                <w:b/>
                <w:sz w:val="24"/>
                <w:szCs w:val="24"/>
              </w:rPr>
            </w:pPr>
            <w:r>
              <w:rPr>
                <w:rFonts w:hint="eastAsia" w:ascii="宋体" w:hAnsi="宋体"/>
                <w:b/>
                <w:sz w:val="24"/>
                <w:szCs w:val="24"/>
              </w:rPr>
              <w:t>大写：</w:t>
            </w:r>
          </w:p>
        </w:tc>
        <w:tc>
          <w:tcPr>
            <w:tcW w:w="1559" w:type="dxa"/>
            <w:vMerge w:val="restart"/>
            <w:noWrap w:val="0"/>
            <w:vAlign w:val="top"/>
          </w:tcPr>
          <w:p w14:paraId="75C9DFD5">
            <w:pPr>
              <w:adjustRightInd w:val="0"/>
              <w:ind w:firstLine="0" w:firstLineChars="0"/>
              <w:textAlignment w:val="baseline"/>
              <w:rPr>
                <w:rFonts w:hint="eastAsia" w:ascii="宋体" w:hAnsi="宋体"/>
                <w:b/>
                <w:sz w:val="24"/>
                <w:szCs w:val="24"/>
              </w:rPr>
            </w:pPr>
          </w:p>
        </w:tc>
        <w:tc>
          <w:tcPr>
            <w:tcW w:w="1576" w:type="dxa"/>
            <w:vMerge w:val="restart"/>
            <w:noWrap w:val="0"/>
            <w:vAlign w:val="top"/>
          </w:tcPr>
          <w:p w14:paraId="6902173A">
            <w:pPr>
              <w:adjustRightInd w:val="0"/>
              <w:ind w:firstLine="0" w:firstLineChars="0"/>
              <w:textAlignment w:val="baseline"/>
              <w:rPr>
                <w:rFonts w:hint="eastAsia" w:ascii="宋体" w:hAnsi="宋体"/>
                <w:b/>
                <w:sz w:val="24"/>
                <w:szCs w:val="24"/>
              </w:rPr>
            </w:pPr>
          </w:p>
        </w:tc>
      </w:tr>
      <w:tr w14:paraId="0FC2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093" w:type="dxa"/>
            <w:vMerge w:val="continue"/>
            <w:noWrap w:val="0"/>
            <w:vAlign w:val="center"/>
          </w:tcPr>
          <w:p w14:paraId="44CFF7BE">
            <w:pPr>
              <w:adjustRightInd w:val="0"/>
              <w:ind w:firstLine="482"/>
              <w:textAlignment w:val="baseline"/>
              <w:rPr>
                <w:rFonts w:hint="eastAsia" w:ascii="宋体" w:hAnsi="宋体"/>
                <w:b/>
                <w:bCs/>
                <w:sz w:val="24"/>
                <w:szCs w:val="24"/>
              </w:rPr>
            </w:pPr>
          </w:p>
        </w:tc>
        <w:tc>
          <w:tcPr>
            <w:tcW w:w="4111" w:type="dxa"/>
            <w:noWrap w:val="0"/>
            <w:vAlign w:val="center"/>
          </w:tcPr>
          <w:p w14:paraId="11F556E4">
            <w:pPr>
              <w:adjustRightInd w:val="0"/>
              <w:ind w:firstLine="0" w:firstLineChars="0"/>
              <w:textAlignment w:val="baseline"/>
              <w:rPr>
                <w:rFonts w:hint="eastAsia" w:ascii="宋体" w:hAnsi="宋体"/>
                <w:b/>
                <w:sz w:val="24"/>
                <w:szCs w:val="24"/>
              </w:rPr>
            </w:pPr>
            <w:r>
              <w:rPr>
                <w:rFonts w:hint="eastAsia" w:ascii="宋体" w:hAnsi="宋体"/>
                <w:b/>
                <w:sz w:val="24"/>
                <w:szCs w:val="24"/>
              </w:rPr>
              <w:t>小写：</w:t>
            </w:r>
          </w:p>
        </w:tc>
        <w:tc>
          <w:tcPr>
            <w:tcW w:w="1559" w:type="dxa"/>
            <w:vMerge w:val="continue"/>
            <w:noWrap w:val="0"/>
            <w:vAlign w:val="top"/>
          </w:tcPr>
          <w:p w14:paraId="23899224">
            <w:pPr>
              <w:adjustRightInd w:val="0"/>
              <w:ind w:firstLine="0" w:firstLineChars="0"/>
              <w:textAlignment w:val="baseline"/>
              <w:rPr>
                <w:rFonts w:hint="eastAsia" w:ascii="宋体" w:hAnsi="宋体"/>
                <w:b/>
                <w:sz w:val="24"/>
                <w:szCs w:val="24"/>
              </w:rPr>
            </w:pPr>
          </w:p>
        </w:tc>
        <w:tc>
          <w:tcPr>
            <w:tcW w:w="1576" w:type="dxa"/>
            <w:vMerge w:val="continue"/>
            <w:noWrap w:val="0"/>
            <w:vAlign w:val="top"/>
          </w:tcPr>
          <w:p w14:paraId="5A3A901B">
            <w:pPr>
              <w:adjustRightInd w:val="0"/>
              <w:ind w:firstLine="0" w:firstLineChars="0"/>
              <w:textAlignment w:val="baseline"/>
              <w:rPr>
                <w:rFonts w:hint="eastAsia" w:ascii="宋体" w:hAnsi="宋体"/>
                <w:b/>
                <w:sz w:val="24"/>
                <w:szCs w:val="24"/>
              </w:rPr>
            </w:pPr>
          </w:p>
        </w:tc>
      </w:tr>
      <w:tr w14:paraId="75BB4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9339" w:type="dxa"/>
            <w:gridSpan w:val="4"/>
            <w:noWrap w:val="0"/>
            <w:vAlign w:val="center"/>
          </w:tcPr>
          <w:p w14:paraId="01A4D8FA">
            <w:pPr>
              <w:adjustRightInd w:val="0"/>
              <w:ind w:firstLine="0" w:firstLineChars="0"/>
              <w:textAlignment w:val="baseline"/>
              <w:rPr>
                <w:rFonts w:hint="eastAsia" w:ascii="宋体" w:hAnsi="宋体"/>
                <w:b/>
                <w:sz w:val="24"/>
                <w:szCs w:val="24"/>
              </w:rPr>
            </w:pPr>
            <w:r>
              <w:rPr>
                <w:rFonts w:hint="eastAsia" w:ascii="宋体" w:hAnsi="宋体"/>
                <w:b/>
                <w:sz w:val="24"/>
                <w:szCs w:val="24"/>
              </w:rPr>
              <w:t>其他承诺及需要说明的事项：</w:t>
            </w:r>
          </w:p>
        </w:tc>
      </w:tr>
    </w:tbl>
    <w:p w14:paraId="3BE3B175">
      <w:pPr>
        <w:autoSpaceDE/>
        <w:autoSpaceDN/>
        <w:spacing w:line="400" w:lineRule="exact"/>
        <w:ind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rPr>
        <w:t>注：1、填写此表时不得改变表格形式。</w:t>
      </w:r>
    </w:p>
    <w:p w14:paraId="13B9BBEF">
      <w:pPr>
        <w:autoSpaceDE/>
        <w:autoSpaceDN/>
        <w:spacing w:line="400" w:lineRule="exact"/>
        <w:ind w:firstLine="960" w:firstLineChars="400"/>
        <w:jc w:val="both"/>
        <w:rPr>
          <w:rFonts w:hint="eastAsia" w:ascii="宋体" w:hAnsi="宋体" w:eastAsia="宋体" w:cs="Times New Roman"/>
          <w:kern w:val="2"/>
          <w:sz w:val="24"/>
          <w:szCs w:val="24"/>
        </w:rPr>
      </w:pPr>
      <w:r>
        <w:rPr>
          <w:rFonts w:hint="eastAsia" w:ascii="宋体" w:hAnsi="宋体" w:eastAsia="宋体" w:cs="Times New Roman"/>
          <w:kern w:val="2"/>
          <w:sz w:val="24"/>
          <w:szCs w:val="24"/>
        </w:rPr>
        <w:t>2、本项目为固定单价招标，不可更改。包含业务费、服务费、代理服务费、税费及其他不可预见费等全部费用。</w:t>
      </w:r>
    </w:p>
    <w:p w14:paraId="5D9B3C3F">
      <w:pPr>
        <w:autoSpaceDE/>
        <w:autoSpaceDN/>
        <w:spacing w:line="400" w:lineRule="exact"/>
        <w:ind w:firstLine="960" w:firstLineChars="400"/>
        <w:jc w:val="both"/>
        <w:outlineLvl w:val="2"/>
        <w:rPr>
          <w:rFonts w:hint="eastAsia" w:ascii="宋体" w:hAnsi="宋体" w:eastAsia="宋体" w:cs="Times New Roman"/>
          <w:kern w:val="2"/>
          <w:sz w:val="24"/>
          <w:szCs w:val="24"/>
        </w:rPr>
      </w:pPr>
      <w:r>
        <w:rPr>
          <w:rFonts w:hint="eastAsia" w:ascii="宋体" w:hAnsi="宋体" w:eastAsia="宋体" w:cs="Times New Roman"/>
          <w:kern w:val="2"/>
          <w:sz w:val="24"/>
          <w:szCs w:val="24"/>
        </w:rPr>
        <w:t>3、“服务期”是指供应商服务的具体期限。</w:t>
      </w:r>
    </w:p>
    <w:p w14:paraId="5F73AE8E">
      <w:pPr>
        <w:autoSpaceDE/>
        <w:autoSpaceDN/>
        <w:spacing w:line="400" w:lineRule="exact"/>
        <w:ind w:firstLine="960" w:firstLineChars="400"/>
        <w:jc w:val="both"/>
        <w:rPr>
          <w:rFonts w:hint="eastAsia" w:ascii="宋体" w:hAnsi="宋体" w:eastAsia="宋体" w:cs="Times New Roman"/>
          <w:kern w:val="2"/>
          <w:sz w:val="24"/>
          <w:szCs w:val="24"/>
        </w:rPr>
      </w:pPr>
      <w:r>
        <w:rPr>
          <w:rFonts w:hint="eastAsia" w:ascii="宋体" w:hAnsi="宋体" w:eastAsia="宋体" w:cs="Times New Roman"/>
          <w:kern w:val="2"/>
          <w:sz w:val="24"/>
          <w:szCs w:val="24"/>
        </w:rPr>
        <w:t>4、投标总报价不能有两个或两个以上的报价方案，否则，投标无效。</w:t>
      </w:r>
    </w:p>
    <w:p w14:paraId="6E92969B">
      <w:pPr>
        <w:autoSpaceDE/>
        <w:autoSpaceDN/>
        <w:spacing w:line="400" w:lineRule="exact"/>
        <w:ind w:firstLine="960" w:firstLineChars="400"/>
        <w:jc w:val="both"/>
        <w:outlineLvl w:val="2"/>
        <w:rPr>
          <w:rFonts w:hint="eastAsia" w:ascii="宋体" w:hAnsi="宋体" w:eastAsia="宋体" w:cs="Times New Roman"/>
          <w:kern w:val="2"/>
          <w:sz w:val="24"/>
          <w:szCs w:val="24"/>
        </w:rPr>
      </w:pPr>
      <w:r>
        <w:rPr>
          <w:rFonts w:hint="eastAsia" w:cs="Times New Roman"/>
          <w:kern w:val="2"/>
          <w:sz w:val="24"/>
          <w:szCs w:val="24"/>
          <w:lang w:val="en-US" w:eastAsia="zh-CN"/>
        </w:rPr>
        <w:t>5</w:t>
      </w:r>
      <w:r>
        <w:rPr>
          <w:rFonts w:hint="eastAsia" w:ascii="宋体" w:hAnsi="宋体" w:eastAsia="宋体" w:cs="Times New Roman"/>
          <w:kern w:val="2"/>
          <w:sz w:val="24"/>
          <w:szCs w:val="24"/>
        </w:rPr>
        <w:t>、除在磋商文件中编制此表以外，供应商应在青海省</w:t>
      </w:r>
      <w:r>
        <w:rPr>
          <w:rFonts w:hint="eastAsia" w:cs="Times New Roman"/>
          <w:kern w:val="2"/>
          <w:sz w:val="24"/>
          <w:szCs w:val="24"/>
          <w:lang w:eastAsia="zh-CN"/>
        </w:rPr>
        <w:t>政采云平台</w:t>
      </w:r>
      <w:r>
        <w:rPr>
          <w:rFonts w:hint="eastAsia" w:ascii="宋体" w:hAnsi="宋体" w:eastAsia="宋体" w:cs="Times New Roman"/>
          <w:kern w:val="2"/>
          <w:sz w:val="24"/>
          <w:szCs w:val="24"/>
        </w:rPr>
        <w:t>中进行网上报价，网上报价应和此表报价一致，否则以</w:t>
      </w:r>
      <w:r>
        <w:rPr>
          <w:rFonts w:hint="eastAsia" w:cs="Times New Roman"/>
          <w:kern w:val="2"/>
          <w:sz w:val="24"/>
          <w:szCs w:val="24"/>
          <w:lang w:val="en-US" w:eastAsia="zh-CN"/>
        </w:rPr>
        <w:t>此表</w:t>
      </w:r>
      <w:r>
        <w:rPr>
          <w:rFonts w:hint="eastAsia" w:ascii="宋体" w:hAnsi="宋体" w:eastAsia="宋体" w:cs="Times New Roman"/>
          <w:kern w:val="2"/>
          <w:sz w:val="24"/>
          <w:szCs w:val="24"/>
        </w:rPr>
        <w:t>报价为准，不接受者投标无效。</w:t>
      </w:r>
    </w:p>
    <w:p w14:paraId="1F2048E1">
      <w:pPr>
        <w:autoSpaceDE/>
        <w:autoSpaceDN/>
        <w:spacing w:line="400" w:lineRule="exact"/>
        <w:ind w:firstLine="960" w:firstLineChars="400"/>
        <w:jc w:val="both"/>
        <w:outlineLvl w:val="2"/>
        <w:rPr>
          <w:rFonts w:hint="eastAsia" w:ascii="宋体" w:hAnsi="宋体" w:eastAsia="宋体" w:cs="Times New Roman"/>
          <w:kern w:val="2"/>
          <w:sz w:val="24"/>
          <w:szCs w:val="24"/>
        </w:rPr>
      </w:pPr>
      <w:r>
        <w:rPr>
          <w:rFonts w:hint="eastAsia" w:ascii="宋体" w:hAnsi="宋体" w:eastAsia="宋体" w:cs="Times New Roman"/>
          <w:kern w:val="2"/>
          <w:sz w:val="24"/>
          <w:szCs w:val="24"/>
        </w:rPr>
        <w:t>6、供应商应及时关注开标过程，查看开标结果并在报价一览表上进行电子签署。若供应商不进行相关签署，将被视为其对报价一览表中所载内容无异议。</w:t>
      </w:r>
    </w:p>
    <w:p w14:paraId="21116BE3">
      <w:pPr>
        <w:ind w:firstLine="0" w:firstLineChars="0"/>
        <w:jc w:val="right"/>
        <w:rPr>
          <w:rFonts w:hint="eastAsia" w:ascii="宋体" w:hAnsi="宋体"/>
          <w:sz w:val="24"/>
          <w:szCs w:val="24"/>
        </w:rPr>
      </w:pPr>
    </w:p>
    <w:p w14:paraId="551DB09B">
      <w:pPr>
        <w:spacing w:line="240" w:lineRule="auto"/>
        <w:ind w:right="480"/>
        <w:jc w:val="right"/>
        <w:rPr>
          <w:rFonts w:hint="eastAsia" w:ascii="宋体" w:hAnsi="宋体"/>
          <w:b/>
          <w:sz w:val="24"/>
          <w:szCs w:val="24"/>
        </w:rPr>
      </w:pPr>
      <w:r>
        <w:rPr>
          <w:rFonts w:hint="eastAsia" w:ascii="宋体" w:hAnsi="宋体"/>
          <w:b/>
          <w:sz w:val="24"/>
          <w:szCs w:val="24"/>
        </w:rPr>
        <w:t>投标单位：</w:t>
      </w:r>
      <w:r>
        <w:rPr>
          <w:rFonts w:hint="eastAsia" w:ascii="仿宋_GB2312" w:eastAsia="仿宋_GB2312" w:cs="宋体"/>
          <w:kern w:val="0"/>
          <w:sz w:val="24"/>
          <w:szCs w:val="24"/>
          <w:u w:val="single"/>
        </w:rPr>
        <w:t xml:space="preserve">       </w:t>
      </w:r>
      <w:r>
        <w:rPr>
          <w:rFonts w:hint="eastAsia" w:ascii="宋体" w:hAnsi="宋体"/>
          <w:b/>
          <w:sz w:val="24"/>
          <w:szCs w:val="24"/>
        </w:rPr>
        <w:t>（公章）</w:t>
      </w:r>
    </w:p>
    <w:p w14:paraId="6C20E1D0">
      <w:pPr>
        <w:spacing w:line="240" w:lineRule="auto"/>
        <w:ind w:right="120" w:firstLine="482"/>
        <w:jc w:val="right"/>
        <w:rPr>
          <w:rFonts w:ascii="宋体" w:hAnsi="宋体"/>
          <w:b/>
          <w:sz w:val="24"/>
          <w:szCs w:val="24"/>
        </w:rPr>
      </w:pPr>
      <w:r>
        <w:rPr>
          <w:rFonts w:hint="eastAsia" w:ascii="宋体" w:hAnsi="宋体"/>
          <w:b/>
          <w:sz w:val="24"/>
          <w:szCs w:val="24"/>
        </w:rPr>
        <w:t>法定代表人或委托代理人：</w:t>
      </w:r>
      <w:r>
        <w:rPr>
          <w:rFonts w:hint="eastAsia" w:ascii="仿宋_GB2312" w:eastAsia="仿宋_GB2312" w:cs="宋体"/>
          <w:kern w:val="0"/>
          <w:sz w:val="24"/>
          <w:szCs w:val="24"/>
          <w:u w:val="single"/>
        </w:rPr>
        <w:t xml:space="preserve">       </w:t>
      </w:r>
      <w:r>
        <w:rPr>
          <w:rFonts w:hint="eastAsia" w:ascii="宋体" w:hAnsi="宋体"/>
          <w:b/>
          <w:sz w:val="24"/>
          <w:szCs w:val="24"/>
        </w:rPr>
        <w:t>（签字或盖章）</w:t>
      </w:r>
    </w:p>
    <w:p w14:paraId="4396FD84">
      <w:pPr>
        <w:spacing w:line="240" w:lineRule="auto"/>
        <w:ind w:right="480" w:firstLine="5301" w:firstLineChars="2200"/>
        <w:rPr>
          <w:rFonts w:ascii="宋体"/>
          <w:b/>
          <w:sz w:val="28"/>
          <w:szCs w:val="28"/>
        </w:rPr>
      </w:pPr>
      <w:r>
        <w:rPr>
          <w:rFonts w:hint="eastAsia" w:ascii="宋体" w:hAnsi="宋体"/>
          <w:b/>
          <w:sz w:val="24"/>
          <w:szCs w:val="24"/>
        </w:rPr>
        <w:t xml:space="preserve">年   月 </w:t>
      </w:r>
      <w:r>
        <w:rPr>
          <w:rFonts w:hint="eastAsia"/>
          <w:b/>
          <w:sz w:val="24"/>
          <w:szCs w:val="24"/>
          <w:lang w:val="en-US" w:eastAsia="zh-CN"/>
        </w:rPr>
        <w:t xml:space="preserve"> </w:t>
      </w:r>
      <w:r>
        <w:rPr>
          <w:rFonts w:hint="eastAsia" w:ascii="宋体" w:hAnsi="宋体"/>
          <w:b/>
          <w:sz w:val="24"/>
          <w:szCs w:val="24"/>
        </w:rPr>
        <w:t xml:space="preserve"> 日</w:t>
      </w:r>
    </w:p>
    <w:p w14:paraId="018C49DA">
      <w:pPr>
        <w:ind w:right="480" w:firstLine="6887" w:firstLineChars="2450"/>
        <w:rPr>
          <w:rFonts w:hint="eastAsia" w:ascii="宋体"/>
          <w:b/>
          <w:sz w:val="28"/>
          <w:szCs w:val="28"/>
        </w:rPr>
      </w:pPr>
    </w:p>
    <w:p w14:paraId="4AC4BE4C">
      <w:pPr>
        <w:ind w:right="480"/>
        <w:rPr>
          <w:rFonts w:ascii="宋体"/>
          <w:b/>
          <w:sz w:val="28"/>
          <w:szCs w:val="28"/>
        </w:rPr>
      </w:pPr>
      <w:r>
        <w:rPr>
          <w:rFonts w:hint="eastAsia" w:ascii="宋体"/>
          <w:b/>
          <w:sz w:val="28"/>
          <w:szCs w:val="28"/>
        </w:rPr>
        <w:t>附件</w:t>
      </w:r>
      <w:r>
        <w:rPr>
          <w:rFonts w:hint="eastAsia" w:ascii="Times New Roman" w:eastAsia="宋体"/>
          <w:b/>
          <w:sz w:val="28"/>
          <w:szCs w:val="28"/>
          <w:lang w:val="en-US" w:eastAsia="zh-CN"/>
        </w:rPr>
        <w:t>1</w:t>
      </w:r>
      <w:r>
        <w:rPr>
          <w:rFonts w:hint="eastAsia" w:ascii="Times New Roman"/>
          <w:b/>
          <w:sz w:val="28"/>
          <w:szCs w:val="28"/>
          <w:lang w:val="en-US" w:eastAsia="zh-CN"/>
        </w:rPr>
        <w:t>1</w:t>
      </w:r>
      <w:r>
        <w:rPr>
          <w:rFonts w:hint="eastAsia" w:ascii="宋体"/>
          <w:b/>
          <w:sz w:val="28"/>
          <w:szCs w:val="28"/>
        </w:rPr>
        <w:t>：分项报价表</w:t>
      </w:r>
    </w:p>
    <w:p w14:paraId="1D347C50">
      <w:pPr>
        <w:ind w:right="480" w:firstLine="6887" w:firstLineChars="2450"/>
        <w:rPr>
          <w:rFonts w:ascii="宋体"/>
          <w:b/>
          <w:sz w:val="28"/>
          <w:szCs w:val="28"/>
        </w:rPr>
      </w:pPr>
    </w:p>
    <w:p w14:paraId="4F9F856E">
      <w:pPr>
        <w:ind w:firstLine="1807" w:firstLineChars="500"/>
        <w:rPr>
          <w:rFonts w:hint="eastAsia" w:ascii="宋体" w:hAnsi="宋体"/>
          <w:b/>
          <w:sz w:val="36"/>
          <w:szCs w:val="36"/>
          <w:lang w:val="en-US" w:eastAsia="zh-CN"/>
        </w:rPr>
      </w:pPr>
      <w:r>
        <w:rPr>
          <w:rFonts w:hint="eastAsia" w:ascii="宋体" w:hAnsi="宋体"/>
          <w:b/>
          <w:sz w:val="36"/>
          <w:szCs w:val="36"/>
          <w:lang w:val="zh-CN" w:eastAsia="zh-CN"/>
        </w:rPr>
        <w:t>分项报价表（包一、包二适用）</w:t>
      </w:r>
    </w:p>
    <w:p w14:paraId="4318119C">
      <w:pPr>
        <w:autoSpaceDE w:val="0"/>
        <w:autoSpaceDN w:val="0"/>
        <w:adjustRightInd w:val="0"/>
        <w:spacing w:line="400" w:lineRule="exact"/>
        <w:jc w:val="center"/>
        <w:rPr>
          <w:rFonts w:hint="eastAsia" w:ascii="宋体" w:hAnsi="宋体" w:cs="宋体"/>
          <w:b/>
          <w:bCs/>
          <w:color w:val="auto"/>
          <w:kern w:val="0"/>
          <w:sz w:val="36"/>
          <w:szCs w:val="36"/>
          <w:highlight w:val="none"/>
          <w:lang w:val="zh-CN"/>
        </w:rPr>
      </w:pPr>
    </w:p>
    <w:p w14:paraId="6D98CFCE">
      <w:pPr>
        <w:autoSpaceDE w:val="0"/>
        <w:autoSpaceDN w:val="0"/>
        <w:adjustRightInd w:val="0"/>
        <w:spacing w:line="400" w:lineRule="exact"/>
        <w:ind w:left="0" w:leftChars="0" w:firstLine="0" w:firstLineChars="0"/>
        <w:rPr>
          <w:rFonts w:hint="eastAsia" w:ascii="宋体" w:hAnsi="宋体" w:cs="宋体"/>
          <w:color w:val="auto"/>
          <w:kern w:val="0"/>
          <w:sz w:val="24"/>
          <w:highlight w:val="none"/>
          <w:lang w:val="zh-CN"/>
        </w:rPr>
      </w:pPr>
      <w:r>
        <w:rPr>
          <w:rFonts w:hint="eastAsia" w:ascii="宋体" w:hAnsi="宋体" w:cs="宋体"/>
          <w:b/>
          <w:bCs/>
          <w:color w:val="auto"/>
          <w:kern w:val="0"/>
          <w:sz w:val="24"/>
          <w:highlight w:val="none"/>
          <w:lang w:val="zh-CN"/>
        </w:rPr>
        <w:t>投标人名称:                                       单位：人民币（元）</w:t>
      </w:r>
    </w:p>
    <w:tbl>
      <w:tblPr>
        <w:tblStyle w:val="15"/>
        <w:tblW w:w="0" w:type="auto"/>
        <w:jc w:val="center"/>
        <w:tblLayout w:type="fixed"/>
        <w:tblCellMar>
          <w:top w:w="0" w:type="dxa"/>
          <w:left w:w="28" w:type="dxa"/>
          <w:bottom w:w="0" w:type="dxa"/>
          <w:right w:w="28" w:type="dxa"/>
        </w:tblCellMar>
      </w:tblPr>
      <w:tblGrid>
        <w:gridCol w:w="936"/>
        <w:gridCol w:w="1517"/>
        <w:gridCol w:w="1570"/>
        <w:gridCol w:w="2088"/>
        <w:gridCol w:w="3293"/>
      </w:tblGrid>
      <w:tr w14:paraId="43D35533">
        <w:tblPrEx>
          <w:tblCellMar>
            <w:top w:w="0" w:type="dxa"/>
            <w:left w:w="28" w:type="dxa"/>
            <w:bottom w:w="0" w:type="dxa"/>
            <w:right w:w="28" w:type="dxa"/>
          </w:tblCellMar>
        </w:tblPrEx>
        <w:trPr>
          <w:trHeight w:val="529" w:hRule="atLeast"/>
          <w:jc w:val="center"/>
        </w:trPr>
        <w:tc>
          <w:tcPr>
            <w:tcW w:w="936"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5149D496">
            <w:pPr>
              <w:autoSpaceDE w:val="0"/>
              <w:autoSpaceDN w:val="0"/>
              <w:adjustRightInd w:val="0"/>
              <w:spacing w:before="100" w:after="100" w:line="400" w:lineRule="exact"/>
              <w:ind w:left="0" w:leftChars="0" w:firstLine="240" w:firstLineChars="100"/>
              <w:jc w:val="both"/>
              <w:rPr>
                <w:rFonts w:hint="eastAsia" w:ascii="宋体" w:hAnsi="宋体" w:cs="宋体"/>
                <w:color w:val="auto"/>
                <w:kern w:val="0"/>
                <w:sz w:val="22"/>
                <w:szCs w:val="22"/>
                <w:highlight w:val="none"/>
                <w:lang w:val="zh-CN"/>
              </w:rPr>
            </w:pPr>
            <w:r>
              <w:rPr>
                <w:rFonts w:hint="eastAsia" w:ascii="宋体" w:hAnsi="宋体" w:cs="宋体"/>
                <w:color w:val="auto"/>
                <w:kern w:val="0"/>
                <w:sz w:val="24"/>
                <w:highlight w:val="none"/>
                <w:lang w:val="zh-CN"/>
              </w:rPr>
              <w:t>序号</w:t>
            </w:r>
          </w:p>
        </w:tc>
        <w:tc>
          <w:tcPr>
            <w:tcW w:w="3087" w:type="dxa"/>
            <w:gridSpan w:val="2"/>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287D0E1">
            <w:pPr>
              <w:autoSpaceDE w:val="0"/>
              <w:autoSpaceDN w:val="0"/>
              <w:adjustRightInd w:val="0"/>
              <w:spacing w:before="100" w:after="100" w:line="40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分项名称</w:t>
            </w:r>
          </w:p>
        </w:tc>
        <w:tc>
          <w:tcPr>
            <w:tcW w:w="2088"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83ABA52">
            <w:pPr>
              <w:autoSpaceDE w:val="0"/>
              <w:autoSpaceDN w:val="0"/>
              <w:adjustRightInd w:val="0"/>
              <w:spacing w:before="100" w:after="100" w:line="40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4"/>
                <w:highlight w:val="none"/>
                <w:lang w:val="zh-CN"/>
              </w:rPr>
              <w:t>分项报价</w:t>
            </w:r>
          </w:p>
        </w:tc>
        <w:tc>
          <w:tcPr>
            <w:tcW w:w="3293"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693AB796">
            <w:pPr>
              <w:autoSpaceDE w:val="0"/>
              <w:autoSpaceDN w:val="0"/>
              <w:adjustRightInd w:val="0"/>
              <w:spacing w:before="100" w:after="100" w:line="40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4"/>
                <w:highlight w:val="none"/>
                <w:lang w:val="zh-CN"/>
              </w:rPr>
              <w:t>备注</w:t>
            </w:r>
          </w:p>
        </w:tc>
      </w:tr>
      <w:tr w14:paraId="68B3E23E">
        <w:tblPrEx>
          <w:tblCellMar>
            <w:top w:w="0" w:type="dxa"/>
            <w:left w:w="28" w:type="dxa"/>
            <w:bottom w:w="0" w:type="dxa"/>
            <w:right w:w="28" w:type="dxa"/>
          </w:tblCellMar>
        </w:tblPrEx>
        <w:trPr>
          <w:trHeight w:val="632" w:hRule="atLeast"/>
          <w:jc w:val="center"/>
        </w:trPr>
        <w:tc>
          <w:tcPr>
            <w:tcW w:w="936"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175B5850">
            <w:pPr>
              <w:autoSpaceDE w:val="0"/>
              <w:autoSpaceDN w:val="0"/>
              <w:adjustRightInd w:val="0"/>
              <w:spacing w:before="100" w:after="100" w:line="400" w:lineRule="exact"/>
              <w:ind w:firstLine="199"/>
              <w:jc w:val="center"/>
              <w:rPr>
                <w:rFonts w:hint="eastAsia" w:ascii="宋体" w:hAnsi="宋体" w:cs="宋体"/>
                <w:color w:val="auto"/>
                <w:kern w:val="0"/>
                <w:sz w:val="22"/>
                <w:szCs w:val="22"/>
                <w:highlight w:val="none"/>
                <w:lang w:val="zh-CN"/>
              </w:rPr>
            </w:pPr>
            <w:r>
              <w:rPr>
                <w:rFonts w:hint="eastAsia" w:ascii="宋体" w:hAnsi="宋体" w:cs="宋体"/>
                <w:color w:val="auto"/>
                <w:kern w:val="0"/>
                <w:sz w:val="24"/>
                <w:highlight w:val="none"/>
                <w:lang w:val="zh-CN"/>
              </w:rPr>
              <w:t>1</w:t>
            </w:r>
          </w:p>
        </w:tc>
        <w:tc>
          <w:tcPr>
            <w:tcW w:w="3087"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0B76107">
            <w:pPr>
              <w:autoSpaceDE w:val="0"/>
              <w:autoSpaceDN w:val="0"/>
              <w:adjustRightInd w:val="0"/>
              <w:spacing w:before="100" w:after="100" w:line="400" w:lineRule="exact"/>
              <w:ind w:left="0" w:leftChars="0" w:firstLine="0" w:firstLineChars="0"/>
              <w:jc w:val="both"/>
              <w:rPr>
                <w:rFonts w:hint="eastAsia" w:ascii="宋体" w:hAnsi="宋体" w:cs="宋体"/>
                <w:color w:val="auto"/>
                <w:kern w:val="0"/>
                <w:sz w:val="22"/>
                <w:szCs w:val="22"/>
                <w:highlight w:val="none"/>
                <w:lang w:val="zh-CN"/>
              </w:rPr>
            </w:pPr>
            <w:r>
              <w:rPr>
                <w:rFonts w:hint="eastAsia" w:ascii="宋体" w:hAnsi="宋体" w:cs="宋体"/>
                <w:color w:val="auto"/>
                <w:kern w:val="0"/>
                <w:sz w:val="24"/>
                <w:highlight w:val="none"/>
                <w:lang w:val="zh-CN"/>
              </w:rPr>
              <w:t> </w:t>
            </w:r>
          </w:p>
        </w:tc>
        <w:tc>
          <w:tcPr>
            <w:tcW w:w="20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5E7E74">
            <w:pPr>
              <w:autoSpaceDE w:val="0"/>
              <w:autoSpaceDN w:val="0"/>
              <w:adjustRightInd w:val="0"/>
              <w:spacing w:before="100" w:after="100" w:line="400" w:lineRule="exact"/>
              <w:ind w:firstLine="480"/>
              <w:jc w:val="center"/>
              <w:rPr>
                <w:rFonts w:hint="eastAsia" w:ascii="宋体" w:hAnsi="宋体" w:cs="宋体"/>
                <w:color w:val="auto"/>
                <w:kern w:val="0"/>
                <w:sz w:val="22"/>
                <w:szCs w:val="22"/>
                <w:highlight w:val="none"/>
                <w:lang w:val="zh-CN"/>
              </w:rPr>
            </w:pPr>
          </w:p>
        </w:tc>
        <w:tc>
          <w:tcPr>
            <w:tcW w:w="3293"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10BCE9EF">
            <w:pPr>
              <w:autoSpaceDE w:val="0"/>
              <w:autoSpaceDN w:val="0"/>
              <w:adjustRightInd w:val="0"/>
              <w:spacing w:before="100" w:after="100" w:line="400" w:lineRule="exact"/>
              <w:ind w:firstLine="480"/>
              <w:jc w:val="center"/>
              <w:rPr>
                <w:rFonts w:hint="eastAsia" w:ascii="宋体" w:hAnsi="宋体" w:cs="宋体"/>
                <w:color w:val="auto"/>
                <w:kern w:val="0"/>
                <w:sz w:val="22"/>
                <w:szCs w:val="22"/>
                <w:highlight w:val="none"/>
                <w:lang w:val="zh-CN"/>
              </w:rPr>
            </w:pPr>
            <w:r>
              <w:rPr>
                <w:rFonts w:hint="eastAsia" w:ascii="宋体" w:hAnsi="宋体" w:cs="宋体"/>
                <w:color w:val="auto"/>
                <w:kern w:val="0"/>
                <w:sz w:val="24"/>
                <w:highlight w:val="none"/>
                <w:lang w:val="zh-CN"/>
              </w:rPr>
              <w:t> </w:t>
            </w:r>
          </w:p>
        </w:tc>
      </w:tr>
      <w:tr w14:paraId="6E20B53E">
        <w:tblPrEx>
          <w:tblCellMar>
            <w:top w:w="0" w:type="dxa"/>
            <w:left w:w="28" w:type="dxa"/>
            <w:bottom w:w="0" w:type="dxa"/>
            <w:right w:w="28" w:type="dxa"/>
          </w:tblCellMar>
        </w:tblPrEx>
        <w:trPr>
          <w:trHeight w:val="529" w:hRule="atLeast"/>
          <w:jc w:val="center"/>
        </w:trPr>
        <w:tc>
          <w:tcPr>
            <w:tcW w:w="936"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614E1019">
            <w:pPr>
              <w:autoSpaceDE w:val="0"/>
              <w:autoSpaceDN w:val="0"/>
              <w:adjustRightInd w:val="0"/>
              <w:spacing w:before="100" w:after="100" w:line="400" w:lineRule="exact"/>
              <w:ind w:firstLine="199"/>
              <w:jc w:val="center"/>
              <w:rPr>
                <w:rFonts w:hint="eastAsia" w:ascii="宋体" w:hAnsi="宋体" w:cs="宋体"/>
                <w:color w:val="auto"/>
                <w:kern w:val="0"/>
                <w:sz w:val="22"/>
                <w:szCs w:val="22"/>
                <w:highlight w:val="none"/>
                <w:lang w:val="zh-CN"/>
              </w:rPr>
            </w:pPr>
            <w:r>
              <w:rPr>
                <w:rFonts w:hint="eastAsia" w:ascii="宋体" w:hAnsi="宋体" w:cs="宋体"/>
                <w:color w:val="auto"/>
                <w:kern w:val="0"/>
                <w:sz w:val="24"/>
                <w:highlight w:val="none"/>
                <w:lang w:val="zh-CN"/>
              </w:rPr>
              <w:t>2</w:t>
            </w:r>
          </w:p>
        </w:tc>
        <w:tc>
          <w:tcPr>
            <w:tcW w:w="3087"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7B3EF4">
            <w:pPr>
              <w:autoSpaceDE w:val="0"/>
              <w:autoSpaceDN w:val="0"/>
              <w:adjustRightInd w:val="0"/>
              <w:spacing w:before="100" w:after="100" w:line="400" w:lineRule="exact"/>
              <w:ind w:left="0" w:leftChars="0" w:firstLine="0" w:firstLineChars="0"/>
              <w:jc w:val="both"/>
              <w:rPr>
                <w:rFonts w:hint="eastAsia" w:ascii="宋体" w:hAnsi="宋体" w:cs="宋体"/>
                <w:color w:val="auto"/>
                <w:kern w:val="0"/>
                <w:sz w:val="22"/>
                <w:szCs w:val="22"/>
                <w:highlight w:val="none"/>
                <w:lang w:val="zh-CN"/>
              </w:rPr>
            </w:pPr>
          </w:p>
        </w:tc>
        <w:tc>
          <w:tcPr>
            <w:tcW w:w="20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4B76DDD">
            <w:pPr>
              <w:autoSpaceDE w:val="0"/>
              <w:autoSpaceDN w:val="0"/>
              <w:adjustRightInd w:val="0"/>
              <w:spacing w:before="100" w:after="100" w:line="40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4"/>
                <w:highlight w:val="none"/>
                <w:lang w:val="zh-CN"/>
              </w:rPr>
              <w:t xml:space="preserve">    </w:t>
            </w:r>
          </w:p>
        </w:tc>
        <w:tc>
          <w:tcPr>
            <w:tcW w:w="3293"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7CE89A58">
            <w:pPr>
              <w:autoSpaceDE w:val="0"/>
              <w:autoSpaceDN w:val="0"/>
              <w:adjustRightInd w:val="0"/>
              <w:spacing w:before="100" w:after="100" w:line="400" w:lineRule="exact"/>
              <w:ind w:firstLine="480"/>
              <w:jc w:val="center"/>
              <w:rPr>
                <w:rFonts w:hint="eastAsia" w:ascii="宋体" w:hAnsi="宋体" w:cs="宋体"/>
                <w:color w:val="auto"/>
                <w:kern w:val="0"/>
                <w:sz w:val="22"/>
                <w:szCs w:val="22"/>
                <w:highlight w:val="none"/>
                <w:lang w:val="zh-CN"/>
              </w:rPr>
            </w:pPr>
            <w:r>
              <w:rPr>
                <w:rFonts w:hint="eastAsia" w:ascii="宋体" w:hAnsi="宋体" w:cs="宋体"/>
                <w:color w:val="auto"/>
                <w:kern w:val="0"/>
                <w:sz w:val="24"/>
                <w:highlight w:val="none"/>
                <w:lang w:val="zh-CN"/>
              </w:rPr>
              <w:t> </w:t>
            </w:r>
          </w:p>
        </w:tc>
      </w:tr>
      <w:tr w14:paraId="73C19E1B">
        <w:tblPrEx>
          <w:tblCellMar>
            <w:top w:w="0" w:type="dxa"/>
            <w:left w:w="28" w:type="dxa"/>
            <w:bottom w:w="0" w:type="dxa"/>
            <w:right w:w="28" w:type="dxa"/>
          </w:tblCellMar>
        </w:tblPrEx>
        <w:trPr>
          <w:trHeight w:val="529" w:hRule="atLeast"/>
          <w:jc w:val="center"/>
        </w:trPr>
        <w:tc>
          <w:tcPr>
            <w:tcW w:w="936"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A8ADD47">
            <w:pPr>
              <w:autoSpaceDE w:val="0"/>
              <w:autoSpaceDN w:val="0"/>
              <w:adjustRightInd w:val="0"/>
              <w:spacing w:before="100" w:after="100" w:line="400" w:lineRule="exact"/>
              <w:ind w:firstLine="199"/>
              <w:jc w:val="center"/>
              <w:rPr>
                <w:rFonts w:hint="eastAsia" w:ascii="宋体" w:hAnsi="宋体" w:cs="宋体"/>
                <w:color w:val="auto"/>
                <w:kern w:val="0"/>
                <w:sz w:val="22"/>
                <w:szCs w:val="22"/>
                <w:highlight w:val="none"/>
                <w:lang w:val="zh-CN"/>
              </w:rPr>
            </w:pPr>
            <w:r>
              <w:rPr>
                <w:rFonts w:hint="eastAsia" w:ascii="宋体" w:hAnsi="宋体" w:cs="宋体"/>
                <w:color w:val="auto"/>
                <w:kern w:val="0"/>
                <w:sz w:val="24"/>
                <w:highlight w:val="none"/>
                <w:lang w:val="zh-CN"/>
              </w:rPr>
              <w:t>3</w:t>
            </w:r>
          </w:p>
        </w:tc>
        <w:tc>
          <w:tcPr>
            <w:tcW w:w="3087"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8AC65B9">
            <w:pPr>
              <w:autoSpaceDE w:val="0"/>
              <w:autoSpaceDN w:val="0"/>
              <w:adjustRightInd w:val="0"/>
              <w:spacing w:before="100" w:after="100" w:line="400" w:lineRule="exact"/>
              <w:ind w:left="0" w:leftChars="0" w:firstLine="0" w:firstLineChars="0"/>
              <w:jc w:val="both"/>
              <w:rPr>
                <w:rFonts w:hint="eastAsia" w:ascii="宋体" w:hAnsi="宋体" w:cs="宋体"/>
                <w:color w:val="auto"/>
                <w:kern w:val="0"/>
                <w:sz w:val="22"/>
                <w:szCs w:val="22"/>
                <w:highlight w:val="none"/>
                <w:lang w:val="zh-CN"/>
              </w:rPr>
            </w:pPr>
            <w:r>
              <w:rPr>
                <w:rFonts w:hint="eastAsia" w:ascii="宋体" w:hAnsi="宋体" w:cs="宋体"/>
                <w:color w:val="auto"/>
                <w:kern w:val="0"/>
                <w:sz w:val="24"/>
                <w:highlight w:val="none"/>
                <w:lang w:val="zh-CN"/>
              </w:rPr>
              <w:t> </w:t>
            </w:r>
          </w:p>
        </w:tc>
        <w:tc>
          <w:tcPr>
            <w:tcW w:w="20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247C7F9">
            <w:pPr>
              <w:autoSpaceDE w:val="0"/>
              <w:autoSpaceDN w:val="0"/>
              <w:adjustRightInd w:val="0"/>
              <w:spacing w:before="100" w:after="100" w:line="400" w:lineRule="exact"/>
              <w:ind w:firstLine="480"/>
              <w:jc w:val="center"/>
              <w:rPr>
                <w:rFonts w:hint="eastAsia" w:ascii="宋体" w:hAnsi="宋体" w:cs="宋体"/>
                <w:color w:val="auto"/>
                <w:kern w:val="0"/>
                <w:sz w:val="22"/>
                <w:szCs w:val="22"/>
                <w:highlight w:val="none"/>
                <w:lang w:val="zh-CN"/>
              </w:rPr>
            </w:pPr>
            <w:r>
              <w:rPr>
                <w:rFonts w:hint="eastAsia" w:ascii="宋体" w:hAnsi="宋体" w:cs="宋体"/>
                <w:color w:val="auto"/>
                <w:kern w:val="0"/>
                <w:sz w:val="24"/>
                <w:highlight w:val="none"/>
                <w:lang w:val="zh-CN"/>
              </w:rPr>
              <w:t> </w:t>
            </w:r>
          </w:p>
        </w:tc>
        <w:tc>
          <w:tcPr>
            <w:tcW w:w="3293"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77BCB33">
            <w:pPr>
              <w:autoSpaceDE w:val="0"/>
              <w:autoSpaceDN w:val="0"/>
              <w:adjustRightInd w:val="0"/>
              <w:spacing w:before="100" w:after="100" w:line="400" w:lineRule="exact"/>
              <w:ind w:firstLine="480"/>
              <w:jc w:val="center"/>
              <w:rPr>
                <w:rFonts w:hint="eastAsia" w:ascii="宋体" w:hAnsi="宋体" w:cs="宋体"/>
                <w:color w:val="auto"/>
                <w:kern w:val="0"/>
                <w:sz w:val="22"/>
                <w:szCs w:val="22"/>
                <w:highlight w:val="none"/>
                <w:lang w:val="zh-CN"/>
              </w:rPr>
            </w:pPr>
            <w:r>
              <w:rPr>
                <w:rFonts w:hint="eastAsia" w:ascii="宋体" w:hAnsi="宋体" w:cs="宋体"/>
                <w:color w:val="auto"/>
                <w:kern w:val="0"/>
                <w:sz w:val="24"/>
                <w:highlight w:val="none"/>
                <w:lang w:val="zh-CN"/>
              </w:rPr>
              <w:t> </w:t>
            </w:r>
          </w:p>
        </w:tc>
      </w:tr>
      <w:tr w14:paraId="5A2ACBEE">
        <w:tblPrEx>
          <w:tblCellMar>
            <w:top w:w="0" w:type="dxa"/>
            <w:left w:w="28" w:type="dxa"/>
            <w:bottom w:w="0" w:type="dxa"/>
            <w:right w:w="28" w:type="dxa"/>
          </w:tblCellMar>
        </w:tblPrEx>
        <w:trPr>
          <w:trHeight w:val="529" w:hRule="atLeast"/>
          <w:jc w:val="center"/>
        </w:trPr>
        <w:tc>
          <w:tcPr>
            <w:tcW w:w="936"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0016405A">
            <w:pPr>
              <w:autoSpaceDE w:val="0"/>
              <w:autoSpaceDN w:val="0"/>
              <w:adjustRightInd w:val="0"/>
              <w:spacing w:before="100" w:after="100" w:line="400" w:lineRule="exact"/>
              <w:ind w:firstLine="199"/>
              <w:jc w:val="center"/>
              <w:rPr>
                <w:rFonts w:hint="eastAsia" w:ascii="宋体" w:hAnsi="宋体" w:cs="宋体"/>
                <w:color w:val="auto"/>
                <w:kern w:val="0"/>
                <w:sz w:val="22"/>
                <w:szCs w:val="22"/>
                <w:highlight w:val="none"/>
                <w:lang w:val="zh-CN"/>
              </w:rPr>
            </w:pPr>
            <w:r>
              <w:rPr>
                <w:rFonts w:hint="eastAsia" w:ascii="宋体" w:hAnsi="宋体" w:cs="宋体"/>
                <w:color w:val="auto"/>
                <w:kern w:val="0"/>
                <w:sz w:val="24"/>
                <w:highlight w:val="none"/>
                <w:lang w:val="zh-CN"/>
              </w:rPr>
              <w:t>4</w:t>
            </w:r>
          </w:p>
        </w:tc>
        <w:tc>
          <w:tcPr>
            <w:tcW w:w="3087"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D39A7D">
            <w:pPr>
              <w:autoSpaceDE w:val="0"/>
              <w:autoSpaceDN w:val="0"/>
              <w:adjustRightInd w:val="0"/>
              <w:spacing w:before="100" w:after="100" w:line="400" w:lineRule="exact"/>
              <w:ind w:left="0" w:leftChars="0" w:firstLine="0" w:firstLineChars="0"/>
              <w:jc w:val="both"/>
              <w:rPr>
                <w:rFonts w:hint="eastAsia" w:ascii="宋体" w:hAnsi="宋体" w:cs="宋体"/>
                <w:color w:val="auto"/>
                <w:kern w:val="0"/>
                <w:sz w:val="22"/>
                <w:szCs w:val="22"/>
                <w:highlight w:val="none"/>
                <w:lang w:val="zh-CN"/>
              </w:rPr>
            </w:pPr>
            <w:r>
              <w:rPr>
                <w:rFonts w:hint="eastAsia" w:ascii="宋体" w:hAnsi="宋体" w:cs="宋体"/>
                <w:color w:val="auto"/>
                <w:kern w:val="0"/>
                <w:sz w:val="24"/>
                <w:highlight w:val="none"/>
                <w:lang w:val="zh-CN"/>
              </w:rPr>
              <w:t> </w:t>
            </w:r>
          </w:p>
        </w:tc>
        <w:tc>
          <w:tcPr>
            <w:tcW w:w="20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3BDBF3">
            <w:pPr>
              <w:autoSpaceDE w:val="0"/>
              <w:autoSpaceDN w:val="0"/>
              <w:adjustRightInd w:val="0"/>
              <w:spacing w:before="100" w:after="100" w:line="400" w:lineRule="exact"/>
              <w:ind w:firstLine="480"/>
              <w:jc w:val="center"/>
              <w:rPr>
                <w:rFonts w:hint="eastAsia" w:ascii="宋体" w:hAnsi="宋体" w:cs="宋体"/>
                <w:color w:val="auto"/>
                <w:kern w:val="0"/>
                <w:sz w:val="22"/>
                <w:szCs w:val="22"/>
                <w:highlight w:val="none"/>
                <w:lang w:val="zh-CN"/>
              </w:rPr>
            </w:pPr>
            <w:r>
              <w:rPr>
                <w:rFonts w:hint="eastAsia" w:ascii="宋体" w:hAnsi="宋体" w:cs="宋体"/>
                <w:color w:val="auto"/>
                <w:kern w:val="0"/>
                <w:sz w:val="24"/>
                <w:highlight w:val="none"/>
                <w:lang w:val="zh-CN"/>
              </w:rPr>
              <w:t> </w:t>
            </w:r>
          </w:p>
        </w:tc>
        <w:tc>
          <w:tcPr>
            <w:tcW w:w="3293"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77D2BF09">
            <w:pPr>
              <w:autoSpaceDE w:val="0"/>
              <w:autoSpaceDN w:val="0"/>
              <w:adjustRightInd w:val="0"/>
              <w:spacing w:before="100" w:after="100" w:line="400" w:lineRule="exact"/>
              <w:ind w:firstLine="480"/>
              <w:jc w:val="center"/>
              <w:rPr>
                <w:rFonts w:hint="eastAsia" w:ascii="宋体" w:hAnsi="宋体" w:cs="宋体"/>
                <w:color w:val="auto"/>
                <w:kern w:val="0"/>
                <w:sz w:val="22"/>
                <w:szCs w:val="22"/>
                <w:highlight w:val="none"/>
                <w:lang w:val="zh-CN"/>
              </w:rPr>
            </w:pPr>
            <w:r>
              <w:rPr>
                <w:rFonts w:hint="eastAsia" w:ascii="宋体" w:hAnsi="宋体" w:cs="宋体"/>
                <w:color w:val="auto"/>
                <w:kern w:val="0"/>
                <w:sz w:val="24"/>
                <w:highlight w:val="none"/>
                <w:lang w:val="zh-CN"/>
              </w:rPr>
              <w:t> </w:t>
            </w:r>
          </w:p>
        </w:tc>
      </w:tr>
      <w:tr w14:paraId="4B275022">
        <w:tblPrEx>
          <w:tblCellMar>
            <w:top w:w="0" w:type="dxa"/>
            <w:left w:w="28" w:type="dxa"/>
            <w:bottom w:w="0" w:type="dxa"/>
            <w:right w:w="28" w:type="dxa"/>
          </w:tblCellMar>
        </w:tblPrEx>
        <w:trPr>
          <w:trHeight w:val="1067" w:hRule="atLeast"/>
          <w:jc w:val="center"/>
        </w:trPr>
        <w:tc>
          <w:tcPr>
            <w:tcW w:w="9404" w:type="dxa"/>
            <w:gridSpan w:val="5"/>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289E2DF3">
            <w:pPr>
              <w:autoSpaceDE w:val="0"/>
              <w:autoSpaceDN w:val="0"/>
              <w:adjustRightInd w:val="0"/>
              <w:spacing w:before="100" w:after="100" w:line="400" w:lineRule="exact"/>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服务承诺及其他：</w:t>
            </w:r>
          </w:p>
          <w:p w14:paraId="71FF5986">
            <w:pPr>
              <w:autoSpaceDE w:val="0"/>
              <w:autoSpaceDN w:val="0"/>
              <w:adjustRightInd w:val="0"/>
              <w:spacing w:before="100" w:after="100" w:line="400" w:lineRule="exact"/>
              <w:ind w:firstLine="480"/>
              <w:jc w:val="left"/>
              <w:rPr>
                <w:rFonts w:hint="eastAsia" w:ascii="宋体" w:hAnsi="宋体" w:cs="宋体"/>
                <w:color w:val="auto"/>
                <w:kern w:val="0"/>
                <w:sz w:val="22"/>
                <w:szCs w:val="22"/>
                <w:highlight w:val="none"/>
                <w:lang w:val="zh-CN"/>
              </w:rPr>
            </w:pPr>
            <w:r>
              <w:rPr>
                <w:rFonts w:hint="eastAsia" w:ascii="宋体" w:hAnsi="宋体" w:cs="宋体"/>
                <w:color w:val="auto"/>
                <w:kern w:val="0"/>
                <w:sz w:val="24"/>
                <w:highlight w:val="none"/>
                <w:lang w:val="zh-CN"/>
              </w:rPr>
              <w:t> </w:t>
            </w:r>
          </w:p>
        </w:tc>
      </w:tr>
      <w:tr w14:paraId="1E5BAA78">
        <w:tblPrEx>
          <w:tblCellMar>
            <w:top w:w="0" w:type="dxa"/>
            <w:left w:w="28" w:type="dxa"/>
            <w:bottom w:w="0" w:type="dxa"/>
            <w:right w:w="28" w:type="dxa"/>
          </w:tblCellMar>
        </w:tblPrEx>
        <w:trPr>
          <w:trHeight w:val="529" w:hRule="atLeast"/>
          <w:jc w:val="center"/>
        </w:trPr>
        <w:tc>
          <w:tcPr>
            <w:tcW w:w="2453"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229E6568">
            <w:pPr>
              <w:autoSpaceDE w:val="0"/>
              <w:autoSpaceDN w:val="0"/>
              <w:adjustRightInd w:val="0"/>
              <w:spacing w:before="100" w:after="100" w:line="400" w:lineRule="exact"/>
              <w:ind w:firstLine="480"/>
              <w:jc w:val="left"/>
              <w:rPr>
                <w:rFonts w:hint="eastAsia" w:ascii="宋体" w:hAnsi="宋体" w:cs="宋体"/>
                <w:color w:val="auto"/>
                <w:kern w:val="0"/>
                <w:sz w:val="22"/>
                <w:szCs w:val="22"/>
                <w:highlight w:val="none"/>
                <w:lang w:val="zh-CN"/>
              </w:rPr>
            </w:pPr>
            <w:r>
              <w:rPr>
                <w:rFonts w:hint="eastAsia" w:ascii="宋体" w:hAnsi="宋体" w:cs="宋体"/>
                <w:color w:val="auto"/>
                <w:kern w:val="0"/>
                <w:sz w:val="24"/>
                <w:highlight w:val="none"/>
                <w:lang w:val="zh-CN"/>
              </w:rPr>
              <w:t>投标总价</w:t>
            </w:r>
          </w:p>
        </w:tc>
        <w:tc>
          <w:tcPr>
            <w:tcW w:w="6951" w:type="dxa"/>
            <w:gridSpan w:val="3"/>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4C846055">
            <w:pPr>
              <w:autoSpaceDE w:val="0"/>
              <w:autoSpaceDN w:val="0"/>
              <w:adjustRightInd w:val="0"/>
              <w:spacing w:line="400" w:lineRule="exact"/>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大写：               </w:t>
            </w:r>
          </w:p>
          <w:p w14:paraId="1C6455DC">
            <w:pPr>
              <w:autoSpaceDE w:val="0"/>
              <w:autoSpaceDN w:val="0"/>
              <w:adjustRightInd w:val="0"/>
              <w:spacing w:line="400" w:lineRule="exact"/>
              <w:jc w:val="left"/>
              <w:rPr>
                <w:rFonts w:hint="eastAsia" w:ascii="宋体" w:hAnsi="宋体" w:cs="宋体"/>
                <w:color w:val="auto"/>
                <w:kern w:val="0"/>
                <w:sz w:val="22"/>
                <w:szCs w:val="22"/>
                <w:highlight w:val="none"/>
                <w:lang w:val="zh-CN"/>
              </w:rPr>
            </w:pPr>
            <w:r>
              <w:rPr>
                <w:rFonts w:hint="eastAsia" w:ascii="宋体" w:hAnsi="宋体" w:cs="宋体"/>
                <w:color w:val="auto"/>
                <w:kern w:val="0"/>
                <w:sz w:val="24"/>
                <w:highlight w:val="none"/>
                <w:lang w:val="zh-CN"/>
              </w:rPr>
              <w:t>小写：</w:t>
            </w:r>
          </w:p>
        </w:tc>
      </w:tr>
    </w:tbl>
    <w:p w14:paraId="284462E0">
      <w:pPr>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w:t>
      </w:r>
    </w:p>
    <w:p w14:paraId="4BE18B44">
      <w:pPr>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kern w:val="0"/>
          <w:sz w:val="24"/>
          <w:highlight w:val="none"/>
          <w:lang w:val="zh-CN"/>
        </w:rPr>
        <w:t>本表应按照服务要求</w:t>
      </w:r>
      <w:r>
        <w:rPr>
          <w:rFonts w:hint="eastAsia" w:ascii="宋体" w:hAnsi="宋体" w:eastAsia="宋体" w:cs="宋体"/>
          <w:color w:val="auto"/>
          <w:kern w:val="0"/>
          <w:sz w:val="24"/>
          <w:highlight w:val="none"/>
          <w:lang w:val="zh-CN"/>
        </w:rPr>
        <w:t>中车辆维护保养报价明细表逐</w:t>
      </w:r>
      <w:r>
        <w:rPr>
          <w:rFonts w:hint="eastAsia" w:ascii="宋体" w:hAnsi="宋体" w:cs="宋体"/>
          <w:color w:val="auto"/>
          <w:kern w:val="0"/>
          <w:sz w:val="24"/>
          <w:highlight w:val="none"/>
          <w:lang w:val="zh-CN"/>
        </w:rPr>
        <w:t>项进行报价，不得遗漏。</w:t>
      </w:r>
    </w:p>
    <w:p w14:paraId="37D2CADA">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投标人单价和总价均不得超过控制价，否则视为无效投标。</w:t>
      </w:r>
    </w:p>
    <w:p w14:paraId="7317FC9A">
      <w:pPr>
        <w:ind w:right="480" w:firstLine="6887" w:firstLineChars="2450"/>
        <w:rPr>
          <w:rFonts w:hint="eastAsia"/>
          <w:b/>
          <w:sz w:val="24"/>
          <w:szCs w:val="24"/>
        </w:rPr>
      </w:pPr>
      <w:r>
        <w:rPr>
          <w:rFonts w:ascii="宋体"/>
          <w:b/>
          <w:sz w:val="28"/>
          <w:szCs w:val="28"/>
        </w:rPr>
        <w:br w:type="page"/>
      </w:r>
    </w:p>
    <w:p w14:paraId="41D705AE">
      <w:pPr>
        <w:pStyle w:val="8"/>
        <w:ind w:left="0" w:leftChars="0" w:firstLine="0" w:firstLineChars="0"/>
        <w:rPr>
          <w:rFonts w:hint="eastAsia" w:ascii="宋体" w:hAnsi="宋体"/>
          <w:b/>
        </w:rPr>
      </w:pPr>
      <w:bookmarkStart w:id="175" w:name="_Toc427748095"/>
    </w:p>
    <w:p w14:paraId="795AD687">
      <w:pPr>
        <w:widowControl/>
        <w:snapToGrid w:val="0"/>
        <w:spacing w:line="360" w:lineRule="auto"/>
        <w:ind w:firstLine="0" w:firstLineChars="0"/>
        <w:outlineLvl w:val="1"/>
        <w:rPr>
          <w:rFonts w:hint="eastAsia" w:ascii="宋体"/>
          <w:b/>
          <w:sz w:val="28"/>
          <w:szCs w:val="28"/>
        </w:rPr>
      </w:pPr>
      <w:bookmarkStart w:id="176" w:name="_Toc26225"/>
      <w:bookmarkStart w:id="177" w:name="_Toc109250557"/>
    </w:p>
    <w:p w14:paraId="05794A9D">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78" w:name="_Toc325726040"/>
      <w:bookmarkStart w:id="179" w:name="_Toc376936771"/>
      <w:r>
        <w:rPr>
          <w:rFonts w:hint="eastAsia" w:ascii="宋体"/>
          <w:b/>
          <w:sz w:val="28"/>
          <w:szCs w:val="28"/>
        </w:rPr>
        <w:t>1</w:t>
      </w:r>
      <w:r>
        <w:rPr>
          <w:rFonts w:hint="eastAsia"/>
          <w:b/>
          <w:sz w:val="28"/>
          <w:szCs w:val="28"/>
          <w:lang w:val="en-US" w:eastAsia="zh-CN"/>
        </w:rPr>
        <w:t>2</w:t>
      </w:r>
      <w:r>
        <w:rPr>
          <w:rFonts w:hint="eastAsia" w:ascii="宋体"/>
          <w:b/>
          <w:sz w:val="28"/>
          <w:szCs w:val="28"/>
        </w:rPr>
        <w:t>：</w:t>
      </w:r>
      <w:r>
        <w:rPr>
          <w:rFonts w:hint="eastAsia"/>
          <w:b/>
          <w:sz w:val="28"/>
          <w:szCs w:val="28"/>
          <w:lang w:eastAsia="zh-CN"/>
        </w:rPr>
        <w:t>服务要求</w:t>
      </w:r>
      <w:r>
        <w:rPr>
          <w:rFonts w:hint="eastAsia" w:ascii="宋体"/>
          <w:b/>
          <w:sz w:val="28"/>
          <w:szCs w:val="28"/>
        </w:rPr>
        <w:t>响应表</w:t>
      </w:r>
      <w:bookmarkEnd w:id="175"/>
      <w:bookmarkEnd w:id="176"/>
      <w:bookmarkEnd w:id="177"/>
      <w:bookmarkEnd w:id="178"/>
      <w:bookmarkEnd w:id="179"/>
    </w:p>
    <w:p w14:paraId="43229EDB">
      <w:pPr>
        <w:ind w:firstLine="720" w:firstLineChars="300"/>
        <w:rPr>
          <w:rFonts w:hint="eastAsia" w:ascii="宋体" w:hAnsi="宋体"/>
          <w:b/>
          <w:sz w:val="36"/>
          <w:szCs w:val="36"/>
        </w:rPr>
      </w:pPr>
      <w:bookmarkStart w:id="180" w:name="_Toc496004041"/>
      <w:bookmarkStart w:id="181" w:name="_Toc24325"/>
      <w:bookmarkStart w:id="182" w:name="_Toc109250558"/>
      <w:r>
        <w:rPr>
          <w:rFonts w:hint="eastAsia" w:cs="宋体"/>
          <w:kern w:val="0"/>
          <w:sz w:val="24"/>
          <w:lang w:val="en-US" w:eastAsia="zh-CN"/>
        </w:rPr>
        <w:t xml:space="preserve">      </w:t>
      </w:r>
      <w:r>
        <w:rPr>
          <w:rFonts w:hint="eastAsia" w:ascii="宋体" w:hAnsi="宋体"/>
          <w:b/>
          <w:sz w:val="36"/>
          <w:szCs w:val="36"/>
          <w:lang w:val="zh-CN"/>
        </w:rPr>
        <w:t>服务要求响应表（包三适用）</w:t>
      </w:r>
    </w:p>
    <w:p w14:paraId="012A7C5F">
      <w:pPr>
        <w:ind w:firstLine="2711" w:firstLineChars="750"/>
        <w:rPr>
          <w:rFonts w:hint="eastAsia" w:ascii="宋体" w:hAnsi="宋体"/>
          <w:b/>
          <w:sz w:val="36"/>
          <w:szCs w:val="36"/>
          <w:lang w:val="zh-CN"/>
        </w:rPr>
      </w:pPr>
      <w:r>
        <w:rPr>
          <w:rFonts w:hint="eastAsia" w:ascii="宋体" w:hAnsi="宋体"/>
          <w:b/>
          <w:sz w:val="36"/>
          <w:szCs w:val="36"/>
          <w:lang w:val="zh-CN"/>
        </w:rPr>
        <w:t xml:space="preserve"> </w:t>
      </w:r>
    </w:p>
    <w:p w14:paraId="4B3E1695">
      <w:pPr>
        <w:autoSpaceDE w:val="0"/>
        <w:autoSpaceDN w:val="0"/>
        <w:spacing w:line="360" w:lineRule="auto"/>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投标人名称</w:t>
      </w:r>
      <w:r>
        <w:rPr>
          <w:rFonts w:hint="eastAsia" w:ascii="宋体" w:hAnsi="宋体" w:cs="宋体"/>
          <w:b/>
          <w:bCs/>
          <w:color w:val="auto"/>
          <w:kern w:val="0"/>
          <w:highlight w:val="none"/>
        </w:rPr>
        <w:t xml:space="preserve">：                                              </w:t>
      </w:r>
    </w:p>
    <w:tbl>
      <w:tblPr>
        <w:tblStyle w:val="15"/>
        <w:tblW w:w="9447" w:type="dxa"/>
        <w:jc w:val="center"/>
        <w:tblLayout w:type="fixed"/>
        <w:tblCellMar>
          <w:top w:w="0" w:type="dxa"/>
          <w:left w:w="28" w:type="dxa"/>
          <w:bottom w:w="0" w:type="dxa"/>
          <w:right w:w="28" w:type="dxa"/>
        </w:tblCellMar>
      </w:tblPr>
      <w:tblGrid>
        <w:gridCol w:w="1008"/>
        <w:gridCol w:w="3611"/>
        <w:gridCol w:w="3714"/>
        <w:gridCol w:w="1114"/>
      </w:tblGrid>
      <w:tr w14:paraId="562EFD59">
        <w:tblPrEx>
          <w:tblCellMar>
            <w:top w:w="0" w:type="dxa"/>
            <w:left w:w="28" w:type="dxa"/>
            <w:bottom w:w="0" w:type="dxa"/>
            <w:right w:w="28" w:type="dxa"/>
          </w:tblCellMar>
        </w:tblPrEx>
        <w:trPr>
          <w:trHeight w:val="1" w:hRule="atLeast"/>
          <w:jc w:val="center"/>
        </w:trPr>
        <w:tc>
          <w:tcPr>
            <w:tcW w:w="1008" w:type="dxa"/>
            <w:tcBorders>
              <w:top w:val="single" w:color="000000" w:sz="6" w:space="0"/>
              <w:left w:val="single" w:color="000000" w:sz="6" w:space="0"/>
              <w:bottom w:val="single" w:color="000000" w:sz="6" w:space="0"/>
              <w:right w:val="single" w:color="000000" w:sz="6" w:space="0"/>
            </w:tcBorders>
            <w:noWrap w:val="0"/>
            <w:vAlign w:val="center"/>
          </w:tcPr>
          <w:p w14:paraId="3154E649">
            <w:pPr>
              <w:autoSpaceDE w:val="0"/>
              <w:autoSpaceDN w:val="0"/>
              <w:spacing w:line="360" w:lineRule="auto"/>
              <w:jc w:val="both"/>
              <w:rPr>
                <w:rFonts w:hint="eastAsia" w:ascii="宋体" w:hAnsi="宋体" w:cs="宋体"/>
                <w:color w:val="auto"/>
                <w:kern w:val="0"/>
                <w:highlight w:val="none"/>
                <w:lang w:val="zh-CN"/>
              </w:rPr>
            </w:pPr>
          </w:p>
        </w:tc>
        <w:tc>
          <w:tcPr>
            <w:tcW w:w="3611" w:type="dxa"/>
            <w:tcBorders>
              <w:top w:val="single" w:color="000000" w:sz="6" w:space="0"/>
              <w:left w:val="single" w:color="000000" w:sz="6" w:space="0"/>
              <w:bottom w:val="single" w:color="000000" w:sz="6" w:space="0"/>
              <w:right w:val="single" w:color="000000" w:sz="6" w:space="0"/>
            </w:tcBorders>
            <w:noWrap w:val="0"/>
            <w:vAlign w:val="center"/>
          </w:tcPr>
          <w:p w14:paraId="6BD1F778">
            <w:pPr>
              <w:autoSpaceDE w:val="0"/>
              <w:autoSpaceDN w:val="0"/>
              <w:spacing w:line="360" w:lineRule="auto"/>
              <w:ind w:left="0" w:leftChars="0" w:firstLine="0" w:firstLineChars="0"/>
              <w:jc w:val="both"/>
              <w:rPr>
                <w:rFonts w:hint="eastAsia" w:ascii="宋体" w:hAnsi="宋体" w:cs="宋体"/>
                <w:color w:val="auto"/>
                <w:kern w:val="0"/>
                <w:highlight w:val="none"/>
                <w:lang w:val="zh-CN"/>
              </w:rPr>
            </w:pPr>
            <w:r>
              <w:rPr>
                <w:rFonts w:hint="eastAsia" w:ascii="宋体" w:hAnsi="宋体" w:cs="宋体"/>
                <w:color w:val="auto"/>
                <w:kern w:val="0"/>
                <w:highlight w:val="none"/>
                <w:lang w:val="zh-CN"/>
              </w:rPr>
              <w:t>招标文件要求的服务要求及内容</w:t>
            </w:r>
          </w:p>
        </w:tc>
        <w:tc>
          <w:tcPr>
            <w:tcW w:w="3714" w:type="dxa"/>
            <w:tcBorders>
              <w:top w:val="single" w:color="000000" w:sz="6" w:space="0"/>
              <w:left w:val="single" w:color="000000" w:sz="6" w:space="0"/>
              <w:bottom w:val="single" w:color="000000" w:sz="6" w:space="0"/>
              <w:right w:val="single" w:color="000000" w:sz="6" w:space="0"/>
            </w:tcBorders>
            <w:noWrap w:val="0"/>
            <w:vAlign w:val="center"/>
          </w:tcPr>
          <w:p w14:paraId="1B967B41">
            <w:pPr>
              <w:autoSpaceDE w:val="0"/>
              <w:autoSpaceDN w:val="0"/>
              <w:spacing w:line="360" w:lineRule="auto"/>
              <w:ind w:left="0" w:leftChars="0" w:firstLine="0" w:firstLineChars="0"/>
              <w:jc w:val="both"/>
              <w:rPr>
                <w:rFonts w:hint="eastAsia" w:ascii="宋体" w:hAnsi="宋体" w:cs="宋体"/>
                <w:color w:val="auto"/>
                <w:kern w:val="0"/>
                <w:highlight w:val="none"/>
                <w:lang w:val="zh-CN"/>
              </w:rPr>
            </w:pPr>
            <w:r>
              <w:rPr>
                <w:rFonts w:hint="eastAsia" w:ascii="宋体" w:hAnsi="宋体" w:cs="宋体"/>
                <w:color w:val="auto"/>
                <w:kern w:val="0"/>
                <w:highlight w:val="none"/>
                <w:lang w:val="zh-CN"/>
              </w:rPr>
              <w:t>投标文件响应的服务要求及内容</w:t>
            </w:r>
          </w:p>
        </w:tc>
        <w:tc>
          <w:tcPr>
            <w:tcW w:w="1114" w:type="dxa"/>
            <w:tcBorders>
              <w:top w:val="single" w:color="000000" w:sz="6" w:space="0"/>
              <w:left w:val="single" w:color="000000" w:sz="6" w:space="0"/>
              <w:bottom w:val="single" w:color="000000" w:sz="6" w:space="0"/>
              <w:right w:val="single" w:color="000000" w:sz="6" w:space="0"/>
            </w:tcBorders>
            <w:noWrap w:val="0"/>
            <w:vAlign w:val="center"/>
          </w:tcPr>
          <w:p w14:paraId="77B98F9D">
            <w:pPr>
              <w:autoSpaceDE w:val="0"/>
              <w:autoSpaceDN w:val="0"/>
              <w:spacing w:line="360" w:lineRule="auto"/>
              <w:ind w:left="0" w:leftChars="0" w:firstLine="0" w:firstLineChars="0"/>
              <w:jc w:val="both"/>
              <w:rPr>
                <w:rFonts w:hint="eastAsia" w:ascii="宋体" w:hAnsi="宋体" w:cs="宋体"/>
                <w:color w:val="auto"/>
                <w:kern w:val="0"/>
                <w:highlight w:val="none"/>
                <w:lang w:val="zh-CN"/>
              </w:rPr>
            </w:pPr>
            <w:r>
              <w:rPr>
                <w:rFonts w:hint="eastAsia" w:ascii="宋体" w:hAnsi="宋体" w:cs="宋体"/>
                <w:color w:val="auto"/>
                <w:kern w:val="0"/>
                <w:highlight w:val="none"/>
                <w:lang w:val="zh-CN"/>
              </w:rPr>
              <w:t>偏离</w:t>
            </w:r>
          </w:p>
        </w:tc>
      </w:tr>
      <w:tr w14:paraId="4425B285">
        <w:tblPrEx>
          <w:tblCellMar>
            <w:top w:w="0" w:type="dxa"/>
            <w:left w:w="28" w:type="dxa"/>
            <w:bottom w:w="0" w:type="dxa"/>
            <w:right w:w="28" w:type="dxa"/>
          </w:tblCellMar>
        </w:tblPrEx>
        <w:trPr>
          <w:trHeight w:val="1" w:hRule="atLeast"/>
          <w:jc w:val="center"/>
        </w:trPr>
        <w:tc>
          <w:tcPr>
            <w:tcW w:w="1008" w:type="dxa"/>
            <w:tcBorders>
              <w:top w:val="single" w:color="000000" w:sz="6" w:space="0"/>
              <w:left w:val="single" w:color="000000" w:sz="6" w:space="0"/>
              <w:bottom w:val="single" w:color="000000" w:sz="6" w:space="0"/>
              <w:right w:val="single" w:color="000000" w:sz="6" w:space="0"/>
            </w:tcBorders>
            <w:noWrap w:val="0"/>
            <w:vAlign w:val="center"/>
          </w:tcPr>
          <w:p w14:paraId="6047C4A1">
            <w:pPr>
              <w:autoSpaceDE w:val="0"/>
              <w:autoSpaceDN w:val="0"/>
              <w:spacing w:line="360" w:lineRule="auto"/>
              <w:ind w:left="0" w:leftChars="0" w:firstLine="0" w:firstLineChars="0"/>
              <w:jc w:val="center"/>
              <w:rPr>
                <w:rFonts w:hint="eastAsia" w:ascii="宋体" w:hAnsi="宋体" w:cs="宋体"/>
                <w:color w:val="auto"/>
                <w:kern w:val="0"/>
                <w:highlight w:val="none"/>
                <w:lang w:val="zh-CN"/>
              </w:rPr>
            </w:pPr>
            <w:r>
              <w:rPr>
                <w:rFonts w:hint="eastAsia" w:ascii="宋体" w:hAnsi="宋体" w:cs="宋体"/>
                <w:color w:val="auto"/>
                <w:kern w:val="0"/>
                <w:highlight w:val="none"/>
                <w:lang w:val="zh-CN"/>
              </w:rPr>
              <w:t>1</w:t>
            </w:r>
          </w:p>
        </w:tc>
        <w:tc>
          <w:tcPr>
            <w:tcW w:w="3611" w:type="dxa"/>
            <w:tcBorders>
              <w:top w:val="single" w:color="000000" w:sz="6" w:space="0"/>
              <w:left w:val="single" w:color="000000" w:sz="6" w:space="0"/>
              <w:bottom w:val="single" w:color="000000" w:sz="6" w:space="0"/>
              <w:right w:val="single" w:color="000000" w:sz="6" w:space="0"/>
            </w:tcBorders>
            <w:noWrap w:val="0"/>
            <w:vAlign w:val="center"/>
          </w:tcPr>
          <w:p w14:paraId="79E50246">
            <w:pPr>
              <w:autoSpaceDE w:val="0"/>
              <w:autoSpaceDN w:val="0"/>
              <w:spacing w:line="360" w:lineRule="auto"/>
              <w:jc w:val="center"/>
              <w:rPr>
                <w:rFonts w:hint="eastAsia" w:ascii="宋体" w:hAnsi="宋体" w:cs="宋体"/>
                <w:color w:val="auto"/>
                <w:kern w:val="0"/>
                <w:highlight w:val="none"/>
                <w:lang w:val="zh-CN"/>
              </w:rPr>
            </w:pPr>
          </w:p>
        </w:tc>
        <w:tc>
          <w:tcPr>
            <w:tcW w:w="3714" w:type="dxa"/>
            <w:tcBorders>
              <w:top w:val="single" w:color="000000" w:sz="6" w:space="0"/>
              <w:left w:val="single" w:color="000000" w:sz="6" w:space="0"/>
              <w:bottom w:val="single" w:color="000000" w:sz="6" w:space="0"/>
              <w:right w:val="single" w:color="000000" w:sz="6" w:space="0"/>
            </w:tcBorders>
            <w:noWrap w:val="0"/>
            <w:vAlign w:val="center"/>
          </w:tcPr>
          <w:p w14:paraId="3D730864">
            <w:pPr>
              <w:autoSpaceDE w:val="0"/>
              <w:autoSpaceDN w:val="0"/>
              <w:spacing w:line="360" w:lineRule="auto"/>
              <w:jc w:val="center"/>
              <w:rPr>
                <w:rFonts w:hint="eastAsia" w:ascii="宋体" w:hAnsi="宋体" w:cs="宋体"/>
                <w:color w:val="auto"/>
                <w:kern w:val="0"/>
                <w:highlight w:val="none"/>
                <w:lang w:val="zh-CN"/>
              </w:rPr>
            </w:pPr>
          </w:p>
        </w:tc>
        <w:tc>
          <w:tcPr>
            <w:tcW w:w="1114" w:type="dxa"/>
            <w:tcBorders>
              <w:top w:val="single" w:color="000000" w:sz="6" w:space="0"/>
              <w:left w:val="single" w:color="000000" w:sz="6" w:space="0"/>
              <w:bottom w:val="single" w:color="000000" w:sz="6" w:space="0"/>
              <w:right w:val="single" w:color="000000" w:sz="6" w:space="0"/>
            </w:tcBorders>
            <w:noWrap w:val="0"/>
            <w:vAlign w:val="center"/>
          </w:tcPr>
          <w:p w14:paraId="525AB784">
            <w:pPr>
              <w:autoSpaceDE w:val="0"/>
              <w:autoSpaceDN w:val="0"/>
              <w:spacing w:line="360" w:lineRule="auto"/>
              <w:jc w:val="center"/>
              <w:rPr>
                <w:rFonts w:hint="eastAsia" w:ascii="宋体" w:hAnsi="宋体" w:cs="宋体"/>
                <w:color w:val="auto"/>
                <w:kern w:val="0"/>
                <w:highlight w:val="none"/>
                <w:lang w:val="zh-CN"/>
              </w:rPr>
            </w:pPr>
          </w:p>
        </w:tc>
      </w:tr>
      <w:tr w14:paraId="6C7BEF9B">
        <w:tblPrEx>
          <w:tblCellMar>
            <w:top w:w="0" w:type="dxa"/>
            <w:left w:w="28" w:type="dxa"/>
            <w:bottom w:w="0" w:type="dxa"/>
            <w:right w:w="28" w:type="dxa"/>
          </w:tblCellMar>
        </w:tblPrEx>
        <w:trPr>
          <w:trHeight w:val="1" w:hRule="atLeast"/>
          <w:jc w:val="center"/>
        </w:trPr>
        <w:tc>
          <w:tcPr>
            <w:tcW w:w="1008" w:type="dxa"/>
            <w:tcBorders>
              <w:top w:val="single" w:color="000000" w:sz="6" w:space="0"/>
              <w:left w:val="single" w:color="000000" w:sz="6" w:space="0"/>
              <w:bottom w:val="single" w:color="000000" w:sz="6" w:space="0"/>
              <w:right w:val="single" w:color="000000" w:sz="6" w:space="0"/>
            </w:tcBorders>
            <w:noWrap w:val="0"/>
            <w:vAlign w:val="center"/>
          </w:tcPr>
          <w:p w14:paraId="10168D83">
            <w:pPr>
              <w:autoSpaceDE w:val="0"/>
              <w:autoSpaceDN w:val="0"/>
              <w:spacing w:line="360" w:lineRule="auto"/>
              <w:ind w:left="0" w:leftChars="0" w:firstLine="0" w:firstLineChars="0"/>
              <w:jc w:val="center"/>
              <w:rPr>
                <w:rFonts w:hint="eastAsia" w:ascii="宋体" w:hAnsi="宋体" w:cs="宋体"/>
                <w:color w:val="auto"/>
                <w:kern w:val="0"/>
                <w:highlight w:val="none"/>
                <w:lang w:val="zh-CN"/>
              </w:rPr>
            </w:pPr>
            <w:r>
              <w:rPr>
                <w:rFonts w:hint="eastAsia" w:ascii="宋体" w:hAnsi="宋体" w:cs="宋体"/>
                <w:color w:val="auto"/>
                <w:kern w:val="0"/>
                <w:highlight w:val="none"/>
                <w:lang w:val="zh-CN"/>
              </w:rPr>
              <w:t>2</w:t>
            </w:r>
          </w:p>
        </w:tc>
        <w:tc>
          <w:tcPr>
            <w:tcW w:w="3611" w:type="dxa"/>
            <w:tcBorders>
              <w:top w:val="single" w:color="000000" w:sz="6" w:space="0"/>
              <w:left w:val="single" w:color="000000" w:sz="6" w:space="0"/>
              <w:bottom w:val="single" w:color="000000" w:sz="6" w:space="0"/>
              <w:right w:val="single" w:color="000000" w:sz="6" w:space="0"/>
            </w:tcBorders>
            <w:noWrap w:val="0"/>
            <w:vAlign w:val="center"/>
          </w:tcPr>
          <w:p w14:paraId="65DF9A18">
            <w:pPr>
              <w:autoSpaceDE w:val="0"/>
              <w:autoSpaceDN w:val="0"/>
              <w:spacing w:line="360" w:lineRule="auto"/>
              <w:jc w:val="center"/>
              <w:rPr>
                <w:rFonts w:hint="eastAsia" w:ascii="宋体" w:hAnsi="宋体" w:cs="宋体"/>
                <w:color w:val="auto"/>
                <w:kern w:val="0"/>
                <w:highlight w:val="none"/>
                <w:lang w:val="zh-CN"/>
              </w:rPr>
            </w:pPr>
          </w:p>
        </w:tc>
        <w:tc>
          <w:tcPr>
            <w:tcW w:w="3714" w:type="dxa"/>
            <w:tcBorders>
              <w:top w:val="single" w:color="000000" w:sz="6" w:space="0"/>
              <w:left w:val="single" w:color="000000" w:sz="6" w:space="0"/>
              <w:bottom w:val="single" w:color="000000" w:sz="6" w:space="0"/>
              <w:right w:val="single" w:color="000000" w:sz="6" w:space="0"/>
            </w:tcBorders>
            <w:noWrap w:val="0"/>
            <w:vAlign w:val="center"/>
          </w:tcPr>
          <w:p w14:paraId="1FB4CE4B">
            <w:pPr>
              <w:autoSpaceDE w:val="0"/>
              <w:autoSpaceDN w:val="0"/>
              <w:spacing w:line="360" w:lineRule="auto"/>
              <w:jc w:val="center"/>
              <w:rPr>
                <w:rFonts w:hint="eastAsia" w:ascii="宋体" w:hAnsi="宋体" w:cs="宋体"/>
                <w:color w:val="auto"/>
                <w:kern w:val="0"/>
                <w:highlight w:val="none"/>
                <w:lang w:val="zh-CN"/>
              </w:rPr>
            </w:pPr>
          </w:p>
        </w:tc>
        <w:tc>
          <w:tcPr>
            <w:tcW w:w="1114" w:type="dxa"/>
            <w:tcBorders>
              <w:top w:val="single" w:color="000000" w:sz="6" w:space="0"/>
              <w:left w:val="single" w:color="000000" w:sz="6" w:space="0"/>
              <w:bottom w:val="single" w:color="000000" w:sz="6" w:space="0"/>
              <w:right w:val="single" w:color="000000" w:sz="6" w:space="0"/>
            </w:tcBorders>
            <w:noWrap w:val="0"/>
            <w:vAlign w:val="center"/>
          </w:tcPr>
          <w:p w14:paraId="2B49576F">
            <w:pPr>
              <w:autoSpaceDE w:val="0"/>
              <w:autoSpaceDN w:val="0"/>
              <w:spacing w:line="360" w:lineRule="auto"/>
              <w:jc w:val="center"/>
              <w:rPr>
                <w:rFonts w:hint="eastAsia" w:ascii="宋体" w:hAnsi="宋体" w:cs="宋体"/>
                <w:color w:val="auto"/>
                <w:kern w:val="0"/>
                <w:highlight w:val="none"/>
                <w:lang w:val="zh-CN"/>
              </w:rPr>
            </w:pPr>
          </w:p>
        </w:tc>
      </w:tr>
      <w:tr w14:paraId="523A9C4D">
        <w:tblPrEx>
          <w:tblCellMar>
            <w:top w:w="0" w:type="dxa"/>
            <w:left w:w="28" w:type="dxa"/>
            <w:bottom w:w="0" w:type="dxa"/>
            <w:right w:w="28" w:type="dxa"/>
          </w:tblCellMar>
        </w:tblPrEx>
        <w:trPr>
          <w:trHeight w:val="1" w:hRule="atLeast"/>
          <w:jc w:val="center"/>
        </w:trPr>
        <w:tc>
          <w:tcPr>
            <w:tcW w:w="1008" w:type="dxa"/>
            <w:tcBorders>
              <w:top w:val="single" w:color="000000" w:sz="6" w:space="0"/>
              <w:left w:val="single" w:color="000000" w:sz="6" w:space="0"/>
              <w:bottom w:val="single" w:color="000000" w:sz="6" w:space="0"/>
              <w:right w:val="single" w:color="000000" w:sz="6" w:space="0"/>
            </w:tcBorders>
            <w:noWrap w:val="0"/>
            <w:vAlign w:val="center"/>
          </w:tcPr>
          <w:p w14:paraId="50571B5C">
            <w:pPr>
              <w:autoSpaceDE w:val="0"/>
              <w:autoSpaceDN w:val="0"/>
              <w:spacing w:line="360" w:lineRule="auto"/>
              <w:ind w:left="0" w:leftChars="0"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3</w:t>
            </w:r>
          </w:p>
        </w:tc>
        <w:tc>
          <w:tcPr>
            <w:tcW w:w="3611" w:type="dxa"/>
            <w:tcBorders>
              <w:top w:val="single" w:color="000000" w:sz="6" w:space="0"/>
              <w:left w:val="single" w:color="000000" w:sz="6" w:space="0"/>
              <w:bottom w:val="single" w:color="000000" w:sz="6" w:space="0"/>
              <w:right w:val="single" w:color="000000" w:sz="6" w:space="0"/>
            </w:tcBorders>
            <w:noWrap w:val="0"/>
            <w:vAlign w:val="center"/>
          </w:tcPr>
          <w:p w14:paraId="580BAC5C">
            <w:pPr>
              <w:autoSpaceDE w:val="0"/>
              <w:autoSpaceDN w:val="0"/>
              <w:spacing w:line="360" w:lineRule="auto"/>
              <w:jc w:val="center"/>
              <w:rPr>
                <w:rFonts w:hint="eastAsia" w:ascii="宋体" w:hAnsi="宋体" w:cs="宋体"/>
                <w:color w:val="auto"/>
                <w:kern w:val="0"/>
                <w:highlight w:val="none"/>
                <w:lang w:val="zh-CN"/>
              </w:rPr>
            </w:pPr>
          </w:p>
        </w:tc>
        <w:tc>
          <w:tcPr>
            <w:tcW w:w="3714" w:type="dxa"/>
            <w:tcBorders>
              <w:top w:val="single" w:color="000000" w:sz="6" w:space="0"/>
              <w:left w:val="single" w:color="000000" w:sz="6" w:space="0"/>
              <w:bottom w:val="single" w:color="000000" w:sz="6" w:space="0"/>
              <w:right w:val="single" w:color="000000" w:sz="6" w:space="0"/>
            </w:tcBorders>
            <w:noWrap w:val="0"/>
            <w:vAlign w:val="center"/>
          </w:tcPr>
          <w:p w14:paraId="489D97A8">
            <w:pPr>
              <w:autoSpaceDE w:val="0"/>
              <w:autoSpaceDN w:val="0"/>
              <w:spacing w:line="360" w:lineRule="auto"/>
              <w:jc w:val="center"/>
              <w:rPr>
                <w:rFonts w:hint="eastAsia" w:ascii="宋体" w:hAnsi="宋体" w:cs="宋体"/>
                <w:color w:val="auto"/>
                <w:kern w:val="0"/>
                <w:highlight w:val="none"/>
                <w:lang w:val="zh-CN"/>
              </w:rPr>
            </w:pPr>
          </w:p>
        </w:tc>
        <w:tc>
          <w:tcPr>
            <w:tcW w:w="1114" w:type="dxa"/>
            <w:tcBorders>
              <w:top w:val="single" w:color="000000" w:sz="6" w:space="0"/>
              <w:left w:val="single" w:color="000000" w:sz="6" w:space="0"/>
              <w:bottom w:val="single" w:color="000000" w:sz="6" w:space="0"/>
              <w:right w:val="single" w:color="000000" w:sz="6" w:space="0"/>
            </w:tcBorders>
            <w:noWrap w:val="0"/>
            <w:vAlign w:val="center"/>
          </w:tcPr>
          <w:p w14:paraId="34FF76A4">
            <w:pPr>
              <w:autoSpaceDE w:val="0"/>
              <w:autoSpaceDN w:val="0"/>
              <w:spacing w:line="360" w:lineRule="auto"/>
              <w:jc w:val="center"/>
              <w:rPr>
                <w:rFonts w:hint="eastAsia" w:ascii="宋体" w:hAnsi="宋体" w:cs="宋体"/>
                <w:color w:val="auto"/>
                <w:kern w:val="0"/>
                <w:highlight w:val="none"/>
                <w:lang w:val="zh-CN"/>
              </w:rPr>
            </w:pPr>
          </w:p>
        </w:tc>
      </w:tr>
      <w:tr w14:paraId="667A2F2A">
        <w:tblPrEx>
          <w:tblCellMar>
            <w:top w:w="0" w:type="dxa"/>
            <w:left w:w="28" w:type="dxa"/>
            <w:bottom w:w="0" w:type="dxa"/>
            <w:right w:w="28" w:type="dxa"/>
          </w:tblCellMar>
        </w:tblPrEx>
        <w:trPr>
          <w:trHeight w:val="1" w:hRule="atLeast"/>
          <w:jc w:val="center"/>
        </w:trPr>
        <w:tc>
          <w:tcPr>
            <w:tcW w:w="1008" w:type="dxa"/>
            <w:tcBorders>
              <w:top w:val="single" w:color="000000" w:sz="6" w:space="0"/>
              <w:left w:val="single" w:color="000000" w:sz="6" w:space="0"/>
              <w:bottom w:val="single" w:color="000000" w:sz="6" w:space="0"/>
              <w:right w:val="single" w:color="000000" w:sz="6" w:space="0"/>
            </w:tcBorders>
            <w:noWrap w:val="0"/>
            <w:vAlign w:val="center"/>
          </w:tcPr>
          <w:p w14:paraId="71481B10">
            <w:pPr>
              <w:autoSpaceDE w:val="0"/>
              <w:autoSpaceDN w:val="0"/>
              <w:spacing w:line="360" w:lineRule="auto"/>
              <w:ind w:left="0" w:leftChars="0" w:firstLine="0" w:firstLineChars="0"/>
              <w:jc w:val="center"/>
              <w:rPr>
                <w:rFonts w:hint="eastAsia" w:ascii="宋体" w:hAnsi="宋体" w:cs="宋体"/>
                <w:color w:val="auto"/>
                <w:kern w:val="0"/>
                <w:highlight w:val="none"/>
                <w:lang w:val="zh-CN"/>
              </w:rPr>
            </w:pPr>
            <w:r>
              <w:rPr>
                <w:rFonts w:hint="eastAsia" w:ascii="宋体" w:hAnsi="宋体" w:cs="宋体"/>
                <w:color w:val="auto"/>
                <w:kern w:val="0"/>
                <w:highlight w:val="none"/>
                <w:lang w:val="zh-CN"/>
              </w:rPr>
              <w:t>…</w:t>
            </w:r>
          </w:p>
        </w:tc>
        <w:tc>
          <w:tcPr>
            <w:tcW w:w="3611" w:type="dxa"/>
            <w:tcBorders>
              <w:top w:val="single" w:color="000000" w:sz="6" w:space="0"/>
              <w:left w:val="single" w:color="000000" w:sz="6" w:space="0"/>
              <w:bottom w:val="single" w:color="000000" w:sz="6" w:space="0"/>
              <w:right w:val="single" w:color="000000" w:sz="6" w:space="0"/>
            </w:tcBorders>
            <w:noWrap w:val="0"/>
            <w:vAlign w:val="center"/>
          </w:tcPr>
          <w:p w14:paraId="0BC4277C">
            <w:pPr>
              <w:autoSpaceDE w:val="0"/>
              <w:autoSpaceDN w:val="0"/>
              <w:spacing w:line="360" w:lineRule="auto"/>
              <w:jc w:val="center"/>
              <w:rPr>
                <w:rFonts w:hint="eastAsia" w:ascii="宋体" w:hAnsi="宋体" w:cs="宋体"/>
                <w:color w:val="auto"/>
                <w:kern w:val="0"/>
                <w:highlight w:val="none"/>
                <w:lang w:val="zh-CN"/>
              </w:rPr>
            </w:pPr>
          </w:p>
        </w:tc>
        <w:tc>
          <w:tcPr>
            <w:tcW w:w="3714" w:type="dxa"/>
            <w:tcBorders>
              <w:top w:val="single" w:color="000000" w:sz="6" w:space="0"/>
              <w:left w:val="single" w:color="000000" w:sz="6" w:space="0"/>
              <w:bottom w:val="single" w:color="000000" w:sz="6" w:space="0"/>
              <w:right w:val="single" w:color="000000" w:sz="6" w:space="0"/>
            </w:tcBorders>
            <w:noWrap w:val="0"/>
            <w:vAlign w:val="center"/>
          </w:tcPr>
          <w:p w14:paraId="4F52F48D">
            <w:pPr>
              <w:autoSpaceDE w:val="0"/>
              <w:autoSpaceDN w:val="0"/>
              <w:spacing w:line="360" w:lineRule="auto"/>
              <w:jc w:val="center"/>
              <w:rPr>
                <w:rFonts w:hint="eastAsia" w:ascii="宋体" w:hAnsi="宋体" w:cs="宋体"/>
                <w:color w:val="auto"/>
                <w:kern w:val="0"/>
                <w:highlight w:val="none"/>
                <w:lang w:val="zh-CN"/>
              </w:rPr>
            </w:pPr>
          </w:p>
        </w:tc>
        <w:tc>
          <w:tcPr>
            <w:tcW w:w="1114" w:type="dxa"/>
            <w:tcBorders>
              <w:top w:val="single" w:color="000000" w:sz="6" w:space="0"/>
              <w:left w:val="single" w:color="000000" w:sz="6" w:space="0"/>
              <w:bottom w:val="single" w:color="000000" w:sz="6" w:space="0"/>
              <w:right w:val="single" w:color="000000" w:sz="6" w:space="0"/>
            </w:tcBorders>
            <w:noWrap w:val="0"/>
            <w:vAlign w:val="center"/>
          </w:tcPr>
          <w:p w14:paraId="18712022">
            <w:pPr>
              <w:autoSpaceDE w:val="0"/>
              <w:autoSpaceDN w:val="0"/>
              <w:spacing w:line="360" w:lineRule="auto"/>
              <w:jc w:val="center"/>
              <w:rPr>
                <w:rFonts w:hint="eastAsia" w:ascii="宋体" w:hAnsi="宋体" w:cs="宋体"/>
                <w:color w:val="auto"/>
                <w:kern w:val="0"/>
                <w:highlight w:val="none"/>
                <w:lang w:val="zh-CN"/>
              </w:rPr>
            </w:pPr>
          </w:p>
        </w:tc>
      </w:tr>
    </w:tbl>
    <w:p w14:paraId="568C3A53">
      <w:pPr>
        <w:autoSpaceDE w:val="0"/>
        <w:autoSpaceDN w:val="0"/>
        <w:spacing w:line="360" w:lineRule="auto"/>
        <w:rPr>
          <w:rFonts w:hint="eastAsia" w:ascii="宋体" w:hAnsi="宋体" w:cs="宋体"/>
          <w:color w:val="auto"/>
          <w:kern w:val="0"/>
          <w:highlight w:val="none"/>
          <w:lang w:val="zh-CN"/>
        </w:rPr>
      </w:pPr>
      <w:r>
        <w:rPr>
          <w:rFonts w:hint="eastAsia" w:ascii="宋体" w:hAnsi="宋体" w:cs="宋体"/>
          <w:color w:val="auto"/>
          <w:kern w:val="0"/>
          <w:highlight w:val="none"/>
          <w:lang w:val="zh-CN"/>
        </w:rPr>
        <w:t>注：1.本表应按照“服务要求及内容”中服务内容序号的指标逐项填写，不得遗漏，</w:t>
      </w:r>
      <w:r>
        <w:rPr>
          <w:rFonts w:hint="eastAsia" w:ascii="宋体" w:hAnsi="宋体"/>
          <w:color w:val="auto"/>
          <w:highlight w:val="none"/>
        </w:rPr>
        <w:t>否则</w:t>
      </w:r>
      <w:r>
        <w:rPr>
          <w:rFonts w:hint="eastAsia" w:ascii="宋体" w:hAnsi="宋体"/>
          <w:color w:val="auto"/>
          <w:kern w:val="0"/>
          <w:szCs w:val="20"/>
          <w:highlight w:val="none"/>
        </w:rPr>
        <w:t>，按无效投标处理</w:t>
      </w:r>
      <w:r>
        <w:rPr>
          <w:rFonts w:hint="eastAsia" w:ascii="宋体" w:hAnsi="宋体"/>
          <w:color w:val="auto"/>
          <w:highlight w:val="none"/>
        </w:rPr>
        <w:t>。</w:t>
      </w:r>
    </w:p>
    <w:p w14:paraId="759592E9">
      <w:pPr>
        <w:numPr>
          <w:ilvl w:val="0"/>
          <w:numId w:val="17"/>
        </w:numPr>
        <w:autoSpaceDE w:val="0"/>
        <w:autoSpaceDN w:val="0"/>
        <w:spacing w:line="360" w:lineRule="auto"/>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填写此表时以招标项目要求为基本投标要求，满足招标项目参数要求的指标需列出“</w:t>
      </w:r>
      <w:r>
        <w:rPr>
          <w:rFonts w:hint="eastAsia" w:ascii="宋体" w:hAnsi="宋体" w:cs="宋体"/>
          <w:color w:val="auto"/>
          <w:kern w:val="0"/>
          <w:highlight w:val="none"/>
        </w:rPr>
        <w:t>0</w:t>
      </w:r>
      <w:r>
        <w:rPr>
          <w:rFonts w:hint="eastAsia" w:ascii="宋体" w:hAnsi="宋体" w:cs="宋体"/>
          <w:color w:val="auto"/>
          <w:kern w:val="0"/>
          <w:highlight w:val="none"/>
          <w:lang w:val="zh-CN"/>
        </w:rPr>
        <w:t>”；超出、不满足招标项目参数要求的指标需列出“+”、“-”偏差，并做出详细说明；如果只注明“+”、“-”或未填写，将视为该项指标不响应。</w:t>
      </w:r>
    </w:p>
    <w:p w14:paraId="783E7EC7">
      <w:pPr>
        <w:numPr>
          <w:ilvl w:val="0"/>
          <w:numId w:val="17"/>
        </w:numPr>
        <w:autoSpaceDE w:val="0"/>
        <w:autoSpaceDN w:val="0"/>
        <w:spacing w:line="360" w:lineRule="auto"/>
        <w:ind w:left="0" w:leftChars="0" w:firstLine="480" w:firstLineChars="0"/>
        <w:rPr>
          <w:rFonts w:hint="eastAsia" w:ascii="宋体" w:hAnsi="宋体" w:cs="宋体"/>
          <w:color w:val="auto"/>
          <w:kern w:val="0"/>
          <w:highlight w:val="none"/>
          <w:lang w:val="zh-CN"/>
        </w:rPr>
      </w:pPr>
      <w:r>
        <w:rPr>
          <w:rFonts w:hint="eastAsia" w:ascii="宋体" w:hAnsi="宋体" w:cs="宋体"/>
          <w:color w:val="auto"/>
          <w:kern w:val="0"/>
          <w:highlight w:val="none"/>
          <w:lang w:val="zh-CN"/>
        </w:rPr>
        <w:t>投标人响应采购需求应具体、明确，含糊不清、不确切或伪造、编造证明材料的，按照实质性不响应处理。对伪造、编造证明材料的，将报告本级财政部门。</w:t>
      </w:r>
    </w:p>
    <w:p w14:paraId="51B3DA5F">
      <w:pPr>
        <w:autoSpaceDE w:val="0"/>
        <w:autoSpaceDN w:val="0"/>
        <w:adjustRightInd w:val="0"/>
        <w:spacing w:line="360" w:lineRule="auto"/>
        <w:ind w:firstLine="480"/>
        <w:rPr>
          <w:rFonts w:ascii="宋体" w:hAnsi="Cambria" w:cs="宋体"/>
          <w:color w:val="auto"/>
          <w:kern w:val="0"/>
          <w:highlight w:val="none"/>
          <w:lang w:val="zh-CN"/>
        </w:rPr>
      </w:pPr>
      <w:r>
        <w:rPr>
          <w:rFonts w:hint="eastAsia" w:ascii="宋体" w:hAnsi="Cambria" w:cs="宋体"/>
          <w:color w:val="auto"/>
          <w:kern w:val="0"/>
          <w:highlight w:val="none"/>
        </w:rPr>
        <w:t xml:space="preserve">  </w:t>
      </w:r>
    </w:p>
    <w:p w14:paraId="3CC3285A">
      <w:pPr>
        <w:autoSpaceDE w:val="0"/>
        <w:autoSpaceDN w:val="0"/>
        <w:adjustRightInd w:val="0"/>
        <w:spacing w:line="360" w:lineRule="auto"/>
        <w:ind w:firstLine="4081" w:firstLineChars="1848"/>
        <w:rPr>
          <w:rFonts w:hint="eastAsia" w:ascii="宋体" w:hAnsi="Cambria" w:cs="宋体"/>
          <w:b/>
          <w:bCs/>
          <w:color w:val="auto"/>
          <w:kern w:val="0"/>
          <w:highlight w:val="none"/>
          <w:lang w:val="zh-CN"/>
        </w:rPr>
      </w:pPr>
    </w:p>
    <w:p w14:paraId="1EB4F5DF">
      <w:pPr>
        <w:autoSpaceDE w:val="0"/>
        <w:autoSpaceDN w:val="0"/>
        <w:adjustRightInd w:val="0"/>
        <w:spacing w:line="360" w:lineRule="auto"/>
        <w:ind w:firstLine="4081" w:firstLineChars="1848"/>
        <w:rPr>
          <w:rFonts w:hint="eastAsia" w:ascii="宋体" w:hAnsi="Cambria" w:cs="宋体"/>
          <w:b/>
          <w:bCs/>
          <w:color w:val="auto"/>
          <w:kern w:val="0"/>
          <w:lang w:val="zh-CN"/>
        </w:rPr>
      </w:pPr>
    </w:p>
    <w:p w14:paraId="41C551D0">
      <w:pPr>
        <w:pStyle w:val="10"/>
        <w:spacing w:line="360" w:lineRule="auto"/>
        <w:ind w:firstLine="422"/>
        <w:rPr>
          <w:rFonts w:hint="eastAsia" w:ascii="宋体" w:hAnsi="Cambria" w:cs="宋体"/>
          <w:b/>
          <w:bCs/>
          <w:color w:val="auto"/>
          <w:kern w:val="0"/>
          <w:lang w:val="zh-CN"/>
        </w:rPr>
      </w:pPr>
    </w:p>
    <w:p w14:paraId="24D9582C">
      <w:pPr>
        <w:pStyle w:val="10"/>
        <w:spacing w:line="360" w:lineRule="auto"/>
        <w:ind w:firstLine="422"/>
        <w:rPr>
          <w:rFonts w:hint="eastAsia" w:ascii="宋体" w:hAnsi="Cambria" w:cs="宋体"/>
          <w:b/>
          <w:bCs/>
          <w:color w:val="auto"/>
          <w:kern w:val="0"/>
          <w:lang w:val="zh-CN"/>
        </w:rPr>
      </w:pPr>
    </w:p>
    <w:p w14:paraId="281C1559">
      <w:pPr>
        <w:autoSpaceDE w:val="0"/>
        <w:autoSpaceDN w:val="0"/>
        <w:adjustRightInd w:val="0"/>
        <w:spacing w:line="360" w:lineRule="auto"/>
        <w:ind w:firstLine="4081" w:firstLineChars="1848"/>
        <w:rPr>
          <w:rFonts w:hint="eastAsia" w:ascii="宋体" w:hAnsi="Cambria" w:cs="宋体"/>
          <w:b/>
          <w:bCs/>
          <w:color w:val="auto"/>
          <w:kern w:val="0"/>
          <w:lang w:val="zh-CN"/>
        </w:rPr>
      </w:pPr>
    </w:p>
    <w:p w14:paraId="72948601">
      <w:pPr>
        <w:autoSpaceDE w:val="0"/>
        <w:autoSpaceDN w:val="0"/>
        <w:adjustRightInd w:val="0"/>
        <w:spacing w:line="360" w:lineRule="auto"/>
        <w:ind w:firstLine="4081" w:firstLineChars="1848"/>
        <w:rPr>
          <w:rFonts w:ascii="宋体" w:hAnsi="Cambria" w:cs="宋体"/>
          <w:b/>
          <w:bCs/>
          <w:color w:val="auto"/>
          <w:kern w:val="0"/>
          <w:lang w:val="zh-CN"/>
        </w:rPr>
      </w:pPr>
      <w:r>
        <w:rPr>
          <w:rFonts w:hint="eastAsia" w:ascii="宋体" w:hAnsi="Cambria" w:cs="宋体"/>
          <w:b/>
          <w:bCs/>
          <w:color w:val="auto"/>
          <w:kern w:val="0"/>
          <w:lang w:val="zh-CN"/>
        </w:rPr>
        <w:t>投标人：</w:t>
      </w:r>
      <w:r>
        <w:rPr>
          <w:rFonts w:ascii="宋体" w:hAnsi="Cambria" w:cs="宋体"/>
          <w:b/>
          <w:bCs/>
          <w:color w:val="auto"/>
          <w:kern w:val="0"/>
          <w:lang w:val="zh-CN"/>
        </w:rPr>
        <w:t xml:space="preserve">             </w:t>
      </w:r>
      <w:r>
        <w:rPr>
          <w:rFonts w:hint="eastAsia" w:ascii="宋体" w:hAnsi="Cambria" w:cs="宋体"/>
          <w:b/>
          <w:bCs/>
          <w:color w:val="auto"/>
          <w:kern w:val="0"/>
          <w:lang w:val="zh-CN"/>
        </w:rPr>
        <w:t>（公章）</w:t>
      </w:r>
    </w:p>
    <w:p w14:paraId="40669332">
      <w:pPr>
        <w:autoSpaceDE w:val="0"/>
        <w:autoSpaceDN w:val="0"/>
        <w:adjustRightInd w:val="0"/>
        <w:spacing w:line="360" w:lineRule="auto"/>
        <w:ind w:firstLine="482"/>
        <w:rPr>
          <w:rFonts w:ascii="宋体" w:hAnsi="Cambria" w:cs="宋体"/>
          <w:b/>
          <w:bCs/>
          <w:color w:val="auto"/>
          <w:kern w:val="0"/>
          <w:lang w:val="zh-CN"/>
        </w:rPr>
      </w:pPr>
      <w:r>
        <w:rPr>
          <w:rFonts w:ascii="宋体" w:hAnsi="Cambria" w:cs="宋体"/>
          <w:b/>
          <w:bCs/>
          <w:color w:val="auto"/>
          <w:kern w:val="0"/>
          <w:lang w:val="zh-CN"/>
        </w:rPr>
        <w:t xml:space="preserve">                     </w:t>
      </w:r>
      <w:r>
        <w:rPr>
          <w:rFonts w:hint="eastAsia" w:ascii="宋体" w:hAnsi="Cambria" w:cs="宋体"/>
          <w:b/>
          <w:bCs/>
          <w:color w:val="auto"/>
          <w:kern w:val="0"/>
          <w:lang w:val="zh-CN"/>
        </w:rPr>
        <w:t>法定代表人或委托代理人：</w:t>
      </w:r>
      <w:r>
        <w:rPr>
          <w:rFonts w:ascii="宋体" w:hAnsi="Cambria" w:cs="宋体"/>
          <w:b/>
          <w:bCs/>
          <w:color w:val="auto"/>
          <w:kern w:val="0"/>
          <w:lang w:val="zh-CN"/>
        </w:rPr>
        <w:t xml:space="preserve">       </w:t>
      </w:r>
      <w:r>
        <w:rPr>
          <w:rFonts w:hint="eastAsia" w:ascii="宋体" w:hAnsi="Cambria" w:cs="宋体"/>
          <w:b/>
          <w:bCs/>
          <w:color w:val="auto"/>
          <w:kern w:val="0"/>
          <w:lang w:val="zh-CN"/>
        </w:rPr>
        <w:t xml:space="preserve">      （签字）</w:t>
      </w:r>
    </w:p>
    <w:p w14:paraId="6364FF5A">
      <w:pPr>
        <w:autoSpaceDE w:val="0"/>
        <w:autoSpaceDN w:val="0"/>
        <w:adjustRightInd w:val="0"/>
        <w:spacing w:line="360" w:lineRule="auto"/>
        <w:ind w:firstLine="482"/>
        <w:rPr>
          <w:rFonts w:ascii="宋体" w:hAnsi="Cambria" w:cs="宋体"/>
          <w:color w:val="auto"/>
          <w:kern w:val="0"/>
          <w:lang w:val="zh-CN"/>
        </w:rPr>
      </w:pPr>
      <w:r>
        <w:rPr>
          <w:rFonts w:ascii="宋体" w:hAnsi="Cambria" w:cs="宋体"/>
          <w:b/>
          <w:bCs/>
          <w:color w:val="auto"/>
          <w:kern w:val="0"/>
          <w:lang w:val="zh-CN"/>
        </w:rPr>
        <w:t xml:space="preserve">                                         </w:t>
      </w:r>
      <w:r>
        <w:rPr>
          <w:rFonts w:hint="eastAsia" w:ascii="宋体" w:hAnsi="Cambria" w:cs="宋体"/>
          <w:b/>
          <w:bCs/>
          <w:color w:val="auto"/>
          <w:kern w:val="0"/>
          <w:lang w:val="zh-CN"/>
        </w:rPr>
        <w:t>年</w:t>
      </w:r>
      <w:r>
        <w:rPr>
          <w:rFonts w:ascii="宋体" w:hAnsi="Cambria" w:cs="宋体"/>
          <w:b/>
          <w:bCs/>
          <w:color w:val="auto"/>
          <w:kern w:val="0"/>
          <w:lang w:val="zh-CN"/>
        </w:rPr>
        <w:t xml:space="preserve">   </w:t>
      </w:r>
      <w:r>
        <w:rPr>
          <w:rFonts w:hint="eastAsia" w:ascii="宋体" w:hAnsi="Cambria" w:cs="宋体"/>
          <w:b/>
          <w:bCs/>
          <w:color w:val="auto"/>
          <w:kern w:val="0"/>
          <w:lang w:val="zh-CN"/>
        </w:rPr>
        <w:t>月</w:t>
      </w:r>
      <w:r>
        <w:rPr>
          <w:rFonts w:ascii="宋体" w:hAnsi="Cambria" w:cs="宋体"/>
          <w:b/>
          <w:bCs/>
          <w:color w:val="auto"/>
          <w:kern w:val="0"/>
          <w:lang w:val="zh-CN"/>
        </w:rPr>
        <w:t xml:space="preserve">   </w:t>
      </w:r>
      <w:r>
        <w:rPr>
          <w:rFonts w:hint="eastAsia" w:ascii="宋体" w:hAnsi="Cambria" w:cs="宋体"/>
          <w:b/>
          <w:bCs/>
          <w:color w:val="auto"/>
          <w:kern w:val="0"/>
          <w:lang w:val="zh-CN"/>
        </w:rPr>
        <w:t>日</w:t>
      </w:r>
    </w:p>
    <w:p w14:paraId="750242BC">
      <w:pPr>
        <w:widowControl/>
        <w:snapToGrid w:val="0"/>
        <w:spacing w:line="360" w:lineRule="auto"/>
        <w:ind w:firstLine="0" w:firstLineChars="0"/>
        <w:outlineLvl w:val="1"/>
        <w:rPr>
          <w:rFonts w:hint="eastAsia" w:ascii="宋体"/>
          <w:b/>
          <w:sz w:val="28"/>
          <w:szCs w:val="28"/>
        </w:rPr>
      </w:pPr>
    </w:p>
    <w:p w14:paraId="5D18DED0">
      <w:pPr>
        <w:widowControl/>
        <w:snapToGrid w:val="0"/>
        <w:spacing w:line="360" w:lineRule="auto"/>
        <w:ind w:firstLine="0" w:firstLineChars="0"/>
        <w:outlineLvl w:val="1"/>
        <w:rPr>
          <w:rFonts w:hint="eastAsia" w:ascii="宋体"/>
          <w:b/>
          <w:sz w:val="28"/>
          <w:szCs w:val="28"/>
        </w:rPr>
      </w:pPr>
    </w:p>
    <w:p w14:paraId="6C96DC0D">
      <w:pPr>
        <w:widowControl/>
        <w:snapToGrid w:val="0"/>
        <w:spacing w:line="360" w:lineRule="auto"/>
        <w:ind w:firstLine="0" w:firstLineChars="0"/>
        <w:outlineLvl w:val="1"/>
        <w:rPr>
          <w:rFonts w:hint="eastAsia" w:ascii="宋体"/>
          <w:b/>
          <w:sz w:val="28"/>
          <w:szCs w:val="28"/>
        </w:rPr>
      </w:pPr>
    </w:p>
    <w:p w14:paraId="2861FA4D">
      <w:pPr>
        <w:widowControl/>
        <w:snapToGrid w:val="0"/>
        <w:spacing w:line="360" w:lineRule="auto"/>
        <w:ind w:firstLine="0" w:firstLineChars="0"/>
        <w:outlineLvl w:val="1"/>
        <w:rPr>
          <w:rFonts w:hint="eastAsia" w:ascii="宋体"/>
          <w:b/>
          <w:sz w:val="28"/>
          <w:szCs w:val="28"/>
        </w:rPr>
      </w:pPr>
    </w:p>
    <w:p w14:paraId="044E69DC">
      <w:pPr>
        <w:widowControl/>
        <w:snapToGrid w:val="0"/>
        <w:spacing w:line="360" w:lineRule="auto"/>
        <w:ind w:firstLine="0" w:firstLineChars="0"/>
        <w:outlineLvl w:val="1"/>
        <w:rPr>
          <w:rFonts w:hint="eastAsia" w:ascii="宋体"/>
          <w:b/>
          <w:sz w:val="28"/>
          <w:szCs w:val="28"/>
        </w:rPr>
      </w:pPr>
    </w:p>
    <w:p w14:paraId="0DF2E276">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附件1</w:t>
      </w:r>
      <w:r>
        <w:rPr>
          <w:rFonts w:hint="eastAsia"/>
          <w:b/>
          <w:sz w:val="28"/>
          <w:szCs w:val="28"/>
          <w:lang w:val="en-US" w:eastAsia="zh-CN"/>
        </w:rPr>
        <w:t>3</w:t>
      </w:r>
      <w:r>
        <w:rPr>
          <w:rFonts w:hint="eastAsia" w:ascii="宋体"/>
          <w:b/>
          <w:sz w:val="28"/>
          <w:szCs w:val="28"/>
        </w:rPr>
        <w:t>：其他资格证明材料</w:t>
      </w:r>
      <w:bookmarkEnd w:id="180"/>
      <w:bookmarkEnd w:id="181"/>
      <w:bookmarkEnd w:id="182"/>
    </w:p>
    <w:p w14:paraId="1F9839A2">
      <w:pPr>
        <w:ind w:firstLine="2909" w:firstLineChars="805"/>
        <w:rPr>
          <w:rFonts w:hint="eastAsia" w:ascii="宋体"/>
          <w:b/>
          <w:sz w:val="36"/>
          <w:szCs w:val="36"/>
        </w:rPr>
      </w:pPr>
    </w:p>
    <w:p w14:paraId="18155D91">
      <w:pPr>
        <w:ind w:firstLine="2909" w:firstLineChars="805"/>
        <w:rPr>
          <w:rFonts w:hint="eastAsia" w:ascii="宋体" w:hAnsi="宋体"/>
          <w:b/>
          <w:sz w:val="36"/>
          <w:szCs w:val="36"/>
        </w:rPr>
      </w:pPr>
      <w:r>
        <w:rPr>
          <w:rFonts w:hint="eastAsia" w:ascii="宋体" w:hAnsi="宋体"/>
          <w:b/>
          <w:sz w:val="36"/>
          <w:szCs w:val="36"/>
        </w:rPr>
        <w:t>其他资格证明材料</w:t>
      </w:r>
    </w:p>
    <w:p w14:paraId="160E8014">
      <w:pPr>
        <w:ind w:firstLine="480"/>
        <w:rPr>
          <w:rFonts w:hint="eastAsia" w:ascii="宋体" w:hAnsi="宋体"/>
          <w:bCs/>
        </w:rPr>
      </w:pPr>
    </w:p>
    <w:p w14:paraId="53C6B15B">
      <w:pPr>
        <w:autoSpaceDE/>
        <w:autoSpaceDN/>
        <w:spacing w:line="400" w:lineRule="exact"/>
        <w:ind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rPr>
        <w:t>根据采购项目内容，投标时按磋商文件要求提供投标产品的相关认证、合格证等材料，生产厂家的相关资质、相关认证和投标供应商认为有必要提供的其他资格证明文件等材料。</w:t>
      </w:r>
    </w:p>
    <w:p w14:paraId="6395709C">
      <w:pPr>
        <w:widowControl/>
        <w:snapToGrid w:val="0"/>
        <w:spacing w:line="360" w:lineRule="auto"/>
        <w:ind w:firstLine="0" w:firstLineChars="0"/>
        <w:outlineLvl w:val="1"/>
        <w:rPr>
          <w:rFonts w:ascii="宋体"/>
          <w:b/>
          <w:sz w:val="28"/>
          <w:szCs w:val="28"/>
        </w:rPr>
      </w:pPr>
      <w:r>
        <w:rPr>
          <w:rFonts w:ascii="宋体"/>
          <w:b/>
          <w:sz w:val="28"/>
          <w:szCs w:val="28"/>
        </w:rPr>
        <w:br w:type="page"/>
      </w:r>
      <w:bookmarkStart w:id="183" w:name="_Toc18926"/>
      <w:bookmarkStart w:id="184" w:name="_Toc496004042"/>
      <w:bookmarkStart w:id="185" w:name="_Toc109250559"/>
    </w:p>
    <w:p w14:paraId="418C0868">
      <w:pPr>
        <w:widowControl/>
        <w:snapToGrid w:val="0"/>
        <w:spacing w:line="360" w:lineRule="auto"/>
        <w:ind w:firstLine="0" w:firstLineChars="0"/>
        <w:outlineLvl w:val="1"/>
        <w:rPr>
          <w:rFonts w:ascii="宋体"/>
          <w:b/>
          <w:sz w:val="28"/>
          <w:szCs w:val="28"/>
        </w:rPr>
      </w:pPr>
    </w:p>
    <w:p w14:paraId="6CBFE4F8">
      <w:pPr>
        <w:pStyle w:val="2"/>
      </w:pPr>
    </w:p>
    <w:p w14:paraId="6CE46A5F">
      <w:pPr>
        <w:widowControl/>
        <w:snapToGrid w:val="0"/>
        <w:spacing w:line="360" w:lineRule="auto"/>
        <w:ind w:firstLine="0" w:firstLineChars="0"/>
        <w:outlineLvl w:val="1"/>
        <w:rPr>
          <w:rFonts w:hint="eastAsia" w:ascii="宋体" w:eastAsia="宋体"/>
          <w:b/>
          <w:sz w:val="28"/>
          <w:szCs w:val="28"/>
          <w:lang w:eastAsia="zh-CN"/>
        </w:rPr>
      </w:pPr>
      <w:r>
        <w:rPr>
          <w:rFonts w:hint="eastAsia" w:ascii="宋体"/>
          <w:b/>
          <w:sz w:val="28"/>
          <w:szCs w:val="28"/>
        </w:rPr>
        <w:t>附件1</w:t>
      </w:r>
      <w:bookmarkStart w:id="186" w:name="_Toc365019586"/>
      <w:bookmarkStart w:id="187" w:name="_Toc376936780"/>
      <w:bookmarkStart w:id="188" w:name="_Toc325726045"/>
      <w:r>
        <w:rPr>
          <w:rFonts w:hint="eastAsia"/>
          <w:b/>
          <w:sz w:val="28"/>
          <w:szCs w:val="28"/>
          <w:lang w:val="en-US" w:eastAsia="zh-CN"/>
        </w:rPr>
        <w:t>4</w:t>
      </w:r>
      <w:r>
        <w:rPr>
          <w:rFonts w:hint="eastAsia" w:ascii="宋体"/>
          <w:b/>
          <w:sz w:val="28"/>
          <w:szCs w:val="28"/>
        </w:rPr>
        <w:t>：</w:t>
      </w:r>
      <w:bookmarkEnd w:id="183"/>
      <w:bookmarkEnd w:id="184"/>
      <w:bookmarkEnd w:id="185"/>
      <w:r>
        <w:rPr>
          <w:rFonts w:hint="eastAsia"/>
          <w:b/>
          <w:sz w:val="28"/>
          <w:szCs w:val="28"/>
          <w:lang w:eastAsia="zh-CN"/>
        </w:rPr>
        <w:t>服务管理方案</w:t>
      </w:r>
    </w:p>
    <w:p w14:paraId="3A8671AA">
      <w:pPr>
        <w:ind w:firstLine="2909" w:firstLineChars="805"/>
        <w:rPr>
          <w:rFonts w:hint="eastAsia" w:ascii="宋体"/>
          <w:b/>
          <w:sz w:val="36"/>
          <w:szCs w:val="36"/>
        </w:rPr>
      </w:pPr>
    </w:p>
    <w:p w14:paraId="5CB50415">
      <w:pPr>
        <w:ind w:firstLine="2909" w:firstLineChars="805"/>
        <w:rPr>
          <w:rFonts w:hint="eastAsia" w:ascii="宋体" w:hAnsi="宋体" w:eastAsia="宋体"/>
          <w:b/>
          <w:sz w:val="36"/>
          <w:szCs w:val="36"/>
          <w:lang w:eastAsia="zh-CN"/>
        </w:rPr>
      </w:pPr>
      <w:r>
        <w:rPr>
          <w:rFonts w:hint="eastAsia"/>
          <w:b/>
          <w:sz w:val="36"/>
          <w:szCs w:val="36"/>
          <w:lang w:eastAsia="zh-CN"/>
        </w:rPr>
        <w:t>服务管理方案</w:t>
      </w:r>
    </w:p>
    <w:p w14:paraId="79381D6D">
      <w:pPr>
        <w:ind w:firstLine="431" w:firstLineChars="196"/>
        <w:rPr>
          <w:rFonts w:hint="eastAsia" w:ascii="宋体" w:hAnsi="宋体"/>
          <w:bCs/>
        </w:rPr>
      </w:pPr>
    </w:p>
    <w:p w14:paraId="070A386B">
      <w:pPr>
        <w:autoSpaceDE/>
        <w:autoSpaceDN/>
        <w:spacing w:line="400" w:lineRule="exact"/>
        <w:ind w:firstLine="480" w:firstLineChars="200"/>
        <w:jc w:val="both"/>
        <w:rPr>
          <w:rFonts w:hint="eastAsia" w:cs="Times New Roman"/>
          <w:kern w:val="2"/>
          <w:sz w:val="24"/>
          <w:szCs w:val="24"/>
          <w:lang w:eastAsia="zh-CN"/>
        </w:rPr>
      </w:pPr>
      <w:r>
        <w:rPr>
          <w:rFonts w:hint="eastAsia" w:cs="Times New Roman"/>
          <w:kern w:val="2"/>
          <w:sz w:val="24"/>
          <w:szCs w:val="24"/>
          <w:lang w:eastAsia="zh-CN"/>
        </w:rPr>
        <w:t>按照采购项目内容及磋商文件评审标准中的相关要求，提供：</w:t>
      </w:r>
    </w:p>
    <w:p w14:paraId="4E77D9BF">
      <w:pPr>
        <w:pStyle w:val="25"/>
        <w:numPr>
          <w:ilvl w:val="1"/>
          <w:numId w:val="0"/>
        </w:numPr>
        <w:rPr>
          <w:rFonts w:hint="default" w:ascii="宋体" w:hAnsi="宋体" w:eastAsia="宋体" w:cs="Times New Roman"/>
          <w:b w:val="0"/>
          <w:kern w:val="2"/>
          <w:sz w:val="24"/>
          <w:szCs w:val="24"/>
          <w:lang w:val="en-US" w:eastAsia="zh-CN" w:bidi="ar-SA"/>
        </w:rPr>
      </w:pPr>
      <w:r>
        <w:rPr>
          <w:rFonts w:hint="eastAsia" w:cs="Times New Roman"/>
          <w:kern w:val="2"/>
          <w:sz w:val="24"/>
          <w:szCs w:val="24"/>
          <w:lang w:val="en-US" w:eastAsia="zh-CN"/>
        </w:rPr>
        <w:t xml:space="preserve">   </w:t>
      </w:r>
      <w:r>
        <w:rPr>
          <w:rFonts w:hint="eastAsia" w:ascii="宋体" w:hAnsi="宋体" w:eastAsia="宋体" w:cs="Times New Roman"/>
          <w:b w:val="0"/>
          <w:kern w:val="2"/>
          <w:sz w:val="24"/>
          <w:szCs w:val="24"/>
          <w:lang w:val="en-US" w:eastAsia="zh-CN" w:bidi="ar-SA"/>
        </w:rPr>
        <w:t xml:space="preserve"> 详细的项目总体服务方案、相关管理服务方案、基本设施及物资配备和保障措施等各类方案。</w:t>
      </w:r>
    </w:p>
    <w:bookmarkEnd w:id="186"/>
    <w:bookmarkEnd w:id="187"/>
    <w:bookmarkEnd w:id="188"/>
    <w:p w14:paraId="772A102C">
      <w:pPr>
        <w:widowControl/>
        <w:snapToGrid w:val="0"/>
        <w:spacing w:line="360" w:lineRule="auto"/>
        <w:ind w:firstLine="0" w:firstLineChars="0"/>
        <w:outlineLvl w:val="1"/>
        <w:rPr>
          <w:rFonts w:ascii="宋体"/>
          <w:b/>
          <w:sz w:val="28"/>
          <w:szCs w:val="28"/>
        </w:rPr>
      </w:pPr>
      <w:r>
        <w:rPr>
          <w:rFonts w:ascii="宋体"/>
          <w:b/>
          <w:sz w:val="28"/>
          <w:szCs w:val="28"/>
        </w:rPr>
        <w:br w:type="page"/>
      </w:r>
      <w:bookmarkStart w:id="189" w:name="_Toc31091"/>
      <w:bookmarkStart w:id="190" w:name="_Toc109250560"/>
    </w:p>
    <w:p w14:paraId="39140FCA">
      <w:pPr>
        <w:widowControl/>
        <w:snapToGrid w:val="0"/>
        <w:spacing w:line="360" w:lineRule="auto"/>
        <w:ind w:firstLine="0" w:firstLineChars="0"/>
        <w:outlineLvl w:val="1"/>
        <w:rPr>
          <w:rFonts w:ascii="宋体"/>
          <w:b/>
          <w:sz w:val="28"/>
          <w:szCs w:val="28"/>
        </w:rPr>
      </w:pPr>
    </w:p>
    <w:p w14:paraId="543A684B">
      <w:pPr>
        <w:pStyle w:val="2"/>
      </w:pPr>
    </w:p>
    <w:p w14:paraId="26BC9EC4">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附件1</w:t>
      </w:r>
      <w:r>
        <w:rPr>
          <w:rFonts w:hint="eastAsia"/>
          <w:b/>
          <w:sz w:val="28"/>
          <w:szCs w:val="28"/>
          <w:lang w:val="en-US" w:eastAsia="zh-CN"/>
        </w:rPr>
        <w:t>5</w:t>
      </w:r>
      <w:r>
        <w:rPr>
          <w:rFonts w:hint="eastAsia" w:ascii="宋体"/>
          <w:b/>
          <w:sz w:val="28"/>
          <w:szCs w:val="28"/>
        </w:rPr>
        <w:t>：供应商的类似业绩证明材料</w:t>
      </w:r>
      <w:bookmarkEnd w:id="168"/>
      <w:bookmarkEnd w:id="189"/>
      <w:bookmarkEnd w:id="190"/>
    </w:p>
    <w:p w14:paraId="48322FE0">
      <w:pPr>
        <w:ind w:firstLine="2909" w:firstLineChars="805"/>
        <w:rPr>
          <w:rFonts w:hint="eastAsia" w:ascii="宋体" w:hAnsi="宋体"/>
          <w:b/>
          <w:sz w:val="36"/>
          <w:szCs w:val="36"/>
        </w:rPr>
      </w:pPr>
    </w:p>
    <w:p w14:paraId="0885CD1D">
      <w:pPr>
        <w:ind w:firstLine="0" w:firstLineChars="0"/>
        <w:jc w:val="center"/>
        <w:rPr>
          <w:rFonts w:hint="eastAsia" w:ascii="宋体" w:hAnsi="宋体"/>
          <w:b/>
          <w:sz w:val="36"/>
          <w:szCs w:val="36"/>
        </w:rPr>
      </w:pPr>
      <w:r>
        <w:rPr>
          <w:rFonts w:hint="eastAsia" w:ascii="宋体" w:hAnsi="宋体"/>
          <w:b/>
          <w:sz w:val="36"/>
          <w:szCs w:val="36"/>
        </w:rPr>
        <w:t>供应商的类似业绩证明材料</w:t>
      </w:r>
    </w:p>
    <w:p w14:paraId="1AF51A69">
      <w:pPr>
        <w:tabs>
          <w:tab w:val="left" w:pos="168"/>
        </w:tabs>
        <w:adjustRightInd w:val="0"/>
        <w:ind w:firstLine="2530" w:firstLineChars="700"/>
        <w:textAlignment w:val="baseline"/>
        <w:rPr>
          <w:rFonts w:hint="eastAsia" w:ascii="宋体"/>
          <w:b/>
          <w:sz w:val="36"/>
          <w:szCs w:val="36"/>
        </w:rPr>
      </w:pPr>
    </w:p>
    <w:p w14:paraId="518C50ED">
      <w:pPr>
        <w:autoSpaceDE/>
        <w:autoSpaceDN/>
        <w:spacing w:line="400" w:lineRule="exact"/>
        <w:ind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rPr>
        <w:t>提供自20</w:t>
      </w:r>
      <w:r>
        <w:rPr>
          <w:rFonts w:hint="eastAsia" w:cs="Times New Roman"/>
          <w:kern w:val="2"/>
          <w:sz w:val="24"/>
          <w:szCs w:val="24"/>
          <w:lang w:val="en-US" w:eastAsia="zh-CN"/>
        </w:rPr>
        <w:t>21</w:t>
      </w:r>
      <w:r>
        <w:rPr>
          <w:rFonts w:hint="eastAsia" w:ascii="宋体" w:hAnsi="宋体" w:eastAsia="宋体" w:cs="Times New Roman"/>
          <w:kern w:val="2"/>
          <w:sz w:val="24"/>
          <w:szCs w:val="24"/>
        </w:rPr>
        <w:t>年以来的类似业绩证明材料。类似业绩是指与采购项目在产品类型、使用功能、合同规模等方面相同或相近的项目。需提供包含合同首页、标的及金额所在页、供货合同签字盖章页的扫描（或复印）件。</w:t>
      </w:r>
    </w:p>
    <w:p w14:paraId="4CE05327">
      <w:pPr>
        <w:widowControl/>
        <w:snapToGrid w:val="0"/>
        <w:spacing w:line="360" w:lineRule="auto"/>
        <w:ind w:firstLine="0" w:firstLineChars="0"/>
        <w:outlineLvl w:val="1"/>
        <w:rPr>
          <w:rFonts w:ascii="宋体"/>
          <w:b/>
          <w:sz w:val="28"/>
          <w:szCs w:val="28"/>
        </w:rPr>
      </w:pPr>
      <w:r>
        <w:rPr>
          <w:rFonts w:ascii="宋体"/>
          <w:b/>
          <w:sz w:val="28"/>
          <w:szCs w:val="28"/>
        </w:rPr>
        <w:br w:type="page"/>
      </w:r>
      <w:bookmarkStart w:id="191" w:name="_Toc496004044"/>
      <w:bookmarkStart w:id="192" w:name="_Toc3991"/>
      <w:bookmarkStart w:id="193" w:name="_Toc109250561"/>
    </w:p>
    <w:p w14:paraId="3CC17215">
      <w:pPr>
        <w:widowControl/>
        <w:snapToGrid w:val="0"/>
        <w:spacing w:line="360" w:lineRule="auto"/>
        <w:ind w:firstLine="0" w:firstLineChars="0"/>
        <w:outlineLvl w:val="1"/>
        <w:rPr>
          <w:rFonts w:ascii="宋体"/>
          <w:b/>
          <w:sz w:val="28"/>
          <w:szCs w:val="28"/>
        </w:rPr>
      </w:pPr>
    </w:p>
    <w:p w14:paraId="2CC66CA5">
      <w:pPr>
        <w:pStyle w:val="2"/>
      </w:pPr>
    </w:p>
    <w:p w14:paraId="0FB6EBAF">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附件1</w:t>
      </w:r>
      <w:r>
        <w:rPr>
          <w:rFonts w:hint="eastAsia"/>
          <w:b/>
          <w:sz w:val="28"/>
          <w:szCs w:val="28"/>
          <w:lang w:val="en-US" w:eastAsia="zh-CN"/>
        </w:rPr>
        <w:t>6</w:t>
      </w:r>
      <w:r>
        <w:rPr>
          <w:rFonts w:hint="eastAsia" w:ascii="宋体"/>
          <w:b/>
          <w:sz w:val="28"/>
          <w:szCs w:val="28"/>
        </w:rPr>
        <w:t>：</w:t>
      </w:r>
      <w:bookmarkEnd w:id="191"/>
      <w:r>
        <w:rPr>
          <w:rFonts w:hint="eastAsia" w:ascii="宋体"/>
          <w:b/>
          <w:sz w:val="28"/>
          <w:szCs w:val="28"/>
        </w:rPr>
        <w:t>中小企业声明函</w:t>
      </w:r>
      <w:bookmarkEnd w:id="192"/>
      <w:bookmarkEnd w:id="193"/>
    </w:p>
    <w:p w14:paraId="2487C4DD">
      <w:pPr>
        <w:ind w:firstLine="2367" w:firstLineChars="655"/>
        <w:rPr>
          <w:rFonts w:hint="eastAsia" w:ascii="宋体"/>
          <w:b/>
          <w:sz w:val="36"/>
          <w:szCs w:val="36"/>
        </w:rPr>
      </w:pPr>
    </w:p>
    <w:p w14:paraId="4859B5F4">
      <w:pPr>
        <w:ind w:firstLine="0" w:firstLineChars="0"/>
        <w:jc w:val="center"/>
        <w:rPr>
          <w:rFonts w:hint="eastAsia" w:ascii="宋体" w:hAnsi="宋体"/>
          <w:b/>
          <w:sz w:val="36"/>
          <w:szCs w:val="36"/>
        </w:rPr>
      </w:pPr>
      <w:r>
        <w:rPr>
          <w:rFonts w:hint="eastAsia" w:ascii="宋体" w:hAnsi="宋体"/>
          <w:b/>
          <w:sz w:val="36"/>
          <w:szCs w:val="36"/>
        </w:rPr>
        <w:t>中小企业声明函（</w:t>
      </w:r>
      <w:r>
        <w:rPr>
          <w:rFonts w:hint="eastAsia"/>
          <w:b/>
          <w:sz w:val="36"/>
          <w:szCs w:val="36"/>
          <w:lang w:eastAsia="zh-CN"/>
        </w:rPr>
        <w:t>服务</w:t>
      </w:r>
      <w:r>
        <w:rPr>
          <w:rFonts w:hint="eastAsia" w:ascii="宋体" w:hAnsi="宋体"/>
          <w:b/>
          <w:sz w:val="36"/>
          <w:szCs w:val="36"/>
        </w:rPr>
        <w:t>）</w:t>
      </w:r>
    </w:p>
    <w:p w14:paraId="1EB254D7">
      <w:pPr>
        <w:ind w:firstLine="2367" w:firstLineChars="655"/>
        <w:rPr>
          <w:rFonts w:hint="eastAsia" w:ascii="宋体" w:hAnsi="宋体"/>
          <w:b/>
          <w:sz w:val="36"/>
          <w:szCs w:val="36"/>
        </w:rPr>
      </w:pPr>
    </w:p>
    <w:p w14:paraId="5135CCF2">
      <w:pPr>
        <w:spacing w:after="120" w:afterLines="50"/>
        <w:ind w:firstLine="0" w:firstLineChars="0"/>
        <w:rPr>
          <w:rFonts w:hint="eastAsia" w:ascii="宋体" w:hAnsi="宋体" w:eastAsia="宋体" w:cs="宋体"/>
          <w:sz w:val="24"/>
          <w:szCs w:val="24"/>
          <w:lang w:eastAsia="zh-CN"/>
        </w:rPr>
      </w:pPr>
      <w:r>
        <w:rPr>
          <w:rFonts w:hint="eastAsia" w:ascii="宋体" w:hAnsi="宋体" w:eastAsia="宋体" w:cs="宋体"/>
          <w:b/>
          <w:bCs/>
          <w:sz w:val="24"/>
          <w:szCs w:val="24"/>
        </w:rPr>
        <w:t>致：</w:t>
      </w:r>
      <w:r>
        <w:rPr>
          <w:rFonts w:hint="eastAsia" w:ascii="宋体" w:hAnsi="宋体" w:eastAsia="宋体" w:cs="宋体"/>
          <w:b/>
          <w:bCs/>
          <w:sz w:val="24"/>
          <w:szCs w:val="24"/>
          <w:lang w:eastAsia="zh-CN"/>
        </w:rPr>
        <w:t>果洛州政府采购服务中心</w:t>
      </w:r>
    </w:p>
    <w:p w14:paraId="5713D3BB">
      <w:pPr>
        <w:autoSpaceDE/>
        <w:autoSpaceDN/>
        <w:spacing w:line="40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6EE1D1DF">
      <w:pPr>
        <w:autoSpaceDE/>
        <w:autoSpaceDN/>
        <w:spacing w:line="40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 （标的名称），属于（采购文件中明确的所属行业）行业； 制造商为（ 企业名称），从业人员</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人， 营业收入为</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万元，资产总额为</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万元，属于（中型企业、小型企业、微型企业）；</w:t>
      </w:r>
    </w:p>
    <w:p w14:paraId="0B57FE1B">
      <w:pPr>
        <w:autoSpaceDE/>
        <w:autoSpaceDN/>
        <w:spacing w:line="40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 （标的名称），属于（采购文件中明确的所属行业）行业；制造商为（ 企业名称），从业人员</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人，营业收入为</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万元，资产总额为</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万元，属于（中型企业、 小型企业、 微型企业）；</w:t>
      </w:r>
    </w:p>
    <w:p w14:paraId="65CC80D3">
      <w:pPr>
        <w:autoSpaceDE/>
        <w:autoSpaceDN/>
        <w:spacing w:line="40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w:t>
      </w:r>
    </w:p>
    <w:p w14:paraId="57E34917">
      <w:pPr>
        <w:autoSpaceDE/>
        <w:autoSpaceDN/>
        <w:spacing w:line="40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以上企业，不属于大企业的分支机构，不存在控股股东为大企业的情形， 也不存在与大企业的负责人为同一人的情形。</w:t>
      </w:r>
    </w:p>
    <w:p w14:paraId="35927107">
      <w:pPr>
        <w:autoSpaceDE/>
        <w:autoSpaceDN/>
        <w:spacing w:line="40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本企业对上述声明内容的真实性负责。如有虚假，将依法承担相应责任。</w:t>
      </w:r>
    </w:p>
    <w:p w14:paraId="6F4B6E5E">
      <w:pPr>
        <w:autoSpaceDE/>
        <w:autoSpaceDN/>
        <w:spacing w:line="40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注：1、从业人员、营业收入、资产总额填报上一年度数据，无上一年度数据的新成立企业可不填报。</w:t>
      </w:r>
    </w:p>
    <w:p w14:paraId="1DDD5FE3">
      <w:pPr>
        <w:autoSpaceDE/>
        <w:autoSpaceDN/>
        <w:spacing w:line="400" w:lineRule="exact"/>
        <w:ind w:firstLine="480" w:firstLineChars="200"/>
        <w:jc w:val="both"/>
        <w:outlineLvl w:val="2"/>
        <w:rPr>
          <w:rFonts w:hint="eastAsia" w:ascii="宋体" w:hAnsi="宋体" w:eastAsia="宋体" w:cs="宋体"/>
          <w:kern w:val="2"/>
          <w:sz w:val="24"/>
          <w:szCs w:val="24"/>
        </w:rPr>
      </w:pPr>
      <w:r>
        <w:rPr>
          <w:rFonts w:hint="eastAsia" w:ascii="宋体" w:hAnsi="宋体" w:eastAsia="宋体" w:cs="宋体"/>
          <w:kern w:val="2"/>
          <w:sz w:val="24"/>
          <w:szCs w:val="24"/>
        </w:rPr>
        <w:t>2、若无此项内容，可不提供此函。</w:t>
      </w:r>
    </w:p>
    <w:p w14:paraId="09B0937F">
      <w:pPr>
        <w:spacing w:line="360" w:lineRule="auto"/>
        <w:ind w:right="480" w:firstLine="0" w:firstLineChars="0"/>
        <w:jc w:val="right"/>
        <w:rPr>
          <w:rFonts w:hint="eastAsia" w:ascii="宋体" w:hAnsi="宋体" w:eastAsia="宋体" w:cs="宋体"/>
          <w:b/>
          <w:sz w:val="24"/>
          <w:szCs w:val="24"/>
        </w:rPr>
      </w:pPr>
      <w:r>
        <w:rPr>
          <w:rFonts w:hint="eastAsia" w:ascii="宋体" w:hAnsi="宋体" w:eastAsia="宋体" w:cs="宋体"/>
          <w:b/>
          <w:sz w:val="24"/>
          <w:szCs w:val="24"/>
        </w:rPr>
        <w:t>企业名称：</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（公章）</w:t>
      </w:r>
    </w:p>
    <w:p w14:paraId="6066E9B0">
      <w:pPr>
        <w:spacing w:line="360" w:lineRule="auto"/>
        <w:ind w:firstLine="482"/>
        <w:jc w:val="right"/>
        <w:rPr>
          <w:rFonts w:hint="eastAsia" w:ascii="宋体" w:hAnsi="宋体" w:eastAsia="宋体" w:cs="宋体"/>
          <w:b/>
          <w:sz w:val="24"/>
          <w:szCs w:val="24"/>
        </w:rPr>
      </w:pPr>
      <w:r>
        <w:rPr>
          <w:rFonts w:hint="eastAsia" w:ascii="宋体" w:hAnsi="宋体" w:eastAsia="宋体" w:cs="宋体"/>
          <w:b/>
          <w:sz w:val="24"/>
          <w:szCs w:val="24"/>
        </w:rPr>
        <w:t>企业法定代表人：</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（签字或盖章）</w:t>
      </w:r>
    </w:p>
    <w:p w14:paraId="72D049B3">
      <w:pPr>
        <w:ind w:right="480" w:firstLine="6023" w:firstLineChars="2500"/>
        <w:rPr>
          <w:rFonts w:hint="eastAsia" w:ascii="宋体" w:hAnsi="宋体" w:eastAsia="宋体" w:cs="宋体"/>
          <w:b/>
          <w:sz w:val="24"/>
          <w:szCs w:val="24"/>
        </w:rPr>
      </w:pPr>
      <w:r>
        <w:rPr>
          <w:rFonts w:hint="eastAsia" w:ascii="宋体" w:hAnsi="宋体" w:eastAsia="宋体" w:cs="宋体"/>
          <w:b/>
          <w:sz w:val="24"/>
          <w:szCs w:val="24"/>
        </w:rPr>
        <w:t>年  月  日</w:t>
      </w:r>
    </w:p>
    <w:p w14:paraId="684BE741">
      <w:pPr>
        <w:widowControl/>
        <w:snapToGrid w:val="0"/>
        <w:spacing w:line="360" w:lineRule="auto"/>
        <w:ind w:firstLine="0" w:firstLineChars="0"/>
        <w:outlineLvl w:val="1"/>
        <w:rPr>
          <w:rFonts w:hint="eastAsia" w:ascii="宋体" w:hAnsi="宋体" w:eastAsia="宋体" w:cs="宋体"/>
          <w:b/>
          <w:sz w:val="28"/>
          <w:szCs w:val="28"/>
        </w:rPr>
      </w:pPr>
      <w:r>
        <w:rPr>
          <w:rFonts w:hint="eastAsia" w:ascii="宋体" w:hAnsi="宋体" w:eastAsia="宋体" w:cs="宋体"/>
          <w:b/>
          <w:sz w:val="28"/>
          <w:szCs w:val="28"/>
        </w:rPr>
        <w:br w:type="page"/>
      </w:r>
      <w:bookmarkStart w:id="194" w:name="_Toc109250562"/>
      <w:bookmarkStart w:id="195" w:name="_Toc496004045"/>
      <w:bookmarkStart w:id="196" w:name="_Toc16063"/>
    </w:p>
    <w:p w14:paraId="7ABC09A2">
      <w:pPr>
        <w:widowControl/>
        <w:snapToGrid w:val="0"/>
        <w:spacing w:line="360" w:lineRule="auto"/>
        <w:ind w:firstLine="0" w:firstLineChars="0"/>
        <w:outlineLvl w:val="1"/>
        <w:rPr>
          <w:rFonts w:hint="eastAsia" w:ascii="宋体" w:hAnsi="宋体" w:eastAsia="宋体" w:cs="宋体"/>
          <w:b/>
          <w:sz w:val="28"/>
          <w:szCs w:val="28"/>
        </w:rPr>
      </w:pPr>
    </w:p>
    <w:p w14:paraId="720AA1E2">
      <w:pPr>
        <w:pStyle w:val="2"/>
        <w:rPr>
          <w:rFonts w:hint="eastAsia"/>
        </w:rPr>
      </w:pPr>
    </w:p>
    <w:p w14:paraId="20F35C50">
      <w:pPr>
        <w:widowControl/>
        <w:snapToGrid w:val="0"/>
        <w:spacing w:line="360" w:lineRule="auto"/>
        <w:ind w:firstLine="0" w:firstLineChars="0"/>
        <w:outlineLvl w:val="1"/>
        <w:rPr>
          <w:rFonts w:hint="eastAsia" w:ascii="宋体" w:hAnsi="宋体" w:eastAsia="宋体" w:cs="宋体"/>
          <w:b/>
          <w:sz w:val="28"/>
          <w:szCs w:val="28"/>
        </w:rPr>
      </w:pPr>
      <w:r>
        <w:rPr>
          <w:rFonts w:hint="eastAsia" w:ascii="宋体" w:hAnsi="宋体" w:eastAsia="宋体" w:cs="宋体"/>
          <w:b/>
          <w:sz w:val="28"/>
          <w:szCs w:val="28"/>
        </w:rPr>
        <w:t>附件1</w:t>
      </w:r>
      <w:r>
        <w:rPr>
          <w:rFonts w:hint="eastAsia" w:cs="宋体"/>
          <w:b/>
          <w:sz w:val="28"/>
          <w:szCs w:val="28"/>
          <w:lang w:val="en-US" w:eastAsia="zh-CN"/>
        </w:rPr>
        <w:t>7</w:t>
      </w:r>
      <w:r>
        <w:rPr>
          <w:rFonts w:hint="eastAsia" w:ascii="宋体" w:hAnsi="宋体" w:eastAsia="宋体" w:cs="宋体"/>
          <w:b/>
          <w:sz w:val="28"/>
          <w:szCs w:val="28"/>
        </w:rPr>
        <w:t>：残疾人福利性单位声明函</w:t>
      </w:r>
      <w:bookmarkEnd w:id="194"/>
      <w:bookmarkEnd w:id="195"/>
      <w:bookmarkEnd w:id="196"/>
    </w:p>
    <w:p w14:paraId="402A570D">
      <w:pPr>
        <w:ind w:firstLine="0" w:firstLineChars="0"/>
        <w:jc w:val="center"/>
        <w:rPr>
          <w:rFonts w:hint="eastAsia" w:ascii="宋体" w:hAnsi="宋体" w:eastAsia="宋体" w:cs="宋体"/>
          <w:b/>
          <w:sz w:val="36"/>
          <w:szCs w:val="36"/>
        </w:rPr>
      </w:pPr>
      <w:bookmarkStart w:id="197" w:name="OLE_LINK13"/>
      <w:bookmarkStart w:id="198" w:name="OLE_LINK14"/>
    </w:p>
    <w:p w14:paraId="4AB05D34">
      <w:pPr>
        <w:ind w:firstLine="0" w:firstLineChars="0"/>
        <w:jc w:val="center"/>
        <w:rPr>
          <w:rFonts w:hint="eastAsia" w:ascii="宋体" w:hAnsi="宋体" w:eastAsia="宋体" w:cs="宋体"/>
          <w:b/>
          <w:sz w:val="36"/>
          <w:szCs w:val="36"/>
        </w:rPr>
      </w:pPr>
      <w:r>
        <w:rPr>
          <w:rFonts w:hint="eastAsia" w:ascii="宋体" w:hAnsi="宋体" w:eastAsia="宋体" w:cs="宋体"/>
          <w:b/>
          <w:sz w:val="36"/>
          <w:szCs w:val="36"/>
        </w:rPr>
        <w:t>残疾人福利性单位声明函</w:t>
      </w:r>
    </w:p>
    <w:bookmarkEnd w:id="197"/>
    <w:bookmarkEnd w:id="198"/>
    <w:p w14:paraId="75126B26">
      <w:pPr>
        <w:spacing w:after="120" w:afterLines="50"/>
        <w:ind w:firstLine="0" w:firstLineChars="0"/>
        <w:rPr>
          <w:rFonts w:hint="eastAsia" w:ascii="宋体" w:hAnsi="宋体" w:eastAsia="宋体" w:cs="宋体"/>
          <w:bCs/>
        </w:rPr>
      </w:pPr>
    </w:p>
    <w:p w14:paraId="609AC2F7">
      <w:pPr>
        <w:spacing w:after="120" w:afterLines="50"/>
        <w:ind w:firstLine="0" w:firstLineChars="0"/>
        <w:rPr>
          <w:rFonts w:hint="eastAsia" w:ascii="宋体" w:hAnsi="宋体" w:eastAsia="宋体" w:cs="宋体"/>
          <w:b/>
          <w:bCs/>
          <w:sz w:val="24"/>
          <w:szCs w:val="24"/>
          <w:lang w:eastAsia="zh-CN"/>
        </w:rPr>
      </w:pPr>
      <w:r>
        <w:rPr>
          <w:rFonts w:hint="eastAsia" w:ascii="宋体" w:hAnsi="宋体" w:eastAsia="宋体" w:cs="宋体"/>
          <w:b/>
          <w:bCs/>
          <w:sz w:val="24"/>
          <w:szCs w:val="24"/>
        </w:rPr>
        <w:t>致：</w:t>
      </w:r>
      <w:r>
        <w:rPr>
          <w:rFonts w:hint="eastAsia" w:ascii="宋体" w:hAnsi="宋体" w:eastAsia="宋体" w:cs="宋体"/>
          <w:b/>
          <w:bCs/>
          <w:sz w:val="24"/>
          <w:szCs w:val="24"/>
          <w:lang w:eastAsia="zh-CN"/>
        </w:rPr>
        <w:t>果洛州政府采购服务中心</w:t>
      </w:r>
    </w:p>
    <w:p w14:paraId="3F64E343">
      <w:pPr>
        <w:spacing w:line="360" w:lineRule="auto"/>
        <w:ind w:firstLine="480"/>
        <w:rPr>
          <w:rFonts w:hint="eastAsia" w:ascii="宋体" w:hAnsi="宋体" w:eastAsia="宋体" w:cs="宋体"/>
          <w:sz w:val="24"/>
          <w:szCs w:val="24"/>
        </w:rPr>
      </w:pPr>
    </w:p>
    <w:p w14:paraId="236EB23F">
      <w:pPr>
        <w:autoSpaceDE/>
        <w:autoSpaceDN/>
        <w:spacing w:line="40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本单位郑重声明，根据《财政部、民政部、中国残疾人联合会关于促进残疾人就业政府采购政策的通知》（财库〔2017〕141号）的规定，本公司为符合条件的残疾人福利性单位，本公司在职职工人数为</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人，安置的残疾人人数</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人。且本单位参加______单位的______项目采购活动提供本单位制造的货物（由本单位承担工程/提供服务），或者提供其他残疾人福利性公司制造的货物（不包括使用非残疾人福利性公司注册商标的货物）。</w:t>
      </w:r>
    </w:p>
    <w:p w14:paraId="625D5C64">
      <w:pPr>
        <w:autoSpaceDE/>
        <w:autoSpaceDN/>
        <w:spacing w:line="40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本公司对上述声明的真实性负责。如有虚假，将依法承担相应责任。</w:t>
      </w:r>
    </w:p>
    <w:p w14:paraId="1BABCAA2">
      <w:pPr>
        <w:autoSpaceDE/>
        <w:autoSpaceDN/>
        <w:spacing w:line="40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注：若无此项内容，可不提供此函。</w:t>
      </w:r>
    </w:p>
    <w:p w14:paraId="2CB97E64">
      <w:pPr>
        <w:spacing w:line="360" w:lineRule="auto"/>
        <w:ind w:firstLine="0" w:firstLineChars="0"/>
        <w:rPr>
          <w:rFonts w:hint="eastAsia" w:ascii="宋体" w:hAnsi="宋体" w:eastAsia="宋体" w:cs="宋体"/>
          <w:sz w:val="24"/>
          <w:szCs w:val="24"/>
        </w:rPr>
      </w:pPr>
    </w:p>
    <w:p w14:paraId="57E97D7F">
      <w:pPr>
        <w:spacing w:line="360" w:lineRule="auto"/>
        <w:ind w:firstLine="0" w:firstLineChars="0"/>
        <w:rPr>
          <w:rFonts w:hint="eastAsia" w:ascii="宋体" w:hAnsi="宋体" w:eastAsia="宋体" w:cs="宋体"/>
          <w:sz w:val="24"/>
          <w:szCs w:val="24"/>
        </w:rPr>
      </w:pPr>
    </w:p>
    <w:p w14:paraId="42C848FE">
      <w:pPr>
        <w:spacing w:line="360" w:lineRule="auto"/>
        <w:ind w:firstLine="0" w:firstLineChars="0"/>
        <w:rPr>
          <w:rFonts w:hint="eastAsia" w:ascii="宋体" w:hAnsi="宋体" w:eastAsia="宋体" w:cs="宋体"/>
          <w:sz w:val="24"/>
          <w:szCs w:val="24"/>
        </w:rPr>
      </w:pPr>
    </w:p>
    <w:p w14:paraId="74250D1A">
      <w:pPr>
        <w:spacing w:line="360" w:lineRule="auto"/>
        <w:ind w:firstLine="0" w:firstLineChars="0"/>
        <w:rPr>
          <w:rFonts w:hint="eastAsia" w:ascii="宋体" w:hAnsi="宋体" w:eastAsia="宋体" w:cs="宋体"/>
          <w:sz w:val="24"/>
          <w:szCs w:val="24"/>
        </w:rPr>
      </w:pPr>
    </w:p>
    <w:p w14:paraId="13C3D11B">
      <w:pPr>
        <w:spacing w:line="360" w:lineRule="auto"/>
        <w:ind w:firstLine="0" w:firstLineChars="0"/>
        <w:rPr>
          <w:rFonts w:hint="eastAsia" w:ascii="宋体" w:hAnsi="宋体" w:eastAsia="宋体" w:cs="宋体"/>
          <w:sz w:val="24"/>
          <w:szCs w:val="24"/>
        </w:rPr>
      </w:pPr>
    </w:p>
    <w:p w14:paraId="5B65DBDE">
      <w:pPr>
        <w:spacing w:line="360" w:lineRule="auto"/>
        <w:ind w:firstLine="0" w:firstLineChars="0"/>
        <w:rPr>
          <w:rFonts w:hint="eastAsia" w:ascii="宋体" w:hAnsi="宋体" w:eastAsia="宋体" w:cs="宋体"/>
          <w:sz w:val="24"/>
          <w:szCs w:val="24"/>
        </w:rPr>
      </w:pPr>
    </w:p>
    <w:p w14:paraId="0B7B3C21">
      <w:pPr>
        <w:spacing w:line="360" w:lineRule="auto"/>
        <w:ind w:firstLine="0" w:firstLineChars="0"/>
        <w:rPr>
          <w:rFonts w:hint="eastAsia" w:ascii="宋体" w:hAnsi="宋体" w:eastAsia="宋体" w:cs="宋体"/>
          <w:sz w:val="24"/>
          <w:szCs w:val="24"/>
        </w:rPr>
      </w:pPr>
    </w:p>
    <w:p w14:paraId="3AF16F74">
      <w:pPr>
        <w:spacing w:line="360" w:lineRule="auto"/>
        <w:ind w:firstLine="0" w:firstLineChars="0"/>
        <w:rPr>
          <w:rFonts w:hint="eastAsia" w:ascii="宋体" w:hAnsi="宋体" w:eastAsia="宋体" w:cs="宋体"/>
          <w:sz w:val="24"/>
          <w:szCs w:val="24"/>
        </w:rPr>
      </w:pPr>
    </w:p>
    <w:p w14:paraId="4D2E3AF1">
      <w:pPr>
        <w:spacing w:line="360" w:lineRule="auto"/>
        <w:ind w:firstLine="0" w:firstLineChars="0"/>
        <w:rPr>
          <w:rFonts w:hint="eastAsia" w:ascii="宋体" w:hAnsi="宋体" w:eastAsia="宋体" w:cs="宋体"/>
          <w:sz w:val="24"/>
          <w:szCs w:val="24"/>
        </w:rPr>
      </w:pPr>
    </w:p>
    <w:p w14:paraId="6E73654D">
      <w:pPr>
        <w:spacing w:line="360" w:lineRule="auto"/>
        <w:ind w:firstLine="0" w:firstLineChars="0"/>
        <w:rPr>
          <w:rFonts w:hint="eastAsia" w:ascii="宋体" w:hAnsi="宋体" w:eastAsia="宋体" w:cs="宋体"/>
          <w:sz w:val="24"/>
          <w:szCs w:val="24"/>
        </w:rPr>
      </w:pPr>
    </w:p>
    <w:p w14:paraId="7250939F">
      <w:pPr>
        <w:spacing w:line="360" w:lineRule="auto"/>
        <w:ind w:right="480" w:firstLine="0" w:firstLineChars="0"/>
        <w:jc w:val="right"/>
        <w:rPr>
          <w:rFonts w:hint="eastAsia" w:ascii="宋体" w:hAnsi="宋体" w:eastAsia="宋体" w:cs="宋体"/>
          <w:b/>
          <w:sz w:val="24"/>
          <w:szCs w:val="24"/>
        </w:rPr>
      </w:pPr>
      <w:r>
        <w:rPr>
          <w:rFonts w:hint="eastAsia" w:ascii="宋体" w:hAnsi="宋体" w:eastAsia="宋体" w:cs="宋体"/>
          <w:b/>
          <w:sz w:val="24"/>
          <w:szCs w:val="24"/>
        </w:rPr>
        <w:t>企业名称：</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（公章）</w:t>
      </w:r>
    </w:p>
    <w:p w14:paraId="1D14B080">
      <w:pPr>
        <w:spacing w:line="360" w:lineRule="auto"/>
        <w:ind w:firstLine="482"/>
        <w:jc w:val="right"/>
        <w:rPr>
          <w:rFonts w:hint="eastAsia" w:ascii="宋体" w:hAnsi="宋体" w:eastAsia="宋体" w:cs="宋体"/>
          <w:b/>
          <w:sz w:val="24"/>
          <w:szCs w:val="24"/>
        </w:rPr>
      </w:pPr>
      <w:r>
        <w:rPr>
          <w:rFonts w:hint="eastAsia" w:ascii="宋体" w:hAnsi="宋体" w:eastAsia="宋体" w:cs="宋体"/>
          <w:b/>
          <w:sz w:val="24"/>
          <w:szCs w:val="24"/>
        </w:rPr>
        <w:t>企业法定代表人：</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（签字或盖章）</w:t>
      </w:r>
    </w:p>
    <w:p w14:paraId="3DC4AE1C">
      <w:pPr>
        <w:ind w:right="480" w:firstLine="6023" w:firstLineChars="2500"/>
        <w:rPr>
          <w:rFonts w:hint="eastAsia" w:ascii="宋体" w:hAnsi="宋体" w:eastAsia="宋体" w:cs="宋体"/>
          <w:b/>
          <w:sz w:val="24"/>
          <w:szCs w:val="24"/>
        </w:rPr>
      </w:pPr>
      <w:r>
        <w:rPr>
          <w:rFonts w:hint="eastAsia" w:ascii="宋体" w:hAnsi="宋体" w:eastAsia="宋体" w:cs="宋体"/>
          <w:b/>
          <w:sz w:val="24"/>
          <w:szCs w:val="24"/>
        </w:rPr>
        <w:t>年  月  日</w:t>
      </w:r>
    </w:p>
    <w:p w14:paraId="6EA26AC6">
      <w:pPr>
        <w:widowControl/>
        <w:snapToGrid w:val="0"/>
        <w:spacing w:line="360" w:lineRule="auto"/>
        <w:ind w:firstLine="0" w:firstLineChars="0"/>
        <w:outlineLvl w:val="9"/>
        <w:rPr>
          <w:rFonts w:hint="eastAsia" w:ascii="宋体"/>
          <w:b/>
          <w:sz w:val="28"/>
          <w:szCs w:val="28"/>
        </w:rPr>
      </w:pPr>
      <w:bookmarkStart w:id="199" w:name="_Toc496004046"/>
      <w:bookmarkStart w:id="200" w:name="_Toc416363470"/>
    </w:p>
    <w:p w14:paraId="55D184D3">
      <w:pPr>
        <w:spacing w:line="360" w:lineRule="auto"/>
        <w:ind w:right="480"/>
        <w:jc w:val="both"/>
        <w:rPr>
          <w:rFonts w:hint="eastAsia"/>
          <w:b/>
          <w:sz w:val="24"/>
          <w:szCs w:val="24"/>
        </w:rPr>
      </w:pPr>
      <w:bookmarkStart w:id="201" w:name="_Toc109250563"/>
      <w:bookmarkStart w:id="202" w:name="_Toc32126"/>
    </w:p>
    <w:p w14:paraId="5370BFE5">
      <w:pPr>
        <w:widowControl/>
        <w:snapToGrid w:val="0"/>
        <w:spacing w:line="360" w:lineRule="auto"/>
        <w:ind w:firstLine="0" w:firstLineChars="0"/>
        <w:outlineLvl w:val="1"/>
        <w:rPr>
          <w:rFonts w:hint="eastAsia" w:ascii="宋体" w:hAnsi="宋体" w:eastAsia="宋体" w:cs="宋体"/>
          <w:b/>
          <w:sz w:val="28"/>
          <w:szCs w:val="28"/>
        </w:rPr>
      </w:pPr>
    </w:p>
    <w:p w14:paraId="715C72EC">
      <w:pPr>
        <w:widowControl/>
        <w:snapToGrid w:val="0"/>
        <w:spacing w:line="360" w:lineRule="auto"/>
        <w:ind w:firstLine="0" w:firstLineChars="0"/>
        <w:outlineLvl w:val="1"/>
        <w:rPr>
          <w:rFonts w:hint="eastAsia" w:ascii="宋体" w:hAnsi="宋体" w:eastAsia="宋体" w:cs="宋体"/>
          <w:b/>
          <w:sz w:val="28"/>
          <w:szCs w:val="28"/>
        </w:rPr>
      </w:pPr>
    </w:p>
    <w:p w14:paraId="54982B78">
      <w:pPr>
        <w:widowControl/>
        <w:snapToGrid w:val="0"/>
        <w:spacing w:line="360" w:lineRule="auto"/>
        <w:ind w:firstLine="0" w:firstLineChars="0"/>
        <w:outlineLvl w:val="1"/>
        <w:rPr>
          <w:rFonts w:hint="eastAsia" w:ascii="宋体" w:eastAsia="宋体"/>
          <w:b/>
          <w:sz w:val="28"/>
          <w:szCs w:val="28"/>
          <w:lang w:eastAsia="zh-CN"/>
        </w:rPr>
      </w:pPr>
      <w:r>
        <w:rPr>
          <w:rFonts w:hint="eastAsia" w:ascii="宋体" w:hAnsi="宋体" w:eastAsia="宋体" w:cs="宋体"/>
          <w:b/>
          <w:sz w:val="28"/>
          <w:szCs w:val="28"/>
        </w:rPr>
        <w:t>附件</w:t>
      </w:r>
      <w:r>
        <w:rPr>
          <w:rFonts w:hint="eastAsia" w:cs="宋体"/>
          <w:b/>
          <w:sz w:val="28"/>
          <w:szCs w:val="28"/>
          <w:lang w:val="en-US" w:eastAsia="zh-CN"/>
        </w:rPr>
        <w:t>18</w:t>
      </w:r>
      <w:r>
        <w:rPr>
          <w:rFonts w:hint="eastAsia" w:ascii="宋体" w:hAnsi="宋体" w:eastAsia="宋体" w:cs="宋体"/>
          <w:b/>
          <w:sz w:val="28"/>
          <w:szCs w:val="28"/>
        </w:rPr>
        <w:t>：</w:t>
      </w:r>
      <w:bookmarkEnd w:id="199"/>
      <w:bookmarkEnd w:id="201"/>
      <w:bookmarkEnd w:id="202"/>
      <w:r>
        <w:rPr>
          <w:rFonts w:hint="eastAsia" w:cs="宋体"/>
          <w:b/>
          <w:sz w:val="28"/>
          <w:szCs w:val="28"/>
          <w:lang w:eastAsia="zh-CN"/>
        </w:rPr>
        <w:t>项目管理实施方案及售后服务</w:t>
      </w:r>
    </w:p>
    <w:p w14:paraId="02E00A88">
      <w:pPr>
        <w:ind w:firstLine="723"/>
        <w:jc w:val="center"/>
        <w:rPr>
          <w:rFonts w:hint="eastAsia" w:ascii="宋体" w:hAnsi="宋体"/>
          <w:b/>
          <w:sz w:val="36"/>
          <w:szCs w:val="36"/>
        </w:rPr>
      </w:pPr>
      <w:r>
        <w:rPr>
          <w:rFonts w:hint="eastAsia" w:ascii="宋体" w:hAnsi="宋体"/>
          <w:b/>
          <w:sz w:val="36"/>
          <w:szCs w:val="36"/>
        </w:rPr>
        <w:t xml:space="preserve">  </w:t>
      </w:r>
    </w:p>
    <w:p w14:paraId="7C2A1E22">
      <w:pPr>
        <w:ind w:firstLine="480"/>
        <w:rPr>
          <w:rFonts w:hint="eastAsia"/>
        </w:rPr>
      </w:pPr>
    </w:p>
    <w:p w14:paraId="00D885DD">
      <w:pPr>
        <w:ind w:firstLine="723"/>
        <w:jc w:val="center"/>
        <w:rPr>
          <w:rFonts w:hint="eastAsia" w:ascii="宋体" w:hAnsi="宋体"/>
          <w:b/>
          <w:sz w:val="36"/>
          <w:szCs w:val="36"/>
        </w:rPr>
      </w:pPr>
      <w:r>
        <w:rPr>
          <w:rFonts w:hint="eastAsia" w:ascii="宋体" w:hAnsi="宋体"/>
          <w:b/>
          <w:sz w:val="36"/>
          <w:szCs w:val="36"/>
        </w:rPr>
        <w:t>项目管理实施方案及售后服务</w:t>
      </w:r>
    </w:p>
    <w:p w14:paraId="0F366DF7">
      <w:pPr>
        <w:autoSpaceDE/>
        <w:autoSpaceDN/>
        <w:spacing w:line="400" w:lineRule="exact"/>
        <w:ind w:firstLine="480" w:firstLineChars="200"/>
        <w:jc w:val="both"/>
        <w:rPr>
          <w:rFonts w:hint="eastAsia" w:ascii="宋体" w:hAnsi="宋体" w:eastAsia="宋体" w:cs="Times New Roman"/>
          <w:kern w:val="2"/>
          <w:sz w:val="24"/>
          <w:szCs w:val="24"/>
        </w:rPr>
      </w:pPr>
    </w:p>
    <w:p w14:paraId="1EB9CAA4">
      <w:pPr>
        <w:autoSpaceDE/>
        <w:autoSpaceDN/>
        <w:spacing w:line="400" w:lineRule="exact"/>
        <w:ind w:firstLine="720" w:firstLineChars="300"/>
        <w:jc w:val="both"/>
        <w:rPr>
          <w:rFonts w:hint="eastAsia" w:ascii="宋体" w:hAnsi="宋体" w:eastAsia="宋体" w:cs="Times New Roman"/>
          <w:kern w:val="2"/>
          <w:sz w:val="24"/>
          <w:szCs w:val="24"/>
        </w:rPr>
      </w:pPr>
      <w:r>
        <w:rPr>
          <w:rFonts w:hint="eastAsia" w:ascii="宋体" w:hAnsi="宋体" w:eastAsia="宋体" w:cs="Times New Roman"/>
          <w:kern w:val="2"/>
          <w:sz w:val="24"/>
          <w:szCs w:val="24"/>
        </w:rPr>
        <w:t>按照招标文件评标标准中的相关要求，提供：</w:t>
      </w:r>
    </w:p>
    <w:p w14:paraId="63BEF72C">
      <w:pPr>
        <w:autoSpaceDE/>
        <w:autoSpaceDN/>
        <w:spacing w:line="400" w:lineRule="exact"/>
        <w:ind w:firstLine="720" w:firstLineChars="300"/>
        <w:jc w:val="both"/>
        <w:rPr>
          <w:rFonts w:hint="eastAsia" w:ascii="宋体" w:hAnsi="宋体" w:eastAsia="宋体" w:cs="Times New Roman"/>
          <w:kern w:val="2"/>
          <w:sz w:val="24"/>
          <w:szCs w:val="24"/>
        </w:rPr>
      </w:pPr>
      <w:r>
        <w:rPr>
          <w:rFonts w:hint="eastAsia" w:ascii="宋体" w:hAnsi="宋体" w:eastAsia="宋体" w:cs="Times New Roman"/>
          <w:kern w:val="2"/>
          <w:sz w:val="24"/>
          <w:szCs w:val="24"/>
        </w:rPr>
        <w:t>1、详细的项目管理及实施方案。</w:t>
      </w:r>
    </w:p>
    <w:p w14:paraId="0B49122A">
      <w:pPr>
        <w:autoSpaceDE/>
        <w:autoSpaceDN/>
        <w:spacing w:line="400" w:lineRule="exact"/>
        <w:ind w:firstLine="720" w:firstLineChars="300"/>
        <w:jc w:val="both"/>
        <w:outlineLvl w:val="2"/>
        <w:rPr>
          <w:rFonts w:hint="eastAsia" w:ascii="宋体" w:hAnsi="宋体" w:eastAsia="宋体" w:cs="Times New Roman"/>
          <w:kern w:val="2"/>
          <w:sz w:val="24"/>
          <w:szCs w:val="24"/>
        </w:rPr>
      </w:pPr>
      <w:r>
        <w:rPr>
          <w:rFonts w:hint="eastAsia" w:ascii="宋体" w:hAnsi="宋体" w:eastAsia="宋体" w:cs="Times New Roman"/>
          <w:kern w:val="2"/>
          <w:sz w:val="24"/>
          <w:szCs w:val="24"/>
        </w:rPr>
        <w:t>2、投标产品服务地点、服务时间、服务方式、服务进度以及售后服务计划、措施及服务等方面的承诺。</w:t>
      </w:r>
    </w:p>
    <w:p w14:paraId="3F769077">
      <w:pPr>
        <w:widowControl/>
        <w:snapToGrid w:val="0"/>
        <w:spacing w:line="360" w:lineRule="auto"/>
        <w:ind w:firstLine="0" w:firstLineChars="0"/>
        <w:outlineLvl w:val="0"/>
        <w:rPr>
          <w:rFonts w:ascii="宋体" w:hAnsi="宋体"/>
        </w:rPr>
      </w:pPr>
      <w:r>
        <w:rPr>
          <w:rFonts w:ascii="宋体" w:hAnsi="宋体"/>
        </w:rPr>
        <w:br w:type="page"/>
      </w:r>
      <w:bookmarkStart w:id="203" w:name="_Toc109250564"/>
      <w:bookmarkStart w:id="204" w:name="_Toc496004047"/>
      <w:bookmarkStart w:id="205" w:name="_Toc14801"/>
    </w:p>
    <w:p w14:paraId="3F723C66">
      <w:pPr>
        <w:widowControl/>
        <w:snapToGrid w:val="0"/>
        <w:spacing w:line="360" w:lineRule="auto"/>
        <w:ind w:firstLine="0" w:firstLineChars="0"/>
        <w:outlineLvl w:val="0"/>
        <w:rPr>
          <w:rFonts w:ascii="宋体" w:hAnsi="宋体"/>
        </w:rPr>
      </w:pPr>
    </w:p>
    <w:p w14:paraId="1032633C">
      <w:pPr>
        <w:pStyle w:val="2"/>
      </w:pPr>
    </w:p>
    <w:p w14:paraId="7C05178C">
      <w:pPr>
        <w:widowControl/>
        <w:snapToGrid w:val="0"/>
        <w:spacing w:line="360" w:lineRule="auto"/>
        <w:ind w:firstLine="0" w:firstLineChars="0"/>
        <w:outlineLvl w:val="0"/>
        <w:rPr>
          <w:rFonts w:hint="eastAsia" w:ascii="宋体"/>
          <w:b/>
          <w:sz w:val="28"/>
          <w:szCs w:val="28"/>
        </w:rPr>
      </w:pPr>
      <w:r>
        <w:rPr>
          <w:rFonts w:hint="eastAsia" w:ascii="宋体"/>
          <w:b/>
          <w:sz w:val="28"/>
          <w:szCs w:val="28"/>
        </w:rPr>
        <w:t>附件</w:t>
      </w:r>
      <w:r>
        <w:rPr>
          <w:rFonts w:hint="eastAsia"/>
          <w:b/>
          <w:sz w:val="28"/>
          <w:szCs w:val="28"/>
          <w:lang w:val="en-US" w:eastAsia="zh-CN"/>
        </w:rPr>
        <w:t>19</w:t>
      </w:r>
      <w:r>
        <w:rPr>
          <w:rFonts w:hint="eastAsia" w:ascii="宋体"/>
          <w:b/>
          <w:sz w:val="28"/>
          <w:szCs w:val="28"/>
        </w:rPr>
        <w:t>：供应商认为在其他方面有必要说明的事项</w:t>
      </w:r>
      <w:bookmarkEnd w:id="203"/>
      <w:bookmarkEnd w:id="204"/>
      <w:bookmarkEnd w:id="205"/>
    </w:p>
    <w:p w14:paraId="4B95EED0">
      <w:pPr>
        <w:ind w:firstLine="723"/>
        <w:jc w:val="center"/>
        <w:rPr>
          <w:rFonts w:hint="eastAsia" w:ascii="宋体" w:hAnsi="宋体"/>
          <w:b/>
          <w:sz w:val="36"/>
          <w:szCs w:val="36"/>
        </w:rPr>
      </w:pPr>
    </w:p>
    <w:p w14:paraId="6AF98FA0">
      <w:pPr>
        <w:ind w:firstLine="723"/>
        <w:jc w:val="center"/>
        <w:rPr>
          <w:rFonts w:hint="eastAsia" w:ascii="宋体" w:hAnsi="宋体"/>
          <w:b/>
          <w:sz w:val="36"/>
          <w:szCs w:val="36"/>
        </w:rPr>
      </w:pPr>
      <w:r>
        <w:rPr>
          <w:rFonts w:hint="eastAsia" w:ascii="宋体" w:hAnsi="宋体"/>
          <w:b/>
          <w:sz w:val="36"/>
          <w:szCs w:val="36"/>
        </w:rPr>
        <w:t>供应商认为在其他方面有必要说明的事项</w:t>
      </w:r>
    </w:p>
    <w:p w14:paraId="11A6DEF1">
      <w:pPr>
        <w:ind w:firstLine="723"/>
        <w:jc w:val="center"/>
        <w:rPr>
          <w:rFonts w:hint="eastAsia" w:ascii="宋体" w:hAnsi="宋体"/>
          <w:b/>
          <w:sz w:val="36"/>
          <w:szCs w:val="36"/>
        </w:rPr>
      </w:pPr>
      <w:r>
        <w:rPr>
          <w:rFonts w:hint="eastAsia" w:ascii="宋体" w:hAnsi="宋体"/>
          <w:b/>
          <w:sz w:val="36"/>
          <w:szCs w:val="36"/>
        </w:rPr>
        <w:t>（格式自定）</w:t>
      </w:r>
      <w:bookmarkEnd w:id="200"/>
    </w:p>
    <w:p w14:paraId="4FCC99CF">
      <w:pPr>
        <w:keepNext/>
        <w:keepLines/>
        <w:widowControl/>
        <w:snapToGrid w:val="0"/>
        <w:spacing w:line="400" w:lineRule="atLeast"/>
        <w:ind w:firstLine="0" w:firstLineChars="0"/>
        <w:outlineLvl w:val="9"/>
        <w:rPr>
          <w:rFonts w:hint="eastAsia" w:ascii="宋体"/>
          <w:b/>
          <w:kern w:val="28"/>
          <w:sz w:val="36"/>
          <w:szCs w:val="20"/>
        </w:rPr>
      </w:pPr>
      <w:bookmarkStart w:id="206" w:name="_Toc325726051"/>
      <w:bookmarkStart w:id="207" w:name="_Toc376936782"/>
      <w:r>
        <w:rPr>
          <w:rFonts w:ascii="宋体"/>
          <w:b/>
          <w:kern w:val="28"/>
          <w:sz w:val="36"/>
          <w:szCs w:val="20"/>
        </w:rPr>
        <w:br w:type="page"/>
      </w:r>
    </w:p>
    <w:p w14:paraId="0E7C51F0">
      <w:pPr>
        <w:keepNext/>
        <w:keepLines/>
        <w:widowControl/>
        <w:snapToGrid w:val="0"/>
        <w:spacing w:line="400" w:lineRule="atLeast"/>
        <w:jc w:val="both"/>
        <w:outlineLvl w:val="9"/>
        <w:rPr>
          <w:rFonts w:hint="eastAsia" w:ascii="宋体"/>
          <w:b/>
          <w:kern w:val="28"/>
          <w:sz w:val="36"/>
          <w:szCs w:val="20"/>
        </w:rPr>
      </w:pPr>
      <w:bookmarkStart w:id="208" w:name="_Toc109250565"/>
    </w:p>
    <w:p w14:paraId="07AF34B2">
      <w:pPr>
        <w:keepNext/>
        <w:keepLines/>
        <w:widowControl/>
        <w:snapToGrid w:val="0"/>
        <w:spacing w:line="400" w:lineRule="atLeast"/>
        <w:jc w:val="center"/>
        <w:outlineLvl w:val="0"/>
        <w:rPr>
          <w:rFonts w:hint="eastAsia" w:ascii="宋体"/>
          <w:b/>
          <w:kern w:val="28"/>
          <w:sz w:val="36"/>
          <w:szCs w:val="20"/>
        </w:rPr>
      </w:pPr>
      <w:bookmarkStart w:id="209" w:name="_Toc12457"/>
      <w:r>
        <w:rPr>
          <w:rFonts w:hint="eastAsia" w:ascii="宋体"/>
          <w:b/>
          <w:kern w:val="28"/>
          <w:sz w:val="36"/>
          <w:szCs w:val="20"/>
        </w:rPr>
        <w:t>第</w:t>
      </w:r>
      <w:r>
        <w:rPr>
          <w:rFonts w:hint="eastAsia" w:ascii="宋体"/>
          <w:b/>
          <w:kern w:val="28"/>
          <w:sz w:val="36"/>
          <w:szCs w:val="20"/>
          <w:lang w:val="en-US" w:eastAsia="zh-CN"/>
        </w:rPr>
        <w:t>六</w:t>
      </w:r>
      <w:r>
        <w:rPr>
          <w:rFonts w:hint="eastAsia" w:ascii="宋体"/>
          <w:b/>
          <w:kern w:val="28"/>
          <w:sz w:val="36"/>
          <w:szCs w:val="20"/>
        </w:rPr>
        <w:t>部分  磋商及采购项目服务要求</w:t>
      </w:r>
      <w:bookmarkEnd w:id="206"/>
      <w:bookmarkEnd w:id="207"/>
      <w:bookmarkEnd w:id="208"/>
      <w:bookmarkEnd w:id="209"/>
    </w:p>
    <w:p w14:paraId="1CFF386D">
      <w:pPr>
        <w:spacing w:line="360" w:lineRule="auto"/>
        <w:ind w:firstLine="0" w:firstLineChars="0"/>
        <w:rPr>
          <w:rFonts w:hint="eastAsia"/>
          <w:color w:val="auto"/>
        </w:rPr>
      </w:pPr>
      <w:r>
        <w:rPr>
          <w:rFonts w:hint="eastAsia" w:ascii="宋体" w:hAnsi="宋体" w:eastAsia="宋体" w:cs="宋体"/>
          <w:color w:val="auto"/>
          <w:sz w:val="24"/>
          <w:szCs w:val="24"/>
        </w:rPr>
        <w:t xml:space="preserve"> </w:t>
      </w:r>
    </w:p>
    <w:p w14:paraId="4CD85F4B">
      <w:pPr>
        <w:pStyle w:val="13"/>
        <w:numPr>
          <w:ilvl w:val="0"/>
          <w:numId w:val="18"/>
        </w:numPr>
        <w:spacing w:before="0" w:after="0"/>
        <w:outlineLvl w:val="1"/>
        <w:rPr>
          <w:rFonts w:hint="eastAsia" w:ascii="宋体" w:hAnsi="宋体" w:cs="宋体"/>
          <w:color w:val="auto"/>
          <w:sz w:val="44"/>
          <w:szCs w:val="44"/>
          <w:lang w:val="zh-CN"/>
        </w:rPr>
      </w:pPr>
      <w:bookmarkStart w:id="210" w:name="_Toc16765"/>
      <w:bookmarkStart w:id="211" w:name="_Toc9451"/>
      <w:r>
        <w:rPr>
          <w:rFonts w:hint="eastAsia" w:ascii="宋体" w:hAnsi="宋体" w:cs="宋体"/>
          <w:color w:val="auto"/>
          <w:sz w:val="44"/>
          <w:szCs w:val="44"/>
          <w:lang w:val="zh-CN"/>
        </w:rPr>
        <w:t>投标要求</w:t>
      </w:r>
      <w:bookmarkEnd w:id="210"/>
      <w:bookmarkEnd w:id="211"/>
    </w:p>
    <w:p w14:paraId="07885D44">
      <w:pPr>
        <w:widowControl/>
        <w:spacing w:before="100" w:beforeAutospacing="1" w:after="100" w:afterAutospacing="1" w:line="360" w:lineRule="auto"/>
        <w:ind w:firstLine="542"/>
        <w:jc w:val="left"/>
        <w:outlineLvl w:val="2"/>
        <w:rPr>
          <w:rFonts w:hint="eastAsia" w:ascii="宋体" w:hAnsi="宋体" w:eastAsia="宋体" w:cs="Times New Roman"/>
          <w:b/>
          <w:bCs/>
          <w:color w:val="auto"/>
          <w:kern w:val="0"/>
          <w:sz w:val="27"/>
          <w:szCs w:val="27"/>
          <w:lang w:val="en-US" w:eastAsia="zh-CN"/>
        </w:rPr>
      </w:pPr>
      <w:r>
        <w:rPr>
          <w:rFonts w:hint="eastAsia" w:ascii="宋体" w:hAnsi="宋体" w:eastAsia="宋体" w:cs="Times New Roman"/>
          <w:b/>
          <w:bCs/>
          <w:color w:val="auto"/>
          <w:kern w:val="0"/>
          <w:sz w:val="27"/>
          <w:szCs w:val="27"/>
          <w:lang w:val="en-US" w:eastAsia="zh-CN"/>
        </w:rPr>
        <w:t>1、商务要求：</w:t>
      </w:r>
    </w:p>
    <w:p w14:paraId="0C024073">
      <w:pPr>
        <w:spacing w:line="360" w:lineRule="auto"/>
        <w:ind w:firstLine="431" w:firstLineChars="196"/>
        <w:rPr>
          <w:rFonts w:hint="eastAsia"/>
          <w:color w:val="auto"/>
        </w:rPr>
      </w:pPr>
      <w:r>
        <w:rPr>
          <w:rFonts w:hint="eastAsia" w:ascii="宋体" w:hAnsi="宋体"/>
          <w:color w:val="auto"/>
        </w:rPr>
        <w:t>1.1</w:t>
      </w:r>
      <w:r>
        <w:rPr>
          <w:rFonts w:hint="eastAsia" w:ascii="宋体" w:hAnsi="宋体"/>
          <w:color w:val="auto"/>
          <w:lang w:val="en-US" w:eastAsia="zh-CN"/>
        </w:rPr>
        <w:t>投标人</w:t>
      </w:r>
      <w:r>
        <w:rPr>
          <w:rFonts w:hint="eastAsia" w:ascii="宋体" w:hAnsi="宋体"/>
          <w:color w:val="auto"/>
        </w:rPr>
        <w:t>必须对</w:t>
      </w:r>
      <w:r>
        <w:rPr>
          <w:rFonts w:hint="eastAsia" w:ascii="宋体" w:hAnsi="宋体"/>
          <w:color w:val="auto"/>
          <w:lang w:val="en-US" w:eastAsia="zh-CN"/>
        </w:rPr>
        <w:t>招标</w:t>
      </w:r>
      <w:r>
        <w:rPr>
          <w:rFonts w:hint="eastAsia" w:ascii="宋体" w:hAnsi="宋体"/>
          <w:color w:val="auto"/>
        </w:rPr>
        <w:t>文件采购需求中所有内容作为一个整体进行投标，不能拆分或少报。否则，视为无效投标。</w:t>
      </w:r>
    </w:p>
    <w:p w14:paraId="21948773">
      <w:pPr>
        <w:spacing w:line="360" w:lineRule="auto"/>
        <w:ind w:firstLine="480"/>
        <w:rPr>
          <w:rFonts w:ascii="宋体" w:hAnsi="宋体"/>
          <w:color w:val="auto"/>
        </w:rPr>
      </w:pPr>
      <w:r>
        <w:rPr>
          <w:rFonts w:hint="eastAsia" w:ascii="宋体" w:hAnsi="宋体"/>
          <w:color w:val="auto"/>
        </w:rPr>
        <w:t>1.2</w:t>
      </w:r>
      <w:r>
        <w:rPr>
          <w:rFonts w:hint="eastAsia" w:ascii="宋体" w:hAnsi="宋体"/>
          <w:color w:val="auto"/>
          <w:lang w:val="en-US" w:eastAsia="zh-CN"/>
        </w:rPr>
        <w:t>投标</w:t>
      </w:r>
      <w:r>
        <w:rPr>
          <w:rFonts w:hint="eastAsia" w:ascii="宋体" w:hAnsi="宋体"/>
          <w:color w:val="auto"/>
        </w:rPr>
        <w:t>报价为总报价。</w:t>
      </w:r>
      <w:r>
        <w:rPr>
          <w:rFonts w:hint="eastAsia" w:ascii="宋体" w:hAnsi="宋体"/>
          <w:color w:val="auto"/>
          <w:lang w:val="en-US" w:eastAsia="zh-CN"/>
        </w:rPr>
        <w:t>包括：</w:t>
      </w:r>
      <w:r>
        <w:rPr>
          <w:rFonts w:hint="eastAsia" w:ascii="宋体" w:hAnsi="Cambria" w:cs="宋体"/>
          <w:color w:val="auto"/>
          <w:sz w:val="24"/>
          <w:szCs w:val="24"/>
        </w:rPr>
        <w:t>配件费</w:t>
      </w:r>
      <w:r>
        <w:rPr>
          <w:rFonts w:hint="eastAsia" w:ascii="宋体" w:hAnsi="Cambria" w:cs="宋体"/>
          <w:color w:val="auto"/>
          <w:sz w:val="24"/>
          <w:szCs w:val="24"/>
          <w:lang w:val="zh-CN"/>
        </w:rPr>
        <w:t>、验收费、手续费、包装费、运输费、保险费、安装费、调试费、培训费、</w:t>
      </w:r>
      <w:r>
        <w:rPr>
          <w:rFonts w:hint="eastAsia" w:ascii="宋体" w:hAnsi="宋体" w:eastAsia="宋体" w:cs="Times New Roman"/>
          <w:color w:val="auto"/>
          <w:lang w:eastAsia="zh-CN"/>
        </w:rPr>
        <w:t>保险费、车船税、手续费、售前、售中、售后服务费、招标代理费、税金及不可预见费等全部费用。</w:t>
      </w:r>
      <w:r>
        <w:rPr>
          <w:rFonts w:hint="eastAsia" w:ascii="宋体" w:hAnsi="宋体"/>
          <w:color w:val="auto"/>
        </w:rPr>
        <w:t>若投标</w:t>
      </w:r>
      <w:r>
        <w:rPr>
          <w:rFonts w:hint="eastAsia" w:ascii="宋体" w:hAnsi="宋体"/>
          <w:color w:val="auto"/>
          <w:lang w:val="en-US" w:eastAsia="zh-CN"/>
        </w:rPr>
        <w:t>报价</w:t>
      </w:r>
      <w:r>
        <w:rPr>
          <w:rFonts w:hint="eastAsia" w:ascii="宋体" w:hAnsi="宋体"/>
          <w:color w:val="auto"/>
        </w:rPr>
        <w:t>不能完全包括上述内容，该投标将被认为非实质性响应。</w:t>
      </w:r>
    </w:p>
    <w:p w14:paraId="4B6AFA76">
      <w:pPr>
        <w:pStyle w:val="4"/>
        <w:spacing w:line="360" w:lineRule="auto"/>
        <w:ind w:left="0" w:leftChars="0" w:firstLine="480" w:firstLineChars="200"/>
        <w:jc w:val="both"/>
        <w:rPr>
          <w:rFonts w:hint="eastAsia" w:ascii="宋体" w:hAnsi="宋体" w:eastAsia="宋体" w:cs="Times New Roman"/>
          <w:b w:val="0"/>
          <w:color w:val="auto"/>
          <w:kern w:val="2"/>
          <w:sz w:val="24"/>
          <w:szCs w:val="24"/>
          <w:lang w:val="en-US" w:eastAsia="zh-CN" w:bidi="ar-SA"/>
        </w:rPr>
      </w:pPr>
      <w:bookmarkStart w:id="212" w:name="_Toc376936785"/>
      <w:bookmarkStart w:id="213" w:name="_Toc418665424"/>
      <w:bookmarkStart w:id="214" w:name="_Toc325726054"/>
      <w:r>
        <w:rPr>
          <w:rFonts w:hint="eastAsia" w:ascii="宋体" w:hAnsi="宋体" w:eastAsia="宋体" w:cs="Times New Roman"/>
          <w:b w:val="0"/>
          <w:color w:val="auto"/>
          <w:kern w:val="2"/>
          <w:sz w:val="24"/>
          <w:szCs w:val="24"/>
          <w:lang w:val="en-US" w:eastAsia="zh-CN" w:bidi="ar-SA"/>
        </w:rPr>
        <w:t>1.3</w:t>
      </w:r>
      <w:r>
        <w:rPr>
          <w:rFonts w:hint="eastAsia" w:ascii="宋体" w:hAnsi="宋体" w:eastAsia="宋体" w:cs="Times New Roman"/>
          <w:b w:val="0"/>
          <w:color w:val="auto"/>
          <w:kern w:val="2"/>
          <w:sz w:val="24"/>
          <w:szCs w:val="24"/>
          <w:lang w:val="zh-CN" w:eastAsia="zh-CN" w:bidi="ar-SA"/>
        </w:rPr>
        <w:t>本项目服务期：</w:t>
      </w:r>
      <w:r>
        <w:rPr>
          <w:rFonts w:hint="eastAsia" w:ascii="宋体" w:hAnsi="宋体" w:eastAsia="宋体" w:cs="Times New Roman"/>
          <w:b w:val="0"/>
          <w:color w:val="auto"/>
          <w:kern w:val="2"/>
          <w:sz w:val="24"/>
          <w:szCs w:val="24"/>
          <w:lang w:val="en-US" w:eastAsia="zh-CN" w:bidi="ar-SA"/>
        </w:rPr>
        <w:t>服务期限一年</w:t>
      </w:r>
    </w:p>
    <w:p w14:paraId="6EBA27E1">
      <w:pPr>
        <w:spacing w:line="360" w:lineRule="auto"/>
        <w:ind w:firstLine="482" w:firstLineChars="200"/>
        <w:jc w:val="left"/>
        <w:rPr>
          <w:rFonts w:hint="eastAsia" w:ascii="宋体" w:hAnsi="宋体" w:eastAsia="宋体" w:cs="宋体"/>
          <w:color w:val="auto"/>
          <w:sz w:val="24"/>
          <w:szCs w:val="24"/>
        </w:rPr>
      </w:pPr>
      <w:r>
        <w:rPr>
          <w:rFonts w:hint="eastAsia" w:cs="宋体"/>
          <w:b/>
          <w:color w:val="auto"/>
          <w:sz w:val="24"/>
          <w:szCs w:val="24"/>
          <w:lang w:val="en-US" w:eastAsia="zh-CN"/>
        </w:rPr>
        <w:t>2、</w:t>
      </w:r>
      <w:r>
        <w:rPr>
          <w:rFonts w:hint="eastAsia" w:ascii="宋体" w:hAnsi="宋体" w:eastAsia="宋体" w:cs="宋体"/>
          <w:b/>
          <w:color w:val="auto"/>
          <w:sz w:val="24"/>
          <w:szCs w:val="24"/>
        </w:rPr>
        <w:t>车辆保险服务要求</w:t>
      </w:r>
    </w:p>
    <w:p w14:paraId="369A50C7">
      <w:pPr>
        <w:numPr>
          <w:ilvl w:val="0"/>
          <w:numId w:val="19"/>
        </w:num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投保车辆：投保车辆详见上表（机动车</w:t>
      </w:r>
      <w:r>
        <w:rPr>
          <w:rFonts w:hint="eastAsia" w:ascii="宋体" w:hAnsi="宋体" w:eastAsia="宋体" w:cs="宋体"/>
          <w:color w:val="auto"/>
          <w:sz w:val="24"/>
          <w:szCs w:val="24"/>
          <w:lang w:val="en-US" w:eastAsia="zh-CN"/>
        </w:rPr>
        <w:t>53</w:t>
      </w:r>
      <w:r>
        <w:rPr>
          <w:rFonts w:hint="eastAsia" w:ascii="宋体" w:hAnsi="宋体" w:eastAsia="宋体" w:cs="宋体"/>
          <w:color w:val="auto"/>
          <w:sz w:val="24"/>
          <w:szCs w:val="24"/>
        </w:rPr>
        <w:t>辆，警用</w:t>
      </w:r>
      <w:r>
        <w:rPr>
          <w:rFonts w:hint="eastAsia" w:ascii="宋体" w:hAnsi="宋体" w:eastAsia="宋体" w:cs="宋体"/>
          <w:color w:val="auto"/>
          <w:sz w:val="24"/>
          <w:szCs w:val="24"/>
          <w:lang w:eastAsia="zh-CN"/>
        </w:rPr>
        <w:t>两轮</w:t>
      </w:r>
      <w:r>
        <w:rPr>
          <w:rFonts w:hint="eastAsia" w:ascii="宋体" w:hAnsi="宋体" w:eastAsia="宋体" w:cs="宋体"/>
          <w:color w:val="auto"/>
          <w:sz w:val="24"/>
          <w:szCs w:val="24"/>
        </w:rPr>
        <w:t>摩托车</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辆，警用</w:t>
      </w:r>
      <w:r>
        <w:rPr>
          <w:rFonts w:hint="eastAsia" w:ascii="宋体" w:hAnsi="宋体" w:eastAsia="宋体" w:cs="宋体"/>
          <w:color w:val="auto"/>
          <w:sz w:val="24"/>
          <w:szCs w:val="24"/>
          <w:lang w:eastAsia="zh-CN"/>
        </w:rPr>
        <w:t>四轮</w:t>
      </w:r>
      <w:r>
        <w:rPr>
          <w:rFonts w:hint="eastAsia" w:ascii="宋体" w:hAnsi="宋体" w:eastAsia="宋体" w:cs="宋体"/>
          <w:color w:val="auto"/>
          <w:sz w:val="24"/>
          <w:szCs w:val="24"/>
        </w:rPr>
        <w:t>摩托车</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辆）。</w:t>
      </w:r>
    </w:p>
    <w:p w14:paraId="2FDB1B72">
      <w:pPr>
        <w:numPr>
          <w:ilvl w:val="0"/>
          <w:numId w:val="19"/>
        </w:num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承保险种：</w:t>
      </w:r>
    </w:p>
    <w:p w14:paraId="7A4575C0">
      <w:pPr>
        <w:tabs>
          <w:tab w:val="left" w:pos="5616"/>
        </w:tabs>
        <w:spacing w:line="360" w:lineRule="auto"/>
        <w:ind w:left="1200"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1、交强险；</w:t>
      </w:r>
      <w:r>
        <w:rPr>
          <w:rFonts w:hint="eastAsia" w:ascii="宋体" w:hAnsi="宋体" w:eastAsia="宋体" w:cs="宋体"/>
          <w:color w:val="auto"/>
          <w:sz w:val="24"/>
          <w:szCs w:val="24"/>
          <w:lang w:eastAsia="zh-CN"/>
        </w:rPr>
        <w:tab/>
      </w:r>
    </w:p>
    <w:p w14:paraId="489289C8">
      <w:pPr>
        <w:spacing w:line="360" w:lineRule="auto"/>
        <w:ind w:left="120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2、机动车损失险；</w:t>
      </w:r>
    </w:p>
    <w:p w14:paraId="1DDC6210">
      <w:pPr>
        <w:spacing w:line="360" w:lineRule="auto"/>
        <w:ind w:left="120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3、第三者责任险为</w:t>
      </w:r>
      <w:r>
        <w:rPr>
          <w:rFonts w:hint="eastAsia" w:ascii="宋体" w:hAnsi="宋体" w:eastAsia="宋体" w:cs="宋体"/>
          <w:color w:val="auto"/>
          <w:sz w:val="24"/>
          <w:szCs w:val="24"/>
          <w:lang w:val="en-US" w:eastAsia="zh-CN"/>
        </w:rPr>
        <w:t>200</w:t>
      </w:r>
      <w:r>
        <w:rPr>
          <w:rFonts w:hint="eastAsia" w:ascii="宋体" w:hAnsi="宋体" w:eastAsia="宋体" w:cs="宋体"/>
          <w:color w:val="auto"/>
          <w:sz w:val="24"/>
          <w:szCs w:val="24"/>
        </w:rPr>
        <w:t>万；</w:t>
      </w:r>
    </w:p>
    <w:p w14:paraId="04500AD1">
      <w:pPr>
        <w:spacing w:line="360" w:lineRule="auto"/>
        <w:ind w:left="120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乘客</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司机座位险</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万；</w:t>
      </w:r>
    </w:p>
    <w:p w14:paraId="47E17883">
      <w:pPr>
        <w:pStyle w:val="2"/>
        <w:ind w:firstLine="1200" w:firstLineChars="500"/>
        <w:rPr>
          <w:rFonts w:hint="default" w:eastAsia="宋体"/>
          <w:lang w:val="en-US" w:eastAsia="zh-CN"/>
        </w:rPr>
      </w:pPr>
      <w:r>
        <w:rPr>
          <w:rFonts w:hint="eastAsia" w:hAnsi="宋体" w:eastAsia="宋体" w:cs="宋体"/>
          <w:color w:val="auto"/>
          <w:sz w:val="24"/>
          <w:szCs w:val="24"/>
          <w:lang w:val="en-US" w:eastAsia="zh-CN"/>
        </w:rPr>
        <w:t>5、医保外用药（三者）300万、医保外用药（座位）50万每座；</w:t>
      </w:r>
    </w:p>
    <w:p w14:paraId="6D3A2D54">
      <w:pPr>
        <w:spacing w:line="360" w:lineRule="auto"/>
        <w:ind w:left="120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、警用车辆含设备险（警灯、警徽、警报器等警用标识条）</w:t>
      </w:r>
    </w:p>
    <w:p w14:paraId="36DAC806">
      <w:pPr>
        <w:spacing w:line="360" w:lineRule="auto"/>
        <w:ind w:firstLine="1200" w:firstLineChars="5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、中标方能所能提供的其他险种；</w:t>
      </w:r>
    </w:p>
    <w:p w14:paraId="065E9CF7">
      <w:pPr>
        <w:numPr>
          <w:ilvl w:val="0"/>
          <w:numId w:val="19"/>
        </w:num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承保服务：提前一星期通知投保单位，上门送缴款通知书，保险完毕后送保单及其他资料。</w:t>
      </w:r>
    </w:p>
    <w:p w14:paraId="3C2A30F0">
      <w:pPr>
        <w:numPr>
          <w:ilvl w:val="0"/>
          <w:numId w:val="19"/>
        </w:num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理赔时间：无特殊情况下，万元以下的理赔服务当天结清，万元以上的理赔服务，一星期内结清。</w:t>
      </w:r>
    </w:p>
    <w:p w14:paraId="3958E32D">
      <w:pPr>
        <w:numPr>
          <w:ilvl w:val="0"/>
          <w:numId w:val="19"/>
        </w:num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增值服务：50公里之内免费</w:t>
      </w:r>
      <w:r>
        <w:rPr>
          <w:rFonts w:hint="eastAsia" w:ascii="宋体" w:hAnsi="宋体" w:eastAsia="宋体" w:cs="宋体"/>
          <w:color w:val="auto"/>
          <w:sz w:val="24"/>
          <w:szCs w:val="24"/>
          <w:lang w:eastAsia="zh-CN"/>
        </w:rPr>
        <w:t>救援及</w:t>
      </w:r>
      <w:r>
        <w:rPr>
          <w:rFonts w:hint="eastAsia" w:ascii="宋体" w:hAnsi="宋体" w:eastAsia="宋体" w:cs="宋体"/>
          <w:color w:val="auto"/>
          <w:sz w:val="24"/>
          <w:szCs w:val="24"/>
        </w:rPr>
        <w:t>拖车。</w:t>
      </w:r>
    </w:p>
    <w:p w14:paraId="0311486D">
      <w:pPr>
        <w:numPr>
          <w:ilvl w:val="0"/>
          <w:numId w:val="19"/>
        </w:num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其他优惠政策及条件由保险公司解释。</w:t>
      </w:r>
    </w:p>
    <w:p w14:paraId="444967B2">
      <w:pPr>
        <w:numPr>
          <w:ilvl w:val="0"/>
          <w:numId w:val="19"/>
        </w:num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服务期限：自合同签订后一年。</w:t>
      </w:r>
    </w:p>
    <w:p w14:paraId="6244A9FF">
      <w:pPr>
        <w:spacing w:line="360" w:lineRule="auto"/>
        <w:ind w:firstLine="480"/>
        <w:rPr>
          <w:rFonts w:hint="eastAsia" w:ascii="宋体" w:hAnsi="宋体" w:eastAsia="宋体" w:cs="宋体"/>
          <w:color w:val="auto"/>
          <w:sz w:val="24"/>
          <w:szCs w:val="24"/>
        </w:rPr>
      </w:pPr>
    </w:p>
    <w:p w14:paraId="5D9917DC">
      <w:pPr>
        <w:rPr>
          <w:rFonts w:hint="eastAsia"/>
          <w:lang w:val="en-US" w:eastAsia="zh-CN"/>
        </w:rPr>
      </w:pPr>
    </w:p>
    <w:bookmarkEnd w:id="212"/>
    <w:bookmarkEnd w:id="213"/>
    <w:bookmarkEnd w:id="214"/>
    <w:p w14:paraId="285F67A3">
      <w:pPr>
        <w:spacing w:line="360" w:lineRule="auto"/>
        <w:ind w:firstLine="643"/>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包三</w:t>
      </w:r>
      <w:r>
        <w:rPr>
          <w:rFonts w:hint="eastAsia" w:ascii="宋体" w:hAnsi="宋体" w:eastAsia="宋体" w:cs="宋体"/>
          <w:b/>
          <w:color w:val="auto"/>
          <w:sz w:val="24"/>
          <w:szCs w:val="24"/>
        </w:rPr>
        <w:t>车辆保险服务要求</w:t>
      </w:r>
    </w:p>
    <w:p w14:paraId="400A938E">
      <w:pPr>
        <w:tabs>
          <w:tab w:val="left" w:pos="2788"/>
        </w:tabs>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车辆保险</w:t>
      </w:r>
      <w:r>
        <w:rPr>
          <w:rFonts w:hint="eastAsia" w:ascii="宋体" w:hAnsi="宋体" w:eastAsia="宋体" w:cs="宋体"/>
          <w:b/>
          <w:bCs/>
          <w:color w:val="auto"/>
          <w:sz w:val="24"/>
          <w:szCs w:val="24"/>
        </w:rPr>
        <w:tab/>
      </w:r>
    </w:p>
    <w:tbl>
      <w:tblPr>
        <w:tblStyle w:val="15"/>
        <w:tblW w:w="9289" w:type="dxa"/>
        <w:tblInd w:w="93" w:type="dxa"/>
        <w:tblLayout w:type="fixed"/>
        <w:tblCellMar>
          <w:top w:w="0" w:type="dxa"/>
          <w:left w:w="108" w:type="dxa"/>
          <w:bottom w:w="0" w:type="dxa"/>
          <w:right w:w="108" w:type="dxa"/>
        </w:tblCellMar>
      </w:tblPr>
      <w:tblGrid>
        <w:gridCol w:w="869"/>
        <w:gridCol w:w="1655"/>
        <w:gridCol w:w="2760"/>
        <w:gridCol w:w="1692"/>
        <w:gridCol w:w="2313"/>
      </w:tblGrid>
      <w:tr w14:paraId="1931B846">
        <w:tblPrEx>
          <w:tblCellMar>
            <w:top w:w="0" w:type="dxa"/>
            <w:left w:w="108" w:type="dxa"/>
            <w:bottom w:w="0" w:type="dxa"/>
            <w:right w:w="108" w:type="dxa"/>
          </w:tblCellMar>
        </w:tblPrEx>
        <w:trPr>
          <w:trHeight w:val="480" w:hRule="atLeast"/>
        </w:trPr>
        <w:tc>
          <w:tcPr>
            <w:tcW w:w="9289" w:type="dxa"/>
            <w:gridSpan w:val="5"/>
            <w:tcBorders>
              <w:top w:val="single" w:color="000000" w:sz="8" w:space="0"/>
              <w:left w:val="single" w:color="000000" w:sz="8" w:space="0"/>
              <w:bottom w:val="nil"/>
              <w:right w:val="single" w:color="000000" w:sz="8" w:space="0"/>
            </w:tcBorders>
            <w:noWrap w:val="0"/>
            <w:vAlign w:val="center"/>
          </w:tcPr>
          <w:p w14:paraId="605F4E41">
            <w:pPr>
              <w:widowControl/>
              <w:spacing w:line="360" w:lineRule="auto"/>
              <w:ind w:firstLine="442"/>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eastAsia="zh-CN"/>
              </w:rPr>
              <w:t>果洛</w:t>
            </w:r>
            <w:r>
              <w:rPr>
                <w:rFonts w:hint="eastAsia" w:ascii="宋体" w:hAnsi="宋体" w:eastAsia="宋体" w:cs="宋体"/>
                <w:b/>
                <w:bCs/>
                <w:color w:val="auto"/>
                <w:kern w:val="0"/>
                <w:sz w:val="24"/>
                <w:szCs w:val="24"/>
              </w:rPr>
              <w:t>藏族自治州公安局保留车辆信息明细表</w:t>
            </w:r>
          </w:p>
        </w:tc>
      </w:tr>
      <w:tr w14:paraId="040C5888">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0"/>
            <w:vAlign w:val="center"/>
          </w:tcPr>
          <w:p w14:paraId="05A2A895">
            <w:pPr>
              <w:widowControl/>
              <w:spacing w:line="360" w:lineRule="auto"/>
              <w:ind w:firstLine="0" w:firstLineChars="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序号</w:t>
            </w:r>
          </w:p>
        </w:tc>
        <w:tc>
          <w:tcPr>
            <w:tcW w:w="1655" w:type="dxa"/>
            <w:tcBorders>
              <w:top w:val="single" w:color="000000" w:sz="4" w:space="0"/>
              <w:left w:val="nil"/>
              <w:bottom w:val="single" w:color="000000" w:sz="4" w:space="0"/>
              <w:right w:val="single" w:color="000000" w:sz="4" w:space="0"/>
            </w:tcBorders>
            <w:noWrap w:val="0"/>
            <w:vAlign w:val="center"/>
          </w:tcPr>
          <w:p w14:paraId="48724893">
            <w:pPr>
              <w:widowControl/>
              <w:spacing w:line="360" w:lineRule="auto"/>
              <w:ind w:firstLine="0" w:firstLineChars="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车辆类型</w:t>
            </w:r>
          </w:p>
        </w:tc>
        <w:tc>
          <w:tcPr>
            <w:tcW w:w="2760" w:type="dxa"/>
            <w:tcBorders>
              <w:top w:val="single" w:color="000000" w:sz="4" w:space="0"/>
              <w:left w:val="nil"/>
              <w:bottom w:val="single" w:color="000000" w:sz="4" w:space="0"/>
              <w:right w:val="single" w:color="000000" w:sz="4" w:space="0"/>
            </w:tcBorders>
            <w:noWrap w:val="0"/>
            <w:vAlign w:val="center"/>
          </w:tcPr>
          <w:p w14:paraId="626E27B5">
            <w:pPr>
              <w:widowControl/>
              <w:spacing w:line="360" w:lineRule="auto"/>
              <w:ind w:firstLine="0" w:firstLineChars="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品牌型号</w:t>
            </w:r>
          </w:p>
        </w:tc>
        <w:tc>
          <w:tcPr>
            <w:tcW w:w="1692" w:type="dxa"/>
            <w:tcBorders>
              <w:top w:val="single" w:color="000000" w:sz="4" w:space="0"/>
              <w:left w:val="nil"/>
              <w:bottom w:val="single" w:color="000000" w:sz="4" w:space="0"/>
              <w:right w:val="single" w:color="000000" w:sz="4" w:space="0"/>
            </w:tcBorders>
            <w:noWrap w:val="0"/>
            <w:vAlign w:val="center"/>
          </w:tcPr>
          <w:p w14:paraId="41CD902B">
            <w:pPr>
              <w:widowControl/>
              <w:spacing w:line="360" w:lineRule="auto"/>
              <w:ind w:firstLine="0" w:firstLineChars="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车型</w:t>
            </w:r>
          </w:p>
        </w:tc>
        <w:tc>
          <w:tcPr>
            <w:tcW w:w="2313" w:type="dxa"/>
            <w:tcBorders>
              <w:top w:val="single" w:color="000000" w:sz="4" w:space="0"/>
              <w:left w:val="nil"/>
              <w:bottom w:val="single" w:color="000000" w:sz="4" w:space="0"/>
              <w:right w:val="single" w:color="000000" w:sz="4" w:space="0"/>
            </w:tcBorders>
            <w:noWrap w:val="0"/>
            <w:vAlign w:val="center"/>
          </w:tcPr>
          <w:p w14:paraId="4FF03908">
            <w:pPr>
              <w:widowControl/>
              <w:spacing w:line="360" w:lineRule="auto"/>
              <w:ind w:firstLine="0" w:firstLineChars="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注册登记时间</w:t>
            </w:r>
          </w:p>
        </w:tc>
      </w:tr>
      <w:tr w14:paraId="5CDD6B63">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2AEB3827">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1655" w:type="dxa"/>
            <w:tcBorders>
              <w:top w:val="single" w:color="000000" w:sz="4" w:space="0"/>
              <w:left w:val="nil"/>
              <w:bottom w:val="single" w:color="000000" w:sz="4" w:space="0"/>
              <w:right w:val="single" w:color="000000" w:sz="4" w:space="0"/>
            </w:tcBorders>
            <w:noWrap/>
            <w:vAlign w:val="center"/>
          </w:tcPr>
          <w:p w14:paraId="35FAD084">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考斯特</w:t>
            </w:r>
          </w:p>
        </w:tc>
        <w:tc>
          <w:tcPr>
            <w:tcW w:w="2760" w:type="dxa"/>
            <w:tcBorders>
              <w:top w:val="single" w:color="000000" w:sz="4" w:space="0"/>
              <w:left w:val="nil"/>
              <w:bottom w:val="single" w:color="000000" w:sz="4" w:space="0"/>
              <w:right w:val="single" w:color="000000" w:sz="4" w:space="0"/>
            </w:tcBorders>
            <w:noWrap/>
            <w:vAlign w:val="center"/>
          </w:tcPr>
          <w:p w14:paraId="116E3EF1">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丰田</w:t>
            </w:r>
          </w:p>
        </w:tc>
        <w:tc>
          <w:tcPr>
            <w:tcW w:w="1692" w:type="dxa"/>
            <w:tcBorders>
              <w:top w:val="single" w:color="000000" w:sz="4" w:space="0"/>
              <w:left w:val="nil"/>
              <w:bottom w:val="single" w:color="000000" w:sz="4" w:space="0"/>
              <w:right w:val="single" w:color="000000" w:sz="4" w:space="0"/>
            </w:tcBorders>
            <w:noWrap/>
            <w:vAlign w:val="center"/>
          </w:tcPr>
          <w:p w14:paraId="5DF63CD0">
            <w:pPr>
              <w:widowControl/>
              <w:spacing w:line="360" w:lineRule="auto"/>
              <w:ind w:firstLine="0" w:firstLineChars="0"/>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大型客车</w:t>
            </w:r>
          </w:p>
        </w:tc>
        <w:tc>
          <w:tcPr>
            <w:tcW w:w="2313" w:type="dxa"/>
            <w:tcBorders>
              <w:top w:val="single" w:color="000000" w:sz="4" w:space="0"/>
              <w:left w:val="nil"/>
              <w:bottom w:val="single" w:color="000000" w:sz="4" w:space="0"/>
              <w:right w:val="single" w:color="000000" w:sz="4" w:space="0"/>
            </w:tcBorders>
            <w:noWrap/>
            <w:vAlign w:val="top"/>
          </w:tcPr>
          <w:p w14:paraId="6F5AF5F2">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2009</w:t>
            </w:r>
          </w:p>
        </w:tc>
      </w:tr>
      <w:tr w14:paraId="3164AE9A">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12C33DBD">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1655" w:type="dxa"/>
            <w:tcBorders>
              <w:top w:val="single" w:color="000000" w:sz="4" w:space="0"/>
              <w:left w:val="nil"/>
              <w:bottom w:val="single" w:color="000000" w:sz="4" w:space="0"/>
              <w:right w:val="single" w:color="000000" w:sz="4" w:space="0"/>
            </w:tcBorders>
            <w:noWrap/>
            <w:vAlign w:val="center"/>
          </w:tcPr>
          <w:p w14:paraId="761E27C9">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迈腾</w:t>
            </w:r>
          </w:p>
        </w:tc>
        <w:tc>
          <w:tcPr>
            <w:tcW w:w="2760" w:type="dxa"/>
            <w:tcBorders>
              <w:top w:val="single" w:color="000000" w:sz="4" w:space="0"/>
              <w:left w:val="nil"/>
              <w:bottom w:val="single" w:color="000000" w:sz="4" w:space="0"/>
              <w:right w:val="single" w:color="000000" w:sz="4" w:space="0"/>
            </w:tcBorders>
            <w:noWrap/>
            <w:vAlign w:val="center"/>
          </w:tcPr>
          <w:p w14:paraId="6E996677">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大众</w:t>
            </w:r>
          </w:p>
        </w:tc>
        <w:tc>
          <w:tcPr>
            <w:tcW w:w="1692" w:type="dxa"/>
            <w:tcBorders>
              <w:top w:val="single" w:color="000000" w:sz="4" w:space="0"/>
              <w:left w:val="nil"/>
              <w:bottom w:val="single" w:color="000000" w:sz="4" w:space="0"/>
              <w:right w:val="single" w:color="000000" w:sz="4" w:space="0"/>
            </w:tcBorders>
            <w:noWrap/>
            <w:vAlign w:val="center"/>
          </w:tcPr>
          <w:p w14:paraId="2429C364">
            <w:pPr>
              <w:widowControl/>
              <w:spacing w:line="360" w:lineRule="auto"/>
              <w:ind w:firstLine="0" w:firstLineChars="0"/>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小型客车</w:t>
            </w:r>
          </w:p>
        </w:tc>
        <w:tc>
          <w:tcPr>
            <w:tcW w:w="2313" w:type="dxa"/>
            <w:tcBorders>
              <w:top w:val="single" w:color="000000" w:sz="4" w:space="0"/>
              <w:left w:val="nil"/>
              <w:bottom w:val="single" w:color="000000" w:sz="4" w:space="0"/>
              <w:right w:val="single" w:color="000000" w:sz="4" w:space="0"/>
            </w:tcBorders>
            <w:noWrap/>
            <w:vAlign w:val="top"/>
          </w:tcPr>
          <w:p w14:paraId="0277282A">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2012</w:t>
            </w:r>
          </w:p>
        </w:tc>
      </w:tr>
      <w:tr w14:paraId="5748E6D1">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1B3A3182">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1655" w:type="dxa"/>
            <w:tcBorders>
              <w:top w:val="single" w:color="000000" w:sz="4" w:space="0"/>
              <w:left w:val="nil"/>
              <w:bottom w:val="single" w:color="000000" w:sz="4" w:space="0"/>
              <w:right w:val="single" w:color="000000" w:sz="4" w:space="0"/>
            </w:tcBorders>
            <w:noWrap/>
            <w:vAlign w:val="center"/>
          </w:tcPr>
          <w:p w14:paraId="18BEBBF2">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酷路泽</w:t>
            </w:r>
          </w:p>
        </w:tc>
        <w:tc>
          <w:tcPr>
            <w:tcW w:w="2760" w:type="dxa"/>
            <w:tcBorders>
              <w:top w:val="single" w:color="000000" w:sz="4" w:space="0"/>
              <w:left w:val="nil"/>
              <w:bottom w:val="single" w:color="000000" w:sz="4" w:space="0"/>
              <w:right w:val="single" w:color="000000" w:sz="4" w:space="0"/>
            </w:tcBorders>
            <w:noWrap/>
            <w:vAlign w:val="center"/>
          </w:tcPr>
          <w:p w14:paraId="0294C676">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丰田</w:t>
            </w:r>
          </w:p>
        </w:tc>
        <w:tc>
          <w:tcPr>
            <w:tcW w:w="1692" w:type="dxa"/>
            <w:tcBorders>
              <w:top w:val="single" w:color="000000" w:sz="4" w:space="0"/>
              <w:left w:val="nil"/>
              <w:bottom w:val="single" w:color="000000" w:sz="4" w:space="0"/>
              <w:right w:val="single" w:color="000000" w:sz="4" w:space="0"/>
            </w:tcBorders>
            <w:noWrap/>
            <w:vAlign w:val="center"/>
          </w:tcPr>
          <w:p w14:paraId="1F2D6FC3">
            <w:pPr>
              <w:widowControl/>
              <w:spacing w:line="36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小型客车</w:t>
            </w:r>
          </w:p>
        </w:tc>
        <w:tc>
          <w:tcPr>
            <w:tcW w:w="2313" w:type="dxa"/>
            <w:tcBorders>
              <w:top w:val="single" w:color="000000" w:sz="4" w:space="0"/>
              <w:left w:val="nil"/>
              <w:bottom w:val="single" w:color="000000" w:sz="4" w:space="0"/>
              <w:right w:val="single" w:color="000000" w:sz="4" w:space="0"/>
            </w:tcBorders>
            <w:noWrap/>
            <w:vAlign w:val="top"/>
          </w:tcPr>
          <w:p w14:paraId="1BE049E6">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2012</w:t>
            </w:r>
          </w:p>
        </w:tc>
      </w:tr>
      <w:tr w14:paraId="4DAFA282">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09D4AD52">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4</w:t>
            </w:r>
          </w:p>
        </w:tc>
        <w:tc>
          <w:tcPr>
            <w:tcW w:w="1655" w:type="dxa"/>
            <w:tcBorders>
              <w:top w:val="single" w:color="000000" w:sz="4" w:space="0"/>
              <w:left w:val="nil"/>
              <w:bottom w:val="single" w:color="000000" w:sz="4" w:space="0"/>
              <w:right w:val="single" w:color="000000" w:sz="4" w:space="0"/>
            </w:tcBorders>
            <w:noWrap/>
            <w:vAlign w:val="center"/>
          </w:tcPr>
          <w:p w14:paraId="425B1DF1">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迈腾</w:t>
            </w:r>
          </w:p>
        </w:tc>
        <w:tc>
          <w:tcPr>
            <w:tcW w:w="2760" w:type="dxa"/>
            <w:tcBorders>
              <w:top w:val="single" w:color="000000" w:sz="4" w:space="0"/>
              <w:left w:val="nil"/>
              <w:bottom w:val="single" w:color="000000" w:sz="4" w:space="0"/>
              <w:right w:val="single" w:color="000000" w:sz="4" w:space="0"/>
            </w:tcBorders>
            <w:noWrap/>
            <w:vAlign w:val="center"/>
          </w:tcPr>
          <w:p w14:paraId="03162A77">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大众</w:t>
            </w:r>
          </w:p>
        </w:tc>
        <w:tc>
          <w:tcPr>
            <w:tcW w:w="1692" w:type="dxa"/>
            <w:tcBorders>
              <w:top w:val="single" w:color="000000" w:sz="4" w:space="0"/>
              <w:left w:val="nil"/>
              <w:bottom w:val="single" w:color="000000" w:sz="4" w:space="0"/>
              <w:right w:val="single" w:color="000000" w:sz="4" w:space="0"/>
            </w:tcBorders>
            <w:noWrap/>
            <w:vAlign w:val="center"/>
          </w:tcPr>
          <w:p w14:paraId="63B16C12">
            <w:pPr>
              <w:widowControl/>
              <w:spacing w:line="36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小型客车</w:t>
            </w:r>
          </w:p>
        </w:tc>
        <w:tc>
          <w:tcPr>
            <w:tcW w:w="2313" w:type="dxa"/>
            <w:tcBorders>
              <w:top w:val="single" w:color="000000" w:sz="4" w:space="0"/>
              <w:left w:val="nil"/>
              <w:bottom w:val="single" w:color="000000" w:sz="4" w:space="0"/>
              <w:right w:val="single" w:color="000000" w:sz="4" w:space="0"/>
            </w:tcBorders>
            <w:noWrap/>
            <w:vAlign w:val="top"/>
          </w:tcPr>
          <w:p w14:paraId="50BAEB53">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2012</w:t>
            </w:r>
          </w:p>
        </w:tc>
      </w:tr>
      <w:tr w14:paraId="7782112D">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0D2DD451">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5</w:t>
            </w:r>
          </w:p>
        </w:tc>
        <w:tc>
          <w:tcPr>
            <w:tcW w:w="1655" w:type="dxa"/>
            <w:tcBorders>
              <w:top w:val="single" w:color="000000" w:sz="4" w:space="0"/>
              <w:left w:val="nil"/>
              <w:bottom w:val="single" w:color="000000" w:sz="4" w:space="0"/>
              <w:right w:val="single" w:color="000000" w:sz="4" w:space="0"/>
            </w:tcBorders>
            <w:noWrap/>
            <w:vAlign w:val="center"/>
          </w:tcPr>
          <w:p w14:paraId="720A0FE6">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迈腾</w:t>
            </w:r>
          </w:p>
        </w:tc>
        <w:tc>
          <w:tcPr>
            <w:tcW w:w="2760" w:type="dxa"/>
            <w:tcBorders>
              <w:top w:val="single" w:color="000000" w:sz="4" w:space="0"/>
              <w:left w:val="nil"/>
              <w:bottom w:val="single" w:color="000000" w:sz="4" w:space="0"/>
              <w:right w:val="single" w:color="000000" w:sz="4" w:space="0"/>
            </w:tcBorders>
            <w:noWrap/>
            <w:vAlign w:val="center"/>
          </w:tcPr>
          <w:p w14:paraId="7E5E6457">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大众</w:t>
            </w:r>
          </w:p>
        </w:tc>
        <w:tc>
          <w:tcPr>
            <w:tcW w:w="1692" w:type="dxa"/>
            <w:tcBorders>
              <w:top w:val="single" w:color="000000" w:sz="4" w:space="0"/>
              <w:left w:val="nil"/>
              <w:bottom w:val="single" w:color="000000" w:sz="4" w:space="0"/>
              <w:right w:val="single" w:color="000000" w:sz="4" w:space="0"/>
            </w:tcBorders>
            <w:noWrap/>
            <w:vAlign w:val="center"/>
          </w:tcPr>
          <w:p w14:paraId="06AA43ED">
            <w:pPr>
              <w:widowControl/>
              <w:spacing w:line="36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小型客车</w:t>
            </w:r>
          </w:p>
        </w:tc>
        <w:tc>
          <w:tcPr>
            <w:tcW w:w="2313" w:type="dxa"/>
            <w:tcBorders>
              <w:top w:val="single" w:color="000000" w:sz="4" w:space="0"/>
              <w:left w:val="nil"/>
              <w:bottom w:val="single" w:color="000000" w:sz="4" w:space="0"/>
              <w:right w:val="single" w:color="000000" w:sz="4" w:space="0"/>
            </w:tcBorders>
            <w:noWrap/>
            <w:vAlign w:val="top"/>
          </w:tcPr>
          <w:p w14:paraId="2F5B75BB">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2012</w:t>
            </w:r>
          </w:p>
        </w:tc>
      </w:tr>
      <w:tr w14:paraId="3B106E70">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630F7B20">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6</w:t>
            </w:r>
          </w:p>
        </w:tc>
        <w:tc>
          <w:tcPr>
            <w:tcW w:w="1655" w:type="dxa"/>
            <w:tcBorders>
              <w:top w:val="single" w:color="000000" w:sz="4" w:space="0"/>
              <w:left w:val="nil"/>
              <w:bottom w:val="single" w:color="000000" w:sz="4" w:space="0"/>
              <w:right w:val="single" w:color="000000" w:sz="4" w:space="0"/>
            </w:tcBorders>
            <w:noWrap/>
            <w:vAlign w:val="center"/>
          </w:tcPr>
          <w:p w14:paraId="14A95CFD">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汉兰达</w:t>
            </w:r>
          </w:p>
        </w:tc>
        <w:tc>
          <w:tcPr>
            <w:tcW w:w="2760" w:type="dxa"/>
            <w:tcBorders>
              <w:top w:val="single" w:color="000000" w:sz="4" w:space="0"/>
              <w:left w:val="nil"/>
              <w:bottom w:val="single" w:color="000000" w:sz="4" w:space="0"/>
              <w:right w:val="single" w:color="000000" w:sz="4" w:space="0"/>
            </w:tcBorders>
            <w:noWrap/>
            <w:vAlign w:val="center"/>
          </w:tcPr>
          <w:p w14:paraId="3F82C99B">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丰田</w:t>
            </w:r>
          </w:p>
        </w:tc>
        <w:tc>
          <w:tcPr>
            <w:tcW w:w="1692" w:type="dxa"/>
            <w:tcBorders>
              <w:top w:val="single" w:color="000000" w:sz="4" w:space="0"/>
              <w:left w:val="nil"/>
              <w:bottom w:val="single" w:color="000000" w:sz="4" w:space="0"/>
              <w:right w:val="single" w:color="000000" w:sz="4" w:space="0"/>
            </w:tcBorders>
            <w:noWrap/>
            <w:vAlign w:val="center"/>
          </w:tcPr>
          <w:p w14:paraId="6D889227">
            <w:pPr>
              <w:widowControl/>
              <w:spacing w:line="36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小型客车</w:t>
            </w:r>
          </w:p>
        </w:tc>
        <w:tc>
          <w:tcPr>
            <w:tcW w:w="2313" w:type="dxa"/>
            <w:tcBorders>
              <w:top w:val="single" w:color="000000" w:sz="4" w:space="0"/>
              <w:left w:val="nil"/>
              <w:bottom w:val="single" w:color="000000" w:sz="4" w:space="0"/>
              <w:right w:val="single" w:color="000000" w:sz="4" w:space="0"/>
            </w:tcBorders>
            <w:noWrap/>
            <w:vAlign w:val="top"/>
          </w:tcPr>
          <w:p w14:paraId="2A16588B">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2010</w:t>
            </w:r>
          </w:p>
        </w:tc>
      </w:tr>
      <w:tr w14:paraId="41EAB9DC">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213AF988">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7</w:t>
            </w:r>
          </w:p>
        </w:tc>
        <w:tc>
          <w:tcPr>
            <w:tcW w:w="1655" w:type="dxa"/>
            <w:tcBorders>
              <w:top w:val="single" w:color="000000" w:sz="4" w:space="0"/>
              <w:left w:val="nil"/>
              <w:bottom w:val="single" w:color="000000" w:sz="4" w:space="0"/>
              <w:right w:val="single" w:color="000000" w:sz="4" w:space="0"/>
            </w:tcBorders>
            <w:noWrap/>
            <w:vAlign w:val="center"/>
          </w:tcPr>
          <w:p w14:paraId="67C7CD6E">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汉兰达</w:t>
            </w:r>
          </w:p>
        </w:tc>
        <w:tc>
          <w:tcPr>
            <w:tcW w:w="2760" w:type="dxa"/>
            <w:tcBorders>
              <w:top w:val="single" w:color="000000" w:sz="4" w:space="0"/>
              <w:left w:val="nil"/>
              <w:bottom w:val="single" w:color="000000" w:sz="4" w:space="0"/>
              <w:right w:val="single" w:color="000000" w:sz="4" w:space="0"/>
            </w:tcBorders>
            <w:noWrap/>
            <w:vAlign w:val="center"/>
          </w:tcPr>
          <w:p w14:paraId="1570C861">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丰田</w:t>
            </w:r>
          </w:p>
        </w:tc>
        <w:tc>
          <w:tcPr>
            <w:tcW w:w="1692" w:type="dxa"/>
            <w:tcBorders>
              <w:top w:val="single" w:color="000000" w:sz="4" w:space="0"/>
              <w:left w:val="nil"/>
              <w:bottom w:val="single" w:color="000000" w:sz="4" w:space="0"/>
              <w:right w:val="single" w:color="000000" w:sz="4" w:space="0"/>
            </w:tcBorders>
            <w:noWrap/>
            <w:vAlign w:val="center"/>
          </w:tcPr>
          <w:p w14:paraId="2DFC2211">
            <w:pPr>
              <w:widowControl/>
              <w:spacing w:line="36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小型客车</w:t>
            </w:r>
          </w:p>
        </w:tc>
        <w:tc>
          <w:tcPr>
            <w:tcW w:w="2313" w:type="dxa"/>
            <w:tcBorders>
              <w:top w:val="single" w:color="000000" w:sz="4" w:space="0"/>
              <w:left w:val="nil"/>
              <w:bottom w:val="single" w:color="000000" w:sz="4" w:space="0"/>
              <w:right w:val="single" w:color="000000" w:sz="4" w:space="0"/>
            </w:tcBorders>
            <w:noWrap/>
            <w:vAlign w:val="top"/>
          </w:tcPr>
          <w:p w14:paraId="72964C7B">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2010</w:t>
            </w:r>
          </w:p>
        </w:tc>
      </w:tr>
      <w:tr w14:paraId="4083E8A2">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6478A292">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8</w:t>
            </w:r>
          </w:p>
        </w:tc>
        <w:tc>
          <w:tcPr>
            <w:tcW w:w="1655" w:type="dxa"/>
            <w:tcBorders>
              <w:top w:val="single" w:color="000000" w:sz="4" w:space="0"/>
              <w:left w:val="nil"/>
              <w:bottom w:val="single" w:color="000000" w:sz="4" w:space="0"/>
              <w:right w:val="single" w:color="000000" w:sz="4" w:space="0"/>
            </w:tcBorders>
            <w:noWrap/>
            <w:vAlign w:val="center"/>
          </w:tcPr>
          <w:p w14:paraId="33E58B4D">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迈腾</w:t>
            </w:r>
          </w:p>
        </w:tc>
        <w:tc>
          <w:tcPr>
            <w:tcW w:w="2760" w:type="dxa"/>
            <w:tcBorders>
              <w:top w:val="single" w:color="000000" w:sz="4" w:space="0"/>
              <w:left w:val="nil"/>
              <w:bottom w:val="single" w:color="000000" w:sz="4" w:space="0"/>
              <w:right w:val="single" w:color="000000" w:sz="4" w:space="0"/>
            </w:tcBorders>
            <w:noWrap/>
            <w:vAlign w:val="center"/>
          </w:tcPr>
          <w:p w14:paraId="2EF2C148">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大众</w:t>
            </w:r>
          </w:p>
        </w:tc>
        <w:tc>
          <w:tcPr>
            <w:tcW w:w="1692" w:type="dxa"/>
            <w:tcBorders>
              <w:top w:val="single" w:color="000000" w:sz="4" w:space="0"/>
              <w:left w:val="nil"/>
              <w:bottom w:val="single" w:color="000000" w:sz="4" w:space="0"/>
              <w:right w:val="single" w:color="000000" w:sz="4" w:space="0"/>
            </w:tcBorders>
            <w:noWrap/>
            <w:vAlign w:val="center"/>
          </w:tcPr>
          <w:p w14:paraId="45501BBE">
            <w:pPr>
              <w:widowControl/>
              <w:spacing w:line="36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小型客车</w:t>
            </w:r>
          </w:p>
        </w:tc>
        <w:tc>
          <w:tcPr>
            <w:tcW w:w="2313" w:type="dxa"/>
            <w:tcBorders>
              <w:top w:val="single" w:color="000000" w:sz="4" w:space="0"/>
              <w:left w:val="nil"/>
              <w:bottom w:val="single" w:color="000000" w:sz="4" w:space="0"/>
              <w:right w:val="single" w:color="000000" w:sz="4" w:space="0"/>
            </w:tcBorders>
            <w:noWrap/>
            <w:vAlign w:val="top"/>
          </w:tcPr>
          <w:p w14:paraId="7CFE8511">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2012</w:t>
            </w:r>
          </w:p>
        </w:tc>
      </w:tr>
      <w:tr w14:paraId="56AD55FC">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7971F5B7">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9</w:t>
            </w:r>
          </w:p>
        </w:tc>
        <w:tc>
          <w:tcPr>
            <w:tcW w:w="1655" w:type="dxa"/>
            <w:tcBorders>
              <w:top w:val="single" w:color="000000" w:sz="4" w:space="0"/>
              <w:left w:val="nil"/>
              <w:bottom w:val="single" w:color="000000" w:sz="4" w:space="0"/>
              <w:right w:val="single" w:color="000000" w:sz="4" w:space="0"/>
            </w:tcBorders>
            <w:noWrap/>
            <w:vAlign w:val="center"/>
          </w:tcPr>
          <w:p w14:paraId="698E51BC">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皮卡</w:t>
            </w:r>
          </w:p>
        </w:tc>
        <w:tc>
          <w:tcPr>
            <w:tcW w:w="2760" w:type="dxa"/>
            <w:tcBorders>
              <w:top w:val="single" w:color="000000" w:sz="4" w:space="0"/>
              <w:left w:val="nil"/>
              <w:bottom w:val="single" w:color="000000" w:sz="4" w:space="0"/>
              <w:right w:val="single" w:color="000000" w:sz="4" w:space="0"/>
            </w:tcBorders>
            <w:noWrap/>
            <w:vAlign w:val="center"/>
          </w:tcPr>
          <w:p w14:paraId="1BA88506">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上汽大通</w:t>
            </w:r>
          </w:p>
        </w:tc>
        <w:tc>
          <w:tcPr>
            <w:tcW w:w="1692" w:type="dxa"/>
            <w:tcBorders>
              <w:top w:val="single" w:color="000000" w:sz="4" w:space="0"/>
              <w:left w:val="nil"/>
              <w:bottom w:val="single" w:color="000000" w:sz="4" w:space="0"/>
              <w:right w:val="single" w:color="000000" w:sz="4" w:space="0"/>
            </w:tcBorders>
            <w:noWrap/>
            <w:vAlign w:val="center"/>
          </w:tcPr>
          <w:p w14:paraId="376D5DF3">
            <w:pPr>
              <w:widowControl/>
              <w:spacing w:line="36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小型货车</w:t>
            </w:r>
          </w:p>
        </w:tc>
        <w:tc>
          <w:tcPr>
            <w:tcW w:w="2313" w:type="dxa"/>
            <w:tcBorders>
              <w:top w:val="single" w:color="000000" w:sz="4" w:space="0"/>
              <w:left w:val="nil"/>
              <w:bottom w:val="single" w:color="000000" w:sz="4" w:space="0"/>
              <w:right w:val="single" w:color="000000" w:sz="4" w:space="0"/>
            </w:tcBorders>
            <w:noWrap/>
            <w:vAlign w:val="top"/>
          </w:tcPr>
          <w:p w14:paraId="17FA05D4">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2019</w:t>
            </w:r>
          </w:p>
        </w:tc>
      </w:tr>
      <w:tr w14:paraId="12926113">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1621B723">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10</w:t>
            </w:r>
          </w:p>
        </w:tc>
        <w:tc>
          <w:tcPr>
            <w:tcW w:w="1655" w:type="dxa"/>
            <w:tcBorders>
              <w:top w:val="single" w:color="000000" w:sz="4" w:space="0"/>
              <w:left w:val="nil"/>
              <w:bottom w:val="single" w:color="000000" w:sz="4" w:space="0"/>
              <w:right w:val="single" w:color="000000" w:sz="4" w:space="0"/>
            </w:tcBorders>
            <w:noWrap/>
            <w:vAlign w:val="center"/>
          </w:tcPr>
          <w:p w14:paraId="07841CB7">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迈腾</w:t>
            </w:r>
          </w:p>
        </w:tc>
        <w:tc>
          <w:tcPr>
            <w:tcW w:w="2760" w:type="dxa"/>
            <w:tcBorders>
              <w:top w:val="single" w:color="000000" w:sz="4" w:space="0"/>
              <w:left w:val="nil"/>
              <w:bottom w:val="single" w:color="000000" w:sz="4" w:space="0"/>
              <w:right w:val="single" w:color="000000" w:sz="4" w:space="0"/>
            </w:tcBorders>
            <w:noWrap/>
            <w:vAlign w:val="center"/>
          </w:tcPr>
          <w:p w14:paraId="7329C4D8">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大众</w:t>
            </w:r>
          </w:p>
        </w:tc>
        <w:tc>
          <w:tcPr>
            <w:tcW w:w="1692" w:type="dxa"/>
            <w:tcBorders>
              <w:top w:val="single" w:color="000000" w:sz="4" w:space="0"/>
              <w:left w:val="nil"/>
              <w:bottom w:val="single" w:color="000000" w:sz="4" w:space="0"/>
              <w:right w:val="single" w:color="000000" w:sz="4" w:space="0"/>
            </w:tcBorders>
            <w:noWrap/>
            <w:vAlign w:val="center"/>
          </w:tcPr>
          <w:p w14:paraId="05C4F4B4">
            <w:pPr>
              <w:widowControl/>
              <w:spacing w:line="36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小型客车</w:t>
            </w:r>
          </w:p>
        </w:tc>
        <w:tc>
          <w:tcPr>
            <w:tcW w:w="2313" w:type="dxa"/>
            <w:tcBorders>
              <w:top w:val="single" w:color="000000" w:sz="4" w:space="0"/>
              <w:left w:val="nil"/>
              <w:bottom w:val="single" w:color="000000" w:sz="4" w:space="0"/>
              <w:right w:val="single" w:color="000000" w:sz="4" w:space="0"/>
            </w:tcBorders>
            <w:noWrap/>
            <w:vAlign w:val="top"/>
          </w:tcPr>
          <w:p w14:paraId="0EB2135B">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2012</w:t>
            </w:r>
          </w:p>
        </w:tc>
      </w:tr>
      <w:tr w14:paraId="20EA87E7">
        <w:tblPrEx>
          <w:tblCellMar>
            <w:top w:w="0" w:type="dxa"/>
            <w:left w:w="108" w:type="dxa"/>
            <w:bottom w:w="0" w:type="dxa"/>
            <w:right w:w="108" w:type="dxa"/>
          </w:tblCellMar>
        </w:tblPrEx>
        <w:trPr>
          <w:trHeight w:val="9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77AD1E1C">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11</w:t>
            </w:r>
          </w:p>
        </w:tc>
        <w:tc>
          <w:tcPr>
            <w:tcW w:w="1655" w:type="dxa"/>
            <w:tcBorders>
              <w:top w:val="single" w:color="000000" w:sz="4" w:space="0"/>
              <w:left w:val="nil"/>
              <w:bottom w:val="single" w:color="000000" w:sz="4" w:space="0"/>
              <w:right w:val="single" w:color="000000" w:sz="4" w:space="0"/>
            </w:tcBorders>
            <w:noWrap/>
            <w:vAlign w:val="center"/>
          </w:tcPr>
          <w:p w14:paraId="3C2EE259">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汉兰达</w:t>
            </w:r>
          </w:p>
        </w:tc>
        <w:tc>
          <w:tcPr>
            <w:tcW w:w="2760" w:type="dxa"/>
            <w:tcBorders>
              <w:top w:val="single" w:color="000000" w:sz="4" w:space="0"/>
              <w:left w:val="nil"/>
              <w:bottom w:val="single" w:color="000000" w:sz="4" w:space="0"/>
              <w:right w:val="single" w:color="000000" w:sz="4" w:space="0"/>
            </w:tcBorders>
            <w:noWrap/>
            <w:vAlign w:val="center"/>
          </w:tcPr>
          <w:p w14:paraId="78A2746B">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丰田</w:t>
            </w:r>
          </w:p>
        </w:tc>
        <w:tc>
          <w:tcPr>
            <w:tcW w:w="1692" w:type="dxa"/>
            <w:tcBorders>
              <w:top w:val="single" w:color="000000" w:sz="4" w:space="0"/>
              <w:left w:val="nil"/>
              <w:bottom w:val="single" w:color="000000" w:sz="4" w:space="0"/>
              <w:right w:val="single" w:color="000000" w:sz="4" w:space="0"/>
            </w:tcBorders>
            <w:noWrap/>
            <w:vAlign w:val="center"/>
          </w:tcPr>
          <w:p w14:paraId="22C7F1B1">
            <w:pPr>
              <w:widowControl/>
              <w:spacing w:line="36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小型客车</w:t>
            </w:r>
          </w:p>
        </w:tc>
        <w:tc>
          <w:tcPr>
            <w:tcW w:w="2313" w:type="dxa"/>
            <w:tcBorders>
              <w:top w:val="single" w:color="000000" w:sz="4" w:space="0"/>
              <w:left w:val="nil"/>
              <w:bottom w:val="single" w:color="000000" w:sz="4" w:space="0"/>
              <w:right w:val="single" w:color="000000" w:sz="4" w:space="0"/>
            </w:tcBorders>
            <w:noWrap/>
            <w:vAlign w:val="top"/>
          </w:tcPr>
          <w:p w14:paraId="61A79950">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2014</w:t>
            </w:r>
          </w:p>
        </w:tc>
      </w:tr>
      <w:tr w14:paraId="477AD156">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00219174">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12</w:t>
            </w:r>
          </w:p>
        </w:tc>
        <w:tc>
          <w:tcPr>
            <w:tcW w:w="1655" w:type="dxa"/>
            <w:tcBorders>
              <w:top w:val="single" w:color="000000" w:sz="4" w:space="0"/>
              <w:left w:val="nil"/>
              <w:bottom w:val="single" w:color="000000" w:sz="4" w:space="0"/>
              <w:right w:val="single" w:color="000000" w:sz="4" w:space="0"/>
            </w:tcBorders>
            <w:noWrap/>
            <w:vAlign w:val="center"/>
          </w:tcPr>
          <w:p w14:paraId="0180D358">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CRV</w:t>
            </w:r>
          </w:p>
        </w:tc>
        <w:tc>
          <w:tcPr>
            <w:tcW w:w="2760" w:type="dxa"/>
            <w:tcBorders>
              <w:top w:val="single" w:color="000000" w:sz="4" w:space="0"/>
              <w:left w:val="nil"/>
              <w:bottom w:val="single" w:color="000000" w:sz="4" w:space="0"/>
              <w:right w:val="single" w:color="000000" w:sz="4" w:space="0"/>
            </w:tcBorders>
            <w:noWrap/>
            <w:vAlign w:val="center"/>
          </w:tcPr>
          <w:p w14:paraId="195B7B40">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本田</w:t>
            </w:r>
          </w:p>
        </w:tc>
        <w:tc>
          <w:tcPr>
            <w:tcW w:w="1692" w:type="dxa"/>
            <w:tcBorders>
              <w:top w:val="single" w:color="000000" w:sz="4" w:space="0"/>
              <w:left w:val="nil"/>
              <w:bottom w:val="single" w:color="000000" w:sz="4" w:space="0"/>
              <w:right w:val="single" w:color="000000" w:sz="4" w:space="0"/>
            </w:tcBorders>
            <w:noWrap/>
            <w:vAlign w:val="center"/>
          </w:tcPr>
          <w:p w14:paraId="0AB4B6BA">
            <w:pPr>
              <w:widowControl/>
              <w:spacing w:line="36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小型客车</w:t>
            </w:r>
          </w:p>
        </w:tc>
        <w:tc>
          <w:tcPr>
            <w:tcW w:w="2313" w:type="dxa"/>
            <w:tcBorders>
              <w:top w:val="single" w:color="000000" w:sz="4" w:space="0"/>
              <w:left w:val="nil"/>
              <w:bottom w:val="single" w:color="000000" w:sz="4" w:space="0"/>
              <w:right w:val="single" w:color="000000" w:sz="4" w:space="0"/>
            </w:tcBorders>
            <w:noWrap/>
            <w:vAlign w:val="top"/>
          </w:tcPr>
          <w:p w14:paraId="417EBA65">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2011</w:t>
            </w:r>
          </w:p>
        </w:tc>
      </w:tr>
      <w:tr w14:paraId="0ED35FE1">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6095D765">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13</w:t>
            </w:r>
          </w:p>
        </w:tc>
        <w:tc>
          <w:tcPr>
            <w:tcW w:w="1655" w:type="dxa"/>
            <w:tcBorders>
              <w:top w:val="single" w:color="000000" w:sz="4" w:space="0"/>
              <w:left w:val="nil"/>
              <w:bottom w:val="single" w:color="000000" w:sz="4" w:space="0"/>
              <w:right w:val="single" w:color="000000" w:sz="4" w:space="0"/>
            </w:tcBorders>
            <w:noWrap/>
            <w:vAlign w:val="center"/>
          </w:tcPr>
          <w:p w14:paraId="2710F47B">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全顺</w:t>
            </w:r>
          </w:p>
        </w:tc>
        <w:tc>
          <w:tcPr>
            <w:tcW w:w="2760" w:type="dxa"/>
            <w:tcBorders>
              <w:top w:val="single" w:color="000000" w:sz="4" w:space="0"/>
              <w:left w:val="nil"/>
              <w:bottom w:val="single" w:color="000000" w:sz="4" w:space="0"/>
              <w:right w:val="single" w:color="000000" w:sz="4" w:space="0"/>
            </w:tcBorders>
            <w:noWrap/>
            <w:vAlign w:val="center"/>
          </w:tcPr>
          <w:p w14:paraId="345F333F">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江铃</w:t>
            </w:r>
          </w:p>
        </w:tc>
        <w:tc>
          <w:tcPr>
            <w:tcW w:w="1692" w:type="dxa"/>
            <w:tcBorders>
              <w:top w:val="single" w:color="000000" w:sz="4" w:space="0"/>
              <w:left w:val="nil"/>
              <w:bottom w:val="single" w:color="000000" w:sz="4" w:space="0"/>
              <w:right w:val="single" w:color="000000" w:sz="4" w:space="0"/>
            </w:tcBorders>
            <w:noWrap/>
            <w:vAlign w:val="center"/>
          </w:tcPr>
          <w:p w14:paraId="2EE95F3A">
            <w:pPr>
              <w:widowControl/>
              <w:spacing w:line="36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小型客车</w:t>
            </w:r>
          </w:p>
        </w:tc>
        <w:tc>
          <w:tcPr>
            <w:tcW w:w="2313" w:type="dxa"/>
            <w:tcBorders>
              <w:top w:val="single" w:color="000000" w:sz="4" w:space="0"/>
              <w:left w:val="nil"/>
              <w:bottom w:val="single" w:color="000000" w:sz="4" w:space="0"/>
              <w:right w:val="single" w:color="000000" w:sz="4" w:space="0"/>
            </w:tcBorders>
            <w:noWrap/>
            <w:vAlign w:val="top"/>
          </w:tcPr>
          <w:p w14:paraId="64288A58">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2013</w:t>
            </w:r>
          </w:p>
        </w:tc>
      </w:tr>
      <w:tr w14:paraId="5661A66D">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5465AE5B">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14</w:t>
            </w:r>
          </w:p>
        </w:tc>
        <w:tc>
          <w:tcPr>
            <w:tcW w:w="1655" w:type="dxa"/>
            <w:tcBorders>
              <w:top w:val="single" w:color="000000" w:sz="4" w:space="0"/>
              <w:left w:val="nil"/>
              <w:bottom w:val="single" w:color="000000" w:sz="4" w:space="0"/>
              <w:right w:val="single" w:color="000000" w:sz="4" w:space="0"/>
            </w:tcBorders>
            <w:noWrap/>
            <w:vAlign w:val="center"/>
          </w:tcPr>
          <w:p w14:paraId="0560A320">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考斯特</w:t>
            </w:r>
          </w:p>
        </w:tc>
        <w:tc>
          <w:tcPr>
            <w:tcW w:w="2760" w:type="dxa"/>
            <w:tcBorders>
              <w:top w:val="single" w:color="000000" w:sz="4" w:space="0"/>
              <w:left w:val="nil"/>
              <w:bottom w:val="single" w:color="000000" w:sz="4" w:space="0"/>
              <w:right w:val="single" w:color="000000" w:sz="4" w:space="0"/>
            </w:tcBorders>
            <w:noWrap/>
            <w:vAlign w:val="center"/>
          </w:tcPr>
          <w:p w14:paraId="13344BA0">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丰田</w:t>
            </w:r>
          </w:p>
        </w:tc>
        <w:tc>
          <w:tcPr>
            <w:tcW w:w="1692" w:type="dxa"/>
            <w:tcBorders>
              <w:top w:val="single" w:color="000000" w:sz="4" w:space="0"/>
              <w:left w:val="nil"/>
              <w:bottom w:val="single" w:color="000000" w:sz="4" w:space="0"/>
              <w:right w:val="single" w:color="000000" w:sz="4" w:space="0"/>
            </w:tcBorders>
            <w:noWrap/>
            <w:vAlign w:val="center"/>
          </w:tcPr>
          <w:p w14:paraId="3195F9C8">
            <w:pPr>
              <w:widowControl/>
              <w:spacing w:line="360" w:lineRule="auto"/>
              <w:ind w:firstLine="0" w:firstLineChars="0"/>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大型客车</w:t>
            </w:r>
          </w:p>
        </w:tc>
        <w:tc>
          <w:tcPr>
            <w:tcW w:w="2313" w:type="dxa"/>
            <w:tcBorders>
              <w:top w:val="single" w:color="000000" w:sz="4" w:space="0"/>
              <w:left w:val="nil"/>
              <w:bottom w:val="single" w:color="000000" w:sz="4" w:space="0"/>
              <w:right w:val="single" w:color="000000" w:sz="4" w:space="0"/>
            </w:tcBorders>
            <w:noWrap/>
            <w:vAlign w:val="top"/>
          </w:tcPr>
          <w:p w14:paraId="185DB528">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2018</w:t>
            </w:r>
          </w:p>
        </w:tc>
      </w:tr>
      <w:tr w14:paraId="5FC4AAC6">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7EEB5F1C">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15</w:t>
            </w:r>
          </w:p>
        </w:tc>
        <w:tc>
          <w:tcPr>
            <w:tcW w:w="1655" w:type="dxa"/>
            <w:tcBorders>
              <w:top w:val="single" w:color="000000" w:sz="4" w:space="0"/>
              <w:left w:val="nil"/>
              <w:bottom w:val="single" w:color="000000" w:sz="4" w:space="0"/>
              <w:right w:val="single" w:color="000000" w:sz="4" w:space="0"/>
            </w:tcBorders>
            <w:noWrap/>
            <w:vAlign w:val="center"/>
          </w:tcPr>
          <w:p w14:paraId="118DD44E">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酷路泽</w:t>
            </w:r>
          </w:p>
        </w:tc>
        <w:tc>
          <w:tcPr>
            <w:tcW w:w="2760" w:type="dxa"/>
            <w:tcBorders>
              <w:top w:val="single" w:color="000000" w:sz="4" w:space="0"/>
              <w:left w:val="nil"/>
              <w:bottom w:val="single" w:color="000000" w:sz="4" w:space="0"/>
              <w:right w:val="single" w:color="000000" w:sz="4" w:space="0"/>
            </w:tcBorders>
            <w:noWrap/>
            <w:vAlign w:val="center"/>
          </w:tcPr>
          <w:p w14:paraId="00770F53">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丰田</w:t>
            </w:r>
          </w:p>
        </w:tc>
        <w:tc>
          <w:tcPr>
            <w:tcW w:w="1692" w:type="dxa"/>
            <w:tcBorders>
              <w:top w:val="single" w:color="000000" w:sz="4" w:space="0"/>
              <w:left w:val="nil"/>
              <w:bottom w:val="single" w:color="000000" w:sz="4" w:space="0"/>
              <w:right w:val="single" w:color="000000" w:sz="4" w:space="0"/>
            </w:tcBorders>
            <w:noWrap/>
            <w:vAlign w:val="center"/>
          </w:tcPr>
          <w:p w14:paraId="7BE97761">
            <w:pPr>
              <w:widowControl/>
              <w:spacing w:line="36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小型客车</w:t>
            </w:r>
          </w:p>
        </w:tc>
        <w:tc>
          <w:tcPr>
            <w:tcW w:w="2313" w:type="dxa"/>
            <w:tcBorders>
              <w:top w:val="single" w:color="000000" w:sz="4" w:space="0"/>
              <w:left w:val="nil"/>
              <w:bottom w:val="single" w:color="000000" w:sz="4" w:space="0"/>
              <w:right w:val="single" w:color="000000" w:sz="4" w:space="0"/>
            </w:tcBorders>
            <w:noWrap/>
            <w:vAlign w:val="top"/>
          </w:tcPr>
          <w:p w14:paraId="4F053EA0">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2008</w:t>
            </w:r>
          </w:p>
        </w:tc>
      </w:tr>
      <w:tr w14:paraId="258744FB">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3B5D2A32">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16</w:t>
            </w:r>
          </w:p>
        </w:tc>
        <w:tc>
          <w:tcPr>
            <w:tcW w:w="1655" w:type="dxa"/>
            <w:tcBorders>
              <w:top w:val="single" w:color="000000" w:sz="4" w:space="0"/>
              <w:left w:val="nil"/>
              <w:bottom w:val="single" w:color="000000" w:sz="4" w:space="0"/>
              <w:right w:val="single" w:color="000000" w:sz="4" w:space="0"/>
            </w:tcBorders>
            <w:noWrap/>
            <w:vAlign w:val="center"/>
          </w:tcPr>
          <w:p w14:paraId="65DF5ECF">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途乐</w:t>
            </w:r>
          </w:p>
        </w:tc>
        <w:tc>
          <w:tcPr>
            <w:tcW w:w="2760" w:type="dxa"/>
            <w:tcBorders>
              <w:top w:val="single" w:color="000000" w:sz="4" w:space="0"/>
              <w:left w:val="nil"/>
              <w:bottom w:val="single" w:color="000000" w:sz="4" w:space="0"/>
              <w:right w:val="single" w:color="000000" w:sz="4" w:space="0"/>
            </w:tcBorders>
            <w:noWrap/>
            <w:vAlign w:val="center"/>
          </w:tcPr>
          <w:p w14:paraId="5E89EC55">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尼桑</w:t>
            </w:r>
          </w:p>
        </w:tc>
        <w:tc>
          <w:tcPr>
            <w:tcW w:w="1692" w:type="dxa"/>
            <w:tcBorders>
              <w:top w:val="single" w:color="000000" w:sz="4" w:space="0"/>
              <w:left w:val="nil"/>
              <w:bottom w:val="single" w:color="000000" w:sz="4" w:space="0"/>
              <w:right w:val="single" w:color="000000" w:sz="4" w:space="0"/>
            </w:tcBorders>
            <w:noWrap/>
            <w:vAlign w:val="center"/>
          </w:tcPr>
          <w:p w14:paraId="3717BED0">
            <w:pPr>
              <w:widowControl/>
              <w:spacing w:line="36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小型客车</w:t>
            </w:r>
          </w:p>
        </w:tc>
        <w:tc>
          <w:tcPr>
            <w:tcW w:w="2313" w:type="dxa"/>
            <w:tcBorders>
              <w:top w:val="single" w:color="000000" w:sz="4" w:space="0"/>
              <w:left w:val="nil"/>
              <w:bottom w:val="single" w:color="000000" w:sz="4" w:space="0"/>
              <w:right w:val="single" w:color="000000" w:sz="4" w:space="0"/>
            </w:tcBorders>
            <w:noWrap/>
            <w:vAlign w:val="top"/>
          </w:tcPr>
          <w:p w14:paraId="05A59650">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2018</w:t>
            </w:r>
          </w:p>
        </w:tc>
      </w:tr>
      <w:tr w14:paraId="289D0964">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27254CDC">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17</w:t>
            </w:r>
          </w:p>
        </w:tc>
        <w:tc>
          <w:tcPr>
            <w:tcW w:w="1655" w:type="dxa"/>
            <w:tcBorders>
              <w:top w:val="single" w:color="000000" w:sz="4" w:space="0"/>
              <w:left w:val="nil"/>
              <w:bottom w:val="single" w:color="000000" w:sz="4" w:space="0"/>
              <w:right w:val="single" w:color="000000" w:sz="4" w:space="0"/>
            </w:tcBorders>
            <w:noWrap/>
            <w:vAlign w:val="center"/>
          </w:tcPr>
          <w:p w14:paraId="1B5CAEE3">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帕杰罗</w:t>
            </w:r>
          </w:p>
        </w:tc>
        <w:tc>
          <w:tcPr>
            <w:tcW w:w="2760" w:type="dxa"/>
            <w:tcBorders>
              <w:top w:val="single" w:color="000000" w:sz="4" w:space="0"/>
              <w:left w:val="nil"/>
              <w:bottom w:val="single" w:color="000000" w:sz="4" w:space="0"/>
              <w:right w:val="single" w:color="000000" w:sz="4" w:space="0"/>
            </w:tcBorders>
            <w:noWrap/>
            <w:vAlign w:val="center"/>
          </w:tcPr>
          <w:p w14:paraId="477A81F4">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三菱</w:t>
            </w:r>
          </w:p>
        </w:tc>
        <w:tc>
          <w:tcPr>
            <w:tcW w:w="1692" w:type="dxa"/>
            <w:tcBorders>
              <w:top w:val="single" w:color="000000" w:sz="4" w:space="0"/>
              <w:left w:val="nil"/>
              <w:bottom w:val="single" w:color="000000" w:sz="4" w:space="0"/>
              <w:right w:val="single" w:color="000000" w:sz="4" w:space="0"/>
            </w:tcBorders>
            <w:noWrap/>
            <w:vAlign w:val="center"/>
          </w:tcPr>
          <w:p w14:paraId="6110530B">
            <w:pPr>
              <w:widowControl/>
              <w:spacing w:line="36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小型客车</w:t>
            </w:r>
          </w:p>
        </w:tc>
        <w:tc>
          <w:tcPr>
            <w:tcW w:w="2313" w:type="dxa"/>
            <w:tcBorders>
              <w:top w:val="single" w:color="000000" w:sz="4" w:space="0"/>
              <w:left w:val="nil"/>
              <w:bottom w:val="single" w:color="000000" w:sz="4" w:space="0"/>
              <w:right w:val="single" w:color="000000" w:sz="4" w:space="0"/>
            </w:tcBorders>
            <w:noWrap/>
            <w:vAlign w:val="top"/>
          </w:tcPr>
          <w:p w14:paraId="6DE8A603">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2020</w:t>
            </w:r>
          </w:p>
        </w:tc>
      </w:tr>
      <w:tr w14:paraId="43E6A718">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53C22F04">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18</w:t>
            </w:r>
          </w:p>
        </w:tc>
        <w:tc>
          <w:tcPr>
            <w:tcW w:w="1655" w:type="dxa"/>
            <w:tcBorders>
              <w:top w:val="single" w:color="000000" w:sz="4" w:space="0"/>
              <w:left w:val="nil"/>
              <w:bottom w:val="single" w:color="000000" w:sz="4" w:space="0"/>
              <w:right w:val="single" w:color="000000" w:sz="4" w:space="0"/>
            </w:tcBorders>
            <w:noWrap/>
            <w:vAlign w:val="center"/>
          </w:tcPr>
          <w:p w14:paraId="0D4F43EF">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红旗</w:t>
            </w:r>
          </w:p>
        </w:tc>
        <w:tc>
          <w:tcPr>
            <w:tcW w:w="2760" w:type="dxa"/>
            <w:tcBorders>
              <w:top w:val="single" w:color="000000" w:sz="4" w:space="0"/>
              <w:left w:val="nil"/>
              <w:bottom w:val="single" w:color="000000" w:sz="4" w:space="0"/>
              <w:right w:val="single" w:color="000000" w:sz="4" w:space="0"/>
            </w:tcBorders>
            <w:noWrap/>
            <w:vAlign w:val="center"/>
          </w:tcPr>
          <w:p w14:paraId="36C438CE">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红旗</w:t>
            </w:r>
          </w:p>
        </w:tc>
        <w:tc>
          <w:tcPr>
            <w:tcW w:w="1692" w:type="dxa"/>
            <w:tcBorders>
              <w:top w:val="single" w:color="000000" w:sz="4" w:space="0"/>
              <w:left w:val="nil"/>
              <w:bottom w:val="single" w:color="000000" w:sz="4" w:space="0"/>
              <w:right w:val="single" w:color="000000" w:sz="4" w:space="0"/>
            </w:tcBorders>
            <w:noWrap/>
            <w:vAlign w:val="center"/>
          </w:tcPr>
          <w:p w14:paraId="184119BF">
            <w:pPr>
              <w:widowControl/>
              <w:spacing w:line="36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小型客车</w:t>
            </w:r>
          </w:p>
        </w:tc>
        <w:tc>
          <w:tcPr>
            <w:tcW w:w="2313" w:type="dxa"/>
            <w:tcBorders>
              <w:top w:val="single" w:color="000000" w:sz="4" w:space="0"/>
              <w:left w:val="nil"/>
              <w:bottom w:val="single" w:color="000000" w:sz="4" w:space="0"/>
              <w:right w:val="single" w:color="000000" w:sz="4" w:space="0"/>
            </w:tcBorders>
            <w:noWrap/>
            <w:vAlign w:val="top"/>
          </w:tcPr>
          <w:p w14:paraId="28E337D7">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2022</w:t>
            </w:r>
          </w:p>
        </w:tc>
      </w:tr>
      <w:tr w14:paraId="10FDE561">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265B3B74">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19</w:t>
            </w:r>
          </w:p>
        </w:tc>
        <w:tc>
          <w:tcPr>
            <w:tcW w:w="1655" w:type="dxa"/>
            <w:tcBorders>
              <w:top w:val="single" w:color="000000" w:sz="4" w:space="0"/>
              <w:left w:val="nil"/>
              <w:bottom w:val="single" w:color="000000" w:sz="4" w:space="0"/>
              <w:right w:val="single" w:color="000000" w:sz="4" w:space="0"/>
            </w:tcBorders>
            <w:noWrap/>
            <w:vAlign w:val="center"/>
          </w:tcPr>
          <w:p w14:paraId="61319C9B">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红旗</w:t>
            </w:r>
          </w:p>
        </w:tc>
        <w:tc>
          <w:tcPr>
            <w:tcW w:w="2760" w:type="dxa"/>
            <w:tcBorders>
              <w:top w:val="single" w:color="000000" w:sz="4" w:space="0"/>
              <w:left w:val="nil"/>
              <w:bottom w:val="single" w:color="000000" w:sz="4" w:space="0"/>
              <w:right w:val="single" w:color="000000" w:sz="4" w:space="0"/>
            </w:tcBorders>
            <w:noWrap/>
            <w:vAlign w:val="center"/>
          </w:tcPr>
          <w:p w14:paraId="1B3FF074">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红旗</w:t>
            </w:r>
          </w:p>
        </w:tc>
        <w:tc>
          <w:tcPr>
            <w:tcW w:w="1692" w:type="dxa"/>
            <w:tcBorders>
              <w:top w:val="single" w:color="000000" w:sz="4" w:space="0"/>
              <w:left w:val="nil"/>
              <w:bottom w:val="single" w:color="000000" w:sz="4" w:space="0"/>
              <w:right w:val="single" w:color="000000" w:sz="4" w:space="0"/>
            </w:tcBorders>
            <w:noWrap/>
            <w:vAlign w:val="center"/>
          </w:tcPr>
          <w:p w14:paraId="1E15130B">
            <w:pPr>
              <w:widowControl/>
              <w:spacing w:line="36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小型客车</w:t>
            </w:r>
          </w:p>
        </w:tc>
        <w:tc>
          <w:tcPr>
            <w:tcW w:w="2313" w:type="dxa"/>
            <w:tcBorders>
              <w:top w:val="single" w:color="000000" w:sz="4" w:space="0"/>
              <w:left w:val="nil"/>
              <w:bottom w:val="single" w:color="000000" w:sz="4" w:space="0"/>
              <w:right w:val="single" w:color="000000" w:sz="4" w:space="0"/>
            </w:tcBorders>
            <w:noWrap/>
            <w:vAlign w:val="top"/>
          </w:tcPr>
          <w:p w14:paraId="170CE277">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2022</w:t>
            </w:r>
          </w:p>
        </w:tc>
      </w:tr>
      <w:tr w14:paraId="0F06CD85">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657209EC">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20</w:t>
            </w:r>
          </w:p>
        </w:tc>
        <w:tc>
          <w:tcPr>
            <w:tcW w:w="1655" w:type="dxa"/>
            <w:tcBorders>
              <w:top w:val="single" w:color="000000" w:sz="4" w:space="0"/>
              <w:left w:val="nil"/>
              <w:bottom w:val="single" w:color="000000" w:sz="4" w:space="0"/>
              <w:right w:val="single" w:color="000000" w:sz="4" w:space="0"/>
            </w:tcBorders>
            <w:noWrap/>
            <w:vAlign w:val="center"/>
          </w:tcPr>
          <w:p w14:paraId="43607561">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尼桑</w:t>
            </w:r>
          </w:p>
        </w:tc>
        <w:tc>
          <w:tcPr>
            <w:tcW w:w="2760" w:type="dxa"/>
            <w:tcBorders>
              <w:top w:val="single" w:color="000000" w:sz="4" w:space="0"/>
              <w:left w:val="nil"/>
              <w:bottom w:val="single" w:color="000000" w:sz="4" w:space="0"/>
              <w:right w:val="single" w:color="000000" w:sz="4" w:space="0"/>
            </w:tcBorders>
            <w:noWrap/>
            <w:vAlign w:val="center"/>
          </w:tcPr>
          <w:p w14:paraId="3CF166BB">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日产途达</w:t>
            </w:r>
          </w:p>
        </w:tc>
        <w:tc>
          <w:tcPr>
            <w:tcW w:w="1692" w:type="dxa"/>
            <w:tcBorders>
              <w:top w:val="single" w:color="000000" w:sz="4" w:space="0"/>
              <w:left w:val="nil"/>
              <w:bottom w:val="single" w:color="000000" w:sz="4" w:space="0"/>
              <w:right w:val="single" w:color="000000" w:sz="4" w:space="0"/>
            </w:tcBorders>
            <w:noWrap/>
            <w:vAlign w:val="center"/>
          </w:tcPr>
          <w:p w14:paraId="12926254">
            <w:pPr>
              <w:widowControl/>
              <w:spacing w:line="36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小型客车</w:t>
            </w:r>
          </w:p>
        </w:tc>
        <w:tc>
          <w:tcPr>
            <w:tcW w:w="2313" w:type="dxa"/>
            <w:tcBorders>
              <w:top w:val="single" w:color="000000" w:sz="4" w:space="0"/>
              <w:left w:val="nil"/>
              <w:bottom w:val="single" w:color="000000" w:sz="4" w:space="0"/>
              <w:right w:val="single" w:color="000000" w:sz="4" w:space="0"/>
            </w:tcBorders>
            <w:noWrap/>
            <w:vAlign w:val="top"/>
          </w:tcPr>
          <w:p w14:paraId="0EF6A125">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2022</w:t>
            </w:r>
          </w:p>
        </w:tc>
      </w:tr>
      <w:tr w14:paraId="0A26D7C5">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4E1EE226">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21</w:t>
            </w:r>
          </w:p>
        </w:tc>
        <w:tc>
          <w:tcPr>
            <w:tcW w:w="1655" w:type="dxa"/>
            <w:tcBorders>
              <w:top w:val="single" w:color="000000" w:sz="4" w:space="0"/>
              <w:left w:val="nil"/>
              <w:bottom w:val="single" w:color="000000" w:sz="4" w:space="0"/>
              <w:right w:val="single" w:color="000000" w:sz="4" w:space="0"/>
            </w:tcBorders>
            <w:noWrap/>
            <w:vAlign w:val="center"/>
          </w:tcPr>
          <w:p w14:paraId="34250036">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尼桑</w:t>
            </w:r>
          </w:p>
        </w:tc>
        <w:tc>
          <w:tcPr>
            <w:tcW w:w="2760" w:type="dxa"/>
            <w:tcBorders>
              <w:top w:val="single" w:color="000000" w:sz="4" w:space="0"/>
              <w:left w:val="nil"/>
              <w:bottom w:val="single" w:color="000000" w:sz="4" w:space="0"/>
              <w:right w:val="single" w:color="000000" w:sz="4" w:space="0"/>
            </w:tcBorders>
            <w:noWrap/>
            <w:vAlign w:val="center"/>
          </w:tcPr>
          <w:p w14:paraId="31AEA4F0">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日产途达</w:t>
            </w:r>
          </w:p>
        </w:tc>
        <w:tc>
          <w:tcPr>
            <w:tcW w:w="1692" w:type="dxa"/>
            <w:tcBorders>
              <w:top w:val="single" w:color="000000" w:sz="4" w:space="0"/>
              <w:left w:val="nil"/>
              <w:bottom w:val="single" w:color="000000" w:sz="4" w:space="0"/>
              <w:right w:val="single" w:color="000000" w:sz="4" w:space="0"/>
            </w:tcBorders>
            <w:noWrap/>
            <w:vAlign w:val="center"/>
          </w:tcPr>
          <w:p w14:paraId="7CA23DE3">
            <w:pPr>
              <w:widowControl/>
              <w:spacing w:line="36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小型客车</w:t>
            </w:r>
          </w:p>
        </w:tc>
        <w:tc>
          <w:tcPr>
            <w:tcW w:w="2313" w:type="dxa"/>
            <w:tcBorders>
              <w:top w:val="single" w:color="000000" w:sz="4" w:space="0"/>
              <w:left w:val="nil"/>
              <w:bottom w:val="single" w:color="000000" w:sz="4" w:space="0"/>
              <w:right w:val="single" w:color="000000" w:sz="4" w:space="0"/>
            </w:tcBorders>
            <w:noWrap/>
            <w:vAlign w:val="top"/>
          </w:tcPr>
          <w:p w14:paraId="071C87A2">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2022</w:t>
            </w:r>
          </w:p>
        </w:tc>
      </w:tr>
      <w:tr w14:paraId="27B7F599">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4F3F72F4">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22</w:t>
            </w:r>
          </w:p>
        </w:tc>
        <w:tc>
          <w:tcPr>
            <w:tcW w:w="1655" w:type="dxa"/>
            <w:tcBorders>
              <w:top w:val="single" w:color="000000" w:sz="4" w:space="0"/>
              <w:left w:val="nil"/>
              <w:bottom w:val="single" w:color="000000" w:sz="4" w:space="0"/>
              <w:right w:val="single" w:color="000000" w:sz="4" w:space="0"/>
            </w:tcBorders>
            <w:noWrap/>
            <w:vAlign w:val="center"/>
          </w:tcPr>
          <w:p w14:paraId="79901B72">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商务</w:t>
            </w:r>
          </w:p>
        </w:tc>
        <w:tc>
          <w:tcPr>
            <w:tcW w:w="2760" w:type="dxa"/>
            <w:tcBorders>
              <w:top w:val="single" w:color="000000" w:sz="4" w:space="0"/>
              <w:left w:val="nil"/>
              <w:bottom w:val="single" w:color="000000" w:sz="4" w:space="0"/>
              <w:right w:val="single" w:color="000000" w:sz="4" w:space="0"/>
            </w:tcBorders>
            <w:noWrap/>
            <w:vAlign w:val="center"/>
          </w:tcPr>
          <w:p w14:paraId="6F91D101">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别克</w:t>
            </w:r>
          </w:p>
        </w:tc>
        <w:tc>
          <w:tcPr>
            <w:tcW w:w="1692" w:type="dxa"/>
            <w:tcBorders>
              <w:top w:val="single" w:color="000000" w:sz="4" w:space="0"/>
              <w:left w:val="nil"/>
              <w:bottom w:val="single" w:color="000000" w:sz="4" w:space="0"/>
              <w:right w:val="single" w:color="000000" w:sz="4" w:space="0"/>
            </w:tcBorders>
            <w:noWrap/>
            <w:vAlign w:val="center"/>
          </w:tcPr>
          <w:p w14:paraId="67BDEDE2">
            <w:pPr>
              <w:widowControl/>
              <w:spacing w:line="360" w:lineRule="auto"/>
              <w:ind w:firstLine="0" w:firstLineChars="0"/>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小型商务车</w:t>
            </w:r>
          </w:p>
        </w:tc>
        <w:tc>
          <w:tcPr>
            <w:tcW w:w="2313" w:type="dxa"/>
            <w:tcBorders>
              <w:top w:val="single" w:color="000000" w:sz="4" w:space="0"/>
              <w:left w:val="nil"/>
              <w:bottom w:val="single" w:color="000000" w:sz="4" w:space="0"/>
              <w:right w:val="single" w:color="000000" w:sz="4" w:space="0"/>
            </w:tcBorders>
            <w:noWrap/>
            <w:vAlign w:val="top"/>
          </w:tcPr>
          <w:p w14:paraId="783F0AAE">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2022</w:t>
            </w:r>
          </w:p>
        </w:tc>
      </w:tr>
      <w:tr w14:paraId="10CB5744">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64F4203F">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23</w:t>
            </w:r>
          </w:p>
        </w:tc>
        <w:tc>
          <w:tcPr>
            <w:tcW w:w="1655" w:type="dxa"/>
            <w:tcBorders>
              <w:top w:val="single" w:color="000000" w:sz="4" w:space="0"/>
              <w:left w:val="nil"/>
              <w:bottom w:val="single" w:color="000000" w:sz="4" w:space="0"/>
              <w:right w:val="single" w:color="000000" w:sz="4" w:space="0"/>
            </w:tcBorders>
            <w:noWrap/>
            <w:vAlign w:val="center"/>
          </w:tcPr>
          <w:p w14:paraId="7C2C8B2E">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坦克</w:t>
            </w:r>
            <w:r>
              <w:rPr>
                <w:rFonts w:hint="eastAsia" w:ascii="宋体" w:hAnsi="宋体" w:eastAsia="宋体" w:cs="宋体"/>
                <w:color w:val="auto"/>
                <w:kern w:val="0"/>
                <w:sz w:val="24"/>
                <w:szCs w:val="24"/>
                <w:lang w:val="en-US" w:eastAsia="zh-CN"/>
              </w:rPr>
              <w:t>300</w:t>
            </w:r>
          </w:p>
        </w:tc>
        <w:tc>
          <w:tcPr>
            <w:tcW w:w="2760" w:type="dxa"/>
            <w:tcBorders>
              <w:top w:val="single" w:color="000000" w:sz="4" w:space="0"/>
              <w:left w:val="nil"/>
              <w:bottom w:val="single" w:color="000000" w:sz="4" w:space="0"/>
              <w:right w:val="single" w:color="000000" w:sz="4" w:space="0"/>
            </w:tcBorders>
            <w:noWrap/>
            <w:vAlign w:val="center"/>
          </w:tcPr>
          <w:p w14:paraId="35854008">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坦克</w:t>
            </w:r>
            <w:r>
              <w:rPr>
                <w:rFonts w:hint="eastAsia" w:ascii="宋体" w:hAnsi="宋体" w:eastAsia="宋体" w:cs="宋体"/>
                <w:color w:val="auto"/>
                <w:kern w:val="0"/>
                <w:sz w:val="24"/>
                <w:szCs w:val="24"/>
                <w:lang w:val="en-US" w:eastAsia="zh-CN"/>
              </w:rPr>
              <w:t>300</w:t>
            </w:r>
          </w:p>
        </w:tc>
        <w:tc>
          <w:tcPr>
            <w:tcW w:w="1692" w:type="dxa"/>
            <w:tcBorders>
              <w:top w:val="single" w:color="000000" w:sz="4" w:space="0"/>
              <w:left w:val="nil"/>
              <w:bottom w:val="single" w:color="000000" w:sz="4" w:space="0"/>
              <w:right w:val="single" w:color="000000" w:sz="4" w:space="0"/>
            </w:tcBorders>
            <w:noWrap/>
            <w:vAlign w:val="center"/>
          </w:tcPr>
          <w:p w14:paraId="5AC120CA">
            <w:pPr>
              <w:widowControl/>
              <w:spacing w:line="36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小型客车</w:t>
            </w:r>
          </w:p>
        </w:tc>
        <w:tc>
          <w:tcPr>
            <w:tcW w:w="2313" w:type="dxa"/>
            <w:tcBorders>
              <w:top w:val="single" w:color="000000" w:sz="4" w:space="0"/>
              <w:left w:val="nil"/>
              <w:bottom w:val="single" w:color="000000" w:sz="4" w:space="0"/>
              <w:right w:val="single" w:color="000000" w:sz="4" w:space="0"/>
            </w:tcBorders>
            <w:noWrap/>
            <w:vAlign w:val="top"/>
          </w:tcPr>
          <w:p w14:paraId="5930CEAD">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2022</w:t>
            </w:r>
          </w:p>
        </w:tc>
      </w:tr>
      <w:tr w14:paraId="69940113">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2FA2BCCB">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24</w:t>
            </w:r>
          </w:p>
        </w:tc>
        <w:tc>
          <w:tcPr>
            <w:tcW w:w="1655" w:type="dxa"/>
            <w:tcBorders>
              <w:top w:val="single" w:color="000000" w:sz="4" w:space="0"/>
              <w:left w:val="nil"/>
              <w:bottom w:val="single" w:color="000000" w:sz="4" w:space="0"/>
              <w:right w:val="single" w:color="000000" w:sz="4" w:space="0"/>
            </w:tcBorders>
            <w:noWrap/>
            <w:vAlign w:val="center"/>
          </w:tcPr>
          <w:p w14:paraId="2D689492">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坦克</w:t>
            </w:r>
            <w:r>
              <w:rPr>
                <w:rFonts w:hint="eastAsia" w:ascii="宋体" w:hAnsi="宋体" w:eastAsia="宋体" w:cs="宋体"/>
                <w:color w:val="auto"/>
                <w:kern w:val="0"/>
                <w:sz w:val="24"/>
                <w:szCs w:val="24"/>
                <w:lang w:val="en-US" w:eastAsia="zh-CN"/>
              </w:rPr>
              <w:t>300</w:t>
            </w:r>
          </w:p>
        </w:tc>
        <w:tc>
          <w:tcPr>
            <w:tcW w:w="2760" w:type="dxa"/>
            <w:tcBorders>
              <w:top w:val="single" w:color="000000" w:sz="4" w:space="0"/>
              <w:left w:val="nil"/>
              <w:bottom w:val="single" w:color="000000" w:sz="4" w:space="0"/>
              <w:right w:val="single" w:color="000000" w:sz="4" w:space="0"/>
            </w:tcBorders>
            <w:noWrap/>
            <w:vAlign w:val="center"/>
          </w:tcPr>
          <w:p w14:paraId="41CF58AB">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坦克</w:t>
            </w:r>
            <w:r>
              <w:rPr>
                <w:rFonts w:hint="eastAsia" w:ascii="宋体" w:hAnsi="宋体" w:eastAsia="宋体" w:cs="宋体"/>
                <w:color w:val="auto"/>
                <w:kern w:val="0"/>
                <w:sz w:val="24"/>
                <w:szCs w:val="24"/>
                <w:lang w:val="en-US" w:eastAsia="zh-CN"/>
              </w:rPr>
              <w:t>300</w:t>
            </w:r>
          </w:p>
        </w:tc>
        <w:tc>
          <w:tcPr>
            <w:tcW w:w="1692" w:type="dxa"/>
            <w:tcBorders>
              <w:top w:val="single" w:color="000000" w:sz="4" w:space="0"/>
              <w:left w:val="nil"/>
              <w:bottom w:val="single" w:color="000000" w:sz="4" w:space="0"/>
              <w:right w:val="single" w:color="000000" w:sz="4" w:space="0"/>
            </w:tcBorders>
            <w:noWrap/>
            <w:vAlign w:val="center"/>
          </w:tcPr>
          <w:p w14:paraId="32006A8C">
            <w:pPr>
              <w:widowControl/>
              <w:spacing w:line="36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小型客车</w:t>
            </w:r>
          </w:p>
        </w:tc>
        <w:tc>
          <w:tcPr>
            <w:tcW w:w="2313" w:type="dxa"/>
            <w:tcBorders>
              <w:top w:val="single" w:color="000000" w:sz="4" w:space="0"/>
              <w:left w:val="nil"/>
              <w:bottom w:val="single" w:color="000000" w:sz="4" w:space="0"/>
              <w:right w:val="single" w:color="000000" w:sz="4" w:space="0"/>
            </w:tcBorders>
            <w:noWrap/>
            <w:vAlign w:val="top"/>
          </w:tcPr>
          <w:p w14:paraId="59D8ADC7">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2022</w:t>
            </w:r>
          </w:p>
        </w:tc>
      </w:tr>
      <w:tr w14:paraId="1ACBA32B">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204C2C4F">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25</w:t>
            </w:r>
          </w:p>
        </w:tc>
        <w:tc>
          <w:tcPr>
            <w:tcW w:w="1655" w:type="dxa"/>
            <w:tcBorders>
              <w:top w:val="single" w:color="000000" w:sz="4" w:space="0"/>
              <w:left w:val="nil"/>
              <w:bottom w:val="single" w:color="000000" w:sz="4" w:space="0"/>
              <w:right w:val="single" w:color="000000" w:sz="4" w:space="0"/>
            </w:tcBorders>
            <w:noWrap/>
            <w:vAlign w:val="center"/>
          </w:tcPr>
          <w:p w14:paraId="4FDB0119">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迈腾</w:t>
            </w:r>
          </w:p>
        </w:tc>
        <w:tc>
          <w:tcPr>
            <w:tcW w:w="2760" w:type="dxa"/>
            <w:tcBorders>
              <w:top w:val="single" w:color="000000" w:sz="4" w:space="0"/>
              <w:left w:val="nil"/>
              <w:bottom w:val="single" w:color="000000" w:sz="4" w:space="0"/>
              <w:right w:val="single" w:color="000000" w:sz="4" w:space="0"/>
            </w:tcBorders>
            <w:noWrap/>
            <w:vAlign w:val="center"/>
          </w:tcPr>
          <w:p w14:paraId="121165E4">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大众</w:t>
            </w:r>
          </w:p>
        </w:tc>
        <w:tc>
          <w:tcPr>
            <w:tcW w:w="1692" w:type="dxa"/>
            <w:tcBorders>
              <w:top w:val="single" w:color="000000" w:sz="4" w:space="0"/>
              <w:left w:val="nil"/>
              <w:bottom w:val="single" w:color="000000" w:sz="4" w:space="0"/>
              <w:right w:val="single" w:color="000000" w:sz="4" w:space="0"/>
            </w:tcBorders>
            <w:noWrap/>
            <w:vAlign w:val="center"/>
          </w:tcPr>
          <w:p w14:paraId="23A100E0">
            <w:pPr>
              <w:widowControl/>
              <w:spacing w:line="36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小型客车</w:t>
            </w:r>
          </w:p>
        </w:tc>
        <w:tc>
          <w:tcPr>
            <w:tcW w:w="2313" w:type="dxa"/>
            <w:tcBorders>
              <w:top w:val="single" w:color="000000" w:sz="4" w:space="0"/>
              <w:left w:val="nil"/>
              <w:bottom w:val="single" w:color="000000" w:sz="4" w:space="0"/>
              <w:right w:val="single" w:color="000000" w:sz="4" w:space="0"/>
            </w:tcBorders>
            <w:noWrap/>
            <w:vAlign w:val="top"/>
          </w:tcPr>
          <w:p w14:paraId="7DC26533">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2012</w:t>
            </w:r>
          </w:p>
        </w:tc>
      </w:tr>
      <w:tr w14:paraId="3CB8EBC3">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2753684A">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26</w:t>
            </w:r>
          </w:p>
        </w:tc>
        <w:tc>
          <w:tcPr>
            <w:tcW w:w="1655" w:type="dxa"/>
            <w:tcBorders>
              <w:top w:val="single" w:color="000000" w:sz="4" w:space="0"/>
              <w:left w:val="nil"/>
              <w:bottom w:val="single" w:color="000000" w:sz="4" w:space="0"/>
              <w:right w:val="single" w:color="000000" w:sz="4" w:space="0"/>
            </w:tcBorders>
            <w:noWrap/>
            <w:vAlign w:val="center"/>
          </w:tcPr>
          <w:p w14:paraId="1DB7602D">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迈腾</w:t>
            </w:r>
          </w:p>
        </w:tc>
        <w:tc>
          <w:tcPr>
            <w:tcW w:w="2760" w:type="dxa"/>
            <w:tcBorders>
              <w:top w:val="single" w:color="000000" w:sz="4" w:space="0"/>
              <w:left w:val="nil"/>
              <w:bottom w:val="single" w:color="000000" w:sz="4" w:space="0"/>
              <w:right w:val="single" w:color="000000" w:sz="4" w:space="0"/>
            </w:tcBorders>
            <w:noWrap/>
            <w:vAlign w:val="center"/>
          </w:tcPr>
          <w:p w14:paraId="616A5C9A">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大众</w:t>
            </w:r>
          </w:p>
        </w:tc>
        <w:tc>
          <w:tcPr>
            <w:tcW w:w="1692" w:type="dxa"/>
            <w:tcBorders>
              <w:top w:val="single" w:color="000000" w:sz="4" w:space="0"/>
              <w:left w:val="nil"/>
              <w:bottom w:val="single" w:color="000000" w:sz="4" w:space="0"/>
              <w:right w:val="single" w:color="000000" w:sz="4" w:space="0"/>
            </w:tcBorders>
            <w:noWrap/>
            <w:vAlign w:val="center"/>
          </w:tcPr>
          <w:p w14:paraId="0AF3ABFC">
            <w:pPr>
              <w:widowControl/>
              <w:spacing w:line="36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小型客车</w:t>
            </w:r>
          </w:p>
        </w:tc>
        <w:tc>
          <w:tcPr>
            <w:tcW w:w="2313" w:type="dxa"/>
            <w:tcBorders>
              <w:top w:val="single" w:color="000000" w:sz="4" w:space="0"/>
              <w:left w:val="nil"/>
              <w:bottom w:val="single" w:color="000000" w:sz="4" w:space="0"/>
              <w:right w:val="single" w:color="000000" w:sz="4" w:space="0"/>
            </w:tcBorders>
            <w:noWrap/>
            <w:vAlign w:val="top"/>
          </w:tcPr>
          <w:p w14:paraId="0E1A9276">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2012</w:t>
            </w:r>
          </w:p>
        </w:tc>
      </w:tr>
      <w:tr w14:paraId="6BB1F596">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7B478697">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27</w:t>
            </w:r>
          </w:p>
        </w:tc>
        <w:tc>
          <w:tcPr>
            <w:tcW w:w="1655" w:type="dxa"/>
            <w:tcBorders>
              <w:top w:val="single" w:color="000000" w:sz="4" w:space="0"/>
              <w:left w:val="nil"/>
              <w:bottom w:val="single" w:color="000000" w:sz="4" w:space="0"/>
              <w:right w:val="single" w:color="000000" w:sz="4" w:space="0"/>
            </w:tcBorders>
            <w:noWrap/>
            <w:vAlign w:val="center"/>
          </w:tcPr>
          <w:p w14:paraId="73195ACA">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途观</w:t>
            </w:r>
          </w:p>
        </w:tc>
        <w:tc>
          <w:tcPr>
            <w:tcW w:w="2760" w:type="dxa"/>
            <w:tcBorders>
              <w:top w:val="single" w:color="000000" w:sz="4" w:space="0"/>
              <w:left w:val="nil"/>
              <w:bottom w:val="single" w:color="000000" w:sz="4" w:space="0"/>
              <w:right w:val="single" w:color="000000" w:sz="4" w:space="0"/>
            </w:tcBorders>
            <w:noWrap/>
            <w:vAlign w:val="center"/>
          </w:tcPr>
          <w:p w14:paraId="41CA68E0">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大众</w:t>
            </w:r>
          </w:p>
        </w:tc>
        <w:tc>
          <w:tcPr>
            <w:tcW w:w="1692" w:type="dxa"/>
            <w:tcBorders>
              <w:top w:val="single" w:color="000000" w:sz="4" w:space="0"/>
              <w:left w:val="nil"/>
              <w:bottom w:val="single" w:color="000000" w:sz="4" w:space="0"/>
              <w:right w:val="single" w:color="000000" w:sz="4" w:space="0"/>
            </w:tcBorders>
            <w:noWrap/>
            <w:vAlign w:val="center"/>
          </w:tcPr>
          <w:p w14:paraId="7B5B7A50">
            <w:pPr>
              <w:widowControl/>
              <w:spacing w:line="36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小型客车</w:t>
            </w:r>
          </w:p>
        </w:tc>
        <w:tc>
          <w:tcPr>
            <w:tcW w:w="2313" w:type="dxa"/>
            <w:tcBorders>
              <w:top w:val="single" w:color="000000" w:sz="4" w:space="0"/>
              <w:left w:val="nil"/>
              <w:bottom w:val="single" w:color="000000" w:sz="4" w:space="0"/>
              <w:right w:val="single" w:color="000000" w:sz="4" w:space="0"/>
            </w:tcBorders>
            <w:noWrap/>
            <w:vAlign w:val="top"/>
          </w:tcPr>
          <w:p w14:paraId="52A031F4">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2012</w:t>
            </w:r>
          </w:p>
        </w:tc>
      </w:tr>
      <w:tr w14:paraId="166827B9">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056F75CB">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28</w:t>
            </w:r>
          </w:p>
        </w:tc>
        <w:tc>
          <w:tcPr>
            <w:tcW w:w="1655" w:type="dxa"/>
            <w:tcBorders>
              <w:top w:val="single" w:color="000000" w:sz="4" w:space="0"/>
              <w:left w:val="nil"/>
              <w:bottom w:val="single" w:color="000000" w:sz="4" w:space="0"/>
              <w:right w:val="single" w:color="000000" w:sz="4" w:space="0"/>
            </w:tcBorders>
            <w:noWrap/>
            <w:vAlign w:val="center"/>
          </w:tcPr>
          <w:p w14:paraId="08FE7255">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全顺</w:t>
            </w:r>
          </w:p>
        </w:tc>
        <w:tc>
          <w:tcPr>
            <w:tcW w:w="2760" w:type="dxa"/>
            <w:tcBorders>
              <w:top w:val="single" w:color="000000" w:sz="4" w:space="0"/>
              <w:left w:val="nil"/>
              <w:bottom w:val="single" w:color="000000" w:sz="4" w:space="0"/>
              <w:right w:val="single" w:color="000000" w:sz="4" w:space="0"/>
            </w:tcBorders>
            <w:noWrap/>
            <w:vAlign w:val="center"/>
          </w:tcPr>
          <w:p w14:paraId="1C09A49A">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江铃</w:t>
            </w:r>
          </w:p>
        </w:tc>
        <w:tc>
          <w:tcPr>
            <w:tcW w:w="1692" w:type="dxa"/>
            <w:tcBorders>
              <w:top w:val="single" w:color="000000" w:sz="4" w:space="0"/>
              <w:left w:val="nil"/>
              <w:bottom w:val="single" w:color="000000" w:sz="4" w:space="0"/>
              <w:right w:val="single" w:color="000000" w:sz="4" w:space="0"/>
            </w:tcBorders>
            <w:noWrap/>
            <w:vAlign w:val="center"/>
          </w:tcPr>
          <w:p w14:paraId="5E296070">
            <w:pPr>
              <w:widowControl/>
              <w:spacing w:line="36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中型客车</w:t>
            </w:r>
          </w:p>
        </w:tc>
        <w:tc>
          <w:tcPr>
            <w:tcW w:w="2313" w:type="dxa"/>
            <w:tcBorders>
              <w:top w:val="single" w:color="000000" w:sz="4" w:space="0"/>
              <w:left w:val="nil"/>
              <w:bottom w:val="single" w:color="000000" w:sz="4" w:space="0"/>
              <w:right w:val="single" w:color="000000" w:sz="4" w:space="0"/>
            </w:tcBorders>
            <w:noWrap/>
            <w:vAlign w:val="top"/>
          </w:tcPr>
          <w:p w14:paraId="6FDC43DA">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2009</w:t>
            </w:r>
          </w:p>
        </w:tc>
      </w:tr>
      <w:tr w14:paraId="1CB5EEB5">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5D016F17">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29</w:t>
            </w:r>
          </w:p>
        </w:tc>
        <w:tc>
          <w:tcPr>
            <w:tcW w:w="1655" w:type="dxa"/>
            <w:tcBorders>
              <w:top w:val="single" w:color="000000" w:sz="4" w:space="0"/>
              <w:left w:val="nil"/>
              <w:bottom w:val="single" w:color="000000" w:sz="4" w:space="0"/>
              <w:right w:val="single" w:color="000000" w:sz="4" w:space="0"/>
            </w:tcBorders>
            <w:noWrap/>
            <w:vAlign w:val="center"/>
          </w:tcPr>
          <w:p w14:paraId="08D40E89">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依维柯</w:t>
            </w:r>
          </w:p>
        </w:tc>
        <w:tc>
          <w:tcPr>
            <w:tcW w:w="2760" w:type="dxa"/>
            <w:tcBorders>
              <w:top w:val="single" w:color="000000" w:sz="4" w:space="0"/>
              <w:left w:val="nil"/>
              <w:bottom w:val="single" w:color="000000" w:sz="4" w:space="0"/>
              <w:right w:val="single" w:color="000000" w:sz="4" w:space="0"/>
            </w:tcBorders>
            <w:noWrap/>
            <w:vAlign w:val="center"/>
          </w:tcPr>
          <w:p w14:paraId="544D93CA">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江铃</w:t>
            </w:r>
          </w:p>
        </w:tc>
        <w:tc>
          <w:tcPr>
            <w:tcW w:w="1692" w:type="dxa"/>
            <w:tcBorders>
              <w:top w:val="single" w:color="000000" w:sz="4" w:space="0"/>
              <w:left w:val="nil"/>
              <w:bottom w:val="single" w:color="000000" w:sz="4" w:space="0"/>
              <w:right w:val="single" w:color="000000" w:sz="4" w:space="0"/>
            </w:tcBorders>
            <w:noWrap/>
            <w:vAlign w:val="center"/>
          </w:tcPr>
          <w:p w14:paraId="33E66BFE">
            <w:pPr>
              <w:widowControl/>
              <w:spacing w:line="360" w:lineRule="auto"/>
              <w:ind w:firstLine="0" w:firstLineChars="0"/>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中型客车</w:t>
            </w:r>
          </w:p>
        </w:tc>
        <w:tc>
          <w:tcPr>
            <w:tcW w:w="2313" w:type="dxa"/>
            <w:tcBorders>
              <w:top w:val="single" w:color="000000" w:sz="4" w:space="0"/>
              <w:left w:val="nil"/>
              <w:bottom w:val="single" w:color="000000" w:sz="4" w:space="0"/>
              <w:right w:val="single" w:color="000000" w:sz="4" w:space="0"/>
            </w:tcBorders>
            <w:noWrap/>
            <w:vAlign w:val="top"/>
          </w:tcPr>
          <w:p w14:paraId="5D358E19">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2010</w:t>
            </w:r>
          </w:p>
        </w:tc>
      </w:tr>
      <w:tr w14:paraId="0CA9E71B">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2F338B9B">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30</w:t>
            </w:r>
          </w:p>
        </w:tc>
        <w:tc>
          <w:tcPr>
            <w:tcW w:w="1655" w:type="dxa"/>
            <w:tcBorders>
              <w:top w:val="single" w:color="000000" w:sz="4" w:space="0"/>
              <w:left w:val="nil"/>
              <w:bottom w:val="single" w:color="000000" w:sz="4" w:space="0"/>
              <w:right w:val="single" w:color="000000" w:sz="4" w:space="0"/>
            </w:tcBorders>
            <w:noWrap/>
            <w:vAlign w:val="center"/>
          </w:tcPr>
          <w:p w14:paraId="2FCFCB8F">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越野</w:t>
            </w:r>
          </w:p>
        </w:tc>
        <w:tc>
          <w:tcPr>
            <w:tcW w:w="2760" w:type="dxa"/>
            <w:tcBorders>
              <w:top w:val="single" w:color="000000" w:sz="4" w:space="0"/>
              <w:left w:val="nil"/>
              <w:bottom w:val="single" w:color="000000" w:sz="4" w:space="0"/>
              <w:right w:val="single" w:color="000000" w:sz="4" w:space="0"/>
            </w:tcBorders>
            <w:noWrap/>
            <w:vAlign w:val="center"/>
          </w:tcPr>
          <w:p w14:paraId="394EF5C9">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三菱</w:t>
            </w:r>
          </w:p>
        </w:tc>
        <w:tc>
          <w:tcPr>
            <w:tcW w:w="1692" w:type="dxa"/>
            <w:tcBorders>
              <w:top w:val="single" w:color="000000" w:sz="4" w:space="0"/>
              <w:left w:val="nil"/>
              <w:bottom w:val="single" w:color="000000" w:sz="4" w:space="0"/>
              <w:right w:val="single" w:color="000000" w:sz="4" w:space="0"/>
            </w:tcBorders>
            <w:noWrap/>
            <w:vAlign w:val="center"/>
          </w:tcPr>
          <w:p w14:paraId="4E4A7616">
            <w:pPr>
              <w:widowControl/>
              <w:spacing w:line="36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小型客车</w:t>
            </w:r>
          </w:p>
        </w:tc>
        <w:tc>
          <w:tcPr>
            <w:tcW w:w="2313" w:type="dxa"/>
            <w:tcBorders>
              <w:top w:val="single" w:color="000000" w:sz="4" w:space="0"/>
              <w:left w:val="nil"/>
              <w:bottom w:val="single" w:color="000000" w:sz="4" w:space="0"/>
              <w:right w:val="single" w:color="000000" w:sz="4" w:space="0"/>
            </w:tcBorders>
            <w:noWrap/>
            <w:vAlign w:val="top"/>
          </w:tcPr>
          <w:p w14:paraId="6CD35DDB">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2010</w:t>
            </w:r>
          </w:p>
        </w:tc>
      </w:tr>
      <w:tr w14:paraId="3D61455A">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41EE3988">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31</w:t>
            </w:r>
          </w:p>
        </w:tc>
        <w:tc>
          <w:tcPr>
            <w:tcW w:w="1655" w:type="dxa"/>
            <w:tcBorders>
              <w:top w:val="single" w:color="000000" w:sz="4" w:space="0"/>
              <w:left w:val="nil"/>
              <w:bottom w:val="single" w:color="000000" w:sz="4" w:space="0"/>
              <w:right w:val="single" w:color="000000" w:sz="4" w:space="0"/>
            </w:tcBorders>
            <w:noWrap/>
            <w:vAlign w:val="center"/>
          </w:tcPr>
          <w:p w14:paraId="5207256F">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尼桑</w:t>
            </w:r>
          </w:p>
        </w:tc>
        <w:tc>
          <w:tcPr>
            <w:tcW w:w="2760" w:type="dxa"/>
            <w:tcBorders>
              <w:top w:val="single" w:color="000000" w:sz="4" w:space="0"/>
              <w:left w:val="nil"/>
              <w:bottom w:val="single" w:color="000000" w:sz="4" w:space="0"/>
              <w:right w:val="single" w:color="000000" w:sz="4" w:space="0"/>
            </w:tcBorders>
            <w:noWrap/>
            <w:vAlign w:val="center"/>
          </w:tcPr>
          <w:p w14:paraId="27673F5C">
            <w:pPr>
              <w:widowControl/>
              <w:spacing w:line="360" w:lineRule="auto"/>
              <w:ind w:firstLine="0" w:firstLineChars="0"/>
              <w:jc w:val="center"/>
              <w:textAlignment w:val="center"/>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eastAsia="zh-CN"/>
              </w:rPr>
              <w:t>日产</w:t>
            </w:r>
            <w:r>
              <w:rPr>
                <w:rFonts w:hint="eastAsia" w:ascii="宋体" w:hAnsi="宋体" w:eastAsia="宋体" w:cs="宋体"/>
                <w:color w:val="auto"/>
                <w:kern w:val="0"/>
                <w:sz w:val="24"/>
                <w:szCs w:val="24"/>
                <w:lang w:val="en-US" w:eastAsia="zh-CN"/>
              </w:rPr>
              <w:t>NP300</w:t>
            </w:r>
          </w:p>
        </w:tc>
        <w:tc>
          <w:tcPr>
            <w:tcW w:w="1692" w:type="dxa"/>
            <w:tcBorders>
              <w:top w:val="single" w:color="000000" w:sz="4" w:space="0"/>
              <w:left w:val="nil"/>
              <w:bottom w:val="single" w:color="000000" w:sz="4" w:space="0"/>
              <w:right w:val="single" w:color="000000" w:sz="4" w:space="0"/>
            </w:tcBorders>
            <w:noWrap/>
            <w:vAlign w:val="center"/>
          </w:tcPr>
          <w:p w14:paraId="32348523">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eastAsia="zh-CN"/>
              </w:rPr>
              <w:t>厢式运输车</w:t>
            </w:r>
          </w:p>
        </w:tc>
        <w:tc>
          <w:tcPr>
            <w:tcW w:w="2313" w:type="dxa"/>
            <w:tcBorders>
              <w:top w:val="single" w:color="000000" w:sz="4" w:space="0"/>
              <w:left w:val="nil"/>
              <w:bottom w:val="single" w:color="000000" w:sz="4" w:space="0"/>
              <w:right w:val="single" w:color="000000" w:sz="4" w:space="0"/>
            </w:tcBorders>
            <w:noWrap/>
            <w:vAlign w:val="top"/>
          </w:tcPr>
          <w:p w14:paraId="5B80D380">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2016</w:t>
            </w:r>
          </w:p>
        </w:tc>
      </w:tr>
      <w:tr w14:paraId="181F68DF">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341F8F8C">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32</w:t>
            </w:r>
          </w:p>
        </w:tc>
        <w:tc>
          <w:tcPr>
            <w:tcW w:w="1655" w:type="dxa"/>
            <w:tcBorders>
              <w:top w:val="single" w:color="000000" w:sz="4" w:space="0"/>
              <w:left w:val="nil"/>
              <w:bottom w:val="single" w:color="000000" w:sz="4" w:space="0"/>
              <w:right w:val="single" w:color="000000" w:sz="4" w:space="0"/>
            </w:tcBorders>
            <w:noWrap/>
            <w:vAlign w:val="center"/>
          </w:tcPr>
          <w:p w14:paraId="122510B1">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布障车</w:t>
            </w:r>
          </w:p>
        </w:tc>
        <w:tc>
          <w:tcPr>
            <w:tcW w:w="2760" w:type="dxa"/>
            <w:tcBorders>
              <w:top w:val="single" w:color="000000" w:sz="4" w:space="0"/>
              <w:left w:val="nil"/>
              <w:bottom w:val="single" w:color="000000" w:sz="4" w:space="0"/>
              <w:right w:val="single" w:color="000000" w:sz="4" w:space="0"/>
            </w:tcBorders>
            <w:noWrap/>
            <w:vAlign w:val="center"/>
          </w:tcPr>
          <w:p w14:paraId="51E75632">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神探牌</w:t>
            </w:r>
          </w:p>
        </w:tc>
        <w:tc>
          <w:tcPr>
            <w:tcW w:w="1692" w:type="dxa"/>
            <w:tcBorders>
              <w:top w:val="single" w:color="000000" w:sz="4" w:space="0"/>
              <w:left w:val="nil"/>
              <w:bottom w:val="single" w:color="000000" w:sz="4" w:space="0"/>
              <w:right w:val="single" w:color="000000" w:sz="4" w:space="0"/>
            </w:tcBorders>
            <w:noWrap/>
            <w:vAlign w:val="center"/>
          </w:tcPr>
          <w:p w14:paraId="02CE0C1F">
            <w:pPr>
              <w:widowControl/>
              <w:spacing w:line="36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小型客车</w:t>
            </w:r>
          </w:p>
        </w:tc>
        <w:tc>
          <w:tcPr>
            <w:tcW w:w="2313" w:type="dxa"/>
            <w:tcBorders>
              <w:top w:val="single" w:color="000000" w:sz="4" w:space="0"/>
              <w:left w:val="nil"/>
              <w:bottom w:val="single" w:color="000000" w:sz="4" w:space="0"/>
              <w:right w:val="single" w:color="000000" w:sz="4" w:space="0"/>
            </w:tcBorders>
            <w:noWrap/>
            <w:vAlign w:val="center"/>
          </w:tcPr>
          <w:p w14:paraId="5D134DF4">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2017.3</w:t>
            </w:r>
          </w:p>
        </w:tc>
      </w:tr>
      <w:tr w14:paraId="638A9F55">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2EFE47D2">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33</w:t>
            </w:r>
          </w:p>
        </w:tc>
        <w:tc>
          <w:tcPr>
            <w:tcW w:w="1655" w:type="dxa"/>
            <w:tcBorders>
              <w:top w:val="single" w:color="000000" w:sz="4" w:space="0"/>
              <w:left w:val="nil"/>
              <w:bottom w:val="single" w:color="000000" w:sz="4" w:space="0"/>
              <w:right w:val="single" w:color="000000" w:sz="4" w:space="0"/>
            </w:tcBorders>
            <w:noWrap/>
            <w:vAlign w:val="center"/>
          </w:tcPr>
          <w:p w14:paraId="7A300EB7">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运犬车</w:t>
            </w:r>
          </w:p>
        </w:tc>
        <w:tc>
          <w:tcPr>
            <w:tcW w:w="2760" w:type="dxa"/>
            <w:tcBorders>
              <w:top w:val="single" w:color="000000" w:sz="4" w:space="0"/>
              <w:left w:val="nil"/>
              <w:bottom w:val="single" w:color="000000" w:sz="4" w:space="0"/>
              <w:right w:val="single" w:color="000000" w:sz="4" w:space="0"/>
            </w:tcBorders>
            <w:noWrap w:val="0"/>
            <w:vAlign w:val="center"/>
          </w:tcPr>
          <w:p w14:paraId="50E75154">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神探牌</w:t>
            </w:r>
          </w:p>
        </w:tc>
        <w:tc>
          <w:tcPr>
            <w:tcW w:w="1692" w:type="dxa"/>
            <w:tcBorders>
              <w:top w:val="single" w:color="000000" w:sz="4" w:space="0"/>
              <w:left w:val="nil"/>
              <w:bottom w:val="single" w:color="000000" w:sz="4" w:space="0"/>
              <w:right w:val="single" w:color="000000" w:sz="4" w:space="0"/>
            </w:tcBorders>
            <w:noWrap/>
            <w:vAlign w:val="center"/>
          </w:tcPr>
          <w:p w14:paraId="4D298A6A">
            <w:pPr>
              <w:widowControl/>
              <w:spacing w:line="36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中型客车</w:t>
            </w:r>
          </w:p>
        </w:tc>
        <w:tc>
          <w:tcPr>
            <w:tcW w:w="2313" w:type="dxa"/>
            <w:tcBorders>
              <w:top w:val="single" w:color="000000" w:sz="4" w:space="0"/>
              <w:left w:val="nil"/>
              <w:bottom w:val="single" w:color="000000" w:sz="4" w:space="0"/>
              <w:right w:val="single" w:color="000000" w:sz="4" w:space="0"/>
            </w:tcBorders>
            <w:noWrap/>
            <w:vAlign w:val="center"/>
          </w:tcPr>
          <w:p w14:paraId="5BE33D7B">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2017.3</w:t>
            </w:r>
          </w:p>
        </w:tc>
      </w:tr>
      <w:tr w14:paraId="0901D866">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42727B3C">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34</w:t>
            </w:r>
          </w:p>
        </w:tc>
        <w:tc>
          <w:tcPr>
            <w:tcW w:w="1655" w:type="dxa"/>
            <w:tcBorders>
              <w:top w:val="single" w:color="000000" w:sz="4" w:space="0"/>
              <w:left w:val="nil"/>
              <w:bottom w:val="single" w:color="000000" w:sz="4" w:space="0"/>
              <w:right w:val="single" w:color="000000" w:sz="4" w:space="0"/>
            </w:tcBorders>
            <w:noWrap/>
            <w:vAlign w:val="center"/>
          </w:tcPr>
          <w:p w14:paraId="76D87FCB">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指挥车</w:t>
            </w:r>
          </w:p>
        </w:tc>
        <w:tc>
          <w:tcPr>
            <w:tcW w:w="2760" w:type="dxa"/>
            <w:tcBorders>
              <w:top w:val="single" w:color="000000" w:sz="4" w:space="0"/>
              <w:left w:val="nil"/>
              <w:bottom w:val="single" w:color="000000" w:sz="4" w:space="0"/>
              <w:right w:val="single" w:color="000000" w:sz="4" w:space="0"/>
            </w:tcBorders>
            <w:noWrap w:val="0"/>
            <w:vAlign w:val="center"/>
          </w:tcPr>
          <w:p w14:paraId="235E196D">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丰田牌</w:t>
            </w:r>
          </w:p>
        </w:tc>
        <w:tc>
          <w:tcPr>
            <w:tcW w:w="1692" w:type="dxa"/>
            <w:tcBorders>
              <w:top w:val="single" w:color="000000" w:sz="4" w:space="0"/>
              <w:left w:val="nil"/>
              <w:bottom w:val="single" w:color="000000" w:sz="4" w:space="0"/>
              <w:right w:val="single" w:color="000000" w:sz="4" w:space="0"/>
            </w:tcBorders>
            <w:noWrap/>
            <w:vAlign w:val="center"/>
          </w:tcPr>
          <w:p w14:paraId="0275BC04">
            <w:pPr>
              <w:widowControl/>
              <w:spacing w:line="36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小型客车</w:t>
            </w:r>
          </w:p>
        </w:tc>
        <w:tc>
          <w:tcPr>
            <w:tcW w:w="2313" w:type="dxa"/>
            <w:tcBorders>
              <w:top w:val="single" w:color="000000" w:sz="4" w:space="0"/>
              <w:left w:val="nil"/>
              <w:bottom w:val="single" w:color="000000" w:sz="4" w:space="0"/>
              <w:right w:val="single" w:color="000000" w:sz="4" w:space="0"/>
            </w:tcBorders>
            <w:noWrap/>
            <w:vAlign w:val="center"/>
          </w:tcPr>
          <w:p w14:paraId="6B96BAA0">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2013.12</w:t>
            </w:r>
          </w:p>
        </w:tc>
      </w:tr>
      <w:tr w14:paraId="5345305D">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03067E42">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35</w:t>
            </w:r>
          </w:p>
        </w:tc>
        <w:tc>
          <w:tcPr>
            <w:tcW w:w="1655" w:type="dxa"/>
            <w:tcBorders>
              <w:top w:val="single" w:color="000000" w:sz="4" w:space="0"/>
              <w:left w:val="nil"/>
              <w:bottom w:val="single" w:color="000000" w:sz="4" w:space="0"/>
              <w:right w:val="single" w:color="000000" w:sz="4" w:space="0"/>
            </w:tcBorders>
            <w:noWrap/>
            <w:vAlign w:val="center"/>
          </w:tcPr>
          <w:p w14:paraId="11F59ABF">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巡逻车</w:t>
            </w:r>
          </w:p>
        </w:tc>
        <w:tc>
          <w:tcPr>
            <w:tcW w:w="2760" w:type="dxa"/>
            <w:tcBorders>
              <w:top w:val="single" w:color="000000" w:sz="4" w:space="0"/>
              <w:left w:val="nil"/>
              <w:bottom w:val="single" w:color="000000" w:sz="4" w:space="0"/>
              <w:right w:val="single" w:color="000000" w:sz="4" w:space="0"/>
            </w:tcBorders>
            <w:noWrap w:val="0"/>
            <w:vAlign w:val="center"/>
          </w:tcPr>
          <w:p w14:paraId="7DE4B490">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新款全顺</w:t>
            </w:r>
          </w:p>
        </w:tc>
        <w:tc>
          <w:tcPr>
            <w:tcW w:w="1692" w:type="dxa"/>
            <w:tcBorders>
              <w:top w:val="single" w:color="000000" w:sz="4" w:space="0"/>
              <w:left w:val="nil"/>
              <w:bottom w:val="single" w:color="000000" w:sz="4" w:space="0"/>
              <w:right w:val="single" w:color="000000" w:sz="4" w:space="0"/>
            </w:tcBorders>
            <w:noWrap/>
            <w:vAlign w:val="center"/>
          </w:tcPr>
          <w:p w14:paraId="25088E34">
            <w:pPr>
              <w:widowControl/>
              <w:spacing w:line="36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小型客车</w:t>
            </w:r>
          </w:p>
        </w:tc>
        <w:tc>
          <w:tcPr>
            <w:tcW w:w="2313" w:type="dxa"/>
            <w:tcBorders>
              <w:top w:val="single" w:color="000000" w:sz="4" w:space="0"/>
              <w:left w:val="nil"/>
              <w:bottom w:val="single" w:color="000000" w:sz="4" w:space="0"/>
              <w:right w:val="single" w:color="000000" w:sz="4" w:space="0"/>
            </w:tcBorders>
            <w:noWrap/>
            <w:vAlign w:val="center"/>
          </w:tcPr>
          <w:p w14:paraId="7464FD06">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2019.3</w:t>
            </w:r>
          </w:p>
        </w:tc>
      </w:tr>
      <w:tr w14:paraId="6896709D">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3FE71614">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36</w:t>
            </w:r>
          </w:p>
        </w:tc>
        <w:tc>
          <w:tcPr>
            <w:tcW w:w="1655" w:type="dxa"/>
            <w:tcBorders>
              <w:top w:val="single" w:color="000000" w:sz="4" w:space="0"/>
              <w:left w:val="nil"/>
              <w:bottom w:val="single" w:color="000000" w:sz="4" w:space="0"/>
              <w:right w:val="single" w:color="000000" w:sz="4" w:space="0"/>
            </w:tcBorders>
            <w:noWrap/>
            <w:vAlign w:val="center"/>
          </w:tcPr>
          <w:p w14:paraId="5FAE07C1">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巡逻车</w:t>
            </w:r>
          </w:p>
        </w:tc>
        <w:tc>
          <w:tcPr>
            <w:tcW w:w="2760" w:type="dxa"/>
            <w:tcBorders>
              <w:top w:val="single" w:color="000000" w:sz="4" w:space="0"/>
              <w:left w:val="nil"/>
              <w:bottom w:val="single" w:color="000000" w:sz="4" w:space="0"/>
              <w:right w:val="single" w:color="000000" w:sz="4" w:space="0"/>
            </w:tcBorders>
            <w:noWrap w:val="0"/>
            <w:vAlign w:val="center"/>
          </w:tcPr>
          <w:p w14:paraId="73A76B1B">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新款全顺</w:t>
            </w:r>
          </w:p>
        </w:tc>
        <w:tc>
          <w:tcPr>
            <w:tcW w:w="1692" w:type="dxa"/>
            <w:tcBorders>
              <w:top w:val="single" w:color="000000" w:sz="4" w:space="0"/>
              <w:left w:val="nil"/>
              <w:bottom w:val="single" w:color="000000" w:sz="4" w:space="0"/>
              <w:right w:val="single" w:color="000000" w:sz="4" w:space="0"/>
            </w:tcBorders>
            <w:noWrap/>
            <w:vAlign w:val="center"/>
          </w:tcPr>
          <w:p w14:paraId="58979470">
            <w:pPr>
              <w:widowControl/>
              <w:spacing w:line="36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小型客车</w:t>
            </w:r>
          </w:p>
        </w:tc>
        <w:tc>
          <w:tcPr>
            <w:tcW w:w="2313" w:type="dxa"/>
            <w:tcBorders>
              <w:top w:val="single" w:color="000000" w:sz="4" w:space="0"/>
              <w:left w:val="nil"/>
              <w:bottom w:val="single" w:color="000000" w:sz="4" w:space="0"/>
              <w:right w:val="single" w:color="000000" w:sz="4" w:space="0"/>
            </w:tcBorders>
            <w:noWrap/>
            <w:vAlign w:val="center"/>
          </w:tcPr>
          <w:p w14:paraId="32971C26">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2019.3</w:t>
            </w:r>
          </w:p>
        </w:tc>
      </w:tr>
      <w:tr w14:paraId="760DB676">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0CE6E568">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37</w:t>
            </w:r>
          </w:p>
        </w:tc>
        <w:tc>
          <w:tcPr>
            <w:tcW w:w="1655" w:type="dxa"/>
            <w:tcBorders>
              <w:top w:val="single" w:color="000000" w:sz="4" w:space="0"/>
              <w:left w:val="nil"/>
              <w:bottom w:val="single" w:color="000000" w:sz="4" w:space="0"/>
              <w:right w:val="single" w:color="000000" w:sz="4" w:space="0"/>
            </w:tcBorders>
            <w:noWrap/>
            <w:vAlign w:val="center"/>
          </w:tcPr>
          <w:p w14:paraId="7F61D5BA">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巡逻车</w:t>
            </w:r>
          </w:p>
        </w:tc>
        <w:tc>
          <w:tcPr>
            <w:tcW w:w="2760" w:type="dxa"/>
            <w:tcBorders>
              <w:top w:val="single" w:color="000000" w:sz="4" w:space="0"/>
              <w:left w:val="nil"/>
              <w:bottom w:val="single" w:color="000000" w:sz="4" w:space="0"/>
              <w:right w:val="single" w:color="000000" w:sz="4" w:space="0"/>
            </w:tcBorders>
            <w:noWrap w:val="0"/>
            <w:vAlign w:val="center"/>
          </w:tcPr>
          <w:p w14:paraId="6F1D5269">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新款全顺</w:t>
            </w:r>
          </w:p>
        </w:tc>
        <w:tc>
          <w:tcPr>
            <w:tcW w:w="1692" w:type="dxa"/>
            <w:tcBorders>
              <w:top w:val="single" w:color="000000" w:sz="4" w:space="0"/>
              <w:left w:val="nil"/>
              <w:bottom w:val="single" w:color="000000" w:sz="4" w:space="0"/>
              <w:right w:val="single" w:color="000000" w:sz="4" w:space="0"/>
            </w:tcBorders>
            <w:noWrap/>
            <w:vAlign w:val="center"/>
          </w:tcPr>
          <w:p w14:paraId="2FEA9507">
            <w:pPr>
              <w:widowControl/>
              <w:spacing w:line="36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小型客车</w:t>
            </w:r>
          </w:p>
        </w:tc>
        <w:tc>
          <w:tcPr>
            <w:tcW w:w="2313" w:type="dxa"/>
            <w:tcBorders>
              <w:top w:val="single" w:color="000000" w:sz="4" w:space="0"/>
              <w:left w:val="nil"/>
              <w:bottom w:val="single" w:color="000000" w:sz="4" w:space="0"/>
              <w:right w:val="single" w:color="000000" w:sz="4" w:space="0"/>
            </w:tcBorders>
            <w:noWrap/>
            <w:vAlign w:val="center"/>
          </w:tcPr>
          <w:p w14:paraId="1DFBA2F2">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2019.4.1</w:t>
            </w:r>
          </w:p>
        </w:tc>
      </w:tr>
      <w:tr w14:paraId="312513BE">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3731790A">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38</w:t>
            </w:r>
          </w:p>
        </w:tc>
        <w:tc>
          <w:tcPr>
            <w:tcW w:w="1655" w:type="dxa"/>
            <w:tcBorders>
              <w:top w:val="single" w:color="000000" w:sz="4" w:space="0"/>
              <w:left w:val="nil"/>
              <w:bottom w:val="single" w:color="000000" w:sz="4" w:space="0"/>
              <w:right w:val="single" w:color="000000" w:sz="4" w:space="0"/>
            </w:tcBorders>
            <w:noWrap/>
            <w:vAlign w:val="center"/>
          </w:tcPr>
          <w:p w14:paraId="0E0E1A8B">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运兵车</w:t>
            </w:r>
          </w:p>
        </w:tc>
        <w:tc>
          <w:tcPr>
            <w:tcW w:w="2760" w:type="dxa"/>
            <w:tcBorders>
              <w:top w:val="single" w:color="000000" w:sz="4" w:space="0"/>
              <w:left w:val="nil"/>
              <w:bottom w:val="single" w:color="000000" w:sz="4" w:space="0"/>
              <w:right w:val="single" w:color="000000" w:sz="4" w:space="0"/>
            </w:tcBorders>
            <w:noWrap w:val="0"/>
            <w:vAlign w:val="center"/>
          </w:tcPr>
          <w:p w14:paraId="17310CFD">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斯柯达牌</w:t>
            </w:r>
          </w:p>
        </w:tc>
        <w:tc>
          <w:tcPr>
            <w:tcW w:w="1692" w:type="dxa"/>
            <w:tcBorders>
              <w:top w:val="single" w:color="000000" w:sz="4" w:space="0"/>
              <w:left w:val="nil"/>
              <w:bottom w:val="single" w:color="000000" w:sz="4" w:space="0"/>
              <w:right w:val="single" w:color="000000" w:sz="4" w:space="0"/>
            </w:tcBorders>
            <w:noWrap/>
            <w:vAlign w:val="center"/>
          </w:tcPr>
          <w:p w14:paraId="54480E6D">
            <w:pPr>
              <w:widowControl/>
              <w:spacing w:line="360" w:lineRule="auto"/>
              <w:ind w:firstLine="0" w:firstLineChars="0"/>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大型客车</w:t>
            </w:r>
          </w:p>
        </w:tc>
        <w:tc>
          <w:tcPr>
            <w:tcW w:w="2313" w:type="dxa"/>
            <w:tcBorders>
              <w:top w:val="single" w:color="000000" w:sz="4" w:space="0"/>
              <w:left w:val="nil"/>
              <w:bottom w:val="single" w:color="000000" w:sz="4" w:space="0"/>
              <w:right w:val="single" w:color="000000" w:sz="4" w:space="0"/>
            </w:tcBorders>
            <w:noWrap/>
            <w:vAlign w:val="center"/>
          </w:tcPr>
          <w:p w14:paraId="3FF1DAD6">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2019.4.1</w:t>
            </w:r>
          </w:p>
        </w:tc>
      </w:tr>
      <w:tr w14:paraId="32AC92B7">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7F9AF582">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39</w:t>
            </w:r>
          </w:p>
        </w:tc>
        <w:tc>
          <w:tcPr>
            <w:tcW w:w="1655" w:type="dxa"/>
            <w:tcBorders>
              <w:top w:val="single" w:color="000000" w:sz="4" w:space="0"/>
              <w:left w:val="nil"/>
              <w:bottom w:val="single" w:color="000000" w:sz="4" w:space="0"/>
              <w:right w:val="single" w:color="000000" w:sz="4" w:space="0"/>
            </w:tcBorders>
            <w:noWrap/>
            <w:vAlign w:val="center"/>
          </w:tcPr>
          <w:p w14:paraId="082F77EC">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运兵车</w:t>
            </w:r>
          </w:p>
        </w:tc>
        <w:tc>
          <w:tcPr>
            <w:tcW w:w="2760" w:type="dxa"/>
            <w:tcBorders>
              <w:top w:val="single" w:color="000000" w:sz="4" w:space="0"/>
              <w:left w:val="nil"/>
              <w:bottom w:val="single" w:color="000000" w:sz="4" w:space="0"/>
              <w:right w:val="single" w:color="000000" w:sz="4" w:space="0"/>
            </w:tcBorders>
            <w:noWrap w:val="0"/>
            <w:vAlign w:val="center"/>
          </w:tcPr>
          <w:p w14:paraId="16C2CD57">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斯柯达牌</w:t>
            </w:r>
          </w:p>
        </w:tc>
        <w:tc>
          <w:tcPr>
            <w:tcW w:w="1692" w:type="dxa"/>
            <w:tcBorders>
              <w:top w:val="single" w:color="000000" w:sz="4" w:space="0"/>
              <w:left w:val="nil"/>
              <w:bottom w:val="single" w:color="000000" w:sz="4" w:space="0"/>
              <w:right w:val="single" w:color="000000" w:sz="4" w:space="0"/>
            </w:tcBorders>
            <w:noWrap/>
            <w:vAlign w:val="center"/>
          </w:tcPr>
          <w:p w14:paraId="1112D80F">
            <w:pPr>
              <w:widowControl/>
              <w:spacing w:line="360" w:lineRule="auto"/>
              <w:ind w:firstLine="0" w:firstLineChars="0"/>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大型客车</w:t>
            </w:r>
          </w:p>
        </w:tc>
        <w:tc>
          <w:tcPr>
            <w:tcW w:w="2313" w:type="dxa"/>
            <w:tcBorders>
              <w:top w:val="single" w:color="000000" w:sz="4" w:space="0"/>
              <w:left w:val="nil"/>
              <w:bottom w:val="single" w:color="000000" w:sz="4" w:space="0"/>
              <w:right w:val="single" w:color="000000" w:sz="4" w:space="0"/>
            </w:tcBorders>
            <w:noWrap/>
            <w:vAlign w:val="center"/>
          </w:tcPr>
          <w:p w14:paraId="728B2624">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2014</w:t>
            </w:r>
          </w:p>
        </w:tc>
      </w:tr>
      <w:tr w14:paraId="09E0341C">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250AD2A9">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40</w:t>
            </w:r>
          </w:p>
        </w:tc>
        <w:tc>
          <w:tcPr>
            <w:tcW w:w="1655" w:type="dxa"/>
            <w:tcBorders>
              <w:top w:val="single" w:color="000000" w:sz="4" w:space="0"/>
              <w:left w:val="nil"/>
              <w:bottom w:val="single" w:color="000000" w:sz="4" w:space="0"/>
              <w:right w:val="single" w:color="000000" w:sz="4" w:space="0"/>
            </w:tcBorders>
            <w:noWrap/>
            <w:vAlign w:val="center"/>
          </w:tcPr>
          <w:p w14:paraId="715AAA26">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排爆车</w:t>
            </w:r>
          </w:p>
        </w:tc>
        <w:tc>
          <w:tcPr>
            <w:tcW w:w="2760" w:type="dxa"/>
            <w:tcBorders>
              <w:top w:val="single" w:color="000000" w:sz="4" w:space="0"/>
              <w:left w:val="nil"/>
              <w:bottom w:val="single" w:color="000000" w:sz="4" w:space="0"/>
              <w:right w:val="single" w:color="000000" w:sz="4" w:space="0"/>
            </w:tcBorders>
            <w:noWrap w:val="0"/>
            <w:vAlign w:val="center"/>
          </w:tcPr>
          <w:p w14:paraId="73BBFEB0">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京通牌</w:t>
            </w:r>
          </w:p>
        </w:tc>
        <w:tc>
          <w:tcPr>
            <w:tcW w:w="1692" w:type="dxa"/>
            <w:tcBorders>
              <w:top w:val="single" w:color="000000" w:sz="4" w:space="0"/>
              <w:left w:val="nil"/>
              <w:bottom w:val="single" w:color="000000" w:sz="4" w:space="0"/>
              <w:right w:val="single" w:color="000000" w:sz="4" w:space="0"/>
            </w:tcBorders>
            <w:noWrap/>
            <w:vAlign w:val="center"/>
          </w:tcPr>
          <w:p w14:paraId="2ABC6D9B">
            <w:pPr>
              <w:widowControl/>
              <w:spacing w:line="360" w:lineRule="auto"/>
              <w:ind w:firstLine="0" w:firstLineChars="0"/>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中型客车</w:t>
            </w:r>
          </w:p>
        </w:tc>
        <w:tc>
          <w:tcPr>
            <w:tcW w:w="2313" w:type="dxa"/>
            <w:tcBorders>
              <w:top w:val="single" w:color="000000" w:sz="4" w:space="0"/>
              <w:left w:val="nil"/>
              <w:bottom w:val="single" w:color="000000" w:sz="4" w:space="0"/>
              <w:right w:val="single" w:color="000000" w:sz="4" w:space="0"/>
            </w:tcBorders>
            <w:noWrap/>
            <w:vAlign w:val="center"/>
          </w:tcPr>
          <w:p w14:paraId="4DF15A62">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2014</w:t>
            </w:r>
          </w:p>
        </w:tc>
      </w:tr>
      <w:tr w14:paraId="559F649A">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06901141">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41</w:t>
            </w:r>
          </w:p>
        </w:tc>
        <w:tc>
          <w:tcPr>
            <w:tcW w:w="1655" w:type="dxa"/>
            <w:tcBorders>
              <w:top w:val="single" w:color="000000" w:sz="4" w:space="0"/>
              <w:left w:val="nil"/>
              <w:bottom w:val="single" w:color="000000" w:sz="4" w:space="0"/>
              <w:right w:val="single" w:color="000000" w:sz="4" w:space="0"/>
            </w:tcBorders>
            <w:noWrap/>
            <w:vAlign w:val="center"/>
          </w:tcPr>
          <w:p w14:paraId="533E356A">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照明车</w:t>
            </w:r>
          </w:p>
        </w:tc>
        <w:tc>
          <w:tcPr>
            <w:tcW w:w="2760" w:type="dxa"/>
            <w:tcBorders>
              <w:top w:val="single" w:color="000000" w:sz="4" w:space="0"/>
              <w:left w:val="nil"/>
              <w:bottom w:val="single" w:color="000000" w:sz="4" w:space="0"/>
              <w:right w:val="single" w:color="000000" w:sz="4" w:space="0"/>
            </w:tcBorders>
            <w:noWrap w:val="0"/>
            <w:vAlign w:val="center"/>
          </w:tcPr>
          <w:p w14:paraId="38EEF86B">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京通牌</w:t>
            </w:r>
          </w:p>
        </w:tc>
        <w:tc>
          <w:tcPr>
            <w:tcW w:w="1692" w:type="dxa"/>
            <w:tcBorders>
              <w:top w:val="single" w:color="000000" w:sz="4" w:space="0"/>
              <w:left w:val="nil"/>
              <w:bottom w:val="single" w:color="000000" w:sz="4" w:space="0"/>
              <w:right w:val="single" w:color="000000" w:sz="4" w:space="0"/>
            </w:tcBorders>
            <w:noWrap/>
            <w:vAlign w:val="center"/>
          </w:tcPr>
          <w:p w14:paraId="6DC32C24">
            <w:pPr>
              <w:widowControl/>
              <w:spacing w:line="360" w:lineRule="auto"/>
              <w:ind w:firstLine="0" w:firstLineChars="0"/>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中型客车</w:t>
            </w:r>
          </w:p>
        </w:tc>
        <w:tc>
          <w:tcPr>
            <w:tcW w:w="2313" w:type="dxa"/>
            <w:tcBorders>
              <w:top w:val="single" w:color="000000" w:sz="4" w:space="0"/>
              <w:left w:val="nil"/>
              <w:bottom w:val="single" w:color="000000" w:sz="4" w:space="0"/>
              <w:right w:val="single" w:color="000000" w:sz="4" w:space="0"/>
            </w:tcBorders>
            <w:noWrap/>
            <w:vAlign w:val="center"/>
          </w:tcPr>
          <w:p w14:paraId="4A56D529">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2014</w:t>
            </w:r>
          </w:p>
        </w:tc>
      </w:tr>
      <w:tr w14:paraId="7C057479">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115D8B33">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42</w:t>
            </w:r>
          </w:p>
        </w:tc>
        <w:tc>
          <w:tcPr>
            <w:tcW w:w="1655" w:type="dxa"/>
            <w:tcBorders>
              <w:top w:val="single" w:color="000000" w:sz="4" w:space="0"/>
              <w:left w:val="nil"/>
              <w:bottom w:val="single" w:color="000000" w:sz="4" w:space="0"/>
              <w:right w:val="single" w:color="000000" w:sz="4" w:space="0"/>
            </w:tcBorders>
            <w:noWrap/>
            <w:vAlign w:val="center"/>
          </w:tcPr>
          <w:p w14:paraId="396319DD">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平台升降车</w:t>
            </w:r>
          </w:p>
        </w:tc>
        <w:tc>
          <w:tcPr>
            <w:tcW w:w="2760" w:type="dxa"/>
            <w:tcBorders>
              <w:top w:val="single" w:color="000000" w:sz="4" w:space="0"/>
              <w:left w:val="nil"/>
              <w:bottom w:val="single" w:color="000000" w:sz="4" w:space="0"/>
              <w:right w:val="single" w:color="000000" w:sz="4" w:space="0"/>
            </w:tcBorders>
            <w:noWrap w:val="0"/>
            <w:vAlign w:val="center"/>
          </w:tcPr>
          <w:p w14:paraId="47B550C4">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尼桑牌</w:t>
            </w:r>
          </w:p>
        </w:tc>
        <w:tc>
          <w:tcPr>
            <w:tcW w:w="1692" w:type="dxa"/>
            <w:tcBorders>
              <w:top w:val="single" w:color="000000" w:sz="4" w:space="0"/>
              <w:left w:val="nil"/>
              <w:bottom w:val="single" w:color="000000" w:sz="4" w:space="0"/>
              <w:right w:val="single" w:color="000000" w:sz="4" w:space="0"/>
            </w:tcBorders>
            <w:noWrap/>
            <w:vAlign w:val="center"/>
          </w:tcPr>
          <w:p w14:paraId="73C60884">
            <w:pPr>
              <w:widowControl/>
              <w:spacing w:line="360" w:lineRule="auto"/>
              <w:ind w:firstLine="0" w:firstLineChars="0"/>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小型货车</w:t>
            </w:r>
          </w:p>
        </w:tc>
        <w:tc>
          <w:tcPr>
            <w:tcW w:w="2313" w:type="dxa"/>
            <w:tcBorders>
              <w:top w:val="single" w:color="000000" w:sz="4" w:space="0"/>
              <w:left w:val="nil"/>
              <w:bottom w:val="single" w:color="000000" w:sz="4" w:space="0"/>
              <w:right w:val="single" w:color="000000" w:sz="4" w:space="0"/>
            </w:tcBorders>
            <w:noWrap/>
            <w:vAlign w:val="center"/>
          </w:tcPr>
          <w:p w14:paraId="6B2A1B7C">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2018.5</w:t>
            </w:r>
          </w:p>
        </w:tc>
      </w:tr>
      <w:tr w14:paraId="435D7A36">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2CE24A3E">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43</w:t>
            </w:r>
          </w:p>
        </w:tc>
        <w:tc>
          <w:tcPr>
            <w:tcW w:w="1655" w:type="dxa"/>
            <w:tcBorders>
              <w:top w:val="single" w:color="000000" w:sz="4" w:space="0"/>
              <w:left w:val="nil"/>
              <w:bottom w:val="single" w:color="000000" w:sz="4" w:space="0"/>
              <w:right w:val="single" w:color="000000" w:sz="4" w:space="0"/>
            </w:tcBorders>
            <w:noWrap/>
            <w:vAlign w:val="center"/>
          </w:tcPr>
          <w:p w14:paraId="52C9AD3A">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方仓宿营车</w:t>
            </w:r>
          </w:p>
        </w:tc>
        <w:tc>
          <w:tcPr>
            <w:tcW w:w="2760" w:type="dxa"/>
            <w:tcBorders>
              <w:top w:val="single" w:color="000000" w:sz="4" w:space="0"/>
              <w:left w:val="nil"/>
              <w:bottom w:val="single" w:color="000000" w:sz="4" w:space="0"/>
              <w:right w:val="single" w:color="000000" w:sz="4" w:space="0"/>
            </w:tcBorders>
            <w:noWrap w:val="0"/>
            <w:vAlign w:val="center"/>
          </w:tcPr>
          <w:p w14:paraId="038A007D">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东风牌</w:t>
            </w:r>
          </w:p>
        </w:tc>
        <w:tc>
          <w:tcPr>
            <w:tcW w:w="1692" w:type="dxa"/>
            <w:tcBorders>
              <w:top w:val="single" w:color="000000" w:sz="4" w:space="0"/>
              <w:left w:val="nil"/>
              <w:bottom w:val="single" w:color="000000" w:sz="4" w:space="0"/>
              <w:right w:val="single" w:color="000000" w:sz="4" w:space="0"/>
            </w:tcBorders>
            <w:noWrap/>
            <w:vAlign w:val="center"/>
          </w:tcPr>
          <w:p w14:paraId="718BD8C0">
            <w:pPr>
              <w:widowControl/>
              <w:spacing w:line="360" w:lineRule="auto"/>
              <w:ind w:firstLine="0" w:firstLineChars="0"/>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大型货车</w:t>
            </w:r>
          </w:p>
        </w:tc>
        <w:tc>
          <w:tcPr>
            <w:tcW w:w="2313" w:type="dxa"/>
            <w:tcBorders>
              <w:top w:val="single" w:color="000000" w:sz="4" w:space="0"/>
              <w:left w:val="nil"/>
              <w:bottom w:val="single" w:color="000000" w:sz="4" w:space="0"/>
              <w:right w:val="single" w:color="000000" w:sz="4" w:space="0"/>
            </w:tcBorders>
            <w:noWrap/>
            <w:vAlign w:val="center"/>
          </w:tcPr>
          <w:p w14:paraId="6D984633">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2018.5</w:t>
            </w:r>
          </w:p>
        </w:tc>
      </w:tr>
      <w:tr w14:paraId="17464DA7">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4E0FDCB9">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44</w:t>
            </w:r>
          </w:p>
        </w:tc>
        <w:tc>
          <w:tcPr>
            <w:tcW w:w="1655" w:type="dxa"/>
            <w:tcBorders>
              <w:top w:val="single" w:color="000000" w:sz="4" w:space="0"/>
              <w:left w:val="nil"/>
              <w:bottom w:val="single" w:color="000000" w:sz="4" w:space="0"/>
              <w:right w:val="single" w:color="000000" w:sz="4" w:space="0"/>
            </w:tcBorders>
            <w:noWrap/>
            <w:vAlign w:val="center"/>
          </w:tcPr>
          <w:p w14:paraId="52C535F7">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方仓宿营车</w:t>
            </w:r>
          </w:p>
        </w:tc>
        <w:tc>
          <w:tcPr>
            <w:tcW w:w="2760" w:type="dxa"/>
            <w:tcBorders>
              <w:top w:val="single" w:color="000000" w:sz="4" w:space="0"/>
              <w:left w:val="nil"/>
              <w:bottom w:val="single" w:color="000000" w:sz="4" w:space="0"/>
              <w:right w:val="single" w:color="000000" w:sz="4" w:space="0"/>
            </w:tcBorders>
            <w:noWrap/>
            <w:vAlign w:val="center"/>
          </w:tcPr>
          <w:p w14:paraId="52FCFD77">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东风牌</w:t>
            </w:r>
          </w:p>
        </w:tc>
        <w:tc>
          <w:tcPr>
            <w:tcW w:w="1692" w:type="dxa"/>
            <w:tcBorders>
              <w:top w:val="single" w:color="000000" w:sz="4" w:space="0"/>
              <w:left w:val="nil"/>
              <w:bottom w:val="single" w:color="000000" w:sz="4" w:space="0"/>
              <w:right w:val="single" w:color="000000" w:sz="4" w:space="0"/>
            </w:tcBorders>
            <w:noWrap/>
            <w:vAlign w:val="center"/>
          </w:tcPr>
          <w:p w14:paraId="1764CE72">
            <w:pPr>
              <w:widowControl/>
              <w:spacing w:line="360" w:lineRule="auto"/>
              <w:ind w:firstLine="0" w:firstLineChars="0"/>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大型货车</w:t>
            </w:r>
          </w:p>
        </w:tc>
        <w:tc>
          <w:tcPr>
            <w:tcW w:w="2313" w:type="dxa"/>
            <w:tcBorders>
              <w:top w:val="single" w:color="000000" w:sz="4" w:space="0"/>
              <w:left w:val="nil"/>
              <w:bottom w:val="single" w:color="000000" w:sz="4" w:space="0"/>
              <w:right w:val="single" w:color="000000" w:sz="4" w:space="0"/>
            </w:tcBorders>
            <w:noWrap/>
            <w:vAlign w:val="center"/>
          </w:tcPr>
          <w:p w14:paraId="46863E22">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2015.1</w:t>
            </w:r>
          </w:p>
        </w:tc>
      </w:tr>
      <w:tr w14:paraId="4AFF1838">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7D62BE77">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45</w:t>
            </w:r>
          </w:p>
        </w:tc>
        <w:tc>
          <w:tcPr>
            <w:tcW w:w="1655" w:type="dxa"/>
            <w:tcBorders>
              <w:top w:val="single" w:color="000000" w:sz="4" w:space="0"/>
              <w:left w:val="nil"/>
              <w:bottom w:val="single" w:color="000000" w:sz="4" w:space="0"/>
              <w:right w:val="single" w:color="000000" w:sz="4" w:space="0"/>
            </w:tcBorders>
            <w:noWrap/>
            <w:vAlign w:val="center"/>
          </w:tcPr>
          <w:p w14:paraId="057984AD">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水炮车</w:t>
            </w:r>
          </w:p>
        </w:tc>
        <w:tc>
          <w:tcPr>
            <w:tcW w:w="2760" w:type="dxa"/>
            <w:tcBorders>
              <w:top w:val="single" w:color="000000" w:sz="4" w:space="0"/>
              <w:left w:val="nil"/>
              <w:bottom w:val="single" w:color="000000" w:sz="4" w:space="0"/>
              <w:right w:val="single" w:color="000000" w:sz="4" w:space="0"/>
            </w:tcBorders>
            <w:noWrap/>
            <w:vAlign w:val="center"/>
          </w:tcPr>
          <w:p w14:paraId="57B9A050">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光和牌</w:t>
            </w:r>
          </w:p>
        </w:tc>
        <w:tc>
          <w:tcPr>
            <w:tcW w:w="1692" w:type="dxa"/>
            <w:tcBorders>
              <w:top w:val="single" w:color="000000" w:sz="4" w:space="0"/>
              <w:left w:val="nil"/>
              <w:bottom w:val="single" w:color="000000" w:sz="4" w:space="0"/>
              <w:right w:val="single" w:color="000000" w:sz="4" w:space="0"/>
            </w:tcBorders>
            <w:noWrap/>
            <w:vAlign w:val="center"/>
          </w:tcPr>
          <w:p w14:paraId="5BAE72A9">
            <w:pPr>
              <w:widowControl/>
              <w:spacing w:line="360" w:lineRule="auto"/>
              <w:ind w:firstLine="0" w:firstLineChars="0"/>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重型货车</w:t>
            </w:r>
          </w:p>
        </w:tc>
        <w:tc>
          <w:tcPr>
            <w:tcW w:w="2313" w:type="dxa"/>
            <w:tcBorders>
              <w:top w:val="single" w:color="000000" w:sz="4" w:space="0"/>
              <w:left w:val="nil"/>
              <w:bottom w:val="single" w:color="000000" w:sz="4" w:space="0"/>
              <w:right w:val="single" w:color="000000" w:sz="4" w:space="0"/>
            </w:tcBorders>
            <w:noWrap/>
            <w:vAlign w:val="center"/>
          </w:tcPr>
          <w:p w14:paraId="4551B096">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2014</w:t>
            </w:r>
          </w:p>
        </w:tc>
      </w:tr>
      <w:tr w14:paraId="23801A4C">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478A6986">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46</w:t>
            </w:r>
          </w:p>
        </w:tc>
        <w:tc>
          <w:tcPr>
            <w:tcW w:w="1655" w:type="dxa"/>
            <w:tcBorders>
              <w:top w:val="single" w:color="000000" w:sz="4" w:space="0"/>
              <w:left w:val="nil"/>
              <w:bottom w:val="single" w:color="000000" w:sz="4" w:space="0"/>
              <w:right w:val="single" w:color="000000" w:sz="4" w:space="0"/>
            </w:tcBorders>
            <w:noWrap/>
            <w:vAlign w:val="center"/>
          </w:tcPr>
          <w:p w14:paraId="101A9888">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装备车</w:t>
            </w:r>
          </w:p>
        </w:tc>
        <w:tc>
          <w:tcPr>
            <w:tcW w:w="2760" w:type="dxa"/>
            <w:tcBorders>
              <w:top w:val="single" w:color="000000" w:sz="4" w:space="0"/>
              <w:left w:val="nil"/>
              <w:bottom w:val="single" w:color="000000" w:sz="4" w:space="0"/>
              <w:right w:val="single" w:color="000000" w:sz="4" w:space="0"/>
            </w:tcBorders>
            <w:noWrap/>
            <w:vAlign w:val="center"/>
          </w:tcPr>
          <w:p w14:paraId="232B2F02">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五十铃</w:t>
            </w:r>
          </w:p>
        </w:tc>
        <w:tc>
          <w:tcPr>
            <w:tcW w:w="1692" w:type="dxa"/>
            <w:tcBorders>
              <w:top w:val="single" w:color="000000" w:sz="4" w:space="0"/>
              <w:left w:val="nil"/>
              <w:bottom w:val="single" w:color="000000" w:sz="4" w:space="0"/>
              <w:right w:val="single" w:color="000000" w:sz="4" w:space="0"/>
            </w:tcBorders>
            <w:noWrap/>
            <w:vAlign w:val="center"/>
          </w:tcPr>
          <w:p w14:paraId="5D91BF1B">
            <w:pPr>
              <w:widowControl/>
              <w:spacing w:line="360" w:lineRule="auto"/>
              <w:ind w:firstLine="0" w:firstLineChars="0"/>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大型货车</w:t>
            </w:r>
          </w:p>
        </w:tc>
        <w:tc>
          <w:tcPr>
            <w:tcW w:w="2313" w:type="dxa"/>
            <w:tcBorders>
              <w:top w:val="single" w:color="000000" w:sz="4" w:space="0"/>
              <w:left w:val="nil"/>
              <w:bottom w:val="single" w:color="000000" w:sz="4" w:space="0"/>
              <w:right w:val="single" w:color="000000" w:sz="4" w:space="0"/>
            </w:tcBorders>
            <w:noWrap/>
            <w:vAlign w:val="center"/>
          </w:tcPr>
          <w:p w14:paraId="501D3E51">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2010</w:t>
            </w:r>
          </w:p>
        </w:tc>
      </w:tr>
      <w:tr w14:paraId="3B0C9026">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75854A19">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47</w:t>
            </w:r>
          </w:p>
        </w:tc>
        <w:tc>
          <w:tcPr>
            <w:tcW w:w="1655" w:type="dxa"/>
            <w:tcBorders>
              <w:top w:val="single" w:color="000000" w:sz="4" w:space="0"/>
              <w:left w:val="nil"/>
              <w:bottom w:val="single" w:color="000000" w:sz="4" w:space="0"/>
              <w:right w:val="single" w:color="000000" w:sz="4" w:space="0"/>
            </w:tcBorders>
            <w:noWrap/>
            <w:vAlign w:val="center"/>
          </w:tcPr>
          <w:p w14:paraId="67D391EB">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餐车</w:t>
            </w:r>
          </w:p>
        </w:tc>
        <w:tc>
          <w:tcPr>
            <w:tcW w:w="2760" w:type="dxa"/>
            <w:tcBorders>
              <w:top w:val="single" w:color="000000" w:sz="4" w:space="0"/>
              <w:left w:val="nil"/>
              <w:bottom w:val="single" w:color="000000" w:sz="4" w:space="0"/>
              <w:right w:val="single" w:color="000000" w:sz="4" w:space="0"/>
            </w:tcBorders>
            <w:noWrap/>
            <w:vAlign w:val="center"/>
          </w:tcPr>
          <w:p w14:paraId="305BA7E2">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东风神州牌</w:t>
            </w:r>
          </w:p>
        </w:tc>
        <w:tc>
          <w:tcPr>
            <w:tcW w:w="1692" w:type="dxa"/>
            <w:tcBorders>
              <w:top w:val="single" w:color="000000" w:sz="4" w:space="0"/>
              <w:left w:val="nil"/>
              <w:bottom w:val="single" w:color="000000" w:sz="4" w:space="0"/>
              <w:right w:val="single" w:color="000000" w:sz="4" w:space="0"/>
            </w:tcBorders>
            <w:noWrap/>
            <w:vAlign w:val="center"/>
          </w:tcPr>
          <w:p w14:paraId="50D9D069">
            <w:pPr>
              <w:widowControl/>
              <w:spacing w:line="360" w:lineRule="auto"/>
              <w:ind w:firstLine="0" w:firstLineChars="0"/>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中型货车</w:t>
            </w:r>
          </w:p>
        </w:tc>
        <w:tc>
          <w:tcPr>
            <w:tcW w:w="2313" w:type="dxa"/>
            <w:tcBorders>
              <w:top w:val="single" w:color="000000" w:sz="4" w:space="0"/>
              <w:left w:val="nil"/>
              <w:bottom w:val="single" w:color="000000" w:sz="4" w:space="0"/>
              <w:right w:val="single" w:color="000000" w:sz="4" w:space="0"/>
            </w:tcBorders>
            <w:noWrap/>
            <w:vAlign w:val="center"/>
          </w:tcPr>
          <w:p w14:paraId="46140375">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2014</w:t>
            </w:r>
          </w:p>
        </w:tc>
      </w:tr>
      <w:tr w14:paraId="3F8EA9C8">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6121D04B">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48</w:t>
            </w:r>
          </w:p>
        </w:tc>
        <w:tc>
          <w:tcPr>
            <w:tcW w:w="1655" w:type="dxa"/>
            <w:tcBorders>
              <w:top w:val="single" w:color="000000" w:sz="4" w:space="0"/>
              <w:left w:val="nil"/>
              <w:bottom w:val="single" w:color="000000" w:sz="4" w:space="0"/>
              <w:right w:val="single" w:color="000000" w:sz="4" w:space="0"/>
            </w:tcBorders>
            <w:noWrap/>
            <w:vAlign w:val="center"/>
          </w:tcPr>
          <w:p w14:paraId="47C17E8D">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突击车</w:t>
            </w:r>
          </w:p>
        </w:tc>
        <w:tc>
          <w:tcPr>
            <w:tcW w:w="2760" w:type="dxa"/>
            <w:tcBorders>
              <w:top w:val="single" w:color="000000" w:sz="4" w:space="0"/>
              <w:left w:val="nil"/>
              <w:bottom w:val="single" w:color="000000" w:sz="4" w:space="0"/>
              <w:right w:val="single" w:color="000000" w:sz="4" w:space="0"/>
            </w:tcBorders>
            <w:noWrap/>
            <w:vAlign w:val="center"/>
          </w:tcPr>
          <w:p w14:paraId="480BF7E6">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依维柯</w:t>
            </w:r>
          </w:p>
        </w:tc>
        <w:tc>
          <w:tcPr>
            <w:tcW w:w="1692" w:type="dxa"/>
            <w:tcBorders>
              <w:top w:val="single" w:color="000000" w:sz="4" w:space="0"/>
              <w:left w:val="nil"/>
              <w:bottom w:val="single" w:color="000000" w:sz="4" w:space="0"/>
              <w:right w:val="single" w:color="000000" w:sz="4" w:space="0"/>
            </w:tcBorders>
            <w:noWrap/>
            <w:vAlign w:val="center"/>
          </w:tcPr>
          <w:p w14:paraId="65E0A16C">
            <w:pPr>
              <w:widowControl/>
              <w:spacing w:line="360" w:lineRule="auto"/>
              <w:ind w:firstLine="0" w:firstLineChars="0"/>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中型客车</w:t>
            </w:r>
          </w:p>
        </w:tc>
        <w:tc>
          <w:tcPr>
            <w:tcW w:w="2313" w:type="dxa"/>
            <w:tcBorders>
              <w:top w:val="single" w:color="000000" w:sz="4" w:space="0"/>
              <w:left w:val="nil"/>
              <w:bottom w:val="single" w:color="000000" w:sz="4" w:space="0"/>
              <w:right w:val="single" w:color="000000" w:sz="4" w:space="0"/>
            </w:tcBorders>
            <w:noWrap/>
            <w:vAlign w:val="center"/>
          </w:tcPr>
          <w:p w14:paraId="2D3AC551">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2014</w:t>
            </w:r>
          </w:p>
        </w:tc>
      </w:tr>
      <w:tr w14:paraId="0031B8E0">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1B1F4D81">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49</w:t>
            </w:r>
          </w:p>
        </w:tc>
        <w:tc>
          <w:tcPr>
            <w:tcW w:w="1655" w:type="dxa"/>
            <w:tcBorders>
              <w:top w:val="single" w:color="000000" w:sz="4" w:space="0"/>
              <w:left w:val="nil"/>
              <w:bottom w:val="single" w:color="000000" w:sz="4" w:space="0"/>
              <w:right w:val="single" w:color="000000" w:sz="4" w:space="0"/>
            </w:tcBorders>
            <w:noWrap/>
            <w:vAlign w:val="center"/>
          </w:tcPr>
          <w:p w14:paraId="382E278F">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大装甲</w:t>
            </w:r>
          </w:p>
        </w:tc>
        <w:tc>
          <w:tcPr>
            <w:tcW w:w="2760" w:type="dxa"/>
            <w:tcBorders>
              <w:top w:val="single" w:color="000000" w:sz="4" w:space="0"/>
              <w:left w:val="nil"/>
              <w:bottom w:val="single" w:color="000000" w:sz="4" w:space="0"/>
              <w:right w:val="single" w:color="000000" w:sz="4" w:space="0"/>
            </w:tcBorders>
            <w:noWrap/>
            <w:vAlign w:val="center"/>
          </w:tcPr>
          <w:p w14:paraId="49E610AC">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福特F550</w:t>
            </w:r>
          </w:p>
        </w:tc>
        <w:tc>
          <w:tcPr>
            <w:tcW w:w="1692" w:type="dxa"/>
            <w:tcBorders>
              <w:top w:val="single" w:color="000000" w:sz="4" w:space="0"/>
              <w:left w:val="nil"/>
              <w:bottom w:val="single" w:color="000000" w:sz="4" w:space="0"/>
              <w:right w:val="single" w:color="000000" w:sz="4" w:space="0"/>
            </w:tcBorders>
            <w:noWrap/>
            <w:vAlign w:val="center"/>
          </w:tcPr>
          <w:p w14:paraId="69CD93AC">
            <w:pPr>
              <w:widowControl/>
              <w:spacing w:line="36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小型客车</w:t>
            </w:r>
          </w:p>
        </w:tc>
        <w:tc>
          <w:tcPr>
            <w:tcW w:w="2313" w:type="dxa"/>
            <w:tcBorders>
              <w:top w:val="single" w:color="000000" w:sz="4" w:space="0"/>
              <w:left w:val="nil"/>
              <w:bottom w:val="single" w:color="000000" w:sz="4" w:space="0"/>
              <w:right w:val="single" w:color="000000" w:sz="4" w:space="0"/>
            </w:tcBorders>
            <w:noWrap/>
            <w:vAlign w:val="center"/>
          </w:tcPr>
          <w:p w14:paraId="5D1A3BC5">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2015</w:t>
            </w:r>
          </w:p>
        </w:tc>
      </w:tr>
      <w:tr w14:paraId="383BE4CC">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0CE7D9F0">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50</w:t>
            </w:r>
          </w:p>
        </w:tc>
        <w:tc>
          <w:tcPr>
            <w:tcW w:w="1655" w:type="dxa"/>
            <w:tcBorders>
              <w:top w:val="single" w:color="000000" w:sz="4" w:space="0"/>
              <w:left w:val="nil"/>
              <w:bottom w:val="single" w:color="000000" w:sz="4" w:space="0"/>
              <w:right w:val="single" w:color="000000" w:sz="4" w:space="0"/>
            </w:tcBorders>
            <w:noWrap/>
            <w:vAlign w:val="center"/>
          </w:tcPr>
          <w:p w14:paraId="37211C27">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小装甲</w:t>
            </w:r>
          </w:p>
        </w:tc>
        <w:tc>
          <w:tcPr>
            <w:tcW w:w="2760" w:type="dxa"/>
            <w:tcBorders>
              <w:top w:val="single" w:color="000000" w:sz="4" w:space="0"/>
              <w:left w:val="nil"/>
              <w:bottom w:val="single" w:color="000000" w:sz="4" w:space="0"/>
              <w:right w:val="single" w:color="000000" w:sz="4" w:space="0"/>
            </w:tcBorders>
            <w:noWrap/>
            <w:vAlign w:val="center"/>
          </w:tcPr>
          <w:p w14:paraId="369D8C11">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福特E350</w:t>
            </w:r>
          </w:p>
        </w:tc>
        <w:tc>
          <w:tcPr>
            <w:tcW w:w="1692" w:type="dxa"/>
            <w:tcBorders>
              <w:top w:val="single" w:color="000000" w:sz="4" w:space="0"/>
              <w:left w:val="nil"/>
              <w:bottom w:val="single" w:color="000000" w:sz="4" w:space="0"/>
              <w:right w:val="single" w:color="000000" w:sz="4" w:space="0"/>
            </w:tcBorders>
            <w:noWrap/>
            <w:vAlign w:val="center"/>
          </w:tcPr>
          <w:p w14:paraId="792DDFBD">
            <w:pPr>
              <w:widowControl/>
              <w:spacing w:line="36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小型客车</w:t>
            </w:r>
          </w:p>
        </w:tc>
        <w:tc>
          <w:tcPr>
            <w:tcW w:w="2313" w:type="dxa"/>
            <w:tcBorders>
              <w:top w:val="single" w:color="000000" w:sz="4" w:space="0"/>
              <w:left w:val="nil"/>
              <w:bottom w:val="single" w:color="000000" w:sz="4" w:space="0"/>
              <w:right w:val="single" w:color="000000" w:sz="4" w:space="0"/>
            </w:tcBorders>
            <w:noWrap/>
            <w:vAlign w:val="center"/>
          </w:tcPr>
          <w:p w14:paraId="1159D178">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2009</w:t>
            </w:r>
          </w:p>
        </w:tc>
      </w:tr>
      <w:tr w14:paraId="26DECC29">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3262038D">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51</w:t>
            </w:r>
          </w:p>
        </w:tc>
        <w:tc>
          <w:tcPr>
            <w:tcW w:w="1655" w:type="dxa"/>
            <w:tcBorders>
              <w:top w:val="single" w:color="000000" w:sz="4" w:space="0"/>
              <w:left w:val="nil"/>
              <w:bottom w:val="single" w:color="000000" w:sz="4" w:space="0"/>
              <w:right w:val="single" w:color="000000" w:sz="4" w:space="0"/>
            </w:tcBorders>
            <w:noWrap/>
            <w:vAlign w:val="center"/>
          </w:tcPr>
          <w:p w14:paraId="4B81019F">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运兵车</w:t>
            </w:r>
          </w:p>
        </w:tc>
        <w:tc>
          <w:tcPr>
            <w:tcW w:w="2760" w:type="dxa"/>
            <w:tcBorders>
              <w:top w:val="single" w:color="000000" w:sz="4" w:space="0"/>
              <w:left w:val="nil"/>
              <w:bottom w:val="single" w:color="000000" w:sz="4" w:space="0"/>
              <w:right w:val="single" w:color="000000" w:sz="4" w:space="0"/>
            </w:tcBorders>
            <w:noWrap/>
            <w:vAlign w:val="center"/>
          </w:tcPr>
          <w:p w14:paraId="757C3878">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福特E350</w:t>
            </w:r>
          </w:p>
        </w:tc>
        <w:tc>
          <w:tcPr>
            <w:tcW w:w="1692" w:type="dxa"/>
            <w:tcBorders>
              <w:top w:val="single" w:color="000000" w:sz="4" w:space="0"/>
              <w:left w:val="nil"/>
              <w:bottom w:val="single" w:color="000000" w:sz="4" w:space="0"/>
              <w:right w:val="single" w:color="000000" w:sz="4" w:space="0"/>
            </w:tcBorders>
            <w:noWrap/>
            <w:vAlign w:val="center"/>
          </w:tcPr>
          <w:p w14:paraId="7B61C017">
            <w:pPr>
              <w:widowControl/>
              <w:spacing w:line="36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小型客车</w:t>
            </w:r>
          </w:p>
        </w:tc>
        <w:tc>
          <w:tcPr>
            <w:tcW w:w="2313" w:type="dxa"/>
            <w:tcBorders>
              <w:top w:val="single" w:color="000000" w:sz="4" w:space="0"/>
              <w:left w:val="nil"/>
              <w:bottom w:val="single" w:color="000000" w:sz="4" w:space="0"/>
              <w:right w:val="single" w:color="000000" w:sz="4" w:space="0"/>
            </w:tcBorders>
            <w:noWrap/>
            <w:vAlign w:val="center"/>
          </w:tcPr>
          <w:p w14:paraId="520F768E">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2010</w:t>
            </w:r>
          </w:p>
        </w:tc>
      </w:tr>
      <w:tr w14:paraId="50668A53">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58E1E2BA">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52</w:t>
            </w:r>
          </w:p>
        </w:tc>
        <w:tc>
          <w:tcPr>
            <w:tcW w:w="1655" w:type="dxa"/>
            <w:tcBorders>
              <w:top w:val="single" w:color="000000" w:sz="4" w:space="0"/>
              <w:left w:val="nil"/>
              <w:bottom w:val="single" w:color="000000" w:sz="4" w:space="0"/>
              <w:right w:val="single" w:color="000000" w:sz="4" w:space="0"/>
            </w:tcBorders>
            <w:noWrap/>
            <w:vAlign w:val="center"/>
          </w:tcPr>
          <w:p w14:paraId="43083728">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运兵车</w:t>
            </w:r>
          </w:p>
        </w:tc>
        <w:tc>
          <w:tcPr>
            <w:tcW w:w="2760" w:type="dxa"/>
            <w:tcBorders>
              <w:top w:val="single" w:color="000000" w:sz="4" w:space="0"/>
              <w:left w:val="nil"/>
              <w:bottom w:val="single" w:color="000000" w:sz="4" w:space="0"/>
              <w:right w:val="single" w:color="000000" w:sz="4" w:space="0"/>
            </w:tcBorders>
            <w:noWrap/>
            <w:vAlign w:val="center"/>
          </w:tcPr>
          <w:p w14:paraId="50182ECE">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大金龙客车</w:t>
            </w:r>
          </w:p>
        </w:tc>
        <w:tc>
          <w:tcPr>
            <w:tcW w:w="1692" w:type="dxa"/>
            <w:tcBorders>
              <w:top w:val="single" w:color="000000" w:sz="4" w:space="0"/>
              <w:left w:val="nil"/>
              <w:bottom w:val="single" w:color="000000" w:sz="4" w:space="0"/>
              <w:right w:val="single" w:color="000000" w:sz="4" w:space="0"/>
            </w:tcBorders>
            <w:noWrap/>
            <w:vAlign w:val="center"/>
          </w:tcPr>
          <w:p w14:paraId="7CC742A4">
            <w:pPr>
              <w:widowControl/>
              <w:spacing w:line="360" w:lineRule="auto"/>
              <w:ind w:firstLine="0" w:firstLineChars="0"/>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大型客车</w:t>
            </w:r>
          </w:p>
        </w:tc>
        <w:tc>
          <w:tcPr>
            <w:tcW w:w="2313" w:type="dxa"/>
            <w:tcBorders>
              <w:top w:val="single" w:color="000000" w:sz="4" w:space="0"/>
              <w:left w:val="nil"/>
              <w:bottom w:val="single" w:color="000000" w:sz="4" w:space="0"/>
              <w:right w:val="single" w:color="000000" w:sz="4" w:space="0"/>
            </w:tcBorders>
            <w:noWrap/>
            <w:vAlign w:val="center"/>
          </w:tcPr>
          <w:p w14:paraId="68D81A47">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2011.01</w:t>
            </w:r>
          </w:p>
        </w:tc>
      </w:tr>
      <w:tr w14:paraId="63A0C584">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7C4237D6">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53</w:t>
            </w:r>
          </w:p>
        </w:tc>
        <w:tc>
          <w:tcPr>
            <w:tcW w:w="1655" w:type="dxa"/>
            <w:tcBorders>
              <w:top w:val="single" w:color="000000" w:sz="4" w:space="0"/>
              <w:left w:val="nil"/>
              <w:bottom w:val="single" w:color="000000" w:sz="4" w:space="0"/>
              <w:right w:val="single" w:color="000000" w:sz="4" w:space="0"/>
            </w:tcBorders>
            <w:noWrap/>
            <w:vAlign w:val="center"/>
          </w:tcPr>
          <w:p w14:paraId="506C1548">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防暴装甲车</w:t>
            </w:r>
          </w:p>
        </w:tc>
        <w:tc>
          <w:tcPr>
            <w:tcW w:w="2760" w:type="dxa"/>
            <w:tcBorders>
              <w:top w:val="single" w:color="000000" w:sz="4" w:space="0"/>
              <w:left w:val="nil"/>
              <w:bottom w:val="single" w:color="000000" w:sz="4" w:space="0"/>
              <w:right w:val="single" w:color="000000" w:sz="4" w:space="0"/>
            </w:tcBorders>
            <w:noWrap/>
            <w:vAlign w:val="center"/>
          </w:tcPr>
          <w:p w14:paraId="1E5FBB13">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福特E350</w:t>
            </w:r>
          </w:p>
        </w:tc>
        <w:tc>
          <w:tcPr>
            <w:tcW w:w="1692" w:type="dxa"/>
            <w:tcBorders>
              <w:top w:val="single" w:color="000000" w:sz="4" w:space="0"/>
              <w:left w:val="nil"/>
              <w:bottom w:val="single" w:color="000000" w:sz="4" w:space="0"/>
              <w:right w:val="single" w:color="000000" w:sz="4" w:space="0"/>
            </w:tcBorders>
            <w:noWrap/>
            <w:vAlign w:val="center"/>
          </w:tcPr>
          <w:p w14:paraId="0AA3F3C1">
            <w:pPr>
              <w:widowControl/>
              <w:spacing w:line="360" w:lineRule="auto"/>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小型客车</w:t>
            </w:r>
          </w:p>
        </w:tc>
        <w:tc>
          <w:tcPr>
            <w:tcW w:w="2313" w:type="dxa"/>
            <w:tcBorders>
              <w:top w:val="single" w:color="000000" w:sz="4" w:space="0"/>
              <w:left w:val="nil"/>
              <w:bottom w:val="single" w:color="000000" w:sz="4" w:space="0"/>
              <w:right w:val="single" w:color="000000" w:sz="4" w:space="0"/>
            </w:tcBorders>
            <w:noWrap/>
            <w:vAlign w:val="center"/>
          </w:tcPr>
          <w:p w14:paraId="0FF464BF">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2013.6</w:t>
            </w:r>
          </w:p>
        </w:tc>
      </w:tr>
      <w:tr w14:paraId="4B88FEDB">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30909F4C">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54</w:t>
            </w:r>
          </w:p>
        </w:tc>
        <w:tc>
          <w:tcPr>
            <w:tcW w:w="1655" w:type="dxa"/>
            <w:tcBorders>
              <w:top w:val="single" w:color="000000" w:sz="4" w:space="0"/>
              <w:left w:val="nil"/>
              <w:bottom w:val="single" w:color="000000" w:sz="4" w:space="0"/>
              <w:right w:val="single" w:color="000000" w:sz="4" w:space="0"/>
            </w:tcBorders>
            <w:noWrap/>
            <w:vAlign w:val="center"/>
          </w:tcPr>
          <w:p w14:paraId="7292D3D4">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两轮摩托车</w:t>
            </w:r>
          </w:p>
        </w:tc>
        <w:tc>
          <w:tcPr>
            <w:tcW w:w="2760" w:type="dxa"/>
            <w:tcBorders>
              <w:top w:val="single" w:color="000000" w:sz="4" w:space="0"/>
              <w:left w:val="nil"/>
              <w:bottom w:val="single" w:color="000000" w:sz="4" w:space="0"/>
              <w:right w:val="single" w:color="000000" w:sz="4" w:space="0"/>
            </w:tcBorders>
            <w:noWrap/>
            <w:vAlign w:val="center"/>
          </w:tcPr>
          <w:p w14:paraId="7C305BAF">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春风牌CF650J-2A</w:t>
            </w:r>
          </w:p>
        </w:tc>
        <w:tc>
          <w:tcPr>
            <w:tcW w:w="1692" w:type="dxa"/>
            <w:tcBorders>
              <w:top w:val="single" w:color="000000" w:sz="4" w:space="0"/>
              <w:left w:val="nil"/>
              <w:bottom w:val="single" w:color="000000" w:sz="4" w:space="0"/>
              <w:right w:val="single" w:color="000000" w:sz="4" w:space="0"/>
            </w:tcBorders>
            <w:noWrap/>
            <w:vAlign w:val="center"/>
          </w:tcPr>
          <w:p w14:paraId="06EDD5B1">
            <w:pPr>
              <w:widowControl/>
              <w:spacing w:line="360" w:lineRule="auto"/>
              <w:ind w:firstLine="0" w:firstLineChars="0"/>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摩托车</w:t>
            </w:r>
          </w:p>
        </w:tc>
        <w:tc>
          <w:tcPr>
            <w:tcW w:w="2313" w:type="dxa"/>
            <w:tcBorders>
              <w:top w:val="single" w:color="000000" w:sz="4" w:space="0"/>
              <w:left w:val="nil"/>
              <w:bottom w:val="single" w:color="000000" w:sz="4" w:space="0"/>
              <w:right w:val="single" w:color="000000" w:sz="4" w:space="0"/>
            </w:tcBorders>
            <w:noWrap/>
            <w:vAlign w:val="center"/>
          </w:tcPr>
          <w:p w14:paraId="05BE6182">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2020.12</w:t>
            </w:r>
          </w:p>
        </w:tc>
      </w:tr>
      <w:tr w14:paraId="5D9B9534">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28503B4A">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55</w:t>
            </w:r>
          </w:p>
        </w:tc>
        <w:tc>
          <w:tcPr>
            <w:tcW w:w="1655" w:type="dxa"/>
            <w:tcBorders>
              <w:top w:val="single" w:color="000000" w:sz="4" w:space="0"/>
              <w:left w:val="nil"/>
              <w:bottom w:val="single" w:color="000000" w:sz="4" w:space="0"/>
              <w:right w:val="single" w:color="000000" w:sz="4" w:space="0"/>
            </w:tcBorders>
            <w:noWrap/>
            <w:vAlign w:val="center"/>
          </w:tcPr>
          <w:p w14:paraId="1F0F3756">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两轮摩托车</w:t>
            </w:r>
          </w:p>
        </w:tc>
        <w:tc>
          <w:tcPr>
            <w:tcW w:w="2760" w:type="dxa"/>
            <w:tcBorders>
              <w:top w:val="single" w:color="000000" w:sz="4" w:space="0"/>
              <w:left w:val="nil"/>
              <w:bottom w:val="single" w:color="000000" w:sz="4" w:space="0"/>
              <w:right w:val="single" w:color="000000" w:sz="4" w:space="0"/>
            </w:tcBorders>
            <w:noWrap/>
            <w:vAlign w:val="center"/>
          </w:tcPr>
          <w:p w14:paraId="22D47930">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春风牌CF650J-2A</w:t>
            </w:r>
          </w:p>
        </w:tc>
        <w:tc>
          <w:tcPr>
            <w:tcW w:w="1692" w:type="dxa"/>
            <w:tcBorders>
              <w:top w:val="single" w:color="000000" w:sz="4" w:space="0"/>
              <w:left w:val="nil"/>
              <w:bottom w:val="single" w:color="000000" w:sz="4" w:space="0"/>
              <w:right w:val="single" w:color="000000" w:sz="4" w:space="0"/>
            </w:tcBorders>
            <w:noWrap/>
            <w:vAlign w:val="center"/>
          </w:tcPr>
          <w:p w14:paraId="1ABE74D7">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摩托车</w:t>
            </w:r>
          </w:p>
        </w:tc>
        <w:tc>
          <w:tcPr>
            <w:tcW w:w="2313" w:type="dxa"/>
            <w:tcBorders>
              <w:top w:val="single" w:color="000000" w:sz="4" w:space="0"/>
              <w:left w:val="nil"/>
              <w:bottom w:val="single" w:color="000000" w:sz="4" w:space="0"/>
              <w:right w:val="single" w:color="000000" w:sz="4" w:space="0"/>
            </w:tcBorders>
            <w:noWrap/>
            <w:vAlign w:val="center"/>
          </w:tcPr>
          <w:p w14:paraId="1ABB45A3">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2020.12</w:t>
            </w:r>
          </w:p>
        </w:tc>
      </w:tr>
      <w:tr w14:paraId="30B77242">
        <w:tblPrEx>
          <w:tblCellMar>
            <w:top w:w="0" w:type="dxa"/>
            <w:left w:w="108" w:type="dxa"/>
            <w:bottom w:w="0" w:type="dxa"/>
            <w:right w:w="108" w:type="dxa"/>
          </w:tblCellMar>
        </w:tblPrEx>
        <w:trPr>
          <w:trHeight w:val="27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5ECB5F0F">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56</w:t>
            </w:r>
          </w:p>
        </w:tc>
        <w:tc>
          <w:tcPr>
            <w:tcW w:w="1655" w:type="dxa"/>
            <w:tcBorders>
              <w:top w:val="single" w:color="000000" w:sz="4" w:space="0"/>
              <w:left w:val="nil"/>
              <w:bottom w:val="single" w:color="000000" w:sz="4" w:space="0"/>
              <w:right w:val="single" w:color="000000" w:sz="4" w:space="0"/>
            </w:tcBorders>
            <w:noWrap/>
            <w:vAlign w:val="center"/>
          </w:tcPr>
          <w:p w14:paraId="1BAAC0F0">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两轮摩托车</w:t>
            </w:r>
          </w:p>
        </w:tc>
        <w:tc>
          <w:tcPr>
            <w:tcW w:w="2760" w:type="dxa"/>
            <w:tcBorders>
              <w:top w:val="single" w:color="000000" w:sz="4" w:space="0"/>
              <w:left w:val="nil"/>
              <w:bottom w:val="single" w:color="000000" w:sz="4" w:space="0"/>
              <w:right w:val="single" w:color="000000" w:sz="4" w:space="0"/>
            </w:tcBorders>
            <w:noWrap/>
            <w:vAlign w:val="center"/>
          </w:tcPr>
          <w:p w14:paraId="1B4FCA25">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春风牌CF650J-2A</w:t>
            </w:r>
          </w:p>
        </w:tc>
        <w:tc>
          <w:tcPr>
            <w:tcW w:w="1692" w:type="dxa"/>
            <w:tcBorders>
              <w:top w:val="single" w:color="000000" w:sz="4" w:space="0"/>
              <w:left w:val="nil"/>
              <w:bottom w:val="single" w:color="000000" w:sz="4" w:space="0"/>
              <w:right w:val="single" w:color="000000" w:sz="4" w:space="0"/>
            </w:tcBorders>
            <w:noWrap/>
            <w:vAlign w:val="center"/>
          </w:tcPr>
          <w:p w14:paraId="2B01D0FD">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摩托车</w:t>
            </w:r>
          </w:p>
        </w:tc>
        <w:tc>
          <w:tcPr>
            <w:tcW w:w="2313" w:type="dxa"/>
            <w:tcBorders>
              <w:top w:val="single" w:color="000000" w:sz="4" w:space="0"/>
              <w:left w:val="nil"/>
              <w:bottom w:val="single" w:color="000000" w:sz="4" w:space="0"/>
              <w:right w:val="single" w:color="000000" w:sz="4" w:space="0"/>
            </w:tcBorders>
            <w:noWrap/>
            <w:vAlign w:val="center"/>
          </w:tcPr>
          <w:p w14:paraId="24939325">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2020.12</w:t>
            </w:r>
          </w:p>
        </w:tc>
      </w:tr>
      <w:tr w14:paraId="2BBEB7DB">
        <w:tblPrEx>
          <w:tblCellMar>
            <w:top w:w="0" w:type="dxa"/>
            <w:left w:w="108" w:type="dxa"/>
            <w:bottom w:w="0" w:type="dxa"/>
            <w:right w:w="108" w:type="dxa"/>
          </w:tblCellMar>
        </w:tblPrEx>
        <w:trPr>
          <w:trHeight w:val="54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3C8EDEDC">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57</w:t>
            </w:r>
          </w:p>
        </w:tc>
        <w:tc>
          <w:tcPr>
            <w:tcW w:w="1655" w:type="dxa"/>
            <w:tcBorders>
              <w:top w:val="single" w:color="000000" w:sz="4" w:space="0"/>
              <w:left w:val="nil"/>
              <w:bottom w:val="single" w:color="000000" w:sz="4" w:space="0"/>
              <w:right w:val="single" w:color="000000" w:sz="4" w:space="0"/>
            </w:tcBorders>
            <w:noWrap w:val="0"/>
            <w:vAlign w:val="center"/>
          </w:tcPr>
          <w:p w14:paraId="2767F61D">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两轮摩托车</w:t>
            </w:r>
          </w:p>
        </w:tc>
        <w:tc>
          <w:tcPr>
            <w:tcW w:w="2760" w:type="dxa"/>
            <w:tcBorders>
              <w:top w:val="single" w:color="000000" w:sz="4" w:space="0"/>
              <w:left w:val="nil"/>
              <w:bottom w:val="single" w:color="000000" w:sz="4" w:space="0"/>
              <w:right w:val="single" w:color="000000" w:sz="4" w:space="0"/>
            </w:tcBorders>
            <w:noWrap/>
            <w:vAlign w:val="center"/>
          </w:tcPr>
          <w:p w14:paraId="5964F007">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春风牌CF650J-2A</w:t>
            </w:r>
          </w:p>
        </w:tc>
        <w:tc>
          <w:tcPr>
            <w:tcW w:w="1692" w:type="dxa"/>
            <w:tcBorders>
              <w:top w:val="single" w:color="000000" w:sz="4" w:space="0"/>
              <w:left w:val="nil"/>
              <w:bottom w:val="single" w:color="000000" w:sz="4" w:space="0"/>
              <w:right w:val="single" w:color="000000" w:sz="4" w:space="0"/>
            </w:tcBorders>
            <w:noWrap/>
            <w:vAlign w:val="center"/>
          </w:tcPr>
          <w:p w14:paraId="02591629">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摩托车</w:t>
            </w:r>
          </w:p>
        </w:tc>
        <w:tc>
          <w:tcPr>
            <w:tcW w:w="2313" w:type="dxa"/>
            <w:tcBorders>
              <w:top w:val="single" w:color="000000" w:sz="4" w:space="0"/>
              <w:left w:val="nil"/>
              <w:bottom w:val="single" w:color="000000" w:sz="4" w:space="0"/>
              <w:right w:val="single" w:color="000000" w:sz="4" w:space="0"/>
            </w:tcBorders>
            <w:noWrap/>
            <w:vAlign w:val="center"/>
          </w:tcPr>
          <w:p w14:paraId="4C7E27FD">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2020.12</w:t>
            </w:r>
          </w:p>
        </w:tc>
      </w:tr>
      <w:tr w14:paraId="7D905FA9">
        <w:tblPrEx>
          <w:tblCellMar>
            <w:top w:w="0" w:type="dxa"/>
            <w:left w:w="108" w:type="dxa"/>
            <w:bottom w:w="0" w:type="dxa"/>
            <w:right w:w="108" w:type="dxa"/>
          </w:tblCellMar>
        </w:tblPrEx>
        <w:trPr>
          <w:trHeight w:val="54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05BFD157">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58</w:t>
            </w:r>
          </w:p>
        </w:tc>
        <w:tc>
          <w:tcPr>
            <w:tcW w:w="1655" w:type="dxa"/>
            <w:tcBorders>
              <w:top w:val="single" w:color="000000" w:sz="4" w:space="0"/>
              <w:left w:val="nil"/>
              <w:bottom w:val="single" w:color="000000" w:sz="4" w:space="0"/>
              <w:right w:val="single" w:color="000000" w:sz="4" w:space="0"/>
            </w:tcBorders>
            <w:noWrap w:val="0"/>
            <w:vAlign w:val="center"/>
          </w:tcPr>
          <w:p w14:paraId="6DC04075">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两轮摩托车</w:t>
            </w:r>
          </w:p>
        </w:tc>
        <w:tc>
          <w:tcPr>
            <w:tcW w:w="2760" w:type="dxa"/>
            <w:tcBorders>
              <w:top w:val="single" w:color="000000" w:sz="4" w:space="0"/>
              <w:left w:val="nil"/>
              <w:bottom w:val="single" w:color="000000" w:sz="4" w:space="0"/>
              <w:right w:val="single" w:color="000000" w:sz="4" w:space="0"/>
            </w:tcBorders>
            <w:noWrap/>
            <w:vAlign w:val="center"/>
          </w:tcPr>
          <w:p w14:paraId="3E9EABBC">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春风牌CF650J-2A</w:t>
            </w:r>
          </w:p>
        </w:tc>
        <w:tc>
          <w:tcPr>
            <w:tcW w:w="1692" w:type="dxa"/>
            <w:tcBorders>
              <w:top w:val="single" w:color="000000" w:sz="4" w:space="0"/>
              <w:left w:val="nil"/>
              <w:bottom w:val="single" w:color="000000" w:sz="4" w:space="0"/>
              <w:right w:val="single" w:color="000000" w:sz="4" w:space="0"/>
            </w:tcBorders>
            <w:noWrap/>
            <w:vAlign w:val="center"/>
          </w:tcPr>
          <w:p w14:paraId="43124BC7">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摩托车</w:t>
            </w:r>
          </w:p>
        </w:tc>
        <w:tc>
          <w:tcPr>
            <w:tcW w:w="2313" w:type="dxa"/>
            <w:tcBorders>
              <w:top w:val="single" w:color="000000" w:sz="4" w:space="0"/>
              <w:left w:val="nil"/>
              <w:bottom w:val="single" w:color="000000" w:sz="4" w:space="0"/>
              <w:right w:val="single" w:color="000000" w:sz="4" w:space="0"/>
            </w:tcBorders>
            <w:noWrap/>
            <w:vAlign w:val="center"/>
          </w:tcPr>
          <w:p w14:paraId="0AB83EEB">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2020.12</w:t>
            </w:r>
          </w:p>
        </w:tc>
      </w:tr>
      <w:tr w14:paraId="1DEFA2B9">
        <w:tblPrEx>
          <w:tblCellMar>
            <w:top w:w="0" w:type="dxa"/>
            <w:left w:w="108" w:type="dxa"/>
            <w:bottom w:w="0" w:type="dxa"/>
            <w:right w:w="108" w:type="dxa"/>
          </w:tblCellMar>
        </w:tblPrEx>
        <w:trPr>
          <w:trHeight w:val="54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5C6F8595">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59</w:t>
            </w:r>
          </w:p>
        </w:tc>
        <w:tc>
          <w:tcPr>
            <w:tcW w:w="1655" w:type="dxa"/>
            <w:tcBorders>
              <w:top w:val="single" w:color="000000" w:sz="4" w:space="0"/>
              <w:left w:val="nil"/>
              <w:bottom w:val="single" w:color="000000" w:sz="4" w:space="0"/>
              <w:right w:val="single" w:color="000000" w:sz="4" w:space="0"/>
            </w:tcBorders>
            <w:noWrap w:val="0"/>
            <w:vAlign w:val="center"/>
          </w:tcPr>
          <w:p w14:paraId="23A58001">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两轮摩托车</w:t>
            </w:r>
          </w:p>
        </w:tc>
        <w:tc>
          <w:tcPr>
            <w:tcW w:w="2760" w:type="dxa"/>
            <w:tcBorders>
              <w:top w:val="single" w:color="000000" w:sz="4" w:space="0"/>
              <w:left w:val="nil"/>
              <w:bottom w:val="single" w:color="000000" w:sz="4" w:space="0"/>
              <w:right w:val="single" w:color="000000" w:sz="4" w:space="0"/>
            </w:tcBorders>
            <w:noWrap/>
            <w:vAlign w:val="center"/>
          </w:tcPr>
          <w:p w14:paraId="58B8E971">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春风牌CF650J-2A</w:t>
            </w:r>
          </w:p>
        </w:tc>
        <w:tc>
          <w:tcPr>
            <w:tcW w:w="1692" w:type="dxa"/>
            <w:tcBorders>
              <w:top w:val="single" w:color="000000" w:sz="4" w:space="0"/>
              <w:left w:val="nil"/>
              <w:bottom w:val="single" w:color="000000" w:sz="4" w:space="0"/>
              <w:right w:val="single" w:color="000000" w:sz="4" w:space="0"/>
            </w:tcBorders>
            <w:noWrap/>
            <w:vAlign w:val="center"/>
          </w:tcPr>
          <w:p w14:paraId="1D3C569A">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eastAsia="zh-CN"/>
              </w:rPr>
              <w:t>摩托车</w:t>
            </w:r>
          </w:p>
        </w:tc>
        <w:tc>
          <w:tcPr>
            <w:tcW w:w="2313" w:type="dxa"/>
            <w:tcBorders>
              <w:top w:val="single" w:color="000000" w:sz="4" w:space="0"/>
              <w:left w:val="nil"/>
              <w:bottom w:val="single" w:color="000000" w:sz="4" w:space="0"/>
              <w:right w:val="single" w:color="000000" w:sz="4" w:space="0"/>
            </w:tcBorders>
            <w:noWrap/>
            <w:vAlign w:val="center"/>
          </w:tcPr>
          <w:p w14:paraId="1C3C737D">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2020.12</w:t>
            </w:r>
          </w:p>
        </w:tc>
      </w:tr>
      <w:tr w14:paraId="11D03940">
        <w:tblPrEx>
          <w:tblCellMar>
            <w:top w:w="0" w:type="dxa"/>
            <w:left w:w="108" w:type="dxa"/>
            <w:bottom w:w="0" w:type="dxa"/>
            <w:right w:w="108" w:type="dxa"/>
          </w:tblCellMar>
        </w:tblPrEx>
        <w:trPr>
          <w:trHeight w:val="54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6825ADC3">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60</w:t>
            </w:r>
          </w:p>
        </w:tc>
        <w:tc>
          <w:tcPr>
            <w:tcW w:w="1655" w:type="dxa"/>
            <w:tcBorders>
              <w:top w:val="single" w:color="000000" w:sz="4" w:space="0"/>
              <w:left w:val="nil"/>
              <w:bottom w:val="single" w:color="000000" w:sz="4" w:space="0"/>
              <w:right w:val="single" w:color="000000" w:sz="4" w:space="0"/>
            </w:tcBorders>
            <w:noWrap w:val="0"/>
            <w:vAlign w:val="center"/>
          </w:tcPr>
          <w:p w14:paraId="5732DA18">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两轮摩托车</w:t>
            </w:r>
          </w:p>
        </w:tc>
        <w:tc>
          <w:tcPr>
            <w:tcW w:w="2760" w:type="dxa"/>
            <w:tcBorders>
              <w:top w:val="single" w:color="000000" w:sz="4" w:space="0"/>
              <w:left w:val="nil"/>
              <w:bottom w:val="single" w:color="000000" w:sz="4" w:space="0"/>
              <w:right w:val="single" w:color="000000" w:sz="4" w:space="0"/>
            </w:tcBorders>
            <w:noWrap/>
            <w:vAlign w:val="center"/>
          </w:tcPr>
          <w:p w14:paraId="7A0F2B0B">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春风牌CF650J-2A</w:t>
            </w:r>
          </w:p>
        </w:tc>
        <w:tc>
          <w:tcPr>
            <w:tcW w:w="1692" w:type="dxa"/>
            <w:tcBorders>
              <w:top w:val="single" w:color="000000" w:sz="4" w:space="0"/>
              <w:left w:val="nil"/>
              <w:bottom w:val="single" w:color="000000" w:sz="4" w:space="0"/>
              <w:right w:val="single" w:color="000000" w:sz="4" w:space="0"/>
            </w:tcBorders>
            <w:noWrap/>
            <w:vAlign w:val="center"/>
          </w:tcPr>
          <w:p w14:paraId="6A16F138">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eastAsia="zh-CN"/>
              </w:rPr>
              <w:t>摩托车</w:t>
            </w:r>
          </w:p>
        </w:tc>
        <w:tc>
          <w:tcPr>
            <w:tcW w:w="2313" w:type="dxa"/>
            <w:tcBorders>
              <w:top w:val="single" w:color="000000" w:sz="4" w:space="0"/>
              <w:left w:val="nil"/>
              <w:bottom w:val="single" w:color="000000" w:sz="4" w:space="0"/>
              <w:right w:val="single" w:color="000000" w:sz="4" w:space="0"/>
            </w:tcBorders>
            <w:noWrap/>
            <w:vAlign w:val="center"/>
          </w:tcPr>
          <w:p w14:paraId="233A56FB">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2020.12</w:t>
            </w:r>
          </w:p>
        </w:tc>
      </w:tr>
      <w:tr w14:paraId="5FAC4376">
        <w:tblPrEx>
          <w:tblCellMar>
            <w:top w:w="0" w:type="dxa"/>
            <w:left w:w="108" w:type="dxa"/>
            <w:bottom w:w="0" w:type="dxa"/>
            <w:right w:w="108" w:type="dxa"/>
          </w:tblCellMar>
        </w:tblPrEx>
        <w:trPr>
          <w:trHeight w:val="54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2074F8C2">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61</w:t>
            </w:r>
          </w:p>
        </w:tc>
        <w:tc>
          <w:tcPr>
            <w:tcW w:w="1655" w:type="dxa"/>
            <w:tcBorders>
              <w:top w:val="single" w:color="000000" w:sz="4" w:space="0"/>
              <w:left w:val="nil"/>
              <w:bottom w:val="single" w:color="000000" w:sz="4" w:space="0"/>
              <w:right w:val="single" w:color="000000" w:sz="4" w:space="0"/>
            </w:tcBorders>
            <w:noWrap w:val="0"/>
            <w:vAlign w:val="center"/>
          </w:tcPr>
          <w:p w14:paraId="3A0ED611">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四轮摩托车</w:t>
            </w:r>
          </w:p>
        </w:tc>
        <w:tc>
          <w:tcPr>
            <w:tcW w:w="2760" w:type="dxa"/>
            <w:tcBorders>
              <w:top w:val="single" w:color="000000" w:sz="4" w:space="0"/>
              <w:left w:val="nil"/>
              <w:bottom w:val="single" w:color="000000" w:sz="4" w:space="0"/>
              <w:right w:val="single" w:color="000000" w:sz="4" w:space="0"/>
            </w:tcBorders>
            <w:noWrap/>
            <w:vAlign w:val="center"/>
          </w:tcPr>
          <w:p w14:paraId="06F4E47C">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春风牌CF1000US-2</w:t>
            </w:r>
          </w:p>
        </w:tc>
        <w:tc>
          <w:tcPr>
            <w:tcW w:w="1692" w:type="dxa"/>
            <w:tcBorders>
              <w:top w:val="single" w:color="000000" w:sz="4" w:space="0"/>
              <w:left w:val="nil"/>
              <w:bottom w:val="single" w:color="000000" w:sz="4" w:space="0"/>
              <w:right w:val="single" w:color="000000" w:sz="4" w:space="0"/>
            </w:tcBorders>
            <w:noWrap/>
            <w:vAlign w:val="center"/>
          </w:tcPr>
          <w:p w14:paraId="21E68E2A">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eastAsia="zh-CN"/>
              </w:rPr>
              <w:t>摩托车</w:t>
            </w:r>
          </w:p>
        </w:tc>
        <w:tc>
          <w:tcPr>
            <w:tcW w:w="2313" w:type="dxa"/>
            <w:tcBorders>
              <w:top w:val="single" w:color="000000" w:sz="4" w:space="0"/>
              <w:left w:val="nil"/>
              <w:bottom w:val="single" w:color="000000" w:sz="4" w:space="0"/>
              <w:right w:val="single" w:color="000000" w:sz="4" w:space="0"/>
            </w:tcBorders>
            <w:noWrap/>
            <w:vAlign w:val="center"/>
          </w:tcPr>
          <w:p w14:paraId="692C03FF">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2020.12</w:t>
            </w:r>
          </w:p>
        </w:tc>
      </w:tr>
      <w:tr w14:paraId="13DE4A6E">
        <w:tblPrEx>
          <w:tblCellMar>
            <w:top w:w="0" w:type="dxa"/>
            <w:left w:w="108" w:type="dxa"/>
            <w:bottom w:w="0" w:type="dxa"/>
            <w:right w:w="108" w:type="dxa"/>
          </w:tblCellMar>
        </w:tblPrEx>
        <w:trPr>
          <w:trHeight w:val="54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5CC5E94D">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62</w:t>
            </w:r>
          </w:p>
        </w:tc>
        <w:tc>
          <w:tcPr>
            <w:tcW w:w="1655" w:type="dxa"/>
            <w:tcBorders>
              <w:top w:val="single" w:color="000000" w:sz="4" w:space="0"/>
              <w:left w:val="nil"/>
              <w:bottom w:val="single" w:color="000000" w:sz="4" w:space="0"/>
              <w:right w:val="single" w:color="000000" w:sz="4" w:space="0"/>
            </w:tcBorders>
            <w:noWrap w:val="0"/>
            <w:vAlign w:val="center"/>
          </w:tcPr>
          <w:p w14:paraId="0F850D36">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四轮摩托车</w:t>
            </w:r>
          </w:p>
        </w:tc>
        <w:tc>
          <w:tcPr>
            <w:tcW w:w="2760" w:type="dxa"/>
            <w:tcBorders>
              <w:top w:val="single" w:color="000000" w:sz="4" w:space="0"/>
              <w:left w:val="nil"/>
              <w:bottom w:val="single" w:color="000000" w:sz="4" w:space="0"/>
              <w:right w:val="single" w:color="000000" w:sz="4" w:space="0"/>
            </w:tcBorders>
            <w:noWrap/>
            <w:vAlign w:val="center"/>
          </w:tcPr>
          <w:p w14:paraId="5815ED34">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春风牌CF1000US-2</w:t>
            </w:r>
          </w:p>
        </w:tc>
        <w:tc>
          <w:tcPr>
            <w:tcW w:w="1692" w:type="dxa"/>
            <w:tcBorders>
              <w:top w:val="single" w:color="000000" w:sz="4" w:space="0"/>
              <w:left w:val="nil"/>
              <w:bottom w:val="single" w:color="000000" w:sz="4" w:space="0"/>
              <w:right w:val="single" w:color="000000" w:sz="4" w:space="0"/>
            </w:tcBorders>
            <w:noWrap/>
            <w:vAlign w:val="center"/>
          </w:tcPr>
          <w:p w14:paraId="2D4305F7">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eastAsia="zh-CN"/>
              </w:rPr>
              <w:t>摩托车</w:t>
            </w:r>
          </w:p>
        </w:tc>
        <w:tc>
          <w:tcPr>
            <w:tcW w:w="2313" w:type="dxa"/>
            <w:tcBorders>
              <w:top w:val="single" w:color="000000" w:sz="4" w:space="0"/>
              <w:left w:val="nil"/>
              <w:bottom w:val="single" w:color="000000" w:sz="4" w:space="0"/>
              <w:right w:val="single" w:color="000000" w:sz="4" w:space="0"/>
            </w:tcBorders>
            <w:noWrap/>
            <w:vAlign w:val="center"/>
          </w:tcPr>
          <w:p w14:paraId="44B4A847">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2020.12</w:t>
            </w:r>
          </w:p>
        </w:tc>
      </w:tr>
      <w:tr w14:paraId="52DB8453">
        <w:tblPrEx>
          <w:tblCellMar>
            <w:top w:w="0" w:type="dxa"/>
            <w:left w:w="108" w:type="dxa"/>
            <w:bottom w:w="0" w:type="dxa"/>
            <w:right w:w="108" w:type="dxa"/>
          </w:tblCellMar>
        </w:tblPrEx>
        <w:trPr>
          <w:trHeight w:val="54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5E42BA56">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63</w:t>
            </w:r>
          </w:p>
        </w:tc>
        <w:tc>
          <w:tcPr>
            <w:tcW w:w="1655" w:type="dxa"/>
            <w:tcBorders>
              <w:top w:val="single" w:color="000000" w:sz="4" w:space="0"/>
              <w:left w:val="nil"/>
              <w:bottom w:val="single" w:color="000000" w:sz="4" w:space="0"/>
              <w:right w:val="single" w:color="000000" w:sz="4" w:space="0"/>
            </w:tcBorders>
            <w:noWrap w:val="0"/>
            <w:vAlign w:val="center"/>
          </w:tcPr>
          <w:p w14:paraId="04C6178E">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四轮摩托车</w:t>
            </w:r>
          </w:p>
        </w:tc>
        <w:tc>
          <w:tcPr>
            <w:tcW w:w="2760" w:type="dxa"/>
            <w:tcBorders>
              <w:top w:val="single" w:color="000000" w:sz="4" w:space="0"/>
              <w:left w:val="nil"/>
              <w:bottom w:val="single" w:color="000000" w:sz="4" w:space="0"/>
              <w:right w:val="single" w:color="000000" w:sz="4" w:space="0"/>
            </w:tcBorders>
            <w:noWrap/>
            <w:vAlign w:val="center"/>
          </w:tcPr>
          <w:p w14:paraId="3FD956C6">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春风牌CF1000US-2</w:t>
            </w:r>
          </w:p>
        </w:tc>
        <w:tc>
          <w:tcPr>
            <w:tcW w:w="1692" w:type="dxa"/>
            <w:tcBorders>
              <w:top w:val="single" w:color="000000" w:sz="4" w:space="0"/>
              <w:left w:val="nil"/>
              <w:bottom w:val="single" w:color="000000" w:sz="4" w:space="0"/>
              <w:right w:val="single" w:color="000000" w:sz="4" w:space="0"/>
            </w:tcBorders>
            <w:noWrap/>
            <w:vAlign w:val="center"/>
          </w:tcPr>
          <w:p w14:paraId="669610CB">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eastAsia="zh-CN"/>
              </w:rPr>
              <w:t>摩托车</w:t>
            </w:r>
          </w:p>
        </w:tc>
        <w:tc>
          <w:tcPr>
            <w:tcW w:w="2313" w:type="dxa"/>
            <w:tcBorders>
              <w:top w:val="single" w:color="000000" w:sz="4" w:space="0"/>
              <w:left w:val="nil"/>
              <w:bottom w:val="single" w:color="000000" w:sz="4" w:space="0"/>
              <w:right w:val="single" w:color="000000" w:sz="4" w:space="0"/>
            </w:tcBorders>
            <w:noWrap/>
            <w:vAlign w:val="center"/>
          </w:tcPr>
          <w:p w14:paraId="4B2FD9B0">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2020.12</w:t>
            </w:r>
          </w:p>
        </w:tc>
      </w:tr>
      <w:tr w14:paraId="7A75AD86">
        <w:tblPrEx>
          <w:tblCellMar>
            <w:top w:w="0" w:type="dxa"/>
            <w:left w:w="108" w:type="dxa"/>
            <w:bottom w:w="0" w:type="dxa"/>
            <w:right w:w="108" w:type="dxa"/>
          </w:tblCellMar>
        </w:tblPrEx>
        <w:trPr>
          <w:trHeight w:val="54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204C0C50">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64</w:t>
            </w:r>
          </w:p>
        </w:tc>
        <w:tc>
          <w:tcPr>
            <w:tcW w:w="1655" w:type="dxa"/>
            <w:tcBorders>
              <w:top w:val="single" w:color="000000" w:sz="4" w:space="0"/>
              <w:left w:val="nil"/>
              <w:bottom w:val="single" w:color="000000" w:sz="4" w:space="0"/>
              <w:right w:val="single" w:color="000000" w:sz="4" w:space="0"/>
            </w:tcBorders>
            <w:noWrap w:val="0"/>
            <w:vAlign w:val="center"/>
          </w:tcPr>
          <w:p w14:paraId="1AC3DD9A">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四轮摩托车</w:t>
            </w:r>
          </w:p>
        </w:tc>
        <w:tc>
          <w:tcPr>
            <w:tcW w:w="2760" w:type="dxa"/>
            <w:tcBorders>
              <w:top w:val="single" w:color="000000" w:sz="4" w:space="0"/>
              <w:left w:val="nil"/>
              <w:bottom w:val="single" w:color="000000" w:sz="4" w:space="0"/>
              <w:right w:val="single" w:color="000000" w:sz="4" w:space="0"/>
            </w:tcBorders>
            <w:noWrap/>
            <w:vAlign w:val="center"/>
          </w:tcPr>
          <w:p w14:paraId="7174A398">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春风牌CF800AU-2A</w:t>
            </w:r>
          </w:p>
        </w:tc>
        <w:tc>
          <w:tcPr>
            <w:tcW w:w="1692" w:type="dxa"/>
            <w:tcBorders>
              <w:top w:val="single" w:color="000000" w:sz="4" w:space="0"/>
              <w:left w:val="nil"/>
              <w:bottom w:val="single" w:color="000000" w:sz="4" w:space="0"/>
              <w:right w:val="single" w:color="000000" w:sz="4" w:space="0"/>
            </w:tcBorders>
            <w:noWrap/>
            <w:vAlign w:val="center"/>
          </w:tcPr>
          <w:p w14:paraId="5F2C1F64">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eastAsia="zh-CN"/>
              </w:rPr>
              <w:t>摩托车</w:t>
            </w:r>
          </w:p>
        </w:tc>
        <w:tc>
          <w:tcPr>
            <w:tcW w:w="2313" w:type="dxa"/>
            <w:tcBorders>
              <w:top w:val="single" w:color="000000" w:sz="4" w:space="0"/>
              <w:left w:val="nil"/>
              <w:bottom w:val="single" w:color="000000" w:sz="4" w:space="0"/>
              <w:right w:val="single" w:color="000000" w:sz="4" w:space="0"/>
            </w:tcBorders>
            <w:noWrap/>
            <w:vAlign w:val="center"/>
          </w:tcPr>
          <w:p w14:paraId="176147E4">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2020.12</w:t>
            </w:r>
          </w:p>
        </w:tc>
      </w:tr>
      <w:tr w14:paraId="262C1BFD">
        <w:tblPrEx>
          <w:tblCellMar>
            <w:top w:w="0" w:type="dxa"/>
            <w:left w:w="108" w:type="dxa"/>
            <w:bottom w:w="0" w:type="dxa"/>
            <w:right w:w="108" w:type="dxa"/>
          </w:tblCellMar>
        </w:tblPrEx>
        <w:trPr>
          <w:trHeight w:val="54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110F7A5B">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65</w:t>
            </w:r>
          </w:p>
        </w:tc>
        <w:tc>
          <w:tcPr>
            <w:tcW w:w="1655" w:type="dxa"/>
            <w:tcBorders>
              <w:top w:val="single" w:color="000000" w:sz="4" w:space="0"/>
              <w:left w:val="nil"/>
              <w:bottom w:val="single" w:color="000000" w:sz="4" w:space="0"/>
              <w:right w:val="single" w:color="000000" w:sz="4" w:space="0"/>
            </w:tcBorders>
            <w:noWrap w:val="0"/>
            <w:vAlign w:val="center"/>
          </w:tcPr>
          <w:p w14:paraId="5C2AE7F5">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四轮摩托车</w:t>
            </w:r>
          </w:p>
        </w:tc>
        <w:tc>
          <w:tcPr>
            <w:tcW w:w="2760" w:type="dxa"/>
            <w:tcBorders>
              <w:top w:val="single" w:color="000000" w:sz="4" w:space="0"/>
              <w:left w:val="nil"/>
              <w:bottom w:val="single" w:color="000000" w:sz="4" w:space="0"/>
              <w:right w:val="single" w:color="000000" w:sz="4" w:space="0"/>
            </w:tcBorders>
            <w:noWrap/>
            <w:vAlign w:val="center"/>
          </w:tcPr>
          <w:p w14:paraId="736CEA8C">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春风牌CF1000US-2</w:t>
            </w:r>
          </w:p>
        </w:tc>
        <w:tc>
          <w:tcPr>
            <w:tcW w:w="1692" w:type="dxa"/>
            <w:tcBorders>
              <w:top w:val="single" w:color="000000" w:sz="4" w:space="0"/>
              <w:left w:val="nil"/>
              <w:bottom w:val="single" w:color="000000" w:sz="4" w:space="0"/>
              <w:right w:val="single" w:color="000000" w:sz="4" w:space="0"/>
            </w:tcBorders>
            <w:noWrap/>
            <w:vAlign w:val="center"/>
          </w:tcPr>
          <w:p w14:paraId="770489EC">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eastAsia="zh-CN"/>
              </w:rPr>
              <w:t>摩托车</w:t>
            </w:r>
          </w:p>
        </w:tc>
        <w:tc>
          <w:tcPr>
            <w:tcW w:w="2313" w:type="dxa"/>
            <w:tcBorders>
              <w:top w:val="single" w:color="000000" w:sz="4" w:space="0"/>
              <w:left w:val="nil"/>
              <w:bottom w:val="single" w:color="000000" w:sz="4" w:space="0"/>
              <w:right w:val="single" w:color="000000" w:sz="4" w:space="0"/>
            </w:tcBorders>
            <w:noWrap/>
            <w:vAlign w:val="center"/>
          </w:tcPr>
          <w:p w14:paraId="53E82BBF">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2020.12</w:t>
            </w:r>
          </w:p>
        </w:tc>
      </w:tr>
      <w:tr w14:paraId="18BE8711">
        <w:tblPrEx>
          <w:tblCellMar>
            <w:top w:w="0" w:type="dxa"/>
            <w:left w:w="108" w:type="dxa"/>
            <w:bottom w:w="0" w:type="dxa"/>
            <w:right w:w="108" w:type="dxa"/>
          </w:tblCellMar>
        </w:tblPrEx>
        <w:trPr>
          <w:trHeight w:val="54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072DE95D">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66</w:t>
            </w:r>
          </w:p>
        </w:tc>
        <w:tc>
          <w:tcPr>
            <w:tcW w:w="1655" w:type="dxa"/>
            <w:tcBorders>
              <w:top w:val="single" w:color="000000" w:sz="4" w:space="0"/>
              <w:left w:val="nil"/>
              <w:bottom w:val="single" w:color="000000" w:sz="4" w:space="0"/>
              <w:right w:val="single" w:color="000000" w:sz="4" w:space="0"/>
            </w:tcBorders>
            <w:noWrap w:val="0"/>
            <w:vAlign w:val="center"/>
          </w:tcPr>
          <w:p w14:paraId="6448134C">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四轮摩托车</w:t>
            </w:r>
          </w:p>
        </w:tc>
        <w:tc>
          <w:tcPr>
            <w:tcW w:w="2760" w:type="dxa"/>
            <w:tcBorders>
              <w:top w:val="single" w:color="000000" w:sz="4" w:space="0"/>
              <w:left w:val="nil"/>
              <w:bottom w:val="single" w:color="000000" w:sz="4" w:space="0"/>
              <w:right w:val="single" w:color="000000" w:sz="4" w:space="0"/>
            </w:tcBorders>
            <w:noWrap/>
            <w:vAlign w:val="center"/>
          </w:tcPr>
          <w:p w14:paraId="514F5398">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春风牌CF800AU-2A</w:t>
            </w:r>
          </w:p>
        </w:tc>
        <w:tc>
          <w:tcPr>
            <w:tcW w:w="1692" w:type="dxa"/>
            <w:tcBorders>
              <w:top w:val="single" w:color="000000" w:sz="4" w:space="0"/>
              <w:left w:val="nil"/>
              <w:bottom w:val="single" w:color="000000" w:sz="4" w:space="0"/>
              <w:right w:val="single" w:color="000000" w:sz="4" w:space="0"/>
            </w:tcBorders>
            <w:noWrap/>
            <w:vAlign w:val="center"/>
          </w:tcPr>
          <w:p w14:paraId="58FC5403">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eastAsia="zh-CN"/>
              </w:rPr>
              <w:t>摩托车</w:t>
            </w:r>
          </w:p>
        </w:tc>
        <w:tc>
          <w:tcPr>
            <w:tcW w:w="2313" w:type="dxa"/>
            <w:tcBorders>
              <w:top w:val="single" w:color="000000" w:sz="4" w:space="0"/>
              <w:left w:val="nil"/>
              <w:bottom w:val="single" w:color="000000" w:sz="4" w:space="0"/>
              <w:right w:val="single" w:color="000000" w:sz="4" w:space="0"/>
            </w:tcBorders>
            <w:noWrap/>
            <w:vAlign w:val="center"/>
          </w:tcPr>
          <w:p w14:paraId="67204FB0">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2020.12</w:t>
            </w:r>
          </w:p>
        </w:tc>
      </w:tr>
      <w:tr w14:paraId="7CDD80CC">
        <w:tblPrEx>
          <w:tblCellMar>
            <w:top w:w="0" w:type="dxa"/>
            <w:left w:w="108" w:type="dxa"/>
            <w:bottom w:w="0" w:type="dxa"/>
            <w:right w:w="108" w:type="dxa"/>
          </w:tblCellMar>
        </w:tblPrEx>
        <w:trPr>
          <w:trHeight w:val="54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15B3374C">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67</w:t>
            </w:r>
          </w:p>
        </w:tc>
        <w:tc>
          <w:tcPr>
            <w:tcW w:w="1655" w:type="dxa"/>
            <w:tcBorders>
              <w:top w:val="single" w:color="000000" w:sz="4" w:space="0"/>
              <w:left w:val="nil"/>
              <w:bottom w:val="single" w:color="000000" w:sz="4" w:space="0"/>
              <w:right w:val="single" w:color="000000" w:sz="4" w:space="0"/>
            </w:tcBorders>
            <w:noWrap w:val="0"/>
            <w:vAlign w:val="center"/>
          </w:tcPr>
          <w:p w14:paraId="5F5FE993">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四轮摩托车</w:t>
            </w:r>
          </w:p>
        </w:tc>
        <w:tc>
          <w:tcPr>
            <w:tcW w:w="2760" w:type="dxa"/>
            <w:tcBorders>
              <w:top w:val="single" w:color="000000" w:sz="4" w:space="0"/>
              <w:left w:val="nil"/>
              <w:bottom w:val="single" w:color="000000" w:sz="4" w:space="0"/>
              <w:right w:val="single" w:color="000000" w:sz="4" w:space="0"/>
            </w:tcBorders>
            <w:noWrap/>
            <w:vAlign w:val="center"/>
          </w:tcPr>
          <w:p w14:paraId="7EA938D1">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春风牌CF1000US-2</w:t>
            </w:r>
          </w:p>
        </w:tc>
        <w:tc>
          <w:tcPr>
            <w:tcW w:w="1692" w:type="dxa"/>
            <w:tcBorders>
              <w:top w:val="single" w:color="000000" w:sz="4" w:space="0"/>
              <w:left w:val="nil"/>
              <w:bottom w:val="single" w:color="000000" w:sz="4" w:space="0"/>
              <w:right w:val="single" w:color="000000" w:sz="4" w:space="0"/>
            </w:tcBorders>
            <w:noWrap/>
            <w:vAlign w:val="center"/>
          </w:tcPr>
          <w:p w14:paraId="22D84AC8">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eastAsia="zh-CN"/>
              </w:rPr>
              <w:t>摩托车</w:t>
            </w:r>
          </w:p>
        </w:tc>
        <w:tc>
          <w:tcPr>
            <w:tcW w:w="2313" w:type="dxa"/>
            <w:tcBorders>
              <w:top w:val="single" w:color="000000" w:sz="4" w:space="0"/>
              <w:left w:val="nil"/>
              <w:bottom w:val="single" w:color="000000" w:sz="4" w:space="0"/>
              <w:right w:val="single" w:color="000000" w:sz="4" w:space="0"/>
            </w:tcBorders>
            <w:noWrap/>
            <w:vAlign w:val="center"/>
          </w:tcPr>
          <w:p w14:paraId="7FBF56C7">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2020.12</w:t>
            </w:r>
          </w:p>
        </w:tc>
      </w:tr>
      <w:tr w14:paraId="789F48BF">
        <w:tblPrEx>
          <w:tblCellMar>
            <w:top w:w="0" w:type="dxa"/>
            <w:left w:w="108" w:type="dxa"/>
            <w:bottom w:w="0" w:type="dxa"/>
            <w:right w:w="108" w:type="dxa"/>
          </w:tblCellMar>
        </w:tblPrEx>
        <w:trPr>
          <w:trHeight w:val="540" w:hRule="atLeast"/>
        </w:trPr>
        <w:tc>
          <w:tcPr>
            <w:tcW w:w="869" w:type="dxa"/>
            <w:tcBorders>
              <w:top w:val="single" w:color="000000" w:sz="4" w:space="0"/>
              <w:left w:val="single" w:color="000000" w:sz="4" w:space="0"/>
              <w:bottom w:val="single" w:color="000000" w:sz="4" w:space="0"/>
              <w:right w:val="single" w:color="000000" w:sz="4" w:space="0"/>
            </w:tcBorders>
            <w:noWrap/>
            <w:vAlign w:val="center"/>
          </w:tcPr>
          <w:p w14:paraId="42069892">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68</w:t>
            </w:r>
          </w:p>
        </w:tc>
        <w:tc>
          <w:tcPr>
            <w:tcW w:w="1655" w:type="dxa"/>
            <w:tcBorders>
              <w:top w:val="single" w:color="000000" w:sz="4" w:space="0"/>
              <w:left w:val="nil"/>
              <w:bottom w:val="single" w:color="000000" w:sz="4" w:space="0"/>
              <w:right w:val="single" w:color="000000" w:sz="4" w:space="0"/>
            </w:tcBorders>
            <w:noWrap w:val="0"/>
            <w:vAlign w:val="center"/>
          </w:tcPr>
          <w:p w14:paraId="4C79B992">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四轮摩托车</w:t>
            </w:r>
          </w:p>
        </w:tc>
        <w:tc>
          <w:tcPr>
            <w:tcW w:w="2760" w:type="dxa"/>
            <w:tcBorders>
              <w:top w:val="single" w:color="000000" w:sz="4" w:space="0"/>
              <w:left w:val="nil"/>
              <w:bottom w:val="single" w:color="000000" w:sz="4" w:space="0"/>
              <w:right w:val="single" w:color="000000" w:sz="4" w:space="0"/>
            </w:tcBorders>
            <w:noWrap/>
            <w:vAlign w:val="center"/>
          </w:tcPr>
          <w:p w14:paraId="5668F981">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春风牌CF1000US-2</w:t>
            </w:r>
          </w:p>
        </w:tc>
        <w:tc>
          <w:tcPr>
            <w:tcW w:w="1692" w:type="dxa"/>
            <w:tcBorders>
              <w:top w:val="single" w:color="000000" w:sz="4" w:space="0"/>
              <w:left w:val="nil"/>
              <w:bottom w:val="single" w:color="000000" w:sz="4" w:space="0"/>
              <w:right w:val="single" w:color="000000" w:sz="4" w:space="0"/>
            </w:tcBorders>
            <w:noWrap/>
            <w:vAlign w:val="center"/>
          </w:tcPr>
          <w:p w14:paraId="78F3130B">
            <w:pPr>
              <w:widowControl/>
              <w:spacing w:line="360" w:lineRule="auto"/>
              <w:ind w:firstLine="0" w:firstLine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eastAsia="zh-CN"/>
              </w:rPr>
              <w:t>摩托车</w:t>
            </w:r>
          </w:p>
        </w:tc>
        <w:tc>
          <w:tcPr>
            <w:tcW w:w="2313" w:type="dxa"/>
            <w:tcBorders>
              <w:top w:val="single" w:color="000000" w:sz="4" w:space="0"/>
              <w:left w:val="nil"/>
              <w:bottom w:val="single" w:color="000000" w:sz="4" w:space="0"/>
              <w:right w:val="single" w:color="000000" w:sz="4" w:space="0"/>
            </w:tcBorders>
            <w:noWrap/>
            <w:vAlign w:val="center"/>
          </w:tcPr>
          <w:p w14:paraId="6B216F8B">
            <w:pPr>
              <w:widowControl/>
              <w:spacing w:line="360" w:lineRule="auto"/>
              <w:ind w:firstLine="0" w:firstLineChars="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2017.3</w:t>
            </w:r>
          </w:p>
        </w:tc>
      </w:tr>
    </w:tbl>
    <w:p w14:paraId="41BE79CF">
      <w:pPr>
        <w:pStyle w:val="27"/>
        <w:spacing w:line="360" w:lineRule="auto"/>
        <w:ind w:firstLine="0" w:firstLineChars="0"/>
        <w:rPr>
          <w:rFonts w:hint="eastAsia" w:ascii="宋体" w:hAnsi="宋体" w:eastAsia="宋体" w:cs="宋体"/>
          <w:color w:val="auto"/>
          <w:kern w:val="0"/>
          <w:sz w:val="22"/>
          <w:szCs w:val="22"/>
          <w:lang w:val="en-US" w:eastAsia="zh-CN" w:bidi="ar"/>
        </w:rPr>
      </w:pPr>
    </w:p>
    <w:p w14:paraId="56F622CA"/>
    <w:sectPr>
      <w:headerReference r:id="rId15" w:type="default"/>
      <w:footerReference r:id="rId16" w:type="default"/>
      <w:pgSz w:w="11906" w:h="16838"/>
      <w:pgMar w:top="540" w:right="900" w:bottom="1320" w:left="1400" w:header="1153" w:footer="708"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5F91F">
    <w:pPr>
      <w:spacing w:before="3"/>
      <w:ind w:left="20"/>
      <w:rPr>
        <w:sz w:val="18"/>
      </w:rPr>
    </w:pPr>
  </w:p>
  <w:p w14:paraId="48065BB2">
    <w:pPr>
      <w:pStyle w:val="10"/>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89331">
    <w:pPr>
      <w:spacing w:before="3"/>
      <w:ind w:left="20"/>
      <w:rPr>
        <w:sz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050290" cy="39116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50290" cy="391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9E56F6">
                          <w:pPr>
                            <w:spacing w:before="3"/>
                            <w:ind w:left="20"/>
                            <w:rPr>
                              <w:rFonts w:hint="default" w:eastAsia="宋体"/>
                              <w:lang w:val="en-US" w:eastAsia="zh-CN"/>
                            </w:rPr>
                          </w:pPr>
                          <w:r>
                            <w:rPr>
                              <w:rFonts w:hint="default"/>
                              <w:lang w:val="en-US" w:eastAsia="zh-CN"/>
                            </w:rPr>
                            <w:t xml:space="preserve">第 </w:t>
                          </w:r>
                          <w:r>
                            <w:rPr>
                              <w:rFonts w:hint="default"/>
                              <w:lang w:val="en-US" w:eastAsia="zh-CN"/>
                            </w:rPr>
                            <w:fldChar w:fldCharType="begin"/>
                          </w:r>
                          <w:r>
                            <w:rPr>
                              <w:rFonts w:hint="default"/>
                              <w:lang w:val="en-US" w:eastAsia="zh-CN"/>
                            </w:rPr>
                            <w:instrText xml:space="preserve"> PAGE  \* MERGEFORMAT </w:instrText>
                          </w:r>
                          <w:r>
                            <w:rPr>
                              <w:rFonts w:hint="default"/>
                              <w:lang w:val="en-US" w:eastAsia="zh-CN"/>
                            </w:rPr>
                            <w:fldChar w:fldCharType="separate"/>
                          </w:r>
                          <w:r>
                            <w:rPr>
                              <w:rFonts w:hint="default"/>
                              <w:lang w:val="en-US" w:eastAsia="zh-CN"/>
                            </w:rPr>
                            <w:t>1</w:t>
                          </w:r>
                          <w:r>
                            <w:rPr>
                              <w:rFonts w:hint="default"/>
                              <w:lang w:val="en-US" w:eastAsia="zh-CN"/>
                            </w:rPr>
                            <w:fldChar w:fldCharType="end"/>
                          </w:r>
                          <w:r>
                            <w:rPr>
                              <w:rFonts w:hint="default"/>
                              <w:lang w:val="en-US" w:eastAsia="zh-CN"/>
                            </w:rPr>
                            <w:t xml:space="preserve"> 页 共</w:t>
                          </w:r>
                          <w:r>
                            <w:rPr>
                              <w:rFonts w:hint="default"/>
                              <w:lang w:val="en-US" w:eastAsia="zh-CN"/>
                            </w:rPr>
                            <w:fldChar w:fldCharType="begin"/>
                          </w:r>
                          <w:r>
                            <w:rPr>
                              <w:rFonts w:hint="default"/>
                              <w:lang w:val="en-US" w:eastAsia="zh-CN"/>
                            </w:rPr>
                            <w:instrText xml:space="preserve"> NUMPAGES  \* MERGEFORMAT </w:instrText>
                          </w:r>
                          <w:r>
                            <w:rPr>
                              <w:rFonts w:hint="default"/>
                              <w:lang w:val="en-US" w:eastAsia="zh-CN"/>
                            </w:rPr>
                            <w:fldChar w:fldCharType="separate"/>
                          </w:r>
                          <w:r>
                            <w:rPr>
                              <w:rFonts w:hint="default"/>
                              <w:lang w:val="en-US" w:eastAsia="zh-CN"/>
                            </w:rPr>
                            <w:t>75</w:t>
                          </w:r>
                          <w:r>
                            <w:rPr>
                              <w:rFonts w:hint="default"/>
                              <w:lang w:val="en-US" w:eastAsia="zh-CN"/>
                            </w:rPr>
                            <w:fldChar w:fldCharType="end"/>
                          </w:r>
                          <w:r>
                            <w:rPr>
                              <w:rFonts w:hint="default"/>
                              <w:lang w:val="en-US" w:eastAsia="zh-CN"/>
                            </w:rPr>
                            <w:t>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30.8pt;width:82.7pt;mso-position-horizontal:center;mso-position-horizontal-relative:margin;z-index:251687936;mso-width-relative:page;mso-height-relative:page;" filled="f" stroked="f" coordsize="21600,21600" o:gfxdata="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tFa6PTAAAABAEAAA8AAAAAAAAAAQAgAAAAIgAAAGRycy9kb3ducmV2Lnht&#10;bFBLAQIUABQAAAAIAIdO4kC3HEkANwIAAGIEAAAOAAAAAAAAAAEAIAAAACIBAABkcnMvZTJvRG9j&#10;LnhtbFBLBQYAAAAABgAGAFkBAADLBQAAAAA=&#10;">
              <v:fill on="f" focussize="0,0"/>
              <v:stroke on="f" weight="0.5pt"/>
              <v:imagedata o:title=""/>
              <o:lock v:ext="edit" aspectratio="f"/>
              <v:textbox inset="0mm,0mm,0mm,0mm">
                <w:txbxContent>
                  <w:p w14:paraId="2D9E56F6">
                    <w:pPr>
                      <w:spacing w:before="3"/>
                      <w:ind w:left="20"/>
                      <w:rPr>
                        <w:rFonts w:hint="default" w:eastAsia="宋体"/>
                        <w:lang w:val="en-US" w:eastAsia="zh-CN"/>
                      </w:rPr>
                    </w:pPr>
                    <w:r>
                      <w:rPr>
                        <w:rFonts w:hint="default"/>
                        <w:lang w:val="en-US" w:eastAsia="zh-CN"/>
                      </w:rPr>
                      <w:t xml:space="preserve">第 </w:t>
                    </w:r>
                    <w:r>
                      <w:rPr>
                        <w:rFonts w:hint="default"/>
                        <w:lang w:val="en-US" w:eastAsia="zh-CN"/>
                      </w:rPr>
                      <w:fldChar w:fldCharType="begin"/>
                    </w:r>
                    <w:r>
                      <w:rPr>
                        <w:rFonts w:hint="default"/>
                        <w:lang w:val="en-US" w:eastAsia="zh-CN"/>
                      </w:rPr>
                      <w:instrText xml:space="preserve"> PAGE  \* MERGEFORMAT </w:instrText>
                    </w:r>
                    <w:r>
                      <w:rPr>
                        <w:rFonts w:hint="default"/>
                        <w:lang w:val="en-US" w:eastAsia="zh-CN"/>
                      </w:rPr>
                      <w:fldChar w:fldCharType="separate"/>
                    </w:r>
                    <w:r>
                      <w:rPr>
                        <w:rFonts w:hint="default"/>
                        <w:lang w:val="en-US" w:eastAsia="zh-CN"/>
                      </w:rPr>
                      <w:t>1</w:t>
                    </w:r>
                    <w:r>
                      <w:rPr>
                        <w:rFonts w:hint="default"/>
                        <w:lang w:val="en-US" w:eastAsia="zh-CN"/>
                      </w:rPr>
                      <w:fldChar w:fldCharType="end"/>
                    </w:r>
                    <w:r>
                      <w:rPr>
                        <w:rFonts w:hint="default"/>
                        <w:lang w:val="en-US" w:eastAsia="zh-CN"/>
                      </w:rPr>
                      <w:t xml:space="preserve"> 页 共</w:t>
                    </w:r>
                    <w:r>
                      <w:rPr>
                        <w:rFonts w:hint="default"/>
                        <w:lang w:val="en-US" w:eastAsia="zh-CN"/>
                      </w:rPr>
                      <w:fldChar w:fldCharType="begin"/>
                    </w:r>
                    <w:r>
                      <w:rPr>
                        <w:rFonts w:hint="default"/>
                        <w:lang w:val="en-US" w:eastAsia="zh-CN"/>
                      </w:rPr>
                      <w:instrText xml:space="preserve"> NUMPAGES  \* MERGEFORMAT </w:instrText>
                    </w:r>
                    <w:r>
                      <w:rPr>
                        <w:rFonts w:hint="default"/>
                        <w:lang w:val="en-US" w:eastAsia="zh-CN"/>
                      </w:rPr>
                      <w:fldChar w:fldCharType="separate"/>
                    </w:r>
                    <w:r>
                      <w:rPr>
                        <w:rFonts w:hint="default"/>
                        <w:lang w:val="en-US" w:eastAsia="zh-CN"/>
                      </w:rPr>
                      <w:t>75</w:t>
                    </w:r>
                    <w:r>
                      <w:rPr>
                        <w:rFonts w:hint="default"/>
                        <w:lang w:val="en-US" w:eastAsia="zh-CN"/>
                      </w:rPr>
                      <w:fldChar w:fldCharType="end"/>
                    </w:r>
                    <w:r>
                      <w:rPr>
                        <w:rFonts w:hint="default"/>
                        <w:lang w:val="en-US" w:eastAsia="zh-CN"/>
                      </w:rPr>
                      <w:t>页</w:t>
                    </w:r>
                  </w:p>
                </w:txbxContent>
              </v:textbox>
            </v:shape>
          </w:pict>
        </mc:Fallback>
      </mc:AlternateContent>
    </w:r>
  </w:p>
  <w:p w14:paraId="1606A884">
    <w:pPr>
      <w:pStyle w:val="10"/>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E59AA">
    <w:pPr>
      <w:pStyle w:val="10"/>
      <w:spacing w:line="14" w:lineRule="auto"/>
      <w:rPr>
        <w:sz w:val="20"/>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977900" cy="1524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14:paraId="7D5FCEB9">
                          <w:pPr>
                            <w:spacing w:before="3"/>
                            <w:ind w:left="2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4</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75</w:t>
                          </w:r>
                          <w:r>
                            <w:rPr>
                              <w:sz w:val="18"/>
                            </w:rPr>
                            <w:fldChar w:fldCharType="end"/>
                          </w:r>
                          <w:r>
                            <w:rPr>
                              <w:sz w:val="18"/>
                            </w:rPr>
                            <w:t xml:space="preserve"> 页</w:t>
                          </w:r>
                        </w:p>
                      </w:txbxContent>
                    </wps:txbx>
                    <wps:bodyPr lIns="0" tIns="0" rIns="0" bIns="0" upright="1"/>
                  </wps:wsp>
                </a:graphicData>
              </a:graphic>
            </wp:anchor>
          </w:drawing>
        </mc:Choice>
        <mc:Fallback>
          <w:pict>
            <v:shape id="_x0000_s1026" o:spid="_x0000_s1026" o:spt="202" type="#_x0000_t202" style="position:absolute;left:0pt;margin-top:0pt;height:12pt;width:77pt;mso-position-horizontal:center;mso-position-horizontal-relative:margin;z-index:251670528;mso-width-relative:page;mso-height-relative:page;" filled="f" stroked="f" coordsize="21600,21600" o:gfxdata="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K3hztMAAAAEAQAADwAAAAAAAAABACAAAAAiAAAAZHJzL2Rvd25yZXYueG1sUEsBAhQAFAAA&#10;AAgAh07iQKJd9227AQAAcwMAAA4AAAAAAAAAAQAgAAAAIgEAAGRycy9lMm9Eb2MueG1sUEsFBgAA&#10;AAAGAAYAWQEAAE8FAAAAAA==&#10;">
              <v:fill on="f" focussize="0,0"/>
              <v:stroke on="f"/>
              <v:imagedata o:title=""/>
              <o:lock v:ext="edit" aspectratio="f"/>
              <v:textbox inset="0mm,0mm,0mm,0mm">
                <w:txbxContent>
                  <w:p w14:paraId="7D5FCEB9">
                    <w:pPr>
                      <w:spacing w:before="3"/>
                      <w:ind w:left="2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4</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75</w:t>
                    </w:r>
                    <w:r>
                      <w:rPr>
                        <w:sz w:val="18"/>
                      </w:rPr>
                      <w:fldChar w:fldCharType="end"/>
                    </w:r>
                    <w:r>
                      <w:rPr>
                        <w:sz w:val="1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858CB">
    <w:pPr>
      <w:pStyle w:val="10"/>
      <w:spacing w:line="14" w:lineRule="auto"/>
      <w:rPr>
        <w:sz w:val="20"/>
      </w:rPr>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036320"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36320" cy="152400"/>
                      </a:xfrm>
                      <a:prstGeom prst="rect">
                        <a:avLst/>
                      </a:prstGeom>
                      <a:noFill/>
                      <a:ln>
                        <a:noFill/>
                      </a:ln>
                    </wps:spPr>
                    <wps:txbx>
                      <w:txbxContent>
                        <w:p w14:paraId="3BA30A17">
                          <w:pPr>
                            <w:spacing w:before="3"/>
                            <w:ind w:left="2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6</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75</w:t>
                          </w:r>
                          <w:r>
                            <w:rPr>
                              <w:sz w:val="18"/>
                            </w:rPr>
                            <w:fldChar w:fldCharType="end"/>
                          </w:r>
                          <w:r>
                            <w:rPr>
                              <w:sz w:val="18"/>
                            </w:rPr>
                            <w:t xml:space="preserve"> 页</w:t>
                          </w:r>
                        </w:p>
                      </w:txbxContent>
                    </wps:txbx>
                    <wps:bodyPr lIns="0" tIns="0" rIns="0" bIns="0" upright="1"/>
                  </wps:wsp>
                </a:graphicData>
              </a:graphic>
            </wp:anchor>
          </w:drawing>
        </mc:Choice>
        <mc:Fallback>
          <w:pict>
            <v:shape id="_x0000_s1026" o:spid="_x0000_s1026" o:spt="202" type="#_x0000_t202" style="position:absolute;left:0pt;margin-top:0pt;height:12pt;width:81.6pt;mso-position-horizontal:center;mso-position-horizontal-relative:margin;z-index:251675648;mso-width-relative:page;mso-height-relative:page;" filled="f" stroked="f" coordsize="21600,21600" o:gfxdata="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QP4stQAAAAEAQAADwAAAAAAAAABACAAAAAiAAAAZHJzL2Rvd25yZXYueG1sUEsBAhQAFAAA&#10;AAgAh07iQDh/+cC6AQAAcgMAAA4AAAAAAAAAAQAgAAAAIwEAAGRycy9lMm9Eb2MueG1sUEsFBgAA&#10;AAAGAAYAWQEAAE8FAAAAAA==&#10;">
              <v:fill on="f" focussize="0,0"/>
              <v:stroke on="f"/>
              <v:imagedata o:title=""/>
              <o:lock v:ext="edit" aspectratio="f"/>
              <v:textbox inset="0mm,0mm,0mm,0mm">
                <w:txbxContent>
                  <w:p w14:paraId="3BA30A17">
                    <w:pPr>
                      <w:spacing w:before="3"/>
                      <w:ind w:left="2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6</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75</w:t>
                    </w:r>
                    <w:r>
                      <w:rPr>
                        <w:sz w:val="18"/>
                      </w:rPr>
                      <w:fldChar w:fldCharType="end"/>
                    </w:r>
                    <w:r>
                      <w:rPr>
                        <w:sz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B1ABD">
    <w:pPr>
      <w:pStyle w:val="10"/>
      <w:spacing w:line="14" w:lineRule="auto"/>
      <w:rPr>
        <w:sz w:val="20"/>
      </w:rPr>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036320" cy="1524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036320" cy="152400"/>
                      </a:xfrm>
                      <a:prstGeom prst="rect">
                        <a:avLst/>
                      </a:prstGeom>
                      <a:noFill/>
                      <a:ln>
                        <a:noFill/>
                      </a:ln>
                    </wps:spPr>
                    <wps:txbx>
                      <w:txbxContent>
                        <w:p w14:paraId="4C389F8A">
                          <w:pPr>
                            <w:spacing w:before="3"/>
                            <w:ind w:left="2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9</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75</w:t>
                          </w:r>
                          <w:r>
                            <w:rPr>
                              <w:sz w:val="18"/>
                            </w:rPr>
                            <w:fldChar w:fldCharType="end"/>
                          </w:r>
                          <w:r>
                            <w:rPr>
                              <w:sz w:val="18"/>
                            </w:rPr>
                            <w:t xml:space="preserve"> 页</w:t>
                          </w:r>
                        </w:p>
                      </w:txbxContent>
                    </wps:txbx>
                    <wps:bodyPr lIns="0" tIns="0" rIns="0" bIns="0" upright="1"/>
                  </wps:wsp>
                </a:graphicData>
              </a:graphic>
            </wp:anchor>
          </w:drawing>
        </mc:Choice>
        <mc:Fallback>
          <w:pict>
            <v:shape id="_x0000_s1026" o:spid="_x0000_s1026" o:spt="202" type="#_x0000_t202" style="position:absolute;left:0pt;margin-top:0pt;height:12pt;width:81.6pt;mso-position-horizontal:center;mso-position-horizontal-relative:margin;z-index:251679744;mso-width-relative:page;mso-height-relative:page;" filled="f" stroked="f" coordsize="21600,21600" o:gfxdata="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0D+LLUAAAABAEAAA8AAAAAAAAAAQAgAAAAIgAAAGRycy9kb3ducmV2LnhtbFBLAQIUABQA&#10;AAAIAIdO4kCOGiHtuwEAAHQDAAAOAAAAAAAAAAEAIAAAACMBAABkcnMvZTJvRG9jLnhtbFBLBQYA&#10;AAAABgAGAFkBAABQBQAAAAA=&#10;">
              <v:fill on="f" focussize="0,0"/>
              <v:stroke on="f"/>
              <v:imagedata o:title=""/>
              <o:lock v:ext="edit" aspectratio="f"/>
              <v:textbox inset="0mm,0mm,0mm,0mm">
                <w:txbxContent>
                  <w:p w14:paraId="4C389F8A">
                    <w:pPr>
                      <w:spacing w:before="3"/>
                      <w:ind w:left="2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9</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75</w:t>
                    </w:r>
                    <w:r>
                      <w:rPr>
                        <w:sz w:val="18"/>
                      </w:rPr>
                      <w:fldChar w:fldCharType="end"/>
                    </w:r>
                    <w:r>
                      <w:rPr>
                        <w:sz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F7A53">
    <w:pPr>
      <w:pStyle w:val="10"/>
      <w:spacing w:line="14" w:lineRule="auto"/>
      <w:rPr>
        <w:sz w:val="20"/>
      </w:rPr>
    </w:pPr>
    <w: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036320" cy="1524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036320" cy="152400"/>
                      </a:xfrm>
                      <a:prstGeom prst="rect">
                        <a:avLst/>
                      </a:prstGeom>
                      <a:noFill/>
                      <a:ln>
                        <a:noFill/>
                      </a:ln>
                    </wps:spPr>
                    <wps:txbx>
                      <w:txbxContent>
                        <w:p w14:paraId="0E52C88D">
                          <w:pPr>
                            <w:spacing w:before="3"/>
                            <w:ind w:left="2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22</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75</w:t>
                          </w:r>
                          <w:r>
                            <w:rPr>
                              <w:sz w:val="18"/>
                            </w:rPr>
                            <w:fldChar w:fldCharType="end"/>
                          </w:r>
                          <w:r>
                            <w:rPr>
                              <w:sz w:val="18"/>
                            </w:rPr>
                            <w:t xml:space="preserve"> 页</w:t>
                          </w:r>
                        </w:p>
                      </w:txbxContent>
                    </wps:txbx>
                    <wps:bodyPr lIns="0" tIns="0" rIns="0" bIns="0" upright="1"/>
                  </wps:wsp>
                </a:graphicData>
              </a:graphic>
            </wp:anchor>
          </w:drawing>
        </mc:Choice>
        <mc:Fallback>
          <w:pict>
            <v:shape id="_x0000_s1026" o:spid="_x0000_s1026" o:spt="202" type="#_x0000_t202" style="position:absolute;left:0pt;margin-top:0pt;height:12pt;width:81.6pt;mso-position-horizontal:center;mso-position-horizontal-relative:margin;z-index:251684864;mso-width-relative:page;mso-height-relative:page;" filled="f" stroked="f" coordsize="21600,21600" o:gfxdata="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QP4stQAAAAEAQAADwAAAAAAAAABACAAAAAiAAAAZHJzL2Rvd25yZXYueG1sUEsBAhQAFAAA&#10;AAgAh07iQJhy5CC6AQAAdAMAAA4AAAAAAAAAAQAgAAAAIwEAAGRycy9lMm9Eb2MueG1sUEsFBgAA&#10;AAAGAAYAWQEAAE8FAAAAAA==&#10;">
              <v:fill on="f" focussize="0,0"/>
              <v:stroke on="f"/>
              <v:imagedata o:title=""/>
              <o:lock v:ext="edit" aspectratio="f"/>
              <v:textbox inset="0mm,0mm,0mm,0mm">
                <w:txbxContent>
                  <w:p w14:paraId="0E52C88D">
                    <w:pPr>
                      <w:spacing w:before="3"/>
                      <w:ind w:left="2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22</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75</w:t>
                    </w:r>
                    <w:r>
                      <w:rPr>
                        <w:sz w:val="18"/>
                      </w:rPr>
                      <w:fldChar w:fldCharType="end"/>
                    </w:r>
                    <w:r>
                      <w:rPr>
                        <w:sz w:val="18"/>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DFF75">
    <w:pPr>
      <w:pStyle w:val="10"/>
      <w:spacing w:line="14" w:lineRule="auto"/>
      <w:rPr>
        <w:sz w:val="20"/>
      </w:rPr>
    </w:pPr>
    <w:r>
      <w:rPr>
        <w:sz w:val="24"/>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9E555">
                          <w:pPr>
                            <w:pStyle w:val="11"/>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3E9E555">
                    <w:pPr>
                      <w:pStyle w:val="11"/>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036320" cy="1524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036320" cy="152400"/>
                      </a:xfrm>
                      <a:prstGeom prst="rect">
                        <a:avLst/>
                      </a:prstGeom>
                      <a:noFill/>
                      <a:ln>
                        <a:noFill/>
                      </a:ln>
                    </wps:spPr>
                    <wps:txbx>
                      <w:txbxContent>
                        <w:p w14:paraId="30B213A8"/>
                      </w:txbxContent>
                    </wps:txbx>
                    <wps:bodyPr lIns="0" tIns="0" rIns="0" bIns="0" upright="1"/>
                  </wps:wsp>
                </a:graphicData>
              </a:graphic>
            </wp:anchor>
          </w:drawing>
        </mc:Choice>
        <mc:Fallback>
          <w:pict>
            <v:shape id="_x0000_s1026" o:spid="_x0000_s1026" o:spt="202" type="#_x0000_t202" style="position:absolute;left:0pt;margin-top:0pt;height:12pt;width:81.6pt;mso-position-horizontal:center;mso-position-horizontal-relative:margin;z-index:251685888;mso-width-relative:page;mso-height-relative:page;" filled="f" stroked="f" coordsize="21600,21600" o:gfxdata="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0D+LLUAAAABAEAAA8AAAAAAAAAAQAgAAAAIgAAAGRycy9kb3ducmV2LnhtbFBLAQIUABQA&#10;AAAIAIdO4kAKBCoKuwEAAHQDAAAOAAAAAAAAAAEAIAAAACMBAABkcnMvZTJvRG9jLnhtbFBLBQYA&#10;AAAABgAGAFkBAABQBQAAAAA=&#10;">
              <v:fill on="f" focussize="0,0"/>
              <v:stroke on="f"/>
              <v:imagedata o:title=""/>
              <o:lock v:ext="edit" aspectratio="f"/>
              <v:textbox inset="0mm,0mm,0mm,0mm">
                <w:txbxContent>
                  <w:p w14:paraId="30B213A8"/>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8C0BE">
    <w:pPr>
      <w:pStyle w:val="10"/>
      <w:spacing w:line="14" w:lineRule="auto"/>
      <w:rPr>
        <w:rFonts w:hint="eastAsia"/>
        <w:sz w:val="18"/>
      </w:rPr>
    </w:pPr>
    <w:r>
      <mc:AlternateContent>
        <mc:Choice Requires="wps">
          <w:drawing>
            <wp:anchor distT="0" distB="0" distL="114300" distR="114300" simplePos="0" relativeHeight="251661312" behindDoc="1" locked="0" layoutInCell="1" allowOverlap="1">
              <wp:simplePos x="0" y="0"/>
              <wp:positionH relativeFrom="page">
                <wp:posOffset>313690</wp:posOffset>
              </wp:positionH>
              <wp:positionV relativeFrom="page">
                <wp:posOffset>1404620</wp:posOffset>
              </wp:positionV>
              <wp:extent cx="2002155" cy="1524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2002155" cy="152400"/>
                      </a:xfrm>
                      <a:prstGeom prst="rect">
                        <a:avLst/>
                      </a:prstGeom>
                      <a:noFill/>
                      <a:ln>
                        <a:noFill/>
                      </a:ln>
                    </wps:spPr>
                    <wps:txbx>
                      <w:txbxContent>
                        <w:p w14:paraId="5566E1BD">
                          <w:pPr>
                            <w:spacing w:before="2"/>
                            <w:rPr>
                              <w:sz w:val="18"/>
                            </w:rPr>
                          </w:pPr>
                        </w:p>
                      </w:txbxContent>
                    </wps:txbx>
                    <wps:bodyPr lIns="0" tIns="0" rIns="0" bIns="0" upright="1"/>
                  </wps:wsp>
                </a:graphicData>
              </a:graphic>
            </wp:anchor>
          </w:drawing>
        </mc:Choice>
        <mc:Fallback>
          <w:pict>
            <v:shape id="_x0000_s1026" o:spid="_x0000_s1026" o:spt="202" type="#_x0000_t202" style="position:absolute;left:0pt;margin-left:24.7pt;margin-top:110.6pt;height:12pt;width:157.65pt;mso-position-horizontal-relative:page;mso-position-vertical-relative:page;z-index:-251655168;mso-width-relative:page;mso-height-relative:page;" filled="f" stroked="f" coordsize="21600,21600" o:gfxdata="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rR6ONoAAAAKAQAADwAAAAAAAAABACAAAAAiAAAAZHJzL2Rvd25yZXYueG1sUEsB&#10;AhQAFAAAAAgAh07iQIS4jG+6AQAAdAMAAA4AAAAAAAAAAQAgAAAAKQEAAGRycy9lMm9Eb2MueG1s&#10;UEsFBgAAAAAGAAYAWQEAAFUFAAAAAA==&#10;">
              <v:fill on="f" focussize="0,0"/>
              <v:stroke on="f"/>
              <v:imagedata o:title=""/>
              <o:lock v:ext="edit" aspectratio="f"/>
              <v:textbox inset="0mm,0mm,0mm,0mm">
                <w:txbxContent>
                  <w:p w14:paraId="5566E1BD">
                    <w:pPr>
                      <w:spacing w:before="2"/>
                      <w:rPr>
                        <w:sz w:val="18"/>
                      </w:rPr>
                    </w:pP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685800</wp:posOffset>
              </wp:positionH>
              <wp:positionV relativeFrom="page">
                <wp:posOffset>869950</wp:posOffset>
              </wp:positionV>
              <wp:extent cx="6191250" cy="12065"/>
              <wp:effectExtent l="0" t="0" r="0" b="0"/>
              <wp:wrapNone/>
              <wp:docPr id="6" name="矩形 6"/>
              <wp:cNvGraphicFramePr/>
              <a:graphic xmlns:a="http://schemas.openxmlformats.org/drawingml/2006/main">
                <a:graphicData uri="http://schemas.microsoft.com/office/word/2010/wordprocessingShape">
                  <wps:wsp>
                    <wps:cNvSpPr/>
                    <wps:spPr>
                      <a:xfrm>
                        <a:off x="0" y="0"/>
                        <a:ext cx="6191250" cy="1206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54pt;margin-top:68.5pt;height:0.95pt;width:487.5pt;mso-position-horizontal-relative:page;mso-position-vertical-relative:page;z-index:-251657216;mso-width-relative:page;mso-height-relative:page;" fillcolor="#000000" filled="t" stroked="f" coordsize="21600,21600" o:gfxdata="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OczJf1wAA&#10;AAwBAAAPAAAAAAAAAAEAIAAAACIAAABkcnMvZG93bnJldi54bWxQSwECFAAUAAAACACHTuJAs5wM&#10;4q0BAABeAwAADgAAAAAAAAABACAAAAAmAQAAZHJzL2Uyb0RvYy54bWxQSwUGAAAAAAYABgBZAQAA&#10;RQUAAAAA&#10;">
              <v:fill on="t" focussize="0,0"/>
              <v:stroke on="f"/>
              <v:imagedata o:title=""/>
              <o:lock v:ext="edit" aspectratio="f"/>
            </v:rect>
          </w:pict>
        </mc:Fallback>
      </mc:AlternateContent>
    </w:r>
    <w:r>
      <mc:AlternateContent>
        <mc:Choice Requires="wps">
          <w:drawing>
            <wp:anchor distT="0" distB="0" distL="114300" distR="114300" simplePos="0" relativeHeight="251660288" behindDoc="1" locked="0" layoutInCell="1" allowOverlap="1">
              <wp:simplePos x="0" y="0"/>
              <wp:positionH relativeFrom="page">
                <wp:posOffset>685800</wp:posOffset>
              </wp:positionH>
              <wp:positionV relativeFrom="page">
                <wp:posOffset>894080</wp:posOffset>
              </wp:positionV>
              <wp:extent cx="6191250" cy="12065"/>
              <wp:effectExtent l="0" t="0" r="0" b="0"/>
              <wp:wrapNone/>
              <wp:docPr id="8" name="矩形 8"/>
              <wp:cNvGraphicFramePr/>
              <a:graphic xmlns:a="http://schemas.openxmlformats.org/drawingml/2006/main">
                <a:graphicData uri="http://schemas.microsoft.com/office/word/2010/wordprocessingShape">
                  <wps:wsp>
                    <wps:cNvSpPr/>
                    <wps:spPr>
                      <a:xfrm>
                        <a:off x="0" y="0"/>
                        <a:ext cx="6191250" cy="1206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54pt;margin-top:70.4pt;height:0.95pt;width:487.5pt;mso-position-horizontal-relative:page;mso-position-vertical-relative:page;z-index:-251656192;mso-width-relative:page;mso-height-relative:page;" fillcolor="#000000" filled="t" stroked="f" coordsize="21600,21600" o:gfxdata="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F+L4rWAAAA&#10;DAEAAA8AAAAAAAAAAQAgAAAAIgAAAGRycy9kb3ducmV2LnhtbFBLAQIUABQAAAAIAIdO4kC8MKHh&#10;rQEAAF4DAAAOAAAAAAAAAAEAIAAAACUBAABkcnMvZTJvRG9jLnhtbFBLBQYAAAAABgAGAFkBAABE&#10;BQAAAAA=&#10;">
              <v:fill on="t" focussize="0,0"/>
              <v:stroke on="f"/>
              <v:imagedata o:title=""/>
              <o:lock v:ext="edit" aspectratio="f"/>
            </v:rect>
          </w:pict>
        </mc:Fallback>
      </mc:AlternateContent>
    </w:r>
    <w:r>
      <mc:AlternateContent>
        <mc:Choice Requires="wps">
          <w:drawing>
            <wp:anchor distT="0" distB="0" distL="114300" distR="114300" simplePos="0" relativeHeight="251662336" behindDoc="1" locked="0" layoutInCell="1" allowOverlap="1">
              <wp:simplePos x="0" y="0"/>
              <wp:positionH relativeFrom="page">
                <wp:posOffset>6022340</wp:posOffset>
              </wp:positionH>
              <wp:positionV relativeFrom="page">
                <wp:posOffset>713740</wp:posOffset>
              </wp:positionV>
              <wp:extent cx="828675" cy="1397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828675" cy="139700"/>
                      </a:xfrm>
                      <a:prstGeom prst="rect">
                        <a:avLst/>
                      </a:prstGeom>
                      <a:noFill/>
                      <a:ln>
                        <a:noFill/>
                      </a:ln>
                    </wps:spPr>
                    <wps:txbx>
                      <w:txbxContent>
                        <w:p w14:paraId="666BF297">
                          <w:pPr>
                            <w:spacing w:line="220" w:lineRule="exact"/>
                            <w:ind w:left="20"/>
                            <w:rPr>
                              <w:sz w:val="18"/>
                            </w:rPr>
                          </w:pPr>
                          <w:r>
                            <w:rPr>
                              <w:sz w:val="18"/>
                            </w:rPr>
                            <w:t>竞争性磋商文件</w:t>
                          </w:r>
                        </w:p>
                      </w:txbxContent>
                    </wps:txbx>
                    <wps:bodyPr lIns="0" tIns="0" rIns="0" bIns="0" upright="1"/>
                  </wps:wsp>
                </a:graphicData>
              </a:graphic>
            </wp:anchor>
          </w:drawing>
        </mc:Choice>
        <mc:Fallback>
          <w:pict>
            <v:shape id="_x0000_s1026" o:spid="_x0000_s1026" o:spt="202" type="#_x0000_t202" style="position:absolute;left:0pt;margin-left:474.2pt;margin-top:56.2pt;height:11pt;width:65.25pt;mso-position-horizontal-relative:page;mso-position-vertical-relative:page;z-index:-251654144;mso-width-relative:page;mso-height-relative:page;" filled="f" stroked="f" coordsize="21600,21600" o:gfxdata="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x0xtLZAAAADAEAAA8AAAAAAAAAAQAgAAAAIgAAAGRycy9kb3ducmV2LnhtbFBL&#10;AQIUABQAAAAIAIdO4kC/9kjZvAEAAHMDAAAOAAAAAAAAAAEAIAAAACgBAABkcnMvZTJvRG9jLnht&#10;bFBLBQYAAAAABgAGAFkBAABWBQAAAAA=&#10;">
              <v:fill on="f" focussize="0,0"/>
              <v:stroke on="f"/>
              <v:imagedata o:title=""/>
              <o:lock v:ext="edit" aspectratio="f"/>
              <v:textbox inset="0mm,0mm,0mm,0mm">
                <w:txbxContent>
                  <w:p w14:paraId="666BF297">
                    <w:pPr>
                      <w:spacing w:line="220" w:lineRule="exact"/>
                      <w:ind w:left="20"/>
                      <w:rPr>
                        <w:sz w:val="18"/>
                      </w:rPr>
                    </w:pPr>
                    <w:r>
                      <w:rPr>
                        <w:sz w:val="18"/>
                      </w:rPr>
                      <w:t>竞争性磋商文件</w:t>
                    </w:r>
                  </w:p>
                </w:txbxContent>
              </v:textbox>
            </v:shape>
          </w:pict>
        </mc:Fallback>
      </mc:AlternateContent>
    </w:r>
    <w:r>
      <w:rPr>
        <w:rFonts w:hint="eastAsia"/>
        <w:sz w:val="18"/>
      </w:rPr>
      <w:t>心</w:t>
    </w:r>
  </w:p>
  <w:p w14:paraId="166912D1">
    <w:pPr>
      <w:pStyle w:val="22"/>
      <w:ind w:left="0" w:leftChars="0" w:firstLine="180" w:firstLineChars="100"/>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rPr>
      <w:t>果洛州政府采购服务中</w:t>
    </w:r>
    <w:r>
      <w:rPr>
        <w:rFonts w:hint="eastAsia" w:asciiTheme="majorEastAsia" w:hAnsiTheme="majorEastAsia" w:eastAsiaTheme="majorEastAsia" w:cstheme="majorEastAsia"/>
        <w:sz w:val="18"/>
        <w:szCs w:val="18"/>
        <w:lang w:val="en-US" w:eastAsia="zh-CN"/>
      </w:rPr>
      <w:t>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69162">
    <w:pPr>
      <w:pStyle w:val="10"/>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685800</wp:posOffset>
              </wp:positionH>
              <wp:positionV relativeFrom="page">
                <wp:posOffset>880110</wp:posOffset>
              </wp:positionV>
              <wp:extent cx="6400800" cy="12065"/>
              <wp:effectExtent l="0" t="0" r="0" b="0"/>
              <wp:wrapNone/>
              <wp:docPr id="7" name="矩形 7"/>
              <wp:cNvGraphicFramePr/>
              <a:graphic xmlns:a="http://schemas.openxmlformats.org/drawingml/2006/main">
                <a:graphicData uri="http://schemas.microsoft.com/office/word/2010/wordprocessingShape">
                  <wps:wsp>
                    <wps:cNvSpPr/>
                    <wps:spPr>
                      <a:xfrm>
                        <a:off x="0" y="0"/>
                        <a:ext cx="6400800" cy="1206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54pt;margin-top:69.3pt;height:0.95pt;width:504pt;mso-position-horizontal-relative:page;mso-position-vertical-relative:page;z-index:-251653120;mso-width-relative:page;mso-height-relative:page;" fillcolor="#000000" filled="t" stroked="f" coordsize="21600,21600" o:gfxdata="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X+msXY&#10;AAAADAEAAA8AAAAAAAAAAQAgAAAAIgAAAGRycy9kb3ducmV2LnhtbFBLAQIUABQAAAAIAIdO4kBe&#10;rHi0rgEAAF4DAAAOAAAAAAAAAAEAIAAAACcBAABkcnMvZTJvRG9jLnhtbFBLBQYAAAAABgAGAFkB&#10;AABHBQAAAAA=&#10;">
              <v:fill on="t" focussize="0,0"/>
              <v:stroke on="f"/>
              <v:imagedata o:title=""/>
              <o:lock v:ext="edit" aspectratio="f"/>
            </v:rect>
          </w:pict>
        </mc:Fallback>
      </mc:AlternateContent>
    </w:r>
    <w:r>
      <mc:AlternateContent>
        <mc:Choice Requires="wps">
          <w:drawing>
            <wp:anchor distT="0" distB="0" distL="114300" distR="114300" simplePos="0" relativeHeight="251664384" behindDoc="1" locked="0" layoutInCell="1" allowOverlap="1">
              <wp:simplePos x="0" y="0"/>
              <wp:positionH relativeFrom="page">
                <wp:posOffset>744220</wp:posOffset>
              </wp:positionH>
              <wp:positionV relativeFrom="page">
                <wp:posOffset>719455</wp:posOffset>
              </wp:positionV>
              <wp:extent cx="2002155" cy="1524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2002155" cy="152400"/>
                      </a:xfrm>
                      <a:prstGeom prst="rect">
                        <a:avLst/>
                      </a:prstGeom>
                      <a:noFill/>
                      <a:ln>
                        <a:noFill/>
                      </a:ln>
                    </wps:spPr>
                    <wps:txbx>
                      <w:txbxContent>
                        <w:p w14:paraId="408893CA">
                          <w:pPr>
                            <w:ind w:left="20"/>
                            <w:rPr>
                              <w:sz w:val="18"/>
                            </w:rPr>
                          </w:pPr>
                          <w:r>
                            <w:rPr>
                              <w:rFonts w:hint="eastAsia"/>
                              <w:sz w:val="18"/>
                            </w:rPr>
                            <w:t>果洛州政府采购服务中心</w:t>
                          </w:r>
                        </w:p>
                      </w:txbxContent>
                    </wps:txbx>
                    <wps:bodyPr lIns="0" tIns="0" rIns="0" bIns="0" upright="1"/>
                  </wps:wsp>
                </a:graphicData>
              </a:graphic>
            </wp:anchor>
          </w:drawing>
        </mc:Choice>
        <mc:Fallback>
          <w:pict>
            <v:shape id="_x0000_s1026" o:spid="_x0000_s1026" o:spt="202" type="#_x0000_t202" style="position:absolute;left:0pt;margin-left:58.6pt;margin-top:56.65pt;height:12pt;width:157.65pt;mso-position-horizontal-relative:page;mso-position-vertical-relative:page;z-index:-251652096;mso-width-relative:page;mso-height-relative:page;" filled="f" stroked="f" coordsize="21600,21600" o:gfxdata="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asYfvZAAAACwEAAA8AAAAAAAAAAQAgAAAAIgAAAGRycy9kb3ducmV2LnhtbFBL&#10;AQIUABQAAAAIAIdO4kByiqZEvAEAAHQDAAAOAAAAAAAAAAEAIAAAACgBAABkcnMvZTJvRG9jLnht&#10;bFBLBQYAAAAABgAGAFkBAABWBQAAAAA=&#10;">
              <v:fill on="f" focussize="0,0"/>
              <v:stroke on="f"/>
              <v:imagedata o:title=""/>
              <o:lock v:ext="edit" aspectratio="f"/>
              <v:textbox inset="0mm,0mm,0mm,0mm">
                <w:txbxContent>
                  <w:p w14:paraId="408893CA">
                    <w:pPr>
                      <w:ind w:left="20"/>
                      <w:rPr>
                        <w:sz w:val="18"/>
                      </w:rPr>
                    </w:pPr>
                    <w:r>
                      <w:rPr>
                        <w:rFonts w:hint="eastAsia"/>
                        <w:sz w:val="18"/>
                      </w:rPr>
                      <w:t>果洛州政府采购服务中心</w:t>
                    </w: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6207760</wp:posOffset>
              </wp:positionH>
              <wp:positionV relativeFrom="page">
                <wp:posOffset>723265</wp:posOffset>
              </wp:positionV>
              <wp:extent cx="828675"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828675" cy="139700"/>
                      </a:xfrm>
                      <a:prstGeom prst="rect">
                        <a:avLst/>
                      </a:prstGeom>
                      <a:noFill/>
                      <a:ln>
                        <a:noFill/>
                      </a:ln>
                    </wps:spPr>
                    <wps:txbx>
                      <w:txbxContent>
                        <w:p w14:paraId="4D178B11">
                          <w:pPr>
                            <w:spacing w:line="220" w:lineRule="exact"/>
                            <w:ind w:left="20"/>
                            <w:rPr>
                              <w:sz w:val="18"/>
                            </w:rPr>
                          </w:pPr>
                          <w:r>
                            <w:rPr>
                              <w:sz w:val="18"/>
                            </w:rPr>
                            <w:t>竞争性磋商文件</w:t>
                          </w:r>
                        </w:p>
                      </w:txbxContent>
                    </wps:txbx>
                    <wps:bodyPr lIns="0" tIns="0" rIns="0" bIns="0" upright="1"/>
                  </wps:wsp>
                </a:graphicData>
              </a:graphic>
            </wp:anchor>
          </w:drawing>
        </mc:Choice>
        <mc:Fallback>
          <w:pict>
            <v:shape id="_x0000_s1026" o:spid="_x0000_s1026" o:spt="202" type="#_x0000_t202" style="position:absolute;left:0pt;margin-left:488.8pt;margin-top:56.95pt;height:11pt;width:65.25pt;mso-position-horizontal-relative:page;mso-position-vertical-relative:page;z-index:-251651072;mso-width-relative:page;mso-height-relative:page;" filled="f" stroked="f" coordsize="21600,21600" o:gfxdata="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JALAH2gAAAAwBAAAPAAAAAAAAAAEAIAAAACIAAABkcnMvZG93bnJldi54bWxQ&#10;SwECFAAUAAAACACHTuJA3onTNbwBAABxAwAADgAAAAAAAAABACAAAAApAQAAZHJzL2Uyb0RvYy54&#10;bWxQSwUGAAAAAAYABgBZAQAAVwUAAAAA&#10;">
              <v:fill on="f" focussize="0,0"/>
              <v:stroke on="f"/>
              <v:imagedata o:title=""/>
              <o:lock v:ext="edit" aspectratio="f"/>
              <v:textbox inset="0mm,0mm,0mm,0mm">
                <w:txbxContent>
                  <w:p w14:paraId="4D178B11">
                    <w:pPr>
                      <w:spacing w:line="220" w:lineRule="exact"/>
                      <w:ind w:left="20"/>
                      <w:rPr>
                        <w:sz w:val="18"/>
                      </w:rPr>
                    </w:pPr>
                    <w:r>
                      <w:rPr>
                        <w:sz w:val="18"/>
                      </w:rPr>
                      <w:t>竞争性磋商文件</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13EAE">
    <w:pPr>
      <w:pStyle w:val="10"/>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685800</wp:posOffset>
              </wp:positionH>
              <wp:positionV relativeFrom="page">
                <wp:posOffset>880110</wp:posOffset>
              </wp:positionV>
              <wp:extent cx="6400800" cy="12065"/>
              <wp:effectExtent l="0" t="0" r="0" b="0"/>
              <wp:wrapNone/>
              <wp:docPr id="9" name="矩形 9"/>
              <wp:cNvGraphicFramePr/>
              <a:graphic xmlns:a="http://schemas.openxmlformats.org/drawingml/2006/main">
                <a:graphicData uri="http://schemas.microsoft.com/office/word/2010/wordprocessingShape">
                  <wps:wsp>
                    <wps:cNvSpPr/>
                    <wps:spPr>
                      <a:xfrm>
                        <a:off x="0" y="0"/>
                        <a:ext cx="6400800" cy="1206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54pt;margin-top:69.3pt;height:0.95pt;width:504pt;mso-position-horizontal-relative:page;mso-position-vertical-relative:page;z-index:-251650048;mso-width-relative:page;mso-height-relative:page;" fillcolor="#000000" filled="t" stroked="f" coordsize="21600,21600" o:gfxdata="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X+msXY&#10;AAAADAEAAA8AAAAAAAAAAQAgAAAAIgAAAGRycy9kb3ducmV2LnhtbFBLAQIUABQAAAAIAIdO4kBR&#10;ANW3rgEAAF4DAAAOAAAAAAAAAAEAIAAAACcBAABkcnMvZTJvRG9jLnhtbFBLBQYAAAAABgAGAFkB&#10;AABHBQAAAAA=&#10;">
              <v:fill on="t" focussize="0,0"/>
              <v:stroke on="f"/>
              <v:imagedata o:title=""/>
              <o:lock v:ext="edit" aspectratio="f"/>
            </v:rect>
          </w:pict>
        </mc:Fallback>
      </mc:AlternateContent>
    </w:r>
    <w:r>
      <mc:AlternateContent>
        <mc:Choice Requires="wps">
          <w:drawing>
            <wp:anchor distT="0" distB="0" distL="114300" distR="114300" simplePos="0" relativeHeight="251667456" behindDoc="1" locked="0" layoutInCell="1" allowOverlap="1">
              <wp:simplePos x="0" y="0"/>
              <wp:positionH relativeFrom="page">
                <wp:posOffset>685800</wp:posOffset>
              </wp:positionH>
              <wp:positionV relativeFrom="page">
                <wp:posOffset>904240</wp:posOffset>
              </wp:positionV>
              <wp:extent cx="6400800" cy="12065"/>
              <wp:effectExtent l="0" t="0" r="0" b="0"/>
              <wp:wrapNone/>
              <wp:docPr id="31" name="矩形 31"/>
              <wp:cNvGraphicFramePr/>
              <a:graphic xmlns:a="http://schemas.openxmlformats.org/drawingml/2006/main">
                <a:graphicData uri="http://schemas.microsoft.com/office/word/2010/wordprocessingShape">
                  <wps:wsp>
                    <wps:cNvSpPr/>
                    <wps:spPr>
                      <a:xfrm>
                        <a:off x="0" y="0"/>
                        <a:ext cx="6400800" cy="1206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54pt;margin-top:71.2pt;height:0.95pt;width:504pt;mso-position-horizontal-relative:page;mso-position-vertical-relative:page;z-index:-251649024;mso-width-relative:page;mso-height-relative:page;" fillcolor="#000000" filled="t" stroked="f" coordsize="21600,21600" o:gfxdata="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FA/qNcA&#10;AAAMAQAADwAAAAAAAAABACAAAAAiAAAAZHJzL2Rvd25yZXYueG1sUEsBAhQAFAAAAAgAh07iQN9c&#10;Cn2uAQAAYAMAAA4AAAAAAAAAAQAgAAAAJgEAAGRycy9lMm9Eb2MueG1sUEsFBgAAAAAGAAYAWQEA&#10;AEYFAAAAAA==&#10;">
              <v:fill on="t" focussize="0,0"/>
              <v:stroke on="f"/>
              <v:imagedata o:title=""/>
              <o:lock v:ext="edit" aspectratio="f"/>
            </v:rect>
          </w:pict>
        </mc:Fallback>
      </mc:AlternateContent>
    </w:r>
    <w:r>
      <mc:AlternateContent>
        <mc:Choice Requires="wps">
          <w:drawing>
            <wp:anchor distT="0" distB="0" distL="114300" distR="114300" simplePos="0" relativeHeight="251668480" behindDoc="1" locked="0" layoutInCell="1" allowOverlap="1">
              <wp:simplePos x="0" y="0"/>
              <wp:positionH relativeFrom="page">
                <wp:posOffset>787400</wp:posOffset>
              </wp:positionH>
              <wp:positionV relativeFrom="page">
                <wp:posOffset>719455</wp:posOffset>
              </wp:positionV>
              <wp:extent cx="2002155" cy="1524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2002155" cy="152400"/>
                      </a:xfrm>
                      <a:prstGeom prst="rect">
                        <a:avLst/>
                      </a:prstGeom>
                      <a:noFill/>
                      <a:ln>
                        <a:noFill/>
                      </a:ln>
                    </wps:spPr>
                    <wps:txbx>
                      <w:txbxContent>
                        <w:p w14:paraId="7D50930D">
                          <w:pPr>
                            <w:ind w:left="20"/>
                            <w:rPr>
                              <w:sz w:val="18"/>
                            </w:rPr>
                          </w:pPr>
                          <w:r>
                            <w:rPr>
                              <w:rFonts w:hint="eastAsia"/>
                              <w:sz w:val="18"/>
                            </w:rPr>
                            <w:t>果洛州政府采购服务中心</w:t>
                          </w:r>
                        </w:p>
                      </w:txbxContent>
                    </wps:txbx>
                    <wps:bodyPr lIns="0" tIns="0" rIns="0" bIns="0" upright="1"/>
                  </wps:wsp>
                </a:graphicData>
              </a:graphic>
            </wp:anchor>
          </w:drawing>
        </mc:Choice>
        <mc:Fallback>
          <w:pict>
            <v:shape id="_x0000_s1026" o:spid="_x0000_s1026" o:spt="202" type="#_x0000_t202" style="position:absolute;left:0pt;margin-left:62pt;margin-top:56.65pt;height:12pt;width:157.65pt;mso-position-horizontal-relative:page;mso-position-vertical-relative:page;z-index:-251648000;mso-width-relative:page;mso-height-relative:page;" filled="f" stroked="f" coordsize="21600,21600" o:gfxdata="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sTw/fYAAAACwEAAA8AAAAAAAAAAQAgAAAAIgAAAGRycy9kb3ducmV2LnhtbFBLAQIU&#10;ABQAAAAIAIdO4kBf9SVQugEAAHQDAAAOAAAAAAAAAAEAIAAAACcBAABkcnMvZTJvRG9jLnhtbFBL&#10;BQYAAAAABgAGAFkBAABTBQAAAAA=&#10;">
              <v:fill on="f" focussize="0,0"/>
              <v:stroke on="f"/>
              <v:imagedata o:title=""/>
              <o:lock v:ext="edit" aspectratio="f"/>
              <v:textbox inset="0mm,0mm,0mm,0mm">
                <w:txbxContent>
                  <w:p w14:paraId="7D50930D">
                    <w:pPr>
                      <w:ind w:left="20"/>
                      <w:rPr>
                        <w:sz w:val="18"/>
                      </w:rPr>
                    </w:pPr>
                    <w:r>
                      <w:rPr>
                        <w:rFonts w:hint="eastAsia"/>
                        <w:sz w:val="18"/>
                      </w:rPr>
                      <w:t>果洛州政府采购服务中心</w:t>
                    </w:r>
                  </w:p>
                </w:txbxContent>
              </v:textbox>
            </v:shap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6250940</wp:posOffset>
              </wp:positionH>
              <wp:positionV relativeFrom="page">
                <wp:posOffset>723265</wp:posOffset>
              </wp:positionV>
              <wp:extent cx="828675" cy="1397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828675" cy="139700"/>
                      </a:xfrm>
                      <a:prstGeom prst="rect">
                        <a:avLst/>
                      </a:prstGeom>
                      <a:noFill/>
                      <a:ln>
                        <a:noFill/>
                      </a:ln>
                    </wps:spPr>
                    <wps:txbx>
                      <w:txbxContent>
                        <w:p w14:paraId="1CD9BCB0">
                          <w:pPr>
                            <w:spacing w:line="220" w:lineRule="exact"/>
                            <w:ind w:left="20"/>
                            <w:rPr>
                              <w:sz w:val="18"/>
                            </w:rPr>
                          </w:pPr>
                          <w:r>
                            <w:rPr>
                              <w:sz w:val="18"/>
                            </w:rPr>
                            <w:t>竞争性磋商文件</w:t>
                          </w:r>
                        </w:p>
                      </w:txbxContent>
                    </wps:txbx>
                    <wps:bodyPr lIns="0" tIns="0" rIns="0" bIns="0" upright="1"/>
                  </wps:wsp>
                </a:graphicData>
              </a:graphic>
            </wp:anchor>
          </w:drawing>
        </mc:Choice>
        <mc:Fallback>
          <w:pict>
            <v:shape id="_x0000_s1026" o:spid="_x0000_s1026" o:spt="202" type="#_x0000_t202" style="position:absolute;left:0pt;margin-left:492.2pt;margin-top:56.95pt;height:11pt;width:65.25pt;mso-position-horizontal-relative:page;mso-position-vertical-relative:page;z-index:-251646976;mso-width-relative:page;mso-height-relative:page;" filled="f" stroked="f" coordsize="21600,21600" o:gfxdata="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EjYODZAAAADAEAAA8AAAAAAAAAAQAgAAAAIgAAAGRycy9kb3ducmV2LnhtbFBL&#10;AQIUABQAAAAIAIdO4kAnimC8vAEAAHMDAAAOAAAAAAAAAAEAIAAAACgBAABkcnMvZTJvRG9jLnht&#10;bFBLBQYAAAAABgAGAFkBAABWBQAAAAA=&#10;">
              <v:fill on="f" focussize="0,0"/>
              <v:stroke on="f"/>
              <v:imagedata o:title=""/>
              <o:lock v:ext="edit" aspectratio="f"/>
              <v:textbox inset="0mm,0mm,0mm,0mm">
                <w:txbxContent>
                  <w:p w14:paraId="1CD9BCB0">
                    <w:pPr>
                      <w:spacing w:line="220" w:lineRule="exact"/>
                      <w:ind w:left="20"/>
                      <w:rPr>
                        <w:sz w:val="18"/>
                      </w:rPr>
                    </w:pPr>
                    <w:r>
                      <w:rPr>
                        <w:sz w:val="18"/>
                      </w:rPr>
                      <w:t>竞争性磋商文件</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9FDFD">
    <w:pPr>
      <w:pStyle w:val="10"/>
      <w:spacing w:line="14" w:lineRule="auto"/>
      <w:rPr>
        <w:sz w:val="20"/>
      </w:rPr>
    </w:pPr>
    <w:r>
      <mc:AlternateContent>
        <mc:Choice Requires="wps">
          <w:drawing>
            <wp:anchor distT="0" distB="0" distL="114300" distR="114300" simplePos="0" relativeHeight="251671552" behindDoc="1" locked="0" layoutInCell="1" allowOverlap="1">
              <wp:simplePos x="0" y="0"/>
              <wp:positionH relativeFrom="page">
                <wp:posOffset>685800</wp:posOffset>
              </wp:positionH>
              <wp:positionV relativeFrom="page">
                <wp:posOffset>880110</wp:posOffset>
              </wp:positionV>
              <wp:extent cx="6400800" cy="12065"/>
              <wp:effectExtent l="0" t="0" r="0" b="0"/>
              <wp:wrapNone/>
              <wp:docPr id="20" name="矩形 20"/>
              <wp:cNvGraphicFramePr/>
              <a:graphic xmlns:a="http://schemas.openxmlformats.org/drawingml/2006/main">
                <a:graphicData uri="http://schemas.microsoft.com/office/word/2010/wordprocessingShape">
                  <wps:wsp>
                    <wps:cNvSpPr/>
                    <wps:spPr>
                      <a:xfrm>
                        <a:off x="0" y="0"/>
                        <a:ext cx="6400800" cy="1206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54pt;margin-top:69.3pt;height:0.95pt;width:504pt;mso-position-horizontal-relative:page;mso-position-vertical-relative:page;z-index:-251644928;mso-width-relative:page;mso-height-relative:page;" fillcolor="#000000" filled="t" stroked="f" coordsize="21600,21600" o:gfxdata="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X+msXY&#10;AAAADAEAAA8AAAAAAAAAAQAgAAAAIgAAAGRycy9kb3ducmV2LnhtbFBLAQIUABQAAAAIAIdO4kD+&#10;8o/3rgEAAGADAAAOAAAAAAAAAAEAIAAAACcBAABkcnMvZTJvRG9jLnhtbFBLBQYAAAAABgAGAFkB&#10;AABHBQAAAAA=&#10;">
              <v:fill on="t" focussize="0,0"/>
              <v:stroke on="f"/>
              <v:imagedata o:title=""/>
              <o:lock v:ext="edit" aspectratio="f"/>
            </v:rect>
          </w:pict>
        </mc:Fallback>
      </mc:AlternateContent>
    </w:r>
    <w:r>
      <mc:AlternateContent>
        <mc:Choice Requires="wps">
          <w:drawing>
            <wp:anchor distT="0" distB="0" distL="114300" distR="114300" simplePos="0" relativeHeight="251672576" behindDoc="1" locked="0" layoutInCell="1" allowOverlap="1">
              <wp:simplePos x="0" y="0"/>
              <wp:positionH relativeFrom="page">
                <wp:posOffset>685800</wp:posOffset>
              </wp:positionH>
              <wp:positionV relativeFrom="page">
                <wp:posOffset>904240</wp:posOffset>
              </wp:positionV>
              <wp:extent cx="6400800" cy="12065"/>
              <wp:effectExtent l="0" t="0" r="0" b="0"/>
              <wp:wrapNone/>
              <wp:docPr id="23" name="矩形 23"/>
              <wp:cNvGraphicFramePr/>
              <a:graphic xmlns:a="http://schemas.openxmlformats.org/drawingml/2006/main">
                <a:graphicData uri="http://schemas.microsoft.com/office/word/2010/wordprocessingShape">
                  <wps:wsp>
                    <wps:cNvSpPr/>
                    <wps:spPr>
                      <a:xfrm>
                        <a:off x="0" y="0"/>
                        <a:ext cx="6400800" cy="1206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54pt;margin-top:71.2pt;height:0.95pt;width:504pt;mso-position-horizontal-relative:page;mso-position-vertical-relative:page;z-index:-251643904;mso-width-relative:page;mso-height-relative:page;" fillcolor="#000000" filled="t" stroked="f" coordsize="21600,21600" o:gfxdata="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RQP6jX&#10;AAAADAEAAA8AAAAAAAAAAQAgAAAAIgAAAGRycy9kb3ducmV2LnhtbFBLAQIUABQAAAAIAIdO4kCZ&#10;TDFgrwEAAGADAAAOAAAAAAAAAAEAIAAAACYBAABkcnMvZTJvRG9jLnhtbFBLBQYAAAAABgAGAFkB&#10;AABHBQAAAAA=&#10;">
              <v:fill on="t" focussize="0,0"/>
              <v:stroke on="f"/>
              <v:imagedata o:title=""/>
              <o:lock v:ext="edit" aspectratio="f"/>
            </v:rect>
          </w:pict>
        </mc:Fallback>
      </mc:AlternateContent>
    </w:r>
    <w:r>
      <mc:AlternateContent>
        <mc:Choice Requires="wps">
          <w:drawing>
            <wp:anchor distT="0" distB="0" distL="114300" distR="114300" simplePos="0" relativeHeight="251673600" behindDoc="1" locked="0" layoutInCell="1" allowOverlap="1">
              <wp:simplePos x="0" y="0"/>
              <wp:positionH relativeFrom="page">
                <wp:posOffset>787400</wp:posOffset>
              </wp:positionH>
              <wp:positionV relativeFrom="page">
                <wp:posOffset>719455</wp:posOffset>
              </wp:positionV>
              <wp:extent cx="2002155" cy="1524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002155" cy="152400"/>
                      </a:xfrm>
                      <a:prstGeom prst="rect">
                        <a:avLst/>
                      </a:prstGeom>
                      <a:noFill/>
                      <a:ln>
                        <a:noFill/>
                      </a:ln>
                    </wps:spPr>
                    <wps:txbx>
                      <w:txbxContent>
                        <w:p w14:paraId="5640DE97">
                          <w:pPr>
                            <w:rPr>
                              <w:sz w:val="18"/>
                            </w:rPr>
                          </w:pPr>
                          <w:r>
                            <w:rPr>
                              <w:rFonts w:hint="eastAsia"/>
                              <w:sz w:val="18"/>
                            </w:rPr>
                            <w:t>果洛州政府采购服务中心</w:t>
                          </w:r>
                        </w:p>
                      </w:txbxContent>
                    </wps:txbx>
                    <wps:bodyPr lIns="0" tIns="0" rIns="0" bIns="0" upright="1"/>
                  </wps:wsp>
                </a:graphicData>
              </a:graphic>
            </wp:anchor>
          </w:drawing>
        </mc:Choice>
        <mc:Fallback>
          <w:pict>
            <v:shape id="_x0000_s1026" o:spid="_x0000_s1026" o:spt="202" type="#_x0000_t202" style="position:absolute;left:0pt;margin-left:62pt;margin-top:56.65pt;height:12pt;width:157.65pt;mso-position-horizontal-relative:page;mso-position-vertical-relative:page;z-index:-251642880;mso-width-relative:page;mso-height-relative:page;" filled="f" stroked="f" coordsize="21600,21600" o:gfxdata="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sTw/fYAAAACwEAAA8AAAAAAAAAAQAgAAAAIgAAAGRycy9kb3ducmV2LnhtbFBLAQIU&#10;ABQAAAAIAIdO4kDb6y63ugEAAHQDAAAOAAAAAAAAAAEAIAAAACcBAABkcnMvZTJvRG9jLnhtbFBL&#10;BQYAAAAABgAGAFkBAABTBQAAAAA=&#10;">
              <v:fill on="f" focussize="0,0"/>
              <v:stroke on="f"/>
              <v:imagedata o:title=""/>
              <o:lock v:ext="edit" aspectratio="f"/>
              <v:textbox inset="0mm,0mm,0mm,0mm">
                <w:txbxContent>
                  <w:p w14:paraId="5640DE97">
                    <w:pPr>
                      <w:rPr>
                        <w:sz w:val="18"/>
                      </w:rPr>
                    </w:pPr>
                    <w:r>
                      <w:rPr>
                        <w:rFonts w:hint="eastAsia"/>
                        <w:sz w:val="18"/>
                      </w:rPr>
                      <w:t>果洛州政府采购服务中心</w:t>
                    </w:r>
                  </w:p>
                </w:txbxContent>
              </v:textbox>
            </v:shape>
          </w:pict>
        </mc:Fallback>
      </mc:AlternateContent>
    </w:r>
    <w:r>
      <mc:AlternateContent>
        <mc:Choice Requires="wps">
          <w:drawing>
            <wp:anchor distT="0" distB="0" distL="114300" distR="114300" simplePos="0" relativeHeight="251674624" behindDoc="1" locked="0" layoutInCell="1" allowOverlap="1">
              <wp:simplePos x="0" y="0"/>
              <wp:positionH relativeFrom="page">
                <wp:posOffset>6250940</wp:posOffset>
              </wp:positionH>
              <wp:positionV relativeFrom="page">
                <wp:posOffset>723265</wp:posOffset>
              </wp:positionV>
              <wp:extent cx="828675" cy="1397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828675" cy="139700"/>
                      </a:xfrm>
                      <a:prstGeom prst="rect">
                        <a:avLst/>
                      </a:prstGeom>
                      <a:noFill/>
                      <a:ln>
                        <a:noFill/>
                      </a:ln>
                    </wps:spPr>
                    <wps:txbx>
                      <w:txbxContent>
                        <w:p w14:paraId="4A512563">
                          <w:pPr>
                            <w:spacing w:line="220" w:lineRule="exact"/>
                            <w:ind w:left="20"/>
                            <w:rPr>
                              <w:sz w:val="18"/>
                            </w:rPr>
                          </w:pPr>
                          <w:r>
                            <w:rPr>
                              <w:sz w:val="18"/>
                            </w:rPr>
                            <w:t>竞争性磋商文件</w:t>
                          </w:r>
                        </w:p>
                      </w:txbxContent>
                    </wps:txbx>
                    <wps:bodyPr lIns="0" tIns="0" rIns="0" bIns="0" upright="1"/>
                  </wps:wsp>
                </a:graphicData>
              </a:graphic>
            </wp:anchor>
          </w:drawing>
        </mc:Choice>
        <mc:Fallback>
          <w:pict>
            <v:shape id="_x0000_s1026" o:spid="_x0000_s1026" o:spt="202" type="#_x0000_t202" style="position:absolute;left:0pt;margin-left:492.2pt;margin-top:56.95pt;height:11pt;width:65.25pt;mso-position-horizontal-relative:page;mso-position-vertical-relative:page;z-index:-251641856;mso-width-relative:page;mso-height-relative:page;" filled="f" stroked="f" coordsize="21600,21600" o:gfxdata="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EjYODZAAAADAEAAA8AAAAAAAAAAQAgAAAAIgAAAGRycy9kb3ducmV2LnhtbFBL&#10;AQIUABQAAAAIAIdO4kA76EM+vAEAAHMDAAAOAAAAAAAAAAEAIAAAACgBAABkcnMvZTJvRG9jLnht&#10;bFBLBQYAAAAABgAGAFkBAABWBQAAAAA=&#10;">
              <v:fill on="f" focussize="0,0"/>
              <v:stroke on="f"/>
              <v:imagedata o:title=""/>
              <o:lock v:ext="edit" aspectratio="f"/>
              <v:textbox inset="0mm,0mm,0mm,0mm">
                <w:txbxContent>
                  <w:p w14:paraId="4A512563">
                    <w:pPr>
                      <w:spacing w:line="220" w:lineRule="exact"/>
                      <w:ind w:left="20"/>
                      <w:rPr>
                        <w:sz w:val="18"/>
                      </w:rPr>
                    </w:pPr>
                    <w:r>
                      <w:rPr>
                        <w:sz w:val="18"/>
                      </w:rPr>
                      <w:t>竞争性磋商文件</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5391C">
    <w:pPr>
      <w:pStyle w:val="10"/>
      <w:spacing w:line="14" w:lineRule="auto"/>
      <w:rPr>
        <w:sz w:val="20"/>
      </w:rPr>
    </w:pPr>
    <w:r>
      <mc:AlternateContent>
        <mc:Choice Requires="wps">
          <w:drawing>
            <wp:anchor distT="0" distB="0" distL="114300" distR="114300" simplePos="0" relativeHeight="251676672" behindDoc="1" locked="0" layoutInCell="1" allowOverlap="1">
              <wp:simplePos x="0" y="0"/>
              <wp:positionH relativeFrom="page">
                <wp:posOffset>685800</wp:posOffset>
              </wp:positionH>
              <wp:positionV relativeFrom="page">
                <wp:posOffset>880110</wp:posOffset>
              </wp:positionV>
              <wp:extent cx="6400800" cy="12065"/>
              <wp:effectExtent l="0" t="0" r="0" b="0"/>
              <wp:wrapNone/>
              <wp:docPr id="15" name="矩形 15"/>
              <wp:cNvGraphicFramePr/>
              <a:graphic xmlns:a="http://schemas.openxmlformats.org/drawingml/2006/main">
                <a:graphicData uri="http://schemas.microsoft.com/office/word/2010/wordprocessingShape">
                  <wps:wsp>
                    <wps:cNvSpPr/>
                    <wps:spPr>
                      <a:xfrm>
                        <a:off x="0" y="0"/>
                        <a:ext cx="6400800" cy="1206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54pt;margin-top:69.3pt;height:0.95pt;width:504pt;mso-position-horizontal-relative:page;mso-position-vertical-relative:page;z-index:-251639808;mso-width-relative:page;mso-height-relative:page;" fillcolor="#000000" filled="t" stroked="f" coordsize="21600,21600" o:gfxdata="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tf6a&#10;xdgAAAAMAQAADwAAAAAAAAABACAAAAAiAAAAZHJzL2Rvd25yZXYueG1sUEsBAhQAFAAAAAgAh07i&#10;QFN8fEewAQAAYAMAAA4AAAAAAAAAAQAgAAAAJwEAAGRycy9lMm9Eb2MueG1sUEsFBgAAAAAGAAYA&#10;WQEAAEkFAAAAAA==&#10;">
              <v:fill on="t" focussize="0,0"/>
              <v:stroke on="f"/>
              <v:imagedata o:title=""/>
              <o:lock v:ext="edit" aspectratio="f"/>
            </v:rect>
          </w:pict>
        </mc:Fallback>
      </mc:AlternateContent>
    </w:r>
    <w:r>
      <mc:AlternateContent>
        <mc:Choice Requires="wps">
          <w:drawing>
            <wp:anchor distT="0" distB="0" distL="114300" distR="114300" simplePos="0" relativeHeight="251677696" behindDoc="1" locked="0" layoutInCell="1" allowOverlap="1">
              <wp:simplePos x="0" y="0"/>
              <wp:positionH relativeFrom="page">
                <wp:posOffset>787400</wp:posOffset>
              </wp:positionH>
              <wp:positionV relativeFrom="page">
                <wp:posOffset>719455</wp:posOffset>
              </wp:positionV>
              <wp:extent cx="2002155" cy="1524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2002155" cy="152400"/>
                      </a:xfrm>
                      <a:prstGeom prst="rect">
                        <a:avLst/>
                      </a:prstGeom>
                      <a:noFill/>
                      <a:ln>
                        <a:noFill/>
                      </a:ln>
                    </wps:spPr>
                    <wps:txbx>
                      <w:txbxContent>
                        <w:p w14:paraId="06A30297">
                          <w:pPr>
                            <w:ind w:left="20"/>
                            <w:rPr>
                              <w:sz w:val="18"/>
                            </w:rPr>
                          </w:pPr>
                          <w:r>
                            <w:rPr>
                              <w:rFonts w:hint="eastAsia"/>
                              <w:sz w:val="18"/>
                            </w:rPr>
                            <w:t>果洛州政府采购服务中心</w:t>
                          </w:r>
                        </w:p>
                      </w:txbxContent>
                    </wps:txbx>
                    <wps:bodyPr lIns="0" tIns="0" rIns="0" bIns="0" upright="1"/>
                  </wps:wsp>
                </a:graphicData>
              </a:graphic>
            </wp:anchor>
          </w:drawing>
        </mc:Choice>
        <mc:Fallback>
          <w:pict>
            <v:shape id="_x0000_s1026" o:spid="_x0000_s1026" o:spt="202" type="#_x0000_t202" style="position:absolute;left:0pt;margin-left:62pt;margin-top:56.65pt;height:12pt;width:157.65pt;mso-position-horizontal-relative:page;mso-position-vertical-relative:page;z-index:-251638784;mso-width-relative:page;mso-height-relative:page;" filled="f" stroked="f" coordsize="21600,21600" o:gfxdata="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xPD99gAAAALAQAADwAAAAAAAAABACAAAAAiAAAAZHJzL2Rvd25yZXYueG1sUEsB&#10;AhQAFAAAAAgAh07iQPaUraO8AQAAdAMAAA4AAAAAAAAAAQAgAAAAJwEAAGRycy9lMm9Eb2MueG1s&#10;UEsFBgAAAAAGAAYAWQEAAFUFAAAAAA==&#10;">
              <v:fill on="f" focussize="0,0"/>
              <v:stroke on="f"/>
              <v:imagedata o:title=""/>
              <o:lock v:ext="edit" aspectratio="f"/>
              <v:textbox inset="0mm,0mm,0mm,0mm">
                <w:txbxContent>
                  <w:p w14:paraId="06A30297">
                    <w:pPr>
                      <w:ind w:left="20"/>
                      <w:rPr>
                        <w:sz w:val="18"/>
                      </w:rPr>
                    </w:pPr>
                    <w:r>
                      <w:rPr>
                        <w:rFonts w:hint="eastAsia"/>
                        <w:sz w:val="18"/>
                      </w:rPr>
                      <w:t>果洛州政府采购服务中心</w:t>
                    </w:r>
                  </w:p>
                </w:txbxContent>
              </v:textbox>
            </v:shape>
          </w:pict>
        </mc:Fallback>
      </mc:AlternateContent>
    </w:r>
    <w:r>
      <mc:AlternateContent>
        <mc:Choice Requires="wps">
          <w:drawing>
            <wp:anchor distT="0" distB="0" distL="114300" distR="114300" simplePos="0" relativeHeight="251678720" behindDoc="1" locked="0" layoutInCell="1" allowOverlap="1">
              <wp:simplePos x="0" y="0"/>
              <wp:positionH relativeFrom="page">
                <wp:posOffset>6250940</wp:posOffset>
              </wp:positionH>
              <wp:positionV relativeFrom="page">
                <wp:posOffset>723265</wp:posOffset>
              </wp:positionV>
              <wp:extent cx="828675" cy="1397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828675" cy="139700"/>
                      </a:xfrm>
                      <a:prstGeom prst="rect">
                        <a:avLst/>
                      </a:prstGeom>
                      <a:noFill/>
                      <a:ln>
                        <a:noFill/>
                      </a:ln>
                    </wps:spPr>
                    <wps:txbx>
                      <w:txbxContent>
                        <w:p w14:paraId="1F42EA25">
                          <w:pPr>
                            <w:spacing w:line="220" w:lineRule="exact"/>
                            <w:ind w:left="20"/>
                            <w:rPr>
                              <w:sz w:val="18"/>
                            </w:rPr>
                          </w:pPr>
                          <w:r>
                            <w:rPr>
                              <w:sz w:val="18"/>
                            </w:rPr>
                            <w:t>竞争性磋商文件</w:t>
                          </w:r>
                        </w:p>
                      </w:txbxContent>
                    </wps:txbx>
                    <wps:bodyPr lIns="0" tIns="0" rIns="0" bIns="0" upright="1"/>
                  </wps:wsp>
                </a:graphicData>
              </a:graphic>
            </wp:anchor>
          </w:drawing>
        </mc:Choice>
        <mc:Fallback>
          <w:pict>
            <v:shape id="_x0000_s1026" o:spid="_x0000_s1026" o:spt="202" type="#_x0000_t202" style="position:absolute;left:0pt;margin-left:492.2pt;margin-top:56.95pt;height:11pt;width:65.25pt;mso-position-horizontal-relative:page;mso-position-vertical-relative:page;z-index:-251637760;mso-width-relative:page;mso-height-relative:page;" filled="f" stroked="f" coordsize="21600,21600" o:gfxdata="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EjYODZAAAADAEAAA8AAAAAAAAAAQAgAAAAIgAAAGRycy9kb3ducmV2LnhtbFBL&#10;AQIUABQAAAAIAIdO4kAZ8APFvAEAAHMDAAAOAAAAAAAAAAEAIAAAACgBAABkcnMvZTJvRG9jLnht&#10;bFBLBQYAAAAABgAGAFkBAABWBQAAAAA=&#10;">
              <v:fill on="f" focussize="0,0"/>
              <v:stroke on="f"/>
              <v:imagedata o:title=""/>
              <o:lock v:ext="edit" aspectratio="f"/>
              <v:textbox inset="0mm,0mm,0mm,0mm">
                <w:txbxContent>
                  <w:p w14:paraId="1F42EA25">
                    <w:pPr>
                      <w:spacing w:line="220" w:lineRule="exact"/>
                      <w:ind w:left="20"/>
                      <w:rPr>
                        <w:sz w:val="18"/>
                      </w:rPr>
                    </w:pPr>
                    <w:r>
                      <w:rPr>
                        <w:sz w:val="18"/>
                      </w:rPr>
                      <w:t>竞争性磋商文件</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8F615">
    <w:pPr>
      <w:pStyle w:val="10"/>
      <w:spacing w:line="14" w:lineRule="auto"/>
      <w:rPr>
        <w:sz w:val="20"/>
      </w:rPr>
    </w:pPr>
    <w:r>
      <mc:AlternateContent>
        <mc:Choice Requires="wps">
          <w:drawing>
            <wp:anchor distT="0" distB="0" distL="114300" distR="114300" simplePos="0" relativeHeight="251680768" behindDoc="1" locked="0" layoutInCell="1" allowOverlap="1">
              <wp:simplePos x="0" y="0"/>
              <wp:positionH relativeFrom="page">
                <wp:posOffset>685800</wp:posOffset>
              </wp:positionH>
              <wp:positionV relativeFrom="page">
                <wp:posOffset>850265</wp:posOffset>
              </wp:positionV>
              <wp:extent cx="9135110" cy="76200"/>
              <wp:effectExtent l="0" t="0" r="8890" b="0"/>
              <wp:wrapNone/>
              <wp:docPr id="29" name="矩形 29"/>
              <wp:cNvGraphicFramePr/>
              <a:graphic xmlns:a="http://schemas.openxmlformats.org/drawingml/2006/main">
                <a:graphicData uri="http://schemas.microsoft.com/office/word/2010/wordprocessingShape">
                  <wps:wsp>
                    <wps:cNvSpPr/>
                    <wps:spPr>
                      <a:xfrm flipV="1">
                        <a:off x="0" y="0"/>
                        <a:ext cx="9135110" cy="76200"/>
                      </a:xfrm>
                      <a:prstGeom prst="rect">
                        <a:avLst/>
                      </a:prstGeom>
                      <a:solidFill>
                        <a:srgbClr val="FFFFFF"/>
                      </a:solidFill>
                      <a:ln>
                        <a:noFill/>
                      </a:ln>
                    </wps:spPr>
                    <wps:bodyPr upright="1"/>
                  </wps:wsp>
                </a:graphicData>
              </a:graphic>
            </wp:anchor>
          </w:drawing>
        </mc:Choice>
        <mc:Fallback>
          <w:pict>
            <v:rect id="_x0000_s1026" o:spid="_x0000_s1026" o:spt="1" style="position:absolute;left:0pt;flip:y;margin-left:54pt;margin-top:66.95pt;height:6pt;width:719.3pt;mso-position-horizontal-relative:page;mso-position-vertical-relative:page;z-index:-251635712;mso-width-relative:page;mso-height-relative:page;" fillcolor="#FFFFFF" filled="t" stroked="f" coordsize="21600,21600" o:gfxdata="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RVyrTaAAAADAEAAA8AAAAAAAAAAQAgAAAAIgAAAGRycy9kb3ducmV2LnhtbFBLAQIU&#10;ABQAAAAIAIdO4kDhdBobuAEAAGoDAAAOAAAAAAAAAAEAIAAAACkBAABkcnMvZTJvRG9jLnhtbFBL&#10;BQYAAAAABgAGAFkBAABTBQAAAAA=&#10;">
              <v:fill on="t" focussize="0,0"/>
              <v:stroke on="f"/>
              <v:imagedata o:title=""/>
              <o:lock v:ext="edit" aspectratio="f"/>
            </v:rect>
          </w:pict>
        </mc:Fallback>
      </mc:AlternateContent>
    </w:r>
    <w:r>
      <mc:AlternateContent>
        <mc:Choice Requires="wps">
          <w:drawing>
            <wp:anchor distT="0" distB="0" distL="114300" distR="114300" simplePos="0" relativeHeight="251681792" behindDoc="1" locked="0" layoutInCell="1" allowOverlap="1">
              <wp:simplePos x="0" y="0"/>
              <wp:positionH relativeFrom="page">
                <wp:posOffset>685800</wp:posOffset>
              </wp:positionH>
              <wp:positionV relativeFrom="page">
                <wp:posOffset>904240</wp:posOffset>
              </wp:positionV>
              <wp:extent cx="6400800" cy="12065"/>
              <wp:effectExtent l="0" t="0" r="0" b="0"/>
              <wp:wrapNone/>
              <wp:docPr id="30" name="矩形 30"/>
              <wp:cNvGraphicFramePr/>
              <a:graphic xmlns:a="http://schemas.openxmlformats.org/drawingml/2006/main">
                <a:graphicData uri="http://schemas.microsoft.com/office/word/2010/wordprocessingShape">
                  <wps:wsp>
                    <wps:cNvSpPr/>
                    <wps:spPr>
                      <a:xfrm>
                        <a:off x="0" y="0"/>
                        <a:ext cx="6400800" cy="1206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54pt;margin-top:71.2pt;height:0.95pt;width:504pt;mso-position-horizontal-relative:page;mso-position-vertical-relative:page;z-index:-251634688;mso-width-relative:page;mso-height-relative:page;" fillcolor="#000000" filled="t" stroked="f" coordsize="21600,21600" o:gfxdata="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FA/qNcA&#10;AAAMAQAADwAAAAAAAAABACAAAAAiAAAAZHJzL2Rvd25yZXYueG1sUEsBAhQAFAAAAAgAh07iQALJ&#10;nw+uAQAAYAMAAA4AAAAAAAAAAQAgAAAAJgEAAGRycy9lMm9Eb2MueG1sUEsFBgAAAAAGAAYAWQEA&#10;AEYFAAAAAA==&#10;">
              <v:fill on="t" focussize="0,0"/>
              <v:stroke on="f"/>
              <v:imagedata o:title=""/>
              <o:lock v:ext="edit" aspectratio="f"/>
            </v:rect>
          </w:pict>
        </mc:Fallback>
      </mc:AlternateContent>
    </w:r>
    <w:r>
      <mc:AlternateContent>
        <mc:Choice Requires="wps">
          <w:drawing>
            <wp:anchor distT="0" distB="0" distL="114300" distR="114300" simplePos="0" relativeHeight="251682816" behindDoc="1" locked="0" layoutInCell="1" allowOverlap="1">
              <wp:simplePos x="0" y="0"/>
              <wp:positionH relativeFrom="page">
                <wp:posOffset>787400</wp:posOffset>
              </wp:positionH>
              <wp:positionV relativeFrom="page">
                <wp:posOffset>719455</wp:posOffset>
              </wp:positionV>
              <wp:extent cx="2002155" cy="1524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002155" cy="152400"/>
                      </a:xfrm>
                      <a:prstGeom prst="rect">
                        <a:avLst/>
                      </a:prstGeom>
                      <a:noFill/>
                      <a:ln>
                        <a:noFill/>
                      </a:ln>
                    </wps:spPr>
                    <wps:txbx>
                      <w:txbxContent>
                        <w:p w14:paraId="667C0B4E">
                          <w:r>
                            <w:rPr>
                              <w:rFonts w:hint="eastAsia"/>
                            </w:rPr>
                            <w:t>果洛州政府采购服务中心</w:t>
                          </w:r>
                        </w:p>
                      </w:txbxContent>
                    </wps:txbx>
                    <wps:bodyPr lIns="0" tIns="0" rIns="0" bIns="0" upright="1"/>
                  </wps:wsp>
                </a:graphicData>
              </a:graphic>
            </wp:anchor>
          </w:drawing>
        </mc:Choice>
        <mc:Fallback>
          <w:pict>
            <v:shape id="_x0000_s1026" o:spid="_x0000_s1026" o:spt="202" type="#_x0000_t202" style="position:absolute;left:0pt;margin-left:62pt;margin-top:56.65pt;height:12pt;width:157.65pt;mso-position-horizontal-relative:page;mso-position-vertical-relative:page;z-index:-251633664;mso-width-relative:page;mso-height-relative:page;" filled="f" stroked="f" coordsize="21600,21600" o:gfxdata="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rE8P32AAAAAsBAAAPAAAAAAAAAAEAIAAAACIAAABkcnMvZG93bnJldi54bWxQSwEC&#10;FAAUAAAACACHTuJAktBJorsBAAB0AwAADgAAAAAAAAABACAAAAAnAQAAZHJzL2Uyb0RvYy54bWxQ&#10;SwUGAAAAAAYABgBZAQAAVAUAAAAA&#10;">
              <v:fill on="f" focussize="0,0"/>
              <v:stroke on="f"/>
              <v:imagedata o:title=""/>
              <o:lock v:ext="edit" aspectratio="f"/>
              <v:textbox inset="0mm,0mm,0mm,0mm">
                <w:txbxContent>
                  <w:p w14:paraId="667C0B4E">
                    <w:r>
                      <w:rPr>
                        <w:rFonts w:hint="eastAsia"/>
                      </w:rPr>
                      <w:t>果洛州政府采购服务中心</w:t>
                    </w:r>
                  </w:p>
                </w:txbxContent>
              </v:textbox>
            </v:shape>
          </w:pict>
        </mc:Fallback>
      </mc:AlternateContent>
    </w:r>
    <w:r>
      <mc:AlternateContent>
        <mc:Choice Requires="wps">
          <w:drawing>
            <wp:anchor distT="0" distB="0" distL="114300" distR="114300" simplePos="0" relativeHeight="251683840" behindDoc="1" locked="0" layoutInCell="1" allowOverlap="1">
              <wp:simplePos x="0" y="0"/>
              <wp:positionH relativeFrom="page">
                <wp:posOffset>6250940</wp:posOffset>
              </wp:positionH>
              <wp:positionV relativeFrom="page">
                <wp:posOffset>723265</wp:posOffset>
              </wp:positionV>
              <wp:extent cx="828675" cy="1397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828675" cy="139700"/>
                      </a:xfrm>
                      <a:prstGeom prst="rect">
                        <a:avLst/>
                      </a:prstGeom>
                      <a:noFill/>
                      <a:ln>
                        <a:noFill/>
                      </a:ln>
                    </wps:spPr>
                    <wps:txbx>
                      <w:txbxContent>
                        <w:p w14:paraId="69226D85">
                          <w:pPr>
                            <w:spacing w:line="220" w:lineRule="exact"/>
                            <w:ind w:left="20"/>
                            <w:rPr>
                              <w:sz w:val="18"/>
                            </w:rPr>
                          </w:pPr>
                          <w:r>
                            <w:rPr>
                              <w:sz w:val="18"/>
                            </w:rPr>
                            <w:t>竞争性磋商文件</w:t>
                          </w:r>
                        </w:p>
                      </w:txbxContent>
                    </wps:txbx>
                    <wps:bodyPr lIns="0" tIns="0" rIns="0" bIns="0" upright="1"/>
                  </wps:wsp>
                </a:graphicData>
              </a:graphic>
            </wp:anchor>
          </w:drawing>
        </mc:Choice>
        <mc:Fallback>
          <w:pict>
            <v:shape id="_x0000_s1026" o:spid="_x0000_s1026" o:spt="202" type="#_x0000_t202" style="position:absolute;left:0pt;margin-left:492.2pt;margin-top:56.95pt;height:11pt;width:65.25pt;mso-position-horizontal-relative:page;mso-position-vertical-relative:page;z-index:-251632640;mso-width-relative:page;mso-height-relative:page;" filled="f" stroked="f" coordsize="21600,21600" o:gfxdata="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EjYODZAAAADAEAAA8AAAAAAAAAAQAgAAAAIgAAAGRycy9kb3ducmV2LnhtbFBL&#10;AQIUABQAAAAIAIdO4kA1a3CNvAEAAHMDAAAOAAAAAAAAAAEAIAAAACgBAABkcnMvZTJvRG9jLnht&#10;bFBLBQYAAAAABgAGAFkBAABWBQAAAAA=&#10;">
              <v:fill on="f" focussize="0,0"/>
              <v:stroke on="f"/>
              <v:imagedata o:title=""/>
              <o:lock v:ext="edit" aspectratio="f"/>
              <v:textbox inset="0mm,0mm,0mm,0mm">
                <w:txbxContent>
                  <w:p w14:paraId="69226D85">
                    <w:pPr>
                      <w:spacing w:line="220" w:lineRule="exact"/>
                      <w:ind w:left="20"/>
                      <w:rPr>
                        <w:sz w:val="18"/>
                      </w:rPr>
                    </w:pPr>
                    <w:r>
                      <w:rPr>
                        <w:sz w:val="18"/>
                      </w:rPr>
                      <w:t>竞争性磋商文件</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A502E">
    <w:pPr>
      <w:pBdr>
        <w:bottom w:val="double" w:color="auto" w:sz="8" w:space="0"/>
      </w:pBdr>
      <w:spacing w:line="220" w:lineRule="exact"/>
      <w:ind w:left="20"/>
      <w:rPr>
        <w:rFonts w:hint="default" w:eastAsia="宋体"/>
        <w:lang w:val="en-US" w:eastAsia="zh-CN"/>
      </w:rPr>
    </w:pPr>
    <w:r>
      <w:rPr>
        <w:rFonts w:hint="eastAsia"/>
      </w:rPr>
      <w:t>果洛州政府采购服务中心</w:t>
    </w:r>
    <w:r>
      <w:rPr>
        <w:rFonts w:hint="eastAsia"/>
        <w:lang w:val="en-US" w:eastAsia="zh-CN"/>
      </w:rPr>
      <w:t xml:space="preserve">                                                    </w:t>
    </w:r>
    <w:r>
      <w:rPr>
        <w:sz w:val="18"/>
      </w:rPr>
      <w:t>竞争性磋商文件</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8E3CC"/>
    <w:multiLevelType w:val="singleLevel"/>
    <w:tmpl w:val="8978E3CC"/>
    <w:lvl w:ilvl="0" w:tentative="0">
      <w:start w:val="6"/>
      <w:numFmt w:val="chineseCounting"/>
      <w:suff w:val="nothing"/>
      <w:lvlText w:val="%1、"/>
      <w:lvlJc w:val="left"/>
      <w:rPr>
        <w:rFonts w:hint="eastAsia"/>
      </w:rPr>
    </w:lvl>
  </w:abstractNum>
  <w:abstractNum w:abstractNumId="1">
    <w:nsid w:val="BA629937"/>
    <w:multiLevelType w:val="singleLevel"/>
    <w:tmpl w:val="BA629937"/>
    <w:lvl w:ilvl="0" w:tentative="0">
      <w:start w:val="1"/>
      <w:numFmt w:val="decimal"/>
      <w:suff w:val="nothing"/>
      <w:lvlText w:val="（%1）"/>
      <w:lvlJc w:val="left"/>
    </w:lvl>
  </w:abstractNum>
  <w:abstractNum w:abstractNumId="2">
    <w:nsid w:val="D7F9FE59"/>
    <w:multiLevelType w:val="multilevel"/>
    <w:tmpl w:val="D7F9FE59"/>
    <w:lvl w:ilvl="0" w:tentative="0">
      <w:start w:val="1"/>
      <w:numFmt w:val="decimal"/>
      <w:lvlText w:val="（%1）"/>
      <w:lvlJc w:val="left"/>
      <w:pPr>
        <w:ind w:left="1241" w:hanging="60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2166" w:hanging="601"/>
      </w:pPr>
      <w:rPr>
        <w:rFonts w:hint="default"/>
        <w:lang w:val="en-US" w:eastAsia="zh-CN" w:bidi="ar-SA"/>
      </w:rPr>
    </w:lvl>
    <w:lvl w:ilvl="2" w:tentative="0">
      <w:start w:val="0"/>
      <w:numFmt w:val="bullet"/>
      <w:lvlText w:val="•"/>
      <w:lvlJc w:val="left"/>
      <w:pPr>
        <w:ind w:left="3092" w:hanging="601"/>
      </w:pPr>
      <w:rPr>
        <w:rFonts w:hint="default"/>
        <w:lang w:val="en-US" w:eastAsia="zh-CN" w:bidi="ar-SA"/>
      </w:rPr>
    </w:lvl>
    <w:lvl w:ilvl="3" w:tentative="0">
      <w:start w:val="0"/>
      <w:numFmt w:val="bullet"/>
      <w:lvlText w:val="•"/>
      <w:lvlJc w:val="left"/>
      <w:pPr>
        <w:ind w:left="4018" w:hanging="601"/>
      </w:pPr>
      <w:rPr>
        <w:rFonts w:hint="default"/>
        <w:lang w:val="en-US" w:eastAsia="zh-CN" w:bidi="ar-SA"/>
      </w:rPr>
    </w:lvl>
    <w:lvl w:ilvl="4" w:tentative="0">
      <w:start w:val="0"/>
      <w:numFmt w:val="bullet"/>
      <w:lvlText w:val="•"/>
      <w:lvlJc w:val="left"/>
      <w:pPr>
        <w:ind w:left="4944" w:hanging="601"/>
      </w:pPr>
      <w:rPr>
        <w:rFonts w:hint="default"/>
        <w:lang w:val="en-US" w:eastAsia="zh-CN" w:bidi="ar-SA"/>
      </w:rPr>
    </w:lvl>
    <w:lvl w:ilvl="5" w:tentative="0">
      <w:start w:val="0"/>
      <w:numFmt w:val="bullet"/>
      <w:lvlText w:val="•"/>
      <w:lvlJc w:val="left"/>
      <w:pPr>
        <w:ind w:left="5870" w:hanging="601"/>
      </w:pPr>
      <w:rPr>
        <w:rFonts w:hint="default"/>
        <w:lang w:val="en-US" w:eastAsia="zh-CN" w:bidi="ar-SA"/>
      </w:rPr>
    </w:lvl>
    <w:lvl w:ilvl="6" w:tentative="0">
      <w:start w:val="0"/>
      <w:numFmt w:val="bullet"/>
      <w:lvlText w:val="•"/>
      <w:lvlJc w:val="left"/>
      <w:pPr>
        <w:ind w:left="6796" w:hanging="601"/>
      </w:pPr>
      <w:rPr>
        <w:rFonts w:hint="default"/>
        <w:lang w:val="en-US" w:eastAsia="zh-CN" w:bidi="ar-SA"/>
      </w:rPr>
    </w:lvl>
    <w:lvl w:ilvl="7" w:tentative="0">
      <w:start w:val="0"/>
      <w:numFmt w:val="bullet"/>
      <w:lvlText w:val="•"/>
      <w:lvlJc w:val="left"/>
      <w:pPr>
        <w:ind w:left="7722" w:hanging="601"/>
      </w:pPr>
      <w:rPr>
        <w:rFonts w:hint="default"/>
        <w:lang w:val="en-US" w:eastAsia="zh-CN" w:bidi="ar-SA"/>
      </w:rPr>
    </w:lvl>
    <w:lvl w:ilvl="8" w:tentative="0">
      <w:start w:val="0"/>
      <w:numFmt w:val="bullet"/>
      <w:lvlText w:val="•"/>
      <w:lvlJc w:val="left"/>
      <w:pPr>
        <w:ind w:left="8648" w:hanging="601"/>
      </w:pPr>
      <w:rPr>
        <w:rFonts w:hint="default"/>
        <w:lang w:val="en-US" w:eastAsia="zh-CN" w:bidi="ar-SA"/>
      </w:rPr>
    </w:lvl>
  </w:abstractNum>
  <w:abstractNum w:abstractNumId="3">
    <w:nsid w:val="DCBA6B53"/>
    <w:multiLevelType w:val="multilevel"/>
    <w:tmpl w:val="DCBA6B53"/>
    <w:lvl w:ilvl="0" w:tentative="0">
      <w:start w:val="1"/>
      <w:numFmt w:val="decimal"/>
      <w:lvlText w:val="（%1）"/>
      <w:lvlJc w:val="left"/>
      <w:pPr>
        <w:ind w:left="1241" w:hanging="60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2166" w:hanging="601"/>
      </w:pPr>
      <w:rPr>
        <w:rFonts w:hint="default"/>
        <w:lang w:val="en-US" w:eastAsia="zh-CN" w:bidi="ar-SA"/>
      </w:rPr>
    </w:lvl>
    <w:lvl w:ilvl="2" w:tentative="0">
      <w:start w:val="0"/>
      <w:numFmt w:val="bullet"/>
      <w:lvlText w:val="•"/>
      <w:lvlJc w:val="left"/>
      <w:pPr>
        <w:ind w:left="3092" w:hanging="601"/>
      </w:pPr>
      <w:rPr>
        <w:rFonts w:hint="default"/>
        <w:lang w:val="en-US" w:eastAsia="zh-CN" w:bidi="ar-SA"/>
      </w:rPr>
    </w:lvl>
    <w:lvl w:ilvl="3" w:tentative="0">
      <w:start w:val="0"/>
      <w:numFmt w:val="bullet"/>
      <w:lvlText w:val="•"/>
      <w:lvlJc w:val="left"/>
      <w:pPr>
        <w:ind w:left="4018" w:hanging="601"/>
      </w:pPr>
      <w:rPr>
        <w:rFonts w:hint="default"/>
        <w:lang w:val="en-US" w:eastAsia="zh-CN" w:bidi="ar-SA"/>
      </w:rPr>
    </w:lvl>
    <w:lvl w:ilvl="4" w:tentative="0">
      <w:start w:val="0"/>
      <w:numFmt w:val="bullet"/>
      <w:lvlText w:val="•"/>
      <w:lvlJc w:val="left"/>
      <w:pPr>
        <w:ind w:left="4944" w:hanging="601"/>
      </w:pPr>
      <w:rPr>
        <w:rFonts w:hint="default"/>
        <w:lang w:val="en-US" w:eastAsia="zh-CN" w:bidi="ar-SA"/>
      </w:rPr>
    </w:lvl>
    <w:lvl w:ilvl="5" w:tentative="0">
      <w:start w:val="0"/>
      <w:numFmt w:val="bullet"/>
      <w:lvlText w:val="•"/>
      <w:lvlJc w:val="left"/>
      <w:pPr>
        <w:ind w:left="5870" w:hanging="601"/>
      </w:pPr>
      <w:rPr>
        <w:rFonts w:hint="default"/>
        <w:lang w:val="en-US" w:eastAsia="zh-CN" w:bidi="ar-SA"/>
      </w:rPr>
    </w:lvl>
    <w:lvl w:ilvl="6" w:tentative="0">
      <w:start w:val="0"/>
      <w:numFmt w:val="bullet"/>
      <w:lvlText w:val="•"/>
      <w:lvlJc w:val="left"/>
      <w:pPr>
        <w:ind w:left="6796" w:hanging="601"/>
      </w:pPr>
      <w:rPr>
        <w:rFonts w:hint="default"/>
        <w:lang w:val="en-US" w:eastAsia="zh-CN" w:bidi="ar-SA"/>
      </w:rPr>
    </w:lvl>
    <w:lvl w:ilvl="7" w:tentative="0">
      <w:start w:val="0"/>
      <w:numFmt w:val="bullet"/>
      <w:lvlText w:val="•"/>
      <w:lvlJc w:val="left"/>
      <w:pPr>
        <w:ind w:left="7722" w:hanging="601"/>
      </w:pPr>
      <w:rPr>
        <w:rFonts w:hint="default"/>
        <w:lang w:val="en-US" w:eastAsia="zh-CN" w:bidi="ar-SA"/>
      </w:rPr>
    </w:lvl>
    <w:lvl w:ilvl="8" w:tentative="0">
      <w:start w:val="0"/>
      <w:numFmt w:val="bullet"/>
      <w:lvlText w:val="•"/>
      <w:lvlJc w:val="left"/>
      <w:pPr>
        <w:ind w:left="8648" w:hanging="601"/>
      </w:pPr>
      <w:rPr>
        <w:rFonts w:hint="default"/>
        <w:lang w:val="en-US" w:eastAsia="zh-CN" w:bidi="ar-SA"/>
      </w:rPr>
    </w:lvl>
  </w:abstractNum>
  <w:abstractNum w:abstractNumId="4">
    <w:nsid w:val="E0F72AFF"/>
    <w:multiLevelType w:val="singleLevel"/>
    <w:tmpl w:val="E0F72AFF"/>
    <w:lvl w:ilvl="0" w:tentative="0">
      <w:start w:val="1"/>
      <w:numFmt w:val="decimal"/>
      <w:suff w:val="nothing"/>
      <w:lvlText w:val="%1、"/>
      <w:lvlJc w:val="left"/>
      <w:pPr>
        <w:ind w:left="480" w:firstLine="0"/>
      </w:pPr>
    </w:lvl>
  </w:abstractNum>
  <w:abstractNum w:abstractNumId="5">
    <w:nsid w:val="E6A07554"/>
    <w:multiLevelType w:val="singleLevel"/>
    <w:tmpl w:val="E6A07554"/>
    <w:lvl w:ilvl="0" w:tentative="0">
      <w:start w:val="3"/>
      <w:numFmt w:val="chineseCounting"/>
      <w:suff w:val="nothing"/>
      <w:lvlText w:val="%1、"/>
      <w:lvlJc w:val="left"/>
      <w:rPr>
        <w:rFonts w:hint="eastAsia"/>
      </w:rPr>
    </w:lvl>
  </w:abstractNum>
  <w:abstractNum w:abstractNumId="6">
    <w:nsid w:val="F117881C"/>
    <w:multiLevelType w:val="singleLevel"/>
    <w:tmpl w:val="F117881C"/>
    <w:lvl w:ilvl="0" w:tentative="0">
      <w:start w:val="1"/>
      <w:numFmt w:val="chineseCounting"/>
      <w:suff w:val="nothing"/>
      <w:lvlText w:val="（%1）"/>
      <w:lvlJc w:val="left"/>
      <w:rPr>
        <w:rFonts w:hint="eastAsia"/>
      </w:rPr>
    </w:lvl>
  </w:abstractNum>
  <w:abstractNum w:abstractNumId="7">
    <w:nsid w:val="F4B5D9F5"/>
    <w:multiLevelType w:val="multilevel"/>
    <w:tmpl w:val="F4B5D9F5"/>
    <w:lvl w:ilvl="0" w:tentative="0">
      <w:start w:val="1"/>
      <w:numFmt w:val="decimal"/>
      <w:lvlText w:val="（%1）"/>
      <w:lvlJc w:val="left"/>
      <w:pPr>
        <w:ind w:left="1241" w:hanging="60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2166" w:hanging="601"/>
      </w:pPr>
      <w:rPr>
        <w:rFonts w:hint="default"/>
        <w:lang w:val="en-US" w:eastAsia="zh-CN" w:bidi="ar-SA"/>
      </w:rPr>
    </w:lvl>
    <w:lvl w:ilvl="2" w:tentative="0">
      <w:start w:val="0"/>
      <w:numFmt w:val="bullet"/>
      <w:lvlText w:val="•"/>
      <w:lvlJc w:val="left"/>
      <w:pPr>
        <w:ind w:left="3092" w:hanging="601"/>
      </w:pPr>
      <w:rPr>
        <w:rFonts w:hint="default"/>
        <w:lang w:val="en-US" w:eastAsia="zh-CN" w:bidi="ar-SA"/>
      </w:rPr>
    </w:lvl>
    <w:lvl w:ilvl="3" w:tentative="0">
      <w:start w:val="0"/>
      <w:numFmt w:val="bullet"/>
      <w:lvlText w:val="•"/>
      <w:lvlJc w:val="left"/>
      <w:pPr>
        <w:ind w:left="4018" w:hanging="601"/>
      </w:pPr>
      <w:rPr>
        <w:rFonts w:hint="default"/>
        <w:lang w:val="en-US" w:eastAsia="zh-CN" w:bidi="ar-SA"/>
      </w:rPr>
    </w:lvl>
    <w:lvl w:ilvl="4" w:tentative="0">
      <w:start w:val="0"/>
      <w:numFmt w:val="bullet"/>
      <w:lvlText w:val="•"/>
      <w:lvlJc w:val="left"/>
      <w:pPr>
        <w:ind w:left="4944" w:hanging="601"/>
      </w:pPr>
      <w:rPr>
        <w:rFonts w:hint="default"/>
        <w:lang w:val="en-US" w:eastAsia="zh-CN" w:bidi="ar-SA"/>
      </w:rPr>
    </w:lvl>
    <w:lvl w:ilvl="5" w:tentative="0">
      <w:start w:val="0"/>
      <w:numFmt w:val="bullet"/>
      <w:lvlText w:val="•"/>
      <w:lvlJc w:val="left"/>
      <w:pPr>
        <w:ind w:left="5870" w:hanging="601"/>
      </w:pPr>
      <w:rPr>
        <w:rFonts w:hint="default"/>
        <w:lang w:val="en-US" w:eastAsia="zh-CN" w:bidi="ar-SA"/>
      </w:rPr>
    </w:lvl>
    <w:lvl w:ilvl="6" w:tentative="0">
      <w:start w:val="0"/>
      <w:numFmt w:val="bullet"/>
      <w:lvlText w:val="•"/>
      <w:lvlJc w:val="left"/>
      <w:pPr>
        <w:ind w:left="6796" w:hanging="601"/>
      </w:pPr>
      <w:rPr>
        <w:rFonts w:hint="default"/>
        <w:lang w:val="en-US" w:eastAsia="zh-CN" w:bidi="ar-SA"/>
      </w:rPr>
    </w:lvl>
    <w:lvl w:ilvl="7" w:tentative="0">
      <w:start w:val="0"/>
      <w:numFmt w:val="bullet"/>
      <w:lvlText w:val="•"/>
      <w:lvlJc w:val="left"/>
      <w:pPr>
        <w:ind w:left="7722" w:hanging="601"/>
      </w:pPr>
      <w:rPr>
        <w:rFonts w:hint="default"/>
        <w:lang w:val="en-US" w:eastAsia="zh-CN" w:bidi="ar-SA"/>
      </w:rPr>
    </w:lvl>
    <w:lvl w:ilvl="8" w:tentative="0">
      <w:start w:val="0"/>
      <w:numFmt w:val="bullet"/>
      <w:lvlText w:val="•"/>
      <w:lvlJc w:val="left"/>
      <w:pPr>
        <w:ind w:left="8648" w:hanging="601"/>
      </w:pPr>
      <w:rPr>
        <w:rFonts w:hint="default"/>
        <w:lang w:val="en-US" w:eastAsia="zh-CN" w:bidi="ar-SA"/>
      </w:rPr>
    </w:lvl>
  </w:abstractNum>
  <w:abstractNum w:abstractNumId="8">
    <w:nsid w:val="F7ED16EF"/>
    <w:multiLevelType w:val="singleLevel"/>
    <w:tmpl w:val="F7ED16EF"/>
    <w:lvl w:ilvl="0" w:tentative="0">
      <w:start w:val="11"/>
      <w:numFmt w:val="decimal"/>
      <w:lvlText w:val="%1."/>
      <w:lvlJc w:val="left"/>
      <w:pPr>
        <w:tabs>
          <w:tab w:val="left" w:pos="312"/>
        </w:tabs>
      </w:pPr>
    </w:lvl>
  </w:abstractNum>
  <w:abstractNum w:abstractNumId="9">
    <w:nsid w:val="FA8C96A2"/>
    <w:multiLevelType w:val="singleLevel"/>
    <w:tmpl w:val="FA8C96A2"/>
    <w:lvl w:ilvl="0" w:tentative="0">
      <w:start w:val="10"/>
      <w:numFmt w:val="decimal"/>
      <w:suff w:val="nothing"/>
      <w:lvlText w:val="（%1）"/>
      <w:lvlJc w:val="left"/>
    </w:lvl>
  </w:abstractNum>
  <w:abstractNum w:abstractNumId="10">
    <w:nsid w:val="00000004"/>
    <w:multiLevelType w:val="multilevel"/>
    <w:tmpl w:val="00000004"/>
    <w:lvl w:ilvl="0" w:tentative="0">
      <w:start w:val="1"/>
      <w:numFmt w:val="decimal"/>
      <w:pStyle w:val="26"/>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
    <w:nsid w:val="00000012"/>
    <w:multiLevelType w:val="singleLevel"/>
    <w:tmpl w:val="00000012"/>
    <w:lvl w:ilvl="0" w:tentative="0">
      <w:start w:val="2"/>
      <w:numFmt w:val="decimal"/>
      <w:suff w:val="nothing"/>
      <w:lvlText w:val="%1."/>
      <w:lvlJc w:val="left"/>
    </w:lvl>
  </w:abstractNum>
  <w:abstractNum w:abstractNumId="12">
    <w:nsid w:val="0000001B"/>
    <w:multiLevelType w:val="multilevel"/>
    <w:tmpl w:val="0000001B"/>
    <w:lvl w:ilvl="0" w:tentative="0">
      <w:start w:val="1"/>
      <w:numFmt w:val="decimal"/>
      <w:lvlText w:val="（%1）"/>
      <w:lvlJc w:val="left"/>
      <w:pPr>
        <w:ind w:left="987" w:hanging="420"/>
      </w:pPr>
      <w:rPr>
        <w:rFonts w:hint="eastAsia"/>
      </w:rPr>
    </w:lvl>
    <w:lvl w:ilvl="1" w:tentative="0">
      <w:start w:val="1"/>
      <w:numFmt w:val="lowerLetter"/>
      <w:pStyle w:val="25"/>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3">
    <w:nsid w:val="0248C179"/>
    <w:multiLevelType w:val="multilevel"/>
    <w:tmpl w:val="0248C179"/>
    <w:lvl w:ilvl="0" w:tentative="0">
      <w:start w:val="1"/>
      <w:numFmt w:val="decimal"/>
      <w:lvlText w:val="（%1）"/>
      <w:lvlJc w:val="left"/>
      <w:pPr>
        <w:ind w:left="1241" w:hanging="60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2166" w:hanging="601"/>
      </w:pPr>
      <w:rPr>
        <w:rFonts w:hint="default"/>
        <w:lang w:val="en-US" w:eastAsia="zh-CN" w:bidi="ar-SA"/>
      </w:rPr>
    </w:lvl>
    <w:lvl w:ilvl="2" w:tentative="0">
      <w:start w:val="0"/>
      <w:numFmt w:val="bullet"/>
      <w:lvlText w:val="•"/>
      <w:lvlJc w:val="left"/>
      <w:pPr>
        <w:ind w:left="3092" w:hanging="601"/>
      </w:pPr>
      <w:rPr>
        <w:rFonts w:hint="default"/>
        <w:lang w:val="en-US" w:eastAsia="zh-CN" w:bidi="ar-SA"/>
      </w:rPr>
    </w:lvl>
    <w:lvl w:ilvl="3" w:tentative="0">
      <w:start w:val="0"/>
      <w:numFmt w:val="bullet"/>
      <w:lvlText w:val="•"/>
      <w:lvlJc w:val="left"/>
      <w:pPr>
        <w:ind w:left="4018" w:hanging="601"/>
      </w:pPr>
      <w:rPr>
        <w:rFonts w:hint="default"/>
        <w:lang w:val="en-US" w:eastAsia="zh-CN" w:bidi="ar-SA"/>
      </w:rPr>
    </w:lvl>
    <w:lvl w:ilvl="4" w:tentative="0">
      <w:start w:val="0"/>
      <w:numFmt w:val="bullet"/>
      <w:lvlText w:val="•"/>
      <w:lvlJc w:val="left"/>
      <w:pPr>
        <w:ind w:left="4944" w:hanging="601"/>
      </w:pPr>
      <w:rPr>
        <w:rFonts w:hint="default"/>
        <w:lang w:val="en-US" w:eastAsia="zh-CN" w:bidi="ar-SA"/>
      </w:rPr>
    </w:lvl>
    <w:lvl w:ilvl="5" w:tentative="0">
      <w:start w:val="0"/>
      <w:numFmt w:val="bullet"/>
      <w:lvlText w:val="•"/>
      <w:lvlJc w:val="left"/>
      <w:pPr>
        <w:ind w:left="5870" w:hanging="601"/>
      </w:pPr>
      <w:rPr>
        <w:rFonts w:hint="default"/>
        <w:lang w:val="en-US" w:eastAsia="zh-CN" w:bidi="ar-SA"/>
      </w:rPr>
    </w:lvl>
    <w:lvl w:ilvl="6" w:tentative="0">
      <w:start w:val="0"/>
      <w:numFmt w:val="bullet"/>
      <w:lvlText w:val="•"/>
      <w:lvlJc w:val="left"/>
      <w:pPr>
        <w:ind w:left="6796" w:hanging="601"/>
      </w:pPr>
      <w:rPr>
        <w:rFonts w:hint="default"/>
        <w:lang w:val="en-US" w:eastAsia="zh-CN" w:bidi="ar-SA"/>
      </w:rPr>
    </w:lvl>
    <w:lvl w:ilvl="7" w:tentative="0">
      <w:start w:val="0"/>
      <w:numFmt w:val="bullet"/>
      <w:lvlText w:val="•"/>
      <w:lvlJc w:val="left"/>
      <w:pPr>
        <w:ind w:left="7722" w:hanging="601"/>
      </w:pPr>
      <w:rPr>
        <w:rFonts w:hint="default"/>
        <w:lang w:val="en-US" w:eastAsia="zh-CN" w:bidi="ar-SA"/>
      </w:rPr>
    </w:lvl>
    <w:lvl w:ilvl="8" w:tentative="0">
      <w:start w:val="0"/>
      <w:numFmt w:val="bullet"/>
      <w:lvlText w:val="•"/>
      <w:lvlJc w:val="left"/>
      <w:pPr>
        <w:ind w:left="8648" w:hanging="601"/>
      </w:pPr>
      <w:rPr>
        <w:rFonts w:hint="default"/>
        <w:lang w:val="en-US" w:eastAsia="zh-CN" w:bidi="ar-SA"/>
      </w:rPr>
    </w:lvl>
  </w:abstractNum>
  <w:abstractNum w:abstractNumId="14">
    <w:nsid w:val="25B654F3"/>
    <w:multiLevelType w:val="multilevel"/>
    <w:tmpl w:val="25B654F3"/>
    <w:lvl w:ilvl="0" w:tentative="0">
      <w:start w:val="1"/>
      <w:numFmt w:val="decimal"/>
      <w:lvlText w:val="%1."/>
      <w:lvlJc w:val="left"/>
      <w:pPr>
        <w:ind w:left="504" w:hanging="284"/>
        <w:jc w:val="left"/>
      </w:pPr>
      <w:rPr>
        <w:rFonts w:hint="default" w:ascii="宋体" w:hAnsi="宋体" w:eastAsia="宋体" w:cs="宋体"/>
        <w:spacing w:val="-2"/>
        <w:w w:val="100"/>
        <w:sz w:val="26"/>
        <w:szCs w:val="26"/>
        <w:lang w:val="en-US" w:eastAsia="zh-CN" w:bidi="ar-SA"/>
      </w:rPr>
    </w:lvl>
    <w:lvl w:ilvl="1" w:tentative="0">
      <w:start w:val="1"/>
      <w:numFmt w:val="decimal"/>
      <w:lvlText w:val="%1.%2"/>
      <w:lvlJc w:val="left"/>
      <w:pPr>
        <w:ind w:left="461" w:hanging="361"/>
        <w:jc w:val="left"/>
      </w:pPr>
      <w:rPr>
        <w:rFonts w:hint="default" w:ascii="宋体" w:hAnsi="宋体" w:eastAsia="宋体" w:cs="宋体"/>
        <w:w w:val="100"/>
        <w:sz w:val="22"/>
        <w:szCs w:val="22"/>
        <w:lang w:val="en-US" w:eastAsia="zh-CN" w:bidi="ar-SA"/>
      </w:rPr>
    </w:lvl>
    <w:lvl w:ilvl="2" w:tentative="0">
      <w:start w:val="1"/>
      <w:numFmt w:val="decimal"/>
      <w:lvlText w:val="（%3）"/>
      <w:lvlJc w:val="left"/>
      <w:pPr>
        <w:ind w:left="1261" w:hanging="601"/>
        <w:jc w:val="left"/>
      </w:pPr>
      <w:rPr>
        <w:rFonts w:hint="default" w:ascii="宋体" w:hAnsi="宋体" w:eastAsia="宋体" w:cs="宋体"/>
        <w:w w:val="100"/>
        <w:sz w:val="22"/>
        <w:szCs w:val="22"/>
        <w:lang w:val="en-US" w:eastAsia="zh-CN" w:bidi="ar-SA"/>
      </w:rPr>
    </w:lvl>
    <w:lvl w:ilvl="3" w:tentative="0">
      <w:start w:val="0"/>
      <w:numFmt w:val="bullet"/>
      <w:lvlText w:val="•"/>
      <w:lvlJc w:val="left"/>
      <w:pPr>
        <w:ind w:left="1000" w:hanging="601"/>
      </w:pPr>
      <w:rPr>
        <w:rFonts w:hint="default"/>
        <w:lang w:val="en-US" w:eastAsia="zh-CN" w:bidi="ar-SA"/>
      </w:rPr>
    </w:lvl>
    <w:lvl w:ilvl="4" w:tentative="0">
      <w:start w:val="0"/>
      <w:numFmt w:val="bullet"/>
      <w:lvlText w:val="•"/>
      <w:lvlJc w:val="left"/>
      <w:pPr>
        <w:ind w:left="1120" w:hanging="601"/>
      </w:pPr>
      <w:rPr>
        <w:rFonts w:hint="default"/>
        <w:lang w:val="en-US" w:eastAsia="zh-CN" w:bidi="ar-SA"/>
      </w:rPr>
    </w:lvl>
    <w:lvl w:ilvl="5" w:tentative="0">
      <w:start w:val="0"/>
      <w:numFmt w:val="bullet"/>
      <w:lvlText w:val="•"/>
      <w:lvlJc w:val="left"/>
      <w:pPr>
        <w:ind w:left="1240" w:hanging="601"/>
      </w:pPr>
      <w:rPr>
        <w:rFonts w:hint="default"/>
        <w:lang w:val="en-US" w:eastAsia="zh-CN" w:bidi="ar-SA"/>
      </w:rPr>
    </w:lvl>
    <w:lvl w:ilvl="6" w:tentative="0">
      <w:start w:val="0"/>
      <w:numFmt w:val="bullet"/>
      <w:lvlText w:val="•"/>
      <w:lvlJc w:val="left"/>
      <w:pPr>
        <w:ind w:left="3092" w:hanging="601"/>
      </w:pPr>
      <w:rPr>
        <w:rFonts w:hint="default"/>
        <w:lang w:val="en-US" w:eastAsia="zh-CN" w:bidi="ar-SA"/>
      </w:rPr>
    </w:lvl>
    <w:lvl w:ilvl="7" w:tentative="0">
      <w:start w:val="0"/>
      <w:numFmt w:val="bullet"/>
      <w:lvlText w:val="•"/>
      <w:lvlJc w:val="left"/>
      <w:pPr>
        <w:ind w:left="4944" w:hanging="601"/>
      </w:pPr>
      <w:rPr>
        <w:rFonts w:hint="default"/>
        <w:lang w:val="en-US" w:eastAsia="zh-CN" w:bidi="ar-SA"/>
      </w:rPr>
    </w:lvl>
    <w:lvl w:ilvl="8" w:tentative="0">
      <w:start w:val="0"/>
      <w:numFmt w:val="bullet"/>
      <w:lvlText w:val="•"/>
      <w:lvlJc w:val="left"/>
      <w:pPr>
        <w:ind w:left="6796" w:hanging="601"/>
      </w:pPr>
      <w:rPr>
        <w:rFonts w:hint="default"/>
        <w:lang w:val="en-US" w:eastAsia="zh-CN" w:bidi="ar-SA"/>
      </w:rPr>
    </w:lvl>
  </w:abstractNum>
  <w:abstractNum w:abstractNumId="15">
    <w:nsid w:val="2A8F537B"/>
    <w:multiLevelType w:val="multilevel"/>
    <w:tmpl w:val="2A8F537B"/>
    <w:lvl w:ilvl="0" w:tentative="0">
      <w:start w:val="1"/>
      <w:numFmt w:val="decimal"/>
      <w:lvlText w:val="（%1）"/>
      <w:lvlJc w:val="left"/>
      <w:pPr>
        <w:ind w:left="1241" w:hanging="60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2166" w:hanging="601"/>
      </w:pPr>
      <w:rPr>
        <w:rFonts w:hint="default"/>
        <w:lang w:val="en-US" w:eastAsia="zh-CN" w:bidi="ar-SA"/>
      </w:rPr>
    </w:lvl>
    <w:lvl w:ilvl="2" w:tentative="0">
      <w:start w:val="0"/>
      <w:numFmt w:val="bullet"/>
      <w:lvlText w:val="•"/>
      <w:lvlJc w:val="left"/>
      <w:pPr>
        <w:ind w:left="3092" w:hanging="601"/>
      </w:pPr>
      <w:rPr>
        <w:rFonts w:hint="default"/>
        <w:lang w:val="en-US" w:eastAsia="zh-CN" w:bidi="ar-SA"/>
      </w:rPr>
    </w:lvl>
    <w:lvl w:ilvl="3" w:tentative="0">
      <w:start w:val="0"/>
      <w:numFmt w:val="bullet"/>
      <w:lvlText w:val="•"/>
      <w:lvlJc w:val="left"/>
      <w:pPr>
        <w:ind w:left="4018" w:hanging="601"/>
      </w:pPr>
      <w:rPr>
        <w:rFonts w:hint="default"/>
        <w:lang w:val="en-US" w:eastAsia="zh-CN" w:bidi="ar-SA"/>
      </w:rPr>
    </w:lvl>
    <w:lvl w:ilvl="4" w:tentative="0">
      <w:start w:val="0"/>
      <w:numFmt w:val="bullet"/>
      <w:lvlText w:val="•"/>
      <w:lvlJc w:val="left"/>
      <w:pPr>
        <w:ind w:left="4944" w:hanging="601"/>
      </w:pPr>
      <w:rPr>
        <w:rFonts w:hint="default"/>
        <w:lang w:val="en-US" w:eastAsia="zh-CN" w:bidi="ar-SA"/>
      </w:rPr>
    </w:lvl>
    <w:lvl w:ilvl="5" w:tentative="0">
      <w:start w:val="0"/>
      <w:numFmt w:val="bullet"/>
      <w:lvlText w:val="•"/>
      <w:lvlJc w:val="left"/>
      <w:pPr>
        <w:ind w:left="5870" w:hanging="601"/>
      </w:pPr>
      <w:rPr>
        <w:rFonts w:hint="default"/>
        <w:lang w:val="en-US" w:eastAsia="zh-CN" w:bidi="ar-SA"/>
      </w:rPr>
    </w:lvl>
    <w:lvl w:ilvl="6" w:tentative="0">
      <w:start w:val="0"/>
      <w:numFmt w:val="bullet"/>
      <w:lvlText w:val="•"/>
      <w:lvlJc w:val="left"/>
      <w:pPr>
        <w:ind w:left="6796" w:hanging="601"/>
      </w:pPr>
      <w:rPr>
        <w:rFonts w:hint="default"/>
        <w:lang w:val="en-US" w:eastAsia="zh-CN" w:bidi="ar-SA"/>
      </w:rPr>
    </w:lvl>
    <w:lvl w:ilvl="7" w:tentative="0">
      <w:start w:val="0"/>
      <w:numFmt w:val="bullet"/>
      <w:lvlText w:val="•"/>
      <w:lvlJc w:val="left"/>
      <w:pPr>
        <w:ind w:left="7722" w:hanging="601"/>
      </w:pPr>
      <w:rPr>
        <w:rFonts w:hint="default"/>
        <w:lang w:val="en-US" w:eastAsia="zh-CN" w:bidi="ar-SA"/>
      </w:rPr>
    </w:lvl>
    <w:lvl w:ilvl="8" w:tentative="0">
      <w:start w:val="0"/>
      <w:numFmt w:val="bullet"/>
      <w:lvlText w:val="•"/>
      <w:lvlJc w:val="left"/>
      <w:pPr>
        <w:ind w:left="8648" w:hanging="601"/>
      </w:pPr>
      <w:rPr>
        <w:rFonts w:hint="default"/>
        <w:lang w:val="en-US" w:eastAsia="zh-CN" w:bidi="ar-SA"/>
      </w:rPr>
    </w:lvl>
  </w:abstractNum>
  <w:abstractNum w:abstractNumId="16">
    <w:nsid w:val="58C65CEC"/>
    <w:multiLevelType w:val="multilevel"/>
    <w:tmpl w:val="58C65CEC"/>
    <w:lvl w:ilvl="0" w:tentative="0">
      <w:start w:val="1"/>
      <w:numFmt w:val="japaneseCounting"/>
      <w:lvlText w:val="%1、"/>
      <w:lvlJc w:val="left"/>
      <w:pPr>
        <w:tabs>
          <w:tab w:val="left" w:pos="720"/>
        </w:tabs>
        <w:ind w:left="720" w:hanging="7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7">
    <w:nsid w:val="59FC3E95"/>
    <w:multiLevelType w:val="singleLevel"/>
    <w:tmpl w:val="59FC3E95"/>
    <w:lvl w:ilvl="0" w:tentative="0">
      <w:start w:val="1"/>
      <w:numFmt w:val="decimal"/>
      <w:lvlText w:val="(%1)"/>
      <w:lvlJc w:val="left"/>
      <w:pPr>
        <w:tabs>
          <w:tab w:val="left" w:pos="312"/>
        </w:tabs>
      </w:pPr>
    </w:lvl>
  </w:abstractNum>
  <w:abstractNum w:abstractNumId="18">
    <w:nsid w:val="5A241D34"/>
    <w:multiLevelType w:val="multilevel"/>
    <w:tmpl w:val="5A241D34"/>
    <w:lvl w:ilvl="0" w:tentative="0">
      <w:start w:val="1"/>
      <w:numFmt w:val="decimal"/>
      <w:lvlText w:val="（%1）"/>
      <w:lvlJc w:val="left"/>
      <w:pPr>
        <w:ind w:left="1241" w:hanging="60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2166" w:hanging="601"/>
      </w:pPr>
      <w:rPr>
        <w:rFonts w:hint="default"/>
        <w:lang w:val="en-US" w:eastAsia="zh-CN" w:bidi="ar-SA"/>
      </w:rPr>
    </w:lvl>
    <w:lvl w:ilvl="2" w:tentative="0">
      <w:start w:val="0"/>
      <w:numFmt w:val="bullet"/>
      <w:lvlText w:val="•"/>
      <w:lvlJc w:val="left"/>
      <w:pPr>
        <w:ind w:left="3092" w:hanging="601"/>
      </w:pPr>
      <w:rPr>
        <w:rFonts w:hint="default"/>
        <w:lang w:val="en-US" w:eastAsia="zh-CN" w:bidi="ar-SA"/>
      </w:rPr>
    </w:lvl>
    <w:lvl w:ilvl="3" w:tentative="0">
      <w:start w:val="0"/>
      <w:numFmt w:val="bullet"/>
      <w:lvlText w:val="•"/>
      <w:lvlJc w:val="left"/>
      <w:pPr>
        <w:ind w:left="4018" w:hanging="601"/>
      </w:pPr>
      <w:rPr>
        <w:rFonts w:hint="default"/>
        <w:lang w:val="en-US" w:eastAsia="zh-CN" w:bidi="ar-SA"/>
      </w:rPr>
    </w:lvl>
    <w:lvl w:ilvl="4" w:tentative="0">
      <w:start w:val="0"/>
      <w:numFmt w:val="bullet"/>
      <w:lvlText w:val="•"/>
      <w:lvlJc w:val="left"/>
      <w:pPr>
        <w:ind w:left="4944" w:hanging="601"/>
      </w:pPr>
      <w:rPr>
        <w:rFonts w:hint="default"/>
        <w:lang w:val="en-US" w:eastAsia="zh-CN" w:bidi="ar-SA"/>
      </w:rPr>
    </w:lvl>
    <w:lvl w:ilvl="5" w:tentative="0">
      <w:start w:val="0"/>
      <w:numFmt w:val="bullet"/>
      <w:lvlText w:val="•"/>
      <w:lvlJc w:val="left"/>
      <w:pPr>
        <w:ind w:left="5870" w:hanging="601"/>
      </w:pPr>
      <w:rPr>
        <w:rFonts w:hint="default"/>
        <w:lang w:val="en-US" w:eastAsia="zh-CN" w:bidi="ar-SA"/>
      </w:rPr>
    </w:lvl>
    <w:lvl w:ilvl="6" w:tentative="0">
      <w:start w:val="0"/>
      <w:numFmt w:val="bullet"/>
      <w:lvlText w:val="•"/>
      <w:lvlJc w:val="left"/>
      <w:pPr>
        <w:ind w:left="6796" w:hanging="601"/>
      </w:pPr>
      <w:rPr>
        <w:rFonts w:hint="default"/>
        <w:lang w:val="en-US" w:eastAsia="zh-CN" w:bidi="ar-SA"/>
      </w:rPr>
    </w:lvl>
    <w:lvl w:ilvl="7" w:tentative="0">
      <w:start w:val="0"/>
      <w:numFmt w:val="bullet"/>
      <w:lvlText w:val="•"/>
      <w:lvlJc w:val="left"/>
      <w:pPr>
        <w:ind w:left="7722" w:hanging="601"/>
      </w:pPr>
      <w:rPr>
        <w:rFonts w:hint="default"/>
        <w:lang w:val="en-US" w:eastAsia="zh-CN" w:bidi="ar-SA"/>
      </w:rPr>
    </w:lvl>
    <w:lvl w:ilvl="8" w:tentative="0">
      <w:start w:val="0"/>
      <w:numFmt w:val="bullet"/>
      <w:lvlText w:val="•"/>
      <w:lvlJc w:val="left"/>
      <w:pPr>
        <w:ind w:left="8648" w:hanging="601"/>
      </w:pPr>
      <w:rPr>
        <w:rFonts w:hint="default"/>
        <w:lang w:val="en-US" w:eastAsia="zh-CN" w:bidi="ar-SA"/>
      </w:rPr>
    </w:lvl>
  </w:abstractNum>
  <w:num w:numId="1">
    <w:abstractNumId w:val="12"/>
  </w:num>
  <w:num w:numId="2">
    <w:abstractNumId w:val="10"/>
  </w:num>
  <w:num w:numId="3">
    <w:abstractNumId w:val="0"/>
  </w:num>
  <w:num w:numId="4">
    <w:abstractNumId w:val="4"/>
  </w:num>
  <w:num w:numId="5">
    <w:abstractNumId w:val="14"/>
  </w:num>
  <w:num w:numId="6">
    <w:abstractNumId w:val="13"/>
  </w:num>
  <w:num w:numId="7">
    <w:abstractNumId w:val="1"/>
  </w:num>
  <w:num w:numId="8">
    <w:abstractNumId w:val="9"/>
  </w:num>
  <w:num w:numId="9">
    <w:abstractNumId w:val="8"/>
  </w:num>
  <w:num w:numId="10">
    <w:abstractNumId w:val="17"/>
  </w:num>
  <w:num w:numId="11">
    <w:abstractNumId w:val="15"/>
  </w:num>
  <w:num w:numId="12">
    <w:abstractNumId w:val="18"/>
  </w:num>
  <w:num w:numId="13">
    <w:abstractNumId w:val="7"/>
  </w:num>
  <w:num w:numId="14">
    <w:abstractNumId w:val="3"/>
  </w:num>
  <w:num w:numId="15">
    <w:abstractNumId w:val="2"/>
  </w:num>
  <w:num w:numId="16">
    <w:abstractNumId w:val="5"/>
  </w:num>
  <w:num w:numId="17">
    <w:abstractNumId w:val="11"/>
  </w:num>
  <w:num w:numId="18">
    <w:abstractNumId w:val="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lNjcyMGM2Y2JlYWUxYWFjMzQ4ZWRhNmM1YzBlOTIifQ=="/>
  </w:docVars>
  <w:rsids>
    <w:rsidRoot w:val="00000000"/>
    <w:rsid w:val="0B582596"/>
    <w:rsid w:val="1768590F"/>
    <w:rsid w:val="19023D99"/>
    <w:rsid w:val="19796357"/>
    <w:rsid w:val="26B01A8C"/>
    <w:rsid w:val="28D01566"/>
    <w:rsid w:val="29607301"/>
    <w:rsid w:val="2AF23A16"/>
    <w:rsid w:val="30D27F68"/>
    <w:rsid w:val="35BB15D0"/>
    <w:rsid w:val="35C44C2A"/>
    <w:rsid w:val="37971049"/>
    <w:rsid w:val="513033E5"/>
    <w:rsid w:val="58A80299"/>
    <w:rsid w:val="5C781E7C"/>
    <w:rsid w:val="60B33942"/>
    <w:rsid w:val="6D3329F3"/>
    <w:rsid w:val="7A5B0F2D"/>
    <w:rsid w:val="7D2D0A25"/>
    <w:rsid w:val="7E150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paragraph" w:styleId="3">
    <w:name w:val="heading 1"/>
    <w:basedOn w:val="1"/>
    <w:next w:val="1"/>
    <w:qFormat/>
    <w:uiPriority w:val="1"/>
    <w:pPr>
      <w:ind w:right="100"/>
      <w:jc w:val="center"/>
      <w:outlineLvl w:val="0"/>
    </w:pPr>
    <w:rPr>
      <w:sz w:val="52"/>
      <w:szCs w:val="52"/>
    </w:rPr>
  </w:style>
  <w:style w:type="paragraph" w:styleId="4">
    <w:name w:val="heading 2"/>
    <w:basedOn w:val="1"/>
    <w:next w:val="1"/>
    <w:qFormat/>
    <w:uiPriority w:val="1"/>
    <w:pPr>
      <w:ind w:right="98"/>
      <w:jc w:val="center"/>
      <w:outlineLvl w:val="1"/>
    </w:pPr>
    <w:rPr>
      <w:sz w:val="36"/>
      <w:szCs w:val="36"/>
    </w:rPr>
  </w:style>
  <w:style w:type="paragraph" w:styleId="5">
    <w:name w:val="heading 3"/>
    <w:basedOn w:val="1"/>
    <w:next w:val="1"/>
    <w:qFormat/>
    <w:uiPriority w:val="1"/>
    <w:pPr>
      <w:ind w:right="98"/>
      <w:jc w:val="center"/>
      <w:outlineLvl w:val="2"/>
    </w:pPr>
    <w:rPr>
      <w:sz w:val="32"/>
      <w:szCs w:val="32"/>
    </w:rPr>
  </w:style>
  <w:style w:type="paragraph" w:styleId="6">
    <w:name w:val="heading 4"/>
    <w:basedOn w:val="1"/>
    <w:next w:val="1"/>
    <w:qFormat/>
    <w:uiPriority w:val="1"/>
    <w:pPr>
      <w:jc w:val="center"/>
      <w:outlineLvl w:val="3"/>
    </w:pPr>
    <w:rPr>
      <w:sz w:val="30"/>
      <w:szCs w:val="30"/>
    </w:rPr>
  </w:style>
  <w:style w:type="paragraph" w:styleId="7">
    <w:name w:val="heading 5"/>
    <w:basedOn w:val="1"/>
    <w:next w:val="1"/>
    <w:qFormat/>
    <w:uiPriority w:val="1"/>
    <w:pPr>
      <w:spacing w:before="5"/>
      <w:ind w:left="160"/>
      <w:outlineLvl w:val="4"/>
    </w:pPr>
    <w:rPr>
      <w:sz w:val="28"/>
      <w:szCs w:val="28"/>
    </w:rPr>
  </w:style>
  <w:style w:type="character" w:default="1" w:styleId="17">
    <w:name w:val="Default Paragraph Font"/>
    <w:semiHidden/>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adjustRightInd w:val="0"/>
      <w:jc w:val="both"/>
    </w:pPr>
    <w:rPr>
      <w:rFonts w:hint="eastAsia" w:hAnsi="Tms Rmn" w:cs="Times New Roman"/>
      <w:sz w:val="21"/>
      <w:szCs w:val="20"/>
    </w:rPr>
  </w:style>
  <w:style w:type="paragraph" w:styleId="8">
    <w:name w:val="Normal Indent"/>
    <w:basedOn w:val="1"/>
    <w:qFormat/>
    <w:uiPriority w:val="0"/>
    <w:pPr>
      <w:ind w:firstLine="420"/>
    </w:pPr>
    <w:rPr>
      <w:sz w:val="24"/>
      <w:szCs w:val="20"/>
    </w:rPr>
  </w:style>
  <w:style w:type="paragraph" w:styleId="9">
    <w:name w:val="annotation text"/>
    <w:basedOn w:val="1"/>
    <w:qFormat/>
    <w:uiPriority w:val="0"/>
  </w:style>
  <w:style w:type="paragraph" w:styleId="10">
    <w:name w:val="Body Text"/>
    <w:basedOn w:val="1"/>
    <w:next w:val="2"/>
    <w:qFormat/>
    <w:uiPriority w:val="1"/>
    <w:rPr>
      <w:sz w:val="24"/>
      <w:szCs w:val="24"/>
    </w:rPr>
  </w:style>
  <w:style w:type="paragraph" w:styleId="11">
    <w:name w:val="footer"/>
    <w:basedOn w:val="1"/>
    <w:qFormat/>
    <w:uiPriority w:val="0"/>
    <w:pPr>
      <w:tabs>
        <w:tab w:val="center" w:pos="4153"/>
        <w:tab w:val="right" w:pos="8306"/>
      </w:tabs>
      <w:snapToGrid w:val="0"/>
    </w:pPr>
    <w:rPr>
      <w:sz w:val="18"/>
    </w:rPr>
  </w:style>
  <w:style w:type="paragraph" w:styleId="12">
    <w:name w:val="Normal (Web)"/>
    <w:basedOn w:val="1"/>
    <w:qFormat/>
    <w:uiPriority w:val="0"/>
    <w:pPr>
      <w:spacing w:before="100" w:beforeAutospacing="1" w:after="100" w:afterAutospacing="1"/>
    </w:pPr>
    <w:rPr>
      <w:rFonts w:cs="Times New Roman"/>
      <w:sz w:val="24"/>
    </w:rPr>
  </w:style>
  <w:style w:type="paragraph" w:styleId="13">
    <w:name w:val="Title"/>
    <w:basedOn w:val="1"/>
    <w:next w:val="1"/>
    <w:qFormat/>
    <w:uiPriority w:val="1"/>
    <w:pPr>
      <w:spacing w:line="1058" w:lineRule="exact"/>
      <w:ind w:left="2015" w:right="2494"/>
      <w:jc w:val="center"/>
    </w:pPr>
    <w:rPr>
      <w:sz w:val="84"/>
      <w:szCs w:val="84"/>
    </w:rPr>
  </w:style>
  <w:style w:type="paragraph" w:styleId="14">
    <w:name w:val="Body Text First Indent"/>
    <w:basedOn w:val="10"/>
    <w:next w:val="1"/>
    <w:qFormat/>
    <w:uiPriority w:val="0"/>
    <w:pPr>
      <w:ind w:firstLine="420"/>
    </w:pPr>
    <w:rPr>
      <w:sz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 w:type="paragraph" w:customStyle="1" w:styleId="20">
    <w:name w:val="Table Paragraph"/>
    <w:basedOn w:val="1"/>
    <w:qFormat/>
    <w:uiPriority w:val="1"/>
  </w:style>
  <w:style w:type="paragraph" w:styleId="21">
    <w:name w:val="List Paragraph"/>
    <w:basedOn w:val="1"/>
    <w:qFormat/>
    <w:uiPriority w:val="1"/>
    <w:pPr>
      <w:ind w:left="160" w:firstLine="480"/>
    </w:pPr>
  </w:style>
  <w:style w:type="paragraph" w:customStyle="1" w:styleId="22">
    <w:name w:val="一级条标题"/>
    <w:basedOn w:val="23"/>
    <w:next w:val="24"/>
    <w:qFormat/>
    <w:uiPriority w:val="99"/>
    <w:pPr>
      <w:spacing w:line="240" w:lineRule="auto"/>
      <w:ind w:left="420"/>
      <w:outlineLvl w:val="2"/>
    </w:pPr>
  </w:style>
  <w:style w:type="paragraph" w:customStyle="1" w:styleId="23">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24">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5">
    <w:name w:val="引言二级条标题"/>
    <w:basedOn w:val="26"/>
    <w:next w:val="24"/>
    <w:qFormat/>
    <w:uiPriority w:val="0"/>
    <w:pPr>
      <w:numPr>
        <w:ilvl w:val="1"/>
        <w:numId w:val="1"/>
      </w:numPr>
      <w:tabs>
        <w:tab w:val="left" w:pos="360"/>
        <w:tab w:val="left" w:pos="1200"/>
      </w:tabs>
    </w:pPr>
    <w:rPr>
      <w:b w:val="0"/>
    </w:rPr>
  </w:style>
  <w:style w:type="paragraph" w:customStyle="1" w:styleId="26">
    <w:name w:val="引言一级条标题"/>
    <w:basedOn w:val="1"/>
    <w:next w:val="24"/>
    <w:qFormat/>
    <w:uiPriority w:val="0"/>
    <w:pPr>
      <w:widowControl/>
      <w:numPr>
        <w:ilvl w:val="0"/>
        <w:numId w:val="2"/>
      </w:numPr>
    </w:pPr>
    <w:rPr>
      <w:rFonts w:eastAsia="黑体"/>
      <w:b/>
      <w:szCs w:val="20"/>
    </w:rPr>
  </w:style>
  <w:style w:type="paragraph" w:customStyle="1" w:styleId="27">
    <w:name w:val="*正文"/>
    <w:basedOn w:val="1"/>
    <w:qFormat/>
    <w:uiPriority w:val="0"/>
    <w:pPr>
      <w:ind w:firstLine="480" w:firstLineChars="200"/>
    </w:pPr>
    <w:rPr>
      <w:rFonts w:ascii="宋体" w:hAnsi="宋体"/>
      <w:kern w:val="0"/>
      <w:sz w:val="21"/>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34525</Words>
  <Characters>38143</Characters>
  <Lines>0</Lines>
  <Paragraphs>0</Paragraphs>
  <TotalTime>27</TotalTime>
  <ScaleCrop>false</ScaleCrop>
  <LinksUpToDate>false</LinksUpToDate>
  <CharactersWithSpaces>40445</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2024-07-08T03:46:00Z</dcterms:created>
  <dc:creator>Lenovo</dc:creator>
  <cp:lastModifiedBy>俗人</cp:lastModifiedBy>
  <dcterms:modified xsi:type="dcterms:W3CDTF">2024-11-13T07:58:09Z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0FFD50EDCC6A4FCBA34935A0FDC27456_13</vt:lpwstr>
  </property>
</Properties>
</file>