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F0A86">
      <w:pPr>
        <w:pStyle w:val="15"/>
        <w:ind w:left="0" w:leftChars="0" w:firstLine="0" w:firstLineChars="0"/>
        <w:jc w:val="both"/>
        <w:outlineLvl w:val="9"/>
      </w:pPr>
    </w:p>
    <w:p w14:paraId="424DB14E">
      <w:pPr>
        <w:pStyle w:val="15"/>
        <w:ind w:left="0" w:leftChars="0" w:firstLine="0" w:firstLineChars="0"/>
        <w:jc w:val="both"/>
        <w:outlineLvl w:val="9"/>
      </w:pPr>
    </w:p>
    <w:p w14:paraId="05E8464A">
      <w:pPr>
        <w:pStyle w:val="15"/>
        <w:ind w:left="0" w:leftChars="0" w:firstLine="0" w:firstLineChars="0"/>
        <w:jc w:val="center"/>
        <w:outlineLvl w:val="0"/>
        <w:rPr>
          <w:sz w:val="84"/>
          <w:szCs w:val="84"/>
        </w:rPr>
      </w:pPr>
      <w:r>
        <w:rPr>
          <w:rFonts w:hint="eastAsia"/>
          <w:sz w:val="84"/>
          <w:szCs w:val="84"/>
          <w:lang w:val="en-US" w:eastAsia="zh-CN"/>
        </w:rPr>
        <w:t xml:space="preserve">    </w:t>
      </w:r>
      <w:bookmarkStart w:id="0" w:name="_Toc27863"/>
      <w:r>
        <w:rPr>
          <w:sz w:val="84"/>
          <w:szCs w:val="84"/>
        </w:rPr>
        <w:t>竞争性磋商文件</w:t>
      </w:r>
      <w:bookmarkEnd w:id="0"/>
    </w:p>
    <w:p w14:paraId="7EB7C541">
      <w:pPr>
        <w:pStyle w:val="15"/>
        <w:ind w:left="0" w:leftChars="0" w:firstLine="0" w:firstLineChars="0"/>
        <w:jc w:val="center"/>
        <w:outlineLvl w:val="0"/>
        <w:rPr>
          <w:sz w:val="84"/>
        </w:rPr>
      </w:pPr>
      <w:r>
        <w:rPr>
          <w:rFonts w:hint="eastAsia" w:cs="宋体"/>
          <w:sz w:val="72"/>
          <w:szCs w:val="72"/>
          <w:lang w:val="en-US" w:eastAsia="zh-CN" w:bidi="ar-SA"/>
        </w:rPr>
        <w:t xml:space="preserve">   </w:t>
      </w:r>
    </w:p>
    <w:p w14:paraId="71306EAD">
      <w:pPr>
        <w:tabs>
          <w:tab w:val="left" w:pos="1002"/>
          <w:tab w:val="left" w:pos="1907"/>
        </w:tabs>
        <w:spacing w:line="484" w:lineRule="auto"/>
        <w:ind w:left="2619" w:leftChars="45" w:right="1563" w:hanging="2520" w:hangingChars="700"/>
        <w:outlineLvl w:val="0"/>
        <w:rPr>
          <w:rFonts w:hint="eastAsia"/>
          <w:sz w:val="36"/>
          <w:lang w:eastAsia="zh-CN"/>
        </w:rPr>
      </w:pPr>
      <w:bookmarkStart w:id="1" w:name="_Toc27537"/>
      <w:r>
        <w:rPr>
          <w:sz w:val="36"/>
        </w:rPr>
        <w:t>采购项目编号：</w:t>
      </w:r>
      <w:bookmarkEnd w:id="1"/>
      <w:bookmarkStart w:id="2" w:name="_Toc2731"/>
      <w:r>
        <w:rPr>
          <w:rFonts w:hint="eastAsia"/>
          <w:sz w:val="36"/>
          <w:lang w:eastAsia="zh-CN"/>
        </w:rPr>
        <w:t>果政采竞磋（货物）2024-10</w:t>
      </w:r>
    </w:p>
    <w:p w14:paraId="448DCE15">
      <w:pPr>
        <w:tabs>
          <w:tab w:val="left" w:pos="1002"/>
          <w:tab w:val="left" w:pos="1907"/>
        </w:tabs>
        <w:spacing w:line="484" w:lineRule="auto"/>
        <w:ind w:left="2619" w:leftChars="45" w:right="1563" w:hanging="2520" w:hangingChars="700"/>
        <w:outlineLvl w:val="0"/>
        <w:rPr>
          <w:rFonts w:hint="eastAsia" w:eastAsia="宋体"/>
          <w:w w:val="90"/>
          <w:sz w:val="36"/>
          <w:lang w:val="en-US" w:eastAsia="zh-CN"/>
        </w:rPr>
      </w:pPr>
      <w:r>
        <w:rPr>
          <w:sz w:val="36"/>
        </w:rPr>
        <w:t>采购项目名称：</w:t>
      </w:r>
      <w:bookmarkEnd w:id="2"/>
      <w:r>
        <w:rPr>
          <w:rFonts w:hint="eastAsia"/>
          <w:sz w:val="36"/>
          <w:lang w:eastAsia="zh-CN"/>
        </w:rPr>
        <w:t>果洛藏族自治州公安局执法执勤车辆购置项目</w:t>
      </w:r>
    </w:p>
    <w:p w14:paraId="30F0988D">
      <w:pPr>
        <w:tabs>
          <w:tab w:val="left" w:pos="1002"/>
          <w:tab w:val="left" w:pos="1907"/>
        </w:tabs>
        <w:spacing w:line="484" w:lineRule="auto"/>
        <w:ind w:left="100" w:right="1563"/>
        <w:rPr>
          <w:rFonts w:hint="eastAsia" w:eastAsia="宋体"/>
          <w:sz w:val="36"/>
          <w:lang w:val="en-US" w:eastAsia="zh-CN"/>
        </w:rPr>
      </w:pPr>
      <w:r>
        <w:rPr>
          <w:rFonts w:hint="eastAsia"/>
          <w:spacing w:val="85"/>
          <w:sz w:val="36"/>
        </w:rPr>
        <w:t>项目</w:t>
      </w:r>
      <w:r>
        <w:rPr>
          <w:spacing w:val="85"/>
          <w:sz w:val="36"/>
        </w:rPr>
        <w:t>采购人</w:t>
      </w:r>
      <w:r>
        <w:rPr>
          <w:sz w:val="36"/>
        </w:rPr>
        <w:t>：</w:t>
      </w:r>
      <w:r>
        <w:rPr>
          <w:rFonts w:hint="eastAsia"/>
          <w:sz w:val="36"/>
          <w:lang w:eastAsia="zh-CN"/>
        </w:rPr>
        <w:t>果洛藏族自治州公安局</w:t>
      </w:r>
    </w:p>
    <w:p w14:paraId="1AE16B87">
      <w:pPr>
        <w:pStyle w:val="4"/>
        <w:spacing w:before="4"/>
        <w:ind w:left="100" w:right="0"/>
        <w:jc w:val="left"/>
        <w:outlineLvl w:val="0"/>
      </w:pPr>
      <w:bookmarkStart w:id="3" w:name="_Toc21786"/>
      <w:r>
        <w:t>采购代理机构：</w:t>
      </w:r>
      <w:r>
        <w:rPr>
          <w:rFonts w:hint="eastAsia"/>
        </w:rPr>
        <w:t>果洛州政府采购服务中心</w:t>
      </w:r>
      <w:bookmarkEnd w:id="3"/>
    </w:p>
    <w:p w14:paraId="1E6CD038">
      <w:pPr>
        <w:pStyle w:val="2"/>
        <w:spacing w:before="11"/>
        <w:rPr>
          <w:sz w:val="36"/>
        </w:rPr>
      </w:pPr>
    </w:p>
    <w:p w14:paraId="7C947B10">
      <w:pPr>
        <w:ind w:left="2015" w:right="2491"/>
        <w:jc w:val="center"/>
        <w:rPr>
          <w:sz w:val="36"/>
        </w:rPr>
      </w:pPr>
      <w:r>
        <w:rPr>
          <w:sz w:val="36"/>
        </w:rPr>
        <w:t>202</w:t>
      </w:r>
      <w:r>
        <w:rPr>
          <w:rFonts w:hint="eastAsia"/>
          <w:sz w:val="36"/>
          <w:lang w:val="en-US" w:eastAsia="zh-CN"/>
        </w:rPr>
        <w:t>4</w:t>
      </w:r>
      <w:r>
        <w:rPr>
          <w:rFonts w:hint="eastAsia"/>
          <w:spacing w:val="-57"/>
          <w:sz w:val="36"/>
          <w:lang w:eastAsia="zh-CN"/>
        </w:rPr>
        <w:t>年</w:t>
      </w:r>
      <w:r>
        <w:rPr>
          <w:rFonts w:hint="eastAsia"/>
          <w:spacing w:val="-57"/>
          <w:sz w:val="36"/>
          <w:lang w:val="en-US" w:eastAsia="zh-CN"/>
        </w:rPr>
        <w:t xml:space="preserve"> 10</w:t>
      </w:r>
      <w:r>
        <w:rPr>
          <w:rFonts w:ascii="宋体" w:hAnsi="宋体" w:eastAsia="宋体" w:cs="宋体"/>
          <w:sz w:val="36"/>
          <w:szCs w:val="36"/>
          <w:lang w:val="en-US" w:eastAsia="zh-CN" w:bidi="ar-SA"/>
        </w:rPr>
        <w:t>月</w:t>
      </w:r>
    </w:p>
    <w:p w14:paraId="1964685F">
      <w:pPr>
        <w:jc w:val="center"/>
        <w:rPr>
          <w:sz w:val="36"/>
        </w:rPr>
        <w:sectPr>
          <w:headerReference r:id="rId3" w:type="default"/>
          <w:pgSz w:w="11910" w:h="16840"/>
          <w:pgMar w:top="1420" w:right="500" w:bottom="280" w:left="980" w:header="1137" w:footer="720" w:gutter="0"/>
          <w:pgBorders>
            <w:top w:val="none" w:sz="0" w:space="0"/>
            <w:left w:val="none" w:sz="0" w:space="0"/>
            <w:bottom w:val="none" w:sz="0" w:space="0"/>
            <w:right w:val="none" w:sz="0" w:space="0"/>
          </w:pgBorders>
          <w:pgNumType w:fmt="decimal" w:start="1"/>
          <w:cols w:space="720" w:num="1"/>
        </w:sectPr>
      </w:pPr>
    </w:p>
    <w:sdt>
      <w:sdtPr>
        <w:rPr>
          <w:rFonts w:ascii="宋体" w:hAnsi="宋体" w:eastAsia="宋体" w:cs="宋体"/>
          <w:sz w:val="21"/>
          <w:szCs w:val="22"/>
          <w:lang w:val="en-US" w:eastAsia="zh-CN" w:bidi="ar-SA"/>
        </w:rPr>
        <w:id w:val="147463636"/>
        <w15:color w:val="DBDBDB"/>
        <w:docPartObj>
          <w:docPartGallery w:val="Table of Contents"/>
          <w:docPartUnique/>
        </w:docPartObj>
      </w:sdtPr>
      <w:sdtEndPr>
        <w:rPr>
          <w:rFonts w:ascii="宋体" w:hAnsi="宋体" w:eastAsia="宋体" w:cs="宋体"/>
          <w:b/>
          <w:spacing w:val="10"/>
          <w:sz w:val="30"/>
          <w:szCs w:val="30"/>
          <w:lang w:val="en-US" w:eastAsia="zh-CN" w:bidi="ar-SA"/>
        </w:rPr>
      </w:sdtEndPr>
      <w:sdtContent>
        <w:p w14:paraId="425617BB">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ascii="宋体" w:hAnsi="宋体" w:eastAsia="宋体"/>
              <w:color w:val="000000" w:themeColor="text1"/>
              <w:sz w:val="21"/>
              <w14:textFill>
                <w14:solidFill>
                  <w14:schemeClr w14:val="tx1"/>
                </w14:solidFill>
              </w14:textFill>
            </w:rPr>
            <w:t>目录</w:t>
          </w:r>
        </w:p>
        <w:p w14:paraId="73AD7378">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TOC \o "1-2" \h \u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_Toc27863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84"/>
              <w14:textFill>
                <w14:solidFill>
                  <w14:schemeClr w14:val="tx1"/>
                </w14:solidFill>
              </w14:textFill>
            </w:rPr>
            <w:t>竞争性磋商文件</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_Toc27863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6A4DE0B2">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_Toc27537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采购项目编号：</w:t>
          </w:r>
          <w:r>
            <w:rPr>
              <w:rFonts w:hint="eastAsia" w:ascii="宋体" w:hAnsi="宋体" w:eastAsia="宋体" w:cs="宋体"/>
              <w:b/>
              <w:bCs/>
              <w:color w:val="000000" w:themeColor="text1"/>
              <w:lang w:eastAsia="zh-CN"/>
              <w14:textFill>
                <w14:solidFill>
                  <w14:schemeClr w14:val="tx1"/>
                </w14:solidFill>
              </w14:textFill>
            </w:rPr>
            <w:t>果政采竞磋（</w:t>
          </w:r>
          <w:r>
            <w:rPr>
              <w:rFonts w:hint="eastAsia" w:ascii="宋体" w:hAnsi="宋体" w:eastAsia="宋体" w:cs="宋体"/>
              <w:b/>
              <w:bCs/>
              <w:color w:val="000000" w:themeColor="text1"/>
              <w:lang w:val="en-US" w:eastAsia="zh-CN"/>
              <w14:textFill>
                <w14:solidFill>
                  <w14:schemeClr w14:val="tx1"/>
                </w14:solidFill>
              </w14:textFill>
            </w:rPr>
            <w:t>货物</w:t>
          </w:r>
          <w:r>
            <w:rPr>
              <w:rFonts w:hint="eastAsia" w:ascii="宋体" w:hAnsi="宋体" w:eastAsia="宋体" w:cs="宋体"/>
              <w:b/>
              <w:bCs/>
              <w:color w:val="000000" w:themeColor="text1"/>
              <w:lang w:eastAsia="zh-CN"/>
              <w14:textFill>
                <w14:solidFill>
                  <w14:schemeClr w14:val="tx1"/>
                </w14:solidFill>
              </w14:textFill>
            </w:rPr>
            <w:t>）2024-</w:t>
          </w:r>
          <w:r>
            <w:rPr>
              <w:rFonts w:hint="eastAsia" w:ascii="宋体" w:hAnsi="宋体" w:eastAsia="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_Toc27537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14225FB9">
          <w:pPr>
            <w:pStyle w:val="20"/>
            <w:keepNext w:val="0"/>
            <w:keepLines w:val="0"/>
            <w:pageBreakBefore w:val="0"/>
            <w:tabs>
              <w:tab w:val="right" w:leader="dot" w:pos="10166"/>
            </w:tabs>
            <w:kinsoku/>
            <w:wordWrap/>
            <w:overflowPunct/>
            <w:topLinePunct w:val="0"/>
            <w:bidi w:val="0"/>
            <w:adjustRightInd/>
            <w:snapToGrid/>
            <w:spacing w:line="400" w:lineRule="exact"/>
            <w:ind w:firstLine="402" w:firstLineChars="200"/>
            <w:textAlignment w:val="auto"/>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fldChar w:fldCharType="begin"/>
          </w:r>
          <w:r>
            <w:rPr>
              <w:rFonts w:hint="eastAsia" w:ascii="宋体" w:hAnsi="宋体" w:eastAsia="宋体" w:cs="宋体"/>
              <w:b/>
              <w:bCs/>
              <w:color w:val="000000" w:themeColor="text1"/>
              <w:sz w:val="20"/>
              <w:szCs w:val="20"/>
              <w14:textFill>
                <w14:solidFill>
                  <w14:schemeClr w14:val="tx1"/>
                </w14:solidFill>
              </w14:textFill>
            </w:rPr>
            <w:instrText xml:space="preserve"> HYPERLINK \l _Toc2731 </w:instrText>
          </w:r>
          <w:r>
            <w:rPr>
              <w:rFonts w:hint="eastAsia" w:ascii="宋体" w:hAnsi="宋体" w:eastAsia="宋体" w:cs="宋体"/>
              <w:b/>
              <w:bCs/>
              <w:color w:val="000000" w:themeColor="text1"/>
              <w:sz w:val="20"/>
              <w:szCs w:val="20"/>
              <w14:textFill>
                <w14:solidFill>
                  <w14:schemeClr w14:val="tx1"/>
                </w14:solidFill>
              </w14:textFill>
            </w:rPr>
            <w:fldChar w:fldCharType="separate"/>
          </w:r>
          <w:r>
            <w:rPr>
              <w:rFonts w:hint="eastAsia" w:ascii="宋体" w:hAnsi="宋体" w:eastAsia="宋体" w:cs="宋体"/>
              <w:b/>
              <w:bCs/>
              <w:color w:val="000000" w:themeColor="text1"/>
              <w:sz w:val="20"/>
              <w:szCs w:val="20"/>
              <w14:textFill>
                <w14:solidFill>
                  <w14:schemeClr w14:val="tx1"/>
                </w14:solidFill>
              </w14:textFill>
            </w:rPr>
            <w:t>采购项目名称：</w:t>
          </w:r>
          <w:r>
            <w:rPr>
              <w:rFonts w:hint="eastAsia" w:ascii="宋体" w:hAnsi="宋体" w:eastAsia="宋体" w:cs="宋体"/>
              <w:b/>
              <w:bCs/>
              <w:sz w:val="20"/>
              <w:szCs w:val="20"/>
              <w:lang w:eastAsia="zh-CN"/>
            </w:rPr>
            <w:t>果洛藏族自治州公安局执法执勤车辆购置项目</w:t>
          </w:r>
          <w:r>
            <w:rPr>
              <w:rFonts w:hint="eastAsia" w:ascii="宋体" w:hAnsi="宋体" w:eastAsia="宋体" w:cs="宋体"/>
              <w:b/>
              <w:bCs/>
              <w:color w:val="000000" w:themeColor="text1"/>
              <w:sz w:val="20"/>
              <w:szCs w:val="20"/>
              <w14:textFill>
                <w14:solidFill>
                  <w14:schemeClr w14:val="tx1"/>
                </w14:solidFill>
              </w14:textFill>
            </w:rPr>
            <w:tab/>
          </w:r>
          <w:r>
            <w:rPr>
              <w:rFonts w:hint="eastAsia" w:ascii="宋体" w:hAnsi="宋体" w:eastAsia="宋体" w:cs="宋体"/>
              <w:b/>
              <w:bCs/>
              <w:color w:val="000000" w:themeColor="text1"/>
              <w:sz w:val="20"/>
              <w:szCs w:val="20"/>
              <w14:textFill>
                <w14:solidFill>
                  <w14:schemeClr w14:val="tx1"/>
                </w14:solidFill>
              </w14:textFill>
            </w:rPr>
            <w:fldChar w:fldCharType="begin"/>
          </w:r>
          <w:r>
            <w:rPr>
              <w:rFonts w:hint="eastAsia" w:ascii="宋体" w:hAnsi="宋体" w:eastAsia="宋体" w:cs="宋体"/>
              <w:b/>
              <w:bCs/>
              <w:color w:val="000000" w:themeColor="text1"/>
              <w:sz w:val="20"/>
              <w:szCs w:val="20"/>
              <w14:textFill>
                <w14:solidFill>
                  <w14:schemeClr w14:val="tx1"/>
                </w14:solidFill>
              </w14:textFill>
            </w:rPr>
            <w:instrText xml:space="preserve"> PAGEREF _Toc2731 \h </w:instrText>
          </w:r>
          <w:r>
            <w:rPr>
              <w:rFonts w:hint="eastAsia" w:ascii="宋体" w:hAnsi="宋体" w:eastAsia="宋体" w:cs="宋体"/>
              <w:b/>
              <w:bCs/>
              <w:color w:val="000000" w:themeColor="text1"/>
              <w:sz w:val="20"/>
              <w:szCs w:val="20"/>
              <w14:textFill>
                <w14:solidFill>
                  <w14:schemeClr w14:val="tx1"/>
                </w14:solidFill>
              </w14:textFill>
            </w:rPr>
            <w:fldChar w:fldCharType="separate"/>
          </w:r>
          <w:r>
            <w:rPr>
              <w:rFonts w:hint="eastAsia" w:ascii="宋体" w:hAnsi="宋体" w:eastAsia="宋体" w:cs="宋体"/>
              <w:b/>
              <w:bCs/>
              <w:color w:val="000000" w:themeColor="text1"/>
              <w:sz w:val="20"/>
              <w:szCs w:val="20"/>
              <w14:textFill>
                <w14:solidFill>
                  <w14:schemeClr w14:val="tx1"/>
                </w14:solidFill>
              </w14:textFill>
            </w:rPr>
            <w:t>1</w:t>
          </w:r>
          <w:r>
            <w:rPr>
              <w:rFonts w:hint="eastAsia" w:ascii="宋体" w:hAnsi="宋体" w:eastAsia="宋体" w:cs="宋体"/>
              <w:b/>
              <w:bCs/>
              <w:color w:val="000000" w:themeColor="text1"/>
              <w:sz w:val="20"/>
              <w:szCs w:val="20"/>
              <w14:textFill>
                <w14:solidFill>
                  <w14:schemeClr w14:val="tx1"/>
                </w14:solidFill>
              </w14:textFill>
            </w:rPr>
            <w:fldChar w:fldCharType="end"/>
          </w:r>
          <w:r>
            <w:rPr>
              <w:rFonts w:hint="eastAsia" w:ascii="宋体" w:hAnsi="宋体" w:eastAsia="宋体" w:cs="宋体"/>
              <w:b/>
              <w:bCs/>
              <w:color w:val="000000" w:themeColor="text1"/>
              <w:sz w:val="20"/>
              <w:szCs w:val="20"/>
              <w14:textFill>
                <w14:solidFill>
                  <w14:schemeClr w14:val="tx1"/>
                </w14:solidFill>
              </w14:textFill>
            </w:rPr>
            <w:fldChar w:fldCharType="end"/>
          </w:r>
        </w:p>
        <w:p w14:paraId="2390039F">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fldChar w:fldCharType="begin"/>
          </w:r>
          <w:r>
            <w:rPr>
              <w:rFonts w:hint="eastAsia" w:ascii="宋体" w:hAnsi="宋体" w:eastAsia="宋体" w:cs="宋体"/>
              <w:b/>
              <w:bCs/>
              <w:color w:val="000000" w:themeColor="text1"/>
              <w:sz w:val="20"/>
              <w:szCs w:val="20"/>
              <w14:textFill>
                <w14:solidFill>
                  <w14:schemeClr w14:val="tx1"/>
                </w14:solidFill>
              </w14:textFill>
            </w:rPr>
            <w:instrText xml:space="preserve"> HYPERLINK \l _Toc21786 </w:instrText>
          </w:r>
          <w:r>
            <w:rPr>
              <w:rFonts w:hint="eastAsia" w:ascii="宋体" w:hAnsi="宋体" w:eastAsia="宋体" w:cs="宋体"/>
              <w:b/>
              <w:bCs/>
              <w:color w:val="000000" w:themeColor="text1"/>
              <w:sz w:val="20"/>
              <w:szCs w:val="20"/>
              <w14:textFill>
                <w14:solidFill>
                  <w14:schemeClr w14:val="tx1"/>
                </w14:solidFill>
              </w14:textFill>
            </w:rPr>
            <w:fldChar w:fldCharType="separate"/>
          </w:r>
          <w:r>
            <w:rPr>
              <w:rFonts w:hint="eastAsia" w:ascii="宋体" w:hAnsi="宋体" w:eastAsia="宋体" w:cs="宋体"/>
              <w:b/>
              <w:bCs/>
              <w:color w:val="000000" w:themeColor="text1"/>
              <w:sz w:val="20"/>
              <w:szCs w:val="20"/>
              <w14:textFill>
                <w14:solidFill>
                  <w14:schemeClr w14:val="tx1"/>
                </w14:solidFill>
              </w14:textFill>
            </w:rPr>
            <w:t>采购代理机构：果洛州政府采购服务中心</w:t>
          </w:r>
          <w:r>
            <w:rPr>
              <w:rFonts w:hint="eastAsia" w:ascii="宋体" w:hAnsi="宋体" w:eastAsia="宋体" w:cs="宋体"/>
              <w:b/>
              <w:bCs/>
              <w:color w:val="000000" w:themeColor="text1"/>
              <w:sz w:val="20"/>
              <w:szCs w:val="20"/>
              <w14:textFill>
                <w14:solidFill>
                  <w14:schemeClr w14:val="tx1"/>
                </w14:solidFill>
              </w14:textFill>
            </w:rPr>
            <w:tab/>
          </w:r>
          <w:r>
            <w:rPr>
              <w:rFonts w:hint="eastAsia" w:ascii="宋体" w:hAnsi="宋体" w:eastAsia="宋体" w:cs="宋体"/>
              <w:b/>
              <w:bCs/>
              <w:color w:val="000000" w:themeColor="text1"/>
              <w:sz w:val="20"/>
              <w:szCs w:val="20"/>
              <w14:textFill>
                <w14:solidFill>
                  <w14:schemeClr w14:val="tx1"/>
                </w14:solidFill>
              </w14:textFill>
            </w:rPr>
            <w:fldChar w:fldCharType="begin"/>
          </w:r>
          <w:r>
            <w:rPr>
              <w:rFonts w:hint="eastAsia" w:ascii="宋体" w:hAnsi="宋体" w:eastAsia="宋体" w:cs="宋体"/>
              <w:b/>
              <w:bCs/>
              <w:color w:val="000000" w:themeColor="text1"/>
              <w:sz w:val="20"/>
              <w:szCs w:val="20"/>
              <w14:textFill>
                <w14:solidFill>
                  <w14:schemeClr w14:val="tx1"/>
                </w14:solidFill>
              </w14:textFill>
            </w:rPr>
            <w:instrText xml:space="preserve"> PAGEREF _Toc21786 \h </w:instrText>
          </w:r>
          <w:r>
            <w:rPr>
              <w:rFonts w:hint="eastAsia" w:ascii="宋体" w:hAnsi="宋体" w:eastAsia="宋体" w:cs="宋体"/>
              <w:b/>
              <w:bCs/>
              <w:color w:val="000000" w:themeColor="text1"/>
              <w:sz w:val="20"/>
              <w:szCs w:val="20"/>
              <w14:textFill>
                <w14:solidFill>
                  <w14:schemeClr w14:val="tx1"/>
                </w14:solidFill>
              </w14:textFill>
            </w:rPr>
            <w:fldChar w:fldCharType="separate"/>
          </w:r>
          <w:r>
            <w:rPr>
              <w:rFonts w:hint="eastAsia" w:ascii="宋体" w:hAnsi="宋体" w:eastAsia="宋体" w:cs="宋体"/>
              <w:b/>
              <w:bCs/>
              <w:color w:val="000000" w:themeColor="text1"/>
              <w:sz w:val="20"/>
              <w:szCs w:val="20"/>
              <w14:textFill>
                <w14:solidFill>
                  <w14:schemeClr w14:val="tx1"/>
                </w14:solidFill>
              </w14:textFill>
            </w:rPr>
            <w:t>1</w:t>
          </w:r>
          <w:r>
            <w:rPr>
              <w:rFonts w:hint="eastAsia" w:ascii="宋体" w:hAnsi="宋体" w:eastAsia="宋体" w:cs="宋体"/>
              <w:b/>
              <w:bCs/>
              <w:color w:val="000000" w:themeColor="text1"/>
              <w:sz w:val="20"/>
              <w:szCs w:val="20"/>
              <w14:textFill>
                <w14:solidFill>
                  <w14:schemeClr w14:val="tx1"/>
                </w14:solidFill>
              </w14:textFill>
            </w:rPr>
            <w:fldChar w:fldCharType="end"/>
          </w:r>
          <w:r>
            <w:rPr>
              <w:rFonts w:hint="eastAsia" w:ascii="宋体" w:hAnsi="宋体" w:eastAsia="宋体" w:cs="宋体"/>
              <w:b/>
              <w:bCs/>
              <w:color w:val="000000" w:themeColor="text1"/>
              <w:sz w:val="20"/>
              <w:szCs w:val="20"/>
              <w14:textFill>
                <w14:solidFill>
                  <w14:schemeClr w14:val="tx1"/>
                </w14:solidFill>
              </w14:textFill>
            </w:rPr>
            <w:fldChar w:fldCharType="end"/>
          </w:r>
        </w:p>
        <w:p w14:paraId="72F08BD0">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_Toc12293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第一部分 竞争性磋商公告</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spacing w:val="10"/>
              <w14:textFill>
                <w14:solidFill>
                  <w14:schemeClr w14:val="tx1"/>
                </w14:solidFill>
              </w14:textFill>
            </w:rPr>
            <w:fldChar w:fldCharType="end"/>
          </w:r>
        </w:p>
        <w:p w14:paraId="1A0CEDB5">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_Toc7248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一、项目基本情况</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spacing w:val="10"/>
              <w14:textFill>
                <w14:solidFill>
                  <w14:schemeClr w14:val="tx1"/>
                </w14:solidFill>
              </w14:textFill>
            </w:rPr>
            <w:fldChar w:fldCharType="end"/>
          </w:r>
        </w:p>
        <w:p w14:paraId="3F93599D">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_Toc7487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二、申请人的资格要求</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spacing w:val="10"/>
              <w14:textFill>
                <w14:solidFill>
                  <w14:schemeClr w14:val="tx1"/>
                </w14:solidFill>
              </w14:textFill>
            </w:rPr>
            <w:fldChar w:fldCharType="end"/>
          </w:r>
        </w:p>
        <w:p w14:paraId="7E5185A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_Toc21041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三、获取招标文件</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_Toc21041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61EEF808">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_Toc12431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四、提交投标文件截止时间、开标时间和地点</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_Toc12431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23A7D01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_Toc28804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五、公告期限</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_Toc28804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0F43A985">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_Toc26466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t>六、其他补充事宜</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_Toc26466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574725BA">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_Toc25625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第二部分 供应商须知前附表</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spacing w:val="10"/>
              <w14:textFill>
                <w14:solidFill>
                  <w14:schemeClr w14:val="tx1"/>
                </w14:solidFill>
              </w14:textFill>
            </w:rPr>
            <w:fldChar w:fldCharType="end"/>
          </w:r>
        </w:p>
        <w:p w14:paraId="2C784812">
          <w:pPr>
            <w:pStyle w:val="21"/>
            <w:keepNext w:val="0"/>
            <w:keepLines w:val="0"/>
            <w:pageBreakBefore w:val="0"/>
            <w:tabs>
              <w:tab w:val="right" w:leader="dot" w:pos="10166"/>
            </w:tabs>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000000" w:themeColor="text1"/>
              <w:spacing w:val="10"/>
              <w:sz w:val="20"/>
              <w:szCs w:val="20"/>
              <w14:textFill>
                <w14:solidFill>
                  <w14:schemeClr w14:val="tx1"/>
                </w14:solidFill>
              </w14:textFill>
            </w:rPr>
          </w:pPr>
          <w:r>
            <w:rPr>
              <w:rFonts w:hint="eastAsia" w:ascii="宋体" w:hAnsi="宋体" w:eastAsia="宋体" w:cs="宋体"/>
              <w:b/>
              <w:bCs/>
              <w:color w:val="000000" w:themeColor="text1"/>
              <w:spacing w:val="10"/>
              <w:sz w:val="20"/>
              <w:szCs w:val="20"/>
              <w14:textFill>
                <w14:solidFill>
                  <w14:schemeClr w14:val="tx1"/>
                </w14:solidFill>
              </w14:textFill>
            </w:rPr>
            <w:fldChar w:fldCharType="begin"/>
          </w:r>
          <w:r>
            <w:rPr>
              <w:rFonts w:hint="eastAsia" w:ascii="宋体" w:hAnsi="宋体" w:eastAsia="宋体" w:cs="宋体"/>
              <w:b/>
              <w:bCs/>
              <w:color w:val="000000" w:themeColor="text1"/>
              <w:spacing w:val="10"/>
              <w:sz w:val="20"/>
              <w:szCs w:val="20"/>
              <w14:textFill>
                <w14:solidFill>
                  <w14:schemeClr w14:val="tx1"/>
                </w14:solidFill>
              </w14:textFill>
            </w:rPr>
            <w:instrText xml:space="preserve"> HYPERLINK \l _Toc849 </w:instrText>
          </w:r>
          <w:r>
            <w:rPr>
              <w:rFonts w:hint="eastAsia" w:ascii="宋体" w:hAnsi="宋体" w:eastAsia="宋体" w:cs="宋体"/>
              <w:b/>
              <w:bCs/>
              <w:color w:val="000000" w:themeColor="text1"/>
              <w:spacing w:val="10"/>
              <w:sz w:val="20"/>
              <w:szCs w:val="20"/>
              <w14:textFill>
                <w14:solidFill>
                  <w14:schemeClr w14:val="tx1"/>
                </w14:solidFill>
              </w14:textFill>
            </w:rPr>
            <w:fldChar w:fldCharType="separate"/>
          </w:r>
          <w:r>
            <w:rPr>
              <w:rFonts w:hint="eastAsia" w:ascii="宋体" w:hAnsi="宋体" w:eastAsia="宋体" w:cs="宋体"/>
              <w:b/>
              <w:bCs/>
              <w:color w:val="000000" w:themeColor="text1"/>
              <w:spacing w:val="10"/>
              <w:sz w:val="20"/>
              <w:szCs w:val="20"/>
              <w14:textFill>
                <w14:solidFill>
                  <w14:schemeClr w14:val="tx1"/>
                </w14:solidFill>
              </w14:textFill>
            </w:rPr>
            <w:t>第三部分 供应商须</w:t>
          </w:r>
          <w:r>
            <w:rPr>
              <w:rFonts w:hint="eastAsia" w:ascii="宋体" w:hAnsi="宋体" w:eastAsia="宋体" w:cs="宋体"/>
              <w:b/>
              <w:bCs/>
              <w:color w:val="000000" w:themeColor="text1"/>
              <w:spacing w:val="10"/>
              <w:sz w:val="20"/>
              <w:szCs w:val="20"/>
              <w:lang w:val="en-US" w:eastAsia="zh-CN"/>
              <w14:textFill>
                <w14:solidFill>
                  <w14:schemeClr w14:val="tx1"/>
                </w14:solidFill>
              </w14:textFill>
            </w:rPr>
            <w:t>知</w:t>
          </w:r>
          <w:r>
            <w:rPr>
              <w:rFonts w:hint="eastAsia" w:ascii="宋体" w:hAnsi="宋体" w:eastAsia="宋体" w:cs="宋体"/>
              <w:b/>
              <w:bCs/>
              <w:color w:val="000000" w:themeColor="text1"/>
              <w:spacing w:val="10"/>
              <w:sz w:val="20"/>
              <w:szCs w:val="20"/>
              <w14:textFill>
                <w14:solidFill>
                  <w14:schemeClr w14:val="tx1"/>
                </w14:solidFill>
              </w14:textFill>
            </w:rPr>
            <w:tab/>
          </w:r>
          <w:r>
            <w:rPr>
              <w:rFonts w:hint="eastAsia" w:ascii="宋体" w:hAnsi="宋体" w:cs="宋体"/>
              <w:b/>
              <w:bCs/>
              <w:color w:val="000000" w:themeColor="text1"/>
              <w:spacing w:val="10"/>
              <w:sz w:val="20"/>
              <w:szCs w:val="20"/>
              <w:lang w:val="en-US" w:eastAsia="zh-CN"/>
              <w14:textFill>
                <w14:solidFill>
                  <w14:schemeClr w14:val="tx1"/>
                </w14:solidFill>
              </w14:textFill>
            </w:rPr>
            <w:t>3</w:t>
          </w:r>
          <w:r>
            <w:rPr>
              <w:rFonts w:hint="eastAsia" w:ascii="宋体" w:hAnsi="宋体" w:eastAsia="宋体" w:cs="宋体"/>
              <w:b/>
              <w:bCs/>
              <w:color w:val="000000" w:themeColor="text1"/>
              <w:spacing w:val="10"/>
              <w:sz w:val="20"/>
              <w:szCs w:val="20"/>
              <w14:textFill>
                <w14:solidFill>
                  <w14:schemeClr w14:val="tx1"/>
                </w14:solidFill>
              </w14:textFill>
            </w:rPr>
            <w:fldChar w:fldCharType="end"/>
          </w:r>
        </w:p>
        <w:p w14:paraId="3DDBC899">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_Toc765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32"/>
              <w14:textFill>
                <w14:solidFill>
                  <w14:schemeClr w14:val="tx1"/>
                </w14:solidFill>
              </w14:textFill>
            </w:rPr>
            <w:t>一、说 明</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spacing w:val="10"/>
              <w14:textFill>
                <w14:solidFill>
                  <w14:schemeClr w14:val="tx1"/>
                </w14:solidFill>
              </w14:textFill>
            </w:rPr>
            <w:fldChar w:fldCharType="end"/>
          </w:r>
        </w:p>
        <w:p w14:paraId="4706DF04">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_Toc25391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二、磋商文件说明</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spacing w:val="10"/>
              <w14:textFill>
                <w14:solidFill>
                  <w14:schemeClr w14:val="tx1"/>
                </w14:solidFill>
              </w14:textFill>
            </w:rPr>
            <w:fldChar w:fldCharType="end"/>
          </w:r>
        </w:p>
        <w:p w14:paraId="60073FA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_Toc32620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三、响应文件的编制</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spacing w:val="10"/>
              <w14:textFill>
                <w14:solidFill>
                  <w14:schemeClr w14:val="tx1"/>
                </w14:solidFill>
              </w14:textFill>
            </w:rPr>
            <w:fldChar w:fldCharType="end"/>
          </w:r>
        </w:p>
        <w:p w14:paraId="4503FAC4">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_Toc9448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36"/>
              <w:lang w:val="zh-CN" w:eastAsia="zh-CN" w:bidi="ar-SA"/>
              <w14:textFill>
                <w14:solidFill>
                  <w14:schemeClr w14:val="tx1"/>
                </w14:solidFill>
              </w14:textFill>
            </w:rPr>
            <w:t>四、响应文件的提交</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8</w:t>
          </w:r>
          <w:r>
            <w:rPr>
              <w:rFonts w:hint="eastAsia" w:ascii="宋体" w:hAnsi="宋体" w:eastAsia="宋体" w:cs="宋体"/>
              <w:b/>
              <w:bCs/>
              <w:color w:val="000000" w:themeColor="text1"/>
              <w:spacing w:val="10"/>
              <w14:textFill>
                <w14:solidFill>
                  <w14:schemeClr w14:val="tx1"/>
                </w14:solidFill>
              </w14:textFill>
            </w:rPr>
            <w:fldChar w:fldCharType="end"/>
          </w:r>
        </w:p>
        <w:p w14:paraId="44A0DA74">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_Toc29645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36"/>
              <w:lang w:val="zh-CN" w:eastAsia="zh-CN" w:bidi="ar-SA"/>
              <w14:textFill>
                <w14:solidFill>
                  <w14:schemeClr w14:val="tx1"/>
                </w14:solidFill>
              </w14:textFill>
            </w:rPr>
            <w:t>五、开标</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9</w:t>
          </w:r>
        </w:p>
        <w:p w14:paraId="2249CC5D">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_Toc32581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六、资格审查程序及方法</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037FEF25">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_Toc4562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36"/>
              <w:lang w:val="en-US" w:eastAsia="zh-CN" w:bidi="ar-SA"/>
              <w14:textFill>
                <w14:solidFill>
                  <w14:schemeClr w14:val="tx1"/>
                </w14:solidFill>
              </w14:textFill>
            </w:rPr>
            <w:t>七、磋商程序及方法</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79B58A25">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_Toc8954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lang w:val="en-US" w:eastAsia="zh-CN"/>
              <w14:textFill>
                <w14:solidFill>
                  <w14:schemeClr w14:val="tx1"/>
                </w14:solidFill>
              </w14:textFill>
            </w:rPr>
            <w:t>八</w:t>
          </w:r>
          <w:r>
            <w:rPr>
              <w:rFonts w:hint="eastAsia" w:ascii="宋体" w:hAnsi="宋体" w:eastAsia="宋体" w:cs="宋体"/>
              <w:b/>
              <w:bCs/>
              <w:color w:val="000000" w:themeColor="text1"/>
              <w14:textFill>
                <w14:solidFill>
                  <w14:schemeClr w14:val="tx1"/>
                </w14:solidFill>
              </w14:textFill>
            </w:rPr>
            <w:t>、确定成交供应商</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eastAsia="宋体" w:cs="宋体"/>
              <w:b/>
              <w:bCs/>
              <w:color w:val="000000" w:themeColor="text1"/>
              <w:spacing w:val="10"/>
              <w:lang w:val="en-US" w:eastAsia="zh-CN"/>
              <w14:textFill>
                <w14:solidFill>
                  <w14:schemeClr w14:val="tx1"/>
                </w14:solidFill>
              </w14:textFill>
            </w:rPr>
            <w:t>1</w:t>
          </w:r>
          <w:r>
            <w:rPr>
              <w:rFonts w:hint="eastAsia" w:ascii="宋体" w:hAnsi="宋体" w:cs="宋体"/>
              <w:b/>
              <w:bCs/>
              <w:color w:val="000000" w:themeColor="text1"/>
              <w:spacing w:val="10"/>
              <w:lang w:val="en-US" w:eastAsia="zh-CN"/>
              <w14:textFill>
                <w14:solidFill>
                  <w14:schemeClr w14:val="tx1"/>
                </w14:solidFill>
              </w14:textFill>
            </w:rPr>
            <w:t>5</w:t>
          </w:r>
        </w:p>
        <w:p w14:paraId="6F6EE16C">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_Toc7689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lang w:val="en-US" w:eastAsia="zh-CN"/>
              <w14:textFill>
                <w14:solidFill>
                  <w14:schemeClr w14:val="tx1"/>
                </w14:solidFill>
              </w14:textFill>
            </w:rPr>
            <w:t>九</w:t>
          </w:r>
          <w:r>
            <w:rPr>
              <w:rFonts w:hint="eastAsia" w:ascii="宋体" w:hAnsi="宋体" w:eastAsia="宋体" w:cs="宋体"/>
              <w:b/>
              <w:bCs/>
              <w:color w:val="000000" w:themeColor="text1"/>
              <w14:textFill>
                <w14:solidFill>
                  <w14:schemeClr w14:val="tx1"/>
                </w14:solidFill>
              </w14:textFill>
            </w:rPr>
            <w:t>、授予合同</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5</w:t>
          </w:r>
        </w:p>
        <w:p w14:paraId="5F7CA617">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_Toc18036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lang w:val="en-US" w:eastAsia="zh-CN"/>
              <w14:textFill>
                <w14:solidFill>
                  <w14:schemeClr w14:val="tx1"/>
                </w14:solidFill>
              </w14:textFill>
            </w:rPr>
            <w:t>十、串通投标的认定及处理办法</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color w:val="000000" w:themeColor="text1"/>
              <w14:textFill>
                <w14:solidFill>
                  <w14:schemeClr w14:val="tx1"/>
                </w14:solidFill>
              </w14:textFill>
            </w:rPr>
            <w:instrText xml:space="preserve"> PAGEREF _Toc18036 \h </w:instrText>
          </w:r>
          <w:r>
            <w:rPr>
              <w:rFonts w:hint="eastAsia" w:ascii="宋体" w:hAnsi="宋体" w:eastAsia="宋体" w:cs="宋体"/>
              <w:b/>
              <w:bCs/>
              <w:color w:val="000000" w:themeColor="text1"/>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14:textFill>
                <w14:solidFill>
                  <w14:schemeClr w14:val="tx1"/>
                </w14:solidFill>
              </w14:textFill>
            </w:rPr>
            <w:fldChar w:fldCharType="end"/>
          </w:r>
          <w:r>
            <w:rPr>
              <w:rFonts w:hint="eastAsia" w:ascii="宋体" w:hAnsi="宋体" w:eastAsia="宋体" w:cs="宋体"/>
              <w:b/>
              <w:bCs/>
              <w:color w:val="000000" w:themeColor="text1"/>
              <w:spacing w:val="10"/>
              <w14:textFill>
                <w14:solidFill>
                  <w14:schemeClr w14:val="tx1"/>
                </w14:solidFill>
              </w14:textFill>
            </w:rPr>
            <w:fldChar w:fldCharType="end"/>
          </w:r>
        </w:p>
        <w:p w14:paraId="01489257">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_Toc20696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lang w:val="en-US" w:eastAsia="zh-CN"/>
              <w14:textFill>
                <w14:solidFill>
                  <w14:schemeClr w14:val="tx1"/>
                </w14:solidFill>
              </w14:textFill>
            </w:rPr>
            <w:t>十一</w:t>
          </w:r>
          <w:r>
            <w:rPr>
              <w:rFonts w:hint="eastAsia" w:ascii="宋体" w:hAnsi="宋体" w:eastAsia="宋体" w:cs="宋体"/>
              <w:b/>
              <w:bCs/>
              <w:color w:val="000000" w:themeColor="text1"/>
              <w14:textFill>
                <w14:solidFill>
                  <w14:schemeClr w14:val="tx1"/>
                </w14:solidFill>
              </w14:textFill>
            </w:rPr>
            <w:t>、磋商活动终止</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17</w:t>
          </w:r>
        </w:p>
        <w:p w14:paraId="219EEC87">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_Toc30066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14:textFill>
                <w14:solidFill>
                  <w14:schemeClr w14:val="tx1"/>
                </w14:solidFill>
              </w14:textFill>
            </w:rPr>
            <w:t>、处罚</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7</w:t>
          </w:r>
        </w:p>
        <w:p w14:paraId="1896018D">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_Toc4166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、其他</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8</w:t>
          </w:r>
        </w:p>
        <w:p w14:paraId="5E726BDF">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_Toc27152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t>第四部分 果洛州政府采购项目合同书范本</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01F5CF45">
          <w:pPr>
            <w:pStyle w:val="20"/>
            <w:keepNext w:val="0"/>
            <w:keepLines w:val="0"/>
            <w:pageBreakBefore w:val="0"/>
            <w:tabs>
              <w:tab w:val="right" w:leader="dot" w:pos="10166"/>
            </w:tabs>
            <w:kinsoku/>
            <w:wordWrap/>
            <w:overflowPunct/>
            <w:topLinePunct w:val="0"/>
            <w:bidi w:val="0"/>
            <w:adjustRightInd/>
            <w:snapToGrid/>
            <w:spacing w:line="400" w:lineRule="exact"/>
            <w:ind w:firstLine="402" w:firstLineChars="200"/>
            <w:textAlignment w:val="auto"/>
            <w:rPr>
              <w:rFonts w:hint="eastAsia" w:ascii="宋体" w:hAnsi="宋体" w:eastAsia="宋体" w:cs="宋体"/>
              <w:b/>
              <w:bCs/>
              <w:color w:val="000000" w:themeColor="text1"/>
              <w:kern w:val="0"/>
              <w:sz w:val="20"/>
              <w:szCs w:val="24"/>
              <w:lang w:val="en-US" w:eastAsia="zh-CN"/>
              <w14:textFill>
                <w14:solidFill>
                  <w14:schemeClr w14:val="tx1"/>
                </w14:solidFill>
              </w14:textFill>
            </w:rPr>
          </w:pPr>
          <w:r>
            <w:rPr>
              <w:rFonts w:hint="eastAsia" w:ascii="宋体" w:hAnsi="宋体" w:eastAsia="宋体" w:cs="宋体"/>
              <w:b/>
              <w:bCs/>
              <w:color w:val="000000" w:themeColor="text1"/>
              <w:kern w:val="0"/>
              <w:sz w:val="20"/>
              <w:szCs w:val="24"/>
              <w:lang w:val="zh-CN"/>
              <w14:textFill>
                <w14:solidFill>
                  <w14:schemeClr w14:val="tx1"/>
                </w14:solidFill>
              </w14:textFill>
            </w:rPr>
            <w:fldChar w:fldCharType="begin"/>
          </w:r>
          <w:r>
            <w:rPr>
              <w:rFonts w:hint="eastAsia" w:ascii="宋体" w:hAnsi="宋体" w:eastAsia="宋体" w:cs="宋体"/>
              <w:b/>
              <w:bCs/>
              <w:color w:val="000000" w:themeColor="text1"/>
              <w:kern w:val="0"/>
              <w:sz w:val="20"/>
              <w:szCs w:val="24"/>
              <w:lang w:val="zh-CN"/>
              <w14:textFill>
                <w14:solidFill>
                  <w14:schemeClr w14:val="tx1"/>
                </w14:solidFill>
              </w14:textFill>
            </w:rPr>
            <w:instrText xml:space="preserve"> HYPERLINK \l _Toc20817 </w:instrText>
          </w:r>
          <w:r>
            <w:rPr>
              <w:rFonts w:hint="eastAsia" w:ascii="宋体" w:hAnsi="宋体" w:eastAsia="宋体" w:cs="宋体"/>
              <w:b/>
              <w:bCs/>
              <w:color w:val="000000" w:themeColor="text1"/>
              <w:kern w:val="0"/>
              <w:sz w:val="20"/>
              <w:szCs w:val="24"/>
              <w:lang w:val="zh-CN"/>
              <w14:textFill>
                <w14:solidFill>
                  <w14:schemeClr w14:val="tx1"/>
                </w14:solidFill>
              </w14:textFill>
            </w:rPr>
            <w:fldChar w:fldCharType="separate"/>
          </w:r>
          <w:r>
            <w:rPr>
              <w:rFonts w:hint="eastAsia" w:ascii="宋体" w:hAnsi="宋体" w:eastAsia="宋体" w:cs="宋体"/>
              <w:b/>
              <w:bCs/>
              <w:color w:val="000000" w:themeColor="text1"/>
              <w:kern w:val="0"/>
              <w:sz w:val="20"/>
              <w:szCs w:val="24"/>
              <w:lang w:val="zh-CN"/>
              <w14:textFill>
                <w14:solidFill>
                  <w14:schemeClr w14:val="tx1"/>
                </w14:solidFill>
              </w14:textFill>
            </w:rPr>
            <w:t>果洛州政府采购项目合同书</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kern w:val="0"/>
              <w:sz w:val="20"/>
              <w:szCs w:val="24"/>
              <w:lang w:val="en-US" w:eastAsia="zh-CN"/>
              <w14:textFill>
                <w14:solidFill>
                  <w14:schemeClr w14:val="tx1"/>
                </w14:solidFill>
              </w14:textFill>
            </w:rPr>
            <w:t>2</w:t>
          </w:r>
          <w:r>
            <w:rPr>
              <w:rFonts w:hint="eastAsia" w:ascii="宋体" w:hAnsi="宋体" w:eastAsia="宋体" w:cs="宋体"/>
              <w:b/>
              <w:bCs/>
              <w:color w:val="000000" w:themeColor="text1"/>
              <w:kern w:val="0"/>
              <w:sz w:val="20"/>
              <w:szCs w:val="24"/>
              <w:lang w:val="zh-CN"/>
              <w14:textFill>
                <w14:solidFill>
                  <w14:schemeClr w14:val="tx1"/>
                </w14:solidFill>
              </w14:textFill>
            </w:rPr>
            <w:fldChar w:fldCharType="end"/>
          </w:r>
          <w:r>
            <w:rPr>
              <w:rFonts w:hint="eastAsia" w:ascii="宋体" w:hAnsi="宋体" w:cs="宋体"/>
              <w:b/>
              <w:bCs/>
              <w:color w:val="000000" w:themeColor="text1"/>
              <w:kern w:val="0"/>
              <w:sz w:val="20"/>
              <w:szCs w:val="24"/>
              <w:lang w:val="en-US" w:eastAsia="zh-CN"/>
              <w14:textFill>
                <w14:solidFill>
                  <w14:schemeClr w14:val="tx1"/>
                </w14:solidFill>
              </w14:textFill>
            </w:rPr>
            <w:t>2</w:t>
          </w:r>
        </w:p>
        <w:p w14:paraId="7273224F">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_Toc9059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kern w:val="0"/>
              <w:szCs w:val="24"/>
              <w:lang w:val="zh-CN"/>
              <w14:textFill>
                <w14:solidFill>
                  <w14:schemeClr w14:val="tx1"/>
                </w14:solidFill>
              </w14:textFill>
            </w:rPr>
            <w:t>一、签订本政府采购合同的依据</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2</w:t>
          </w:r>
        </w:p>
        <w:p w14:paraId="34EE0708">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二</w:t>
          </w:r>
          <w:r>
            <w:rPr>
              <w:rFonts w:hint="eastAsia" w:ascii="宋体" w:hAnsi="宋体" w:eastAsia="宋体" w:cs="宋体"/>
              <w:b/>
              <w:bCs/>
              <w:kern w:val="0"/>
              <w:szCs w:val="24"/>
              <w:lang w:val="zh-CN"/>
            </w:rPr>
            <w:t>、服务内容</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cs="宋体"/>
              <w:b/>
              <w:bCs/>
              <w:kern w:val="0"/>
              <w:szCs w:val="24"/>
              <w:lang w:val="en-US" w:eastAsia="zh-CN"/>
            </w:rPr>
            <w:t>3</w:t>
          </w:r>
        </w:p>
        <w:p w14:paraId="1EB16A30">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_Toc9369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zh-CN"/>
            </w:rPr>
            <w:t>三、</w:t>
          </w:r>
          <w:r>
            <w:rPr>
              <w:rFonts w:hint="eastAsia" w:ascii="宋体" w:hAnsi="宋体" w:eastAsia="宋体" w:cs="宋体"/>
              <w:b/>
              <w:bCs/>
              <w:kern w:val="0"/>
              <w:szCs w:val="24"/>
              <w:lang w:val="en-US" w:eastAsia="zh-CN"/>
            </w:rPr>
            <w:t>甲方职责</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kern w:val="0"/>
              <w:szCs w:val="24"/>
              <w:lang w:val="zh-CN"/>
            </w:rPr>
            <w:fldChar w:fldCharType="end"/>
          </w:r>
          <w:r>
            <w:rPr>
              <w:rFonts w:hint="eastAsia" w:ascii="宋体" w:hAnsi="宋体" w:cs="宋体"/>
              <w:b/>
              <w:bCs/>
              <w:kern w:val="0"/>
              <w:szCs w:val="24"/>
              <w:lang w:val="en-US" w:eastAsia="zh-CN"/>
            </w:rPr>
            <w:t>4</w:t>
          </w:r>
        </w:p>
        <w:p w14:paraId="1CD7522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_Toc19943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zh-CN"/>
            </w:rPr>
            <w:t>四、</w:t>
          </w:r>
          <w:r>
            <w:rPr>
              <w:rFonts w:hint="eastAsia" w:ascii="宋体" w:hAnsi="宋体" w:eastAsia="宋体" w:cs="宋体"/>
              <w:b/>
              <w:bCs/>
              <w:kern w:val="0"/>
              <w:szCs w:val="24"/>
              <w:lang w:val="en-US" w:eastAsia="zh-CN"/>
            </w:rPr>
            <w:t>乙方职责</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kern w:val="0"/>
              <w:szCs w:val="24"/>
              <w:lang w:val="zh-CN"/>
            </w:rPr>
            <w:fldChar w:fldCharType="end"/>
          </w:r>
          <w:r>
            <w:rPr>
              <w:rFonts w:hint="eastAsia" w:ascii="宋体" w:hAnsi="宋体" w:cs="宋体"/>
              <w:b/>
              <w:bCs/>
              <w:kern w:val="0"/>
              <w:szCs w:val="24"/>
              <w:lang w:val="en-US" w:eastAsia="zh-CN"/>
            </w:rPr>
            <w:t>5</w:t>
          </w:r>
        </w:p>
        <w:p w14:paraId="247FF532">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_Toc20894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zh-CN"/>
            </w:rPr>
            <w:t>五、</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zh-CN"/>
            </w:rPr>
            <w:t>合同期限</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26</w:t>
          </w:r>
        </w:p>
        <w:p w14:paraId="2738181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_Toc29759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zh-CN"/>
            </w:rPr>
            <w:t>六、付款方式</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6</w:t>
          </w:r>
        </w:p>
        <w:p w14:paraId="5D18FDBB">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七</w:t>
          </w:r>
          <w:r>
            <w:rPr>
              <w:rFonts w:hint="eastAsia" w:ascii="宋体" w:hAnsi="宋体" w:eastAsia="宋体" w:cs="宋体"/>
              <w:b/>
              <w:bCs/>
              <w:kern w:val="0"/>
              <w:szCs w:val="24"/>
              <w:lang w:val="zh-CN"/>
            </w:rPr>
            <w:t>、合同的变更、终止与转让</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65CEE9C6">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八</w:t>
          </w:r>
          <w:r>
            <w:rPr>
              <w:rFonts w:hint="eastAsia" w:ascii="宋体" w:hAnsi="宋体" w:eastAsia="宋体" w:cs="宋体"/>
              <w:b/>
              <w:bCs/>
              <w:kern w:val="0"/>
              <w:szCs w:val="24"/>
              <w:lang w:val="zh-CN"/>
            </w:rPr>
            <w:t>、违约责任</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3B993F6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九</w:t>
          </w:r>
          <w:r>
            <w:rPr>
              <w:rFonts w:hint="eastAsia" w:ascii="宋体" w:hAnsi="宋体" w:eastAsia="宋体" w:cs="宋体"/>
              <w:b/>
              <w:bCs/>
              <w:kern w:val="0"/>
              <w:szCs w:val="24"/>
              <w:lang w:val="zh-CN"/>
            </w:rPr>
            <w:t>、不可抗力</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1999CAC4">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十</w:t>
          </w:r>
          <w:r>
            <w:rPr>
              <w:rFonts w:hint="eastAsia" w:ascii="宋体" w:hAnsi="宋体" w:eastAsia="宋体" w:cs="宋体"/>
              <w:b/>
              <w:bCs/>
              <w:kern w:val="0"/>
              <w:szCs w:val="24"/>
              <w:lang w:val="zh-CN"/>
            </w:rPr>
            <w:t>、知识产权</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041332D0">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十一</w:t>
          </w:r>
          <w:r>
            <w:rPr>
              <w:rFonts w:hint="eastAsia" w:ascii="宋体" w:hAnsi="宋体" w:eastAsia="宋体" w:cs="宋体"/>
              <w:b/>
              <w:bCs/>
              <w:kern w:val="0"/>
              <w:szCs w:val="24"/>
              <w:lang w:val="zh-CN"/>
            </w:rPr>
            <w:t>、其他约定</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6064A4C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kern w:val="0"/>
              <w:szCs w:val="24"/>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_Toc20874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en-US" w:eastAsia="zh-CN"/>
            </w:rPr>
            <w:t>十二</w:t>
          </w:r>
          <w:r>
            <w:rPr>
              <w:rFonts w:hint="eastAsia" w:ascii="宋体" w:hAnsi="宋体" w:eastAsia="宋体" w:cs="宋体"/>
              <w:b/>
              <w:bCs/>
              <w:kern w:val="0"/>
              <w:szCs w:val="24"/>
              <w:lang w:val="zh-CN"/>
            </w:rPr>
            <w:t>、合同争议解决</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en-US" w:eastAsia="zh-CN"/>
            </w:rPr>
            <w:t>2</w:t>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7</w:t>
          </w:r>
        </w:p>
        <w:p w14:paraId="0D7A5282">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kern w:val="0"/>
              <w:szCs w:val="24"/>
              <w:lang w:val="zh-CN"/>
            </w:rPr>
            <w:fldChar w:fldCharType="begin"/>
          </w:r>
          <w:r>
            <w:rPr>
              <w:rFonts w:hint="eastAsia" w:ascii="宋体" w:hAnsi="宋体" w:eastAsia="宋体" w:cs="宋体"/>
              <w:b/>
              <w:bCs/>
              <w:kern w:val="0"/>
              <w:szCs w:val="24"/>
              <w:lang w:val="zh-CN"/>
            </w:rPr>
            <w:instrText xml:space="preserve"> HYPERLINK \l _Toc25372 </w:instrText>
          </w:r>
          <w:r>
            <w:rPr>
              <w:rFonts w:hint="eastAsia" w:ascii="宋体" w:hAnsi="宋体" w:eastAsia="宋体" w:cs="宋体"/>
              <w:b/>
              <w:bCs/>
              <w:kern w:val="0"/>
              <w:szCs w:val="24"/>
              <w:lang w:val="zh-CN"/>
            </w:rPr>
            <w:fldChar w:fldCharType="separate"/>
          </w:r>
          <w:r>
            <w:rPr>
              <w:rFonts w:hint="eastAsia" w:ascii="宋体" w:hAnsi="宋体" w:eastAsia="宋体" w:cs="宋体"/>
              <w:b/>
              <w:bCs/>
              <w:kern w:val="0"/>
              <w:szCs w:val="24"/>
              <w:lang w:val="zh-CN"/>
            </w:rPr>
            <w:t>十</w:t>
          </w:r>
          <w:r>
            <w:rPr>
              <w:rFonts w:hint="eastAsia" w:ascii="宋体" w:hAnsi="宋体" w:eastAsia="宋体" w:cs="宋体"/>
              <w:b/>
              <w:bCs/>
              <w:kern w:val="0"/>
              <w:szCs w:val="24"/>
              <w:lang w:val="en-US" w:eastAsia="zh-CN"/>
            </w:rPr>
            <w:t>三</w:t>
          </w:r>
          <w:r>
            <w:rPr>
              <w:rFonts w:hint="eastAsia" w:ascii="宋体" w:hAnsi="宋体" w:eastAsia="宋体" w:cs="宋体"/>
              <w:b/>
              <w:bCs/>
              <w:kern w:val="0"/>
              <w:szCs w:val="24"/>
              <w:lang w:val="zh-CN"/>
            </w:rPr>
            <w:t>、合同生效及其它</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kern w:val="0"/>
              <w:szCs w:val="24"/>
              <w:lang w:val="zh-CN"/>
            </w:rPr>
            <w:fldChar w:fldCharType="end"/>
          </w:r>
          <w:r>
            <w:rPr>
              <w:rFonts w:hint="eastAsia" w:ascii="宋体" w:hAnsi="宋体" w:eastAsia="宋体" w:cs="宋体"/>
              <w:b/>
              <w:bCs/>
              <w:kern w:val="0"/>
              <w:szCs w:val="24"/>
              <w:lang w:val="en-US" w:eastAsia="zh-CN"/>
            </w:rPr>
            <w:t>29</w:t>
          </w:r>
        </w:p>
        <w:p w14:paraId="576B6445">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_Toc31021 </w:instrText>
          </w:r>
          <w:r>
            <w:rPr>
              <w:rFonts w:hint="eastAsia" w:ascii="宋体" w:hAnsi="宋体" w:eastAsia="宋体" w:cs="宋体"/>
              <w:b/>
              <w:bCs/>
              <w:spacing w:val="10"/>
            </w:rPr>
            <w:fldChar w:fldCharType="separate"/>
          </w:r>
          <w:r>
            <w:rPr>
              <w:rFonts w:hint="eastAsia" w:ascii="宋体" w:hAnsi="宋体" w:eastAsia="宋体" w:cs="宋体"/>
              <w:b/>
              <w:bCs/>
              <w:kern w:val="28"/>
              <w:szCs w:val="20"/>
            </w:rPr>
            <w:t>第</w:t>
          </w:r>
          <w:r>
            <w:rPr>
              <w:rFonts w:hint="eastAsia" w:ascii="宋体" w:hAnsi="宋体" w:eastAsia="宋体" w:cs="宋体"/>
              <w:b/>
              <w:bCs/>
              <w:kern w:val="28"/>
              <w:szCs w:val="20"/>
              <w:lang w:val="en-US" w:eastAsia="zh-CN"/>
            </w:rPr>
            <w:t>五</w:t>
          </w:r>
          <w:r>
            <w:rPr>
              <w:rFonts w:hint="eastAsia" w:ascii="宋体" w:hAnsi="宋体" w:eastAsia="宋体" w:cs="宋体"/>
              <w:b/>
              <w:bCs/>
              <w:kern w:val="28"/>
              <w:szCs w:val="20"/>
            </w:rPr>
            <w:t>部分  磋商响应文件格式</w:t>
          </w:r>
          <w:r>
            <w:rPr>
              <w:rFonts w:hint="eastAsia" w:ascii="宋体" w:hAnsi="宋体" w:eastAsia="宋体" w:cs="宋体"/>
              <w:b/>
              <w:bCs/>
            </w:rPr>
            <w:tab/>
          </w:r>
          <w:r>
            <w:rPr>
              <w:rFonts w:hint="eastAsia" w:ascii="宋体" w:hAnsi="宋体" w:eastAsia="宋体" w:cs="宋体"/>
              <w:b/>
              <w:bCs/>
              <w:lang w:val="en-US" w:eastAsia="zh-CN"/>
            </w:rPr>
            <w:t>3</w:t>
          </w:r>
          <w:r>
            <w:rPr>
              <w:rFonts w:hint="eastAsia" w:ascii="宋体" w:hAnsi="宋体" w:eastAsia="宋体" w:cs="宋体"/>
              <w:b/>
              <w:bCs/>
              <w:spacing w:val="10"/>
            </w:rPr>
            <w:fldChar w:fldCharType="end"/>
          </w:r>
          <w:r>
            <w:rPr>
              <w:rFonts w:hint="eastAsia" w:ascii="宋体" w:hAnsi="宋体" w:cs="宋体"/>
              <w:b/>
              <w:bCs/>
              <w:spacing w:val="10"/>
              <w:lang w:val="en-US" w:eastAsia="zh-CN"/>
            </w:rPr>
            <w:t>0</w:t>
          </w:r>
        </w:p>
        <w:p w14:paraId="59922246">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_Toc16715 </w:instrText>
          </w:r>
          <w:r>
            <w:rPr>
              <w:rFonts w:hint="eastAsia" w:ascii="宋体" w:hAnsi="宋体" w:eastAsia="宋体" w:cs="宋体"/>
              <w:b/>
              <w:bCs/>
              <w:spacing w:val="10"/>
            </w:rPr>
            <w:fldChar w:fldCharType="separate"/>
          </w:r>
          <w:r>
            <w:rPr>
              <w:rFonts w:hint="eastAsia" w:ascii="宋体" w:hAnsi="宋体" w:eastAsia="宋体" w:cs="宋体"/>
              <w:b/>
              <w:bCs/>
              <w:kern w:val="28"/>
              <w:szCs w:val="20"/>
            </w:rPr>
            <w:t>磋商响应文件的组成</w:t>
          </w:r>
          <w:r>
            <w:rPr>
              <w:rFonts w:hint="eastAsia" w:ascii="宋体" w:hAnsi="宋体" w:eastAsia="宋体" w:cs="宋体"/>
              <w:b/>
              <w:bCs/>
            </w:rPr>
            <w:tab/>
          </w:r>
          <w:r>
            <w:rPr>
              <w:rFonts w:hint="eastAsia" w:ascii="宋体" w:hAnsi="宋体" w:eastAsia="宋体" w:cs="宋体"/>
              <w:b/>
              <w:bCs/>
              <w:lang w:val="en-US" w:eastAsia="zh-CN"/>
            </w:rPr>
            <w:t>3</w:t>
          </w:r>
          <w:r>
            <w:rPr>
              <w:rFonts w:hint="eastAsia" w:ascii="宋体" w:hAnsi="宋体" w:eastAsia="宋体" w:cs="宋体"/>
              <w:b/>
              <w:bCs/>
              <w:spacing w:val="10"/>
            </w:rPr>
            <w:fldChar w:fldCharType="end"/>
          </w:r>
          <w:r>
            <w:rPr>
              <w:rFonts w:hint="eastAsia" w:ascii="宋体" w:hAnsi="宋体" w:cs="宋体"/>
              <w:b/>
              <w:bCs/>
              <w:spacing w:val="10"/>
              <w:lang w:val="en-US" w:eastAsia="zh-CN"/>
            </w:rPr>
            <w:t>1</w:t>
          </w:r>
        </w:p>
        <w:p w14:paraId="0B3E7910">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_Toc7921 </w:instrText>
          </w:r>
          <w:r>
            <w:rPr>
              <w:rFonts w:hint="eastAsia" w:ascii="宋体" w:hAnsi="宋体" w:eastAsia="宋体" w:cs="宋体"/>
              <w:b/>
              <w:bCs/>
              <w:spacing w:val="10"/>
            </w:rPr>
            <w:fldChar w:fldCharType="separate"/>
          </w:r>
          <w:r>
            <w:rPr>
              <w:rFonts w:hint="eastAsia" w:ascii="宋体" w:hAnsi="宋体" w:eastAsia="宋体" w:cs="宋体"/>
              <w:b/>
              <w:bCs/>
              <w:szCs w:val="24"/>
            </w:rPr>
            <w:t>（一）资格审查部分</w:t>
          </w:r>
          <w:r>
            <w:rPr>
              <w:rFonts w:hint="eastAsia" w:ascii="宋体" w:hAnsi="宋体" w:eastAsia="宋体" w:cs="宋体"/>
              <w:b/>
              <w:bCs/>
            </w:rPr>
            <w:tab/>
          </w:r>
          <w:r>
            <w:rPr>
              <w:rFonts w:hint="eastAsia" w:ascii="宋体" w:hAnsi="宋体" w:eastAsia="宋体" w:cs="宋体"/>
              <w:b/>
              <w:bCs/>
              <w:lang w:val="en-US" w:eastAsia="zh-CN"/>
            </w:rPr>
            <w:t>3</w:t>
          </w:r>
          <w:r>
            <w:rPr>
              <w:rFonts w:hint="eastAsia" w:ascii="宋体" w:hAnsi="宋体" w:eastAsia="宋体" w:cs="宋体"/>
              <w:b/>
              <w:bCs/>
              <w:spacing w:val="10"/>
            </w:rPr>
            <w:fldChar w:fldCharType="end"/>
          </w:r>
          <w:r>
            <w:rPr>
              <w:rFonts w:hint="eastAsia" w:ascii="宋体" w:hAnsi="宋体" w:cs="宋体"/>
              <w:b/>
              <w:bCs/>
              <w:spacing w:val="10"/>
              <w:lang w:val="en-US" w:eastAsia="zh-CN"/>
            </w:rPr>
            <w:t>1</w:t>
          </w:r>
        </w:p>
        <w:p w14:paraId="4DD5A76A">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_Toc31567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附件1：磋商函</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2</w:t>
          </w:r>
        </w:p>
        <w:p w14:paraId="16C0BE97">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_Toc12908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附件2：法定代表人证明书</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33</w:t>
          </w:r>
        </w:p>
        <w:p w14:paraId="35D0D80C">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_Toc28008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附件3：法定代表人授权书</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34</w:t>
          </w:r>
        </w:p>
        <w:p w14:paraId="64D1175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_Toc31472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附件4：供应商承诺函</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35</w:t>
          </w:r>
          <w:r>
            <w:rPr>
              <w:rFonts w:hint="eastAsia" w:ascii="宋体" w:hAnsi="宋体" w:eastAsia="宋体" w:cs="宋体"/>
              <w:b/>
              <w:bCs/>
              <w:color w:val="000000" w:themeColor="text1"/>
              <w:spacing w:val="10"/>
              <w14:textFill>
                <w14:solidFill>
                  <w14:schemeClr w14:val="tx1"/>
                </w14:solidFill>
              </w14:textFill>
            </w:rPr>
            <w:fldChar w:fldCharType="end"/>
          </w:r>
        </w:p>
        <w:p w14:paraId="21857D58">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_Toc11907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5</w:t>
          </w:r>
          <w:r>
            <w:rPr>
              <w:rFonts w:hint="eastAsia" w:ascii="宋体" w:hAnsi="宋体" w:eastAsia="宋体" w:cs="宋体"/>
              <w:b/>
              <w:bCs/>
              <w:color w:val="000000" w:themeColor="text1"/>
              <w:spacing w:val="10"/>
              <w14:textFill>
                <w14:solidFill>
                  <w14:schemeClr w14:val="tx1"/>
                </w14:solidFill>
              </w14:textFill>
            </w:rPr>
            <w:t>：供应商</w:t>
          </w:r>
          <w:r>
            <w:rPr>
              <w:rFonts w:hint="eastAsia" w:ascii="宋体" w:hAnsi="宋体" w:eastAsia="宋体" w:cs="宋体"/>
              <w:b/>
              <w:bCs/>
              <w:color w:val="000000" w:themeColor="text1"/>
              <w:spacing w:val="10"/>
              <w:lang w:val="en-US" w:eastAsia="zh-CN"/>
              <w14:textFill>
                <w14:solidFill>
                  <w14:schemeClr w14:val="tx1"/>
                </w14:solidFill>
              </w14:textFill>
            </w:rPr>
            <w:t>诚信</w:t>
          </w:r>
          <w:r>
            <w:rPr>
              <w:rFonts w:hint="eastAsia" w:ascii="宋体" w:hAnsi="宋体" w:eastAsia="宋体" w:cs="宋体"/>
              <w:b/>
              <w:bCs/>
              <w:color w:val="000000" w:themeColor="text1"/>
              <w:spacing w:val="10"/>
              <w14:textFill>
                <w14:solidFill>
                  <w14:schemeClr w14:val="tx1"/>
                </w14:solidFill>
              </w14:textFill>
            </w:rPr>
            <w:t>承诺</w:t>
          </w:r>
          <w:r>
            <w:rPr>
              <w:rFonts w:hint="eastAsia" w:ascii="宋体" w:hAnsi="宋体" w:eastAsia="宋体" w:cs="宋体"/>
              <w:b/>
              <w:bCs/>
              <w:color w:val="000000" w:themeColor="text1"/>
              <w:spacing w:val="10"/>
              <w:lang w:val="en-US" w:eastAsia="zh-CN"/>
              <w14:textFill>
                <w14:solidFill>
                  <w14:schemeClr w14:val="tx1"/>
                </w14:solidFill>
              </w14:textFill>
            </w:rPr>
            <w:t>书</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cs="宋体"/>
              <w:b/>
              <w:bCs/>
              <w:color w:val="000000" w:themeColor="text1"/>
              <w:spacing w:val="10"/>
              <w:lang w:val="en-US" w:eastAsia="zh-CN"/>
              <w14:textFill>
                <w14:solidFill>
                  <w14:schemeClr w14:val="tx1"/>
                </w14:solidFill>
              </w14:textFill>
            </w:rPr>
            <w:t>36</w:t>
          </w:r>
          <w:r>
            <w:rPr>
              <w:rFonts w:hint="eastAsia" w:ascii="宋体" w:hAnsi="宋体" w:eastAsia="宋体" w:cs="宋体"/>
              <w:b/>
              <w:bCs/>
              <w:color w:val="000000" w:themeColor="text1"/>
              <w:spacing w:val="10"/>
              <w14:textFill>
                <w14:solidFill>
                  <w14:schemeClr w14:val="tx1"/>
                </w14:solidFill>
              </w14:textFill>
            </w:rPr>
            <w:fldChar w:fldCharType="end"/>
          </w:r>
        </w:p>
        <w:p w14:paraId="2A3B8C06">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_Toc11907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6</w:t>
          </w:r>
          <w:r>
            <w:rPr>
              <w:rFonts w:hint="eastAsia" w:ascii="宋体" w:hAnsi="宋体" w:eastAsia="宋体" w:cs="宋体"/>
              <w:b/>
              <w:bCs/>
              <w:color w:val="000000" w:themeColor="text1"/>
              <w:spacing w:val="10"/>
              <w14:textFill>
                <w14:solidFill>
                  <w14:schemeClr w14:val="tx1"/>
                </w14:solidFill>
              </w14:textFill>
            </w:rPr>
            <w:t>：供应商</w:t>
          </w:r>
          <w:r>
            <w:rPr>
              <w:rFonts w:hint="eastAsia" w:ascii="宋体" w:hAnsi="宋体" w:eastAsia="宋体" w:cs="宋体"/>
              <w:b/>
              <w:bCs/>
              <w:color w:val="000000" w:themeColor="text1"/>
              <w:spacing w:val="10"/>
              <w:lang w:val="en-US" w:eastAsia="zh-CN"/>
              <w14:textFill>
                <w14:solidFill>
                  <w14:schemeClr w14:val="tx1"/>
                </w14:solidFill>
              </w14:textFill>
            </w:rPr>
            <w:t>资格证明文件</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37</w:t>
          </w:r>
        </w:p>
        <w:p w14:paraId="5AC20D8B">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_Toc11907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7</w:t>
          </w:r>
          <w:r>
            <w:rPr>
              <w:rFonts w:hint="eastAsia" w:ascii="宋体" w:hAnsi="宋体" w:eastAsia="宋体" w:cs="宋体"/>
              <w:b/>
              <w:bCs/>
              <w:color w:val="000000" w:themeColor="text1"/>
              <w:spacing w:val="10"/>
              <w14:textFill>
                <w14:solidFill>
                  <w14:schemeClr w14:val="tx1"/>
                </w14:solidFill>
              </w14:textFill>
            </w:rPr>
            <w:t>：</w:t>
          </w:r>
          <w:r>
            <w:rPr>
              <w:rFonts w:hint="eastAsia" w:ascii="宋体" w:hAnsi="宋体" w:eastAsia="宋体" w:cs="宋体"/>
              <w:b/>
              <w:bCs/>
              <w:color w:val="000000" w:themeColor="text1"/>
              <w:spacing w:val="10"/>
              <w:lang w:val="en-US" w:eastAsia="zh-CN"/>
              <w14:textFill>
                <w14:solidFill>
                  <w14:schemeClr w14:val="tx1"/>
                </w14:solidFill>
              </w14:textFill>
            </w:rPr>
            <w:t>财务状况、缴纳税收和社会保障资金证明</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38</w:t>
          </w:r>
        </w:p>
        <w:p w14:paraId="2AAA663A">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_Toc11907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8</w:t>
          </w:r>
          <w:r>
            <w:rPr>
              <w:rFonts w:hint="eastAsia" w:ascii="宋体" w:hAnsi="宋体" w:eastAsia="宋体" w:cs="宋体"/>
              <w:b/>
              <w:bCs/>
              <w:color w:val="000000" w:themeColor="text1"/>
              <w:spacing w:val="10"/>
              <w14:textFill>
                <w14:solidFill>
                  <w14:schemeClr w14:val="tx1"/>
                </w14:solidFill>
              </w14:textFill>
            </w:rPr>
            <w:t>：</w:t>
          </w:r>
          <w:r>
            <w:rPr>
              <w:rFonts w:hint="eastAsia" w:ascii="宋体" w:hAnsi="宋体" w:eastAsia="宋体" w:cs="宋体"/>
              <w:b/>
              <w:bCs/>
              <w:color w:val="000000" w:themeColor="text1"/>
              <w:spacing w:val="10"/>
              <w:lang w:val="en-US" w:eastAsia="zh-CN"/>
              <w14:textFill>
                <w14:solidFill>
                  <w14:schemeClr w14:val="tx1"/>
                </w14:solidFill>
              </w14:textFill>
            </w:rPr>
            <w:t>无重大违法记录声明</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cs="宋体"/>
              <w:b/>
              <w:bCs/>
              <w:color w:val="000000" w:themeColor="text1"/>
              <w:spacing w:val="10"/>
              <w:lang w:val="en-US" w:eastAsia="zh-CN"/>
              <w14:textFill>
                <w14:solidFill>
                  <w14:schemeClr w14:val="tx1"/>
                </w14:solidFill>
              </w14:textFill>
            </w:rPr>
            <w:t>3</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9</w:t>
          </w:r>
        </w:p>
        <w:p w14:paraId="0643D0DB">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_Toc11907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9</w:t>
          </w:r>
          <w:r>
            <w:rPr>
              <w:rFonts w:hint="eastAsia" w:ascii="宋体" w:hAnsi="宋体" w:eastAsia="宋体" w:cs="宋体"/>
              <w:b/>
              <w:bCs/>
              <w:color w:val="000000" w:themeColor="text1"/>
              <w:spacing w:val="10"/>
              <w14:textFill>
                <w14:solidFill>
                  <w14:schemeClr w14:val="tx1"/>
                </w14:solidFill>
              </w14:textFill>
            </w:rPr>
            <w:t>：</w:t>
          </w:r>
          <w:r>
            <w:rPr>
              <w:rFonts w:hint="eastAsia" w:ascii="宋体" w:hAnsi="宋体" w:eastAsia="宋体" w:cs="宋体"/>
              <w:b/>
              <w:bCs/>
              <w:color w:val="000000" w:themeColor="text1"/>
              <w:spacing w:val="10"/>
              <w:lang w:val="en-US" w:eastAsia="zh-CN"/>
              <w14:textFill>
                <w14:solidFill>
                  <w14:schemeClr w14:val="tx1"/>
                </w14:solidFill>
              </w14:textFill>
            </w:rPr>
            <w:t>磋商保证金证明格式</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eastAsia="宋体" w:cs="宋体"/>
              <w:b/>
              <w:bCs/>
              <w:color w:val="000000" w:themeColor="text1"/>
              <w:spacing w:val="10"/>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2B23326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14:textFill>
                <w14:solidFill>
                  <w14:schemeClr w14:val="tx1"/>
                </w14:solidFill>
              </w14:textFill>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_Toc9523 </w:instrText>
          </w:r>
          <w:r>
            <w:rPr>
              <w:rFonts w:hint="eastAsia" w:ascii="宋体" w:hAnsi="宋体" w:eastAsia="宋体" w:cs="宋体"/>
              <w:b/>
              <w:bCs/>
              <w:spacing w:val="10"/>
            </w:rPr>
            <w:fldChar w:fldCharType="separate"/>
          </w:r>
          <w:r>
            <w:rPr>
              <w:rFonts w:hint="eastAsia" w:ascii="宋体" w:hAnsi="宋体" w:eastAsia="宋体" w:cs="宋体"/>
              <w:b/>
              <w:bCs/>
              <w:szCs w:val="24"/>
            </w:rPr>
            <w:t>（二）符合性审查部分</w:t>
          </w:r>
          <w:r>
            <w:rPr>
              <w:rFonts w:hint="eastAsia" w:ascii="宋体" w:hAnsi="宋体" w:eastAsia="宋体" w:cs="宋体"/>
              <w:b/>
              <w:bCs/>
            </w:rPr>
            <w:tab/>
          </w:r>
          <w:r>
            <w:rPr>
              <w:rFonts w:hint="eastAsia" w:ascii="宋体" w:hAnsi="宋体" w:eastAsia="宋体" w:cs="宋体"/>
              <w:b/>
              <w:bCs/>
              <w:lang w:val="en-US" w:eastAsia="zh-CN"/>
            </w:rPr>
            <w:t>4</w:t>
          </w:r>
          <w:r>
            <w:rPr>
              <w:rFonts w:hint="eastAsia" w:ascii="宋体" w:hAnsi="宋体" w:eastAsia="宋体" w:cs="宋体"/>
              <w:b/>
              <w:bCs/>
              <w:spacing w:val="10"/>
            </w:rPr>
            <w:fldChar w:fldCharType="end"/>
          </w:r>
          <w:r>
            <w:rPr>
              <w:rFonts w:hint="eastAsia" w:ascii="宋体" w:hAnsi="宋体" w:cs="宋体"/>
              <w:b/>
              <w:bCs/>
              <w:spacing w:val="10"/>
              <w:lang w:val="en-US" w:eastAsia="zh-CN"/>
            </w:rPr>
            <w:t>1</w:t>
          </w:r>
        </w:p>
        <w:p w14:paraId="3C01CC5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_Toc10221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w:t>
          </w:r>
          <w:r>
            <w:rPr>
              <w:rFonts w:hint="eastAsia" w:ascii="宋体" w:hAnsi="宋体" w:eastAsia="宋体" w:cs="宋体"/>
              <w:b/>
              <w:bCs/>
              <w:color w:val="000000" w:themeColor="text1"/>
              <w:szCs w:val="28"/>
              <w:lang w:val="en-US" w:eastAsia="zh-CN"/>
              <w14:textFill>
                <w14:solidFill>
                  <w14:schemeClr w14:val="tx1"/>
                </w14:solidFill>
              </w14:textFill>
            </w:rPr>
            <w:t>10</w:t>
          </w:r>
          <w:r>
            <w:rPr>
              <w:rFonts w:hint="eastAsia" w:ascii="宋体" w:hAnsi="宋体" w:eastAsia="宋体" w:cs="宋体"/>
              <w:b/>
              <w:bCs/>
              <w:color w:val="000000" w:themeColor="text1"/>
              <w:szCs w:val="28"/>
              <w14:textFill>
                <w14:solidFill>
                  <w14:schemeClr w14:val="tx1"/>
                </w14:solidFill>
              </w14:textFill>
            </w:rPr>
            <w:t>：竞争性磋商首次报价表</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2</w:t>
          </w:r>
        </w:p>
        <w:p w14:paraId="01410862">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_Toc10221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w:t>
          </w:r>
          <w:r>
            <w:rPr>
              <w:rFonts w:hint="eastAsia" w:ascii="宋体" w:hAnsi="宋体" w:eastAsia="宋体" w:cs="宋体"/>
              <w:b/>
              <w:bCs/>
              <w:color w:val="000000" w:themeColor="text1"/>
              <w:szCs w:val="28"/>
              <w:lang w:val="en-US" w:eastAsia="zh-CN"/>
              <w14:textFill>
                <w14:solidFill>
                  <w14:schemeClr w14:val="tx1"/>
                </w14:solidFill>
              </w14:textFill>
            </w:rPr>
            <w:t>11</w:t>
          </w:r>
          <w:r>
            <w:rPr>
              <w:rFonts w:hint="eastAsia" w:ascii="宋体" w:hAnsi="宋体" w:eastAsia="宋体" w:cs="宋体"/>
              <w:b/>
              <w:bCs/>
              <w:color w:val="000000" w:themeColor="text1"/>
              <w:szCs w:val="28"/>
              <w14:textFill>
                <w14:solidFill>
                  <w14:schemeClr w14:val="tx1"/>
                </w14:solidFill>
              </w14:textFill>
            </w:rPr>
            <w:t>：</w:t>
          </w:r>
          <w:r>
            <w:rPr>
              <w:rFonts w:hint="eastAsia" w:ascii="宋体" w:hAnsi="宋体" w:eastAsia="宋体" w:cs="宋体"/>
              <w:b/>
              <w:bCs/>
              <w:color w:val="000000" w:themeColor="text1"/>
              <w:szCs w:val="28"/>
              <w:lang w:eastAsia="zh-CN"/>
              <w14:textFill>
                <w14:solidFill>
                  <w14:schemeClr w14:val="tx1"/>
                </w14:solidFill>
              </w14:textFill>
            </w:rPr>
            <w:t>分项报价表</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3</w:t>
          </w:r>
        </w:p>
        <w:p w14:paraId="6CCF8D36">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_Toc26225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w:t>
          </w:r>
          <w:r>
            <w:rPr>
              <w:rFonts w:hint="eastAsia" w:ascii="宋体" w:hAnsi="宋体" w:eastAsia="宋体" w:cs="宋体"/>
              <w:b/>
              <w:bCs/>
              <w:color w:val="000000" w:themeColor="text1"/>
              <w:szCs w:val="28"/>
              <w:lang w:val="en-US" w:eastAsia="zh-CN"/>
              <w14:textFill>
                <w14:solidFill>
                  <w14:schemeClr w14:val="tx1"/>
                </w14:solidFill>
              </w14:textFill>
            </w:rPr>
            <w:t>12</w:t>
          </w:r>
          <w:r>
            <w:rPr>
              <w:rFonts w:hint="eastAsia" w:ascii="宋体" w:hAnsi="宋体" w:eastAsia="宋体" w:cs="宋体"/>
              <w:b/>
              <w:bCs/>
              <w:color w:val="000000" w:themeColor="text1"/>
              <w:szCs w:val="28"/>
              <w14:textFill>
                <w14:solidFill>
                  <w14:schemeClr w14:val="tx1"/>
                </w14:solidFill>
              </w14:textFill>
            </w:rPr>
            <w:t>：</w:t>
          </w:r>
          <w:r>
            <w:rPr>
              <w:rFonts w:hint="eastAsia" w:ascii="宋体" w:hAnsi="宋体" w:eastAsia="宋体" w:cs="宋体"/>
              <w:b/>
              <w:bCs/>
              <w:color w:val="000000" w:themeColor="text1"/>
              <w:szCs w:val="28"/>
              <w:lang w:eastAsia="zh-CN"/>
              <w14:textFill>
                <w14:solidFill>
                  <w14:schemeClr w14:val="tx1"/>
                </w14:solidFill>
              </w14:textFill>
            </w:rPr>
            <w:t>服务要求</w:t>
          </w:r>
          <w:r>
            <w:rPr>
              <w:rFonts w:hint="eastAsia" w:ascii="宋体" w:hAnsi="宋体" w:eastAsia="宋体" w:cs="宋体"/>
              <w:b/>
              <w:bCs/>
              <w:color w:val="000000" w:themeColor="text1"/>
              <w:szCs w:val="28"/>
              <w14:textFill>
                <w14:solidFill>
                  <w14:schemeClr w14:val="tx1"/>
                </w14:solidFill>
              </w14:textFill>
            </w:rPr>
            <w:t>响应表</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4</w:t>
          </w:r>
        </w:p>
        <w:p w14:paraId="6823F729">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_Toc24325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w:t>
          </w:r>
          <w:r>
            <w:rPr>
              <w:rFonts w:hint="eastAsia" w:ascii="宋体" w:hAnsi="宋体" w:eastAsia="宋体" w:cs="宋体"/>
              <w:b/>
              <w:bCs/>
              <w:color w:val="000000" w:themeColor="text1"/>
              <w:szCs w:val="28"/>
              <w:lang w:val="en-US" w:eastAsia="zh-CN"/>
              <w14:textFill>
                <w14:solidFill>
                  <w14:schemeClr w14:val="tx1"/>
                </w14:solidFill>
              </w14:textFill>
            </w:rPr>
            <w:t>13</w:t>
          </w:r>
          <w:r>
            <w:rPr>
              <w:rFonts w:hint="eastAsia" w:ascii="宋体" w:hAnsi="宋体" w:eastAsia="宋体" w:cs="宋体"/>
              <w:b/>
              <w:bCs/>
              <w:color w:val="000000" w:themeColor="text1"/>
              <w:szCs w:val="28"/>
              <w14:textFill>
                <w14:solidFill>
                  <w14:schemeClr w14:val="tx1"/>
                </w14:solidFill>
              </w14:textFill>
            </w:rPr>
            <w:t>：其他资格证明材料</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5</w:t>
          </w:r>
        </w:p>
        <w:p w14:paraId="021D7C58">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_Toc18926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pacing w:val="10"/>
              <w14:textFill>
                <w14:solidFill>
                  <w14:schemeClr w14:val="tx1"/>
                </w14:solidFill>
              </w14:textFill>
            </w:rPr>
            <w:t>附件</w:t>
          </w:r>
          <w:r>
            <w:rPr>
              <w:rFonts w:hint="eastAsia" w:ascii="宋体" w:hAnsi="宋体" w:eastAsia="宋体" w:cs="宋体"/>
              <w:b/>
              <w:bCs/>
              <w:color w:val="000000" w:themeColor="text1"/>
              <w:spacing w:val="10"/>
              <w:lang w:val="en-US" w:eastAsia="zh-CN"/>
              <w14:textFill>
                <w14:solidFill>
                  <w14:schemeClr w14:val="tx1"/>
                </w14:solidFill>
              </w14:textFill>
            </w:rPr>
            <w:t>14</w:t>
          </w:r>
          <w:r>
            <w:rPr>
              <w:rFonts w:hint="eastAsia" w:ascii="宋体" w:hAnsi="宋体" w:eastAsia="宋体" w:cs="宋体"/>
              <w:b/>
              <w:bCs/>
              <w:color w:val="000000" w:themeColor="text1"/>
              <w:spacing w:val="10"/>
              <w14:textFill>
                <w14:solidFill>
                  <w14:schemeClr w14:val="tx1"/>
                </w14:solidFill>
              </w14:textFill>
            </w:rPr>
            <w:t>：</w:t>
          </w:r>
          <w:r>
            <w:rPr>
              <w:rFonts w:hint="eastAsia" w:ascii="宋体" w:hAnsi="宋体" w:eastAsia="宋体" w:cs="宋体"/>
              <w:b/>
              <w:bCs/>
              <w:color w:val="000000" w:themeColor="text1"/>
              <w:spacing w:val="10"/>
              <w:lang w:eastAsia="zh-CN"/>
              <w14:textFill>
                <w14:solidFill>
                  <w14:schemeClr w14:val="tx1"/>
                </w14:solidFill>
              </w14:textFill>
            </w:rPr>
            <w:t>服务管理方案</w:t>
          </w:r>
          <w:r>
            <w:rPr>
              <w:rFonts w:hint="eastAsia" w:ascii="宋体" w:hAnsi="宋体" w:eastAsia="宋体" w:cs="宋体"/>
              <w:b/>
              <w:bCs/>
              <w:color w:val="000000" w:themeColor="text1"/>
              <w:spacing w:val="10"/>
              <w14:textFill>
                <w14:solidFill>
                  <w14:schemeClr w14:val="tx1"/>
                </w14:solidFill>
              </w14:textFill>
            </w:rPr>
            <w:tab/>
          </w:r>
          <w:r>
            <w:rPr>
              <w:rFonts w:hint="eastAsia" w:ascii="宋体" w:hAnsi="宋体" w:cs="宋体"/>
              <w:b/>
              <w:bCs/>
              <w:color w:val="000000" w:themeColor="text1"/>
              <w:spacing w:val="10"/>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6</w:t>
          </w:r>
        </w:p>
        <w:p w14:paraId="4475BF11">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spacing w:val="10"/>
              <w:sz w:val="20"/>
              <w:szCs w:val="20"/>
              <w:lang w:val="en-US" w:eastAsia="zh-CN"/>
              <w14:textFill>
                <w14:solidFill>
                  <w14:schemeClr w14:val="tx1"/>
                </w14:solidFill>
              </w14:textFill>
            </w:rPr>
          </w:pPr>
          <w:r>
            <w:rPr>
              <w:rFonts w:hint="eastAsia" w:ascii="宋体" w:hAnsi="宋体" w:eastAsia="宋体" w:cs="宋体"/>
              <w:b/>
              <w:bCs/>
              <w:color w:val="000000" w:themeColor="text1"/>
              <w:spacing w:val="10"/>
              <w:sz w:val="20"/>
              <w:szCs w:val="20"/>
              <w14:textFill>
                <w14:solidFill>
                  <w14:schemeClr w14:val="tx1"/>
                </w14:solidFill>
              </w14:textFill>
            </w:rPr>
            <w:fldChar w:fldCharType="begin"/>
          </w:r>
          <w:r>
            <w:rPr>
              <w:rFonts w:hint="eastAsia" w:ascii="宋体" w:hAnsi="宋体" w:eastAsia="宋体" w:cs="宋体"/>
              <w:b/>
              <w:bCs/>
              <w:color w:val="000000" w:themeColor="text1"/>
              <w:spacing w:val="10"/>
              <w:sz w:val="20"/>
              <w:szCs w:val="20"/>
              <w14:textFill>
                <w14:solidFill>
                  <w14:schemeClr w14:val="tx1"/>
                </w14:solidFill>
              </w14:textFill>
            </w:rPr>
            <w:instrText xml:space="preserve"> HYPERLINK \l _Toc18926 </w:instrText>
          </w:r>
          <w:r>
            <w:rPr>
              <w:rFonts w:hint="eastAsia" w:ascii="宋体" w:hAnsi="宋体" w:eastAsia="宋体" w:cs="宋体"/>
              <w:b/>
              <w:bCs/>
              <w:color w:val="000000" w:themeColor="text1"/>
              <w:spacing w:val="10"/>
              <w:sz w:val="20"/>
              <w:szCs w:val="20"/>
              <w14:textFill>
                <w14:solidFill>
                  <w14:schemeClr w14:val="tx1"/>
                </w14:solidFill>
              </w14:textFill>
            </w:rPr>
            <w:fldChar w:fldCharType="separate"/>
          </w:r>
          <w:r>
            <w:rPr>
              <w:rFonts w:hint="eastAsia" w:ascii="宋体" w:hAnsi="宋体" w:eastAsia="宋体" w:cs="宋体"/>
              <w:b/>
              <w:bCs/>
              <w:i w:val="0"/>
              <w:iCs w:val="0"/>
              <w:color w:val="000000" w:themeColor="text1"/>
              <w:spacing w:val="10"/>
              <w:sz w:val="20"/>
              <w:szCs w:val="20"/>
              <w14:textFill>
                <w14:solidFill>
                  <w14:schemeClr w14:val="tx1"/>
                </w14:solidFill>
              </w14:textFill>
            </w:rPr>
            <w:t>附件</w:t>
          </w:r>
          <w:r>
            <w:rPr>
              <w:rFonts w:hint="eastAsia" w:ascii="宋体" w:hAnsi="宋体" w:eastAsia="宋体" w:cs="宋体"/>
              <w:b/>
              <w:bCs/>
              <w:i w:val="0"/>
              <w:iCs w:val="0"/>
              <w:color w:val="000000" w:themeColor="text1"/>
              <w:spacing w:val="10"/>
              <w:sz w:val="20"/>
              <w:szCs w:val="20"/>
              <w:lang w:val="en-US" w:eastAsia="zh-CN"/>
              <w14:textFill>
                <w14:solidFill>
                  <w14:schemeClr w14:val="tx1"/>
                </w14:solidFill>
              </w14:textFill>
            </w:rPr>
            <w:t>1</w:t>
          </w:r>
          <w:r>
            <w:rPr>
              <w:rFonts w:hint="eastAsia" w:ascii="宋体" w:hAnsi="宋体" w:cs="宋体"/>
              <w:b/>
              <w:bCs/>
              <w:i w:val="0"/>
              <w:iCs w:val="0"/>
              <w:color w:val="000000" w:themeColor="text1"/>
              <w:spacing w:val="10"/>
              <w:sz w:val="20"/>
              <w:szCs w:val="20"/>
              <w:lang w:val="en-US" w:eastAsia="zh-CN"/>
              <w14:textFill>
                <w14:solidFill>
                  <w14:schemeClr w14:val="tx1"/>
                </w14:solidFill>
              </w14:textFill>
            </w:rPr>
            <w:t>5</w:t>
          </w:r>
          <w:r>
            <w:rPr>
              <w:rFonts w:hint="eastAsia" w:ascii="宋体" w:hAnsi="宋体" w:eastAsia="宋体" w:cs="宋体"/>
              <w:b/>
              <w:bCs/>
              <w:i w:val="0"/>
              <w:iCs w:val="0"/>
              <w:color w:val="000000" w:themeColor="text1"/>
              <w:spacing w:val="10"/>
              <w:sz w:val="20"/>
              <w:szCs w:val="20"/>
              <w14:textFill>
                <w14:solidFill>
                  <w14:schemeClr w14:val="tx1"/>
                </w14:solidFill>
              </w14:textFill>
            </w:rPr>
            <w:t>：</w:t>
          </w:r>
          <w:r>
            <w:rPr>
              <w:bCs w:val="0"/>
              <w:i w:val="0"/>
              <w:iCs w:val="0"/>
              <w:color w:val="000000" w:themeColor="text1"/>
              <w:spacing w:val="10"/>
              <w:sz w:val="20"/>
              <w:szCs w:val="20"/>
              <w14:textFill>
                <w14:solidFill>
                  <w14:schemeClr w14:val="tx1"/>
                </w14:solidFill>
              </w14:textFill>
            </w:rPr>
            <w:fldChar w:fldCharType="begin"/>
          </w:r>
          <w:r>
            <w:rPr>
              <w:bCs w:val="0"/>
              <w:i w:val="0"/>
              <w:iCs w:val="0"/>
              <w:spacing w:val="10"/>
              <w:sz w:val="20"/>
              <w:szCs w:val="20"/>
            </w:rPr>
            <w:instrText xml:space="preserve"> HYPERLINK \l _Toc968394476 </w:instrText>
          </w:r>
          <w:r>
            <w:rPr>
              <w:bCs w:val="0"/>
              <w:i w:val="0"/>
              <w:iCs w:val="0"/>
              <w:spacing w:val="10"/>
              <w:sz w:val="20"/>
              <w:szCs w:val="20"/>
            </w:rPr>
            <w:fldChar w:fldCharType="separate"/>
          </w:r>
          <w:r>
            <w:rPr>
              <w:rFonts w:hint="eastAsia" w:ascii="宋体" w:hAnsi="宋体" w:eastAsia="宋体" w:cs="宋体"/>
              <w:b/>
              <w:bCs/>
              <w:color w:val="000000" w:themeColor="text1"/>
              <w:spacing w:val="10"/>
              <w:lang w:eastAsia="zh-CN"/>
              <w14:textFill>
                <w14:solidFill>
                  <w14:schemeClr w14:val="tx1"/>
                </w14:solidFill>
              </w14:textFill>
            </w:rPr>
            <w:t>投标人的类似业绩证明材料</w:t>
          </w:r>
          <w:r>
            <w:rPr>
              <w:rFonts w:hint="eastAsia" w:ascii="宋体" w:hAnsi="宋体" w:eastAsia="宋体" w:cs="宋体"/>
              <w:b/>
              <w:bCs/>
              <w:color w:val="000000" w:themeColor="text1"/>
              <w:spacing w:val="10"/>
              <w:lang w:eastAsia="zh-CN"/>
              <w14:textFill>
                <w14:solidFill>
                  <w14:schemeClr w14:val="tx1"/>
                </w14:solidFill>
              </w14:textFill>
            </w:rPr>
            <w:tab/>
          </w:r>
          <w:r>
            <w:rPr>
              <w:rFonts w:hint="eastAsia"/>
              <w:i w:val="0"/>
              <w:iCs w:val="0"/>
              <w:sz w:val="20"/>
              <w:szCs w:val="20"/>
              <w:lang w:val="en-US" w:eastAsia="zh-CN"/>
            </w:rPr>
            <w:t>4</w:t>
          </w:r>
          <w:r>
            <w:rPr>
              <w:bCs w:val="0"/>
              <w:i w:val="0"/>
              <w:iCs w:val="0"/>
              <w:color w:val="000000" w:themeColor="text1"/>
              <w:spacing w:val="10"/>
              <w:sz w:val="20"/>
              <w:szCs w:val="20"/>
              <w14:textFill>
                <w14:solidFill>
                  <w14:schemeClr w14:val="tx1"/>
                </w14:solidFill>
              </w14:textFill>
            </w:rPr>
            <w:fldChar w:fldCharType="end"/>
          </w:r>
          <w:r>
            <w:rPr>
              <w:rFonts w:hint="eastAsia" w:ascii="宋体" w:hAnsi="宋体" w:eastAsia="宋体" w:cs="宋体"/>
              <w:b/>
              <w:bCs/>
              <w:color w:val="000000" w:themeColor="text1"/>
              <w:spacing w:val="10"/>
              <w:sz w:val="20"/>
              <w:szCs w:val="20"/>
              <w14:textFill>
                <w14:solidFill>
                  <w14:schemeClr w14:val="tx1"/>
                </w14:solidFill>
              </w14:textFill>
            </w:rPr>
            <w:fldChar w:fldCharType="end"/>
          </w:r>
          <w:r>
            <w:rPr>
              <w:rFonts w:hint="eastAsia" w:ascii="宋体" w:hAnsi="宋体" w:cs="宋体"/>
              <w:b/>
              <w:bCs/>
              <w:color w:val="000000" w:themeColor="text1"/>
              <w:spacing w:val="10"/>
              <w:sz w:val="20"/>
              <w:szCs w:val="20"/>
              <w:lang w:val="en-US" w:eastAsia="zh-CN"/>
              <w14:textFill>
                <w14:solidFill>
                  <w14:schemeClr w14:val="tx1"/>
                </w14:solidFill>
              </w14:textFill>
            </w:rPr>
            <w:t>7</w:t>
          </w:r>
        </w:p>
        <w:p w14:paraId="282465E3">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_Toc3991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14:textFill>
                <w14:solidFill>
                  <w14:schemeClr w14:val="tx1"/>
                </w14:solidFill>
              </w14:textFill>
            </w:rPr>
            <w:t>附件</w:t>
          </w:r>
          <w:r>
            <w:rPr>
              <w:rFonts w:hint="eastAsia" w:ascii="宋体" w:hAnsi="宋体" w:eastAsia="宋体" w:cs="宋体"/>
              <w:b/>
              <w:bCs/>
              <w:color w:val="000000" w:themeColor="text1"/>
              <w:szCs w:val="28"/>
              <w:lang w:val="en-US" w:eastAsia="zh-CN"/>
              <w14:textFill>
                <w14:solidFill>
                  <w14:schemeClr w14:val="tx1"/>
                </w14:solidFill>
              </w14:textFill>
            </w:rPr>
            <w:t>16</w:t>
          </w:r>
          <w:r>
            <w:rPr>
              <w:rFonts w:hint="eastAsia" w:ascii="宋体" w:hAnsi="宋体" w:eastAsia="宋体" w:cs="宋体"/>
              <w:b/>
              <w:bCs/>
              <w:color w:val="000000" w:themeColor="text1"/>
              <w:szCs w:val="28"/>
              <w14:textFill>
                <w14:solidFill>
                  <w14:schemeClr w14:val="tx1"/>
                </w14:solidFill>
              </w14:textFill>
            </w:rPr>
            <w:t>：中小企业声明函</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8</w:t>
          </w:r>
        </w:p>
        <w:p w14:paraId="2AD96F89">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_Toc16063 </w:instrText>
          </w:r>
          <w:r>
            <w:rPr>
              <w:rFonts w:hint="eastAsia" w:ascii="宋体" w:hAnsi="宋体" w:eastAsia="宋体" w:cs="宋体"/>
              <w:b/>
              <w:bCs/>
              <w:spacing w:val="10"/>
            </w:rPr>
            <w:fldChar w:fldCharType="separate"/>
          </w:r>
          <w:r>
            <w:rPr>
              <w:rFonts w:hint="eastAsia" w:ascii="宋体" w:hAnsi="宋体" w:eastAsia="宋体" w:cs="宋体"/>
              <w:b/>
              <w:bCs/>
              <w:szCs w:val="28"/>
            </w:rPr>
            <w:t>附件</w:t>
          </w:r>
          <w:r>
            <w:rPr>
              <w:rFonts w:hint="eastAsia" w:ascii="宋体" w:hAnsi="宋体" w:eastAsia="宋体" w:cs="宋体"/>
              <w:b/>
              <w:bCs/>
              <w:szCs w:val="28"/>
              <w:lang w:val="en-US" w:eastAsia="zh-CN"/>
            </w:rPr>
            <w:t>17</w:t>
          </w:r>
          <w:r>
            <w:rPr>
              <w:rFonts w:hint="eastAsia" w:ascii="宋体" w:hAnsi="宋体" w:eastAsia="宋体" w:cs="宋体"/>
              <w:b/>
              <w:bCs/>
              <w:szCs w:val="28"/>
            </w:rPr>
            <w:t>：残疾人福利性单位声明函</w:t>
          </w:r>
          <w:r>
            <w:rPr>
              <w:rFonts w:hint="eastAsia" w:ascii="宋体" w:hAnsi="宋体" w:eastAsia="宋体" w:cs="宋体"/>
              <w:b/>
              <w:bCs/>
            </w:rPr>
            <w:tab/>
          </w:r>
          <w:r>
            <w:rPr>
              <w:rFonts w:hint="eastAsia" w:ascii="宋体" w:hAnsi="宋体" w:cs="宋体"/>
              <w:b/>
              <w:bCs/>
              <w:lang w:val="en-US" w:eastAsia="zh-CN"/>
            </w:rPr>
            <w:t>4</w:t>
          </w:r>
          <w:r>
            <w:rPr>
              <w:rFonts w:hint="eastAsia" w:ascii="宋体" w:hAnsi="宋体" w:eastAsia="宋体" w:cs="宋体"/>
              <w:b/>
              <w:bCs/>
              <w:spacing w:val="10"/>
            </w:rPr>
            <w:fldChar w:fldCharType="end"/>
          </w:r>
          <w:r>
            <w:rPr>
              <w:rFonts w:hint="eastAsia" w:ascii="宋体" w:hAnsi="宋体" w:cs="宋体"/>
              <w:b/>
              <w:bCs/>
              <w:spacing w:val="10"/>
              <w:lang w:val="en-US" w:eastAsia="zh-CN"/>
            </w:rPr>
            <w:t>9</w:t>
          </w:r>
        </w:p>
        <w:p w14:paraId="57F052E8">
          <w:pPr>
            <w:pStyle w:val="20"/>
            <w:keepNext w:val="0"/>
            <w:keepLines w:val="0"/>
            <w:pageBreakBefore w:val="0"/>
            <w:tabs>
              <w:tab w:val="right" w:leader="dot" w:pos="10166"/>
            </w:tabs>
            <w:kinsoku/>
            <w:wordWrap/>
            <w:overflowPunct/>
            <w:topLinePunct w:val="0"/>
            <w:bidi w:val="0"/>
            <w:adjustRightInd/>
            <w:snapToGrid/>
            <w:spacing w:line="400" w:lineRule="exact"/>
            <w:ind w:firstLine="44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_Toc14801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 w:val="20"/>
              <w:szCs w:val="28"/>
              <w14:textFill>
                <w14:solidFill>
                  <w14:schemeClr w14:val="tx1"/>
                </w14:solidFill>
              </w14:textFill>
            </w:rPr>
            <w:t>附件</w:t>
          </w:r>
          <w:r>
            <w:rPr>
              <w:rFonts w:hint="eastAsia" w:ascii="宋体" w:hAnsi="宋体" w:eastAsia="宋体" w:cs="宋体"/>
              <w:b/>
              <w:bCs/>
              <w:color w:val="000000" w:themeColor="text1"/>
              <w:sz w:val="20"/>
              <w:szCs w:val="28"/>
              <w:lang w:val="en-US" w:eastAsia="zh-CN"/>
              <w14:textFill>
                <w14:solidFill>
                  <w14:schemeClr w14:val="tx1"/>
                </w14:solidFill>
              </w14:textFill>
            </w:rPr>
            <w:t>18</w:t>
          </w:r>
          <w:r>
            <w:rPr>
              <w:rFonts w:hint="eastAsia" w:ascii="宋体" w:hAnsi="宋体" w:eastAsia="宋体" w:cs="宋体"/>
              <w:b/>
              <w:bCs/>
              <w:color w:val="000000" w:themeColor="text1"/>
              <w:sz w:val="20"/>
              <w:szCs w:val="28"/>
              <w14:textFill>
                <w14:solidFill>
                  <w14:schemeClr w14:val="tx1"/>
                </w14:solidFill>
              </w14:textFill>
            </w:rPr>
            <w:t>：项目管理实施方案及售后服务</w:t>
          </w:r>
          <w:r>
            <w:rPr>
              <w:rFonts w:hint="eastAsia" w:ascii="宋体" w:hAnsi="宋体" w:eastAsia="宋体" w:cs="宋体"/>
              <w:b/>
              <w:bCs/>
              <w:color w:val="000000" w:themeColor="text1"/>
              <w14:textFill>
                <w14:solidFill>
                  <w14:schemeClr w14:val="tx1"/>
                </w14:solidFill>
              </w14:textFill>
            </w:rPr>
            <w:tab/>
          </w:r>
          <w:r>
            <w:rPr>
              <w:rFonts w:hint="eastAsia" w:ascii="宋体" w:hAnsi="宋体" w:cs="宋体"/>
              <w:b/>
              <w:bCs/>
              <w:color w:val="000000" w:themeColor="text1"/>
              <w:sz w:val="20"/>
              <w:szCs w:val="28"/>
              <w:lang w:val="en-US" w:eastAsia="zh-CN"/>
              <w14:textFill>
                <w14:solidFill>
                  <w14:schemeClr w14:val="tx1"/>
                </w14:solidFill>
              </w14:textFill>
            </w:rPr>
            <w:t>5</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773EB8B0">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pacing w:val="10"/>
              <w14:textFill>
                <w14:solidFill>
                  <w14:schemeClr w14:val="tx1"/>
                </w14:solidFill>
              </w14:textFill>
            </w:rPr>
            <w:fldChar w:fldCharType="begin"/>
          </w:r>
          <w:r>
            <w:rPr>
              <w:rFonts w:hint="eastAsia" w:ascii="宋体" w:hAnsi="宋体" w:eastAsia="宋体" w:cs="宋体"/>
              <w:b/>
              <w:bCs/>
              <w:color w:val="000000" w:themeColor="text1"/>
              <w:spacing w:val="10"/>
              <w14:textFill>
                <w14:solidFill>
                  <w14:schemeClr w14:val="tx1"/>
                </w14:solidFill>
              </w14:textFill>
            </w:rPr>
            <w:instrText xml:space="preserve"> HYPERLINK \l _Toc17305 </w:instrText>
          </w:r>
          <w:r>
            <w:rPr>
              <w:rFonts w:hint="eastAsia" w:ascii="宋体" w:hAnsi="宋体" w:eastAsia="宋体" w:cs="宋体"/>
              <w:b/>
              <w:bCs/>
              <w:color w:val="000000" w:themeColor="text1"/>
              <w:spacing w:val="10"/>
              <w14:textFill>
                <w14:solidFill>
                  <w14:schemeClr w14:val="tx1"/>
                </w14:solidFill>
              </w14:textFill>
            </w:rPr>
            <w:fldChar w:fldCharType="separate"/>
          </w:r>
          <w:r>
            <w:rPr>
              <w:rFonts w:hint="eastAsia" w:ascii="宋体" w:hAnsi="宋体" w:eastAsia="宋体" w:cs="宋体"/>
              <w:b/>
              <w:bCs/>
              <w:color w:val="000000" w:themeColor="text1"/>
              <w:szCs w:val="28"/>
              <w:lang w:val="en-US" w:eastAsia="zh-CN"/>
              <w14:textFill>
                <w14:solidFill>
                  <w14:schemeClr w14:val="tx1"/>
                </w14:solidFill>
              </w14:textFill>
            </w:rPr>
            <w:t>附件19</w:t>
          </w:r>
          <w:r>
            <w:rPr>
              <w:rFonts w:hint="eastAsia" w:ascii="宋体" w:hAnsi="宋体" w:eastAsia="宋体" w:cs="宋体"/>
              <w:b/>
              <w:bCs/>
              <w:color w:val="000000" w:themeColor="text1"/>
              <w:szCs w:val="28"/>
              <w14:textFill>
                <w14:solidFill>
                  <w14:schemeClr w14:val="tx1"/>
                </w14:solidFill>
              </w14:textFill>
            </w:rPr>
            <w:t>：</w:t>
          </w:r>
          <w:r>
            <w:rPr>
              <w:rFonts w:hint="eastAsia" w:ascii="宋体" w:hAnsi="宋体" w:eastAsia="宋体" w:cs="宋体"/>
              <w:b/>
              <w:bCs/>
              <w:color w:val="000000" w:themeColor="text1"/>
              <w:sz w:val="20"/>
              <w:szCs w:val="28"/>
              <w14:textFill>
                <w14:solidFill>
                  <w14:schemeClr w14:val="tx1"/>
                </w14:solidFill>
              </w14:textFill>
            </w:rPr>
            <w:t>供应商认为在其他方面有必要说明的事项</w:t>
          </w:r>
          <w:r>
            <w:rPr>
              <w:rFonts w:hint="eastAsia" w:ascii="宋体" w:hAnsi="宋体" w:eastAsia="宋体" w:cs="宋体"/>
              <w:b/>
              <w:bCs/>
              <w:color w:val="000000" w:themeColor="text1"/>
              <w14:textFill>
                <w14:solidFill>
                  <w14:schemeClr w14:val="tx1"/>
                </w14:solidFill>
              </w14:textFill>
            </w:rPr>
            <w:tab/>
          </w: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spacing w:val="10"/>
              <w14:textFill>
                <w14:solidFill>
                  <w14:schemeClr w14:val="tx1"/>
                </w14:solidFill>
              </w14:textFill>
            </w:rPr>
            <w:fldChar w:fldCharType="end"/>
          </w:r>
          <w:r>
            <w:rPr>
              <w:rFonts w:hint="eastAsia" w:ascii="宋体" w:hAnsi="宋体" w:cs="宋体"/>
              <w:b/>
              <w:bCs/>
              <w:color w:val="000000" w:themeColor="text1"/>
              <w:spacing w:val="10"/>
              <w:lang w:val="en-US" w:eastAsia="zh-CN"/>
              <w14:textFill>
                <w14:solidFill>
                  <w14:schemeClr w14:val="tx1"/>
                </w14:solidFill>
              </w14:textFill>
            </w:rPr>
            <w:t>0</w:t>
          </w:r>
        </w:p>
        <w:p w14:paraId="1A1AAAD7">
          <w:pPr>
            <w:pStyle w:val="20"/>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_Toc12457 </w:instrText>
          </w:r>
          <w:r>
            <w:rPr>
              <w:rFonts w:hint="eastAsia" w:ascii="宋体" w:hAnsi="宋体" w:eastAsia="宋体" w:cs="宋体"/>
              <w:b/>
              <w:bCs/>
              <w:spacing w:val="10"/>
            </w:rPr>
            <w:fldChar w:fldCharType="separate"/>
          </w:r>
          <w:r>
            <w:rPr>
              <w:rFonts w:hint="eastAsia" w:ascii="宋体" w:hAnsi="宋体" w:eastAsia="宋体" w:cs="宋体"/>
              <w:b/>
              <w:bCs/>
              <w:kern w:val="28"/>
              <w:szCs w:val="20"/>
            </w:rPr>
            <w:t>第</w:t>
          </w:r>
          <w:r>
            <w:rPr>
              <w:rFonts w:hint="eastAsia" w:ascii="宋体" w:hAnsi="宋体" w:eastAsia="宋体" w:cs="宋体"/>
              <w:b/>
              <w:bCs/>
              <w:kern w:val="28"/>
              <w:szCs w:val="20"/>
              <w:lang w:val="en-US" w:eastAsia="zh-CN"/>
            </w:rPr>
            <w:t>六</w:t>
          </w:r>
          <w:r>
            <w:rPr>
              <w:rFonts w:hint="eastAsia" w:ascii="宋体" w:hAnsi="宋体" w:eastAsia="宋体" w:cs="宋体"/>
              <w:b/>
              <w:bCs/>
              <w:kern w:val="28"/>
              <w:szCs w:val="20"/>
            </w:rPr>
            <w:t>部分  磋商及采购项目服务要求</w:t>
          </w:r>
          <w:r>
            <w:rPr>
              <w:rFonts w:hint="eastAsia" w:ascii="宋体" w:hAnsi="宋体" w:eastAsia="宋体" w:cs="宋体"/>
              <w:b/>
              <w:bCs/>
            </w:rPr>
            <w:tab/>
          </w:r>
          <w:r>
            <w:rPr>
              <w:rFonts w:hint="eastAsia" w:ascii="宋体" w:hAnsi="宋体" w:eastAsia="宋体" w:cs="宋体"/>
              <w:b/>
              <w:bCs/>
              <w:lang w:val="en-US" w:eastAsia="zh-CN"/>
            </w:rPr>
            <w:t>5</w:t>
          </w:r>
          <w:r>
            <w:rPr>
              <w:rFonts w:hint="eastAsia" w:ascii="宋体" w:hAnsi="宋体" w:eastAsia="宋体" w:cs="宋体"/>
              <w:b/>
              <w:bCs/>
              <w:spacing w:val="10"/>
            </w:rPr>
            <w:fldChar w:fldCharType="end"/>
          </w:r>
          <w:r>
            <w:rPr>
              <w:rFonts w:hint="eastAsia" w:ascii="宋体" w:hAnsi="宋体" w:cs="宋体"/>
              <w:b/>
              <w:bCs/>
              <w:spacing w:val="10"/>
              <w:lang w:val="en-US" w:eastAsia="zh-CN"/>
            </w:rPr>
            <w:t>1</w:t>
          </w:r>
        </w:p>
        <w:p w14:paraId="1269E3DF">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_Toc13867 </w:instrText>
          </w:r>
          <w:r>
            <w:rPr>
              <w:rFonts w:hint="eastAsia" w:ascii="宋体" w:hAnsi="宋体" w:eastAsia="宋体" w:cs="宋体"/>
              <w:b/>
              <w:bCs/>
              <w:spacing w:val="10"/>
            </w:rPr>
            <w:fldChar w:fldCharType="separate"/>
          </w:r>
          <w:r>
            <w:rPr>
              <w:rFonts w:hint="eastAsia" w:ascii="宋体" w:hAnsi="宋体" w:eastAsia="宋体" w:cs="宋体"/>
              <w:b/>
              <w:bCs/>
              <w:kern w:val="0"/>
              <w:szCs w:val="36"/>
            </w:rPr>
            <w:t>一、磋商要求</w:t>
          </w:r>
          <w:r>
            <w:rPr>
              <w:rFonts w:hint="eastAsia" w:ascii="宋体" w:hAnsi="宋体" w:eastAsia="宋体" w:cs="宋体"/>
              <w:b/>
              <w:bCs/>
            </w:rPr>
            <w:tab/>
          </w:r>
          <w:r>
            <w:rPr>
              <w:rFonts w:hint="eastAsia" w:ascii="宋体" w:hAnsi="宋体" w:eastAsia="宋体" w:cs="宋体"/>
              <w:b/>
              <w:bCs/>
              <w:lang w:val="en-US" w:eastAsia="zh-CN"/>
            </w:rPr>
            <w:t>5</w:t>
          </w:r>
          <w:r>
            <w:rPr>
              <w:rFonts w:hint="eastAsia" w:ascii="宋体" w:hAnsi="宋体" w:eastAsia="宋体" w:cs="宋体"/>
              <w:b/>
              <w:bCs/>
              <w:spacing w:val="10"/>
            </w:rPr>
            <w:fldChar w:fldCharType="end"/>
          </w:r>
          <w:r>
            <w:rPr>
              <w:rFonts w:hint="eastAsia" w:ascii="宋体" w:hAnsi="宋体" w:cs="宋体"/>
              <w:b/>
              <w:bCs/>
              <w:spacing w:val="10"/>
              <w:lang w:val="en-US" w:eastAsia="zh-CN"/>
            </w:rPr>
            <w:t>1</w:t>
          </w:r>
          <w:bookmarkStart w:id="250" w:name="_GoBack"/>
          <w:bookmarkEnd w:id="250"/>
        </w:p>
        <w:p w14:paraId="30DCCD26">
          <w:pPr>
            <w:pStyle w:val="21"/>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spacing w:val="10"/>
            </w:rPr>
            <w:fldChar w:fldCharType="begin"/>
          </w:r>
          <w:r>
            <w:rPr>
              <w:rFonts w:hint="eastAsia" w:ascii="宋体" w:hAnsi="宋体" w:eastAsia="宋体" w:cs="宋体"/>
              <w:b/>
              <w:bCs/>
              <w:spacing w:val="10"/>
            </w:rPr>
            <w:instrText xml:space="preserve"> HYPERLINK \l _Toc15299 </w:instrText>
          </w:r>
          <w:r>
            <w:rPr>
              <w:rFonts w:hint="eastAsia" w:ascii="宋体" w:hAnsi="宋体" w:eastAsia="宋体" w:cs="宋体"/>
              <w:b/>
              <w:bCs/>
              <w:spacing w:val="10"/>
            </w:rPr>
            <w:fldChar w:fldCharType="separate"/>
          </w:r>
          <w:r>
            <w:rPr>
              <w:rFonts w:hint="eastAsia" w:ascii="宋体" w:hAnsi="宋体" w:eastAsia="宋体" w:cs="宋体"/>
              <w:b/>
              <w:bCs/>
              <w:kern w:val="0"/>
              <w:szCs w:val="21"/>
              <w:lang w:val="en-US" w:eastAsia="zh-CN"/>
            </w:rPr>
            <w:t>二、</w:t>
          </w:r>
          <w:r>
            <w:rPr>
              <w:rFonts w:hint="eastAsia" w:ascii="宋体" w:hAnsi="宋体" w:eastAsia="宋体" w:cs="宋体"/>
              <w:b/>
              <w:bCs/>
              <w:kern w:val="0"/>
              <w:szCs w:val="21"/>
            </w:rPr>
            <w:t>采购</w:t>
          </w:r>
          <w:r>
            <w:rPr>
              <w:rFonts w:hint="eastAsia" w:ascii="宋体" w:hAnsi="宋体" w:eastAsia="宋体" w:cs="宋体"/>
              <w:b/>
              <w:bCs/>
              <w:kern w:val="0"/>
              <w:szCs w:val="36"/>
            </w:rPr>
            <w:t>一览表及技术参数</w:t>
          </w:r>
          <w:r>
            <w:rPr>
              <w:rFonts w:hint="eastAsia" w:ascii="宋体" w:hAnsi="宋体" w:eastAsia="宋体" w:cs="宋体"/>
              <w:b/>
              <w:bCs/>
            </w:rPr>
            <w:tab/>
          </w:r>
          <w:r>
            <w:rPr>
              <w:rFonts w:hint="eastAsia" w:ascii="宋体" w:hAnsi="宋体" w:cs="宋体"/>
              <w:b/>
              <w:bCs/>
              <w:lang w:val="en-US" w:eastAsia="zh-CN"/>
            </w:rPr>
            <w:t>52</w:t>
          </w:r>
          <w:r>
            <w:rPr>
              <w:rFonts w:hint="eastAsia" w:ascii="宋体" w:hAnsi="宋体" w:eastAsia="宋体" w:cs="宋体"/>
              <w:b/>
              <w:bCs/>
              <w:spacing w:val="10"/>
            </w:rPr>
            <w:fldChar w:fldCharType="end"/>
          </w:r>
        </w:p>
        <w:p w14:paraId="0B60BBBA">
          <w:pPr>
            <w:pStyle w:val="6"/>
            <w:keepNext w:val="0"/>
            <w:keepLines w:val="0"/>
            <w:pageBreakBefore w:val="0"/>
            <w:kinsoku/>
            <w:wordWrap/>
            <w:overflowPunct/>
            <w:topLinePunct w:val="0"/>
            <w:bidi w:val="0"/>
            <w:adjustRightInd/>
            <w:snapToGrid/>
            <w:spacing w:before="55" w:line="400" w:lineRule="exact"/>
            <w:ind w:right="100"/>
            <w:textAlignment w:val="auto"/>
            <w:outlineLvl w:val="9"/>
            <w:rPr>
              <w:spacing w:val="10"/>
            </w:rPr>
          </w:pPr>
          <w:r>
            <w:rPr>
              <w:rFonts w:hint="eastAsia" w:ascii="宋体" w:hAnsi="宋体" w:eastAsia="宋体" w:cs="宋体"/>
              <w:b/>
              <w:bCs/>
              <w:color w:val="000000" w:themeColor="text1"/>
              <w:spacing w:val="10"/>
              <w14:textFill>
                <w14:solidFill>
                  <w14:schemeClr w14:val="tx1"/>
                </w14:solidFill>
              </w14:textFill>
            </w:rPr>
            <w:fldChar w:fldCharType="end"/>
          </w:r>
        </w:p>
      </w:sdtContent>
    </w:sdt>
    <w:p w14:paraId="0C695538">
      <w:pPr>
        <w:pStyle w:val="6"/>
        <w:spacing w:before="55"/>
        <w:ind w:right="100"/>
        <w:outlineLvl w:val="9"/>
        <w:rPr>
          <w:spacing w:val="10"/>
        </w:rPr>
      </w:pPr>
    </w:p>
    <w:p w14:paraId="2AC1B85F">
      <w:pPr>
        <w:pStyle w:val="6"/>
        <w:spacing w:before="55"/>
        <w:ind w:right="100"/>
        <w:outlineLvl w:val="9"/>
        <w:rPr>
          <w:spacing w:val="10"/>
        </w:rPr>
        <w:sectPr>
          <w:headerReference r:id="rId4" w:type="default"/>
          <w:footerReference r:id="rId5" w:type="default"/>
          <w:pgSz w:w="11906" w:h="16838"/>
          <w:pgMar w:top="1400" w:right="820" w:bottom="280" w:left="920" w:header="1153" w:footer="0" w:gutter="0"/>
          <w:pgBorders>
            <w:top w:val="none" w:sz="0" w:space="0"/>
            <w:left w:val="none" w:sz="0" w:space="0"/>
            <w:bottom w:val="none" w:sz="0" w:space="0"/>
            <w:right w:val="none" w:sz="0" w:space="0"/>
          </w:pgBorders>
          <w:pgNumType w:fmt="decimal" w:start="1"/>
          <w:cols w:space="720" w:num="1"/>
        </w:sectPr>
      </w:pPr>
    </w:p>
    <w:p w14:paraId="41F05BA3">
      <w:pPr>
        <w:pStyle w:val="6"/>
        <w:spacing w:before="55"/>
        <w:ind w:right="100"/>
        <w:jc w:val="center"/>
        <w:outlineLvl w:val="0"/>
        <w:rPr>
          <w:spacing w:val="10"/>
        </w:rPr>
      </w:pPr>
      <w:bookmarkStart w:id="4" w:name="_Toc12293"/>
    </w:p>
    <w:p w14:paraId="133DD094">
      <w:pPr>
        <w:pStyle w:val="6"/>
        <w:spacing w:before="55"/>
        <w:ind w:right="100"/>
        <w:jc w:val="center"/>
        <w:outlineLvl w:val="0"/>
        <w:rPr>
          <w:spacing w:val="10"/>
        </w:rPr>
      </w:pPr>
    </w:p>
    <w:p w14:paraId="67322900">
      <w:pPr>
        <w:pStyle w:val="6"/>
        <w:spacing w:before="55"/>
        <w:ind w:right="100"/>
        <w:jc w:val="center"/>
        <w:outlineLvl w:val="0"/>
      </w:pPr>
      <w:r>
        <w:rPr>
          <w:spacing w:val="10"/>
        </w:rPr>
        <w:t>第一部分 竞争性磋商公告</w:t>
      </w:r>
      <w:bookmarkEnd w:id="4"/>
    </w:p>
    <w:p w14:paraId="4415491C">
      <w:pPr>
        <w:pStyle w:val="2"/>
        <w:spacing w:before="527" w:line="364" w:lineRule="auto"/>
        <w:ind w:left="160" w:right="259" w:firstLine="480"/>
        <w:jc w:val="both"/>
        <w:rPr>
          <w:rFonts w:hint="eastAsia"/>
          <w:spacing w:val="-2"/>
        </w:rPr>
      </w:pPr>
    </w:p>
    <w:p w14:paraId="23FD421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项目概况</w:t>
      </w:r>
    </w:p>
    <w:p w14:paraId="6C34DC4E">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4"/>
          <w:szCs w:val="24"/>
          <w:lang w:val="en-US" w:eastAsia="zh-CN"/>
        </w:rPr>
      </w:pPr>
      <w:r>
        <w:rPr>
          <w:rFonts w:hint="eastAsia"/>
          <w:spacing w:val="-10"/>
          <w:sz w:val="24"/>
          <w:szCs w:val="24"/>
          <w:u w:val="single"/>
          <w:lang w:eastAsia="zh-CN"/>
        </w:rPr>
        <w:t>果洛藏族自治州公安局执法执勤车辆购置项目</w:t>
      </w:r>
      <w:r>
        <w:rPr>
          <w:rFonts w:hint="eastAsia" w:ascii="宋体" w:hAnsi="宋体" w:cs="宋体"/>
          <w:color w:val="000000"/>
          <w:sz w:val="24"/>
          <w:szCs w:val="24"/>
        </w:rPr>
        <w:t>的潜在供应商应登录政采云平台https://www.zcygov.cn/在线申请获取采购文件，</w:t>
      </w:r>
      <w:r>
        <w:rPr>
          <w:rFonts w:hint="eastAsia" w:ascii="宋体" w:hAnsi="宋体" w:cs="宋体"/>
          <w:color w:val="auto"/>
          <w:sz w:val="24"/>
          <w:szCs w:val="24"/>
        </w:rPr>
        <w:t>并于</w:t>
      </w:r>
      <w:r>
        <w:rPr>
          <w:rFonts w:hint="eastAsia" w:cs="宋体"/>
          <w:color w:val="auto"/>
          <w:sz w:val="24"/>
          <w:szCs w:val="24"/>
          <w:lang w:val="en-US" w:eastAsia="zh-CN"/>
        </w:rPr>
        <w:t>2024</w:t>
      </w:r>
      <w:r>
        <w:rPr>
          <w:rFonts w:hint="eastAsia" w:ascii="宋体" w:hAnsi="宋体" w:cs="宋体"/>
          <w:color w:val="auto"/>
          <w:sz w:val="24"/>
          <w:szCs w:val="24"/>
        </w:rPr>
        <w:t>年</w:t>
      </w:r>
      <w:r>
        <w:rPr>
          <w:rFonts w:hint="eastAsia" w:cs="宋体"/>
          <w:color w:val="auto"/>
          <w:sz w:val="24"/>
          <w:szCs w:val="24"/>
          <w:lang w:val="en-US" w:eastAsia="zh-CN"/>
        </w:rPr>
        <w:t>11</w:t>
      </w:r>
      <w:r>
        <w:rPr>
          <w:rFonts w:hint="eastAsia" w:ascii="宋体" w:hAnsi="宋体" w:cs="宋体"/>
          <w:color w:val="auto"/>
          <w:sz w:val="24"/>
          <w:szCs w:val="24"/>
        </w:rPr>
        <w:t>月</w:t>
      </w:r>
      <w:r>
        <w:rPr>
          <w:rFonts w:hint="eastAsia" w:cs="宋体"/>
          <w:color w:val="auto"/>
          <w:sz w:val="24"/>
          <w:szCs w:val="24"/>
          <w:lang w:val="en-US" w:eastAsia="zh-CN"/>
        </w:rPr>
        <w:t>11</w:t>
      </w:r>
      <w:r>
        <w:rPr>
          <w:rFonts w:hint="eastAsia" w:ascii="宋体" w:hAnsi="宋体" w:cs="宋体"/>
          <w:color w:val="auto"/>
          <w:sz w:val="24"/>
          <w:szCs w:val="24"/>
        </w:rPr>
        <w:t>日</w:t>
      </w:r>
      <w:r>
        <w:rPr>
          <w:rFonts w:hint="eastAsia" w:cs="宋体"/>
          <w:color w:val="auto"/>
          <w:sz w:val="24"/>
          <w:szCs w:val="24"/>
          <w:lang w:val="en-US" w:eastAsia="zh-CN"/>
        </w:rPr>
        <w:t>09</w:t>
      </w:r>
      <w:r>
        <w:rPr>
          <w:rFonts w:hint="eastAsia" w:ascii="宋体" w:hAnsi="宋体" w:cs="宋体"/>
          <w:color w:val="auto"/>
          <w:sz w:val="24"/>
          <w:szCs w:val="24"/>
        </w:rPr>
        <w:t>点</w:t>
      </w:r>
      <w:r>
        <w:rPr>
          <w:rFonts w:hint="eastAsia" w:cs="宋体"/>
          <w:color w:val="auto"/>
          <w:sz w:val="24"/>
          <w:szCs w:val="24"/>
          <w:lang w:val="en-US" w:eastAsia="zh-CN"/>
        </w:rPr>
        <w:t>00</w:t>
      </w:r>
      <w:r>
        <w:rPr>
          <w:rFonts w:hint="eastAsia" w:ascii="宋体" w:hAnsi="宋体" w:cs="宋体"/>
          <w:color w:val="auto"/>
          <w:sz w:val="24"/>
          <w:szCs w:val="24"/>
          <w:u w:val="none"/>
        </w:rPr>
        <w:t>分</w:t>
      </w:r>
      <w:r>
        <w:rPr>
          <w:rFonts w:hint="eastAsia" w:ascii="宋体" w:hAnsi="宋体" w:cs="宋体"/>
          <w:bCs/>
          <w:color w:val="auto"/>
          <w:sz w:val="24"/>
          <w:szCs w:val="24"/>
          <w:u w:val="none"/>
        </w:rPr>
        <w:t>（</w:t>
      </w:r>
      <w:r>
        <w:rPr>
          <w:rFonts w:hint="eastAsia" w:ascii="宋体" w:hAnsi="宋体" w:cs="宋体"/>
          <w:bCs/>
          <w:color w:val="auto"/>
          <w:sz w:val="24"/>
          <w:szCs w:val="24"/>
        </w:rPr>
        <w:t>北京时间）前递交投标文件</w:t>
      </w:r>
      <w:r>
        <w:rPr>
          <w:rFonts w:hint="eastAsia" w:ascii="宋体" w:hAnsi="宋体" w:cs="宋体"/>
          <w:color w:val="auto"/>
          <w:sz w:val="24"/>
          <w:szCs w:val="24"/>
        </w:rPr>
        <w:t>。</w:t>
      </w:r>
    </w:p>
    <w:p w14:paraId="3F0DDCDC">
      <w:pPr>
        <w:pStyle w:val="4"/>
        <w:spacing w:before="0" w:after="0" w:line="500" w:lineRule="exact"/>
        <w:ind w:firstLine="480" w:firstLineChars="200"/>
        <w:jc w:val="both"/>
        <w:rPr>
          <w:rFonts w:hint="eastAsia" w:ascii="宋体" w:hAnsi="宋体" w:cs="宋体"/>
          <w:b w:val="0"/>
          <w:color w:val="000000"/>
          <w:sz w:val="24"/>
          <w:szCs w:val="24"/>
        </w:rPr>
      </w:pPr>
      <w:bookmarkStart w:id="5" w:name="_Toc35393790"/>
      <w:bookmarkStart w:id="6" w:name="_Toc28359079"/>
      <w:bookmarkStart w:id="7" w:name="_Toc7248"/>
      <w:bookmarkStart w:id="8" w:name="_Toc13888"/>
      <w:bookmarkStart w:id="9" w:name="_Toc28359002"/>
      <w:bookmarkStart w:id="10" w:name="_Toc35393621"/>
      <w:bookmarkStart w:id="11" w:name="_Hlk24379207"/>
      <w:r>
        <w:rPr>
          <w:rFonts w:hint="eastAsia" w:ascii="宋体" w:hAnsi="宋体" w:cs="宋体"/>
          <w:b w:val="0"/>
          <w:color w:val="000000"/>
          <w:sz w:val="24"/>
          <w:szCs w:val="24"/>
        </w:rPr>
        <w:t>一、项目基本情况</w:t>
      </w:r>
      <w:bookmarkEnd w:id="5"/>
      <w:bookmarkEnd w:id="6"/>
      <w:bookmarkEnd w:id="7"/>
      <w:bookmarkEnd w:id="8"/>
      <w:bookmarkEnd w:id="9"/>
      <w:bookmarkEnd w:id="10"/>
    </w:p>
    <w:p w14:paraId="594B7E66">
      <w:pPr>
        <w:spacing w:line="500" w:lineRule="exact"/>
        <w:ind w:firstLine="480" w:firstLineChars="200"/>
        <w:rPr>
          <w:rFonts w:hint="default" w:eastAsia="宋体"/>
          <w:sz w:val="24"/>
          <w:lang w:val="en-US" w:eastAsia="zh-CN"/>
        </w:rPr>
      </w:pPr>
      <w:r>
        <w:rPr>
          <w:rFonts w:hint="eastAsia" w:ascii="宋体" w:hAnsi="宋体" w:cs="宋体"/>
          <w:color w:val="000000"/>
          <w:sz w:val="24"/>
          <w:szCs w:val="24"/>
        </w:rPr>
        <w:t>项目编号：</w:t>
      </w:r>
      <w:r>
        <w:rPr>
          <w:rFonts w:hint="eastAsia"/>
          <w:sz w:val="24"/>
          <w:szCs w:val="24"/>
          <w:lang w:eastAsia="zh-CN"/>
        </w:rPr>
        <w:t>果政采竞磋（</w:t>
      </w:r>
      <w:r>
        <w:rPr>
          <w:rFonts w:hint="eastAsia"/>
          <w:sz w:val="24"/>
          <w:szCs w:val="24"/>
          <w:lang w:val="en-US" w:eastAsia="zh-CN"/>
        </w:rPr>
        <w:t>货物</w:t>
      </w:r>
      <w:r>
        <w:rPr>
          <w:rFonts w:hint="eastAsia"/>
          <w:sz w:val="24"/>
          <w:szCs w:val="24"/>
          <w:lang w:eastAsia="zh-CN"/>
        </w:rPr>
        <w:t>）2024-</w:t>
      </w:r>
      <w:r>
        <w:rPr>
          <w:rFonts w:hint="eastAsia"/>
          <w:sz w:val="24"/>
          <w:szCs w:val="24"/>
          <w:lang w:val="en-US" w:eastAsia="zh-CN"/>
        </w:rPr>
        <w:t>10</w:t>
      </w:r>
    </w:p>
    <w:p w14:paraId="5A084BDE">
      <w:pPr>
        <w:spacing w:line="500" w:lineRule="exact"/>
        <w:ind w:firstLine="480" w:firstLineChars="200"/>
        <w:rPr>
          <w:rFonts w:hint="default" w:ascii="宋体" w:hAnsi="宋体" w:cs="宋体"/>
          <w:color w:val="000000"/>
          <w:sz w:val="24"/>
          <w:szCs w:val="24"/>
          <w:lang w:val="en-US"/>
        </w:rPr>
      </w:pPr>
      <w:r>
        <w:rPr>
          <w:rFonts w:hint="eastAsia" w:ascii="宋体" w:hAnsi="宋体" w:cs="宋体"/>
          <w:color w:val="000000"/>
          <w:sz w:val="24"/>
          <w:szCs w:val="24"/>
        </w:rPr>
        <w:t>项目名称：</w:t>
      </w:r>
      <w:r>
        <w:rPr>
          <w:rFonts w:hint="eastAsia" w:cs="宋体"/>
          <w:sz w:val="24"/>
          <w:lang w:eastAsia="zh-CN"/>
        </w:rPr>
        <w:t>果洛藏族自治州公安局执法执勤车辆购置项目</w:t>
      </w:r>
    </w:p>
    <w:bookmarkEnd w:id="11"/>
    <w:p w14:paraId="48835F2B">
      <w:pPr>
        <w:spacing w:line="5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rPr>
        <w:t>预算总金额：</w:t>
      </w:r>
      <w:r>
        <w:rPr>
          <w:rFonts w:hint="eastAsia" w:cs="宋体"/>
          <w:color w:val="000000"/>
          <w:sz w:val="24"/>
          <w:szCs w:val="24"/>
          <w:lang w:val="en-US" w:eastAsia="zh-CN"/>
        </w:rPr>
        <w:t>125</w:t>
      </w:r>
      <w:r>
        <w:rPr>
          <w:rFonts w:hint="eastAsia" w:ascii="宋体" w:hAnsi="宋体" w:cs="宋体"/>
          <w:color w:val="000000"/>
          <w:sz w:val="24"/>
          <w:szCs w:val="24"/>
        </w:rPr>
        <w:t>万元</w:t>
      </w:r>
    </w:p>
    <w:p w14:paraId="233FD570">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采购需求：</w:t>
      </w:r>
      <w:r>
        <w:rPr>
          <w:sz w:val="24"/>
          <w:szCs w:val="24"/>
        </w:rPr>
        <w:t>具体内容详见《磋商文件》</w:t>
      </w:r>
    </w:p>
    <w:p w14:paraId="6A6358ED">
      <w:pPr>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合同履行期限：</w:t>
      </w:r>
      <w:r>
        <w:rPr>
          <w:rFonts w:hint="eastAsia" w:cs="宋体"/>
          <w:color w:val="auto"/>
          <w:sz w:val="24"/>
          <w:szCs w:val="24"/>
          <w:lang w:val="en-US" w:eastAsia="zh-CN"/>
        </w:rPr>
        <w:t>一个月。</w:t>
      </w:r>
    </w:p>
    <w:p w14:paraId="5B653924">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本项目不接受联合体投标。</w:t>
      </w:r>
    </w:p>
    <w:p w14:paraId="1B460233">
      <w:pPr>
        <w:pStyle w:val="4"/>
        <w:spacing w:line="500" w:lineRule="exact"/>
        <w:jc w:val="both"/>
        <w:rPr>
          <w:color w:val="000000"/>
          <w:sz w:val="24"/>
          <w:szCs w:val="24"/>
        </w:rPr>
      </w:pPr>
      <w:bookmarkStart w:id="12" w:name="第二部分__供应商须知前附表"/>
      <w:bookmarkEnd w:id="12"/>
      <w:bookmarkStart w:id="13" w:name="_Toc13202"/>
      <w:bookmarkStart w:id="14" w:name="_Toc28359003"/>
      <w:bookmarkStart w:id="15" w:name="_Toc35393791"/>
      <w:bookmarkStart w:id="16" w:name="_Toc35393622"/>
      <w:bookmarkStart w:id="17" w:name="_Toc28359080"/>
      <w:bookmarkStart w:id="18" w:name="_Toc1506701854"/>
      <w:bookmarkStart w:id="19" w:name="_Toc25625"/>
      <w:r>
        <w:rPr>
          <w:rFonts w:hint="eastAsia"/>
          <w:color w:val="000000"/>
          <w:sz w:val="24"/>
          <w:szCs w:val="24"/>
        </w:rPr>
        <w:t>二、申请人的资格要求：</w:t>
      </w:r>
      <w:bookmarkEnd w:id="13"/>
      <w:bookmarkEnd w:id="14"/>
      <w:bookmarkEnd w:id="15"/>
      <w:bookmarkEnd w:id="16"/>
      <w:bookmarkEnd w:id="17"/>
      <w:bookmarkEnd w:id="18"/>
    </w:p>
    <w:p w14:paraId="026950F1">
      <w:pPr>
        <w:spacing w:line="500" w:lineRule="exact"/>
        <w:ind w:firstLine="480" w:firstLineChars="200"/>
        <w:rPr>
          <w:color w:val="000000"/>
          <w:sz w:val="24"/>
          <w:szCs w:val="24"/>
        </w:rPr>
      </w:pPr>
      <w:bookmarkStart w:id="20" w:name="_Toc32073"/>
      <w:bookmarkStart w:id="21" w:name="_Toc35393792"/>
      <w:bookmarkStart w:id="22" w:name="_Toc28359081"/>
      <w:bookmarkStart w:id="23" w:name="_Toc35393623"/>
      <w:bookmarkStart w:id="24" w:name="_Toc28359004"/>
      <w:r>
        <w:rPr>
          <w:rFonts w:hint="eastAsia"/>
          <w:color w:val="000000"/>
          <w:sz w:val="24"/>
          <w:szCs w:val="24"/>
        </w:rPr>
        <w:t>1.满足《中华人民共和国政府采购法》第二十二条规定；</w:t>
      </w:r>
    </w:p>
    <w:p w14:paraId="04933AD3">
      <w:pPr>
        <w:spacing w:line="500" w:lineRule="exact"/>
        <w:ind w:firstLine="480" w:firstLineChars="200"/>
        <w:rPr>
          <w:color w:val="000000"/>
          <w:sz w:val="24"/>
          <w:szCs w:val="24"/>
        </w:rPr>
      </w:pPr>
      <w:r>
        <w:rPr>
          <w:rFonts w:hint="eastAsia"/>
          <w:color w:val="000000"/>
          <w:sz w:val="24"/>
          <w:szCs w:val="24"/>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w:t>
      </w:r>
      <w:r>
        <w:rPr>
          <w:rFonts w:hint="eastAsia"/>
          <w:color w:val="auto"/>
          <w:sz w:val="24"/>
          <w:szCs w:val="24"/>
        </w:rPr>
        <w:t>前</w:t>
      </w:r>
      <w:r>
        <w:rPr>
          <w:rFonts w:hint="eastAsia"/>
          <w:color w:val="auto"/>
          <w:sz w:val="24"/>
          <w:szCs w:val="24"/>
          <w:lang w:val="en-US" w:eastAsia="zh-CN"/>
        </w:rPr>
        <w:t>10</w:t>
      </w:r>
      <w:r>
        <w:rPr>
          <w:rFonts w:hint="eastAsia"/>
          <w:color w:val="000000"/>
          <w:sz w:val="24"/>
          <w:szCs w:val="24"/>
        </w:rPr>
        <w:t>天内）；</w:t>
      </w:r>
    </w:p>
    <w:p w14:paraId="33D472A6">
      <w:pPr>
        <w:spacing w:line="500" w:lineRule="exact"/>
        <w:ind w:firstLine="480" w:firstLineChars="200"/>
        <w:rPr>
          <w:color w:val="000000"/>
          <w:sz w:val="24"/>
          <w:szCs w:val="24"/>
        </w:rPr>
      </w:pPr>
      <w:r>
        <w:rPr>
          <w:rFonts w:hint="eastAsia"/>
          <w:color w:val="000000"/>
          <w:sz w:val="24"/>
          <w:szCs w:val="24"/>
        </w:rPr>
        <w:t>3.单位负责人为同一人或者存在直接控股、管理关系的不同投标人，不得参加同一合同项下的政府采购活动。否则，皆取消投标资格；</w:t>
      </w:r>
    </w:p>
    <w:p w14:paraId="60D40A63">
      <w:pPr>
        <w:spacing w:line="500" w:lineRule="exact"/>
        <w:ind w:firstLine="480" w:firstLineChars="200"/>
        <w:rPr>
          <w:color w:val="000000"/>
          <w:sz w:val="24"/>
          <w:szCs w:val="24"/>
        </w:rPr>
      </w:pPr>
      <w:r>
        <w:rPr>
          <w:rFonts w:hint="eastAsia"/>
          <w:color w:val="000000"/>
          <w:sz w:val="24"/>
          <w:szCs w:val="24"/>
        </w:rPr>
        <w:t>4.为本采购项目提供整体设计、规范编制或者项目管理、监理、检测等服务的投标人，不得再参加该采购项目的其他采购活动；</w:t>
      </w:r>
    </w:p>
    <w:p w14:paraId="6AC65D00">
      <w:pPr>
        <w:spacing w:line="500" w:lineRule="exact"/>
        <w:ind w:firstLine="480" w:firstLineChars="200"/>
        <w:rPr>
          <w:color w:val="000000"/>
          <w:sz w:val="24"/>
          <w:szCs w:val="24"/>
        </w:rPr>
      </w:pPr>
      <w:r>
        <w:rPr>
          <w:rFonts w:hint="eastAsia"/>
          <w:color w:val="000000"/>
          <w:sz w:val="24"/>
          <w:szCs w:val="24"/>
        </w:rPr>
        <w:t>5.本项目不接受投标人以联合体方式进行投标；</w:t>
      </w:r>
    </w:p>
    <w:p w14:paraId="19B7DE41">
      <w:pPr>
        <w:spacing w:line="500" w:lineRule="exact"/>
        <w:ind w:firstLine="480" w:firstLineChars="200"/>
        <w:rPr>
          <w:color w:val="000000"/>
          <w:sz w:val="24"/>
          <w:szCs w:val="24"/>
        </w:rPr>
      </w:pPr>
      <w:r>
        <w:rPr>
          <w:rFonts w:hint="eastAsia"/>
          <w:color w:val="000000"/>
          <w:sz w:val="24"/>
          <w:szCs w:val="24"/>
        </w:rPr>
        <w:t>6.本次招标要求</w:t>
      </w:r>
      <w:r>
        <w:rPr>
          <w:rFonts w:hint="eastAsia"/>
          <w:color w:val="000000"/>
          <w:sz w:val="24"/>
          <w:szCs w:val="24"/>
          <w:lang w:eastAsia="zh-CN"/>
        </w:rPr>
        <w:t>投标人</w:t>
      </w:r>
      <w:r>
        <w:rPr>
          <w:rFonts w:hint="eastAsia"/>
          <w:color w:val="000000"/>
          <w:sz w:val="24"/>
          <w:szCs w:val="24"/>
        </w:rPr>
        <w:t>具有合格的营业执照，在人员、设备、资金等方面具有相应的供货能力。</w:t>
      </w:r>
    </w:p>
    <w:p w14:paraId="55C4B38C">
      <w:pPr>
        <w:pStyle w:val="4"/>
        <w:spacing w:line="500" w:lineRule="exact"/>
        <w:jc w:val="both"/>
        <w:rPr>
          <w:color w:val="000000"/>
          <w:sz w:val="24"/>
          <w:szCs w:val="24"/>
        </w:rPr>
      </w:pPr>
      <w:bookmarkStart w:id="25" w:name="_Toc289653217"/>
      <w:r>
        <w:rPr>
          <w:rFonts w:hint="eastAsia"/>
          <w:color w:val="000000"/>
          <w:sz w:val="24"/>
          <w:szCs w:val="24"/>
        </w:rPr>
        <w:t>三、获取</w:t>
      </w:r>
      <w:r>
        <w:rPr>
          <w:rFonts w:hint="eastAsia"/>
          <w:color w:val="000000"/>
          <w:sz w:val="24"/>
          <w:szCs w:val="24"/>
          <w:lang w:eastAsia="zh-CN"/>
        </w:rPr>
        <w:t>磋商</w:t>
      </w:r>
      <w:r>
        <w:rPr>
          <w:rFonts w:hint="eastAsia"/>
          <w:color w:val="000000"/>
          <w:sz w:val="24"/>
          <w:szCs w:val="24"/>
        </w:rPr>
        <w:t>文件</w:t>
      </w:r>
      <w:bookmarkEnd w:id="20"/>
      <w:bookmarkEnd w:id="21"/>
      <w:bookmarkEnd w:id="22"/>
      <w:bookmarkEnd w:id="23"/>
      <w:bookmarkEnd w:id="24"/>
      <w:bookmarkEnd w:id="25"/>
    </w:p>
    <w:p w14:paraId="7AC3A64D">
      <w:pPr>
        <w:spacing w:line="500" w:lineRule="exact"/>
        <w:ind w:firstLine="540"/>
        <w:rPr>
          <w:color w:val="auto"/>
          <w:sz w:val="24"/>
          <w:szCs w:val="24"/>
        </w:rPr>
      </w:pPr>
      <w:r>
        <w:rPr>
          <w:rFonts w:hint="eastAsia"/>
          <w:color w:val="auto"/>
          <w:sz w:val="24"/>
          <w:szCs w:val="24"/>
        </w:rPr>
        <w:t>时间：202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21</w:t>
      </w:r>
      <w:r>
        <w:rPr>
          <w:rFonts w:hint="eastAsia"/>
          <w:color w:val="auto"/>
          <w:sz w:val="24"/>
          <w:szCs w:val="24"/>
        </w:rPr>
        <w:t>日至202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25</w:t>
      </w:r>
      <w:r>
        <w:rPr>
          <w:rFonts w:hint="eastAsia"/>
          <w:color w:val="auto"/>
          <w:sz w:val="24"/>
          <w:szCs w:val="24"/>
        </w:rPr>
        <w:t>日（提供期限自本公告发布之日起不得少于</w:t>
      </w:r>
      <w:r>
        <w:rPr>
          <w:rFonts w:hint="eastAsia"/>
          <w:color w:val="auto"/>
          <w:sz w:val="24"/>
          <w:szCs w:val="24"/>
          <w:u w:val="single"/>
        </w:rPr>
        <w:t>5</w:t>
      </w:r>
      <w:r>
        <w:rPr>
          <w:rFonts w:hint="eastAsia"/>
          <w:color w:val="auto"/>
          <w:sz w:val="24"/>
          <w:szCs w:val="24"/>
        </w:rPr>
        <w:t>个工作日），每天上午09：00至12：00，下午15：00至18：00（北京时间，法定节假日除外）</w:t>
      </w:r>
    </w:p>
    <w:p w14:paraId="09CD8072">
      <w:pPr>
        <w:adjustRightInd w:val="0"/>
        <w:spacing w:line="500" w:lineRule="exact"/>
        <w:ind w:firstLine="480" w:firstLineChars="200"/>
        <w:rPr>
          <w:color w:val="000000"/>
          <w:sz w:val="24"/>
          <w:szCs w:val="24"/>
          <w:u w:val="single"/>
        </w:rPr>
      </w:pPr>
      <w:r>
        <w:rPr>
          <w:rFonts w:hint="eastAsia"/>
          <w:color w:val="000000"/>
          <w:sz w:val="24"/>
          <w:szCs w:val="24"/>
        </w:rPr>
        <w:t>地点：政采云平台https://www.zcygov.cn/获取采购文件</w:t>
      </w:r>
    </w:p>
    <w:p w14:paraId="326FEA4A">
      <w:pPr>
        <w:spacing w:line="500" w:lineRule="exact"/>
        <w:ind w:firstLine="480" w:firstLineChars="200"/>
        <w:rPr>
          <w:color w:val="000000"/>
          <w:sz w:val="24"/>
          <w:szCs w:val="24"/>
        </w:rPr>
      </w:pPr>
      <w:r>
        <w:rPr>
          <w:rFonts w:hint="eastAsia"/>
          <w:color w:val="000000"/>
          <w:sz w:val="24"/>
          <w:szCs w:val="24"/>
        </w:rPr>
        <w:t>方式：</w:t>
      </w:r>
      <w:r>
        <w:rPr>
          <w:rFonts w:hint="eastAsia"/>
          <w:color w:val="000000"/>
          <w:sz w:val="24"/>
          <w:szCs w:val="24"/>
          <w:lang w:eastAsia="zh-CN"/>
        </w:rPr>
        <w:t>投标人</w:t>
      </w:r>
      <w:r>
        <w:rPr>
          <w:rFonts w:hint="eastAsia"/>
          <w:color w:val="000000"/>
          <w:sz w:val="24"/>
          <w:szCs w:val="24"/>
        </w:rPr>
        <w:t>登录政采云平台https://www.zcygov.cn/在线申请获取采购文件（进入“项目采购”应用，在获取采购文件菜单中选择项目，申请获取采购文件）</w:t>
      </w:r>
    </w:p>
    <w:p w14:paraId="60BE5318">
      <w:pPr>
        <w:spacing w:line="500" w:lineRule="exact"/>
        <w:ind w:firstLine="540"/>
        <w:rPr>
          <w:color w:val="000000"/>
          <w:sz w:val="24"/>
          <w:szCs w:val="24"/>
        </w:rPr>
      </w:pPr>
      <w:r>
        <w:rPr>
          <w:rFonts w:hint="eastAsia"/>
          <w:color w:val="000000"/>
          <w:sz w:val="24"/>
          <w:szCs w:val="24"/>
        </w:rPr>
        <w:t>售价：0元；</w:t>
      </w:r>
    </w:p>
    <w:p w14:paraId="7040BDB3">
      <w:pPr>
        <w:spacing w:line="500" w:lineRule="exact"/>
        <w:outlineLvl w:val="1"/>
        <w:rPr>
          <w:color w:val="000000"/>
          <w:sz w:val="24"/>
          <w:szCs w:val="24"/>
        </w:rPr>
      </w:pPr>
      <w:bookmarkStart w:id="26" w:name="_Toc28359005"/>
      <w:bookmarkStart w:id="27" w:name="_Toc28359082"/>
      <w:bookmarkStart w:id="28" w:name="_Toc35393624"/>
      <w:bookmarkStart w:id="29" w:name="_Toc35393793"/>
      <w:bookmarkStart w:id="30" w:name="_Toc1154086395"/>
      <w:r>
        <w:rPr>
          <w:rFonts w:hint="eastAsia"/>
          <w:color w:val="000000"/>
          <w:sz w:val="24"/>
          <w:szCs w:val="24"/>
        </w:rPr>
        <w:t>四、提交</w:t>
      </w:r>
      <w:r>
        <w:rPr>
          <w:rFonts w:hint="eastAsia"/>
          <w:color w:val="000000"/>
          <w:sz w:val="24"/>
          <w:szCs w:val="24"/>
          <w:lang w:eastAsia="zh-CN"/>
        </w:rPr>
        <w:t>磋商</w:t>
      </w:r>
      <w:r>
        <w:rPr>
          <w:rFonts w:hint="eastAsia"/>
          <w:color w:val="000000"/>
          <w:sz w:val="24"/>
          <w:szCs w:val="24"/>
        </w:rPr>
        <w:t>文件</w:t>
      </w:r>
      <w:bookmarkEnd w:id="26"/>
      <w:bookmarkEnd w:id="27"/>
      <w:r>
        <w:rPr>
          <w:rFonts w:hint="eastAsia"/>
          <w:color w:val="000000"/>
          <w:sz w:val="24"/>
          <w:szCs w:val="24"/>
        </w:rPr>
        <w:t>截止时间、开启解密时间和地点</w:t>
      </w:r>
      <w:bookmarkEnd w:id="28"/>
      <w:bookmarkEnd w:id="29"/>
      <w:bookmarkEnd w:id="30"/>
    </w:p>
    <w:p w14:paraId="3FC7708F">
      <w:pPr>
        <w:spacing w:line="500" w:lineRule="exact"/>
        <w:ind w:firstLine="540"/>
        <w:rPr>
          <w:color w:val="auto"/>
          <w:sz w:val="24"/>
          <w:szCs w:val="24"/>
        </w:rPr>
      </w:pPr>
      <w:r>
        <w:rPr>
          <w:rFonts w:hint="eastAsia"/>
          <w:color w:val="auto"/>
          <w:sz w:val="24"/>
          <w:szCs w:val="24"/>
        </w:rPr>
        <w:t>202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日</w:t>
      </w:r>
      <w:r>
        <w:rPr>
          <w:rFonts w:hint="eastAsia"/>
          <w:color w:val="auto"/>
          <w:sz w:val="24"/>
          <w:szCs w:val="24"/>
          <w:lang w:val="en-US" w:eastAsia="zh-CN"/>
        </w:rPr>
        <w:t>上午0</w:t>
      </w:r>
      <w:r>
        <w:rPr>
          <w:rFonts w:hint="eastAsia"/>
          <w:color w:val="auto"/>
          <w:sz w:val="24"/>
          <w:szCs w:val="24"/>
        </w:rPr>
        <w:t>9</w:t>
      </w:r>
      <w:r>
        <w:rPr>
          <w:rFonts w:hint="eastAsia"/>
          <w:color w:val="auto"/>
          <w:sz w:val="24"/>
          <w:szCs w:val="24"/>
          <w:lang w:val="en-US" w:eastAsia="zh-CN"/>
        </w:rPr>
        <w:t>时3</w:t>
      </w:r>
      <w:r>
        <w:rPr>
          <w:rFonts w:hint="eastAsia"/>
          <w:color w:val="auto"/>
          <w:sz w:val="24"/>
          <w:szCs w:val="24"/>
        </w:rPr>
        <w:t>0分（北京时间）（自招标文件开始发出之日起至投标人提交投标文件截止之日止，不得少于1</w:t>
      </w:r>
      <w:r>
        <w:rPr>
          <w:rFonts w:hint="eastAsia"/>
          <w:color w:val="auto"/>
          <w:sz w:val="24"/>
          <w:szCs w:val="24"/>
          <w:u w:val="single"/>
        </w:rPr>
        <w:t>0</w:t>
      </w:r>
      <w:r>
        <w:rPr>
          <w:rFonts w:hint="eastAsia"/>
          <w:color w:val="auto"/>
          <w:sz w:val="24"/>
          <w:szCs w:val="24"/>
        </w:rPr>
        <w:t>日）</w:t>
      </w:r>
    </w:p>
    <w:p w14:paraId="37BCEF89">
      <w:pPr>
        <w:pStyle w:val="4"/>
        <w:spacing w:line="500" w:lineRule="exact"/>
        <w:ind w:firstLine="480" w:firstLineChars="200"/>
        <w:jc w:val="both"/>
        <w:rPr>
          <w:color w:val="000000"/>
          <w:sz w:val="24"/>
          <w:szCs w:val="24"/>
        </w:rPr>
      </w:pPr>
      <w:bookmarkStart w:id="31" w:name="_Toc13931"/>
      <w:bookmarkStart w:id="32" w:name="_Toc1700314298"/>
      <w:bookmarkStart w:id="33" w:name="_Toc1162771477"/>
      <w:bookmarkStart w:id="34" w:name="_Toc1118355866"/>
      <w:bookmarkStart w:id="35" w:name="_Toc25053"/>
      <w:bookmarkStart w:id="36" w:name="_Toc13809132"/>
      <w:bookmarkStart w:id="37" w:name="_Toc1861462358"/>
      <w:bookmarkStart w:id="38" w:name="_Toc28359007"/>
      <w:bookmarkStart w:id="39" w:name="_Toc5519"/>
      <w:bookmarkStart w:id="40" w:name="_Toc35393794"/>
      <w:bookmarkStart w:id="41" w:name="_Toc35393625"/>
      <w:bookmarkStart w:id="42" w:name="_Toc28359084"/>
      <w:r>
        <w:rPr>
          <w:rFonts w:hint="eastAsia"/>
          <w:color w:val="000000" w:themeColor="text1"/>
          <w:sz w:val="24"/>
          <w:szCs w:val="24"/>
          <w14:textFill>
            <w14:solidFill>
              <w14:schemeClr w14:val="tx1"/>
            </w14:solidFill>
          </w14:textFill>
        </w:rPr>
        <w:t>地点：政采云平台（</w:t>
      </w:r>
      <w:r>
        <w:fldChar w:fldCharType="begin"/>
      </w:r>
      <w:r>
        <w:instrText xml:space="preserve"> HYPERLINK "https://www.zcygov.cn/" </w:instrText>
      </w:r>
      <w:r>
        <w:fldChar w:fldCharType="separate"/>
      </w:r>
      <w:r>
        <w:rPr>
          <w:rFonts w:hint="eastAsia"/>
          <w:color w:val="000000" w:themeColor="text1"/>
          <w:sz w:val="24"/>
          <w:szCs w:val="24"/>
          <w14:textFill>
            <w14:solidFill>
              <w14:schemeClr w14:val="tx1"/>
            </w14:solidFill>
          </w14:textFill>
        </w:rPr>
        <w:t>https://www.zcygov.cn/</w:t>
      </w:r>
      <w:r>
        <w:rPr>
          <w:rFonts w:hint="eastAsia"/>
          <w:color w:val="000000" w:themeColor="text1"/>
          <w:sz w:val="24"/>
          <w:szCs w:val="24"/>
          <w14:textFill>
            <w14:solidFill>
              <w14:schemeClr w14:val="tx1"/>
            </w14:solidFill>
          </w14:textFill>
        </w:rPr>
        <w:fldChar w:fldCharType="end"/>
      </w:r>
      <w:r>
        <w:rPr>
          <w:rFonts w:hint="eastAsia"/>
          <w:color w:val="000000"/>
          <w:sz w:val="24"/>
          <w:szCs w:val="24"/>
        </w:rPr>
        <w:t>）（本项目只接受</w:t>
      </w:r>
      <w:r>
        <w:rPr>
          <w:rFonts w:hint="eastAsia"/>
          <w:color w:val="000000"/>
          <w:sz w:val="24"/>
          <w:szCs w:val="24"/>
          <w:lang w:eastAsia="zh-CN"/>
        </w:rPr>
        <w:t>投标人</w:t>
      </w:r>
      <w:r>
        <w:rPr>
          <w:rFonts w:hint="eastAsia"/>
          <w:color w:val="000000"/>
          <w:sz w:val="24"/>
          <w:szCs w:val="24"/>
        </w:rPr>
        <w:t>加密并递交至“政府采购云平台”的响应文件）。</w:t>
      </w:r>
      <w:bookmarkEnd w:id="31"/>
      <w:bookmarkEnd w:id="32"/>
      <w:bookmarkEnd w:id="33"/>
      <w:bookmarkEnd w:id="34"/>
      <w:bookmarkEnd w:id="35"/>
      <w:bookmarkEnd w:id="36"/>
      <w:bookmarkEnd w:id="37"/>
    </w:p>
    <w:p w14:paraId="5E5DB097">
      <w:pPr>
        <w:pStyle w:val="4"/>
        <w:spacing w:line="500" w:lineRule="exact"/>
        <w:jc w:val="both"/>
        <w:rPr>
          <w:color w:val="000000"/>
          <w:sz w:val="24"/>
          <w:szCs w:val="24"/>
        </w:rPr>
      </w:pPr>
      <w:bookmarkStart w:id="43" w:name="_Toc487676544"/>
      <w:r>
        <w:rPr>
          <w:rFonts w:hint="eastAsia"/>
          <w:color w:val="000000"/>
          <w:sz w:val="24"/>
          <w:szCs w:val="24"/>
        </w:rPr>
        <w:t>五、公告期限</w:t>
      </w:r>
      <w:bookmarkEnd w:id="38"/>
      <w:bookmarkEnd w:id="39"/>
      <w:bookmarkEnd w:id="40"/>
      <w:bookmarkEnd w:id="41"/>
      <w:bookmarkEnd w:id="42"/>
      <w:bookmarkEnd w:id="43"/>
    </w:p>
    <w:p w14:paraId="7A3EAD7D">
      <w:pPr>
        <w:spacing w:line="500" w:lineRule="exact"/>
        <w:ind w:firstLine="480" w:firstLineChars="200"/>
        <w:rPr>
          <w:color w:val="000000"/>
          <w:sz w:val="24"/>
          <w:szCs w:val="24"/>
        </w:rPr>
      </w:pPr>
      <w:r>
        <w:rPr>
          <w:rFonts w:hint="eastAsia"/>
          <w:color w:val="000000"/>
          <w:sz w:val="24"/>
          <w:szCs w:val="24"/>
        </w:rPr>
        <w:t>自本公告发布之日起</w:t>
      </w:r>
      <w:r>
        <w:rPr>
          <w:rFonts w:hint="eastAsia"/>
          <w:color w:val="000000"/>
          <w:sz w:val="24"/>
          <w:szCs w:val="24"/>
          <w:u w:val="single"/>
        </w:rPr>
        <w:t>5</w:t>
      </w:r>
      <w:r>
        <w:rPr>
          <w:rFonts w:hint="eastAsia"/>
          <w:color w:val="000000"/>
          <w:sz w:val="24"/>
          <w:szCs w:val="24"/>
        </w:rPr>
        <w:t>个工作日。</w:t>
      </w:r>
    </w:p>
    <w:p w14:paraId="18145C45">
      <w:pPr>
        <w:pStyle w:val="4"/>
        <w:numPr>
          <w:ilvl w:val="0"/>
          <w:numId w:val="3"/>
        </w:numPr>
        <w:spacing w:line="500" w:lineRule="exact"/>
        <w:jc w:val="both"/>
        <w:rPr>
          <w:color w:val="000000"/>
          <w:sz w:val="24"/>
          <w:szCs w:val="24"/>
        </w:rPr>
      </w:pPr>
      <w:bookmarkStart w:id="44" w:name="_Toc35393795"/>
      <w:bookmarkStart w:id="45" w:name="_Toc1740202129"/>
      <w:bookmarkStart w:id="46" w:name="_Toc32042"/>
      <w:bookmarkStart w:id="47" w:name="_Toc35393626"/>
      <w:r>
        <w:rPr>
          <w:rFonts w:hint="eastAsia"/>
          <w:color w:val="000000"/>
          <w:sz w:val="24"/>
          <w:szCs w:val="24"/>
        </w:rPr>
        <w:t>其他补充事宜</w:t>
      </w:r>
      <w:bookmarkEnd w:id="44"/>
      <w:bookmarkEnd w:id="45"/>
      <w:bookmarkEnd w:id="46"/>
      <w:bookmarkEnd w:id="47"/>
    </w:p>
    <w:p w14:paraId="4B33768B">
      <w:pPr>
        <w:numPr>
          <w:ilvl w:val="0"/>
          <w:numId w:val="4"/>
        </w:numPr>
        <w:spacing w:line="500" w:lineRule="exact"/>
        <w:rPr>
          <w:color w:val="000000"/>
          <w:sz w:val="24"/>
          <w:szCs w:val="24"/>
        </w:rPr>
      </w:pPr>
      <w:r>
        <w:rPr>
          <w:rFonts w:hint="eastAsia"/>
          <w:color w:val="000000"/>
          <w:sz w:val="24"/>
          <w:szCs w:val="24"/>
        </w:rPr>
        <w:t>本公告在《青海省政府采购网》发布，公告内容以青海省政府采购网发布为准</w:t>
      </w:r>
    </w:p>
    <w:p w14:paraId="66CD2C8B">
      <w:pPr>
        <w:widowControl/>
        <w:spacing w:line="500" w:lineRule="exact"/>
        <w:ind w:firstLine="480" w:firstLineChars="200"/>
        <w:rPr>
          <w:color w:val="000000"/>
          <w:sz w:val="24"/>
          <w:szCs w:val="24"/>
        </w:rPr>
      </w:pPr>
      <w:r>
        <w:rPr>
          <w:rFonts w:hint="eastAsia"/>
          <w:color w:val="000000"/>
          <w:sz w:val="24"/>
          <w:szCs w:val="24"/>
        </w:rPr>
        <w:t>2、</w:t>
      </w:r>
      <w:r>
        <w:rPr>
          <w:rFonts w:hint="eastAsia"/>
          <w:color w:val="000000"/>
          <w:sz w:val="24"/>
          <w:szCs w:val="24"/>
          <w:lang w:val="zh-CN"/>
        </w:rPr>
        <w:t>若对项目采购电子交易系统操作有疑问</w:t>
      </w:r>
      <w:r>
        <w:rPr>
          <w:rFonts w:hint="eastAsia"/>
          <w:color w:val="000000"/>
          <w:sz w:val="24"/>
          <w:szCs w:val="24"/>
        </w:rPr>
        <w:t>，</w:t>
      </w:r>
      <w:r>
        <w:rPr>
          <w:rFonts w:hint="eastAsia"/>
          <w:color w:val="000000"/>
          <w:sz w:val="24"/>
          <w:szCs w:val="24"/>
          <w:lang w:val="zh-CN"/>
        </w:rPr>
        <w:t>可登录政采云</w:t>
      </w:r>
      <w:r>
        <w:rPr>
          <w:rFonts w:hint="eastAsia"/>
          <w:color w:val="000000"/>
          <w:sz w:val="24"/>
          <w:szCs w:val="24"/>
        </w:rPr>
        <w:t>（https://www.zcygov.cn/），</w:t>
      </w:r>
      <w:r>
        <w:rPr>
          <w:rFonts w:hint="eastAsia"/>
          <w:color w:val="000000"/>
          <w:sz w:val="24"/>
          <w:szCs w:val="24"/>
          <w:lang w:val="zh-CN"/>
        </w:rPr>
        <w:t>点击右侧咨询小采</w:t>
      </w:r>
      <w:r>
        <w:rPr>
          <w:rFonts w:hint="eastAsia"/>
          <w:color w:val="000000"/>
          <w:sz w:val="24"/>
          <w:szCs w:val="24"/>
        </w:rPr>
        <w:t>，</w:t>
      </w:r>
      <w:r>
        <w:rPr>
          <w:rFonts w:hint="eastAsia"/>
          <w:color w:val="000000"/>
          <w:sz w:val="24"/>
          <w:szCs w:val="24"/>
          <w:lang w:val="zh-CN"/>
        </w:rPr>
        <w:t>获取采小蜜智能服务管家帮助</w:t>
      </w:r>
      <w:r>
        <w:rPr>
          <w:rFonts w:hint="eastAsia"/>
          <w:color w:val="000000"/>
          <w:sz w:val="24"/>
          <w:szCs w:val="24"/>
        </w:rPr>
        <w:t>，</w:t>
      </w:r>
      <w:r>
        <w:rPr>
          <w:rFonts w:hint="eastAsia"/>
          <w:color w:val="000000"/>
          <w:sz w:val="24"/>
          <w:szCs w:val="24"/>
          <w:lang w:val="zh-CN"/>
        </w:rPr>
        <w:t>或拨打政采云服务热线</w:t>
      </w:r>
      <w:r>
        <w:rPr>
          <w:rFonts w:hint="eastAsia"/>
          <w:color w:val="000000"/>
          <w:sz w:val="24"/>
          <w:szCs w:val="24"/>
        </w:rPr>
        <w:t>400-881-7190</w:t>
      </w:r>
      <w:r>
        <w:rPr>
          <w:rFonts w:hint="eastAsia"/>
          <w:color w:val="000000"/>
          <w:sz w:val="24"/>
          <w:szCs w:val="24"/>
          <w:lang w:val="zh-CN"/>
        </w:rPr>
        <w:t>获取热线服务帮助。CA问题联系电话（人工）；天谷CA 400-087-8198。惠信CA:400-888-4636  北京CA：010-5851-5511  400-919-7888</w:t>
      </w:r>
    </w:p>
    <w:p w14:paraId="2D66B3D9">
      <w:pPr>
        <w:pStyle w:val="4"/>
        <w:spacing w:line="500" w:lineRule="exact"/>
        <w:jc w:val="both"/>
        <w:rPr>
          <w:color w:val="000000"/>
          <w:sz w:val="24"/>
          <w:szCs w:val="24"/>
        </w:rPr>
      </w:pPr>
      <w:bookmarkStart w:id="48" w:name="_Toc1154066714"/>
      <w:r>
        <w:rPr>
          <w:rFonts w:hint="eastAsia"/>
          <w:color w:val="000000"/>
          <w:sz w:val="24"/>
          <w:szCs w:val="24"/>
        </w:rPr>
        <w:t>七、对本次招标提出询问，请按以下方式联系。</w:t>
      </w:r>
      <w:bookmarkEnd w:id="48"/>
    </w:p>
    <w:p w14:paraId="1B99A972">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1.采购人信息</w:t>
      </w:r>
    </w:p>
    <w:p w14:paraId="7A53A419">
      <w:pPr>
        <w:spacing w:line="500" w:lineRule="exact"/>
        <w:ind w:firstLine="480" w:firstLineChars="200"/>
        <w:rPr>
          <w:rFonts w:hint="eastAsia" w:ascii="宋体" w:hAnsi="宋体" w:cs="宋体"/>
          <w:color w:val="000000"/>
          <w:sz w:val="24"/>
          <w:szCs w:val="24"/>
        </w:rPr>
      </w:pPr>
      <w:bookmarkStart w:id="49" w:name="_Toc28359009"/>
      <w:bookmarkStart w:id="50" w:name="_Toc28359086"/>
      <w:r>
        <w:rPr>
          <w:rFonts w:hint="eastAsia" w:ascii="宋体" w:hAnsi="宋体" w:cs="宋体"/>
          <w:color w:val="000000"/>
          <w:sz w:val="24"/>
          <w:szCs w:val="24"/>
        </w:rPr>
        <w:t>名 称：</w:t>
      </w:r>
      <w:r>
        <w:rPr>
          <w:rFonts w:hint="eastAsia"/>
          <w:spacing w:val="-1"/>
          <w:sz w:val="24"/>
        </w:rPr>
        <w:t>果洛</w:t>
      </w:r>
      <w:r>
        <w:rPr>
          <w:rFonts w:hint="eastAsia"/>
          <w:spacing w:val="-1"/>
          <w:sz w:val="24"/>
          <w:lang w:eastAsia="zh-CN"/>
        </w:rPr>
        <w:t>藏族自治州公安局</w:t>
      </w:r>
      <w:r>
        <w:rPr>
          <w:rFonts w:hint="eastAsia" w:ascii="宋体" w:hAnsi="宋体" w:cs="宋体"/>
          <w:color w:val="000000"/>
          <w:sz w:val="24"/>
          <w:szCs w:val="24"/>
          <w:lang w:val="zh-CN"/>
        </w:rPr>
        <w:t>　</w:t>
      </w:r>
    </w:p>
    <w:p w14:paraId="65AB67CC">
      <w:pPr>
        <w:spacing w:line="500" w:lineRule="exact"/>
        <w:ind w:firstLine="480" w:firstLineChars="200"/>
        <w:rPr>
          <w:rFonts w:hint="eastAsia"/>
          <w:sz w:val="24"/>
          <w:lang w:eastAsia="zh-CN"/>
        </w:rPr>
      </w:pPr>
      <w:r>
        <w:rPr>
          <w:rFonts w:hint="eastAsia" w:ascii="宋体" w:hAnsi="宋体" w:cs="宋体"/>
          <w:color w:val="000000"/>
          <w:sz w:val="24"/>
          <w:szCs w:val="24"/>
        </w:rPr>
        <w:t>地 址：</w:t>
      </w:r>
      <w:r>
        <w:rPr>
          <w:rFonts w:hint="eastAsia"/>
          <w:sz w:val="24"/>
        </w:rPr>
        <w:t>果洛州大武镇州</w:t>
      </w:r>
      <w:r>
        <w:rPr>
          <w:rFonts w:hint="eastAsia"/>
          <w:sz w:val="24"/>
          <w:lang w:eastAsia="zh-CN"/>
        </w:rPr>
        <w:t>公安局</w:t>
      </w:r>
    </w:p>
    <w:p w14:paraId="38217D22">
      <w:pPr>
        <w:spacing w:line="500" w:lineRule="exact"/>
        <w:ind w:firstLine="480" w:firstLineChars="200"/>
        <w:rPr>
          <w:rFonts w:hint="default" w:ascii="宋体" w:hAnsi="宋体" w:cs="宋体"/>
          <w:color w:val="000000"/>
          <w:sz w:val="24"/>
          <w:szCs w:val="24"/>
          <w:lang w:val="en-US"/>
        </w:rPr>
      </w:pPr>
      <w:r>
        <w:rPr>
          <w:rFonts w:hint="eastAsia" w:ascii="宋体" w:hAnsi="宋体" w:cs="宋体"/>
          <w:color w:val="000000"/>
          <w:sz w:val="24"/>
          <w:szCs w:val="24"/>
        </w:rPr>
        <w:t>联系方式：</w:t>
      </w:r>
      <w:r>
        <w:rPr>
          <w:rFonts w:hint="eastAsia" w:cs="宋体"/>
          <w:color w:val="000000"/>
          <w:sz w:val="24"/>
          <w:szCs w:val="24"/>
          <w:lang w:eastAsia="zh-CN"/>
        </w:rPr>
        <w:t>丁</w:t>
      </w:r>
      <w:r>
        <w:rPr>
          <w:rFonts w:hint="eastAsia" w:cs="宋体"/>
          <w:color w:val="000000"/>
          <w:sz w:val="24"/>
          <w:szCs w:val="24"/>
          <w:lang w:val="en-US" w:eastAsia="zh-CN"/>
        </w:rPr>
        <w:t>老师 18297261161</w:t>
      </w:r>
    </w:p>
    <w:p w14:paraId="7D5B9DCD">
      <w:pPr>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2.采购代理机构信息</w:t>
      </w:r>
      <w:bookmarkEnd w:id="49"/>
      <w:bookmarkEnd w:id="50"/>
    </w:p>
    <w:p w14:paraId="13DA9C3B">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名称： </w:t>
      </w:r>
      <w:r>
        <w:rPr>
          <w:rFonts w:hint="eastAsia"/>
          <w:spacing w:val="-1"/>
          <w:sz w:val="24"/>
          <w:szCs w:val="24"/>
        </w:rPr>
        <w:t>果洛州政府采购服务中心</w:t>
      </w:r>
      <w:r>
        <w:rPr>
          <w:rFonts w:hint="eastAsia" w:ascii="宋体" w:hAnsi="宋体" w:cs="宋体"/>
          <w:color w:val="000000"/>
          <w:sz w:val="24"/>
          <w:szCs w:val="24"/>
        </w:rPr>
        <w:t>　</w:t>
      </w:r>
    </w:p>
    <w:p w14:paraId="693F0073">
      <w:pPr>
        <w:spacing w:line="500" w:lineRule="exact"/>
        <w:ind w:firstLine="480" w:firstLineChars="200"/>
        <w:rPr>
          <w:rFonts w:hint="eastAsia"/>
          <w:spacing w:val="-1"/>
          <w:sz w:val="24"/>
          <w:szCs w:val="24"/>
        </w:rPr>
      </w:pPr>
      <w:r>
        <w:rPr>
          <w:rFonts w:hint="eastAsia" w:ascii="宋体" w:hAnsi="宋体" w:cs="宋体"/>
          <w:color w:val="000000"/>
          <w:sz w:val="24"/>
          <w:szCs w:val="24"/>
        </w:rPr>
        <w:t>地址：</w:t>
      </w:r>
      <w:r>
        <w:rPr>
          <w:rFonts w:hint="eastAsia" w:cs="宋体"/>
          <w:color w:val="000000"/>
          <w:sz w:val="24"/>
          <w:szCs w:val="24"/>
          <w:lang w:val="en-US" w:eastAsia="zh-CN"/>
        </w:rPr>
        <w:t xml:space="preserve"> </w:t>
      </w:r>
      <w:r>
        <w:rPr>
          <w:rFonts w:hint="eastAsia"/>
          <w:spacing w:val="-1"/>
          <w:sz w:val="24"/>
          <w:szCs w:val="24"/>
        </w:rPr>
        <w:t>果洛藏族自治州政务服务监督管理局</w:t>
      </w:r>
      <w:r>
        <w:rPr>
          <w:rFonts w:hint="eastAsia"/>
          <w:spacing w:val="-1"/>
          <w:sz w:val="24"/>
          <w:szCs w:val="24"/>
          <w:lang w:eastAsia="zh-CN"/>
        </w:rPr>
        <w:t>二</w:t>
      </w:r>
      <w:r>
        <w:rPr>
          <w:rFonts w:hint="eastAsia"/>
          <w:spacing w:val="-1"/>
          <w:sz w:val="24"/>
          <w:szCs w:val="24"/>
        </w:rPr>
        <w:t>楼政府采购办公室</w:t>
      </w:r>
    </w:p>
    <w:p w14:paraId="670E99E0">
      <w:pPr>
        <w:spacing w:line="5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项目联系人：</w:t>
      </w:r>
      <w:r>
        <w:rPr>
          <w:rFonts w:hint="eastAsia" w:cs="宋体"/>
          <w:color w:val="000000"/>
          <w:sz w:val="24"/>
          <w:szCs w:val="24"/>
          <w:lang w:val="en-US" w:eastAsia="zh-CN"/>
        </w:rPr>
        <w:t>多杰老师</w:t>
      </w:r>
      <w:r>
        <w:rPr>
          <w:rFonts w:hint="eastAsia" w:ascii="宋体" w:hAnsi="宋体" w:cs="宋体"/>
          <w:color w:val="000000"/>
          <w:sz w:val="24"/>
          <w:szCs w:val="24"/>
          <w:lang w:val="en-US" w:eastAsia="zh-CN"/>
        </w:rPr>
        <w:t xml:space="preserve">            </w:t>
      </w:r>
    </w:p>
    <w:p w14:paraId="2A1C5AB5">
      <w:pPr>
        <w:spacing w:line="500" w:lineRule="exact"/>
        <w:ind w:firstLine="480" w:firstLineChars="200"/>
        <w:rPr>
          <w:rFonts w:hint="default" w:ascii="宋体" w:hAnsi="宋体" w:eastAsia="宋体" w:cs="宋体"/>
          <w:color w:val="000000"/>
          <w:lang w:val="en-US" w:eastAsia="zh-CN"/>
        </w:rPr>
        <w:sectPr>
          <w:footerReference r:id="rId6" w:type="default"/>
          <w:pgSz w:w="11906" w:h="16838"/>
          <w:pgMar w:top="1400" w:right="820" w:bottom="280" w:left="920" w:header="1153" w:footer="0" w:gutter="0"/>
          <w:pgBorders>
            <w:top w:val="none" w:sz="0" w:space="0"/>
            <w:left w:val="none" w:sz="0" w:space="0"/>
            <w:bottom w:val="none" w:sz="0" w:space="0"/>
            <w:right w:val="none" w:sz="0" w:space="0"/>
          </w:pgBorders>
          <w:pgNumType w:fmt="decimal" w:start="1"/>
          <w:cols w:space="720" w:num="1"/>
        </w:sectPr>
      </w:pPr>
      <w:r>
        <w:rPr>
          <w:rFonts w:hint="eastAsia" w:ascii="宋体" w:hAnsi="宋体" w:cs="宋体"/>
          <w:color w:val="000000"/>
          <w:sz w:val="24"/>
          <w:szCs w:val="24"/>
        </w:rPr>
        <w:t>电　话：</w:t>
      </w:r>
      <w:r>
        <w:rPr>
          <w:rFonts w:hint="eastAsia" w:cs="宋体"/>
          <w:color w:val="000000"/>
          <w:sz w:val="24"/>
          <w:szCs w:val="24"/>
          <w:lang w:val="en-US" w:eastAsia="zh-CN"/>
        </w:rPr>
        <w:t>13997228700</w:t>
      </w:r>
    </w:p>
    <w:p w14:paraId="1373335C">
      <w:pPr>
        <w:pStyle w:val="6"/>
        <w:spacing w:before="58"/>
        <w:ind w:right="98"/>
        <w:jc w:val="center"/>
        <w:outlineLvl w:val="0"/>
        <w:rPr>
          <w:spacing w:val="10"/>
        </w:rPr>
      </w:pPr>
    </w:p>
    <w:p w14:paraId="010FDD8D">
      <w:pPr>
        <w:pStyle w:val="6"/>
        <w:spacing w:before="58"/>
        <w:ind w:right="98"/>
        <w:jc w:val="center"/>
        <w:outlineLvl w:val="0"/>
      </w:pPr>
      <w:r>
        <w:rPr>
          <w:spacing w:val="10"/>
        </w:rPr>
        <w:t>第二部分 供应商须知前附表</w:t>
      </w:r>
      <w:bookmarkEnd w:id="19"/>
    </w:p>
    <w:p w14:paraId="276F7A14">
      <w:pPr>
        <w:pStyle w:val="2"/>
        <w:rPr>
          <w:sz w:val="26"/>
        </w:rPr>
      </w:pPr>
    </w:p>
    <w:tbl>
      <w:tblPr>
        <w:tblStyle w:val="17"/>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14:paraId="5DE9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vAlign w:val="center"/>
          </w:tcPr>
          <w:p w14:paraId="778F1584">
            <w:pPr>
              <w:pStyle w:val="22"/>
              <w:spacing w:before="48"/>
              <w:ind w:left="185" w:right="174"/>
              <w:jc w:val="both"/>
              <w:rPr>
                <w:sz w:val="24"/>
              </w:rPr>
            </w:pPr>
            <w:r>
              <w:rPr>
                <w:sz w:val="24"/>
              </w:rPr>
              <w:t>序号</w:t>
            </w:r>
          </w:p>
        </w:tc>
        <w:tc>
          <w:tcPr>
            <w:tcW w:w="8963" w:type="dxa"/>
            <w:gridSpan w:val="2"/>
            <w:vAlign w:val="center"/>
          </w:tcPr>
          <w:p w14:paraId="03B059B0">
            <w:pPr>
              <w:pStyle w:val="22"/>
              <w:spacing w:before="48"/>
              <w:ind w:left="4220" w:right="4208"/>
              <w:jc w:val="both"/>
              <w:rPr>
                <w:sz w:val="24"/>
              </w:rPr>
            </w:pPr>
            <w:r>
              <w:rPr>
                <w:sz w:val="24"/>
              </w:rPr>
              <w:t>内容</w:t>
            </w:r>
          </w:p>
        </w:tc>
      </w:tr>
      <w:tr w14:paraId="58C1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14:paraId="6B2195AD">
            <w:pPr>
              <w:pStyle w:val="22"/>
              <w:spacing w:before="63"/>
              <w:ind w:left="11"/>
              <w:jc w:val="center"/>
              <w:rPr>
                <w:sz w:val="24"/>
              </w:rPr>
            </w:pPr>
            <w:r>
              <w:rPr>
                <w:sz w:val="24"/>
              </w:rPr>
              <w:t>1</w:t>
            </w:r>
          </w:p>
        </w:tc>
        <w:tc>
          <w:tcPr>
            <w:tcW w:w="2061" w:type="dxa"/>
            <w:vAlign w:val="center"/>
          </w:tcPr>
          <w:p w14:paraId="4DF0379B">
            <w:pPr>
              <w:pStyle w:val="22"/>
              <w:spacing w:before="63"/>
              <w:ind w:left="107"/>
              <w:jc w:val="both"/>
              <w:rPr>
                <w:sz w:val="24"/>
              </w:rPr>
            </w:pPr>
            <w:r>
              <w:rPr>
                <w:sz w:val="24"/>
              </w:rPr>
              <w:t>采购项目名称</w:t>
            </w:r>
          </w:p>
        </w:tc>
        <w:tc>
          <w:tcPr>
            <w:tcW w:w="6902" w:type="dxa"/>
            <w:vAlign w:val="center"/>
          </w:tcPr>
          <w:p w14:paraId="59276139">
            <w:pPr>
              <w:pStyle w:val="22"/>
              <w:spacing w:before="63"/>
              <w:ind w:left="107"/>
              <w:jc w:val="both"/>
              <w:rPr>
                <w:rFonts w:hint="eastAsia" w:eastAsia="宋体"/>
                <w:sz w:val="24"/>
                <w:lang w:eastAsia="zh-CN"/>
              </w:rPr>
            </w:pPr>
            <w:r>
              <w:rPr>
                <w:rFonts w:hint="eastAsia"/>
                <w:sz w:val="24"/>
                <w:lang w:eastAsia="zh-CN"/>
              </w:rPr>
              <w:t>果洛藏族自治州公安局执法执勤车辆购置项目</w:t>
            </w:r>
          </w:p>
        </w:tc>
      </w:tr>
      <w:tr w14:paraId="086B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95" w:type="dxa"/>
          </w:tcPr>
          <w:p w14:paraId="3A9850C6">
            <w:pPr>
              <w:pStyle w:val="22"/>
              <w:spacing w:before="42"/>
              <w:ind w:left="11"/>
              <w:jc w:val="center"/>
              <w:rPr>
                <w:sz w:val="24"/>
              </w:rPr>
            </w:pPr>
            <w:r>
              <w:rPr>
                <w:sz w:val="24"/>
              </w:rPr>
              <w:t>2</w:t>
            </w:r>
          </w:p>
        </w:tc>
        <w:tc>
          <w:tcPr>
            <w:tcW w:w="2061" w:type="dxa"/>
            <w:vAlign w:val="center"/>
          </w:tcPr>
          <w:p w14:paraId="2C1F7D17">
            <w:pPr>
              <w:pStyle w:val="22"/>
              <w:spacing w:before="42"/>
              <w:ind w:left="107"/>
              <w:jc w:val="both"/>
              <w:rPr>
                <w:sz w:val="24"/>
              </w:rPr>
            </w:pPr>
            <w:r>
              <w:rPr>
                <w:sz w:val="24"/>
              </w:rPr>
              <w:t>采购项目编号</w:t>
            </w:r>
          </w:p>
        </w:tc>
        <w:tc>
          <w:tcPr>
            <w:tcW w:w="6902" w:type="dxa"/>
            <w:vAlign w:val="center"/>
          </w:tcPr>
          <w:p w14:paraId="5B983198">
            <w:pPr>
              <w:pStyle w:val="22"/>
              <w:spacing w:before="42"/>
              <w:ind w:left="107"/>
              <w:jc w:val="both"/>
              <w:rPr>
                <w:rFonts w:hint="eastAsia" w:eastAsia="宋体"/>
                <w:sz w:val="24"/>
                <w:lang w:val="en-US" w:eastAsia="zh-CN"/>
              </w:rPr>
            </w:pPr>
            <w:r>
              <w:rPr>
                <w:rFonts w:hint="eastAsia"/>
                <w:sz w:val="24"/>
                <w:lang w:eastAsia="zh-CN"/>
              </w:rPr>
              <w:t>果政采竞磋（货物）2024-10</w:t>
            </w:r>
          </w:p>
        </w:tc>
      </w:tr>
      <w:tr w14:paraId="69B2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14:paraId="328F9B99">
            <w:pPr>
              <w:pStyle w:val="22"/>
              <w:spacing w:before="62"/>
              <w:ind w:left="11"/>
              <w:jc w:val="center"/>
              <w:rPr>
                <w:sz w:val="24"/>
              </w:rPr>
            </w:pPr>
            <w:r>
              <w:rPr>
                <w:sz w:val="24"/>
              </w:rPr>
              <w:t>3</w:t>
            </w:r>
          </w:p>
        </w:tc>
        <w:tc>
          <w:tcPr>
            <w:tcW w:w="2061" w:type="dxa"/>
            <w:vAlign w:val="center"/>
          </w:tcPr>
          <w:p w14:paraId="76F6E40B">
            <w:pPr>
              <w:pStyle w:val="22"/>
              <w:spacing w:before="62"/>
              <w:ind w:left="107"/>
              <w:jc w:val="both"/>
              <w:rPr>
                <w:sz w:val="24"/>
              </w:rPr>
            </w:pPr>
            <w:r>
              <w:rPr>
                <w:sz w:val="24"/>
              </w:rPr>
              <w:t>采购人</w:t>
            </w:r>
          </w:p>
        </w:tc>
        <w:tc>
          <w:tcPr>
            <w:tcW w:w="6902" w:type="dxa"/>
            <w:vAlign w:val="center"/>
          </w:tcPr>
          <w:p w14:paraId="6B7326E1">
            <w:pPr>
              <w:pStyle w:val="22"/>
              <w:spacing w:before="62"/>
              <w:ind w:left="107"/>
              <w:jc w:val="both"/>
              <w:rPr>
                <w:rFonts w:hint="eastAsia" w:eastAsia="宋体"/>
                <w:sz w:val="24"/>
                <w:lang w:eastAsia="zh-CN"/>
              </w:rPr>
            </w:pPr>
            <w:r>
              <w:rPr>
                <w:rFonts w:hint="eastAsia"/>
                <w:sz w:val="24"/>
              </w:rPr>
              <w:t>果洛</w:t>
            </w:r>
            <w:r>
              <w:rPr>
                <w:rFonts w:hint="eastAsia"/>
                <w:sz w:val="24"/>
                <w:lang w:eastAsia="zh-CN"/>
              </w:rPr>
              <w:t>藏族自治州公安局</w:t>
            </w:r>
          </w:p>
        </w:tc>
      </w:tr>
      <w:tr w14:paraId="190B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14:paraId="6E0A0B71">
            <w:pPr>
              <w:pStyle w:val="22"/>
              <w:spacing w:before="49"/>
              <w:ind w:left="11"/>
              <w:jc w:val="center"/>
              <w:rPr>
                <w:sz w:val="24"/>
              </w:rPr>
            </w:pPr>
            <w:r>
              <w:rPr>
                <w:sz w:val="24"/>
              </w:rPr>
              <w:t>4</w:t>
            </w:r>
          </w:p>
        </w:tc>
        <w:tc>
          <w:tcPr>
            <w:tcW w:w="2061" w:type="dxa"/>
            <w:vAlign w:val="center"/>
          </w:tcPr>
          <w:p w14:paraId="11B2E931">
            <w:pPr>
              <w:pStyle w:val="22"/>
              <w:spacing w:before="49"/>
              <w:ind w:left="107"/>
              <w:jc w:val="both"/>
              <w:rPr>
                <w:sz w:val="24"/>
              </w:rPr>
            </w:pPr>
            <w:r>
              <w:rPr>
                <w:sz w:val="24"/>
              </w:rPr>
              <w:t>采购代理机构</w:t>
            </w:r>
          </w:p>
        </w:tc>
        <w:tc>
          <w:tcPr>
            <w:tcW w:w="6902" w:type="dxa"/>
            <w:vAlign w:val="center"/>
          </w:tcPr>
          <w:p w14:paraId="086253E4">
            <w:pPr>
              <w:pStyle w:val="22"/>
              <w:spacing w:before="49"/>
              <w:ind w:left="107"/>
              <w:jc w:val="both"/>
              <w:rPr>
                <w:sz w:val="24"/>
              </w:rPr>
            </w:pPr>
            <w:r>
              <w:rPr>
                <w:rFonts w:hint="eastAsia"/>
                <w:sz w:val="24"/>
              </w:rPr>
              <w:t>果洛州政府采购服务中心</w:t>
            </w:r>
          </w:p>
        </w:tc>
      </w:tr>
      <w:tr w14:paraId="6CAD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7E62CB89">
            <w:pPr>
              <w:pStyle w:val="22"/>
              <w:spacing w:before="69"/>
              <w:ind w:left="11"/>
              <w:jc w:val="center"/>
              <w:rPr>
                <w:sz w:val="24"/>
              </w:rPr>
            </w:pPr>
            <w:r>
              <w:rPr>
                <w:sz w:val="24"/>
              </w:rPr>
              <w:t>5</w:t>
            </w:r>
          </w:p>
        </w:tc>
        <w:tc>
          <w:tcPr>
            <w:tcW w:w="2061" w:type="dxa"/>
            <w:vAlign w:val="center"/>
          </w:tcPr>
          <w:p w14:paraId="7793C8CE">
            <w:pPr>
              <w:pStyle w:val="22"/>
              <w:spacing w:before="69"/>
              <w:ind w:left="107"/>
              <w:jc w:val="both"/>
              <w:rPr>
                <w:sz w:val="24"/>
              </w:rPr>
            </w:pPr>
            <w:r>
              <w:rPr>
                <w:sz w:val="24"/>
              </w:rPr>
              <w:t>采购方式</w:t>
            </w:r>
          </w:p>
        </w:tc>
        <w:tc>
          <w:tcPr>
            <w:tcW w:w="6902" w:type="dxa"/>
            <w:vAlign w:val="center"/>
          </w:tcPr>
          <w:p w14:paraId="0F449FA7">
            <w:pPr>
              <w:pStyle w:val="22"/>
              <w:spacing w:before="2"/>
              <w:ind w:left="107"/>
              <w:jc w:val="both"/>
              <w:rPr>
                <w:sz w:val="24"/>
              </w:rPr>
            </w:pPr>
            <w:r>
              <w:rPr>
                <w:sz w:val="24"/>
              </w:rPr>
              <w:t>竞争性磋商</w:t>
            </w:r>
          </w:p>
        </w:tc>
      </w:tr>
      <w:tr w14:paraId="1A39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46C297F4">
            <w:pPr>
              <w:pStyle w:val="22"/>
              <w:spacing w:before="70"/>
              <w:ind w:left="11"/>
              <w:jc w:val="center"/>
              <w:rPr>
                <w:sz w:val="24"/>
              </w:rPr>
            </w:pPr>
            <w:r>
              <w:rPr>
                <w:sz w:val="24"/>
              </w:rPr>
              <w:t>6</w:t>
            </w:r>
          </w:p>
        </w:tc>
        <w:tc>
          <w:tcPr>
            <w:tcW w:w="2061" w:type="dxa"/>
            <w:vAlign w:val="center"/>
          </w:tcPr>
          <w:p w14:paraId="144E9711">
            <w:pPr>
              <w:pStyle w:val="22"/>
              <w:spacing w:before="70"/>
              <w:ind w:left="107"/>
              <w:jc w:val="both"/>
              <w:rPr>
                <w:sz w:val="24"/>
              </w:rPr>
            </w:pPr>
            <w:r>
              <w:rPr>
                <w:sz w:val="24"/>
              </w:rPr>
              <w:t>评分办法</w:t>
            </w:r>
          </w:p>
        </w:tc>
        <w:tc>
          <w:tcPr>
            <w:tcW w:w="6902" w:type="dxa"/>
            <w:vAlign w:val="center"/>
          </w:tcPr>
          <w:p w14:paraId="75B49201">
            <w:pPr>
              <w:pStyle w:val="22"/>
              <w:spacing w:before="3"/>
              <w:ind w:left="107"/>
              <w:jc w:val="both"/>
              <w:rPr>
                <w:sz w:val="24"/>
              </w:rPr>
            </w:pPr>
            <w:r>
              <w:rPr>
                <w:sz w:val="24"/>
              </w:rPr>
              <w:t>综合评分法</w:t>
            </w:r>
          </w:p>
        </w:tc>
      </w:tr>
      <w:tr w14:paraId="7C2F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95" w:type="dxa"/>
          </w:tcPr>
          <w:p w14:paraId="3C04B8E2">
            <w:pPr>
              <w:pStyle w:val="22"/>
              <w:spacing w:before="68"/>
              <w:ind w:left="11"/>
              <w:jc w:val="center"/>
              <w:rPr>
                <w:sz w:val="24"/>
              </w:rPr>
            </w:pPr>
            <w:r>
              <w:rPr>
                <w:sz w:val="24"/>
              </w:rPr>
              <w:t>7</w:t>
            </w:r>
          </w:p>
        </w:tc>
        <w:tc>
          <w:tcPr>
            <w:tcW w:w="2061" w:type="dxa"/>
            <w:vAlign w:val="center"/>
          </w:tcPr>
          <w:p w14:paraId="29646F13">
            <w:pPr>
              <w:pStyle w:val="22"/>
              <w:spacing w:before="68"/>
              <w:ind w:left="107"/>
              <w:jc w:val="both"/>
              <w:rPr>
                <w:sz w:val="24"/>
              </w:rPr>
            </w:pPr>
            <w:r>
              <w:rPr>
                <w:sz w:val="24"/>
              </w:rPr>
              <w:t>采购预算额度</w:t>
            </w:r>
          </w:p>
        </w:tc>
        <w:tc>
          <w:tcPr>
            <w:tcW w:w="6902" w:type="dxa"/>
            <w:vAlign w:val="center"/>
          </w:tcPr>
          <w:p w14:paraId="139D228C">
            <w:pPr>
              <w:pStyle w:val="22"/>
              <w:spacing w:before="1"/>
              <w:ind w:left="107"/>
              <w:jc w:val="both"/>
              <w:rPr>
                <w:sz w:val="24"/>
              </w:rPr>
            </w:pPr>
            <w:r>
              <w:rPr>
                <w:rFonts w:hint="eastAsia"/>
                <w:sz w:val="24"/>
                <w:lang w:val="en-US" w:eastAsia="zh-CN"/>
              </w:rPr>
              <w:t>125</w:t>
            </w:r>
            <w:r>
              <w:rPr>
                <w:sz w:val="24"/>
              </w:rPr>
              <w:t>万元</w:t>
            </w:r>
          </w:p>
        </w:tc>
      </w:tr>
      <w:tr w14:paraId="13C4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95" w:type="dxa"/>
          </w:tcPr>
          <w:p w14:paraId="0AF57440">
            <w:pPr>
              <w:pStyle w:val="22"/>
              <w:spacing w:before="36"/>
              <w:ind w:left="11"/>
              <w:jc w:val="center"/>
              <w:rPr>
                <w:sz w:val="24"/>
              </w:rPr>
            </w:pPr>
            <w:r>
              <w:rPr>
                <w:sz w:val="24"/>
              </w:rPr>
              <w:t>8</w:t>
            </w:r>
          </w:p>
        </w:tc>
        <w:tc>
          <w:tcPr>
            <w:tcW w:w="2061" w:type="dxa"/>
            <w:vAlign w:val="center"/>
          </w:tcPr>
          <w:p w14:paraId="039F6AFD">
            <w:pPr>
              <w:pStyle w:val="22"/>
              <w:spacing w:before="36"/>
              <w:ind w:left="107"/>
              <w:jc w:val="both"/>
              <w:rPr>
                <w:sz w:val="24"/>
              </w:rPr>
            </w:pPr>
            <w:r>
              <w:rPr>
                <w:sz w:val="24"/>
              </w:rPr>
              <w:t>最高限价</w:t>
            </w:r>
          </w:p>
        </w:tc>
        <w:tc>
          <w:tcPr>
            <w:tcW w:w="6902" w:type="dxa"/>
            <w:vAlign w:val="center"/>
          </w:tcPr>
          <w:p w14:paraId="63A58A4B">
            <w:pPr>
              <w:pStyle w:val="22"/>
              <w:spacing w:before="2"/>
              <w:ind w:left="107"/>
              <w:jc w:val="both"/>
              <w:rPr>
                <w:sz w:val="24"/>
              </w:rPr>
            </w:pPr>
            <w:r>
              <w:rPr>
                <w:rFonts w:hint="eastAsia"/>
                <w:sz w:val="24"/>
                <w:lang w:val="en-US" w:eastAsia="zh-CN"/>
              </w:rPr>
              <w:t>125</w:t>
            </w:r>
            <w:r>
              <w:rPr>
                <w:sz w:val="24"/>
              </w:rPr>
              <w:t>万元</w:t>
            </w:r>
          </w:p>
        </w:tc>
      </w:tr>
      <w:tr w14:paraId="61EB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6CB949A7">
            <w:pPr>
              <w:pStyle w:val="22"/>
              <w:spacing w:before="68"/>
              <w:ind w:left="11"/>
              <w:jc w:val="center"/>
              <w:rPr>
                <w:sz w:val="24"/>
              </w:rPr>
            </w:pPr>
            <w:r>
              <w:rPr>
                <w:sz w:val="24"/>
              </w:rPr>
              <w:t>9</w:t>
            </w:r>
          </w:p>
        </w:tc>
        <w:tc>
          <w:tcPr>
            <w:tcW w:w="2061" w:type="dxa"/>
            <w:vAlign w:val="center"/>
          </w:tcPr>
          <w:p w14:paraId="16D1BF13">
            <w:pPr>
              <w:pStyle w:val="22"/>
              <w:spacing w:before="68"/>
              <w:ind w:left="107"/>
              <w:jc w:val="both"/>
              <w:rPr>
                <w:sz w:val="24"/>
              </w:rPr>
            </w:pPr>
            <w:r>
              <w:rPr>
                <w:sz w:val="24"/>
              </w:rPr>
              <w:t>项目分包个数</w:t>
            </w:r>
          </w:p>
        </w:tc>
        <w:tc>
          <w:tcPr>
            <w:tcW w:w="6902" w:type="dxa"/>
            <w:vAlign w:val="center"/>
          </w:tcPr>
          <w:p w14:paraId="7143E6B2">
            <w:pPr>
              <w:pStyle w:val="22"/>
              <w:spacing w:before="1"/>
              <w:ind w:left="107"/>
              <w:jc w:val="both"/>
              <w:rPr>
                <w:sz w:val="24"/>
              </w:rPr>
            </w:pPr>
            <w:r>
              <w:rPr>
                <w:rFonts w:hint="eastAsia"/>
                <w:sz w:val="24"/>
                <w:lang w:val="en-US" w:eastAsia="zh-CN"/>
              </w:rPr>
              <w:t>1</w:t>
            </w:r>
          </w:p>
        </w:tc>
      </w:tr>
      <w:tr w14:paraId="69FE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95" w:type="dxa"/>
          </w:tcPr>
          <w:p w14:paraId="29217273">
            <w:pPr>
              <w:pStyle w:val="22"/>
              <w:spacing w:before="62"/>
              <w:ind w:left="185" w:right="174"/>
              <w:jc w:val="center"/>
              <w:rPr>
                <w:sz w:val="24"/>
              </w:rPr>
            </w:pPr>
            <w:r>
              <w:rPr>
                <w:sz w:val="24"/>
              </w:rPr>
              <w:t>10</w:t>
            </w:r>
          </w:p>
        </w:tc>
        <w:tc>
          <w:tcPr>
            <w:tcW w:w="2061" w:type="dxa"/>
            <w:vAlign w:val="center"/>
          </w:tcPr>
          <w:p w14:paraId="399C788B">
            <w:pPr>
              <w:pStyle w:val="22"/>
              <w:spacing w:before="62"/>
              <w:ind w:left="107"/>
              <w:jc w:val="both"/>
              <w:rPr>
                <w:sz w:val="24"/>
              </w:rPr>
            </w:pPr>
            <w:r>
              <w:rPr>
                <w:sz w:val="24"/>
              </w:rPr>
              <w:t>采购要求</w:t>
            </w:r>
          </w:p>
        </w:tc>
        <w:tc>
          <w:tcPr>
            <w:tcW w:w="6902" w:type="dxa"/>
            <w:vAlign w:val="center"/>
          </w:tcPr>
          <w:p w14:paraId="583E1245">
            <w:pPr>
              <w:pStyle w:val="22"/>
              <w:spacing w:before="62"/>
              <w:ind w:left="107"/>
              <w:jc w:val="both"/>
              <w:rPr>
                <w:sz w:val="24"/>
              </w:rPr>
            </w:pPr>
            <w:r>
              <w:rPr>
                <w:color w:val="000000" w:themeColor="text1"/>
                <w:sz w:val="24"/>
                <w14:textFill>
                  <w14:solidFill>
                    <w14:schemeClr w14:val="tx1"/>
                  </w14:solidFill>
                </w14:textFill>
              </w:rPr>
              <w:t>详见磋商文件第六部分</w:t>
            </w:r>
          </w:p>
        </w:tc>
      </w:tr>
      <w:tr w14:paraId="13F1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4" w:hRule="atLeast"/>
        </w:trPr>
        <w:tc>
          <w:tcPr>
            <w:tcW w:w="895" w:type="dxa"/>
          </w:tcPr>
          <w:p w14:paraId="2C3AA6A8">
            <w:pPr>
              <w:pStyle w:val="22"/>
              <w:rPr>
                <w:sz w:val="24"/>
              </w:rPr>
            </w:pPr>
          </w:p>
          <w:p w14:paraId="3214EEE0">
            <w:pPr>
              <w:pStyle w:val="22"/>
              <w:rPr>
                <w:sz w:val="24"/>
              </w:rPr>
            </w:pPr>
          </w:p>
          <w:p w14:paraId="4718E560">
            <w:pPr>
              <w:pStyle w:val="22"/>
              <w:rPr>
                <w:sz w:val="24"/>
              </w:rPr>
            </w:pPr>
          </w:p>
          <w:p w14:paraId="218F02A2">
            <w:pPr>
              <w:pStyle w:val="22"/>
              <w:rPr>
                <w:sz w:val="24"/>
              </w:rPr>
            </w:pPr>
          </w:p>
          <w:p w14:paraId="4532E849">
            <w:pPr>
              <w:pStyle w:val="22"/>
              <w:rPr>
                <w:sz w:val="24"/>
              </w:rPr>
            </w:pPr>
          </w:p>
          <w:p w14:paraId="0047EBB1">
            <w:pPr>
              <w:pStyle w:val="22"/>
              <w:rPr>
                <w:sz w:val="24"/>
              </w:rPr>
            </w:pPr>
          </w:p>
          <w:p w14:paraId="73D70F09">
            <w:pPr>
              <w:pStyle w:val="22"/>
              <w:rPr>
                <w:sz w:val="24"/>
              </w:rPr>
            </w:pPr>
          </w:p>
          <w:p w14:paraId="5BB72805">
            <w:pPr>
              <w:pStyle w:val="22"/>
              <w:spacing w:before="183"/>
              <w:ind w:left="185" w:right="174"/>
              <w:jc w:val="center"/>
              <w:rPr>
                <w:sz w:val="24"/>
              </w:rPr>
            </w:pPr>
            <w:r>
              <w:rPr>
                <w:sz w:val="24"/>
              </w:rPr>
              <w:t>11</w:t>
            </w:r>
          </w:p>
        </w:tc>
        <w:tc>
          <w:tcPr>
            <w:tcW w:w="2061" w:type="dxa"/>
          </w:tcPr>
          <w:p w14:paraId="49EE8844">
            <w:pPr>
              <w:pStyle w:val="22"/>
              <w:rPr>
                <w:sz w:val="24"/>
              </w:rPr>
            </w:pPr>
          </w:p>
          <w:p w14:paraId="79D0AF08">
            <w:pPr>
              <w:pStyle w:val="22"/>
              <w:rPr>
                <w:sz w:val="24"/>
              </w:rPr>
            </w:pPr>
          </w:p>
          <w:p w14:paraId="5D50DB3A">
            <w:pPr>
              <w:pStyle w:val="22"/>
              <w:rPr>
                <w:sz w:val="24"/>
              </w:rPr>
            </w:pPr>
          </w:p>
          <w:p w14:paraId="79FA4B1F">
            <w:pPr>
              <w:pStyle w:val="22"/>
              <w:rPr>
                <w:sz w:val="24"/>
              </w:rPr>
            </w:pPr>
          </w:p>
          <w:p w14:paraId="206C893F">
            <w:pPr>
              <w:pStyle w:val="22"/>
              <w:rPr>
                <w:sz w:val="24"/>
              </w:rPr>
            </w:pPr>
          </w:p>
          <w:p w14:paraId="756DE618">
            <w:pPr>
              <w:pStyle w:val="22"/>
              <w:rPr>
                <w:sz w:val="24"/>
              </w:rPr>
            </w:pPr>
          </w:p>
          <w:p w14:paraId="0CF9FEA6">
            <w:pPr>
              <w:pStyle w:val="22"/>
              <w:rPr>
                <w:sz w:val="24"/>
              </w:rPr>
            </w:pPr>
          </w:p>
          <w:p w14:paraId="6E3BC230">
            <w:pPr>
              <w:pStyle w:val="22"/>
              <w:spacing w:before="183"/>
              <w:ind w:left="188"/>
              <w:rPr>
                <w:sz w:val="24"/>
              </w:rPr>
            </w:pPr>
            <w:r>
              <w:rPr>
                <w:rFonts w:hint="eastAsia"/>
                <w:sz w:val="24"/>
                <w:lang w:val="en-US" w:eastAsia="zh-CN"/>
              </w:rPr>
              <w:t>供应商</w:t>
            </w:r>
            <w:r>
              <w:rPr>
                <w:sz w:val="24"/>
              </w:rPr>
              <w:t>资格条件</w:t>
            </w:r>
          </w:p>
        </w:tc>
        <w:tc>
          <w:tcPr>
            <w:tcW w:w="6902" w:type="dxa"/>
          </w:tcPr>
          <w:p w14:paraId="3E7D3E7B">
            <w:pPr>
              <w:widowControl/>
              <w:spacing w:line="300" w:lineRule="exact"/>
              <w:rPr>
                <w:spacing w:val="-2"/>
                <w:sz w:val="24"/>
              </w:rPr>
            </w:pPr>
            <w:r>
              <w:rPr>
                <w:rFonts w:hint="eastAsia"/>
                <w:spacing w:val="-2"/>
                <w:sz w:val="24"/>
              </w:rPr>
              <w:t>1、应具备《政府采购法》第22条所规定的条件：</w:t>
            </w:r>
          </w:p>
          <w:p w14:paraId="0BC67F84">
            <w:pPr>
              <w:widowControl/>
              <w:spacing w:line="300" w:lineRule="exact"/>
              <w:rPr>
                <w:spacing w:val="-2"/>
                <w:sz w:val="24"/>
              </w:rPr>
            </w:pPr>
            <w:r>
              <w:rPr>
                <w:rFonts w:hint="eastAsia"/>
                <w:spacing w:val="-2"/>
                <w:sz w:val="24"/>
              </w:rPr>
              <w:t>（1）投标人的营业执照等证明文件，自然人的身份证明；</w:t>
            </w:r>
          </w:p>
          <w:p w14:paraId="4B2CA58B">
            <w:pPr>
              <w:widowControl/>
              <w:spacing w:line="300" w:lineRule="exact"/>
              <w:rPr>
                <w:spacing w:val="-2"/>
                <w:sz w:val="24"/>
              </w:rPr>
            </w:pPr>
            <w:r>
              <w:rPr>
                <w:rFonts w:hint="eastAsia"/>
                <w:spacing w:val="-2"/>
                <w:sz w:val="24"/>
              </w:rPr>
              <w:t>（2）财务状况报告和依法缴纳税收和社会保障资金的相关材料；</w:t>
            </w:r>
          </w:p>
          <w:p w14:paraId="4B4C4E89">
            <w:pPr>
              <w:widowControl/>
              <w:spacing w:line="300" w:lineRule="exact"/>
              <w:rPr>
                <w:spacing w:val="-2"/>
                <w:sz w:val="24"/>
              </w:rPr>
            </w:pPr>
            <w:r>
              <w:rPr>
                <w:rFonts w:hint="eastAsia"/>
                <w:spacing w:val="-2"/>
                <w:sz w:val="24"/>
              </w:rPr>
              <w:t>（3）具备履行合同所必须的设备和专业技术能力的证明材料；</w:t>
            </w:r>
          </w:p>
          <w:p w14:paraId="71814DFC">
            <w:pPr>
              <w:widowControl/>
              <w:spacing w:line="300" w:lineRule="exact"/>
              <w:rPr>
                <w:spacing w:val="-2"/>
                <w:sz w:val="24"/>
              </w:rPr>
            </w:pPr>
            <w:r>
              <w:rPr>
                <w:rFonts w:hint="eastAsia"/>
                <w:spacing w:val="-2"/>
                <w:sz w:val="24"/>
              </w:rPr>
              <w:t>（4）参加政府采购活动前3年内在经营活动中没有重大违法记录的书面声明；</w:t>
            </w:r>
          </w:p>
          <w:p w14:paraId="2500717D">
            <w:pPr>
              <w:widowControl/>
              <w:spacing w:line="300" w:lineRule="exact"/>
              <w:rPr>
                <w:spacing w:val="-2"/>
                <w:sz w:val="24"/>
              </w:rPr>
            </w:pPr>
            <w:r>
              <w:rPr>
                <w:rFonts w:hint="eastAsia"/>
                <w:spacing w:val="-2"/>
                <w:sz w:val="24"/>
              </w:rPr>
              <w:t>（5）具备法律、行政法规规定的其他条件的证明材料。</w:t>
            </w:r>
          </w:p>
          <w:p w14:paraId="798C85AD">
            <w:pPr>
              <w:widowControl/>
              <w:spacing w:line="300" w:lineRule="exact"/>
              <w:rPr>
                <w:spacing w:val="-2"/>
                <w:sz w:val="24"/>
              </w:rPr>
            </w:pPr>
            <w:r>
              <w:rPr>
                <w:rFonts w:hint="eastAsia"/>
                <w:spacing w:val="-2"/>
                <w:sz w:val="24"/>
              </w:rPr>
              <w:t>2、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p w14:paraId="095AE249">
            <w:pPr>
              <w:widowControl/>
              <w:spacing w:line="300" w:lineRule="exact"/>
              <w:rPr>
                <w:spacing w:val="-2"/>
                <w:sz w:val="24"/>
              </w:rPr>
            </w:pPr>
            <w:r>
              <w:rPr>
                <w:rFonts w:hint="eastAsia"/>
                <w:spacing w:val="-2"/>
                <w:sz w:val="24"/>
              </w:rPr>
              <w:t>3、单位负责人为同一人或者存在直接控股、管理关系的不同</w:t>
            </w:r>
            <w:r>
              <w:rPr>
                <w:rFonts w:hint="eastAsia"/>
                <w:spacing w:val="-2"/>
                <w:sz w:val="24"/>
                <w:lang w:val="en-US" w:eastAsia="zh-CN"/>
              </w:rPr>
              <w:t>供应商</w:t>
            </w:r>
            <w:r>
              <w:rPr>
                <w:rFonts w:hint="eastAsia"/>
                <w:spacing w:val="-2"/>
                <w:sz w:val="24"/>
              </w:rPr>
              <w:t>，不得参加同一合同项下的政府采购活动。否则，皆取消投标资格。</w:t>
            </w:r>
          </w:p>
          <w:p w14:paraId="20CB3774">
            <w:pPr>
              <w:widowControl/>
              <w:spacing w:line="300" w:lineRule="exact"/>
              <w:rPr>
                <w:spacing w:val="-2"/>
                <w:sz w:val="24"/>
              </w:rPr>
            </w:pPr>
            <w:r>
              <w:rPr>
                <w:rFonts w:hint="eastAsia"/>
                <w:spacing w:val="-2"/>
                <w:sz w:val="24"/>
              </w:rPr>
              <w:t>4、为本采购项目提供整体设计、规范编制或者项目管理、监理、检测等服务的</w:t>
            </w:r>
            <w:r>
              <w:rPr>
                <w:rFonts w:hint="eastAsia"/>
                <w:spacing w:val="-2"/>
                <w:sz w:val="24"/>
                <w:lang w:eastAsia="zh-CN"/>
              </w:rPr>
              <w:t>投标人</w:t>
            </w:r>
            <w:r>
              <w:rPr>
                <w:rFonts w:hint="eastAsia"/>
                <w:spacing w:val="-2"/>
                <w:sz w:val="24"/>
              </w:rPr>
              <w:t>，不得再参加该采购项目的其他采购活动。</w:t>
            </w:r>
          </w:p>
          <w:p w14:paraId="43830CB6">
            <w:pPr>
              <w:widowControl/>
              <w:spacing w:line="300" w:lineRule="exact"/>
              <w:rPr>
                <w:spacing w:val="-2"/>
                <w:sz w:val="24"/>
              </w:rPr>
            </w:pPr>
            <w:r>
              <w:rPr>
                <w:rFonts w:hint="eastAsia"/>
                <w:spacing w:val="-2"/>
                <w:sz w:val="24"/>
              </w:rPr>
              <w:t>5、本项目不接受</w:t>
            </w:r>
            <w:r>
              <w:rPr>
                <w:rFonts w:hint="eastAsia"/>
                <w:spacing w:val="-2"/>
                <w:sz w:val="24"/>
                <w:lang w:val="en-US" w:eastAsia="zh-CN"/>
              </w:rPr>
              <w:t>供应商</w:t>
            </w:r>
            <w:r>
              <w:rPr>
                <w:rFonts w:hint="eastAsia"/>
                <w:spacing w:val="-2"/>
                <w:sz w:val="24"/>
              </w:rPr>
              <w:t>以联合体方式进行投标。</w:t>
            </w:r>
          </w:p>
          <w:p w14:paraId="69DE3EBA">
            <w:pPr>
              <w:pStyle w:val="22"/>
              <w:tabs>
                <w:tab w:val="left" w:pos="360"/>
              </w:tabs>
              <w:spacing w:line="307" w:lineRule="exact"/>
              <w:rPr>
                <w:sz w:val="24"/>
              </w:rPr>
            </w:pPr>
            <w:r>
              <w:rPr>
                <w:rFonts w:hint="eastAsia"/>
                <w:spacing w:val="-2"/>
                <w:sz w:val="24"/>
              </w:rPr>
              <w:t>6、磋商文件中规定的其他资质条件。</w:t>
            </w:r>
          </w:p>
        </w:tc>
      </w:tr>
    </w:tbl>
    <w:p w14:paraId="346BE3C0">
      <w:pPr>
        <w:spacing w:line="307" w:lineRule="exact"/>
        <w:rPr>
          <w:sz w:val="24"/>
        </w:rPr>
        <w:sectPr>
          <w:headerReference r:id="rId7" w:type="default"/>
          <w:footerReference r:id="rId8" w:type="default"/>
          <w:pgSz w:w="11906" w:h="16838"/>
          <w:pgMar w:top="1440" w:right="820" w:bottom="900" w:left="920" w:header="1153" w:footer="708" w:gutter="0"/>
          <w:pgBorders>
            <w:top w:val="none" w:sz="0" w:space="0"/>
            <w:left w:val="none" w:sz="0" w:space="0"/>
            <w:bottom w:val="none" w:sz="0" w:space="0"/>
            <w:right w:val="none" w:sz="0" w:space="0"/>
          </w:pgBorders>
          <w:pgNumType w:fmt="decimal"/>
          <w:cols w:space="720" w:num="1"/>
        </w:sectPr>
      </w:pPr>
    </w:p>
    <w:tbl>
      <w:tblPr>
        <w:tblStyle w:val="17"/>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14:paraId="7D3B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895" w:type="dxa"/>
          </w:tcPr>
          <w:p w14:paraId="356729C0">
            <w:pPr>
              <w:pStyle w:val="22"/>
              <w:rPr>
                <w:sz w:val="24"/>
              </w:rPr>
            </w:pPr>
          </w:p>
          <w:p w14:paraId="2D122E3C">
            <w:pPr>
              <w:pStyle w:val="22"/>
              <w:rPr>
                <w:sz w:val="24"/>
              </w:rPr>
            </w:pPr>
          </w:p>
          <w:p w14:paraId="6D952530">
            <w:pPr>
              <w:pStyle w:val="22"/>
              <w:spacing w:before="12"/>
              <w:rPr>
                <w:sz w:val="24"/>
              </w:rPr>
            </w:pPr>
          </w:p>
          <w:p w14:paraId="0562CA0B">
            <w:pPr>
              <w:pStyle w:val="22"/>
              <w:ind w:left="185" w:right="174"/>
              <w:jc w:val="center"/>
              <w:rPr>
                <w:sz w:val="24"/>
              </w:rPr>
            </w:pPr>
            <w:r>
              <w:rPr>
                <w:sz w:val="24"/>
              </w:rPr>
              <w:t>12</w:t>
            </w:r>
          </w:p>
        </w:tc>
        <w:tc>
          <w:tcPr>
            <w:tcW w:w="2061" w:type="dxa"/>
          </w:tcPr>
          <w:p w14:paraId="4F577A71">
            <w:pPr>
              <w:pStyle w:val="22"/>
              <w:rPr>
                <w:sz w:val="24"/>
              </w:rPr>
            </w:pPr>
          </w:p>
          <w:p w14:paraId="34AFACA1">
            <w:pPr>
              <w:pStyle w:val="22"/>
              <w:rPr>
                <w:sz w:val="24"/>
              </w:rPr>
            </w:pPr>
          </w:p>
          <w:p w14:paraId="0A9F14BA">
            <w:pPr>
              <w:pStyle w:val="22"/>
              <w:spacing w:before="12"/>
              <w:rPr>
                <w:sz w:val="24"/>
              </w:rPr>
            </w:pPr>
          </w:p>
          <w:p w14:paraId="53F9D796">
            <w:pPr>
              <w:pStyle w:val="22"/>
              <w:ind w:left="107"/>
              <w:rPr>
                <w:sz w:val="24"/>
              </w:rPr>
            </w:pPr>
            <w:r>
              <w:rPr>
                <w:sz w:val="24"/>
              </w:rPr>
              <w:t>磋商保证金</w:t>
            </w:r>
          </w:p>
        </w:tc>
        <w:tc>
          <w:tcPr>
            <w:tcW w:w="6902" w:type="dxa"/>
          </w:tcPr>
          <w:p w14:paraId="2CA3F7EF">
            <w:pPr>
              <w:pStyle w:val="22"/>
              <w:spacing w:before="14" w:line="364" w:lineRule="auto"/>
              <w:ind w:left="107" w:right="90"/>
              <w:jc w:val="both"/>
              <w:rPr>
                <w:sz w:val="24"/>
              </w:rPr>
            </w:pPr>
            <w:r>
              <w:rPr>
                <w:spacing w:val="-1"/>
                <w:sz w:val="24"/>
              </w:rPr>
              <w:t>磋商保证金：</w:t>
            </w:r>
          </w:p>
          <w:p w14:paraId="0156CBCF">
            <w:pPr>
              <w:pStyle w:val="22"/>
              <w:spacing w:before="14" w:line="364" w:lineRule="auto"/>
              <w:ind w:left="107" w:right="90"/>
              <w:jc w:val="both"/>
              <w:rPr>
                <w:sz w:val="24"/>
              </w:rPr>
            </w:pPr>
            <w:r>
              <w:rPr>
                <w:rFonts w:hint="eastAsia"/>
                <w:sz w:val="24"/>
              </w:rPr>
              <w:t xml:space="preserve">         </w:t>
            </w:r>
            <w:r>
              <w:rPr>
                <w:rFonts w:hint="eastAsia"/>
                <w:color w:val="000000" w:themeColor="text1"/>
                <w:sz w:val="24"/>
                <w14:textFill>
                  <w14:solidFill>
                    <w14:schemeClr w14:val="tx1"/>
                  </w14:solidFill>
                </w14:textFill>
              </w:rPr>
              <w:t xml:space="preserve"> </w:t>
            </w:r>
            <w:r>
              <w:rPr>
                <w:color w:val="000000" w:themeColor="text1"/>
                <w:spacing w:val="-1"/>
                <w:sz w:val="24"/>
                <w14:textFill>
                  <w14:solidFill>
                    <w14:schemeClr w14:val="tx1"/>
                  </w14:solidFill>
                </w14:textFill>
              </w:rPr>
              <w:t>人民币</w:t>
            </w:r>
            <w:r>
              <w:rPr>
                <w:rFonts w:hint="eastAsia"/>
                <w:color w:val="000000" w:themeColor="text1"/>
                <w:spacing w:val="-1"/>
                <w:sz w:val="24"/>
                <w:lang w:eastAsia="zh-CN"/>
                <w14:textFill>
                  <w14:solidFill>
                    <w14:schemeClr w14:val="tx1"/>
                  </w14:solidFill>
                </w14:textFill>
              </w:rPr>
              <w:t>：</w:t>
            </w:r>
            <w:r>
              <w:rPr>
                <w:rFonts w:hint="eastAsia"/>
                <w:color w:val="000000" w:themeColor="text1"/>
                <w:spacing w:val="-1"/>
                <w:sz w:val="24"/>
                <w:lang w:val="en-US" w:eastAsia="zh-CN"/>
                <w14:textFill>
                  <w14:solidFill>
                    <w14:schemeClr w14:val="tx1"/>
                  </w14:solidFill>
                </w14:textFill>
              </w:rPr>
              <w:t>贰万伍仟</w:t>
            </w:r>
            <w:r>
              <w:rPr>
                <w:color w:val="000000" w:themeColor="text1"/>
                <w:spacing w:val="-1"/>
                <w:sz w:val="24"/>
                <w14:textFill>
                  <w14:solidFill>
                    <w14:schemeClr w14:val="tx1"/>
                  </w14:solidFill>
                </w14:textFill>
              </w:rPr>
              <w:t>元整</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25000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rFonts w:hint="eastAsia"/>
                <w:sz w:val="24"/>
              </w:rPr>
              <w:t xml:space="preserve">                           </w:t>
            </w:r>
          </w:p>
          <w:p w14:paraId="553D8581">
            <w:pPr>
              <w:pStyle w:val="22"/>
              <w:spacing w:before="14" w:line="364" w:lineRule="auto"/>
              <w:ind w:left="107" w:right="90"/>
              <w:jc w:val="both"/>
              <w:rPr>
                <w:spacing w:val="-2"/>
                <w:sz w:val="24"/>
              </w:rPr>
            </w:pPr>
            <w:r>
              <w:rPr>
                <w:rFonts w:hint="eastAsia"/>
                <w:sz w:val="24"/>
              </w:rPr>
              <w:t xml:space="preserve">          </w:t>
            </w:r>
            <w:r>
              <w:rPr>
                <w:color w:val="FF0000"/>
                <w:spacing w:val="-117"/>
                <w:sz w:val="24"/>
              </w:rPr>
              <w:t xml:space="preserve"> </w:t>
            </w:r>
            <w:r>
              <w:rPr>
                <w:spacing w:val="-2"/>
                <w:sz w:val="24"/>
              </w:rPr>
              <w:t>开户银行：</w:t>
            </w:r>
            <w:r>
              <w:rPr>
                <w:rFonts w:hint="eastAsia"/>
                <w:spacing w:val="-2"/>
                <w:sz w:val="24"/>
              </w:rPr>
              <w:t>中国农业银行股份有限公司玛沁县支行</w:t>
            </w:r>
          </w:p>
          <w:p w14:paraId="5937D74D">
            <w:pPr>
              <w:pStyle w:val="22"/>
              <w:spacing w:before="14" w:line="364" w:lineRule="auto"/>
              <w:ind w:left="107" w:right="90"/>
              <w:jc w:val="both"/>
              <w:rPr>
                <w:spacing w:val="-2"/>
                <w:sz w:val="24"/>
              </w:rPr>
            </w:pPr>
            <w:r>
              <w:rPr>
                <w:spacing w:val="-2"/>
                <w:sz w:val="24"/>
              </w:rPr>
              <w:t>开户名称：</w:t>
            </w:r>
            <w:r>
              <w:rPr>
                <w:rFonts w:hint="eastAsia"/>
                <w:spacing w:val="-2"/>
                <w:sz w:val="24"/>
              </w:rPr>
              <w:t>果洛州公共资源交易服务中心</w:t>
            </w:r>
          </w:p>
          <w:p w14:paraId="6B0FDD3B">
            <w:pPr>
              <w:pStyle w:val="22"/>
              <w:spacing w:before="14" w:line="364" w:lineRule="auto"/>
              <w:ind w:left="107" w:right="90"/>
              <w:jc w:val="both"/>
              <w:rPr>
                <w:spacing w:val="-2"/>
                <w:sz w:val="24"/>
              </w:rPr>
            </w:pPr>
            <w:r>
              <w:rPr>
                <w:spacing w:val="-2"/>
                <w:sz w:val="24"/>
              </w:rPr>
              <w:t>银行账号：【</w:t>
            </w:r>
            <w:r>
              <w:rPr>
                <w:rFonts w:hint="eastAsia"/>
                <w:spacing w:val="-2"/>
                <w:sz w:val="24"/>
              </w:rPr>
              <w:t>28800001040014755</w:t>
            </w:r>
            <w:r>
              <w:rPr>
                <w:spacing w:val="-2"/>
                <w:sz w:val="24"/>
              </w:rPr>
              <w:t>】</w:t>
            </w:r>
          </w:p>
          <w:p w14:paraId="2C351630">
            <w:pPr>
              <w:pStyle w:val="22"/>
              <w:spacing w:line="306" w:lineRule="exact"/>
              <w:ind w:left="107"/>
              <w:rPr>
                <w:sz w:val="24"/>
              </w:rPr>
            </w:pPr>
            <w:r>
              <w:rPr>
                <w:rFonts w:hint="eastAsia"/>
                <w:sz w:val="24"/>
                <w:lang w:val="en-US" w:eastAsia="zh-CN"/>
              </w:rPr>
              <w:t>供应商</w:t>
            </w:r>
            <w:r>
              <w:rPr>
                <w:sz w:val="24"/>
              </w:rPr>
              <w:t>在递交响应文件截止时间前，以银行到账时间为准。</w:t>
            </w:r>
          </w:p>
        </w:tc>
      </w:tr>
      <w:tr w14:paraId="5AA1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14:paraId="200612DA">
            <w:pPr>
              <w:pStyle w:val="22"/>
              <w:rPr>
                <w:sz w:val="24"/>
              </w:rPr>
            </w:pPr>
          </w:p>
          <w:p w14:paraId="65940508">
            <w:pPr>
              <w:pStyle w:val="22"/>
              <w:rPr>
                <w:sz w:val="24"/>
              </w:rPr>
            </w:pPr>
          </w:p>
          <w:p w14:paraId="18A02157">
            <w:pPr>
              <w:pStyle w:val="22"/>
              <w:spacing w:before="12"/>
              <w:rPr>
                <w:sz w:val="24"/>
              </w:rPr>
            </w:pPr>
          </w:p>
          <w:p w14:paraId="1A6CB98E">
            <w:pPr>
              <w:pStyle w:val="22"/>
              <w:ind w:left="185" w:right="174"/>
              <w:jc w:val="center"/>
              <w:rPr>
                <w:sz w:val="24"/>
              </w:rPr>
            </w:pPr>
            <w:r>
              <w:rPr>
                <w:sz w:val="24"/>
              </w:rPr>
              <w:t>13</w:t>
            </w:r>
          </w:p>
        </w:tc>
        <w:tc>
          <w:tcPr>
            <w:tcW w:w="2061" w:type="dxa"/>
          </w:tcPr>
          <w:p w14:paraId="2E599B4C">
            <w:pPr>
              <w:pStyle w:val="22"/>
              <w:rPr>
                <w:sz w:val="24"/>
              </w:rPr>
            </w:pPr>
          </w:p>
          <w:p w14:paraId="08CAE97C">
            <w:pPr>
              <w:pStyle w:val="22"/>
              <w:rPr>
                <w:sz w:val="24"/>
              </w:rPr>
            </w:pPr>
          </w:p>
          <w:p w14:paraId="24737B3D">
            <w:pPr>
              <w:pStyle w:val="22"/>
              <w:spacing w:before="12"/>
              <w:rPr>
                <w:sz w:val="24"/>
              </w:rPr>
            </w:pPr>
          </w:p>
          <w:p w14:paraId="488187A0">
            <w:pPr>
              <w:pStyle w:val="22"/>
              <w:ind w:left="107"/>
              <w:rPr>
                <w:sz w:val="24"/>
              </w:rPr>
            </w:pPr>
            <w:r>
              <w:rPr>
                <w:sz w:val="24"/>
              </w:rPr>
              <w:t>缴费方式</w:t>
            </w:r>
          </w:p>
        </w:tc>
        <w:tc>
          <w:tcPr>
            <w:tcW w:w="6902" w:type="dxa"/>
          </w:tcPr>
          <w:p w14:paraId="223EE31C">
            <w:pPr>
              <w:pStyle w:val="22"/>
              <w:spacing w:before="1" w:line="364" w:lineRule="auto"/>
              <w:ind w:left="107" w:right="90"/>
              <w:jc w:val="both"/>
              <w:rPr>
                <w:sz w:val="24"/>
              </w:rPr>
            </w:pPr>
            <w:r>
              <w:rPr>
                <w:spacing w:val="-2"/>
                <w:sz w:val="24"/>
              </w:rPr>
              <w:t>缴费方式：磋商保证金应当以电汇、银行转账、支票、汇票、本票或者金融机构、担保机构出具的保函等非现金形式提交。通过银行转账的，必须由</w:t>
            </w:r>
            <w:r>
              <w:rPr>
                <w:rFonts w:hint="eastAsia"/>
                <w:spacing w:val="-2"/>
                <w:sz w:val="24"/>
                <w:lang w:val="en-US" w:eastAsia="zh-CN"/>
              </w:rPr>
              <w:t>供应商</w:t>
            </w:r>
            <w:r>
              <w:rPr>
                <w:spacing w:val="-2"/>
                <w:sz w:val="24"/>
              </w:rPr>
              <w:t>从其基本账户汇</w:t>
            </w:r>
            <w:r>
              <w:rPr>
                <w:spacing w:val="-1"/>
                <w:sz w:val="24"/>
              </w:rPr>
              <w:t>（转）入采购代理机</w:t>
            </w:r>
            <w:r>
              <w:rPr>
                <w:sz w:val="24"/>
              </w:rPr>
              <w:t>构指定账户。</w:t>
            </w:r>
          </w:p>
          <w:p w14:paraId="4A3835B0">
            <w:pPr>
              <w:pStyle w:val="22"/>
              <w:spacing w:line="305" w:lineRule="exact"/>
              <w:ind w:left="107"/>
              <w:rPr>
                <w:sz w:val="24"/>
              </w:rPr>
            </w:pPr>
            <w:r>
              <w:rPr>
                <w:rFonts w:hint="eastAsia"/>
                <w:sz w:val="24"/>
                <w:lang w:val="en-US" w:eastAsia="zh-CN"/>
              </w:rPr>
              <w:t>供应商</w:t>
            </w:r>
            <w:r>
              <w:rPr>
                <w:sz w:val="24"/>
              </w:rPr>
              <w:t>未按照磋商文件要求提交磋商保证金的，投标无效。</w:t>
            </w:r>
          </w:p>
        </w:tc>
      </w:tr>
      <w:tr w14:paraId="3550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73B8A7F3">
            <w:pPr>
              <w:pStyle w:val="22"/>
              <w:rPr>
                <w:sz w:val="24"/>
              </w:rPr>
            </w:pPr>
          </w:p>
          <w:p w14:paraId="174995B8">
            <w:pPr>
              <w:pStyle w:val="22"/>
              <w:spacing w:before="160"/>
              <w:ind w:left="185" w:right="174"/>
              <w:jc w:val="center"/>
              <w:rPr>
                <w:sz w:val="24"/>
              </w:rPr>
            </w:pPr>
            <w:r>
              <w:rPr>
                <w:sz w:val="24"/>
              </w:rPr>
              <w:t>14</w:t>
            </w:r>
          </w:p>
        </w:tc>
        <w:tc>
          <w:tcPr>
            <w:tcW w:w="2061" w:type="dxa"/>
          </w:tcPr>
          <w:p w14:paraId="1E8438C5">
            <w:pPr>
              <w:pStyle w:val="22"/>
              <w:spacing w:before="1" w:line="364" w:lineRule="auto"/>
              <w:ind w:left="107" w:right="90"/>
              <w:jc w:val="both"/>
              <w:rPr>
                <w:spacing w:val="-2"/>
                <w:sz w:val="24"/>
              </w:rPr>
            </w:pPr>
          </w:p>
          <w:p w14:paraId="6A5B843C">
            <w:pPr>
              <w:pStyle w:val="22"/>
              <w:spacing w:before="1" w:line="364" w:lineRule="auto"/>
              <w:ind w:left="107" w:right="90"/>
              <w:jc w:val="both"/>
              <w:rPr>
                <w:spacing w:val="-2"/>
                <w:sz w:val="24"/>
              </w:rPr>
            </w:pPr>
            <w:r>
              <w:rPr>
                <w:spacing w:val="-2"/>
                <w:sz w:val="24"/>
              </w:rPr>
              <w:t>磋商保证金退还</w:t>
            </w:r>
          </w:p>
        </w:tc>
        <w:tc>
          <w:tcPr>
            <w:tcW w:w="6902" w:type="dxa"/>
          </w:tcPr>
          <w:p w14:paraId="5DE137AC">
            <w:pPr>
              <w:pStyle w:val="22"/>
              <w:spacing w:before="1" w:line="364" w:lineRule="auto"/>
              <w:ind w:left="107" w:right="90"/>
              <w:jc w:val="both"/>
              <w:rPr>
                <w:spacing w:val="-2"/>
                <w:sz w:val="24"/>
              </w:rPr>
            </w:pPr>
            <w:r>
              <w:rPr>
                <w:spacing w:val="-2"/>
                <w:sz w:val="24"/>
              </w:rPr>
              <w:t>未中标人的磋商保证金自中标通知书发出之日起 5 个工作日内退还（不退现金）；中标人的磋商保证金，自政府采购合同签订之日起 5 个工作日内退还（不退现金）。</w:t>
            </w:r>
          </w:p>
        </w:tc>
      </w:tr>
      <w:tr w14:paraId="1AE6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6B9EEA5F">
            <w:pPr>
              <w:pStyle w:val="22"/>
              <w:spacing w:before="5"/>
              <w:rPr>
                <w:sz w:val="18"/>
              </w:rPr>
            </w:pPr>
          </w:p>
          <w:p w14:paraId="5DC328C4">
            <w:pPr>
              <w:pStyle w:val="22"/>
              <w:ind w:left="185" w:right="174"/>
              <w:jc w:val="center"/>
              <w:rPr>
                <w:sz w:val="24"/>
              </w:rPr>
            </w:pPr>
            <w:r>
              <w:rPr>
                <w:sz w:val="24"/>
              </w:rPr>
              <w:t>1</w:t>
            </w:r>
            <w:r>
              <w:rPr>
                <w:rFonts w:hint="eastAsia"/>
                <w:sz w:val="24"/>
              </w:rPr>
              <w:t>5</w:t>
            </w:r>
          </w:p>
        </w:tc>
        <w:tc>
          <w:tcPr>
            <w:tcW w:w="2061" w:type="dxa"/>
          </w:tcPr>
          <w:p w14:paraId="1ED930C7">
            <w:pPr>
              <w:pStyle w:val="22"/>
              <w:spacing w:before="3"/>
              <w:rPr>
                <w:sz w:val="24"/>
              </w:rPr>
            </w:pPr>
            <w:r>
              <w:rPr>
                <w:sz w:val="24"/>
              </w:rPr>
              <w:t>响应文件</w:t>
            </w:r>
            <w:r>
              <w:rPr>
                <w:rFonts w:hint="eastAsia"/>
                <w:sz w:val="24"/>
              </w:rPr>
              <w:t>上传</w:t>
            </w:r>
            <w:r>
              <w:rPr>
                <w:sz w:val="24"/>
              </w:rPr>
              <w:t>截</w:t>
            </w:r>
          </w:p>
          <w:p w14:paraId="523AF53C">
            <w:pPr>
              <w:pStyle w:val="22"/>
              <w:spacing w:before="158"/>
              <w:ind w:left="107"/>
              <w:rPr>
                <w:sz w:val="24"/>
              </w:rPr>
            </w:pPr>
            <w:r>
              <w:rPr>
                <w:sz w:val="24"/>
              </w:rPr>
              <w:t>止时间</w:t>
            </w:r>
          </w:p>
        </w:tc>
        <w:tc>
          <w:tcPr>
            <w:tcW w:w="6902" w:type="dxa"/>
          </w:tcPr>
          <w:p w14:paraId="09108ED6">
            <w:pPr>
              <w:pStyle w:val="22"/>
              <w:spacing w:before="5"/>
              <w:rPr>
                <w:color w:val="000000" w:themeColor="text1"/>
                <w:sz w:val="18"/>
                <w14:textFill>
                  <w14:solidFill>
                    <w14:schemeClr w14:val="tx1"/>
                  </w14:solidFill>
                </w14:textFill>
              </w:rPr>
            </w:pPr>
          </w:p>
          <w:p w14:paraId="6034D3CB">
            <w:pPr>
              <w:pStyle w:val="22"/>
              <w:ind w:left="107"/>
              <w:rPr>
                <w:sz w:val="24"/>
              </w:rPr>
            </w:pPr>
            <w:r>
              <w:rPr>
                <w:color w:val="auto"/>
                <w:sz w:val="24"/>
              </w:rPr>
              <w:t>202</w:t>
            </w:r>
            <w:r>
              <w:rPr>
                <w:rFonts w:hint="eastAsia"/>
                <w:color w:val="auto"/>
                <w:sz w:val="24"/>
                <w:lang w:val="en-US" w:eastAsia="zh-CN"/>
              </w:rPr>
              <w:t>4</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11</w:t>
            </w:r>
            <w:r>
              <w:rPr>
                <w:color w:val="auto"/>
                <w:sz w:val="24"/>
              </w:rPr>
              <w:t>日上午：</w:t>
            </w:r>
            <w:r>
              <w:rPr>
                <w:rFonts w:hint="eastAsia"/>
                <w:color w:val="auto"/>
                <w:sz w:val="24"/>
              </w:rPr>
              <w:t>9</w:t>
            </w:r>
            <w:r>
              <w:rPr>
                <w:color w:val="auto"/>
                <w:sz w:val="24"/>
              </w:rPr>
              <w:t>时</w:t>
            </w:r>
            <w:r>
              <w:rPr>
                <w:rFonts w:hint="eastAsia"/>
                <w:color w:val="auto"/>
                <w:sz w:val="24"/>
                <w:lang w:val="en-US" w:eastAsia="zh-CN"/>
              </w:rPr>
              <w:t>3</w:t>
            </w:r>
            <w:r>
              <w:rPr>
                <w:color w:val="auto"/>
                <w:sz w:val="24"/>
              </w:rPr>
              <w:t>0分（北京时间）</w:t>
            </w:r>
          </w:p>
        </w:tc>
      </w:tr>
      <w:tr w14:paraId="68B3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4890FA7F">
            <w:pPr>
              <w:pStyle w:val="22"/>
              <w:rPr>
                <w:sz w:val="24"/>
              </w:rPr>
            </w:pPr>
          </w:p>
          <w:p w14:paraId="57658A28">
            <w:pPr>
              <w:pStyle w:val="22"/>
              <w:spacing w:before="159"/>
              <w:ind w:left="185" w:right="174"/>
              <w:jc w:val="center"/>
              <w:rPr>
                <w:sz w:val="24"/>
              </w:rPr>
            </w:pPr>
          </w:p>
          <w:p w14:paraId="3D4A71DD">
            <w:pPr>
              <w:pStyle w:val="22"/>
              <w:spacing w:before="159"/>
              <w:ind w:right="174"/>
              <w:jc w:val="center"/>
              <w:rPr>
                <w:sz w:val="24"/>
              </w:rPr>
            </w:pPr>
            <w:r>
              <w:rPr>
                <w:rFonts w:hint="eastAsia"/>
                <w:sz w:val="24"/>
              </w:rPr>
              <w:t>16</w:t>
            </w:r>
          </w:p>
        </w:tc>
        <w:tc>
          <w:tcPr>
            <w:tcW w:w="2061" w:type="dxa"/>
          </w:tcPr>
          <w:p w14:paraId="2C999EA6">
            <w:pPr>
              <w:pStyle w:val="22"/>
              <w:rPr>
                <w:sz w:val="24"/>
                <w:szCs w:val="24"/>
              </w:rPr>
            </w:pPr>
          </w:p>
          <w:p w14:paraId="021BA4F3">
            <w:pPr>
              <w:pStyle w:val="22"/>
              <w:spacing w:before="159"/>
              <w:rPr>
                <w:sz w:val="24"/>
                <w:szCs w:val="24"/>
              </w:rPr>
            </w:pPr>
          </w:p>
          <w:p w14:paraId="28EE1DAB">
            <w:pPr>
              <w:pStyle w:val="22"/>
              <w:spacing w:before="159"/>
              <w:rPr>
                <w:sz w:val="24"/>
                <w:szCs w:val="24"/>
              </w:rPr>
            </w:pPr>
            <w:r>
              <w:rPr>
                <w:rFonts w:hint="eastAsia"/>
                <w:sz w:val="24"/>
                <w:szCs w:val="24"/>
              </w:rPr>
              <w:t>答疑方式</w:t>
            </w:r>
          </w:p>
        </w:tc>
        <w:tc>
          <w:tcPr>
            <w:tcW w:w="6902" w:type="dxa"/>
          </w:tcPr>
          <w:p w14:paraId="29416B61">
            <w:pPr>
              <w:pStyle w:val="22"/>
              <w:spacing w:before="5"/>
              <w:ind w:left="107"/>
              <w:rPr>
                <w:sz w:val="24"/>
                <w:szCs w:val="24"/>
              </w:rPr>
            </w:pPr>
            <w:r>
              <w:rPr>
                <w:rFonts w:hint="eastAsia"/>
                <w:sz w:val="24"/>
                <w:szCs w:val="24"/>
              </w:rPr>
              <w:t>磋商小组根据投标情况确定答疑时间，答疑或澄清采用电话或在青海省政采云平台上进行，</w:t>
            </w:r>
            <w:r>
              <w:rPr>
                <w:rFonts w:hint="eastAsia"/>
                <w:sz w:val="24"/>
                <w:szCs w:val="24"/>
                <w:lang w:eastAsia="zh-CN"/>
              </w:rPr>
              <w:t>投标人</w:t>
            </w:r>
            <w:r>
              <w:rPr>
                <w:rFonts w:hint="eastAsia"/>
                <w:sz w:val="24"/>
                <w:szCs w:val="24"/>
              </w:rPr>
              <w:t>可在青海省政采云平台上的“我的澄清”界面了解答疑时间等信息。</w:t>
            </w:r>
            <w:r>
              <w:rPr>
                <w:rFonts w:hint="eastAsia"/>
                <w:sz w:val="24"/>
                <w:szCs w:val="24"/>
                <w:lang w:eastAsia="zh-CN"/>
              </w:rPr>
              <w:t>投标人</w:t>
            </w:r>
            <w:r>
              <w:rPr>
                <w:rFonts w:hint="eastAsia"/>
                <w:sz w:val="24"/>
                <w:szCs w:val="24"/>
              </w:rPr>
              <w:t>须提供准确的联系方式（手机和固定电话），在项目评审时须在线了解开标信息，掌握答疑时间，需由法定代表人或委托代理人对磋商小组提出的质疑做出应答。如在规定的时间内联系无果，无法进行电话或青海省政采云平台上答疑者，视同放弃答疑。</w:t>
            </w:r>
          </w:p>
        </w:tc>
      </w:tr>
      <w:tr w14:paraId="4AD6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151731F9">
            <w:pPr>
              <w:pStyle w:val="22"/>
              <w:rPr>
                <w:sz w:val="24"/>
              </w:rPr>
            </w:pPr>
          </w:p>
          <w:p w14:paraId="5BF633FC">
            <w:pPr>
              <w:pStyle w:val="22"/>
              <w:spacing w:before="160"/>
              <w:ind w:left="185" w:right="174"/>
              <w:jc w:val="center"/>
              <w:rPr>
                <w:sz w:val="24"/>
              </w:rPr>
            </w:pPr>
            <w:r>
              <w:rPr>
                <w:rFonts w:hint="eastAsia"/>
                <w:sz w:val="24"/>
              </w:rPr>
              <w:t>17</w:t>
            </w:r>
          </w:p>
        </w:tc>
        <w:tc>
          <w:tcPr>
            <w:tcW w:w="2061" w:type="dxa"/>
          </w:tcPr>
          <w:p w14:paraId="3CB158F9">
            <w:pPr>
              <w:pStyle w:val="22"/>
              <w:spacing w:before="3"/>
              <w:rPr>
                <w:sz w:val="18"/>
              </w:rPr>
            </w:pPr>
          </w:p>
          <w:p w14:paraId="10E529AD">
            <w:pPr>
              <w:pStyle w:val="22"/>
              <w:spacing w:before="1" w:line="362" w:lineRule="auto"/>
              <w:ind w:right="256"/>
              <w:rPr>
                <w:sz w:val="24"/>
              </w:rPr>
            </w:pPr>
            <w:r>
              <w:rPr>
                <w:spacing w:val="-1"/>
                <w:sz w:val="24"/>
              </w:rPr>
              <w:t>代理服务费收取</w:t>
            </w:r>
            <w:r>
              <w:rPr>
                <w:sz w:val="24"/>
              </w:rPr>
              <w:t>及收费标准</w:t>
            </w:r>
          </w:p>
        </w:tc>
        <w:tc>
          <w:tcPr>
            <w:tcW w:w="6902" w:type="dxa"/>
          </w:tcPr>
          <w:p w14:paraId="6A2DD819">
            <w:pPr>
              <w:pStyle w:val="22"/>
              <w:spacing w:before="24" w:line="468" w:lineRule="exact"/>
              <w:ind w:left="107" w:right="93"/>
              <w:rPr>
                <w:sz w:val="24"/>
              </w:rPr>
            </w:pPr>
            <w:r>
              <w:rPr>
                <w:rFonts w:hint="eastAsia"/>
                <w:sz w:val="24"/>
              </w:rPr>
              <w:t>免费</w:t>
            </w:r>
          </w:p>
        </w:tc>
      </w:tr>
      <w:tr w14:paraId="35C85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4FEAEA38">
            <w:pPr>
              <w:pStyle w:val="22"/>
              <w:spacing w:before="69"/>
              <w:ind w:left="185" w:right="174"/>
              <w:jc w:val="center"/>
              <w:rPr>
                <w:sz w:val="24"/>
              </w:rPr>
            </w:pPr>
            <w:r>
              <w:rPr>
                <w:rFonts w:hint="eastAsia"/>
                <w:sz w:val="24"/>
              </w:rPr>
              <w:t>18</w:t>
            </w:r>
          </w:p>
        </w:tc>
        <w:tc>
          <w:tcPr>
            <w:tcW w:w="2061" w:type="dxa"/>
          </w:tcPr>
          <w:p w14:paraId="794DC727">
            <w:pPr>
              <w:pStyle w:val="22"/>
              <w:spacing w:before="69"/>
              <w:rPr>
                <w:sz w:val="24"/>
              </w:rPr>
            </w:pPr>
            <w:r>
              <w:rPr>
                <w:sz w:val="24"/>
              </w:rPr>
              <w:t>合同签订有效期</w:t>
            </w:r>
          </w:p>
        </w:tc>
        <w:tc>
          <w:tcPr>
            <w:tcW w:w="6902" w:type="dxa"/>
          </w:tcPr>
          <w:p w14:paraId="3A6DE85C">
            <w:pPr>
              <w:pStyle w:val="22"/>
              <w:spacing w:before="1"/>
              <w:ind w:left="107"/>
              <w:rPr>
                <w:sz w:val="24"/>
              </w:rPr>
            </w:pPr>
            <w:r>
              <w:rPr>
                <w:sz w:val="24"/>
              </w:rPr>
              <w:t>自</w:t>
            </w:r>
            <w:r>
              <w:rPr>
                <w:rFonts w:hint="eastAsia"/>
                <w:sz w:val="24"/>
              </w:rPr>
              <w:t>成交</w:t>
            </w:r>
            <w:r>
              <w:rPr>
                <w:sz w:val="24"/>
              </w:rPr>
              <w:t>通知书发出之日起30日内与采购人签订合同。</w:t>
            </w:r>
          </w:p>
        </w:tc>
      </w:tr>
      <w:tr w14:paraId="3D66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70B92C06">
            <w:pPr>
              <w:pStyle w:val="22"/>
              <w:spacing w:before="4"/>
              <w:rPr>
                <w:sz w:val="18"/>
              </w:rPr>
            </w:pPr>
          </w:p>
          <w:p w14:paraId="7799C30E">
            <w:pPr>
              <w:pStyle w:val="22"/>
              <w:ind w:left="185" w:right="174"/>
              <w:jc w:val="center"/>
              <w:rPr>
                <w:sz w:val="24"/>
              </w:rPr>
            </w:pPr>
            <w:r>
              <w:rPr>
                <w:rFonts w:hint="eastAsia"/>
                <w:sz w:val="24"/>
              </w:rPr>
              <w:t>19</w:t>
            </w:r>
          </w:p>
        </w:tc>
        <w:tc>
          <w:tcPr>
            <w:tcW w:w="2061" w:type="dxa"/>
          </w:tcPr>
          <w:p w14:paraId="3C27DDE6">
            <w:pPr>
              <w:pStyle w:val="22"/>
              <w:rPr>
                <w:sz w:val="24"/>
              </w:rPr>
            </w:pPr>
            <w:r>
              <w:rPr>
                <w:sz w:val="24"/>
              </w:rPr>
              <w:t>政府采购合同备</w:t>
            </w:r>
          </w:p>
          <w:p w14:paraId="00691B4F">
            <w:pPr>
              <w:pStyle w:val="22"/>
              <w:spacing w:before="160"/>
              <w:rPr>
                <w:sz w:val="24"/>
              </w:rPr>
            </w:pPr>
            <w:r>
              <w:rPr>
                <w:sz w:val="24"/>
              </w:rPr>
              <w:t>案</w:t>
            </w:r>
          </w:p>
        </w:tc>
        <w:tc>
          <w:tcPr>
            <w:tcW w:w="6902" w:type="dxa"/>
          </w:tcPr>
          <w:p w14:paraId="6106681D">
            <w:pPr>
              <w:pStyle w:val="22"/>
              <w:ind w:left="107"/>
              <w:rPr>
                <w:sz w:val="24"/>
              </w:rPr>
            </w:pPr>
            <w:r>
              <w:rPr>
                <w:sz w:val="24"/>
              </w:rPr>
              <w:t>采购合同全数返回采购代理机构鉴证，盖章。</w:t>
            </w:r>
          </w:p>
          <w:p w14:paraId="5D116488">
            <w:pPr>
              <w:pStyle w:val="22"/>
              <w:spacing w:before="160"/>
              <w:ind w:left="107"/>
              <w:rPr>
                <w:sz w:val="24"/>
              </w:rPr>
            </w:pPr>
            <w:r>
              <w:rPr>
                <w:rFonts w:hint="eastAsia"/>
                <w:sz w:val="24"/>
              </w:rPr>
              <w:t>集中采购</w:t>
            </w:r>
            <w:r>
              <w:rPr>
                <w:sz w:val="24"/>
              </w:rPr>
              <w:t>机构留存两份原件备案。</w:t>
            </w:r>
          </w:p>
        </w:tc>
      </w:tr>
    </w:tbl>
    <w:p w14:paraId="22A60B1F">
      <w:pPr>
        <w:spacing w:line="468" w:lineRule="exact"/>
        <w:jc w:val="both"/>
        <w:rPr>
          <w:sz w:val="24"/>
        </w:rPr>
        <w:sectPr>
          <w:headerReference r:id="rId9" w:type="default"/>
          <w:footerReference r:id="rId10" w:type="default"/>
          <w:pgSz w:w="11906" w:h="16838"/>
          <w:pgMar w:top="1420" w:right="820" w:bottom="900" w:left="920" w:header="1153" w:footer="708" w:gutter="0"/>
          <w:pgBorders>
            <w:top w:val="none" w:sz="0" w:space="0"/>
            <w:left w:val="none" w:sz="0" w:space="0"/>
            <w:bottom w:val="none" w:sz="0" w:space="0"/>
            <w:right w:val="none" w:sz="0" w:space="0"/>
          </w:pgBorders>
          <w:pgNumType w:fmt="decimal"/>
          <w:cols w:space="720" w:num="1"/>
        </w:sectPr>
      </w:pPr>
    </w:p>
    <w:p w14:paraId="01B6D873">
      <w:pPr>
        <w:pStyle w:val="4"/>
        <w:spacing w:before="4"/>
        <w:ind w:right="95" w:firstLine="3152" w:firstLineChars="800"/>
        <w:jc w:val="both"/>
        <w:outlineLvl w:val="0"/>
        <w:rPr>
          <w:spacing w:val="17"/>
        </w:rPr>
      </w:pPr>
      <w:bookmarkStart w:id="51" w:name="第三部分__供应商须知"/>
      <w:bookmarkEnd w:id="51"/>
      <w:bookmarkStart w:id="52" w:name="_Toc849"/>
    </w:p>
    <w:bookmarkEnd w:id="52"/>
    <w:p w14:paraId="4FC87759">
      <w:pPr>
        <w:pStyle w:val="4"/>
        <w:spacing w:before="4"/>
        <w:ind w:right="95" w:firstLine="3152" w:firstLineChars="800"/>
        <w:jc w:val="both"/>
      </w:pPr>
      <w:bookmarkStart w:id="53" w:name="5.磋商文件、采购活动和成交结果的质疑"/>
      <w:bookmarkEnd w:id="53"/>
      <w:bookmarkStart w:id="54" w:name="_Toc1711511644"/>
      <w:r>
        <w:rPr>
          <w:spacing w:val="17"/>
        </w:rPr>
        <w:t xml:space="preserve">第三部分 </w:t>
      </w:r>
      <w:r>
        <w:rPr>
          <w:rFonts w:hint="eastAsia"/>
          <w:spacing w:val="17"/>
          <w:lang w:val="en-US" w:eastAsia="zh-CN"/>
        </w:rPr>
        <w:t>投标人</w:t>
      </w:r>
      <w:r>
        <w:rPr>
          <w:spacing w:val="17"/>
        </w:rPr>
        <w:t>须</w:t>
      </w:r>
      <w:r>
        <w:rPr>
          <w:rFonts w:hint="eastAsia"/>
          <w:spacing w:val="17"/>
        </w:rPr>
        <w:t>知</w:t>
      </w:r>
      <w:bookmarkEnd w:id="54"/>
    </w:p>
    <w:p w14:paraId="1BB470E7">
      <w:pPr>
        <w:pStyle w:val="4"/>
        <w:spacing w:before="1"/>
      </w:pPr>
      <w:bookmarkStart w:id="55" w:name="一、说__明"/>
      <w:bookmarkEnd w:id="55"/>
    </w:p>
    <w:p w14:paraId="0B1FB9D2">
      <w:pPr>
        <w:pStyle w:val="4"/>
        <w:spacing w:before="1"/>
      </w:pPr>
      <w:bookmarkStart w:id="56" w:name="_Toc1939622550"/>
      <w:r>
        <w:t>一、说 明</w:t>
      </w:r>
      <w:bookmarkEnd w:id="56"/>
    </w:p>
    <w:p w14:paraId="3E0593A2">
      <w:pPr>
        <w:pStyle w:val="2"/>
        <w:spacing w:before="4"/>
        <w:rPr>
          <w:sz w:val="14"/>
        </w:rPr>
      </w:pPr>
    </w:p>
    <w:p w14:paraId="64EE6937">
      <w:pPr>
        <w:pStyle w:val="7"/>
        <w:numPr>
          <w:ilvl w:val="0"/>
          <w:numId w:val="5"/>
        </w:numPr>
        <w:tabs>
          <w:tab w:val="left" w:pos="444"/>
        </w:tabs>
        <w:spacing w:before="61"/>
      </w:pPr>
      <w:bookmarkStart w:id="57" w:name="1.适用范围"/>
      <w:bookmarkEnd w:id="57"/>
      <w:r>
        <w:t>适用范围</w:t>
      </w:r>
    </w:p>
    <w:p w14:paraId="3D816FAD">
      <w:pPr>
        <w:pStyle w:val="23"/>
        <w:tabs>
          <w:tab w:val="left" w:pos="881"/>
        </w:tabs>
        <w:spacing w:before="246"/>
        <w:ind w:left="0" w:firstLine="720" w:firstLineChars="300"/>
        <w:rPr>
          <w:sz w:val="24"/>
        </w:rPr>
      </w:pPr>
      <w:r>
        <w:rPr>
          <w:rFonts w:hint="eastAsia"/>
          <w:sz w:val="24"/>
        </w:rPr>
        <w:t xml:space="preserve">1.1 </w:t>
      </w:r>
      <w:r>
        <w:rPr>
          <w:sz w:val="24"/>
        </w:rPr>
        <w:t>本次招标依据采购人的采购计划，仅适用于本磋商中所叙述的项目。</w:t>
      </w:r>
    </w:p>
    <w:p w14:paraId="0B539C5F">
      <w:pPr>
        <w:pStyle w:val="2"/>
        <w:spacing w:before="3"/>
        <w:rPr>
          <w:sz w:val="31"/>
        </w:rPr>
      </w:pPr>
    </w:p>
    <w:p w14:paraId="7E3DF65D">
      <w:pPr>
        <w:pStyle w:val="7"/>
        <w:numPr>
          <w:ilvl w:val="0"/>
          <w:numId w:val="5"/>
        </w:numPr>
        <w:tabs>
          <w:tab w:val="left" w:pos="444"/>
        </w:tabs>
        <w:spacing w:before="1"/>
      </w:pPr>
      <w:bookmarkStart w:id="58" w:name="2.采购方式、合格的供应商"/>
      <w:bookmarkEnd w:id="58"/>
      <w:r>
        <w:t>采购方式、合格的</w:t>
      </w:r>
      <w:r>
        <w:rPr>
          <w:rFonts w:hint="eastAsia"/>
          <w:lang w:eastAsia="zh-CN"/>
        </w:rPr>
        <w:t>投标人</w:t>
      </w:r>
    </w:p>
    <w:p w14:paraId="79038184">
      <w:pPr>
        <w:pStyle w:val="23"/>
        <w:tabs>
          <w:tab w:val="left" w:pos="1001"/>
        </w:tabs>
        <w:spacing w:before="245"/>
        <w:ind w:left="0" w:firstLine="720" w:firstLineChars="300"/>
        <w:rPr>
          <w:sz w:val="24"/>
        </w:rPr>
      </w:pPr>
      <w:r>
        <w:rPr>
          <w:rFonts w:hint="eastAsia"/>
          <w:sz w:val="24"/>
        </w:rPr>
        <w:t xml:space="preserve">2.1 </w:t>
      </w:r>
      <w:r>
        <w:rPr>
          <w:sz w:val="24"/>
        </w:rPr>
        <w:t>本次招标采取竞争性磋商方式。</w:t>
      </w:r>
    </w:p>
    <w:p w14:paraId="1A3A37EF">
      <w:pPr>
        <w:pStyle w:val="23"/>
        <w:tabs>
          <w:tab w:val="left" w:pos="1001"/>
        </w:tabs>
        <w:spacing w:before="160"/>
        <w:ind w:left="0" w:firstLine="720" w:firstLineChars="300"/>
        <w:rPr>
          <w:sz w:val="24"/>
        </w:rPr>
      </w:pPr>
      <w:r>
        <w:rPr>
          <w:rFonts w:hint="eastAsia"/>
          <w:sz w:val="24"/>
        </w:rPr>
        <w:t xml:space="preserve">2.2 </w:t>
      </w:r>
      <w:r>
        <w:rPr>
          <w:sz w:val="24"/>
        </w:rPr>
        <w:t>合格的</w:t>
      </w:r>
      <w:r>
        <w:rPr>
          <w:rFonts w:hint="eastAsia"/>
          <w:sz w:val="24"/>
          <w:lang w:eastAsia="zh-CN"/>
        </w:rPr>
        <w:t>投标人</w:t>
      </w:r>
      <w:r>
        <w:rPr>
          <w:sz w:val="24"/>
        </w:rPr>
        <w:t>：详见第二部分</w:t>
      </w:r>
      <w:r>
        <w:rPr>
          <w:rFonts w:hint="eastAsia"/>
          <w:sz w:val="24"/>
          <w:lang w:eastAsia="zh-CN"/>
        </w:rPr>
        <w:t>投标人</w:t>
      </w:r>
      <w:r>
        <w:rPr>
          <w:sz w:val="24"/>
        </w:rPr>
        <w:t>须知前附表“</w:t>
      </w:r>
      <w:r>
        <w:rPr>
          <w:rFonts w:hint="eastAsia"/>
          <w:sz w:val="24"/>
          <w:lang w:val="en-US" w:eastAsia="zh-CN"/>
        </w:rPr>
        <w:t>供应商</w:t>
      </w:r>
      <w:r>
        <w:rPr>
          <w:sz w:val="24"/>
        </w:rPr>
        <w:t>资格要求”。</w:t>
      </w:r>
    </w:p>
    <w:p w14:paraId="4E2C40EA">
      <w:pPr>
        <w:pStyle w:val="2"/>
        <w:spacing w:before="2"/>
        <w:rPr>
          <w:sz w:val="31"/>
        </w:rPr>
      </w:pPr>
    </w:p>
    <w:p w14:paraId="0D3A144C">
      <w:pPr>
        <w:pStyle w:val="7"/>
        <w:numPr>
          <w:ilvl w:val="0"/>
          <w:numId w:val="5"/>
        </w:numPr>
        <w:tabs>
          <w:tab w:val="left" w:pos="444"/>
        </w:tabs>
        <w:spacing w:before="0"/>
      </w:pPr>
      <w:bookmarkStart w:id="59" w:name="3.投标费用"/>
      <w:bookmarkEnd w:id="59"/>
      <w:r>
        <w:rPr>
          <w:rFonts w:hint="eastAsia"/>
          <w:lang w:val="en-US" w:eastAsia="zh-CN"/>
        </w:rPr>
        <w:t>磋商</w:t>
      </w:r>
      <w:r>
        <w:t>费用</w:t>
      </w:r>
    </w:p>
    <w:p w14:paraId="0CBDA5BD">
      <w:pPr>
        <w:pStyle w:val="2"/>
        <w:spacing w:before="245" w:line="364" w:lineRule="auto"/>
        <w:ind w:left="160" w:right="259" w:firstLine="480"/>
      </w:pPr>
      <w:r>
        <w:rPr>
          <w:rFonts w:hint="eastAsia"/>
          <w:spacing w:val="-1"/>
          <w:lang w:eastAsia="zh-CN"/>
        </w:rPr>
        <w:t>投标人</w:t>
      </w:r>
      <w:r>
        <w:rPr>
          <w:spacing w:val="-1"/>
        </w:rPr>
        <w:t>应自愿承担与参加本次投标有关的费用。</w:t>
      </w:r>
      <w:r>
        <w:rPr>
          <w:rFonts w:hint="eastAsia"/>
          <w:spacing w:val="-1"/>
          <w:lang w:val="en-US" w:eastAsia="zh-CN"/>
        </w:rPr>
        <w:t>集中采购</w:t>
      </w:r>
      <w:r>
        <w:rPr>
          <w:spacing w:val="-1"/>
        </w:rPr>
        <w:t>机构对</w:t>
      </w:r>
      <w:r>
        <w:rPr>
          <w:rFonts w:hint="eastAsia"/>
          <w:spacing w:val="-1"/>
          <w:lang w:val="en-US" w:eastAsia="zh-CN"/>
        </w:rPr>
        <w:t>供应商</w:t>
      </w:r>
      <w:r>
        <w:rPr>
          <w:spacing w:val="-1"/>
        </w:rPr>
        <w:t>发生的费用不承担任</w:t>
      </w:r>
      <w:r>
        <w:t>何责任。</w:t>
      </w:r>
    </w:p>
    <w:p w14:paraId="7EE3F58C">
      <w:pPr>
        <w:pStyle w:val="2"/>
        <w:spacing w:before="8"/>
        <w:rPr>
          <w:sz w:val="18"/>
        </w:rPr>
      </w:pPr>
    </w:p>
    <w:p w14:paraId="7B0B1D85">
      <w:pPr>
        <w:pStyle w:val="4"/>
        <w:spacing w:before="1"/>
      </w:pPr>
      <w:bookmarkStart w:id="60" w:name="二、磋商文件说明"/>
      <w:bookmarkEnd w:id="60"/>
      <w:bookmarkStart w:id="61" w:name="_Toc1086461622"/>
      <w:r>
        <w:t>二、磋商文件说明</w:t>
      </w:r>
      <w:bookmarkEnd w:id="61"/>
    </w:p>
    <w:p w14:paraId="20F0E456">
      <w:pPr>
        <w:pStyle w:val="2"/>
        <w:spacing w:before="6"/>
        <w:rPr>
          <w:sz w:val="37"/>
        </w:rPr>
      </w:pPr>
    </w:p>
    <w:p w14:paraId="57E25E80">
      <w:pPr>
        <w:pStyle w:val="7"/>
        <w:numPr>
          <w:ilvl w:val="0"/>
          <w:numId w:val="5"/>
        </w:numPr>
        <w:tabs>
          <w:tab w:val="left" w:pos="444"/>
        </w:tabs>
        <w:spacing w:before="0"/>
      </w:pPr>
      <w:bookmarkStart w:id="62" w:name="4.磋商文件的构成"/>
      <w:bookmarkEnd w:id="62"/>
      <w:r>
        <w:t>磋商文件的构成</w:t>
      </w:r>
    </w:p>
    <w:p w14:paraId="464C6C79">
      <w:pPr>
        <w:pStyle w:val="23"/>
        <w:tabs>
          <w:tab w:val="left" w:pos="881"/>
        </w:tabs>
        <w:spacing w:before="245"/>
        <w:ind w:left="0" w:firstLine="720" w:firstLineChars="300"/>
        <w:rPr>
          <w:sz w:val="24"/>
        </w:rPr>
      </w:pPr>
      <w:r>
        <w:rPr>
          <w:rFonts w:hint="eastAsia"/>
          <w:sz w:val="24"/>
        </w:rPr>
        <w:t xml:space="preserve">4.1 </w:t>
      </w:r>
      <w:r>
        <w:rPr>
          <w:sz w:val="24"/>
        </w:rPr>
        <w:t>磋商文件包括：</w:t>
      </w:r>
    </w:p>
    <w:p w14:paraId="685D171F">
      <w:pPr>
        <w:pStyle w:val="23"/>
        <w:numPr>
          <w:ilvl w:val="2"/>
          <w:numId w:val="5"/>
        </w:numPr>
        <w:tabs>
          <w:tab w:val="left" w:pos="1241"/>
        </w:tabs>
        <w:spacing w:before="158"/>
        <w:rPr>
          <w:sz w:val="24"/>
        </w:rPr>
      </w:pPr>
      <w:r>
        <w:rPr>
          <w:sz w:val="24"/>
        </w:rPr>
        <w:t>竞争性磋商</w:t>
      </w:r>
      <w:r>
        <w:rPr>
          <w:rFonts w:hint="eastAsia"/>
          <w:sz w:val="24"/>
        </w:rPr>
        <w:t>公告</w:t>
      </w:r>
    </w:p>
    <w:p w14:paraId="239356B4">
      <w:pPr>
        <w:pStyle w:val="23"/>
        <w:numPr>
          <w:ilvl w:val="2"/>
          <w:numId w:val="5"/>
        </w:numPr>
        <w:tabs>
          <w:tab w:val="left" w:pos="1241"/>
        </w:tabs>
        <w:spacing w:before="161"/>
        <w:rPr>
          <w:sz w:val="24"/>
        </w:rPr>
      </w:pPr>
      <w:r>
        <w:rPr>
          <w:rFonts w:hint="eastAsia"/>
          <w:sz w:val="24"/>
          <w:lang w:eastAsia="zh-CN"/>
        </w:rPr>
        <w:t>投标人</w:t>
      </w:r>
      <w:r>
        <w:rPr>
          <w:sz w:val="24"/>
        </w:rPr>
        <w:t>须知前附表</w:t>
      </w:r>
    </w:p>
    <w:p w14:paraId="69782D1B">
      <w:pPr>
        <w:pStyle w:val="23"/>
        <w:numPr>
          <w:ilvl w:val="2"/>
          <w:numId w:val="5"/>
        </w:numPr>
        <w:tabs>
          <w:tab w:val="left" w:pos="1241"/>
        </w:tabs>
        <w:spacing w:before="158"/>
        <w:rPr>
          <w:sz w:val="24"/>
        </w:rPr>
      </w:pPr>
      <w:r>
        <w:rPr>
          <w:rFonts w:hint="eastAsia"/>
          <w:sz w:val="24"/>
          <w:lang w:eastAsia="zh-CN"/>
        </w:rPr>
        <w:t>投标人</w:t>
      </w:r>
      <w:r>
        <w:rPr>
          <w:sz w:val="24"/>
        </w:rPr>
        <w:t>须知</w:t>
      </w:r>
    </w:p>
    <w:p w14:paraId="6F0B61CB">
      <w:pPr>
        <w:pStyle w:val="23"/>
        <w:numPr>
          <w:ilvl w:val="2"/>
          <w:numId w:val="5"/>
        </w:numPr>
        <w:tabs>
          <w:tab w:val="left" w:pos="1241"/>
        </w:tabs>
        <w:spacing w:before="160"/>
        <w:rPr>
          <w:sz w:val="24"/>
        </w:rPr>
      </w:pPr>
      <w:r>
        <w:rPr>
          <w:sz w:val="24"/>
        </w:rPr>
        <w:t>合同范本</w:t>
      </w:r>
    </w:p>
    <w:p w14:paraId="01942DF0">
      <w:pPr>
        <w:pStyle w:val="23"/>
        <w:numPr>
          <w:ilvl w:val="2"/>
          <w:numId w:val="5"/>
        </w:numPr>
        <w:tabs>
          <w:tab w:val="left" w:pos="1241"/>
        </w:tabs>
        <w:spacing w:before="158"/>
        <w:rPr>
          <w:sz w:val="24"/>
        </w:rPr>
      </w:pPr>
      <w:r>
        <w:rPr>
          <w:rFonts w:hint="eastAsia"/>
          <w:sz w:val="24"/>
        </w:rPr>
        <w:t>磋商</w:t>
      </w:r>
      <w:r>
        <w:rPr>
          <w:sz w:val="24"/>
        </w:rPr>
        <w:t>响应文件格式</w:t>
      </w:r>
    </w:p>
    <w:p w14:paraId="57730D75">
      <w:pPr>
        <w:pStyle w:val="23"/>
        <w:numPr>
          <w:ilvl w:val="2"/>
          <w:numId w:val="5"/>
        </w:numPr>
        <w:tabs>
          <w:tab w:val="left" w:pos="1241"/>
        </w:tabs>
        <w:spacing w:before="161"/>
        <w:rPr>
          <w:sz w:val="24"/>
        </w:rPr>
      </w:pPr>
      <w:r>
        <w:rPr>
          <w:rFonts w:hint="eastAsia"/>
          <w:sz w:val="24"/>
        </w:rPr>
        <w:t>磋商及采购项目服务要求</w:t>
      </w:r>
    </w:p>
    <w:p w14:paraId="25910CB1">
      <w:pPr>
        <w:pStyle w:val="23"/>
        <w:numPr>
          <w:ilvl w:val="2"/>
          <w:numId w:val="5"/>
        </w:numPr>
        <w:tabs>
          <w:tab w:val="left" w:pos="1241"/>
        </w:tabs>
        <w:spacing w:before="161"/>
        <w:rPr>
          <w:sz w:val="24"/>
        </w:rPr>
      </w:pPr>
      <w:r>
        <w:rPr>
          <w:sz w:val="24"/>
        </w:rPr>
        <w:t>采购项目技术要求及技术参数</w:t>
      </w:r>
    </w:p>
    <w:p w14:paraId="5EE80423">
      <w:pPr>
        <w:pStyle w:val="23"/>
        <w:numPr>
          <w:ilvl w:val="2"/>
          <w:numId w:val="5"/>
        </w:numPr>
        <w:tabs>
          <w:tab w:val="left" w:pos="1241"/>
        </w:tabs>
        <w:spacing w:before="160"/>
        <w:rPr>
          <w:sz w:val="24"/>
        </w:rPr>
      </w:pPr>
      <w:r>
        <w:rPr>
          <w:sz w:val="24"/>
        </w:rPr>
        <w:t>采购过程中发生的澄清、变更和补充文</w:t>
      </w:r>
      <w:r>
        <w:rPr>
          <w:rFonts w:hint="eastAsia"/>
          <w:sz w:val="24"/>
        </w:rPr>
        <w:t>件</w:t>
      </w:r>
    </w:p>
    <w:p w14:paraId="02C14F2E">
      <w:pPr>
        <w:pStyle w:val="10"/>
        <w:ind w:firstLine="600" w:firstLineChars="250"/>
        <w:rPr>
          <w:rFonts w:hint="default" w:hAnsi="宋体" w:cs="宋体"/>
          <w:sz w:val="24"/>
          <w:szCs w:val="22"/>
        </w:rPr>
      </w:pPr>
    </w:p>
    <w:p w14:paraId="7C0F7C3D">
      <w:pPr>
        <w:ind w:firstLine="763" w:firstLineChars="318"/>
        <w:rPr>
          <w:color w:val="auto"/>
          <w:sz w:val="24"/>
        </w:rPr>
        <w:sectPr>
          <w:headerReference r:id="rId11" w:type="default"/>
          <w:footerReference r:id="rId12" w:type="default"/>
          <w:pgSz w:w="11906" w:h="16838"/>
          <w:pgMar w:top="1151" w:right="820" w:bottom="900" w:left="920" w:header="1153" w:footer="708" w:gutter="0"/>
          <w:pgBorders>
            <w:top w:val="none" w:sz="0" w:space="0"/>
            <w:left w:val="none" w:sz="0" w:space="0"/>
            <w:bottom w:val="none" w:sz="0" w:space="0"/>
            <w:right w:val="none" w:sz="0" w:space="0"/>
          </w:pgBorders>
          <w:pgNumType w:fmt="decimal"/>
          <w:cols w:space="720" w:num="1"/>
        </w:sectPr>
      </w:pPr>
      <w:r>
        <w:rPr>
          <w:rFonts w:hint="eastAsia"/>
          <w:sz w:val="24"/>
        </w:rPr>
        <w:t>4</w:t>
      </w:r>
      <w:r>
        <w:rPr>
          <w:sz w:val="24"/>
        </w:rPr>
        <w:t>.</w:t>
      </w:r>
      <w:r>
        <w:rPr>
          <w:rFonts w:hint="eastAsia"/>
          <w:sz w:val="24"/>
        </w:rPr>
        <w:t>2</w:t>
      </w:r>
      <w:r>
        <w:rPr>
          <w:sz w:val="24"/>
        </w:rPr>
        <w:t xml:space="preserve"> </w:t>
      </w:r>
      <w:r>
        <w:rPr>
          <w:rFonts w:hint="eastAsia"/>
          <w:sz w:val="24"/>
        </w:rPr>
        <w:t xml:space="preserve"> </w:t>
      </w:r>
      <w:r>
        <w:rPr>
          <w:rFonts w:hint="eastAsia"/>
          <w:sz w:val="24"/>
          <w:lang w:val="en-US" w:eastAsia="zh-CN"/>
        </w:rPr>
        <w:t>供应商</w:t>
      </w:r>
      <w:r>
        <w:rPr>
          <w:rFonts w:hint="eastAsia"/>
          <w:sz w:val="24"/>
        </w:rPr>
        <w:t>应当按照磋商文件的要求编制磋商响应文件。磋商响应文件应当对磋商文件</w:t>
      </w:r>
      <w:r>
        <w:rPr>
          <w:rFonts w:hint="eastAsia"/>
          <w:color w:val="auto"/>
          <w:sz w:val="24"/>
        </w:rPr>
        <w:t>提出的要求和条件作出明确响应。</w:t>
      </w:r>
    </w:p>
    <w:p w14:paraId="567425DF">
      <w:pPr>
        <w:pStyle w:val="7"/>
        <w:numPr>
          <w:ilvl w:val="0"/>
          <w:numId w:val="5"/>
        </w:numPr>
        <w:tabs>
          <w:tab w:val="left" w:pos="444"/>
        </w:tabs>
        <w:rPr>
          <w:color w:val="auto"/>
        </w:rPr>
      </w:pPr>
      <w:r>
        <w:rPr>
          <w:color w:val="auto"/>
        </w:rPr>
        <w:t>磋商文件、采购活动和成交结果的质疑</w:t>
      </w:r>
    </w:p>
    <w:p w14:paraId="0A4886F1">
      <w:pPr>
        <w:spacing w:line="360" w:lineRule="auto"/>
        <w:ind w:firstLine="440" w:firstLineChars="200"/>
        <w:rPr>
          <w:rFonts w:hint="eastAsia"/>
          <w:color w:val="auto"/>
          <w:spacing w:val="-10"/>
          <w:sz w:val="24"/>
          <w:lang w:val="zh-CN"/>
        </w:rPr>
      </w:pPr>
    </w:p>
    <w:p w14:paraId="7F47040C">
      <w:pPr>
        <w:spacing w:line="360" w:lineRule="auto"/>
        <w:ind w:firstLine="440" w:firstLineChars="200"/>
        <w:rPr>
          <w:color w:val="auto"/>
          <w:spacing w:val="-10"/>
          <w:sz w:val="24"/>
          <w:lang w:val="zh-CN"/>
        </w:rPr>
      </w:pPr>
      <w:r>
        <w:rPr>
          <w:rFonts w:hint="eastAsia"/>
          <w:color w:val="auto"/>
          <w:spacing w:val="-10"/>
          <w:sz w:val="24"/>
          <w:lang w:val="zh-CN"/>
        </w:rPr>
        <w:t>投标人认为招标公告、磋商文件、采购活动和中标结果使自己的权益受到损害的，可以在知道或者应知其权益受到损害之日起7个工作日内以书面形式（如信件、传真等）向采购人或者采购代理机构提出质疑，不接受匿名质疑。</w:t>
      </w:r>
      <w:r>
        <w:rPr>
          <w:rFonts w:hint="eastAsia"/>
          <w:color w:val="auto"/>
          <w:spacing w:val="-10"/>
          <w:sz w:val="24"/>
        </w:rPr>
        <w:t>潜在投标人可以对</w:t>
      </w:r>
      <w:r>
        <w:rPr>
          <w:rFonts w:hint="eastAsia"/>
          <w:color w:val="auto"/>
          <w:spacing w:val="-10"/>
          <w:sz w:val="24"/>
          <w:lang w:val="zh-CN"/>
        </w:rPr>
        <w:t>招标公告、</w:t>
      </w:r>
      <w:r>
        <w:rPr>
          <w:rFonts w:hint="eastAsia"/>
          <w:color w:val="auto"/>
          <w:spacing w:val="-10"/>
          <w:sz w:val="24"/>
        </w:rPr>
        <w:t>招标文件提出质疑。</w:t>
      </w:r>
      <w:r>
        <w:rPr>
          <w:rFonts w:hint="eastAsia"/>
          <w:color w:val="auto"/>
          <w:spacing w:val="-10"/>
          <w:sz w:val="24"/>
          <w:lang w:val="zh-CN"/>
        </w:rPr>
        <w:t>采购人或采购代理机构在收到投标人的书面质疑后7个工作日内予以答复，如有变更事宜，应当在发布本次招标公告的网站上发布变更公告，告知本项目的所有潜在投标人。</w:t>
      </w:r>
    </w:p>
    <w:p w14:paraId="7C0C5F78">
      <w:pPr>
        <w:spacing w:line="360" w:lineRule="auto"/>
        <w:ind w:firstLine="440" w:firstLineChars="200"/>
        <w:rPr>
          <w:color w:val="auto"/>
          <w:spacing w:val="-10"/>
          <w:sz w:val="24"/>
          <w:lang w:val="zh-CN"/>
        </w:rPr>
      </w:pPr>
      <w:r>
        <w:rPr>
          <w:rFonts w:hint="eastAsia"/>
          <w:color w:val="auto"/>
          <w:spacing w:val="-1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770EBFA3">
      <w:pPr>
        <w:pStyle w:val="2"/>
        <w:spacing w:line="306" w:lineRule="exact"/>
        <w:ind w:left="640"/>
        <w:rPr>
          <w:color w:val="auto"/>
        </w:rPr>
      </w:pPr>
      <w:r>
        <w:rPr>
          <w:color w:val="auto"/>
        </w:rPr>
        <w:t>质疑时效期间的计算：</w:t>
      </w:r>
    </w:p>
    <w:p w14:paraId="1E24B779">
      <w:pPr>
        <w:pStyle w:val="2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58"/>
        <w:ind w:firstLine="480" w:firstLineChars="200"/>
        <w:jc w:val="left"/>
        <w:textAlignment w:val="auto"/>
        <w:rPr>
          <w:color w:val="auto"/>
          <w:sz w:val="24"/>
        </w:rPr>
      </w:pPr>
      <w:r>
        <w:rPr>
          <w:rFonts w:hint="eastAsia" w:hAnsi="宋体" w:cs="Arial"/>
          <w:sz w:val="24"/>
          <w:szCs w:val="24"/>
        </w:rPr>
        <w:t>（1）</w:t>
      </w:r>
      <w:r>
        <w:rPr>
          <w:color w:val="auto"/>
          <w:spacing w:val="-8"/>
          <w:sz w:val="24"/>
        </w:rPr>
        <w:t>对可以质疑的磋商文件提出质疑的，为收到磋商文件之日或磋商文件公告期限届满之日；</w:t>
      </w:r>
    </w:p>
    <w:p w14:paraId="5325F4A3">
      <w:pPr>
        <w:pStyle w:val="2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61"/>
        <w:ind w:firstLine="480" w:firstLineChars="200"/>
        <w:jc w:val="left"/>
        <w:textAlignment w:val="auto"/>
        <w:rPr>
          <w:color w:val="auto"/>
          <w:sz w:val="24"/>
        </w:rPr>
      </w:pPr>
      <w:r>
        <w:rPr>
          <w:rFonts w:hint="eastAsia"/>
          <w:color w:val="auto"/>
          <w:sz w:val="24"/>
          <w:lang w:eastAsia="zh-CN"/>
        </w:rPr>
        <w:t>（</w:t>
      </w:r>
      <w:r>
        <w:rPr>
          <w:rFonts w:hint="eastAsia"/>
          <w:color w:val="auto"/>
          <w:sz w:val="24"/>
          <w:lang w:val="en-US" w:eastAsia="zh-CN"/>
        </w:rPr>
        <w:t>2）</w:t>
      </w:r>
      <w:r>
        <w:rPr>
          <w:color w:val="auto"/>
          <w:sz w:val="24"/>
        </w:rPr>
        <w:t>对招标过程提出质疑的，为招标程序各环节结束之日；</w:t>
      </w:r>
    </w:p>
    <w:p w14:paraId="492B1CBC">
      <w:pPr>
        <w:pStyle w:val="2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58"/>
        <w:ind w:firstLine="480" w:firstLineChars="200"/>
        <w:jc w:val="left"/>
        <w:textAlignment w:val="auto"/>
        <w:rPr>
          <w:color w:val="auto"/>
          <w:sz w:val="24"/>
        </w:rPr>
      </w:pPr>
      <w:r>
        <w:rPr>
          <w:rFonts w:hint="eastAsia"/>
          <w:color w:val="auto"/>
          <w:sz w:val="24"/>
          <w:lang w:eastAsia="zh-CN"/>
        </w:rPr>
        <w:t>（</w:t>
      </w:r>
      <w:r>
        <w:rPr>
          <w:rFonts w:hint="eastAsia"/>
          <w:color w:val="auto"/>
          <w:sz w:val="24"/>
          <w:lang w:val="en-US" w:eastAsia="zh-CN"/>
        </w:rPr>
        <w:t>3）</w:t>
      </w:r>
      <w:r>
        <w:rPr>
          <w:color w:val="auto"/>
          <w:sz w:val="24"/>
        </w:rPr>
        <w:t>对中标结果提出质疑的，为中标公告期限届满之日。</w:t>
      </w:r>
    </w:p>
    <w:p w14:paraId="2582CA35">
      <w:pPr>
        <w:pStyle w:val="2"/>
        <w:spacing w:before="4"/>
        <w:rPr>
          <w:color w:val="auto"/>
          <w:sz w:val="31"/>
        </w:rPr>
      </w:pPr>
    </w:p>
    <w:p w14:paraId="76DC662C">
      <w:pPr>
        <w:pStyle w:val="7"/>
        <w:numPr>
          <w:ilvl w:val="0"/>
          <w:numId w:val="5"/>
        </w:numPr>
        <w:tabs>
          <w:tab w:val="left" w:pos="444"/>
        </w:tabs>
        <w:spacing w:before="0"/>
        <w:rPr>
          <w:color w:val="auto"/>
        </w:rPr>
      </w:pPr>
      <w:bookmarkStart w:id="63" w:name="6.磋商文件的修改"/>
      <w:bookmarkEnd w:id="63"/>
      <w:r>
        <w:rPr>
          <w:color w:val="auto"/>
        </w:rPr>
        <w:t>磋商文件的修改</w:t>
      </w:r>
    </w:p>
    <w:p w14:paraId="517D7712">
      <w:pPr>
        <w:spacing w:line="360" w:lineRule="auto"/>
        <w:ind w:firstLine="480" w:firstLineChars="200"/>
        <w:rPr>
          <w:rFonts w:hint="eastAsia"/>
          <w:color w:val="auto"/>
          <w:sz w:val="24"/>
          <w:szCs w:val="24"/>
          <w:lang w:val="zh-CN"/>
        </w:rPr>
      </w:pPr>
    </w:p>
    <w:p w14:paraId="6D694BB7">
      <w:pPr>
        <w:spacing w:line="360" w:lineRule="auto"/>
        <w:ind w:firstLine="480" w:firstLineChars="200"/>
        <w:rPr>
          <w:color w:val="auto"/>
          <w:sz w:val="24"/>
          <w:szCs w:val="24"/>
          <w:lang w:val="zh-CN"/>
        </w:rPr>
      </w:pPr>
      <w:r>
        <w:rPr>
          <w:rFonts w:hint="eastAsia"/>
          <w:color w:val="auto"/>
          <w:sz w:val="24"/>
          <w:szCs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52154BC">
      <w:pPr>
        <w:spacing w:line="360" w:lineRule="auto"/>
        <w:ind w:firstLine="480" w:firstLineChars="200"/>
        <w:rPr>
          <w:color w:val="auto"/>
          <w:lang w:val="zh-CN"/>
        </w:rPr>
      </w:pPr>
      <w:r>
        <w:rPr>
          <w:rFonts w:hint="eastAsia"/>
          <w:color w:val="auto"/>
          <w:sz w:val="24"/>
          <w:szCs w:val="24"/>
          <w:lang w:val="zh-CN"/>
        </w:rPr>
        <w:t>澄清或者修改的内容可能影响投标文件编制的，采购人或者采购代理机构应当在投标截止时间</w:t>
      </w:r>
      <w:r>
        <w:rPr>
          <w:rFonts w:hint="eastAsia"/>
          <w:color w:val="000000" w:themeColor="text1"/>
          <w:sz w:val="24"/>
          <w:szCs w:val="24"/>
          <w:lang w:val="zh-CN"/>
          <w14:textFill>
            <w14:solidFill>
              <w14:schemeClr w14:val="tx1"/>
            </w14:solidFill>
          </w14:textFill>
        </w:rPr>
        <w:t>至少</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lang w:val="zh-CN"/>
          <w14:textFill>
            <w14:solidFill>
              <w14:schemeClr w14:val="tx1"/>
            </w14:solidFill>
          </w14:textFill>
        </w:rPr>
        <w:t>日</w:t>
      </w:r>
      <w:r>
        <w:rPr>
          <w:rFonts w:hint="eastAsia"/>
          <w:color w:val="auto"/>
          <w:sz w:val="24"/>
          <w:szCs w:val="24"/>
          <w:lang w:val="zh-CN"/>
        </w:rPr>
        <w:t>前，以书面形式通知所有获取招标</w:t>
      </w:r>
      <w:r>
        <w:rPr>
          <w:rFonts w:hint="eastAsia"/>
          <w:color w:val="auto"/>
          <w:lang w:val="zh-CN"/>
        </w:rPr>
        <w:t>文件的潜在投标人；</w:t>
      </w:r>
      <w:r>
        <w:rPr>
          <w:rFonts w:hint="eastAsia"/>
          <w:color w:val="000000" w:themeColor="text1"/>
          <w:lang w:val="zh-CN"/>
          <w14:textFill>
            <w14:solidFill>
              <w14:schemeClr w14:val="tx1"/>
            </w14:solidFill>
          </w14:textFill>
        </w:rPr>
        <w:t>不足</w:t>
      </w:r>
      <w:r>
        <w:rPr>
          <w:rFonts w:hint="eastAsia"/>
          <w:color w:val="000000" w:themeColor="text1"/>
          <w:lang w:val="en-US" w:eastAsia="zh-CN"/>
          <w14:textFill>
            <w14:solidFill>
              <w14:schemeClr w14:val="tx1"/>
            </w14:solidFill>
          </w14:textFill>
        </w:rPr>
        <w:t>15</w:t>
      </w:r>
      <w:r>
        <w:rPr>
          <w:rFonts w:hint="eastAsia"/>
          <w:color w:val="000000" w:themeColor="text1"/>
          <w:lang w:val="zh-CN"/>
          <w14:textFill>
            <w14:solidFill>
              <w14:schemeClr w14:val="tx1"/>
            </w14:solidFill>
          </w14:textFill>
        </w:rPr>
        <w:t>日的，采购人</w:t>
      </w:r>
      <w:r>
        <w:rPr>
          <w:rFonts w:hint="eastAsia"/>
          <w:color w:val="auto"/>
          <w:lang w:val="zh-CN"/>
        </w:rPr>
        <w:t>或者采购代理机构应当顺延提交投标文件的截止时间。</w:t>
      </w:r>
    </w:p>
    <w:p w14:paraId="689669F7">
      <w:pPr>
        <w:pStyle w:val="2"/>
        <w:spacing w:before="7"/>
        <w:ind w:firstLine="480" w:firstLineChars="200"/>
        <w:rPr>
          <w:color w:val="auto"/>
          <w:sz w:val="18"/>
        </w:rPr>
      </w:pPr>
      <w:r>
        <w:rPr>
          <w:rFonts w:hint="eastAsia"/>
          <w:color w:val="auto"/>
          <w:lang w:val="zh-CN"/>
        </w:rPr>
        <w:t>6.</w:t>
      </w:r>
      <w:r>
        <w:rPr>
          <w:rFonts w:hint="eastAsia"/>
          <w:color w:val="auto"/>
        </w:rPr>
        <w:t>2</w:t>
      </w:r>
      <w:r>
        <w:rPr>
          <w:rFonts w:hint="eastAsia"/>
          <w:color w:val="auto"/>
          <w:lang w:val="zh-CN"/>
        </w:rPr>
        <w:t xml:space="preserve"> 在投标截止时间前，采购人或采购代理机构可以视采购活动具体情况，延长投标截止时间和开标时间，将变更时间以书面形式通知所有</w:t>
      </w:r>
      <w:r>
        <w:rPr>
          <w:rFonts w:hint="eastAsia"/>
          <w:color w:val="auto"/>
          <w:lang w:val="en-US" w:eastAsia="zh-CN"/>
        </w:rPr>
        <w:t>获取</w:t>
      </w:r>
      <w:r>
        <w:rPr>
          <w:rFonts w:hint="eastAsia"/>
          <w:color w:val="auto"/>
          <w:lang w:val="zh-CN"/>
        </w:rPr>
        <w:t>了磋商文件的投标人，同时在发布本次招标公告的网站发布变更公告。</w:t>
      </w:r>
    </w:p>
    <w:p w14:paraId="0E978673">
      <w:pPr>
        <w:pStyle w:val="4"/>
        <w:ind w:right="95"/>
      </w:pPr>
      <w:bookmarkStart w:id="64" w:name="三、响应文件的编制"/>
      <w:bookmarkEnd w:id="64"/>
    </w:p>
    <w:p w14:paraId="3775EADD">
      <w:pPr>
        <w:pStyle w:val="4"/>
        <w:ind w:right="95"/>
      </w:pPr>
      <w:bookmarkStart w:id="65" w:name="_Toc247279508"/>
      <w:r>
        <w:t>三、</w:t>
      </w:r>
      <w:r>
        <w:rPr>
          <w:rFonts w:hint="eastAsia"/>
          <w:lang w:val="en-US" w:eastAsia="zh-CN"/>
        </w:rPr>
        <w:t>磋商</w:t>
      </w:r>
      <w:r>
        <w:t>响应文件的编制</w:t>
      </w:r>
      <w:bookmarkEnd w:id="65"/>
    </w:p>
    <w:p w14:paraId="28A453EE">
      <w:pPr>
        <w:pStyle w:val="2"/>
        <w:spacing w:before="3"/>
        <w:rPr>
          <w:sz w:val="37"/>
        </w:rPr>
      </w:pPr>
    </w:p>
    <w:p w14:paraId="0D5887CC">
      <w:pPr>
        <w:pStyle w:val="7"/>
        <w:numPr>
          <w:ilvl w:val="0"/>
          <w:numId w:val="5"/>
        </w:numPr>
        <w:tabs>
          <w:tab w:val="left" w:pos="444"/>
        </w:tabs>
        <w:spacing w:before="1"/>
      </w:pPr>
      <w:bookmarkStart w:id="66" w:name="7.响应文件的语言及度量衡单位"/>
      <w:bookmarkEnd w:id="66"/>
      <w:r>
        <w:rPr>
          <w:rFonts w:hint="eastAsia"/>
          <w:lang w:val="en-US" w:eastAsia="zh-CN"/>
        </w:rPr>
        <w:t>磋商</w:t>
      </w:r>
      <w:r>
        <w:t>响应文件的语言及度量衡单位</w:t>
      </w:r>
    </w:p>
    <w:p w14:paraId="48563EFF">
      <w:pPr>
        <w:pStyle w:val="23"/>
        <w:tabs>
          <w:tab w:val="left" w:pos="1003"/>
        </w:tabs>
        <w:spacing w:before="245" w:line="364" w:lineRule="auto"/>
        <w:ind w:left="220" w:right="258" w:firstLine="240" w:firstLineChars="100"/>
        <w:rPr>
          <w:rFonts w:hint="eastAsia"/>
          <w:spacing w:val="-8"/>
          <w:sz w:val="24"/>
        </w:rPr>
      </w:pPr>
      <w:r>
        <w:rPr>
          <w:rFonts w:hint="eastAsia"/>
          <w:sz w:val="24"/>
        </w:rPr>
        <w:t xml:space="preserve">7.1 </w:t>
      </w:r>
      <w:r>
        <w:rPr>
          <w:rFonts w:hint="eastAsia"/>
          <w:sz w:val="24"/>
          <w:lang w:val="en-US" w:eastAsia="zh-CN"/>
        </w:rPr>
        <w:t>供应商</w:t>
      </w:r>
      <w:r>
        <w:rPr>
          <w:sz w:val="24"/>
        </w:rPr>
        <w:t>提交的响应文件以及</w:t>
      </w:r>
      <w:r>
        <w:rPr>
          <w:rFonts w:hint="eastAsia"/>
          <w:sz w:val="24"/>
          <w:lang w:val="en-US" w:eastAsia="zh-CN"/>
        </w:rPr>
        <w:t>供应商</w:t>
      </w:r>
      <w:r>
        <w:rPr>
          <w:sz w:val="24"/>
        </w:rPr>
        <w:t>与采购代理机构就此投标发生的所有来往函电均应使用简体中文。</w:t>
      </w:r>
    </w:p>
    <w:p w14:paraId="75BB42AB">
      <w:pPr>
        <w:pStyle w:val="23"/>
        <w:tabs>
          <w:tab w:val="left" w:pos="1120"/>
        </w:tabs>
        <w:spacing w:line="306" w:lineRule="exact"/>
        <w:ind w:left="220" w:firstLine="224" w:firstLineChars="100"/>
        <w:rPr>
          <w:sz w:val="24"/>
        </w:rPr>
      </w:pPr>
      <w:r>
        <w:rPr>
          <w:rFonts w:hint="eastAsia"/>
          <w:spacing w:val="-8"/>
          <w:sz w:val="24"/>
        </w:rPr>
        <w:t xml:space="preserve">7.2 </w:t>
      </w:r>
      <w:r>
        <w:rPr>
          <w:spacing w:val="-8"/>
          <w:sz w:val="24"/>
        </w:rPr>
        <w:t>除磋商文件中另有规定外，响应文件所使用的度量衡单位，均须采用国家法定计量单位。</w:t>
      </w:r>
    </w:p>
    <w:p w14:paraId="67D000E6">
      <w:pPr>
        <w:pStyle w:val="23"/>
        <w:tabs>
          <w:tab w:val="left" w:pos="1120"/>
        </w:tabs>
        <w:spacing w:before="160" w:line="362" w:lineRule="auto"/>
        <w:ind w:left="220" w:right="259" w:firstLine="238" w:firstLineChars="100"/>
        <w:rPr>
          <w:sz w:val="24"/>
        </w:rPr>
      </w:pPr>
      <w:r>
        <w:rPr>
          <w:rFonts w:hint="eastAsia"/>
          <w:spacing w:val="-1"/>
          <w:sz w:val="24"/>
        </w:rPr>
        <w:t xml:space="preserve">7.3 </w:t>
      </w:r>
      <w:r>
        <w:rPr>
          <w:spacing w:val="-1"/>
          <w:sz w:val="24"/>
        </w:rPr>
        <w:t>附有外文资料的</w:t>
      </w:r>
      <w:r>
        <w:rPr>
          <w:rFonts w:hint="eastAsia"/>
          <w:spacing w:val="-1"/>
          <w:sz w:val="24"/>
          <w:lang w:eastAsia="zh-CN"/>
        </w:rPr>
        <w:t>，</w:t>
      </w:r>
      <w:r>
        <w:rPr>
          <w:spacing w:val="-1"/>
          <w:sz w:val="24"/>
        </w:rPr>
        <w:t>须翻译成中文并加盖</w:t>
      </w:r>
      <w:r>
        <w:rPr>
          <w:rFonts w:hint="eastAsia"/>
          <w:spacing w:val="-1"/>
          <w:sz w:val="24"/>
          <w:lang w:eastAsia="zh-CN"/>
        </w:rPr>
        <w:t>投标人</w:t>
      </w:r>
      <w:r>
        <w:rPr>
          <w:spacing w:val="-1"/>
          <w:sz w:val="24"/>
        </w:rPr>
        <w:t>公章，如果翻译的中文资料与外文资料出</w:t>
      </w:r>
      <w:r>
        <w:rPr>
          <w:sz w:val="24"/>
        </w:rPr>
        <w:t>现差异与矛盾时，以中文为准，其准确性由</w:t>
      </w:r>
      <w:r>
        <w:rPr>
          <w:rFonts w:hint="eastAsia"/>
          <w:sz w:val="24"/>
          <w:lang w:eastAsia="zh-CN"/>
        </w:rPr>
        <w:t>投标人</w:t>
      </w:r>
      <w:r>
        <w:rPr>
          <w:sz w:val="24"/>
        </w:rPr>
        <w:t>负责</w:t>
      </w:r>
      <w:r>
        <w:rPr>
          <w:rFonts w:hint="eastAsia"/>
          <w:sz w:val="24"/>
        </w:rPr>
        <w:t>。</w:t>
      </w:r>
      <w:bookmarkStart w:id="67" w:name="8.磋商保证金"/>
      <w:bookmarkEnd w:id="67"/>
    </w:p>
    <w:p w14:paraId="1FA02545">
      <w:pPr>
        <w:pStyle w:val="7"/>
        <w:numPr>
          <w:ilvl w:val="0"/>
          <w:numId w:val="0"/>
        </w:numPr>
        <w:tabs>
          <w:tab w:val="left" w:pos="444"/>
        </w:tabs>
        <w:spacing w:before="1"/>
        <w:ind w:left="220" w:leftChars="0"/>
        <w:rPr>
          <w:rFonts w:hint="eastAsia"/>
          <w:lang w:val="en-US" w:eastAsia="zh-CN"/>
        </w:rPr>
      </w:pPr>
      <w:r>
        <w:rPr>
          <w:rFonts w:hint="eastAsia"/>
          <w:lang w:val="en-US" w:eastAsia="zh-CN"/>
        </w:rPr>
        <w:t>8.磋商保证金</w:t>
      </w:r>
    </w:p>
    <w:p w14:paraId="3E28FA75">
      <w:pPr>
        <w:pStyle w:val="23"/>
        <w:tabs>
          <w:tab w:val="left" w:pos="1120"/>
        </w:tabs>
        <w:spacing w:before="245" w:line="364" w:lineRule="auto"/>
        <w:ind w:left="220" w:right="259" w:firstLine="238" w:firstLineChars="100"/>
        <w:rPr>
          <w:sz w:val="24"/>
        </w:rPr>
      </w:pPr>
      <w:r>
        <w:rPr>
          <w:rFonts w:hint="eastAsia"/>
          <w:spacing w:val="-1"/>
          <w:sz w:val="24"/>
        </w:rPr>
        <w:t xml:space="preserve">8.1 </w:t>
      </w:r>
      <w:r>
        <w:rPr>
          <w:rFonts w:hint="eastAsia"/>
          <w:spacing w:val="-1"/>
          <w:sz w:val="24"/>
          <w:lang w:eastAsia="zh-CN"/>
        </w:rPr>
        <w:t>投标人</w:t>
      </w:r>
      <w:r>
        <w:rPr>
          <w:spacing w:val="-1"/>
          <w:sz w:val="24"/>
        </w:rPr>
        <w:t>须在磋商文件开启时间前缴纳磋商保证金；未成交</w:t>
      </w:r>
      <w:r>
        <w:rPr>
          <w:rFonts w:hint="eastAsia"/>
          <w:spacing w:val="-1"/>
          <w:sz w:val="24"/>
          <w:lang w:eastAsia="zh-CN"/>
        </w:rPr>
        <w:t>投标人</w:t>
      </w:r>
      <w:r>
        <w:rPr>
          <w:spacing w:val="-1"/>
          <w:sz w:val="24"/>
        </w:rPr>
        <w:t>的磋商保证金在成交通</w:t>
      </w:r>
      <w:r>
        <w:rPr>
          <w:sz w:val="24"/>
        </w:rPr>
        <w:t>知书发出后5个工作日内退还，成交</w:t>
      </w:r>
      <w:r>
        <w:rPr>
          <w:rFonts w:hint="eastAsia"/>
          <w:sz w:val="24"/>
          <w:lang w:eastAsia="zh-CN"/>
        </w:rPr>
        <w:t>投标人</w:t>
      </w:r>
      <w:r>
        <w:rPr>
          <w:sz w:val="24"/>
        </w:rPr>
        <w:t>的磋商保证金在采购合同签订后5个工作日内退还。</w:t>
      </w:r>
    </w:p>
    <w:p w14:paraId="19BBC6EA">
      <w:pPr>
        <w:pStyle w:val="23"/>
        <w:tabs>
          <w:tab w:val="left" w:pos="1120"/>
        </w:tabs>
        <w:spacing w:line="306" w:lineRule="exact"/>
        <w:ind w:left="220" w:firstLine="240" w:firstLineChars="100"/>
        <w:rPr>
          <w:sz w:val="24"/>
        </w:rPr>
      </w:pPr>
      <w:r>
        <w:rPr>
          <w:rFonts w:hint="eastAsia"/>
          <w:sz w:val="24"/>
        </w:rPr>
        <w:t xml:space="preserve">8.2 </w:t>
      </w:r>
      <w:r>
        <w:rPr>
          <w:sz w:val="24"/>
        </w:rPr>
        <w:t>磋商保证金由</w:t>
      </w:r>
      <w:r>
        <w:rPr>
          <w:rFonts w:hint="eastAsia"/>
          <w:sz w:val="24"/>
          <w:lang w:eastAsia="zh-CN"/>
        </w:rPr>
        <w:t>投标人</w:t>
      </w:r>
      <w:r>
        <w:rPr>
          <w:sz w:val="24"/>
        </w:rPr>
        <w:t>以转款方式直接缴入指定账户。</w:t>
      </w:r>
    </w:p>
    <w:p w14:paraId="7FAA7FB3">
      <w:pPr>
        <w:pStyle w:val="23"/>
        <w:tabs>
          <w:tab w:val="left" w:pos="1120"/>
        </w:tabs>
        <w:spacing w:before="161"/>
        <w:ind w:left="220" w:firstLine="240" w:firstLineChars="100"/>
        <w:rPr>
          <w:rFonts w:hint="eastAsia" w:eastAsia="宋体"/>
          <w:sz w:val="24"/>
          <w:lang w:val="en-US" w:eastAsia="zh-CN"/>
        </w:rPr>
      </w:pPr>
      <w:r>
        <w:rPr>
          <w:rFonts w:hint="eastAsia"/>
          <w:sz w:val="24"/>
        </w:rPr>
        <w:t xml:space="preserve">8.3 </w:t>
      </w:r>
      <w:r>
        <w:rPr>
          <w:sz w:val="24"/>
        </w:rPr>
        <w:t>有下列情形之一的，磋商保证金不予退还：</w:t>
      </w:r>
      <w:r>
        <w:rPr>
          <w:rFonts w:hint="eastAsia"/>
          <w:sz w:val="24"/>
          <w:lang w:val="en-US" w:eastAsia="zh-CN"/>
        </w:rPr>
        <w:t xml:space="preserve"> </w:t>
      </w:r>
    </w:p>
    <w:p w14:paraId="0FEDCAFF">
      <w:pPr>
        <w:pStyle w:val="23"/>
        <w:numPr>
          <w:ilvl w:val="0"/>
          <w:numId w:val="6"/>
        </w:numPr>
        <w:tabs>
          <w:tab w:val="left" w:pos="1241"/>
        </w:tabs>
        <w:spacing w:before="158"/>
        <w:rPr>
          <w:sz w:val="24"/>
        </w:rPr>
      </w:pPr>
      <w:r>
        <w:rPr>
          <w:rFonts w:hint="eastAsia"/>
          <w:sz w:val="24"/>
          <w:lang w:eastAsia="zh-CN"/>
        </w:rPr>
        <w:t>投标人</w:t>
      </w:r>
      <w:r>
        <w:rPr>
          <w:sz w:val="24"/>
        </w:rPr>
        <w:t>在提交响应文件截止时间后撤回响应文件的；</w:t>
      </w:r>
    </w:p>
    <w:p w14:paraId="4E4A4A68">
      <w:pPr>
        <w:pStyle w:val="23"/>
        <w:numPr>
          <w:ilvl w:val="0"/>
          <w:numId w:val="6"/>
        </w:numPr>
        <w:tabs>
          <w:tab w:val="left" w:pos="1241"/>
        </w:tabs>
        <w:spacing w:before="160"/>
        <w:rPr>
          <w:sz w:val="24"/>
        </w:rPr>
      </w:pPr>
      <w:r>
        <w:rPr>
          <w:rFonts w:hint="eastAsia"/>
          <w:sz w:val="24"/>
          <w:lang w:eastAsia="zh-CN"/>
        </w:rPr>
        <w:t>投标人</w:t>
      </w:r>
      <w:r>
        <w:rPr>
          <w:sz w:val="24"/>
        </w:rPr>
        <w:t>在响应文件中提供虚假材料的；</w:t>
      </w:r>
    </w:p>
    <w:p w14:paraId="44FBE32A">
      <w:pPr>
        <w:pStyle w:val="23"/>
        <w:numPr>
          <w:ilvl w:val="0"/>
          <w:numId w:val="6"/>
        </w:numPr>
        <w:tabs>
          <w:tab w:val="left" w:pos="1241"/>
        </w:tabs>
        <w:spacing w:before="159"/>
        <w:rPr>
          <w:sz w:val="24"/>
        </w:rPr>
      </w:pPr>
      <w:r>
        <w:rPr>
          <w:sz w:val="24"/>
        </w:rPr>
        <w:t>除因不可抗力或磋商文件认可的情形以外，成交</w:t>
      </w:r>
      <w:r>
        <w:rPr>
          <w:rFonts w:hint="eastAsia"/>
          <w:sz w:val="24"/>
          <w:lang w:eastAsia="zh-CN"/>
        </w:rPr>
        <w:t>投标人</w:t>
      </w:r>
      <w:r>
        <w:rPr>
          <w:sz w:val="24"/>
        </w:rPr>
        <w:t>不与采购人签订合同的；</w:t>
      </w:r>
    </w:p>
    <w:p w14:paraId="464ABE93">
      <w:pPr>
        <w:pStyle w:val="23"/>
        <w:numPr>
          <w:ilvl w:val="0"/>
          <w:numId w:val="6"/>
        </w:numPr>
        <w:tabs>
          <w:tab w:val="left" w:pos="1241"/>
        </w:tabs>
        <w:spacing w:before="160"/>
        <w:rPr>
          <w:sz w:val="24"/>
        </w:rPr>
      </w:pPr>
      <w:r>
        <w:rPr>
          <w:rFonts w:hint="eastAsia"/>
          <w:sz w:val="24"/>
          <w:lang w:eastAsia="zh-CN"/>
        </w:rPr>
        <w:t>投标人</w:t>
      </w:r>
      <w:r>
        <w:rPr>
          <w:sz w:val="24"/>
        </w:rPr>
        <w:t>与采购人、其他</w:t>
      </w:r>
      <w:r>
        <w:rPr>
          <w:rFonts w:hint="eastAsia"/>
          <w:sz w:val="24"/>
          <w:lang w:eastAsia="zh-CN"/>
        </w:rPr>
        <w:t>投标人</w:t>
      </w:r>
      <w:r>
        <w:rPr>
          <w:sz w:val="24"/>
        </w:rPr>
        <w:t>或者采购代理机构恶意串通的；</w:t>
      </w:r>
    </w:p>
    <w:p w14:paraId="40DC822C">
      <w:pPr>
        <w:pStyle w:val="23"/>
        <w:numPr>
          <w:ilvl w:val="0"/>
          <w:numId w:val="6"/>
        </w:numPr>
        <w:tabs>
          <w:tab w:val="left" w:pos="1241"/>
        </w:tabs>
        <w:spacing w:before="158"/>
        <w:rPr>
          <w:sz w:val="24"/>
        </w:rPr>
      </w:pPr>
      <w:r>
        <w:rPr>
          <w:sz w:val="24"/>
        </w:rPr>
        <w:t>磋商文件规定的其他情形。</w:t>
      </w:r>
    </w:p>
    <w:p w14:paraId="56A6CC0A">
      <w:pPr>
        <w:pStyle w:val="2"/>
        <w:spacing w:before="4"/>
        <w:rPr>
          <w:sz w:val="31"/>
        </w:rPr>
      </w:pPr>
    </w:p>
    <w:p w14:paraId="2FE9565B">
      <w:pPr>
        <w:pStyle w:val="7"/>
        <w:tabs>
          <w:tab w:val="left" w:pos="444"/>
        </w:tabs>
        <w:spacing w:before="0"/>
        <w:ind w:left="220"/>
      </w:pPr>
      <w:bookmarkStart w:id="68" w:name="9.投标有效期"/>
      <w:bookmarkEnd w:id="68"/>
      <w:r>
        <w:rPr>
          <w:rFonts w:hint="eastAsia"/>
        </w:rPr>
        <w:t>9.</w:t>
      </w:r>
      <w:r>
        <w:t>投标有效期</w:t>
      </w:r>
    </w:p>
    <w:p w14:paraId="7B99E150">
      <w:pPr>
        <w:pStyle w:val="2"/>
        <w:spacing w:before="245"/>
        <w:ind w:left="640"/>
      </w:pPr>
      <w:r>
        <w:t>投标有效期为自磋商开始之日起不少于60日历天。</w:t>
      </w:r>
    </w:p>
    <w:p w14:paraId="00FE7E74">
      <w:pPr>
        <w:pStyle w:val="2"/>
        <w:spacing w:before="4"/>
        <w:rPr>
          <w:sz w:val="31"/>
        </w:rPr>
      </w:pPr>
    </w:p>
    <w:p w14:paraId="3647720E">
      <w:pPr>
        <w:pStyle w:val="7"/>
        <w:tabs>
          <w:tab w:val="left" w:pos="444"/>
        </w:tabs>
        <w:spacing w:before="0"/>
        <w:ind w:left="220"/>
        <w:rPr>
          <w:rFonts w:hint="eastAsia"/>
        </w:rPr>
      </w:pPr>
      <w:bookmarkStart w:id="69" w:name="10.响应文件构成"/>
      <w:bookmarkEnd w:id="69"/>
      <w:r>
        <w:rPr>
          <w:rFonts w:hint="eastAsia"/>
        </w:rPr>
        <w:t>10.响应文件构成</w:t>
      </w:r>
    </w:p>
    <w:p w14:paraId="4EECCF27">
      <w:pPr>
        <w:pStyle w:val="23"/>
        <w:tabs>
          <w:tab w:val="left" w:pos="1121"/>
        </w:tabs>
        <w:spacing w:before="242" w:line="365" w:lineRule="auto"/>
        <w:ind w:left="220" w:right="259" w:firstLine="238" w:firstLineChars="100"/>
        <w:rPr>
          <w:spacing w:val="-1"/>
          <w:sz w:val="24"/>
          <w:szCs w:val="24"/>
        </w:rPr>
      </w:pPr>
      <w:r>
        <w:rPr>
          <w:rFonts w:hint="eastAsia"/>
          <w:spacing w:val="-1"/>
          <w:sz w:val="24"/>
          <w:szCs w:val="24"/>
        </w:rPr>
        <w:t xml:space="preserve">10.1 </w:t>
      </w:r>
      <w:r>
        <w:rPr>
          <w:rFonts w:hint="eastAsia"/>
          <w:spacing w:val="-1"/>
          <w:sz w:val="24"/>
          <w:szCs w:val="24"/>
          <w:lang w:val="en-US" w:eastAsia="zh-CN"/>
        </w:rPr>
        <w:t>供应商</w:t>
      </w:r>
      <w:r>
        <w:rPr>
          <w:spacing w:val="-1"/>
          <w:sz w:val="24"/>
          <w:szCs w:val="24"/>
        </w:rPr>
        <w:t>应提交相关证明材料，作为其参加投标和成交后有能力履行合同的证明。编写的响应文件须包括以下内容</w:t>
      </w:r>
      <w:r>
        <w:rPr>
          <w:color w:val="000000" w:themeColor="text1"/>
          <w:spacing w:val="-1"/>
          <w:sz w:val="24"/>
          <w:szCs w:val="24"/>
          <w14:textFill>
            <w14:solidFill>
              <w14:schemeClr w14:val="tx1"/>
            </w14:solidFill>
          </w14:textFill>
        </w:rPr>
        <w:t>（格式详见磋商文件第五部分内容）</w:t>
      </w:r>
      <w:r>
        <w:rPr>
          <w:spacing w:val="-1"/>
          <w:sz w:val="24"/>
          <w:szCs w:val="24"/>
        </w:rPr>
        <w:t>：</w:t>
      </w:r>
    </w:p>
    <w:p w14:paraId="4EF22B78">
      <w:pPr>
        <w:pStyle w:val="23"/>
        <w:tabs>
          <w:tab w:val="left" w:pos="1121"/>
        </w:tabs>
        <w:spacing w:before="242" w:line="365" w:lineRule="auto"/>
        <w:ind w:left="0" w:leftChars="0" w:right="259" w:firstLine="476" w:firstLineChars="200"/>
        <w:rPr>
          <w:spacing w:val="-1"/>
          <w:sz w:val="24"/>
          <w:szCs w:val="24"/>
        </w:rPr>
      </w:pPr>
      <w:r>
        <w:rPr>
          <w:rFonts w:hint="eastAsia"/>
          <w:spacing w:val="-1"/>
          <w:sz w:val="24"/>
          <w:szCs w:val="24"/>
        </w:rPr>
        <w:t>10.1.1资格审查部分</w:t>
      </w:r>
    </w:p>
    <w:p w14:paraId="0599C8DB">
      <w:pPr>
        <w:numPr>
          <w:ilvl w:val="0"/>
          <w:numId w:val="7"/>
        </w:numPr>
        <w:spacing w:line="365" w:lineRule="auto"/>
        <w:ind w:left="2" w:firstLine="418" w:firstLineChars="176"/>
        <w:rPr>
          <w:spacing w:val="-1"/>
          <w:sz w:val="24"/>
          <w:szCs w:val="24"/>
        </w:rPr>
      </w:pPr>
      <w:r>
        <w:rPr>
          <w:rFonts w:hint="eastAsia"/>
          <w:spacing w:val="-1"/>
          <w:sz w:val="24"/>
          <w:szCs w:val="24"/>
        </w:rPr>
        <w:t>磋商函</w:t>
      </w:r>
    </w:p>
    <w:p w14:paraId="0B02BED6">
      <w:pPr>
        <w:spacing w:line="365" w:lineRule="auto"/>
        <w:ind w:left="387" w:leftChars="176"/>
        <w:rPr>
          <w:spacing w:val="-1"/>
          <w:sz w:val="24"/>
          <w:szCs w:val="24"/>
        </w:rPr>
      </w:pPr>
      <w:r>
        <w:rPr>
          <w:rFonts w:hint="eastAsia"/>
          <w:spacing w:val="-1"/>
          <w:sz w:val="24"/>
          <w:szCs w:val="24"/>
        </w:rPr>
        <w:t>（2）法定代表人证明书</w:t>
      </w:r>
    </w:p>
    <w:p w14:paraId="03E2B959">
      <w:pPr>
        <w:spacing w:line="365" w:lineRule="auto"/>
        <w:ind w:left="2" w:firstLine="418" w:firstLineChars="176"/>
        <w:rPr>
          <w:spacing w:val="-1"/>
          <w:sz w:val="24"/>
          <w:szCs w:val="24"/>
        </w:rPr>
      </w:pPr>
      <w:r>
        <w:rPr>
          <w:rFonts w:hint="eastAsia"/>
          <w:spacing w:val="-1"/>
          <w:sz w:val="24"/>
          <w:szCs w:val="24"/>
        </w:rPr>
        <w:t>（3）法定代表人授权书</w:t>
      </w:r>
    </w:p>
    <w:p w14:paraId="7627208B">
      <w:pPr>
        <w:spacing w:line="365" w:lineRule="auto"/>
        <w:ind w:left="2" w:firstLine="418" w:firstLineChars="176"/>
        <w:rPr>
          <w:spacing w:val="-1"/>
          <w:sz w:val="24"/>
          <w:szCs w:val="24"/>
        </w:rPr>
      </w:pPr>
      <w:r>
        <w:rPr>
          <w:rFonts w:hint="eastAsia"/>
          <w:spacing w:val="-1"/>
          <w:sz w:val="24"/>
          <w:szCs w:val="24"/>
        </w:rPr>
        <w:t>（4）</w:t>
      </w:r>
      <w:r>
        <w:rPr>
          <w:rFonts w:hint="eastAsia"/>
          <w:spacing w:val="-1"/>
          <w:sz w:val="24"/>
          <w:szCs w:val="24"/>
          <w:lang w:val="en-US" w:eastAsia="zh-CN"/>
        </w:rPr>
        <w:t>供应商</w:t>
      </w:r>
      <w:r>
        <w:rPr>
          <w:rFonts w:hint="eastAsia"/>
          <w:spacing w:val="-1"/>
          <w:sz w:val="24"/>
          <w:szCs w:val="24"/>
        </w:rPr>
        <w:t>承诺函</w:t>
      </w:r>
    </w:p>
    <w:p w14:paraId="59514D10">
      <w:pPr>
        <w:spacing w:line="365" w:lineRule="auto"/>
        <w:ind w:left="2" w:firstLine="418" w:firstLineChars="176"/>
        <w:rPr>
          <w:rFonts w:hint="eastAsia"/>
          <w:spacing w:val="-1"/>
          <w:sz w:val="24"/>
          <w:szCs w:val="24"/>
        </w:rPr>
      </w:pPr>
      <w:r>
        <w:rPr>
          <w:rFonts w:hint="eastAsia"/>
          <w:spacing w:val="-1"/>
          <w:sz w:val="24"/>
          <w:szCs w:val="24"/>
        </w:rPr>
        <w:t>（5）</w:t>
      </w:r>
      <w:r>
        <w:rPr>
          <w:rFonts w:hint="eastAsia"/>
          <w:spacing w:val="-1"/>
          <w:sz w:val="24"/>
          <w:szCs w:val="24"/>
          <w:lang w:val="en-US" w:eastAsia="zh-CN"/>
        </w:rPr>
        <w:t>供应商</w:t>
      </w:r>
      <w:r>
        <w:rPr>
          <w:rFonts w:hint="eastAsia"/>
          <w:spacing w:val="-1"/>
          <w:sz w:val="24"/>
          <w:szCs w:val="24"/>
        </w:rPr>
        <w:t>诚信承诺书</w:t>
      </w:r>
    </w:p>
    <w:p w14:paraId="48B476EF">
      <w:pPr>
        <w:spacing w:line="365" w:lineRule="auto"/>
        <w:ind w:left="2" w:firstLine="418" w:firstLineChars="176"/>
        <w:rPr>
          <w:spacing w:val="-1"/>
          <w:sz w:val="24"/>
          <w:szCs w:val="24"/>
        </w:rPr>
      </w:pPr>
      <w:r>
        <w:rPr>
          <w:rFonts w:hint="eastAsia"/>
          <w:spacing w:val="-1"/>
          <w:sz w:val="24"/>
          <w:szCs w:val="24"/>
        </w:rPr>
        <w:t>（6）</w:t>
      </w:r>
      <w:r>
        <w:rPr>
          <w:rFonts w:hint="eastAsia"/>
          <w:spacing w:val="-1"/>
          <w:sz w:val="24"/>
          <w:szCs w:val="24"/>
          <w:lang w:val="en-US" w:eastAsia="zh-CN"/>
        </w:rPr>
        <w:t>供应商</w:t>
      </w:r>
      <w:r>
        <w:rPr>
          <w:rFonts w:hint="eastAsia"/>
          <w:spacing w:val="-1"/>
          <w:sz w:val="24"/>
          <w:szCs w:val="24"/>
        </w:rPr>
        <w:t>资格证明文件</w:t>
      </w:r>
    </w:p>
    <w:p w14:paraId="078A2849">
      <w:pPr>
        <w:spacing w:line="365" w:lineRule="auto"/>
        <w:ind w:left="2" w:firstLine="418" w:firstLineChars="176"/>
        <w:rPr>
          <w:spacing w:val="-1"/>
          <w:sz w:val="24"/>
          <w:szCs w:val="24"/>
        </w:rPr>
      </w:pPr>
      <w:r>
        <w:rPr>
          <w:rFonts w:hint="eastAsia"/>
          <w:spacing w:val="-1"/>
          <w:sz w:val="24"/>
          <w:szCs w:val="24"/>
        </w:rPr>
        <w:t>（7）财务状况、缴纳税收和社会保障资金证明</w:t>
      </w:r>
    </w:p>
    <w:p w14:paraId="1DA7EB69">
      <w:pPr>
        <w:spacing w:line="365" w:lineRule="auto"/>
        <w:ind w:left="2" w:firstLine="418" w:firstLineChars="176"/>
        <w:rPr>
          <w:spacing w:val="-1"/>
          <w:sz w:val="24"/>
          <w:szCs w:val="24"/>
        </w:rPr>
      </w:pPr>
      <w:r>
        <w:rPr>
          <w:rFonts w:hint="eastAsia"/>
          <w:spacing w:val="-1"/>
          <w:sz w:val="24"/>
          <w:szCs w:val="24"/>
        </w:rPr>
        <w:t>（8）无重大违法记录声明</w:t>
      </w:r>
    </w:p>
    <w:p w14:paraId="0780B399">
      <w:pPr>
        <w:spacing w:line="365" w:lineRule="auto"/>
        <w:ind w:left="2" w:firstLine="418" w:firstLineChars="176"/>
        <w:rPr>
          <w:spacing w:val="-1"/>
          <w:sz w:val="24"/>
          <w:szCs w:val="24"/>
        </w:rPr>
      </w:pPr>
      <w:r>
        <w:rPr>
          <w:rFonts w:hint="eastAsia"/>
          <w:spacing w:val="-1"/>
          <w:sz w:val="24"/>
          <w:szCs w:val="24"/>
        </w:rPr>
        <w:t>（9）磋商保证金证明格式</w:t>
      </w:r>
    </w:p>
    <w:p w14:paraId="6702607F">
      <w:pPr>
        <w:spacing w:line="365" w:lineRule="auto"/>
        <w:ind w:firstLine="476" w:firstLineChars="200"/>
        <w:rPr>
          <w:spacing w:val="-1"/>
          <w:sz w:val="24"/>
          <w:szCs w:val="24"/>
        </w:rPr>
      </w:pPr>
      <w:r>
        <w:rPr>
          <w:rFonts w:hint="eastAsia"/>
          <w:spacing w:val="-1"/>
          <w:sz w:val="24"/>
          <w:szCs w:val="24"/>
        </w:rPr>
        <w:t>10.1.2符合性审查部分</w:t>
      </w:r>
    </w:p>
    <w:p w14:paraId="43153E68">
      <w:pPr>
        <w:numPr>
          <w:ilvl w:val="0"/>
          <w:numId w:val="8"/>
        </w:numPr>
        <w:spacing w:line="365" w:lineRule="auto"/>
        <w:ind w:left="2" w:firstLine="418" w:firstLineChars="176"/>
        <w:rPr>
          <w:color w:val="000000" w:themeColor="text1"/>
          <w:spacing w:val="-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竞争性磋商首次报价表</w:t>
      </w:r>
    </w:p>
    <w:p w14:paraId="73E34FDD">
      <w:pPr>
        <w:spacing w:line="365" w:lineRule="auto"/>
        <w:ind w:left="387" w:leftChars="176"/>
        <w:rPr>
          <w:spacing w:val="-1"/>
          <w:sz w:val="24"/>
          <w:szCs w:val="24"/>
        </w:rPr>
      </w:pPr>
      <w:r>
        <w:rPr>
          <w:rFonts w:hint="eastAsia"/>
          <w:spacing w:val="-1"/>
          <w:sz w:val="24"/>
          <w:szCs w:val="24"/>
        </w:rPr>
        <w:t>（11）分项报价表</w:t>
      </w:r>
    </w:p>
    <w:p w14:paraId="5EA8C8EB">
      <w:pPr>
        <w:spacing w:line="365" w:lineRule="auto"/>
        <w:ind w:left="2" w:firstLine="418" w:firstLineChars="176"/>
        <w:rPr>
          <w:spacing w:val="-1"/>
          <w:sz w:val="24"/>
          <w:szCs w:val="24"/>
        </w:rPr>
      </w:pPr>
      <w:r>
        <w:rPr>
          <w:rFonts w:hint="eastAsia"/>
          <w:spacing w:val="-1"/>
          <w:sz w:val="24"/>
          <w:szCs w:val="24"/>
        </w:rPr>
        <w:t>（12）技术规格响应表</w:t>
      </w:r>
    </w:p>
    <w:p w14:paraId="206D13E6">
      <w:pPr>
        <w:spacing w:line="365" w:lineRule="auto"/>
        <w:ind w:left="2" w:firstLine="418" w:firstLineChars="176"/>
        <w:rPr>
          <w:spacing w:val="-1"/>
          <w:sz w:val="24"/>
          <w:szCs w:val="24"/>
        </w:rPr>
      </w:pPr>
      <w:r>
        <w:rPr>
          <w:rFonts w:hint="eastAsia"/>
          <w:spacing w:val="-1"/>
          <w:sz w:val="24"/>
          <w:szCs w:val="24"/>
        </w:rPr>
        <w:t>（13）其他资格证明材料</w:t>
      </w:r>
    </w:p>
    <w:p w14:paraId="2D92FE78">
      <w:pPr>
        <w:spacing w:line="365" w:lineRule="auto"/>
        <w:ind w:left="2" w:firstLine="418" w:firstLineChars="176"/>
        <w:rPr>
          <w:spacing w:val="-1"/>
          <w:sz w:val="24"/>
          <w:szCs w:val="24"/>
        </w:rPr>
      </w:pPr>
      <w:r>
        <w:rPr>
          <w:rFonts w:hint="eastAsia"/>
          <w:spacing w:val="-1"/>
          <w:sz w:val="24"/>
          <w:szCs w:val="24"/>
        </w:rPr>
        <w:t>（14）投标产品相关资料</w:t>
      </w:r>
    </w:p>
    <w:p w14:paraId="77C68775">
      <w:pPr>
        <w:spacing w:line="365" w:lineRule="auto"/>
        <w:ind w:left="2" w:firstLine="418" w:firstLineChars="176"/>
        <w:rPr>
          <w:spacing w:val="-1"/>
          <w:sz w:val="24"/>
          <w:szCs w:val="24"/>
        </w:rPr>
      </w:pPr>
      <w:r>
        <w:rPr>
          <w:rFonts w:hint="eastAsia"/>
          <w:spacing w:val="-1"/>
          <w:sz w:val="24"/>
          <w:szCs w:val="24"/>
        </w:rPr>
        <w:t>（15）</w:t>
      </w:r>
      <w:r>
        <w:rPr>
          <w:rFonts w:hint="eastAsia"/>
          <w:spacing w:val="-1"/>
          <w:sz w:val="24"/>
          <w:szCs w:val="24"/>
          <w:lang w:eastAsia="zh-CN"/>
        </w:rPr>
        <w:t>投标人</w:t>
      </w:r>
      <w:r>
        <w:rPr>
          <w:rFonts w:hint="eastAsia"/>
          <w:spacing w:val="-1"/>
          <w:sz w:val="24"/>
          <w:szCs w:val="24"/>
        </w:rPr>
        <w:t>类似业绩证明材料</w:t>
      </w:r>
    </w:p>
    <w:p w14:paraId="2596FEFA">
      <w:pPr>
        <w:spacing w:line="365" w:lineRule="auto"/>
        <w:ind w:left="2" w:firstLine="418" w:firstLineChars="176"/>
        <w:rPr>
          <w:spacing w:val="-1"/>
          <w:sz w:val="24"/>
          <w:szCs w:val="24"/>
        </w:rPr>
      </w:pPr>
      <w:r>
        <w:rPr>
          <w:rFonts w:hint="eastAsia"/>
          <w:spacing w:val="-1"/>
          <w:sz w:val="24"/>
          <w:szCs w:val="24"/>
        </w:rPr>
        <w:t>（16）中小企业声明函</w:t>
      </w:r>
    </w:p>
    <w:p w14:paraId="4CD90D65">
      <w:pPr>
        <w:spacing w:line="365" w:lineRule="auto"/>
        <w:ind w:left="2" w:firstLine="418" w:firstLineChars="176"/>
        <w:rPr>
          <w:spacing w:val="-1"/>
          <w:sz w:val="24"/>
          <w:szCs w:val="24"/>
        </w:rPr>
      </w:pPr>
      <w:r>
        <w:rPr>
          <w:rFonts w:hint="eastAsia"/>
          <w:spacing w:val="-1"/>
          <w:sz w:val="24"/>
          <w:szCs w:val="24"/>
        </w:rPr>
        <w:t>（17）残疾人福利性单位声明函</w:t>
      </w:r>
    </w:p>
    <w:p w14:paraId="6E586742">
      <w:pPr>
        <w:spacing w:line="365" w:lineRule="auto"/>
        <w:ind w:left="2" w:firstLine="418" w:firstLineChars="176"/>
        <w:rPr>
          <w:spacing w:val="-1"/>
          <w:sz w:val="24"/>
          <w:szCs w:val="24"/>
        </w:rPr>
      </w:pPr>
      <w:r>
        <w:rPr>
          <w:rFonts w:hint="eastAsia"/>
          <w:color w:val="000000" w:themeColor="text1"/>
          <w:spacing w:val="-1"/>
          <w:sz w:val="24"/>
          <w:szCs w:val="24"/>
          <w14:textFill>
            <w14:solidFill>
              <w14:schemeClr w14:val="tx1"/>
            </w14:solidFill>
          </w14:textFill>
        </w:rPr>
        <w:t>（</w:t>
      </w:r>
      <w:r>
        <w:rPr>
          <w:rFonts w:hint="eastAsia"/>
          <w:color w:val="000000" w:themeColor="text1"/>
          <w:spacing w:val="-1"/>
          <w:sz w:val="24"/>
          <w:szCs w:val="24"/>
          <w:lang w:val="en-US" w:eastAsia="zh-CN"/>
          <w14:textFill>
            <w14:solidFill>
              <w14:schemeClr w14:val="tx1"/>
            </w14:solidFill>
          </w14:textFill>
        </w:rPr>
        <w:t>18</w:t>
      </w:r>
      <w:r>
        <w:rPr>
          <w:rFonts w:hint="eastAsia"/>
          <w:color w:val="000000" w:themeColor="text1"/>
          <w:spacing w:val="-1"/>
          <w:sz w:val="24"/>
          <w:szCs w:val="24"/>
          <w14:textFill>
            <w14:solidFill>
              <w14:schemeClr w14:val="tx1"/>
            </w14:solidFill>
          </w14:textFill>
        </w:rPr>
        <w:t>）</w:t>
      </w:r>
      <w:r>
        <w:rPr>
          <w:rFonts w:hint="eastAsia"/>
          <w:spacing w:val="-1"/>
          <w:sz w:val="24"/>
          <w:szCs w:val="24"/>
          <w:lang w:eastAsia="zh-CN"/>
        </w:rPr>
        <w:t>投标人</w:t>
      </w:r>
      <w:r>
        <w:rPr>
          <w:rFonts w:hint="eastAsia"/>
          <w:spacing w:val="-1"/>
          <w:sz w:val="24"/>
          <w:szCs w:val="24"/>
        </w:rPr>
        <w:t>在其他方面有必要说明的事项</w:t>
      </w:r>
    </w:p>
    <w:p w14:paraId="46275CA8">
      <w:pPr>
        <w:spacing w:line="365" w:lineRule="auto"/>
        <w:ind w:left="2" w:firstLine="418" w:firstLineChars="176"/>
        <w:rPr>
          <w:spacing w:val="-1"/>
          <w:sz w:val="24"/>
          <w:szCs w:val="24"/>
          <w:lang w:val="zh-CN"/>
        </w:rPr>
      </w:pPr>
      <w:r>
        <w:rPr>
          <w:rFonts w:hint="eastAsia"/>
          <w:spacing w:val="-1"/>
          <w:sz w:val="24"/>
          <w:szCs w:val="24"/>
        </w:rPr>
        <w:t>注：磋商文件要求签字、盖章的地方必须由</w:t>
      </w:r>
      <w:r>
        <w:rPr>
          <w:rFonts w:hint="eastAsia"/>
          <w:spacing w:val="-1"/>
          <w:sz w:val="24"/>
          <w:szCs w:val="24"/>
          <w:lang w:eastAsia="zh-CN"/>
        </w:rPr>
        <w:t>投标人</w:t>
      </w:r>
      <w:r>
        <w:rPr>
          <w:rFonts w:hint="eastAsia"/>
          <w:spacing w:val="-1"/>
          <w:sz w:val="24"/>
          <w:szCs w:val="24"/>
        </w:rPr>
        <w:t>的法定代表人或委托代理人按要求签字或盖章；</w:t>
      </w:r>
      <w:r>
        <w:rPr>
          <w:rFonts w:hint="eastAsia"/>
          <w:spacing w:val="-1"/>
          <w:sz w:val="24"/>
          <w:szCs w:val="24"/>
          <w:lang w:val="zh-CN"/>
        </w:rPr>
        <w:t>投</w:t>
      </w:r>
      <w:r>
        <w:rPr>
          <w:rFonts w:hint="eastAsia"/>
          <w:color w:val="auto"/>
          <w:spacing w:val="-1"/>
          <w:sz w:val="24"/>
          <w:szCs w:val="24"/>
          <w:lang w:val="zh-CN"/>
        </w:rPr>
        <w:t>标人须按上述内容、顺序和第</w:t>
      </w:r>
      <w:r>
        <w:rPr>
          <w:rFonts w:hint="eastAsia"/>
          <w:color w:val="auto"/>
          <w:spacing w:val="-1"/>
          <w:sz w:val="24"/>
          <w:szCs w:val="24"/>
        </w:rPr>
        <w:t>11</w:t>
      </w:r>
      <w:r>
        <w:rPr>
          <w:rFonts w:hint="eastAsia"/>
          <w:color w:val="auto"/>
          <w:spacing w:val="-1"/>
          <w:sz w:val="24"/>
          <w:szCs w:val="24"/>
          <w:lang w:val="zh-CN"/>
        </w:rPr>
        <w:t>项“磋商响应文件格式及</w:t>
      </w:r>
      <w:r>
        <w:rPr>
          <w:rFonts w:hint="eastAsia"/>
          <w:spacing w:val="-1"/>
          <w:sz w:val="24"/>
          <w:szCs w:val="24"/>
          <w:lang w:val="zh-CN"/>
        </w:rPr>
        <w:t>编制要求”格式编制响应文件上传至青海省政采云平台。</w:t>
      </w:r>
    </w:p>
    <w:p w14:paraId="2696ECCF">
      <w:pPr>
        <w:pStyle w:val="2"/>
        <w:spacing w:before="3"/>
        <w:rPr>
          <w:sz w:val="19"/>
        </w:rPr>
      </w:pPr>
    </w:p>
    <w:p w14:paraId="21C358BF">
      <w:pPr>
        <w:pStyle w:val="7"/>
        <w:tabs>
          <w:tab w:val="left" w:pos="724"/>
        </w:tabs>
        <w:spacing w:before="0"/>
        <w:ind w:left="221" w:firstLine="280" w:firstLineChars="100"/>
      </w:pPr>
      <w:bookmarkStart w:id="70" w:name="11._响应文件的编制要求"/>
      <w:bookmarkEnd w:id="70"/>
      <w:r>
        <w:rPr>
          <w:rFonts w:hint="eastAsia"/>
        </w:rPr>
        <w:t>11.</w:t>
      </w:r>
      <w:r>
        <w:t>响应文件的</w:t>
      </w:r>
      <w:r>
        <w:rPr>
          <w:rFonts w:hint="eastAsia"/>
        </w:rPr>
        <w:t>格式及编制要求</w:t>
      </w:r>
    </w:p>
    <w:p w14:paraId="546A19EB">
      <w:pPr>
        <w:spacing w:line="365" w:lineRule="auto"/>
        <w:ind w:left="2" w:firstLine="418" w:firstLineChars="176"/>
        <w:rPr>
          <w:rFonts w:hint="eastAsia"/>
          <w:spacing w:val="-1"/>
          <w:sz w:val="24"/>
          <w:szCs w:val="24"/>
          <w:lang w:val="zh-CN"/>
        </w:rPr>
      </w:pPr>
    </w:p>
    <w:p w14:paraId="2E04D572">
      <w:pPr>
        <w:spacing w:line="365" w:lineRule="auto"/>
        <w:ind w:left="2" w:firstLine="418" w:firstLineChars="176"/>
        <w:rPr>
          <w:spacing w:val="-1"/>
          <w:sz w:val="24"/>
          <w:szCs w:val="24"/>
          <w:lang w:val="zh-CN"/>
        </w:rPr>
      </w:pPr>
      <w:r>
        <w:rPr>
          <w:rFonts w:hint="eastAsia"/>
          <w:spacing w:val="-1"/>
          <w:sz w:val="24"/>
          <w:szCs w:val="24"/>
          <w:lang w:val="zh-CN"/>
        </w:rPr>
        <w:t>1</w:t>
      </w:r>
      <w:r>
        <w:rPr>
          <w:rFonts w:hint="eastAsia"/>
          <w:spacing w:val="-1"/>
          <w:sz w:val="24"/>
          <w:szCs w:val="24"/>
        </w:rPr>
        <w:t>1</w:t>
      </w:r>
      <w:r>
        <w:rPr>
          <w:rFonts w:hint="eastAsia"/>
          <w:spacing w:val="-1"/>
          <w:sz w:val="24"/>
          <w:szCs w:val="24"/>
          <w:lang w:val="zh-CN"/>
        </w:rPr>
        <w:t>.1</w:t>
      </w:r>
      <w:r>
        <w:rPr>
          <w:rFonts w:hint="eastAsia"/>
          <w:spacing w:val="-1"/>
          <w:sz w:val="24"/>
          <w:szCs w:val="24"/>
        </w:rPr>
        <w:t xml:space="preserve"> </w:t>
      </w:r>
      <w:r>
        <w:rPr>
          <w:rFonts w:hint="eastAsia"/>
          <w:spacing w:val="-1"/>
          <w:sz w:val="24"/>
          <w:szCs w:val="24"/>
          <w:lang w:val="zh-CN"/>
        </w:rPr>
        <w:t>投标人应按照招标文件所提供的投标文件格式，分别填写招标文件第</w:t>
      </w:r>
      <w:r>
        <w:rPr>
          <w:rFonts w:hint="eastAsia"/>
          <w:spacing w:val="-1"/>
          <w:sz w:val="24"/>
          <w:szCs w:val="24"/>
        </w:rPr>
        <w:t>七</w:t>
      </w:r>
      <w:r>
        <w:rPr>
          <w:rFonts w:hint="eastAsia"/>
          <w:spacing w:val="-1"/>
          <w:sz w:val="24"/>
          <w:szCs w:val="24"/>
          <w:lang w:val="zh-CN"/>
        </w:rPr>
        <w:t>部分的内容，应分别注明所提供货物的名称、技术配置及参数、数量和价格等内容；招标文件要求签字、盖章的地方必须由投标人的法定代表人或委托代理人按要求签字、盖章。</w:t>
      </w:r>
    </w:p>
    <w:p w14:paraId="36833548">
      <w:pPr>
        <w:spacing w:line="365" w:lineRule="auto"/>
        <w:ind w:left="2" w:firstLine="418" w:firstLineChars="176"/>
        <w:rPr>
          <w:spacing w:val="-1"/>
          <w:sz w:val="24"/>
          <w:szCs w:val="24"/>
          <w:lang w:val="zh-CN"/>
        </w:rPr>
      </w:pPr>
      <w:r>
        <w:rPr>
          <w:rFonts w:hint="eastAsia"/>
          <w:spacing w:val="-1"/>
          <w:sz w:val="24"/>
          <w:szCs w:val="24"/>
          <w:lang w:val="zh-CN"/>
        </w:rPr>
        <w:t>1</w:t>
      </w:r>
      <w:r>
        <w:rPr>
          <w:rFonts w:hint="eastAsia"/>
          <w:spacing w:val="-1"/>
          <w:sz w:val="24"/>
          <w:szCs w:val="24"/>
        </w:rPr>
        <w:t>1</w:t>
      </w:r>
      <w:r>
        <w:rPr>
          <w:rFonts w:hint="eastAsia"/>
          <w:spacing w:val="-1"/>
          <w:sz w:val="24"/>
          <w:szCs w:val="24"/>
          <w:lang w:val="zh-CN"/>
        </w:rPr>
        <w:t>.2</w:t>
      </w:r>
      <w:r>
        <w:rPr>
          <w:rFonts w:hint="eastAsia"/>
          <w:spacing w:val="-1"/>
          <w:sz w:val="24"/>
          <w:szCs w:val="24"/>
        </w:rPr>
        <w:t xml:space="preserve"> </w:t>
      </w:r>
      <w:r>
        <w:rPr>
          <w:rFonts w:hint="eastAsia"/>
          <w:spacing w:val="-1"/>
          <w:sz w:val="24"/>
          <w:szCs w:val="24"/>
          <w:lang w:eastAsia="zh-CN"/>
        </w:rPr>
        <w:t>投标人</w:t>
      </w:r>
      <w:r>
        <w:rPr>
          <w:rFonts w:hint="eastAsia"/>
          <w:spacing w:val="-1"/>
          <w:sz w:val="24"/>
          <w:szCs w:val="24"/>
        </w:rPr>
        <w:t>递交的响应文件应上传至政采云平台https://www.zcygov.cn/上</w:t>
      </w:r>
      <w:r>
        <w:rPr>
          <w:rFonts w:hint="eastAsia"/>
          <w:spacing w:val="-1"/>
          <w:sz w:val="24"/>
          <w:szCs w:val="24"/>
          <w:lang w:val="zh-CN"/>
        </w:rPr>
        <w:t>。</w:t>
      </w:r>
    </w:p>
    <w:p w14:paraId="6F83C7D1">
      <w:pPr>
        <w:spacing w:line="365" w:lineRule="auto"/>
        <w:ind w:left="2" w:firstLine="418" w:firstLineChars="176"/>
        <w:rPr>
          <w:rFonts w:hint="eastAsia" w:ascii="宋体" w:hAnsi="宋体" w:eastAsia="宋体" w:cs="宋体"/>
          <w:sz w:val="36"/>
          <w:szCs w:val="36"/>
          <w:lang w:val="zh-CN" w:eastAsia="zh-CN" w:bidi="ar-SA"/>
        </w:rPr>
      </w:pPr>
      <w:r>
        <w:rPr>
          <w:rFonts w:hint="eastAsia"/>
          <w:spacing w:val="-1"/>
          <w:sz w:val="24"/>
          <w:szCs w:val="24"/>
          <w:lang w:val="zh-CN"/>
        </w:rPr>
        <w:t>1</w:t>
      </w:r>
      <w:r>
        <w:rPr>
          <w:rFonts w:hint="eastAsia"/>
          <w:spacing w:val="-1"/>
          <w:sz w:val="24"/>
          <w:szCs w:val="24"/>
        </w:rPr>
        <w:t>1</w:t>
      </w:r>
      <w:r>
        <w:rPr>
          <w:rFonts w:hint="eastAsia"/>
          <w:spacing w:val="-1"/>
          <w:sz w:val="24"/>
          <w:szCs w:val="24"/>
          <w:lang w:val="zh-CN"/>
        </w:rPr>
        <w:t>.</w:t>
      </w:r>
      <w:r>
        <w:rPr>
          <w:rFonts w:hint="eastAsia"/>
          <w:spacing w:val="-1"/>
          <w:sz w:val="24"/>
          <w:szCs w:val="24"/>
        </w:rPr>
        <w:t xml:space="preserve">3 </w:t>
      </w:r>
      <w:r>
        <w:rPr>
          <w:rFonts w:hint="eastAsia"/>
          <w:spacing w:val="-1"/>
          <w:sz w:val="24"/>
          <w:szCs w:val="24"/>
          <w:lang w:val="zh-CN"/>
        </w:rPr>
        <w:t>投标文件中不得行间插字、涂改或增删，如有修改错漏处，须由投标人法定代表人或其委托代理人签字、加盖公章。</w:t>
      </w:r>
      <w:bookmarkStart w:id="71" w:name="_Toc14453"/>
    </w:p>
    <w:p w14:paraId="4BD3A242">
      <w:pPr>
        <w:pStyle w:val="15"/>
        <w:spacing w:line="360" w:lineRule="auto"/>
        <w:ind w:firstLine="360" w:firstLineChars="100"/>
        <w:jc w:val="both"/>
        <w:outlineLvl w:val="1"/>
        <w:rPr>
          <w:rFonts w:hint="eastAsia" w:ascii="宋体" w:hAnsi="宋体" w:eastAsia="宋体" w:cs="宋体"/>
          <w:sz w:val="36"/>
          <w:szCs w:val="36"/>
          <w:lang w:val="zh-CN" w:eastAsia="zh-CN" w:bidi="ar-SA"/>
        </w:rPr>
      </w:pPr>
    </w:p>
    <w:p w14:paraId="5A457363">
      <w:pPr>
        <w:pStyle w:val="15"/>
        <w:spacing w:line="360" w:lineRule="auto"/>
        <w:ind w:firstLine="360" w:firstLineChars="100"/>
        <w:jc w:val="both"/>
        <w:outlineLvl w:val="1"/>
        <w:rPr>
          <w:sz w:val="36"/>
          <w:szCs w:val="36"/>
        </w:rPr>
      </w:pPr>
      <w:bookmarkStart w:id="72" w:name="_Toc1116548416"/>
      <w:r>
        <w:rPr>
          <w:rFonts w:hint="eastAsia" w:ascii="宋体" w:hAnsi="宋体" w:eastAsia="宋体" w:cs="宋体"/>
          <w:sz w:val="36"/>
          <w:szCs w:val="36"/>
          <w:lang w:val="zh-CN" w:eastAsia="zh-CN" w:bidi="ar-SA"/>
        </w:rPr>
        <w:t>四、磋商</w:t>
      </w:r>
      <w:r>
        <w:rPr>
          <w:rFonts w:hint="eastAsia" w:ascii="宋体" w:hAnsi="宋体" w:eastAsia="宋体" w:cs="宋体"/>
          <w:sz w:val="36"/>
          <w:szCs w:val="36"/>
          <w:lang w:val="en-US" w:eastAsia="zh-CN" w:bidi="ar-SA"/>
        </w:rPr>
        <w:t>响应</w:t>
      </w:r>
      <w:r>
        <w:rPr>
          <w:rFonts w:hint="eastAsia" w:ascii="宋体" w:hAnsi="宋体" w:eastAsia="宋体" w:cs="宋体"/>
          <w:sz w:val="36"/>
          <w:szCs w:val="36"/>
          <w:lang w:val="zh-CN" w:eastAsia="zh-CN" w:bidi="ar-SA"/>
        </w:rPr>
        <w:t>文件的提交</w:t>
      </w:r>
      <w:bookmarkEnd w:id="71"/>
      <w:bookmarkEnd w:id="72"/>
    </w:p>
    <w:p w14:paraId="0F92C600">
      <w:pPr>
        <w:pStyle w:val="7"/>
        <w:tabs>
          <w:tab w:val="left" w:pos="724"/>
        </w:tabs>
        <w:spacing w:before="0"/>
        <w:ind w:left="221"/>
        <w:rPr>
          <w:rFonts w:hint="eastAsia"/>
          <w:lang w:val="zh-CN"/>
        </w:rPr>
      </w:pPr>
      <w:bookmarkStart w:id="73" w:name="_Toc7260"/>
      <w:r>
        <w:rPr>
          <w:rFonts w:hint="eastAsia"/>
        </w:rPr>
        <w:t>12</w:t>
      </w:r>
      <w:r>
        <w:rPr>
          <w:rFonts w:hint="eastAsia"/>
          <w:lang w:val="zh-CN"/>
        </w:rPr>
        <w:t>.</w:t>
      </w:r>
      <w:bookmarkEnd w:id="73"/>
      <w:bookmarkStart w:id="74" w:name="_Toc16673"/>
      <w:r>
        <w:rPr>
          <w:rFonts w:hint="eastAsia"/>
          <w:lang w:val="zh-CN"/>
        </w:rPr>
        <w:t>磋商文件的解密</w:t>
      </w:r>
    </w:p>
    <w:p w14:paraId="1551BD89">
      <w:pPr>
        <w:rPr>
          <w:rFonts w:hint="eastAsia"/>
          <w:lang w:val="zh-CN"/>
        </w:rPr>
      </w:pPr>
    </w:p>
    <w:p w14:paraId="28E4A6D6">
      <w:pPr>
        <w:spacing w:line="365" w:lineRule="auto"/>
        <w:ind w:left="2" w:firstLine="418" w:firstLineChars="176"/>
        <w:rPr>
          <w:spacing w:val="-1"/>
          <w:sz w:val="24"/>
          <w:szCs w:val="24"/>
          <w:lang w:val="zh-CN"/>
        </w:rPr>
      </w:pPr>
      <w:r>
        <w:rPr>
          <w:rFonts w:hint="eastAsia"/>
          <w:spacing w:val="-1"/>
          <w:sz w:val="24"/>
          <w:szCs w:val="24"/>
          <w:lang w:val="zh-CN"/>
        </w:rPr>
        <w:t>投标人登录政府采购云平台，点击“项目采购—开标评标”模块，进入本项目“开标大厅”，等待代理机构开启解密后，进行线上解密。除因系统发生故障（包括组织场所停电、断网等）导致投标文件无法按时解密外，投标文件未按时解密的作为无效投标处理。</w:t>
      </w:r>
    </w:p>
    <w:p w14:paraId="3A50A5A5">
      <w:pPr>
        <w:spacing w:line="365" w:lineRule="auto"/>
        <w:ind w:left="2" w:firstLine="418" w:firstLineChars="176"/>
        <w:rPr>
          <w:rFonts w:hint="eastAsia"/>
          <w:spacing w:val="-1"/>
          <w:sz w:val="24"/>
          <w:szCs w:val="24"/>
        </w:rPr>
      </w:pPr>
      <w:bookmarkStart w:id="75" w:name="_Toc78187921"/>
    </w:p>
    <w:p w14:paraId="61731934">
      <w:pPr>
        <w:spacing w:line="365" w:lineRule="auto"/>
        <w:ind w:firstLine="280" w:firstLineChars="100"/>
        <w:rPr>
          <w:rFonts w:hint="eastAsia"/>
          <w:color w:val="000000"/>
          <w:sz w:val="28"/>
          <w:szCs w:val="28"/>
          <w:lang w:val="zh-CN"/>
        </w:rPr>
      </w:pPr>
      <w:r>
        <w:rPr>
          <w:rFonts w:hint="eastAsia"/>
          <w:color w:val="000000"/>
          <w:sz w:val="28"/>
          <w:szCs w:val="28"/>
        </w:rPr>
        <w:t>13</w:t>
      </w:r>
      <w:r>
        <w:rPr>
          <w:rFonts w:hint="eastAsia"/>
          <w:color w:val="000000"/>
          <w:sz w:val="28"/>
          <w:szCs w:val="28"/>
          <w:lang w:val="zh-CN"/>
        </w:rPr>
        <w:t>.提交磋商文件的时间、地点、方式</w:t>
      </w:r>
      <w:bookmarkEnd w:id="75"/>
    </w:p>
    <w:p w14:paraId="65A9CD26">
      <w:pPr>
        <w:spacing w:line="365" w:lineRule="auto"/>
        <w:ind w:firstLine="476" w:firstLineChars="200"/>
        <w:rPr>
          <w:spacing w:val="-1"/>
          <w:sz w:val="24"/>
          <w:szCs w:val="24"/>
          <w:lang w:val="zh-CN"/>
        </w:rPr>
      </w:pPr>
      <w:bookmarkStart w:id="76" w:name="_Toc78187922"/>
      <w:r>
        <w:rPr>
          <w:rFonts w:hint="eastAsia"/>
          <w:spacing w:val="-1"/>
          <w:sz w:val="24"/>
          <w:szCs w:val="24"/>
          <w:lang w:val="zh-CN"/>
        </w:rPr>
        <w:t>1</w:t>
      </w:r>
      <w:r>
        <w:rPr>
          <w:rFonts w:hint="eastAsia"/>
          <w:spacing w:val="-1"/>
          <w:sz w:val="24"/>
          <w:szCs w:val="24"/>
        </w:rPr>
        <w:t>3</w:t>
      </w:r>
      <w:r>
        <w:rPr>
          <w:rFonts w:hint="eastAsia"/>
          <w:spacing w:val="-1"/>
          <w:sz w:val="24"/>
          <w:szCs w:val="24"/>
          <w:lang w:val="zh-CN"/>
        </w:rPr>
        <w:t>.1投标人应当在磋商文件递交截止时间前，将编制完成并且已加密的电子磋商文件成功递交至“政府采购云平台”。</w:t>
      </w:r>
    </w:p>
    <w:p w14:paraId="712D866C">
      <w:pPr>
        <w:spacing w:line="365" w:lineRule="auto"/>
        <w:ind w:left="2" w:firstLine="418" w:firstLineChars="176"/>
        <w:rPr>
          <w:spacing w:val="-1"/>
          <w:sz w:val="24"/>
          <w:szCs w:val="24"/>
          <w:lang w:val="zh-CN"/>
        </w:rPr>
      </w:pPr>
      <w:r>
        <w:rPr>
          <w:rFonts w:hint="eastAsia"/>
          <w:spacing w:val="-1"/>
          <w:sz w:val="24"/>
          <w:szCs w:val="24"/>
          <w:lang w:val="zh-CN"/>
        </w:rPr>
        <w:t>1</w:t>
      </w:r>
      <w:r>
        <w:rPr>
          <w:rFonts w:hint="eastAsia"/>
          <w:spacing w:val="-1"/>
          <w:sz w:val="24"/>
          <w:szCs w:val="24"/>
        </w:rPr>
        <w:t>3</w:t>
      </w:r>
      <w:r>
        <w:rPr>
          <w:rFonts w:hint="eastAsia"/>
          <w:spacing w:val="-1"/>
          <w:sz w:val="24"/>
          <w:szCs w:val="24"/>
          <w:lang w:val="zh-CN"/>
        </w:rPr>
        <w:t>.2投标人应充分考虑递交文件的不可预见因素，在投标截止时间后将无法递交。</w:t>
      </w:r>
    </w:p>
    <w:p w14:paraId="48D739EC">
      <w:pPr>
        <w:spacing w:line="365" w:lineRule="auto"/>
        <w:ind w:firstLine="280" w:firstLineChars="100"/>
        <w:rPr>
          <w:rFonts w:hint="eastAsia"/>
          <w:color w:val="000000"/>
          <w:sz w:val="28"/>
          <w:szCs w:val="28"/>
          <w:lang w:val="zh-CN"/>
        </w:rPr>
      </w:pPr>
      <w:r>
        <w:rPr>
          <w:rFonts w:hint="eastAsia"/>
          <w:color w:val="000000"/>
          <w:sz w:val="28"/>
          <w:szCs w:val="28"/>
          <w:lang w:val="zh-CN"/>
        </w:rPr>
        <w:t>1</w:t>
      </w:r>
      <w:r>
        <w:rPr>
          <w:rFonts w:hint="eastAsia"/>
          <w:color w:val="000000"/>
          <w:sz w:val="28"/>
          <w:szCs w:val="28"/>
        </w:rPr>
        <w:t>4</w:t>
      </w:r>
      <w:r>
        <w:rPr>
          <w:rFonts w:hint="eastAsia"/>
          <w:color w:val="000000"/>
          <w:sz w:val="28"/>
          <w:szCs w:val="28"/>
          <w:lang w:val="zh-CN"/>
        </w:rPr>
        <w:t>.磋商文件的补充、修改或者撤回</w:t>
      </w:r>
      <w:bookmarkEnd w:id="76"/>
    </w:p>
    <w:p w14:paraId="424B4B5D">
      <w:pPr>
        <w:spacing w:line="365" w:lineRule="auto"/>
        <w:ind w:left="2" w:firstLine="418" w:firstLineChars="176"/>
        <w:rPr>
          <w:rFonts w:hint="eastAsia"/>
          <w:spacing w:val="-1"/>
          <w:sz w:val="24"/>
          <w:szCs w:val="24"/>
          <w:lang w:val="zh-CN"/>
        </w:rPr>
      </w:pPr>
      <w:r>
        <w:rPr>
          <w:rFonts w:hint="eastAsia"/>
          <w:spacing w:val="-1"/>
          <w:sz w:val="24"/>
          <w:szCs w:val="24"/>
          <w:lang w:val="zh-CN"/>
        </w:rPr>
        <w:t>14.1投标截止时间前，投标人可对已递交的磋商文件进行补充、修改或撤回。补充或者修改磋商文件的，应当先行撤回已递交的磋商文件，在“政采云投标客户端”补充、修改投标文件并加密后重新递交。撤回磋商文件进行补充、修改，在投标截止时间前未重新递交的，视为撤回磋商文件。</w:t>
      </w:r>
    </w:p>
    <w:p w14:paraId="3356D213">
      <w:pPr>
        <w:spacing w:line="365" w:lineRule="auto"/>
        <w:ind w:left="2" w:firstLine="418" w:firstLineChars="176"/>
        <w:rPr>
          <w:rFonts w:hint="eastAsia"/>
          <w:spacing w:val="-1"/>
          <w:sz w:val="24"/>
          <w:szCs w:val="24"/>
          <w:lang w:val="zh-CN"/>
        </w:rPr>
      </w:pPr>
      <w:r>
        <w:rPr>
          <w:rFonts w:hint="eastAsia"/>
          <w:spacing w:val="-1"/>
          <w:sz w:val="24"/>
          <w:szCs w:val="24"/>
          <w:lang w:val="zh-CN"/>
        </w:rPr>
        <w:t>14.2投标截止时间后，投标人不得对其递交的磋商文件做任何补充、修改。</w:t>
      </w:r>
    </w:p>
    <w:bookmarkEnd w:id="74"/>
    <w:p w14:paraId="5980DC2F">
      <w:pPr>
        <w:pStyle w:val="2"/>
        <w:spacing w:before="10"/>
        <w:rPr>
          <w:sz w:val="18"/>
        </w:rPr>
      </w:pPr>
    </w:p>
    <w:p w14:paraId="10E0CA10">
      <w:pPr>
        <w:pStyle w:val="15"/>
        <w:spacing w:line="360" w:lineRule="auto"/>
        <w:outlineLvl w:val="1"/>
        <w:rPr>
          <w:sz w:val="36"/>
          <w:szCs w:val="36"/>
        </w:rPr>
      </w:pPr>
      <w:bookmarkStart w:id="77" w:name="四、响应文件的递交"/>
      <w:bookmarkEnd w:id="77"/>
      <w:bookmarkStart w:id="78" w:name="_Toc372079012"/>
      <w:bookmarkStart w:id="79" w:name="_Toc20332"/>
      <w:r>
        <w:rPr>
          <w:rFonts w:hint="eastAsia"/>
          <w:sz w:val="36"/>
          <w:szCs w:val="36"/>
          <w:lang w:val="zh-CN"/>
        </w:rPr>
        <w:t>五、开标</w:t>
      </w:r>
      <w:bookmarkEnd w:id="78"/>
      <w:bookmarkEnd w:id="79"/>
    </w:p>
    <w:p w14:paraId="3355EEDE">
      <w:pPr>
        <w:spacing w:line="365" w:lineRule="auto"/>
        <w:ind w:firstLine="280" w:firstLineChars="100"/>
        <w:rPr>
          <w:rFonts w:hint="eastAsia"/>
          <w:color w:val="000000"/>
          <w:sz w:val="28"/>
          <w:szCs w:val="28"/>
          <w:lang w:val="zh-CN"/>
        </w:rPr>
      </w:pPr>
      <w:bookmarkStart w:id="80" w:name="_Toc19720"/>
      <w:r>
        <w:rPr>
          <w:rFonts w:hint="eastAsia"/>
          <w:color w:val="000000"/>
          <w:sz w:val="28"/>
          <w:szCs w:val="28"/>
          <w:lang w:val="zh-CN"/>
        </w:rPr>
        <w:t>15.开标</w:t>
      </w:r>
      <w:bookmarkEnd w:id="80"/>
    </w:p>
    <w:p w14:paraId="5FADC52B">
      <w:pPr>
        <w:spacing w:line="360" w:lineRule="auto"/>
        <w:ind w:firstLine="480" w:firstLineChars="200"/>
        <w:rPr>
          <w:color w:val="000000"/>
          <w:sz w:val="24"/>
          <w:szCs w:val="24"/>
          <w:lang w:val="zh-CN"/>
        </w:rPr>
      </w:pPr>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.1本项目为不见面开标项目。（递交电子磋商文件的投标人不足3家的，不予开标。）</w:t>
      </w:r>
    </w:p>
    <w:p w14:paraId="76499DE7">
      <w:pPr>
        <w:spacing w:line="360" w:lineRule="auto"/>
        <w:ind w:firstLine="480" w:firstLineChars="200"/>
        <w:rPr>
          <w:color w:val="000000"/>
          <w:sz w:val="24"/>
          <w:szCs w:val="24"/>
          <w:lang w:val="zh-CN"/>
        </w:rPr>
      </w:pPr>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2开标准备工作。投标人需在开标当日、投标截止时间前登录“政府采购云平台”，通过本项目“开标大厅”参与不见面开标。登录政府采购云平台—项目采购—开标评标—开标大厅（确保进入本项目开标大厅）。</w:t>
      </w:r>
    </w:p>
    <w:p w14:paraId="5EA5943B">
      <w:pPr>
        <w:spacing w:line="360" w:lineRule="auto"/>
        <w:ind w:firstLine="482" w:firstLineChars="200"/>
        <w:rPr>
          <w:b/>
          <w:bCs/>
          <w:color w:val="000000"/>
          <w:sz w:val="24"/>
          <w:szCs w:val="24"/>
          <w:lang w:val="zh-CN"/>
        </w:rPr>
      </w:pPr>
      <w:r>
        <w:rPr>
          <w:rFonts w:hint="eastAsia"/>
          <w:b/>
          <w:bCs/>
          <w:color w:val="000000"/>
          <w:sz w:val="24"/>
          <w:szCs w:val="24"/>
          <w:lang w:val="zh-CN"/>
        </w:rPr>
        <w:t>提示：投标人未按时登录不见面开标系统，错过开标解密时间的，由投标人自行承担不利后果。</w:t>
      </w:r>
    </w:p>
    <w:p w14:paraId="7A2AC839">
      <w:pPr>
        <w:spacing w:line="360" w:lineRule="auto"/>
        <w:ind w:firstLine="480" w:firstLineChars="200"/>
        <w:rPr>
          <w:rFonts w:hint="eastAsia"/>
          <w:color w:val="000000"/>
          <w:sz w:val="24"/>
          <w:szCs w:val="24"/>
          <w:lang w:val="zh-CN"/>
        </w:rPr>
      </w:pPr>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3解密磋商文件。等待代理机构开启解密后，投标人进行线上解密。开启解密后，投标人应在60分钟内，使用加密该投标文件的CA数字证书在线完成投标文件的解密。除因系统故障（包括组织场所停电、断网等）导致系统无法使用外，投标人在规定的解密时间内，未成功解密的磋</w:t>
      </w:r>
    </w:p>
    <w:p w14:paraId="0B64B3CE">
      <w:pPr>
        <w:spacing w:line="360" w:lineRule="auto"/>
        <w:rPr>
          <w:color w:val="000000"/>
          <w:sz w:val="24"/>
          <w:szCs w:val="24"/>
          <w:lang w:val="zh-CN"/>
        </w:rPr>
      </w:pPr>
      <w:r>
        <w:rPr>
          <w:rFonts w:hint="eastAsia"/>
          <w:color w:val="000000"/>
          <w:sz w:val="24"/>
          <w:szCs w:val="24"/>
          <w:lang w:val="zh-CN"/>
        </w:rPr>
        <w:t>商文件将视为无效投标文件。</w:t>
      </w:r>
    </w:p>
    <w:p w14:paraId="20A2E313">
      <w:pPr>
        <w:spacing w:line="360" w:lineRule="auto"/>
        <w:ind w:firstLine="480" w:firstLineChars="200"/>
        <w:rPr>
          <w:color w:val="000000"/>
          <w:sz w:val="24"/>
          <w:szCs w:val="24"/>
          <w:lang w:val="zh-CN"/>
        </w:rPr>
      </w:pPr>
      <w:r>
        <w:rPr>
          <w:rFonts w:hint="eastAsia"/>
          <w:color w:val="000000"/>
          <w:sz w:val="24"/>
          <w:szCs w:val="24"/>
        </w:rPr>
        <w:t>15</w:t>
      </w:r>
      <w:r>
        <w:rPr>
          <w:rFonts w:hint="eastAsia"/>
          <w:color w:val="000000"/>
          <w:sz w:val="24"/>
          <w:szCs w:val="24"/>
          <w:lang w:val="zh-CN"/>
        </w:rPr>
        <w:t>.4确认开标记录。解密时间截止或者所有投标人磋商文件均完成解密后（以发生在先的时间为准），由“政府采购云平台”系统展示投标人名称、磋商文件解密情况、投标报价等唱标内容。如成功解密投标文件的投标人不足三家的，则只展示投标人名称、磋商文件解密情况。投标人对开标记录（包含解密情况、投标报价、其他情况等）在规定时间内确认，如未确认，视为认可开标记录。</w:t>
      </w:r>
    </w:p>
    <w:p w14:paraId="15631247">
      <w:pPr>
        <w:spacing w:line="360" w:lineRule="auto"/>
        <w:ind w:firstLine="480" w:firstLineChars="200"/>
        <w:rPr>
          <w:color w:val="000000"/>
          <w:sz w:val="24"/>
          <w:szCs w:val="24"/>
          <w:lang w:val="zh-CN"/>
        </w:rPr>
      </w:pPr>
      <w:bookmarkStart w:id="81" w:name="_Toc308164807"/>
      <w:bookmarkStart w:id="82" w:name="_Toc217446058"/>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.5投标人电脑终端等硬件设备和软件系统配置：投标人电脑终端等硬件设备和软件系统配置应符合电子投标（含不见面开标大厅）投标人电脑终端配置要求并运行正常，投标人承担因未尽职责产生的不利后果。</w:t>
      </w:r>
    </w:p>
    <w:p w14:paraId="7D5FD55D">
      <w:pPr>
        <w:spacing w:line="360" w:lineRule="auto"/>
        <w:ind w:firstLine="480" w:firstLineChars="200"/>
        <w:rPr>
          <w:color w:val="000000"/>
          <w:sz w:val="24"/>
          <w:szCs w:val="24"/>
          <w:lang w:val="zh-CN"/>
        </w:rPr>
      </w:pPr>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.6开标后，投标人在政采云平台https://www.zcygov.cn/上报价与投标文件内容不一致的，以</w:t>
      </w:r>
      <w:r>
        <w:rPr>
          <w:rFonts w:hint="eastAsia"/>
          <w:color w:val="000000"/>
          <w:sz w:val="24"/>
          <w:szCs w:val="24"/>
        </w:rPr>
        <w:t>开标一览表</w:t>
      </w:r>
      <w:r>
        <w:rPr>
          <w:rFonts w:hint="eastAsia"/>
          <w:color w:val="000000"/>
          <w:sz w:val="24"/>
          <w:szCs w:val="24"/>
          <w:lang w:val="zh-CN"/>
        </w:rPr>
        <w:t>为准。若拒绝接受，其投标无效。若出现磋商文件中“投标报价一览表”内容与“分项报价表”内容不一致的，以“投标报价一览表”为准；磋商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5464A87D">
      <w:pPr>
        <w:spacing w:line="360" w:lineRule="auto"/>
        <w:ind w:firstLine="480" w:firstLineChars="200"/>
        <w:rPr>
          <w:color w:val="000000"/>
          <w:sz w:val="24"/>
          <w:szCs w:val="24"/>
          <w:lang w:val="zh-CN"/>
        </w:rPr>
      </w:pPr>
      <w:r>
        <w:rPr>
          <w:rFonts w:hint="eastAsia"/>
          <w:color w:val="000000"/>
          <w:sz w:val="24"/>
          <w:szCs w:val="24"/>
          <w:lang w:val="zh-CN"/>
        </w:rPr>
        <w:t>1</w:t>
      </w:r>
      <w:r>
        <w:rPr>
          <w:rFonts w:hint="eastAsia"/>
          <w:color w:val="000000"/>
          <w:sz w:val="24"/>
          <w:szCs w:val="24"/>
        </w:rPr>
        <w:t>5</w:t>
      </w:r>
      <w:r>
        <w:rPr>
          <w:rFonts w:hint="eastAsia"/>
          <w:color w:val="000000"/>
          <w:sz w:val="24"/>
          <w:szCs w:val="24"/>
          <w:lang w:val="zh-CN"/>
        </w:rPr>
        <w:t>.</w:t>
      </w:r>
      <w:r>
        <w:rPr>
          <w:rFonts w:hint="eastAsia"/>
          <w:color w:val="000000"/>
          <w:sz w:val="24"/>
          <w:szCs w:val="24"/>
        </w:rPr>
        <w:t>7</w:t>
      </w:r>
      <w:r>
        <w:rPr>
          <w:rFonts w:hint="eastAsia"/>
          <w:color w:val="000000"/>
          <w:sz w:val="24"/>
          <w:szCs w:val="24"/>
          <w:lang w:val="zh-CN"/>
        </w:rPr>
        <w:t>开标工作由采购代理机构组织，采购人、采购管理等有关方面代表可根据采购项目的具体情况列席，并对开标过程签字确认。评标委员会成员不得参加开标活动。</w:t>
      </w:r>
    </w:p>
    <w:p w14:paraId="4B0AD326">
      <w:pPr>
        <w:spacing w:line="360" w:lineRule="auto"/>
        <w:ind w:firstLine="480" w:firstLineChars="200"/>
      </w:pPr>
      <w:r>
        <w:rPr>
          <w:rFonts w:hint="eastAsia"/>
          <w:color w:val="000000"/>
          <w:sz w:val="24"/>
          <w:szCs w:val="24"/>
        </w:rPr>
        <w:t>15.8</w:t>
      </w:r>
      <w:r>
        <w:rPr>
          <w:rFonts w:hint="eastAsia"/>
          <w:color w:val="000000"/>
          <w:sz w:val="24"/>
          <w:szCs w:val="24"/>
          <w:lang w:val="zh-CN"/>
        </w:rPr>
        <w:t>因组织场所断电、断网、系统故障或其他不可抗力等因素导致不见面开标系统无法正常运行的，开标活动中止或延迟，待系统恢复正常后继续进行开标活动。</w:t>
      </w:r>
      <w:bookmarkEnd w:id="81"/>
      <w:bookmarkEnd w:id="82"/>
    </w:p>
    <w:p w14:paraId="4F6BD485">
      <w:pPr>
        <w:pStyle w:val="2"/>
        <w:spacing w:before="1" w:line="400" w:lineRule="exact"/>
      </w:pPr>
    </w:p>
    <w:p w14:paraId="4F644364">
      <w:pPr>
        <w:pStyle w:val="4"/>
        <w:ind w:right="95"/>
      </w:pPr>
      <w:bookmarkStart w:id="83" w:name="六、磋商程序及方法"/>
      <w:bookmarkEnd w:id="83"/>
      <w:bookmarkStart w:id="84" w:name="_Toc1968449623"/>
      <w:r>
        <w:t>六、</w:t>
      </w:r>
      <w:r>
        <w:rPr>
          <w:rFonts w:hint="eastAsia"/>
        </w:rPr>
        <w:t>资格审查程序及方法</w:t>
      </w:r>
      <w:bookmarkEnd w:id="84"/>
    </w:p>
    <w:p w14:paraId="6CE34703">
      <w:pPr>
        <w:pStyle w:val="2"/>
        <w:spacing w:before="6"/>
        <w:rPr>
          <w:sz w:val="37"/>
        </w:rPr>
      </w:pPr>
    </w:p>
    <w:p w14:paraId="42920736">
      <w:pPr>
        <w:spacing w:line="365" w:lineRule="auto"/>
        <w:ind w:firstLine="280" w:firstLineChars="100"/>
        <w:rPr>
          <w:rFonts w:hint="eastAsia"/>
          <w:color w:val="000000"/>
          <w:sz w:val="28"/>
          <w:szCs w:val="28"/>
          <w:lang w:val="zh-CN"/>
        </w:rPr>
      </w:pPr>
      <w:bookmarkStart w:id="85" w:name="16.磋商小组"/>
      <w:bookmarkEnd w:id="85"/>
      <w:bookmarkStart w:id="86" w:name="_Toc16376"/>
      <w:r>
        <w:rPr>
          <w:rFonts w:hint="eastAsia"/>
          <w:color w:val="000000"/>
          <w:sz w:val="28"/>
          <w:szCs w:val="28"/>
          <w:lang w:val="zh-CN"/>
        </w:rPr>
        <w:t>16.资格审查</w:t>
      </w:r>
      <w:bookmarkEnd w:id="86"/>
    </w:p>
    <w:p w14:paraId="5B71D7CA">
      <w:pPr>
        <w:spacing w:line="360" w:lineRule="auto"/>
        <w:ind w:firstLine="480" w:firstLineChars="200"/>
        <w:rPr>
          <w:color w:val="000000"/>
          <w:sz w:val="24"/>
          <w:szCs w:val="24"/>
        </w:rPr>
      </w:pPr>
      <w:r>
        <w:rPr>
          <w:rFonts w:hint="eastAsia"/>
          <w:color w:val="000000" w:themeColor="text1"/>
          <w:sz w:val="24"/>
          <w:szCs w:val="24"/>
          <w14:textFill>
            <w14:solidFill>
              <w14:schemeClr w14:val="tx1"/>
            </w14:solidFill>
          </w14:textFill>
        </w:rPr>
        <w:t>16.1 开标结束后，采购人或者采购代理机构应当依法对投标人的</w:t>
      </w:r>
      <w:r>
        <w:rPr>
          <w:rFonts w:hint="eastAsia"/>
          <w:color w:val="000000" w:themeColor="text1"/>
          <w:sz w:val="24"/>
          <w:szCs w:val="24"/>
          <w:lang w:val="zh-CN"/>
          <w14:textFill>
            <w14:solidFill>
              <w14:schemeClr w14:val="tx1"/>
            </w14:solidFill>
          </w14:textFill>
        </w:rPr>
        <w:t>磋商文件</w:t>
      </w:r>
      <w:r>
        <w:rPr>
          <w:rFonts w:hint="eastAsia"/>
          <w:color w:val="000000"/>
          <w:sz w:val="24"/>
          <w:szCs w:val="24"/>
        </w:rPr>
        <w:t>进行资格审查。</w:t>
      </w:r>
    </w:p>
    <w:p w14:paraId="660968A6">
      <w:pPr>
        <w:spacing w:line="360" w:lineRule="auto"/>
        <w:ind w:firstLine="480" w:firstLineChars="200"/>
        <w:rPr>
          <w:color w:val="000000"/>
          <w:sz w:val="24"/>
          <w:szCs w:val="24"/>
        </w:rPr>
      </w:pPr>
      <w:r>
        <w:rPr>
          <w:rFonts w:hint="eastAsia"/>
          <w:color w:val="000000"/>
          <w:sz w:val="24"/>
          <w:szCs w:val="24"/>
        </w:rPr>
        <w:t>16.2 合格投标人不足3家的，不得评标。</w:t>
      </w:r>
    </w:p>
    <w:p w14:paraId="2F5E9AD4">
      <w:pPr>
        <w:spacing w:line="360" w:lineRule="auto"/>
        <w:ind w:firstLine="480" w:firstLineChars="200"/>
        <w:rPr>
          <w:rFonts w:hint="eastAsia"/>
          <w:color w:val="000000"/>
          <w:sz w:val="24"/>
          <w:szCs w:val="24"/>
        </w:rPr>
      </w:pPr>
      <w:bookmarkStart w:id="87" w:name="_Toc497503249"/>
      <w:bookmarkStart w:id="88" w:name="_Toc30809"/>
      <w:bookmarkStart w:id="89" w:name="_Toc497503315"/>
      <w:bookmarkStart w:id="90" w:name="_Toc497503516"/>
      <w:bookmarkStart w:id="91" w:name="_Toc497503449"/>
      <w:r>
        <w:rPr>
          <w:rFonts w:hint="eastAsia"/>
          <w:color w:val="000000"/>
          <w:sz w:val="24"/>
          <w:szCs w:val="24"/>
        </w:rPr>
        <w:t>16.3 资格审查时，投标人存在下列情况之一的，按无效投标处理：</w:t>
      </w:r>
      <w:bookmarkEnd w:id="87"/>
      <w:bookmarkEnd w:id="88"/>
      <w:bookmarkEnd w:id="89"/>
      <w:bookmarkEnd w:id="90"/>
      <w:bookmarkEnd w:id="91"/>
    </w:p>
    <w:p w14:paraId="1DB374C8">
      <w:pPr>
        <w:numPr>
          <w:ilvl w:val="0"/>
          <w:numId w:val="9"/>
        </w:numPr>
        <w:tabs>
          <w:tab w:val="left" w:pos="960"/>
        </w:tabs>
        <w:spacing w:line="360" w:lineRule="auto"/>
        <w:ind w:firstLine="480" w:firstLineChars="200"/>
        <w:rPr>
          <w:color w:val="000000"/>
          <w:sz w:val="24"/>
          <w:szCs w:val="24"/>
        </w:rPr>
      </w:pPr>
      <w:r>
        <w:rPr>
          <w:rFonts w:hint="eastAsia"/>
          <w:color w:val="000000"/>
          <w:sz w:val="24"/>
          <w:szCs w:val="24"/>
        </w:rPr>
        <w:t>未按招标文件要求交纳或未足额交纳投标保证金的；</w:t>
      </w:r>
    </w:p>
    <w:p w14:paraId="5CD22191">
      <w:pPr>
        <w:numPr>
          <w:ilvl w:val="0"/>
          <w:numId w:val="9"/>
        </w:numPr>
        <w:tabs>
          <w:tab w:val="left" w:pos="960"/>
        </w:tabs>
        <w:spacing w:line="360" w:lineRule="auto"/>
        <w:ind w:firstLine="480" w:firstLineChars="200"/>
        <w:rPr>
          <w:color w:val="000000"/>
          <w:sz w:val="24"/>
          <w:szCs w:val="24"/>
        </w:rPr>
      </w:pPr>
      <w:r>
        <w:rPr>
          <w:rFonts w:hint="eastAsia"/>
          <w:color w:val="000000"/>
          <w:sz w:val="24"/>
          <w:szCs w:val="24"/>
        </w:rPr>
        <w:t>未</w:t>
      </w:r>
      <w:r>
        <w:rPr>
          <w:rFonts w:hint="eastAsia"/>
          <w:color w:val="000000" w:themeColor="text1"/>
          <w:sz w:val="24"/>
          <w:szCs w:val="24"/>
          <w14:textFill>
            <w14:solidFill>
              <w14:schemeClr w14:val="tx1"/>
            </w14:solidFill>
          </w14:textFill>
        </w:rPr>
        <w:t>按第</w:t>
      </w:r>
      <w:r>
        <w:rPr>
          <w:color w:val="000000" w:themeColor="text1"/>
          <w:sz w:val="24"/>
          <w14:textFill>
            <w14:solidFill>
              <w14:schemeClr w14:val="tx1"/>
            </w14:solidFill>
          </w14:textFill>
        </w:rPr>
        <w:t>10.1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sz w:val="24"/>
          <w:szCs w:val="24"/>
        </w:rPr>
        <w:t>要求提供相关资料的；</w:t>
      </w:r>
    </w:p>
    <w:p w14:paraId="38DBD26A">
      <w:pPr>
        <w:numPr>
          <w:ilvl w:val="0"/>
          <w:numId w:val="9"/>
        </w:numPr>
        <w:tabs>
          <w:tab w:val="left" w:pos="960"/>
        </w:tabs>
        <w:spacing w:line="360" w:lineRule="auto"/>
        <w:ind w:firstLine="480" w:firstLineChars="200"/>
      </w:pPr>
      <w:r>
        <w:rPr>
          <w:rFonts w:hint="eastAsia"/>
          <w:color w:val="000000"/>
          <w:sz w:val="24"/>
          <w:szCs w:val="24"/>
          <w:lang w:val="en-US" w:eastAsia="zh-CN"/>
        </w:rPr>
        <w:t>磋商</w:t>
      </w:r>
      <w:r>
        <w:rPr>
          <w:rFonts w:hint="eastAsia"/>
          <w:color w:val="000000"/>
          <w:sz w:val="24"/>
          <w:szCs w:val="24"/>
          <w:lang w:val="zh-CN"/>
        </w:rPr>
        <w:t>文件</w:t>
      </w:r>
      <w:r>
        <w:rPr>
          <w:rFonts w:hint="eastAsia"/>
          <w:color w:val="000000"/>
          <w:sz w:val="24"/>
          <w:szCs w:val="24"/>
        </w:rPr>
        <w:t>未按</w:t>
      </w:r>
      <w:r>
        <w:rPr>
          <w:rFonts w:hint="eastAsia"/>
          <w:color w:val="000000"/>
          <w:sz w:val="24"/>
          <w:szCs w:val="24"/>
          <w:lang w:val="en-US" w:eastAsia="zh-CN"/>
        </w:rPr>
        <w:t>磋商</w:t>
      </w:r>
      <w:r>
        <w:rPr>
          <w:rFonts w:hint="eastAsia"/>
          <w:color w:val="000000"/>
          <w:sz w:val="24"/>
          <w:szCs w:val="24"/>
        </w:rPr>
        <w:t>文件规定和要求签字、盖章的；</w:t>
      </w:r>
    </w:p>
    <w:p w14:paraId="7D970488">
      <w:pPr>
        <w:numPr>
          <w:ilvl w:val="0"/>
          <w:numId w:val="9"/>
        </w:numPr>
        <w:tabs>
          <w:tab w:val="left" w:pos="960"/>
        </w:tabs>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报价超过招标文件中规定的预算金额或者最高限价的；</w:t>
      </w:r>
    </w:p>
    <w:p w14:paraId="421AE111">
      <w:pPr>
        <w:numPr>
          <w:ilvl w:val="0"/>
          <w:numId w:val="9"/>
        </w:numPr>
        <w:tabs>
          <w:tab w:val="left" w:pos="960"/>
        </w:tabs>
        <w:spacing w:line="360" w:lineRule="auto"/>
        <w:ind w:firstLine="480" w:firstLineChars="200"/>
        <w:rPr>
          <w:color w:val="000000"/>
          <w:sz w:val="24"/>
          <w:szCs w:val="24"/>
          <w:shd w:val="clear" w:color="auto" w:fill="FFFFFF"/>
        </w:rPr>
      </w:pPr>
      <w:r>
        <w:rPr>
          <w:rFonts w:hint="eastAsia"/>
          <w:color w:val="000000"/>
          <w:sz w:val="24"/>
          <w:szCs w:val="24"/>
          <w:lang w:val="zh-CN"/>
        </w:rPr>
        <w:t>投标有效期不能满足磋商文件要求的；</w:t>
      </w:r>
    </w:p>
    <w:p w14:paraId="76EE8EF0">
      <w:pPr>
        <w:numPr>
          <w:ilvl w:val="0"/>
          <w:numId w:val="9"/>
        </w:numPr>
        <w:tabs>
          <w:tab w:val="left" w:pos="960"/>
        </w:tabs>
        <w:spacing w:line="360" w:lineRule="auto"/>
        <w:ind w:firstLine="480" w:firstLineChars="200"/>
        <w:rPr>
          <w:rFonts w:hint="eastAsia"/>
          <w:color w:val="000000"/>
          <w:sz w:val="24"/>
          <w:szCs w:val="24"/>
          <w:lang w:val="zh-CN"/>
        </w:rPr>
      </w:pPr>
      <w:r>
        <w:rPr>
          <w:rFonts w:hint="eastAsia"/>
          <w:color w:val="000000"/>
          <w:sz w:val="24"/>
          <w:szCs w:val="24"/>
          <w:lang w:val="zh-CN"/>
        </w:rPr>
        <w:t>未提供磋商文件规定的其他要求。</w:t>
      </w:r>
    </w:p>
    <w:p w14:paraId="6714C047">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16.4 </w:t>
      </w:r>
      <w:r>
        <w:rPr>
          <w:rFonts w:hint="eastAsia"/>
          <w:color w:val="000000" w:themeColor="text1"/>
          <w:sz w:val="24"/>
          <w:szCs w:val="24"/>
          <w14:textFill>
            <w14:solidFill>
              <w14:schemeClr w14:val="tx1"/>
            </w14:solidFill>
          </w14:textFill>
        </w:rPr>
        <w:t>不具备第2.2款“合格的投标人”规定的资格要求的；</w:t>
      </w:r>
    </w:p>
    <w:p w14:paraId="3CE4716A">
      <w:pPr>
        <w:widowControl/>
        <w:spacing w:beforeLines="200" w:afterLines="200"/>
        <w:ind w:firstLine="3240" w:firstLineChars="900"/>
        <w:jc w:val="both"/>
        <w:outlineLvl w:val="1"/>
      </w:pPr>
      <w:bookmarkStart w:id="92" w:name="_Toc950576336"/>
      <w:bookmarkStart w:id="93" w:name="_Toc325726021"/>
      <w:bookmarkStart w:id="94" w:name="_Toc4742"/>
      <w:bookmarkStart w:id="95" w:name="_Toc376936752"/>
      <w:r>
        <w:rPr>
          <w:rFonts w:hint="eastAsia"/>
          <w:sz w:val="36"/>
          <w:szCs w:val="36"/>
        </w:rPr>
        <w:t>七、磋商程序及方法</w:t>
      </w:r>
      <w:bookmarkEnd w:id="92"/>
      <w:bookmarkEnd w:id="93"/>
      <w:bookmarkEnd w:id="94"/>
      <w:bookmarkEnd w:id="95"/>
    </w:p>
    <w:p w14:paraId="3DB060E6">
      <w:pPr>
        <w:spacing w:line="365" w:lineRule="auto"/>
        <w:ind w:firstLine="560" w:firstLineChars="200"/>
        <w:rPr>
          <w:rFonts w:hint="eastAsia"/>
          <w:color w:val="000000"/>
          <w:sz w:val="28"/>
          <w:szCs w:val="28"/>
          <w:lang w:val="zh-CN"/>
        </w:rPr>
      </w:pPr>
      <w:r>
        <w:rPr>
          <w:rFonts w:hint="eastAsia"/>
          <w:color w:val="000000"/>
          <w:sz w:val="28"/>
          <w:szCs w:val="28"/>
          <w:lang w:val="zh-CN"/>
        </w:rPr>
        <w:t>17.磋商小组</w:t>
      </w:r>
    </w:p>
    <w:p w14:paraId="7D928450">
      <w:pPr>
        <w:spacing w:line="365" w:lineRule="auto"/>
        <w:ind w:firstLine="720" w:firstLineChars="300"/>
        <w:rPr>
          <w:sz w:val="24"/>
        </w:rPr>
      </w:pPr>
      <w:r>
        <w:rPr>
          <w:rFonts w:hint="eastAsia"/>
          <w:sz w:val="24"/>
        </w:rPr>
        <w:t xml:space="preserve">17.1 </w:t>
      </w:r>
      <w:r>
        <w:rPr>
          <w:rFonts w:hint="eastAsia"/>
          <w:sz w:val="24"/>
          <w:lang w:val="en-US" w:eastAsia="zh-CN"/>
        </w:rPr>
        <w:t>采购人、集中</w:t>
      </w:r>
      <w:r>
        <w:rPr>
          <w:sz w:val="24"/>
        </w:rPr>
        <w:t>采购机构将根据采购项目的特点依法组建磋商小组，其成员由具有一定专业水平的技术、经济</w:t>
      </w:r>
      <w:r>
        <w:rPr>
          <w:spacing w:val="-1"/>
          <w:sz w:val="24"/>
        </w:rPr>
        <w:t>等方面的专家和采购人代表等三人以上单数组成。其中技术、经济等方面的专家不少</w:t>
      </w:r>
      <w:r>
        <w:rPr>
          <w:sz w:val="24"/>
        </w:rPr>
        <w:t>于成员总数的三分之二。</w:t>
      </w:r>
    </w:p>
    <w:p w14:paraId="38EC7044">
      <w:pPr>
        <w:pStyle w:val="23"/>
        <w:tabs>
          <w:tab w:val="left" w:pos="1121"/>
        </w:tabs>
        <w:spacing w:line="362" w:lineRule="auto"/>
        <w:ind w:left="640" w:right="259" w:firstLine="0"/>
        <w:jc w:val="both"/>
        <w:rPr>
          <w:sz w:val="24"/>
        </w:rPr>
      </w:pPr>
      <w:r>
        <w:rPr>
          <w:rFonts w:hint="eastAsia"/>
          <w:spacing w:val="-1"/>
          <w:sz w:val="24"/>
        </w:rPr>
        <w:t xml:space="preserve">17.2 </w:t>
      </w:r>
      <w:r>
        <w:rPr>
          <w:spacing w:val="-1"/>
          <w:sz w:val="24"/>
        </w:rPr>
        <w:t>磋商由</w:t>
      </w:r>
      <w:r>
        <w:rPr>
          <w:rFonts w:hint="eastAsia"/>
          <w:spacing w:val="-1"/>
          <w:sz w:val="24"/>
          <w:lang w:val="en-US" w:eastAsia="zh-CN"/>
        </w:rPr>
        <w:t>集中</w:t>
      </w:r>
      <w:r>
        <w:rPr>
          <w:spacing w:val="-1"/>
          <w:sz w:val="24"/>
        </w:rPr>
        <w:t>采购机构负责组织，具体磋商事务由依法组建的磋商小组负责，并独立履行</w:t>
      </w:r>
      <w:r>
        <w:rPr>
          <w:sz w:val="24"/>
        </w:rPr>
        <w:t>下列职责：</w:t>
      </w:r>
    </w:p>
    <w:p w14:paraId="021EBB8E">
      <w:pPr>
        <w:pStyle w:val="23"/>
        <w:numPr>
          <w:ilvl w:val="0"/>
          <w:numId w:val="10"/>
        </w:numPr>
        <w:tabs>
          <w:tab w:val="left" w:pos="1241"/>
        </w:tabs>
        <w:spacing w:before="2"/>
        <w:rPr>
          <w:sz w:val="24"/>
        </w:rPr>
      </w:pPr>
      <w:r>
        <w:rPr>
          <w:sz w:val="24"/>
        </w:rPr>
        <w:t>审查响应文件是否符合磋商文件要求，并作出评价；</w:t>
      </w:r>
    </w:p>
    <w:p w14:paraId="27186721">
      <w:pPr>
        <w:pStyle w:val="23"/>
        <w:numPr>
          <w:ilvl w:val="0"/>
          <w:numId w:val="10"/>
        </w:numPr>
        <w:tabs>
          <w:tab w:val="left" w:pos="1241"/>
        </w:tabs>
        <w:spacing w:before="161"/>
        <w:rPr>
          <w:sz w:val="24"/>
        </w:rPr>
      </w:pPr>
      <w:r>
        <w:rPr>
          <w:sz w:val="24"/>
        </w:rPr>
        <w:t>要求</w:t>
      </w:r>
      <w:r>
        <w:rPr>
          <w:rFonts w:hint="eastAsia"/>
          <w:sz w:val="24"/>
          <w:lang w:eastAsia="zh-CN"/>
        </w:rPr>
        <w:t>投标人</w:t>
      </w:r>
      <w:r>
        <w:rPr>
          <w:sz w:val="24"/>
        </w:rPr>
        <w:t>对响应文件有关事项作出解释或澄清；</w:t>
      </w:r>
    </w:p>
    <w:p w14:paraId="7757C5EA">
      <w:pPr>
        <w:pStyle w:val="23"/>
        <w:numPr>
          <w:ilvl w:val="0"/>
          <w:numId w:val="10"/>
        </w:numPr>
        <w:tabs>
          <w:tab w:val="left" w:pos="1241"/>
        </w:tabs>
        <w:spacing w:before="160"/>
        <w:rPr>
          <w:sz w:val="24"/>
        </w:rPr>
      </w:pPr>
      <w:r>
        <w:rPr>
          <w:sz w:val="24"/>
        </w:rPr>
        <w:t>推荐预成交候选</w:t>
      </w:r>
      <w:r>
        <w:rPr>
          <w:rFonts w:hint="eastAsia"/>
          <w:sz w:val="24"/>
          <w:lang w:eastAsia="zh-CN"/>
        </w:rPr>
        <w:t>投标人</w:t>
      </w:r>
      <w:r>
        <w:rPr>
          <w:sz w:val="24"/>
        </w:rPr>
        <w:t>；</w:t>
      </w:r>
    </w:p>
    <w:p w14:paraId="226012D8">
      <w:pPr>
        <w:pStyle w:val="23"/>
        <w:numPr>
          <w:ilvl w:val="0"/>
          <w:numId w:val="10"/>
        </w:numPr>
        <w:tabs>
          <w:tab w:val="left" w:pos="1241"/>
        </w:tabs>
        <w:spacing w:before="158" w:line="365" w:lineRule="auto"/>
        <w:ind w:left="641" w:firstLine="0"/>
        <w:rPr>
          <w:sz w:val="24"/>
        </w:rPr>
      </w:pPr>
      <w:r>
        <w:rPr>
          <w:spacing w:val="-1"/>
          <w:sz w:val="24"/>
        </w:rPr>
        <w:t>对非法干预评标工作的人员和机构进行举报或投诉。</w:t>
      </w:r>
    </w:p>
    <w:p w14:paraId="4F4FFF44">
      <w:pPr>
        <w:pStyle w:val="23"/>
        <w:tabs>
          <w:tab w:val="left" w:pos="1241"/>
        </w:tabs>
        <w:spacing w:before="158" w:line="365" w:lineRule="auto"/>
        <w:ind w:left="0" w:firstLineChars="200"/>
        <w:rPr>
          <w:sz w:val="24"/>
        </w:rPr>
      </w:pPr>
      <w:r>
        <w:rPr>
          <w:sz w:val="24"/>
        </w:rPr>
        <w:t>1</w:t>
      </w:r>
      <w:r>
        <w:rPr>
          <w:rFonts w:hint="eastAsia"/>
          <w:sz w:val="24"/>
        </w:rPr>
        <w:t>7</w:t>
      </w:r>
      <w:r>
        <w:rPr>
          <w:sz w:val="24"/>
        </w:rPr>
        <w:t>.3</w:t>
      </w:r>
      <w:r>
        <w:rPr>
          <w:rFonts w:hint="eastAsia"/>
          <w:sz w:val="24"/>
        </w:rPr>
        <w:t xml:space="preserve"> </w:t>
      </w:r>
      <w:r>
        <w:rPr>
          <w:sz w:val="24"/>
        </w:rPr>
        <w:t>磋商小组应遵守并履行下列义务：</w:t>
      </w:r>
    </w:p>
    <w:p w14:paraId="17D1E0AE">
      <w:pPr>
        <w:pStyle w:val="23"/>
        <w:numPr>
          <w:ilvl w:val="0"/>
          <w:numId w:val="11"/>
        </w:numPr>
        <w:tabs>
          <w:tab w:val="left" w:pos="1241"/>
        </w:tabs>
        <w:spacing w:line="306" w:lineRule="exact"/>
        <w:rPr>
          <w:sz w:val="24"/>
        </w:rPr>
      </w:pPr>
      <w:r>
        <w:rPr>
          <w:sz w:val="24"/>
        </w:rPr>
        <w:t>遵纪守法，客观、公正、廉洁地履行职责；</w:t>
      </w:r>
    </w:p>
    <w:p w14:paraId="653F9A73">
      <w:pPr>
        <w:pStyle w:val="23"/>
        <w:numPr>
          <w:ilvl w:val="0"/>
          <w:numId w:val="11"/>
        </w:numPr>
        <w:tabs>
          <w:tab w:val="left" w:pos="1241"/>
        </w:tabs>
        <w:spacing w:before="161"/>
        <w:rPr>
          <w:sz w:val="24"/>
        </w:rPr>
      </w:pPr>
      <w:r>
        <w:rPr>
          <w:spacing w:val="-6"/>
          <w:sz w:val="24"/>
        </w:rPr>
        <w:t>按照磋商文件规定的评审方法和评审标准进行评审，对评审意见承担磋商小组成员责任；</w:t>
      </w:r>
    </w:p>
    <w:p w14:paraId="46C7D5A3">
      <w:pPr>
        <w:pStyle w:val="23"/>
        <w:numPr>
          <w:ilvl w:val="0"/>
          <w:numId w:val="11"/>
        </w:numPr>
        <w:tabs>
          <w:tab w:val="left" w:pos="1241"/>
        </w:tabs>
        <w:spacing w:before="160"/>
        <w:rPr>
          <w:sz w:val="24"/>
        </w:rPr>
      </w:pPr>
      <w:r>
        <w:rPr>
          <w:sz w:val="24"/>
        </w:rPr>
        <w:t>对响应文件、磋商情况和磋商中获悉的商业秘密保密；</w:t>
      </w:r>
    </w:p>
    <w:p w14:paraId="2AE7F61A">
      <w:pPr>
        <w:pStyle w:val="23"/>
        <w:numPr>
          <w:ilvl w:val="0"/>
          <w:numId w:val="11"/>
        </w:numPr>
        <w:tabs>
          <w:tab w:val="left" w:pos="1241"/>
        </w:tabs>
        <w:spacing w:before="159"/>
        <w:rPr>
          <w:sz w:val="24"/>
        </w:rPr>
      </w:pPr>
      <w:r>
        <w:rPr>
          <w:sz w:val="24"/>
        </w:rPr>
        <w:t>参与磋商报告的起草；</w:t>
      </w:r>
    </w:p>
    <w:p w14:paraId="74900E66">
      <w:pPr>
        <w:pStyle w:val="23"/>
        <w:numPr>
          <w:ilvl w:val="0"/>
          <w:numId w:val="11"/>
        </w:numPr>
        <w:tabs>
          <w:tab w:val="left" w:pos="1241"/>
        </w:tabs>
        <w:spacing w:before="158"/>
        <w:rPr>
          <w:sz w:val="24"/>
        </w:rPr>
      </w:pPr>
      <w:r>
        <w:rPr>
          <w:sz w:val="24"/>
        </w:rPr>
        <w:t>解答</w:t>
      </w:r>
      <w:r>
        <w:rPr>
          <w:rFonts w:hint="eastAsia"/>
          <w:sz w:val="24"/>
          <w:lang w:eastAsia="zh-CN"/>
        </w:rPr>
        <w:t>投标人</w:t>
      </w:r>
      <w:r>
        <w:rPr>
          <w:sz w:val="24"/>
        </w:rPr>
        <w:t>及有关方面的质疑；</w:t>
      </w:r>
    </w:p>
    <w:p w14:paraId="6682E01C">
      <w:pPr>
        <w:pStyle w:val="23"/>
        <w:numPr>
          <w:ilvl w:val="0"/>
          <w:numId w:val="11"/>
        </w:numPr>
        <w:tabs>
          <w:tab w:val="left" w:pos="1241"/>
        </w:tabs>
        <w:spacing w:before="160"/>
        <w:rPr>
          <w:rFonts w:hint="eastAsia"/>
          <w:spacing w:val="-1"/>
          <w:sz w:val="24"/>
        </w:rPr>
      </w:pPr>
      <w:r>
        <w:rPr>
          <w:sz w:val="24"/>
        </w:rPr>
        <w:t>配合纪检部门进行投诉处理工作。</w:t>
      </w:r>
    </w:p>
    <w:p w14:paraId="4DBF9BA9">
      <w:pPr>
        <w:pStyle w:val="23"/>
        <w:tabs>
          <w:tab w:val="left" w:pos="1121"/>
        </w:tabs>
        <w:spacing w:before="1" w:line="363" w:lineRule="auto"/>
        <w:ind w:left="0" w:leftChars="0" w:firstLine="476" w:firstLineChars="200"/>
        <w:rPr>
          <w:rFonts w:hint="eastAsia"/>
          <w:spacing w:val="-1"/>
          <w:sz w:val="24"/>
        </w:rPr>
      </w:pPr>
    </w:p>
    <w:p w14:paraId="07B89B1B">
      <w:pPr>
        <w:pStyle w:val="23"/>
        <w:tabs>
          <w:tab w:val="left" w:pos="1121"/>
        </w:tabs>
        <w:spacing w:before="1" w:line="363" w:lineRule="auto"/>
        <w:ind w:left="0" w:leftChars="0" w:firstLine="476" w:firstLineChars="200"/>
        <w:rPr>
          <w:rFonts w:hint="eastAsia"/>
        </w:rPr>
      </w:pPr>
      <w:r>
        <w:rPr>
          <w:rFonts w:hint="eastAsia"/>
          <w:spacing w:val="-1"/>
          <w:sz w:val="24"/>
        </w:rPr>
        <w:t xml:space="preserve">17.4 </w:t>
      </w:r>
      <w:r>
        <w:rPr>
          <w:spacing w:val="-1"/>
          <w:sz w:val="24"/>
        </w:rPr>
        <w:t>磋商工作在有关部门的监督和严格保密的情况下依法开展，任何单位和个人不得非法干</w:t>
      </w:r>
      <w:r>
        <w:rPr>
          <w:sz w:val="24"/>
        </w:rPr>
        <w:t>预、影响磋商工作和磋商结果。</w:t>
      </w:r>
      <w:bookmarkStart w:id="96" w:name="17.磋商程序"/>
      <w:bookmarkEnd w:id="96"/>
    </w:p>
    <w:p w14:paraId="0E14F10E">
      <w:pPr>
        <w:pStyle w:val="7"/>
        <w:tabs>
          <w:tab w:val="left" w:pos="585"/>
        </w:tabs>
        <w:spacing w:before="24"/>
        <w:ind w:left="0" w:firstLine="560" w:firstLineChars="200"/>
        <w:rPr>
          <w:rFonts w:hint="eastAsia"/>
        </w:rPr>
      </w:pPr>
    </w:p>
    <w:p w14:paraId="338927D0">
      <w:pPr>
        <w:pStyle w:val="7"/>
        <w:tabs>
          <w:tab w:val="left" w:pos="585"/>
        </w:tabs>
        <w:spacing w:before="24"/>
        <w:ind w:left="0" w:firstLine="560" w:firstLineChars="200"/>
      </w:pPr>
      <w:r>
        <w:rPr>
          <w:rFonts w:hint="eastAsia"/>
        </w:rPr>
        <w:t>18.</w:t>
      </w:r>
      <w:r>
        <w:t>磋商程序</w:t>
      </w:r>
    </w:p>
    <w:p w14:paraId="6F54D3DF">
      <w:pPr>
        <w:pStyle w:val="23"/>
        <w:tabs>
          <w:tab w:val="left" w:pos="1121"/>
        </w:tabs>
        <w:spacing w:line="365" w:lineRule="auto"/>
        <w:jc w:val="both"/>
        <w:rPr>
          <w:rFonts w:hint="eastAsia"/>
          <w:sz w:val="24"/>
          <w:szCs w:val="24"/>
        </w:rPr>
      </w:pPr>
    </w:p>
    <w:p w14:paraId="602786B0">
      <w:pPr>
        <w:pStyle w:val="23"/>
        <w:tabs>
          <w:tab w:val="left" w:pos="1121"/>
        </w:tabs>
        <w:spacing w:line="365" w:lineRule="auto"/>
        <w:jc w:val="both"/>
        <w:rPr>
          <w:sz w:val="24"/>
        </w:rPr>
      </w:pPr>
      <w:r>
        <w:rPr>
          <w:rFonts w:hint="eastAsia"/>
          <w:sz w:val="24"/>
          <w:szCs w:val="24"/>
        </w:rPr>
        <w:t>18.1 进入磋商阶段后，磋商小组成员按照客观、公正、审慎的原则，根据磋商文件规定的评审程序、评审方法和评审标准进行独立开展评审工作，负责审议所有响应文件，并按先初审、后详</w:t>
      </w:r>
      <w:r>
        <w:rPr>
          <w:sz w:val="24"/>
        </w:rPr>
        <w:t>审的程序对响应文件进行评审、评分。</w:t>
      </w:r>
    </w:p>
    <w:p w14:paraId="3E5A136B">
      <w:pPr>
        <w:pStyle w:val="23"/>
        <w:tabs>
          <w:tab w:val="left" w:pos="1121"/>
        </w:tabs>
        <w:spacing w:line="363" w:lineRule="auto"/>
        <w:ind w:left="0" w:leftChars="0" w:right="259" w:firstLine="476" w:firstLineChars="200"/>
        <w:rPr>
          <w:sz w:val="24"/>
        </w:rPr>
      </w:pPr>
      <w:r>
        <w:rPr>
          <w:rFonts w:hint="eastAsia"/>
          <w:spacing w:val="-1"/>
          <w:sz w:val="24"/>
        </w:rPr>
        <w:t xml:space="preserve">18.2 </w:t>
      </w:r>
      <w:r>
        <w:rPr>
          <w:spacing w:val="-1"/>
          <w:sz w:val="24"/>
        </w:rPr>
        <w:t>初审阶段为资格性审查和符合性审查。响应文件在响应磋商文件要求方面出现的偏离，</w:t>
      </w:r>
      <w:r>
        <w:rPr>
          <w:spacing w:val="-117"/>
          <w:sz w:val="24"/>
        </w:rPr>
        <w:t xml:space="preserve"> </w:t>
      </w:r>
      <w:r>
        <w:rPr>
          <w:sz w:val="24"/>
        </w:rPr>
        <w:t>分为实质性偏离和非实质性偏离。</w:t>
      </w:r>
    </w:p>
    <w:p w14:paraId="700F34E9">
      <w:pPr>
        <w:pStyle w:val="23"/>
        <w:tabs>
          <w:tab w:val="left" w:pos="1361"/>
        </w:tabs>
        <w:spacing w:before="4" w:line="363" w:lineRule="auto"/>
        <w:ind w:left="0" w:right="139" w:firstLine="456" w:firstLineChars="200"/>
        <w:rPr>
          <w:sz w:val="24"/>
        </w:rPr>
      </w:pPr>
      <w:r>
        <w:rPr>
          <w:rFonts w:hint="eastAsia"/>
          <w:spacing w:val="-6"/>
          <w:sz w:val="24"/>
        </w:rPr>
        <w:t xml:space="preserve">18.2.1 </w:t>
      </w:r>
      <w:r>
        <w:rPr>
          <w:spacing w:val="-6"/>
          <w:sz w:val="24"/>
        </w:rPr>
        <w:t>实质性偏离是指响应文件未能实质性响应磋商文件的要求。以下情况属于实质性偏离，</w:t>
      </w:r>
      <w:r>
        <w:rPr>
          <w:spacing w:val="-117"/>
          <w:sz w:val="24"/>
        </w:rPr>
        <w:t xml:space="preserve"> </w:t>
      </w:r>
      <w:r>
        <w:rPr>
          <w:sz w:val="24"/>
        </w:rPr>
        <w:t>响应文件有下列情况之一的，按无效文件处理。</w:t>
      </w:r>
    </w:p>
    <w:p w14:paraId="61524FF4">
      <w:pPr>
        <w:pStyle w:val="23"/>
        <w:numPr>
          <w:ilvl w:val="0"/>
          <w:numId w:val="12"/>
        </w:numPr>
        <w:tabs>
          <w:tab w:val="left" w:pos="1241"/>
        </w:tabs>
        <w:spacing w:before="158"/>
        <w:rPr>
          <w:sz w:val="24"/>
        </w:rPr>
      </w:pPr>
      <w:r>
        <w:rPr>
          <w:sz w:val="24"/>
        </w:rPr>
        <w:t>不符合第2.2款“合格的</w:t>
      </w:r>
      <w:r>
        <w:rPr>
          <w:rFonts w:hint="eastAsia"/>
          <w:sz w:val="24"/>
          <w:lang w:eastAsia="zh-CN"/>
        </w:rPr>
        <w:t>投标人</w:t>
      </w:r>
      <w:r>
        <w:rPr>
          <w:sz w:val="24"/>
        </w:rPr>
        <w:t>”之规定的；</w:t>
      </w:r>
    </w:p>
    <w:p w14:paraId="6F85FF4A">
      <w:pPr>
        <w:pStyle w:val="23"/>
        <w:numPr>
          <w:ilvl w:val="0"/>
          <w:numId w:val="12"/>
        </w:numPr>
        <w:tabs>
          <w:tab w:val="left" w:pos="1241"/>
        </w:tabs>
        <w:spacing w:before="158"/>
        <w:rPr>
          <w:sz w:val="24"/>
        </w:rPr>
      </w:pPr>
      <w:r>
        <w:rPr>
          <w:sz w:val="24"/>
        </w:rPr>
        <w:t>未按磋商文件要求交纳或未足额交纳磋商保证金的；</w:t>
      </w:r>
    </w:p>
    <w:p w14:paraId="330AB3E1">
      <w:pPr>
        <w:pStyle w:val="23"/>
        <w:numPr>
          <w:ilvl w:val="0"/>
          <w:numId w:val="12"/>
        </w:numPr>
        <w:tabs>
          <w:tab w:val="left" w:pos="1241"/>
        </w:tabs>
        <w:spacing w:before="158"/>
        <w:rPr>
          <w:sz w:val="24"/>
        </w:rPr>
      </w:pPr>
      <w:r>
        <w:rPr>
          <w:sz w:val="24"/>
        </w:rPr>
        <w:t>未按第</w:t>
      </w:r>
      <w:r>
        <w:rPr>
          <w:color w:val="000000" w:themeColor="text1"/>
          <w:sz w:val="24"/>
          <w14:textFill>
            <w14:solidFill>
              <w14:schemeClr w14:val="tx1"/>
            </w14:solidFill>
          </w14:textFill>
        </w:rPr>
        <w:t>10.1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w:t>
      </w:r>
      <w:r>
        <w:rPr>
          <w:sz w:val="24"/>
        </w:rPr>
        <w:t>款要求提供相关资料的；</w:t>
      </w:r>
    </w:p>
    <w:p w14:paraId="5128D771">
      <w:pPr>
        <w:pStyle w:val="23"/>
        <w:numPr>
          <w:ilvl w:val="0"/>
          <w:numId w:val="12"/>
        </w:numPr>
        <w:tabs>
          <w:tab w:val="left" w:pos="1241"/>
        </w:tabs>
        <w:spacing w:before="158"/>
        <w:rPr>
          <w:sz w:val="24"/>
        </w:rPr>
      </w:pPr>
      <w:r>
        <w:rPr>
          <w:sz w:val="24"/>
        </w:rPr>
        <w:t>响应文件内容没有按磋商文件规定和要求签字、盖章的；</w:t>
      </w:r>
    </w:p>
    <w:p w14:paraId="6B623990">
      <w:pPr>
        <w:pStyle w:val="23"/>
        <w:numPr>
          <w:ilvl w:val="0"/>
          <w:numId w:val="12"/>
        </w:numPr>
        <w:tabs>
          <w:tab w:val="left" w:pos="1241"/>
        </w:tabs>
        <w:spacing w:before="160"/>
        <w:rPr>
          <w:sz w:val="24"/>
        </w:rPr>
      </w:pPr>
      <w:r>
        <w:rPr>
          <w:sz w:val="24"/>
        </w:rPr>
        <w:t>响应文件编排混乱，且擅自修改磋商文件规定的格式内容的；</w:t>
      </w:r>
    </w:p>
    <w:p w14:paraId="2A8A6B31">
      <w:pPr>
        <w:pStyle w:val="23"/>
        <w:numPr>
          <w:ilvl w:val="0"/>
          <w:numId w:val="12"/>
        </w:numPr>
        <w:tabs>
          <w:tab w:val="left" w:pos="1241"/>
        </w:tabs>
        <w:spacing w:before="161"/>
        <w:rPr>
          <w:sz w:val="24"/>
        </w:rPr>
      </w:pPr>
      <w:r>
        <w:rPr>
          <w:sz w:val="24"/>
        </w:rPr>
        <w:t>服务期限、磋商有效期、法定代表人授权期限不能满足磋商文件要求的；</w:t>
      </w:r>
    </w:p>
    <w:p w14:paraId="495FD1E9">
      <w:pPr>
        <w:pStyle w:val="23"/>
        <w:numPr>
          <w:ilvl w:val="0"/>
          <w:numId w:val="12"/>
        </w:numPr>
        <w:tabs>
          <w:tab w:val="left" w:pos="1241"/>
        </w:tabs>
        <w:spacing w:before="158"/>
        <w:rPr>
          <w:sz w:val="24"/>
        </w:rPr>
      </w:pPr>
      <w:r>
        <w:rPr>
          <w:sz w:val="24"/>
        </w:rPr>
        <w:t>技术标准明显不符合采购项目要求的；</w:t>
      </w:r>
    </w:p>
    <w:p w14:paraId="463C9FAA">
      <w:pPr>
        <w:pStyle w:val="23"/>
        <w:numPr>
          <w:ilvl w:val="0"/>
          <w:numId w:val="12"/>
        </w:numPr>
        <w:tabs>
          <w:tab w:val="left" w:pos="1241"/>
        </w:tabs>
        <w:spacing w:before="158"/>
        <w:rPr>
          <w:sz w:val="24"/>
        </w:rPr>
      </w:pPr>
      <w:r>
        <w:rPr>
          <w:sz w:val="24"/>
        </w:rPr>
        <w:t>响应文件中附有采购人不能接受的条件的；</w:t>
      </w:r>
    </w:p>
    <w:p w14:paraId="63CA41C6">
      <w:pPr>
        <w:pStyle w:val="23"/>
        <w:numPr>
          <w:ilvl w:val="0"/>
          <w:numId w:val="12"/>
        </w:numPr>
        <w:tabs>
          <w:tab w:val="left" w:pos="1241"/>
        </w:tabs>
        <w:spacing w:before="158"/>
        <w:rPr>
          <w:sz w:val="24"/>
        </w:rPr>
      </w:pPr>
      <w:r>
        <w:rPr>
          <w:sz w:val="24"/>
          <w:szCs w:val="24"/>
        </w:rPr>
        <w:t>竞争性磋商响应报价超过采购预算额度的； </w:t>
      </w:r>
    </w:p>
    <w:p w14:paraId="7BE26410">
      <w:pPr>
        <w:pStyle w:val="23"/>
        <w:tabs>
          <w:tab w:val="left" w:pos="1241"/>
        </w:tabs>
        <w:spacing w:before="158"/>
        <w:ind w:left="640" w:firstLine="0"/>
        <w:rPr>
          <w:sz w:val="24"/>
        </w:rPr>
      </w:pPr>
      <w:r>
        <w:rPr>
          <w:rFonts w:hint="eastAsia"/>
          <w:sz w:val="24"/>
          <w:szCs w:val="24"/>
        </w:rPr>
        <w:t>（10）</w:t>
      </w:r>
      <w:r>
        <w:rPr>
          <w:sz w:val="24"/>
          <w:szCs w:val="24"/>
        </w:rPr>
        <w:t>未按竞争性磋商文件要求制作并上传电子投标文件的； </w:t>
      </w:r>
    </w:p>
    <w:p w14:paraId="2170DDC5">
      <w:pPr>
        <w:pStyle w:val="23"/>
        <w:tabs>
          <w:tab w:val="left" w:pos="1241"/>
        </w:tabs>
        <w:spacing w:before="158"/>
        <w:ind w:left="640" w:firstLine="0"/>
        <w:rPr>
          <w:sz w:val="24"/>
        </w:rPr>
      </w:pPr>
      <w:r>
        <w:rPr>
          <w:sz w:val="24"/>
          <w:szCs w:val="24"/>
        </w:rPr>
        <w:t>（11）由于</w:t>
      </w:r>
      <w:r>
        <w:rPr>
          <w:rFonts w:hint="eastAsia"/>
          <w:sz w:val="24"/>
          <w:szCs w:val="24"/>
          <w:lang w:eastAsia="zh-CN"/>
        </w:rPr>
        <w:t>投标人</w:t>
      </w:r>
      <w:r>
        <w:rPr>
          <w:sz w:val="24"/>
          <w:szCs w:val="24"/>
        </w:rPr>
        <w:t>原因造成电子投标文件无法正常解密的。</w:t>
      </w:r>
    </w:p>
    <w:p w14:paraId="203736A4">
      <w:pPr>
        <w:pStyle w:val="23"/>
        <w:tabs>
          <w:tab w:val="left" w:pos="1241"/>
        </w:tabs>
        <w:spacing w:before="160"/>
        <w:ind w:left="640" w:firstLine="0"/>
        <w:rPr>
          <w:sz w:val="24"/>
        </w:rPr>
      </w:pPr>
      <w:r>
        <w:rPr>
          <w:rFonts w:hint="eastAsia"/>
          <w:sz w:val="24"/>
        </w:rPr>
        <w:t>（12）</w:t>
      </w:r>
      <w:r>
        <w:rPr>
          <w:sz w:val="24"/>
        </w:rPr>
        <w:t>磋商小组认为应按无效响应处理的其他情况；</w:t>
      </w:r>
    </w:p>
    <w:p w14:paraId="155685E7">
      <w:pPr>
        <w:pStyle w:val="23"/>
        <w:tabs>
          <w:tab w:val="left" w:pos="1361"/>
        </w:tabs>
        <w:spacing w:before="159"/>
        <w:ind w:left="640" w:firstLine="0"/>
        <w:rPr>
          <w:sz w:val="24"/>
        </w:rPr>
      </w:pPr>
      <w:r>
        <w:rPr>
          <w:rFonts w:hint="eastAsia"/>
          <w:sz w:val="24"/>
        </w:rPr>
        <w:t>（13）</w:t>
      </w:r>
      <w:r>
        <w:rPr>
          <w:sz w:val="24"/>
        </w:rPr>
        <w:t>法律、法规规定的其他情形。</w:t>
      </w:r>
    </w:p>
    <w:p w14:paraId="700887CC">
      <w:pPr>
        <w:pStyle w:val="23"/>
        <w:tabs>
          <w:tab w:val="left" w:pos="1361"/>
        </w:tabs>
        <w:spacing w:before="160" w:line="400" w:lineRule="exact"/>
        <w:ind w:left="0" w:right="259" w:firstLine="476" w:firstLineChars="200"/>
        <w:jc w:val="both"/>
        <w:rPr>
          <w:sz w:val="24"/>
        </w:rPr>
      </w:pPr>
      <w:r>
        <w:rPr>
          <w:rFonts w:hint="eastAsia"/>
          <w:spacing w:val="-1"/>
          <w:sz w:val="24"/>
        </w:rPr>
        <w:t xml:space="preserve">18.2.2 </w:t>
      </w:r>
      <w:r>
        <w:rPr>
          <w:spacing w:val="-1"/>
          <w:sz w:val="24"/>
        </w:rPr>
        <w:t>非实质性偏离指磋商小组在对响应文件的有效性、完整性和响应程度进行审查时，可以要求</w:t>
      </w:r>
      <w:r>
        <w:rPr>
          <w:rFonts w:hint="eastAsia"/>
          <w:spacing w:val="-1"/>
          <w:sz w:val="24"/>
          <w:lang w:eastAsia="zh-CN"/>
        </w:rPr>
        <w:t>投标人</w:t>
      </w:r>
      <w:r>
        <w:rPr>
          <w:spacing w:val="-1"/>
          <w:sz w:val="24"/>
        </w:rPr>
        <w:t>对响应文件中含义不明确、同类问题表述不一致或者有明显文字和计算错误的内容等作出必要的澄清、说明或者更正。</w:t>
      </w:r>
      <w:r>
        <w:rPr>
          <w:rFonts w:hint="eastAsia"/>
          <w:spacing w:val="-1"/>
          <w:sz w:val="24"/>
          <w:lang w:eastAsia="zh-CN"/>
        </w:rPr>
        <w:t>投标人</w:t>
      </w:r>
      <w:r>
        <w:rPr>
          <w:spacing w:val="-1"/>
          <w:sz w:val="24"/>
        </w:rPr>
        <w:t>的澄清、说明或者更正不得超出响应文件的范围或者</w:t>
      </w:r>
      <w:r>
        <w:rPr>
          <w:sz w:val="24"/>
        </w:rPr>
        <w:t>改变响应文件的实质性内容。</w:t>
      </w:r>
    </w:p>
    <w:p w14:paraId="02581CFE">
      <w:pPr>
        <w:pStyle w:val="23"/>
        <w:tabs>
          <w:tab w:val="left" w:pos="1480"/>
        </w:tabs>
        <w:spacing w:line="400" w:lineRule="exact"/>
        <w:ind w:left="0" w:right="259" w:firstLine="436" w:firstLineChars="200"/>
        <w:jc w:val="both"/>
      </w:pPr>
      <w:r>
        <w:rPr>
          <w:rFonts w:hint="eastAsia"/>
          <w:spacing w:val="-11"/>
          <w:sz w:val="24"/>
        </w:rPr>
        <w:t xml:space="preserve">18.2.3 </w:t>
      </w:r>
      <w:r>
        <w:rPr>
          <w:spacing w:val="-11"/>
          <w:sz w:val="24"/>
        </w:rPr>
        <w:t>在响应文件初审、详审过程中，如果磋商小组成员出现对评审结果有不同意见的，应</w:t>
      </w:r>
      <w:r>
        <w:rPr>
          <w:spacing w:val="-1"/>
          <w:sz w:val="24"/>
        </w:rPr>
        <w:t>当以书面形式反映，磋商报告中应注明该不同意见。磋商小组成员拒绝在磋商报告中签字又不</w:t>
      </w:r>
      <w:r>
        <w:rPr>
          <w:spacing w:val="-1"/>
          <w:sz w:val="24"/>
          <w:szCs w:val="24"/>
        </w:rPr>
        <w:t>书</w:t>
      </w:r>
      <w:r>
        <w:rPr>
          <w:sz w:val="24"/>
          <w:szCs w:val="24"/>
        </w:rPr>
        <w:t>面说明其不同意见和理由的，视为同意磋商结果。</w:t>
      </w:r>
    </w:p>
    <w:p w14:paraId="4A64093F">
      <w:pPr>
        <w:spacing w:line="400" w:lineRule="exact"/>
        <w:ind w:firstLine="476" w:firstLineChars="200"/>
        <w:rPr>
          <w:rFonts w:hint="eastAsia"/>
          <w:spacing w:val="-1"/>
          <w:sz w:val="24"/>
        </w:rPr>
      </w:pPr>
      <w:r>
        <w:rPr>
          <w:rFonts w:hint="eastAsia"/>
          <w:spacing w:val="-1"/>
          <w:sz w:val="24"/>
        </w:rPr>
        <w:t>18.3 磋商小组认为</w:t>
      </w:r>
      <w:r>
        <w:rPr>
          <w:rFonts w:hint="eastAsia"/>
          <w:spacing w:val="-1"/>
          <w:sz w:val="24"/>
          <w:lang w:eastAsia="zh-CN"/>
        </w:rPr>
        <w:t>投标人</w:t>
      </w:r>
      <w:r>
        <w:rPr>
          <w:rFonts w:hint="eastAsia"/>
          <w:spacing w:val="-1"/>
          <w:sz w:val="24"/>
        </w:rPr>
        <w:t>的报价明显低于其他通过符合性审查</w:t>
      </w:r>
      <w:r>
        <w:rPr>
          <w:rFonts w:hint="eastAsia"/>
          <w:spacing w:val="-1"/>
          <w:sz w:val="24"/>
          <w:lang w:eastAsia="zh-CN"/>
        </w:rPr>
        <w:t>投标人</w:t>
      </w:r>
      <w:r>
        <w:rPr>
          <w:rFonts w:hint="eastAsia"/>
          <w:spacing w:val="-1"/>
          <w:sz w:val="24"/>
        </w:rPr>
        <w:t>的报价，有可能影响产品质量或者不能诚信履约的，应当要求其在合理的时间内提供书面说明，必要时提交相关证明材料；</w:t>
      </w:r>
      <w:r>
        <w:rPr>
          <w:rFonts w:hint="eastAsia"/>
          <w:spacing w:val="-1"/>
          <w:sz w:val="24"/>
          <w:lang w:eastAsia="zh-CN"/>
        </w:rPr>
        <w:t>投标人</w:t>
      </w:r>
      <w:r>
        <w:rPr>
          <w:rFonts w:hint="eastAsia"/>
          <w:spacing w:val="-1"/>
          <w:sz w:val="24"/>
        </w:rPr>
        <w:t>不能证明其报价合理性的，磋商小组应当将其作为无效投标处理。</w:t>
      </w:r>
    </w:p>
    <w:p w14:paraId="197ACFB7">
      <w:pPr>
        <w:spacing w:line="400" w:lineRule="exact"/>
        <w:ind w:firstLine="476" w:firstLineChars="200"/>
        <w:rPr>
          <w:rFonts w:hint="eastAsia"/>
          <w:spacing w:val="-6"/>
          <w:sz w:val="24"/>
        </w:rPr>
      </w:pPr>
      <w:r>
        <w:rPr>
          <w:rFonts w:hint="eastAsia"/>
          <w:spacing w:val="-1"/>
          <w:sz w:val="24"/>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w:t>
      </w:r>
      <w:r>
        <w:rPr>
          <w:rFonts w:hint="eastAsia"/>
          <w:spacing w:val="-1"/>
          <w:sz w:val="24"/>
          <w:lang w:eastAsia="zh-CN"/>
        </w:rPr>
        <w:t>投标人</w:t>
      </w:r>
      <w:r>
        <w:rPr>
          <w:rFonts w:hint="eastAsia"/>
          <w:spacing w:val="-1"/>
          <w:sz w:val="24"/>
        </w:rPr>
        <w:t>，并在电子化平台以“评审问题澄清函”形式发布。</w:t>
      </w:r>
      <w:r>
        <w:rPr>
          <w:rFonts w:hint="eastAsia"/>
          <w:spacing w:val="-1"/>
          <w:sz w:val="24"/>
          <w:lang w:eastAsia="zh-CN"/>
        </w:rPr>
        <w:t>投标人</w:t>
      </w:r>
      <w:r>
        <w:rPr>
          <w:rFonts w:hint="eastAsia"/>
          <w:spacing w:val="-1"/>
          <w:sz w:val="24"/>
        </w:rPr>
        <w:t>应当按照磋商文件的变动情况和磋商小组的要求在电子化平台上按规定时间作出响应。</w:t>
      </w:r>
    </w:p>
    <w:p w14:paraId="123DADDB">
      <w:pPr>
        <w:pStyle w:val="23"/>
        <w:tabs>
          <w:tab w:val="left" w:pos="1240"/>
        </w:tabs>
        <w:spacing w:line="400" w:lineRule="exact"/>
        <w:ind w:left="0" w:right="259" w:firstLine="456" w:firstLineChars="200"/>
        <w:jc w:val="both"/>
        <w:rPr>
          <w:sz w:val="24"/>
        </w:rPr>
      </w:pPr>
      <w:r>
        <w:rPr>
          <w:rFonts w:hint="eastAsia"/>
          <w:spacing w:val="-6"/>
          <w:sz w:val="24"/>
        </w:rPr>
        <w:t xml:space="preserve">18.5 </w:t>
      </w:r>
      <w:r>
        <w:rPr>
          <w:spacing w:val="-6"/>
          <w:sz w:val="24"/>
        </w:rPr>
        <w:t>经磋商确定最终采购需求和提交最后报价的</w:t>
      </w:r>
      <w:r>
        <w:rPr>
          <w:rFonts w:hint="eastAsia"/>
          <w:spacing w:val="-6"/>
          <w:sz w:val="24"/>
          <w:lang w:eastAsia="zh-CN"/>
        </w:rPr>
        <w:t>投标人</w:t>
      </w:r>
      <w:r>
        <w:rPr>
          <w:spacing w:val="-6"/>
          <w:sz w:val="24"/>
        </w:rPr>
        <w:t>后，由磋商小组采用综合评分法对提</w:t>
      </w:r>
      <w:r>
        <w:rPr>
          <w:spacing w:val="-1"/>
          <w:sz w:val="24"/>
        </w:rPr>
        <w:t>交最后报价的</w:t>
      </w:r>
      <w:r>
        <w:rPr>
          <w:rFonts w:hint="eastAsia"/>
          <w:spacing w:val="-1"/>
          <w:sz w:val="24"/>
          <w:lang w:eastAsia="zh-CN"/>
        </w:rPr>
        <w:t>投标人</w:t>
      </w:r>
      <w:r>
        <w:rPr>
          <w:spacing w:val="-1"/>
          <w:sz w:val="24"/>
        </w:rPr>
        <w:t>的响应文件和最后报价进行综合评分。综合评分法，是指响应文件满足磋商文件全部实质性要求且按评审因素的量化指标评审得分最高的</w:t>
      </w:r>
      <w:r>
        <w:rPr>
          <w:rFonts w:hint="eastAsia"/>
          <w:spacing w:val="-1"/>
          <w:sz w:val="24"/>
          <w:lang w:eastAsia="zh-CN"/>
        </w:rPr>
        <w:t>投标人</w:t>
      </w:r>
      <w:r>
        <w:rPr>
          <w:spacing w:val="-1"/>
          <w:sz w:val="24"/>
        </w:rPr>
        <w:t>为成交候选</w:t>
      </w:r>
      <w:r>
        <w:rPr>
          <w:rFonts w:hint="eastAsia"/>
          <w:spacing w:val="-1"/>
          <w:sz w:val="24"/>
          <w:lang w:eastAsia="zh-CN"/>
        </w:rPr>
        <w:t>投标人</w:t>
      </w:r>
      <w:r>
        <w:rPr>
          <w:spacing w:val="-1"/>
          <w:sz w:val="24"/>
        </w:rPr>
        <w:t>的评审方</w:t>
      </w:r>
      <w:r>
        <w:rPr>
          <w:sz w:val="24"/>
        </w:rPr>
        <w:t>法。</w:t>
      </w:r>
    </w:p>
    <w:p w14:paraId="7C0BDE0E">
      <w:pPr>
        <w:pStyle w:val="2"/>
        <w:spacing w:line="400" w:lineRule="exact"/>
        <w:ind w:left="160" w:right="259" w:firstLine="480"/>
      </w:pPr>
      <w:r>
        <w:rPr>
          <w:spacing w:val="-1"/>
        </w:rPr>
        <w:t>综合评分法中的价格分统一采用低价优先法计算，即满足磋商文件要求且最后报价最低的</w:t>
      </w:r>
      <w:r>
        <w:rPr>
          <w:rFonts w:hint="eastAsia"/>
          <w:spacing w:val="-1"/>
          <w:lang w:eastAsia="zh-CN"/>
        </w:rPr>
        <w:t>投标人</w:t>
      </w:r>
      <w:r>
        <w:t>的价格为磋商基准价，其价格为满分。其他</w:t>
      </w:r>
      <w:r>
        <w:rPr>
          <w:rFonts w:hint="eastAsia"/>
          <w:lang w:eastAsia="zh-CN"/>
        </w:rPr>
        <w:t>投标人</w:t>
      </w:r>
      <w:r>
        <w:t>的价格分统一按照下列公式计算：</w:t>
      </w:r>
    </w:p>
    <w:p w14:paraId="194DCCBD">
      <w:pPr>
        <w:pStyle w:val="2"/>
        <w:spacing w:line="400" w:lineRule="exact"/>
        <w:ind w:left="640"/>
      </w:pPr>
      <w:r>
        <w:t>磋商报价得分=（磋商基准价/最后磋商报价）×价格权值×100</w:t>
      </w:r>
    </w:p>
    <w:p w14:paraId="36EDCAC7">
      <w:pPr>
        <w:pStyle w:val="7"/>
        <w:tabs>
          <w:tab w:val="left" w:pos="585"/>
        </w:tabs>
        <w:spacing w:before="24"/>
        <w:ind w:left="0" w:firstLine="560" w:firstLineChars="200"/>
        <w:rPr>
          <w:rFonts w:hint="eastAsia"/>
        </w:rPr>
      </w:pPr>
      <w:bookmarkStart w:id="97" w:name="_Toc19469"/>
      <w:bookmarkStart w:id="98" w:name="_Toc496004012"/>
      <w:r>
        <w:rPr>
          <w:rFonts w:hint="eastAsia"/>
        </w:rPr>
        <w:t>19.答疑的方式和情形</w:t>
      </w:r>
      <w:bookmarkEnd w:id="97"/>
      <w:bookmarkEnd w:id="98"/>
    </w:p>
    <w:p w14:paraId="63C13A9B">
      <w:pPr>
        <w:spacing w:line="400" w:lineRule="exact"/>
        <w:ind w:firstLine="684" w:firstLineChars="300"/>
        <w:rPr>
          <w:rFonts w:hint="eastAsia"/>
          <w:spacing w:val="-1"/>
          <w:sz w:val="24"/>
        </w:rPr>
      </w:pPr>
      <w:r>
        <w:rPr>
          <w:rFonts w:hint="eastAsia" w:ascii="宋体" w:hAnsi="宋体" w:eastAsia="宋体" w:cs="宋体"/>
          <w:spacing w:val="-6"/>
          <w:sz w:val="24"/>
          <w:szCs w:val="22"/>
          <w:lang w:val="en-US" w:eastAsia="zh-CN" w:bidi="ar-SA"/>
        </w:rPr>
        <w:t>1</w:t>
      </w:r>
      <w:r>
        <w:rPr>
          <w:rFonts w:hint="eastAsia"/>
          <w:spacing w:val="-1"/>
          <w:sz w:val="24"/>
          <w:lang w:val="en-US" w:eastAsia="zh-CN"/>
        </w:rPr>
        <w:t xml:space="preserve">9.1 </w:t>
      </w:r>
      <w:r>
        <w:rPr>
          <w:rFonts w:hint="eastAsia"/>
          <w:spacing w:val="-1"/>
          <w:sz w:val="24"/>
        </w:rPr>
        <w:t>答疑方式：详见第二部分投标人须知前附表“答疑方式”。</w:t>
      </w:r>
    </w:p>
    <w:p w14:paraId="5544BFBC">
      <w:pPr>
        <w:spacing w:line="400" w:lineRule="exact"/>
        <w:ind w:firstLine="714" w:firstLineChars="300"/>
        <w:rPr>
          <w:rFonts w:hint="eastAsia"/>
          <w:spacing w:val="-1"/>
          <w:sz w:val="24"/>
        </w:rPr>
      </w:pPr>
      <w:r>
        <w:rPr>
          <w:rFonts w:hint="eastAsia"/>
          <w:spacing w:val="-1"/>
          <w:sz w:val="24"/>
          <w:lang w:val="en-US" w:eastAsia="zh-CN"/>
        </w:rPr>
        <w:t>1</w:t>
      </w:r>
      <w:r>
        <w:rPr>
          <w:rFonts w:hint="eastAsia"/>
          <w:spacing w:val="-1"/>
          <w:sz w:val="24"/>
        </w:rPr>
        <w:t>9.2 磋商小组在对磋商响应文件的有效性、完整性和响应程度进行审查时，可以要求</w:t>
      </w:r>
      <w:r>
        <w:rPr>
          <w:rFonts w:hint="eastAsia"/>
          <w:spacing w:val="-1"/>
          <w:sz w:val="24"/>
          <w:lang w:eastAsia="zh-CN"/>
        </w:rPr>
        <w:t>投标人</w:t>
      </w:r>
      <w:r>
        <w:rPr>
          <w:rFonts w:hint="eastAsia"/>
          <w:spacing w:val="-1"/>
          <w:sz w:val="24"/>
        </w:rPr>
        <w:t>对响应文件中含义不明确、同类问题表述不一致、大写金额与小写金额不一致、总价金额与单价汇总金额不一致或者有明显文字和计算错误的内容等作出必要的澄清、说明或者更正。</w:t>
      </w:r>
      <w:r>
        <w:rPr>
          <w:rFonts w:hint="eastAsia"/>
          <w:spacing w:val="-1"/>
          <w:sz w:val="24"/>
          <w:lang w:eastAsia="zh-CN"/>
        </w:rPr>
        <w:t>投标人</w:t>
      </w:r>
      <w:r>
        <w:rPr>
          <w:rFonts w:hint="eastAsia"/>
          <w:spacing w:val="-1"/>
          <w:sz w:val="24"/>
        </w:rPr>
        <w:t>的澄清、说明或者更正不得超出磋商响应文件的范围或者改变响应文件的实质性内容，并作为磋商响应文件的组成部分。</w:t>
      </w:r>
    </w:p>
    <w:p w14:paraId="2DB7C8DC">
      <w:pPr>
        <w:spacing w:line="400" w:lineRule="exact"/>
        <w:ind w:firstLine="720" w:firstLineChars="300"/>
        <w:rPr>
          <w:sz w:val="24"/>
          <w:szCs w:val="24"/>
        </w:rPr>
      </w:pPr>
      <w:r>
        <w:rPr>
          <w:rFonts w:hint="eastAsia"/>
          <w:sz w:val="24"/>
          <w:szCs w:val="24"/>
        </w:rPr>
        <w:t>19.3 答疑期间，</w:t>
      </w:r>
      <w:r>
        <w:rPr>
          <w:rFonts w:hint="eastAsia"/>
          <w:sz w:val="24"/>
          <w:szCs w:val="24"/>
          <w:lang w:eastAsia="zh-CN"/>
        </w:rPr>
        <w:t>投标人</w:t>
      </w:r>
      <w:r>
        <w:rPr>
          <w:rFonts w:hint="eastAsia"/>
          <w:sz w:val="24"/>
          <w:szCs w:val="24"/>
        </w:rPr>
        <w:t>存在以下情况的，澄清、说明或者更正的内容将不予接受，磋商小组将按照磋商文件的要求对现有的资料做出评审意见：</w:t>
      </w:r>
    </w:p>
    <w:p w14:paraId="358DE95E">
      <w:pPr>
        <w:spacing w:line="400" w:lineRule="exact"/>
        <w:ind w:firstLine="480"/>
        <w:rPr>
          <w:sz w:val="24"/>
          <w:szCs w:val="24"/>
        </w:rPr>
      </w:pPr>
      <w:r>
        <w:rPr>
          <w:rFonts w:hint="eastAsia"/>
          <w:sz w:val="24"/>
          <w:szCs w:val="24"/>
        </w:rPr>
        <w:t>（1）拒绝或在规定的时间内未做出澄清、说明或者更正；</w:t>
      </w:r>
    </w:p>
    <w:p w14:paraId="07B25ED9">
      <w:pPr>
        <w:spacing w:line="400" w:lineRule="exact"/>
        <w:ind w:firstLine="480"/>
        <w:rPr>
          <w:sz w:val="24"/>
          <w:szCs w:val="24"/>
        </w:rPr>
      </w:pPr>
      <w:r>
        <w:rPr>
          <w:rFonts w:hint="eastAsia"/>
          <w:sz w:val="24"/>
          <w:szCs w:val="24"/>
        </w:rPr>
        <w:t>（2）</w:t>
      </w:r>
      <w:r>
        <w:rPr>
          <w:rFonts w:hint="eastAsia" w:ascii="Arial" w:hAnsi="Arial" w:cs="Arial"/>
          <w:sz w:val="24"/>
          <w:szCs w:val="24"/>
          <w:lang w:eastAsia="zh-CN"/>
        </w:rPr>
        <w:t>投标人</w:t>
      </w:r>
      <w:r>
        <w:rPr>
          <w:rFonts w:ascii="Arial" w:hAnsi="Arial" w:cs="Arial"/>
          <w:sz w:val="24"/>
          <w:szCs w:val="24"/>
        </w:rPr>
        <w:t>的澄清、说明或者</w:t>
      </w:r>
      <w:r>
        <w:rPr>
          <w:rFonts w:hint="eastAsia" w:ascii="Arial" w:hAnsi="Arial" w:cs="Arial"/>
          <w:sz w:val="24"/>
          <w:szCs w:val="24"/>
        </w:rPr>
        <w:t>更正</w:t>
      </w:r>
      <w:r>
        <w:rPr>
          <w:rFonts w:hint="eastAsia"/>
          <w:sz w:val="24"/>
          <w:szCs w:val="24"/>
        </w:rPr>
        <w:t>超出磋商响应文件的范围或者改变磋商响应文件的实质性内容；</w:t>
      </w:r>
    </w:p>
    <w:p w14:paraId="164191DE">
      <w:pPr>
        <w:spacing w:line="400" w:lineRule="exact"/>
        <w:ind w:firstLine="480"/>
        <w:rPr>
          <w:sz w:val="24"/>
          <w:szCs w:val="24"/>
        </w:rPr>
      </w:pPr>
      <w:r>
        <w:rPr>
          <w:rFonts w:hint="eastAsia"/>
          <w:sz w:val="24"/>
          <w:szCs w:val="24"/>
        </w:rPr>
        <w:t>（3）澄清、说明或者更正的内容仍不能说明问题的；</w:t>
      </w:r>
    </w:p>
    <w:p w14:paraId="23C37FF1">
      <w:pPr>
        <w:spacing w:line="400" w:lineRule="exact"/>
        <w:ind w:firstLine="480"/>
        <w:rPr>
          <w:sz w:val="24"/>
          <w:szCs w:val="24"/>
        </w:rPr>
      </w:pPr>
      <w:r>
        <w:rPr>
          <w:rFonts w:hint="eastAsia"/>
          <w:sz w:val="24"/>
          <w:szCs w:val="24"/>
        </w:rPr>
        <w:t>（4）</w:t>
      </w:r>
      <w:r>
        <w:rPr>
          <w:rFonts w:hint="eastAsia"/>
          <w:sz w:val="24"/>
          <w:szCs w:val="24"/>
          <w:lang w:eastAsia="zh-CN"/>
        </w:rPr>
        <w:t>投标人</w:t>
      </w:r>
      <w:r>
        <w:rPr>
          <w:sz w:val="24"/>
          <w:szCs w:val="24"/>
        </w:rPr>
        <w:t>主动提出的</w:t>
      </w:r>
      <w:r>
        <w:rPr>
          <w:rFonts w:hint="eastAsia"/>
          <w:sz w:val="24"/>
          <w:szCs w:val="24"/>
        </w:rPr>
        <w:t>澄清、说明或者更正的内容；</w:t>
      </w:r>
    </w:p>
    <w:p w14:paraId="50010FE5">
      <w:pPr>
        <w:tabs>
          <w:tab w:val="left" w:pos="8787"/>
        </w:tabs>
        <w:spacing w:line="400" w:lineRule="exact"/>
        <w:ind w:firstLine="480"/>
        <w:rPr>
          <w:sz w:val="24"/>
          <w:szCs w:val="24"/>
        </w:rPr>
      </w:pPr>
      <w:r>
        <w:rPr>
          <w:rFonts w:hint="eastAsia"/>
          <w:sz w:val="24"/>
          <w:szCs w:val="24"/>
        </w:rPr>
        <w:t>（5）磋商小组认为应不予接受的其他情况</w:t>
      </w:r>
    </w:p>
    <w:p w14:paraId="23D6DED2">
      <w:pPr>
        <w:widowControl/>
        <w:spacing w:line="400" w:lineRule="exact"/>
        <w:ind w:firstLine="720" w:firstLineChars="300"/>
        <w:outlineLvl w:val="2"/>
        <w:rPr>
          <w:rFonts w:hint="eastAsia"/>
        </w:rPr>
      </w:pPr>
      <w:bookmarkStart w:id="99" w:name="_Toc17363860"/>
      <w:bookmarkStart w:id="100" w:name="_Toc7083446"/>
      <w:bookmarkStart w:id="101" w:name="_Toc108629103"/>
      <w:bookmarkStart w:id="102" w:name="_Toc182"/>
      <w:bookmarkStart w:id="103" w:name="_Toc37776285"/>
      <w:r>
        <w:rPr>
          <w:rFonts w:hint="eastAsia"/>
          <w:sz w:val="24"/>
          <w:szCs w:val="24"/>
        </w:rPr>
        <w:t>19.4 答疑结束后，磋商小组确定满足相关规定数量的合格</w:t>
      </w:r>
      <w:r>
        <w:rPr>
          <w:rFonts w:hint="eastAsia"/>
          <w:sz w:val="24"/>
          <w:szCs w:val="24"/>
          <w:lang w:eastAsia="zh-CN"/>
        </w:rPr>
        <w:t>投标人</w:t>
      </w:r>
      <w:r>
        <w:rPr>
          <w:rFonts w:hint="eastAsia"/>
          <w:sz w:val="24"/>
          <w:szCs w:val="24"/>
        </w:rPr>
        <w:t>，在青海省政采云平台上按规定的时间填写最后报价。如果在规定的时间内不填写，最后报价的确定以首次报价为准，不接受者视为无效投标。</w:t>
      </w:r>
      <w:bookmarkEnd w:id="99"/>
      <w:bookmarkEnd w:id="100"/>
      <w:bookmarkEnd w:id="101"/>
      <w:bookmarkEnd w:id="102"/>
      <w:bookmarkEnd w:id="103"/>
      <w:bookmarkStart w:id="104" w:name="18.评审办法"/>
      <w:bookmarkEnd w:id="104"/>
    </w:p>
    <w:p w14:paraId="3C8E03E8">
      <w:pPr>
        <w:pStyle w:val="7"/>
        <w:tabs>
          <w:tab w:val="left" w:pos="585"/>
        </w:tabs>
        <w:spacing w:before="24"/>
        <w:ind w:left="0" w:firstLine="560" w:firstLineChars="200"/>
        <w:rPr>
          <w:rFonts w:hint="eastAsia"/>
        </w:rPr>
      </w:pPr>
    </w:p>
    <w:p w14:paraId="20E94276">
      <w:pPr>
        <w:pStyle w:val="7"/>
        <w:tabs>
          <w:tab w:val="left" w:pos="585"/>
        </w:tabs>
        <w:spacing w:before="24"/>
        <w:ind w:left="0" w:firstLine="560" w:firstLineChars="200"/>
        <w:rPr>
          <w:rFonts w:hint="eastAsia"/>
        </w:rPr>
      </w:pPr>
    </w:p>
    <w:p w14:paraId="3D7D2F54">
      <w:pPr>
        <w:pStyle w:val="7"/>
        <w:tabs>
          <w:tab w:val="left" w:pos="585"/>
        </w:tabs>
        <w:spacing w:before="24"/>
        <w:ind w:left="0" w:firstLine="560" w:firstLineChars="200"/>
        <w:rPr>
          <w:rFonts w:hint="eastAsia"/>
          <w:sz w:val="24"/>
        </w:rPr>
      </w:pPr>
      <w:r>
        <w:rPr>
          <w:rFonts w:hint="eastAsia"/>
        </w:rPr>
        <w:t>20.</w:t>
      </w:r>
      <w:r>
        <w:t>评审办法</w:t>
      </w:r>
    </w:p>
    <w:p w14:paraId="547FFDC9">
      <w:pPr>
        <w:tabs>
          <w:tab w:val="left" w:pos="8787"/>
        </w:tabs>
        <w:spacing w:line="400" w:lineRule="exact"/>
        <w:ind w:firstLine="480"/>
        <w:rPr>
          <w:rFonts w:hint="eastAsia"/>
          <w:sz w:val="24"/>
        </w:rPr>
      </w:pPr>
    </w:p>
    <w:p w14:paraId="5F7155F9">
      <w:pPr>
        <w:tabs>
          <w:tab w:val="left" w:pos="8787"/>
        </w:tabs>
        <w:spacing w:line="400" w:lineRule="exact"/>
        <w:ind w:firstLine="480"/>
        <w:rPr>
          <w:rFonts w:hint="eastAsia"/>
          <w:sz w:val="24"/>
          <w:szCs w:val="24"/>
        </w:rPr>
      </w:pPr>
      <w:r>
        <w:rPr>
          <w:rFonts w:hint="eastAsia"/>
          <w:sz w:val="24"/>
        </w:rPr>
        <w:t>20.1 依照《中华人民共和国政府采购法》、《中华人民共和国政府采购法实施条例》、《政府采购竞争性磋商采购方式管理暂行办法》的规定，结合该项目的特点制定本评审办法。本次评审采</w:t>
      </w:r>
      <w:r>
        <w:rPr>
          <w:rFonts w:hint="eastAsia"/>
          <w:sz w:val="24"/>
          <w:szCs w:val="24"/>
        </w:rPr>
        <w:t>用综合评分法。</w:t>
      </w:r>
    </w:p>
    <w:p w14:paraId="19FB173C">
      <w:pPr>
        <w:tabs>
          <w:tab w:val="left" w:pos="8787"/>
        </w:tabs>
        <w:spacing w:line="400" w:lineRule="exact"/>
        <w:ind w:firstLine="480"/>
        <w:rPr>
          <w:rFonts w:hint="eastAsia"/>
          <w:sz w:val="24"/>
          <w:szCs w:val="24"/>
        </w:rPr>
      </w:pPr>
      <w:r>
        <w:rPr>
          <w:rFonts w:hint="eastAsia"/>
          <w:sz w:val="24"/>
          <w:szCs w:val="24"/>
        </w:rPr>
        <w:t>20.2 本次综合评分的主要因素是：磋商报价、技术水平、履约及售后服务能力等。评标</w:t>
      </w:r>
    </w:p>
    <w:p w14:paraId="3A691F7B">
      <w:pPr>
        <w:tabs>
          <w:tab w:val="left" w:pos="8787"/>
        </w:tabs>
        <w:spacing w:line="400" w:lineRule="exact"/>
        <w:rPr>
          <w:rFonts w:hint="eastAsia"/>
          <w:sz w:val="24"/>
          <w:szCs w:val="24"/>
        </w:rPr>
      </w:pPr>
      <w:r>
        <w:rPr>
          <w:rFonts w:hint="eastAsia"/>
          <w:sz w:val="24"/>
          <w:szCs w:val="24"/>
        </w:rPr>
        <w:t>过程中，在同等条件下，优先采购具有环境标志、节能、自主创新的产品。</w:t>
      </w:r>
    </w:p>
    <w:p w14:paraId="3C1AF6CC">
      <w:pPr>
        <w:tabs>
          <w:tab w:val="left" w:pos="8787"/>
        </w:tabs>
        <w:spacing w:line="400" w:lineRule="exact"/>
        <w:ind w:firstLine="480"/>
        <w:rPr>
          <w:sz w:val="24"/>
        </w:rPr>
      </w:pPr>
      <w:r>
        <w:rPr>
          <w:rFonts w:hint="eastAsia"/>
          <w:sz w:val="24"/>
          <w:szCs w:val="24"/>
        </w:rPr>
        <w:t>20.3 根据《政府采购促进中小企业发展管理办法》，属于中小企业制造的货物（产品），</w:t>
      </w:r>
      <w:r>
        <w:rPr>
          <w:rFonts w:hint="eastAsia"/>
          <w:sz w:val="24"/>
          <w:szCs w:val="24"/>
          <w:lang w:eastAsia="zh-CN"/>
        </w:rPr>
        <w:t>投标人</w:t>
      </w:r>
      <w:r>
        <w:rPr>
          <w:rFonts w:hint="eastAsia"/>
          <w:sz w:val="24"/>
          <w:szCs w:val="24"/>
        </w:rPr>
        <w:t>须提供</w:t>
      </w:r>
      <w:r>
        <w:rPr>
          <w:rFonts w:hint="eastAsia"/>
          <w:color w:val="000000" w:themeColor="text1"/>
          <w:sz w:val="24"/>
          <w:szCs w:val="24"/>
          <w14:textFill>
            <w14:solidFill>
              <w14:schemeClr w14:val="tx1"/>
            </w14:solidFill>
          </w14:textFill>
        </w:rPr>
        <w:t>《中小企业声明函》（详见附件</w:t>
      </w:r>
      <w:r>
        <w:rPr>
          <w:rFonts w:hint="eastAsia"/>
          <w:color w:val="000000" w:themeColor="text1"/>
          <w:sz w:val="24"/>
          <w:szCs w:val="24"/>
          <w:lang w:val="en-US" w:eastAsia="zh-CN"/>
          <w14:textFill>
            <w14:solidFill>
              <w14:schemeClr w14:val="tx1"/>
            </w14:solidFill>
          </w14:textFill>
        </w:rPr>
        <w:t>16</w:t>
      </w:r>
      <w:r>
        <w:rPr>
          <w:rFonts w:hint="eastAsia"/>
          <w:color w:val="000000" w:themeColor="text1"/>
          <w:sz w:val="24"/>
          <w:szCs w:val="24"/>
          <w14:textFill>
            <w14:solidFill>
              <w14:schemeClr w14:val="tx1"/>
            </w14:solidFill>
          </w14:textFill>
        </w:rPr>
        <w:t>）</w:t>
      </w:r>
      <w:r>
        <w:rPr>
          <w:rFonts w:hint="eastAsia"/>
          <w:sz w:val="24"/>
          <w:szCs w:val="24"/>
        </w:rPr>
        <w:t>，并</w:t>
      </w:r>
      <w:r>
        <w:rPr>
          <w:rFonts w:hint="eastAsia"/>
          <w:color w:val="000000" w:themeColor="text1"/>
          <w:sz w:val="24"/>
          <w14:textFill>
            <w14:solidFill>
              <w14:schemeClr w14:val="tx1"/>
            </w14:solidFill>
          </w14:textFill>
        </w:rPr>
        <w:t>由</w:t>
      </w:r>
      <w:r>
        <w:rPr>
          <w:rFonts w:hint="eastAsia"/>
          <w:sz w:val="24"/>
        </w:rPr>
        <w:t>制造商加盖公章，其划型标准严格按照国家工信部、国家统计局、国家发改委、财政部出台的《中小企业划型标准规定》（工信部联企业[2011]300号）执行。</w:t>
      </w:r>
      <w:r>
        <w:rPr>
          <w:rFonts w:hint="eastAsia"/>
          <w:sz w:val="24"/>
          <w:lang w:eastAsia="zh-CN"/>
        </w:rPr>
        <w:t>投标人</w:t>
      </w:r>
      <w:r>
        <w:rPr>
          <w:rFonts w:hint="eastAsia"/>
          <w:sz w:val="24"/>
        </w:rPr>
        <w:t>提供的《中小企业声明函》资料必须真实，如有虚假，将依法承担相应责任。</w:t>
      </w:r>
    </w:p>
    <w:p w14:paraId="5D4438A9">
      <w:pPr>
        <w:pStyle w:val="23"/>
        <w:tabs>
          <w:tab w:val="left" w:pos="1240"/>
        </w:tabs>
        <w:spacing w:before="158" w:line="400" w:lineRule="exact"/>
        <w:ind w:left="0" w:right="136" w:firstLine="720" w:firstLineChars="300"/>
        <w:jc w:val="both"/>
        <w:rPr>
          <w:sz w:val="24"/>
        </w:rPr>
      </w:pPr>
      <w:r>
        <w:rPr>
          <w:rFonts w:hint="eastAsia"/>
          <w:sz w:val="24"/>
        </w:rPr>
        <w:t>20.4 根据财政部、民政部、中国残疾人联合会出台的《关于促进残疾人就业政府采购政策的通知》（财库[2017]141号），属残疾人福利性单位的，</w:t>
      </w:r>
      <w:r>
        <w:rPr>
          <w:rFonts w:hint="eastAsia"/>
          <w:color w:val="000000" w:themeColor="text1"/>
          <w:sz w:val="24"/>
          <w:lang w:val="en-US" w:eastAsia="zh-CN"/>
          <w14:textFill>
            <w14:solidFill>
              <w14:schemeClr w14:val="tx1"/>
            </w14:solidFill>
          </w14:textFill>
        </w:rPr>
        <w:t>供应商</w:t>
      </w:r>
      <w:r>
        <w:rPr>
          <w:rFonts w:hint="eastAsia"/>
          <w:color w:val="000000" w:themeColor="text1"/>
          <w:sz w:val="24"/>
          <w14:textFill>
            <w14:solidFill>
              <w14:schemeClr w14:val="tx1"/>
            </w14:solidFill>
          </w14:textFill>
        </w:rPr>
        <w:t>须提供《残疾人福利性单位声明函》（详见附件</w:t>
      </w:r>
      <w:r>
        <w:rPr>
          <w:rFonts w:hint="eastAsia"/>
          <w:color w:val="000000" w:themeColor="text1"/>
          <w:sz w:val="24"/>
          <w:lang w:val="en-US" w:eastAsia="zh-CN"/>
          <w14:textFill>
            <w14:solidFill>
              <w14:schemeClr w14:val="tx1"/>
            </w14:solidFill>
          </w14:textFill>
        </w:rPr>
        <w:t>17</w:t>
      </w:r>
      <w:r>
        <w:rPr>
          <w:rFonts w:hint="eastAsia"/>
          <w:color w:val="000000" w:themeColor="text1"/>
          <w:sz w:val="24"/>
          <w14:textFill>
            <w14:solidFill>
              <w14:schemeClr w14:val="tx1"/>
            </w14:solidFill>
          </w14:textFill>
        </w:rPr>
        <w:t>），并由</w:t>
      </w:r>
      <w:r>
        <w:rPr>
          <w:rFonts w:hint="eastAsia"/>
          <w:color w:val="000000" w:themeColor="text1"/>
          <w:sz w:val="24"/>
          <w:lang w:val="en-US" w:eastAsia="zh-CN"/>
          <w14:textFill>
            <w14:solidFill>
              <w14:schemeClr w14:val="tx1"/>
            </w14:solidFill>
          </w14:textFill>
        </w:rPr>
        <w:t>供应商</w:t>
      </w:r>
      <w:r>
        <w:rPr>
          <w:rFonts w:hint="eastAsia"/>
          <w:color w:val="000000" w:themeColor="text1"/>
          <w:sz w:val="24"/>
          <w14:textFill>
            <w14:solidFill>
              <w14:schemeClr w14:val="tx1"/>
            </w14:solidFill>
          </w14:textFill>
        </w:rPr>
        <w:t>加盖公章，残疾人</w:t>
      </w:r>
      <w:r>
        <w:rPr>
          <w:rFonts w:hint="eastAsia"/>
          <w:sz w:val="24"/>
        </w:rPr>
        <w:t>福利性单位视同小微企业，享受预留份额、评标中价格扣除等促进中小企业发展的政府采购政策。向残疾人福利性单位采购的金额，计入面向中小企业采购的统计数据。</w:t>
      </w:r>
      <w:r>
        <w:rPr>
          <w:rFonts w:hint="eastAsia"/>
          <w:sz w:val="24"/>
          <w:lang w:val="en-US" w:eastAsia="zh-CN"/>
        </w:rPr>
        <w:t>供应商</w:t>
      </w:r>
      <w:r>
        <w:rPr>
          <w:rFonts w:hint="eastAsia"/>
          <w:sz w:val="24"/>
        </w:rPr>
        <w:t>提供的《残疾人福利性单位声明函》资料必须真实，如有虚假，将依法承担相应责任。</w:t>
      </w:r>
    </w:p>
    <w:p w14:paraId="26ACD252">
      <w:pPr>
        <w:pStyle w:val="23"/>
        <w:tabs>
          <w:tab w:val="left" w:pos="1240"/>
        </w:tabs>
        <w:spacing w:before="158" w:line="400" w:lineRule="exact"/>
        <w:ind w:left="221" w:right="136" w:firstLine="480" w:firstLineChars="200"/>
        <w:jc w:val="both"/>
        <w:rPr>
          <w:rFonts w:hint="eastAsia"/>
          <w:sz w:val="24"/>
          <w:lang w:val="zh-CN"/>
        </w:rPr>
      </w:pPr>
      <w:r>
        <w:rPr>
          <w:rFonts w:hint="eastAsia"/>
          <w:sz w:val="24"/>
        </w:rPr>
        <w:t>20.5 比较与评价：经磋商小组确定最终采购需求和提交最后磋商报价的</w:t>
      </w:r>
      <w:r>
        <w:rPr>
          <w:rFonts w:hint="eastAsia"/>
          <w:sz w:val="24"/>
          <w:lang w:val="en-US" w:eastAsia="zh-CN"/>
        </w:rPr>
        <w:t>供应商</w:t>
      </w:r>
      <w:r>
        <w:rPr>
          <w:rFonts w:hint="eastAsia"/>
          <w:sz w:val="24"/>
        </w:rPr>
        <w:t>名单后，由确定的</w:t>
      </w:r>
      <w:r>
        <w:rPr>
          <w:rFonts w:hint="eastAsia"/>
          <w:sz w:val="24"/>
          <w:lang w:val="en-US" w:eastAsia="zh-CN"/>
        </w:rPr>
        <w:t>供应商</w:t>
      </w:r>
      <w:r>
        <w:rPr>
          <w:rFonts w:hint="eastAsia"/>
          <w:sz w:val="24"/>
        </w:rPr>
        <w:t>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30730AB7">
      <w:pPr>
        <w:ind w:firstLine="480"/>
        <w:jc w:val="left"/>
        <w:rPr>
          <w:rFonts w:hint="eastAsia" w:ascii="宋体" w:hAnsi="宋体"/>
          <w:b/>
        </w:rPr>
      </w:pPr>
      <w:r>
        <w:rPr>
          <w:rFonts w:hint="eastAsia" w:ascii="宋体" w:hAnsi="宋体" w:cs="宋体"/>
        </w:rPr>
        <w:t>评审标准和分值分配：</w:t>
      </w:r>
    </w:p>
    <w:tbl>
      <w:tblPr>
        <w:tblStyle w:val="17"/>
        <w:tblpPr w:leftFromText="180" w:rightFromText="180" w:vertAnchor="text" w:horzAnchor="page" w:tblpX="1671" w:tblpY="388"/>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76"/>
        <w:gridCol w:w="6563"/>
      </w:tblGrid>
      <w:tr w14:paraId="506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80" w:type="dxa"/>
            <w:gridSpan w:val="3"/>
            <w:noWrap/>
            <w:vAlign w:val="top"/>
          </w:tcPr>
          <w:p w14:paraId="0366563E">
            <w:pPr>
              <w:widowControl/>
              <w:spacing w:line="360" w:lineRule="atLeast"/>
              <w:ind w:firstLine="723"/>
              <w:jc w:val="center"/>
              <w:rPr>
                <w:rFonts w:ascii="宋体" w:hAnsi="宋体" w:cs="宋体"/>
                <w:b/>
                <w:bCs/>
                <w:color w:val="000000"/>
                <w:kern w:val="0"/>
                <w:sz w:val="36"/>
                <w:szCs w:val="36"/>
              </w:rPr>
            </w:pPr>
            <w:r>
              <w:rPr>
                <w:rFonts w:hint="eastAsia" w:ascii="宋体" w:hAnsi="宋体" w:cs="宋体"/>
                <w:b/>
                <w:bCs/>
                <w:color w:val="000000"/>
                <w:kern w:val="0"/>
                <w:sz w:val="36"/>
                <w:szCs w:val="36"/>
                <w:lang w:eastAsia="zh-CN"/>
              </w:rPr>
              <w:t>果洛州公安局执法执勤车辆购置项目</w:t>
            </w:r>
          </w:p>
        </w:tc>
      </w:tr>
      <w:tr w14:paraId="547D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noWrap w:val="0"/>
            <w:vAlign w:val="top"/>
          </w:tcPr>
          <w:p w14:paraId="1F6BC77A">
            <w:pPr>
              <w:widowControl/>
              <w:spacing w:line="360" w:lineRule="atLeast"/>
              <w:ind w:firstLine="0" w:firstLineChars="0"/>
              <w:jc w:val="center"/>
              <w:rPr>
                <w:rFonts w:ascii="宋体" w:hAnsi="宋体" w:cs="Calibri"/>
                <w:b/>
                <w:bCs/>
                <w:color w:val="000000"/>
                <w:kern w:val="0"/>
              </w:rPr>
            </w:pPr>
            <w:r>
              <w:rPr>
                <w:rFonts w:hint="eastAsia" w:ascii="宋体" w:hAnsi="宋体" w:cs="Calibri"/>
                <w:b/>
                <w:bCs/>
                <w:color w:val="000000"/>
                <w:kern w:val="0"/>
              </w:rPr>
              <w:t>序号</w:t>
            </w:r>
          </w:p>
        </w:tc>
        <w:tc>
          <w:tcPr>
            <w:tcW w:w="1276" w:type="dxa"/>
            <w:noWrap w:val="0"/>
            <w:vAlign w:val="top"/>
          </w:tcPr>
          <w:p w14:paraId="5FBB1BAC">
            <w:pPr>
              <w:widowControl/>
              <w:spacing w:line="360" w:lineRule="atLeast"/>
              <w:ind w:firstLine="0" w:firstLineChars="0"/>
              <w:jc w:val="center"/>
              <w:rPr>
                <w:rFonts w:ascii="宋体" w:hAnsi="宋体" w:cs="Calibri"/>
                <w:b/>
                <w:bCs/>
                <w:color w:val="000000"/>
                <w:kern w:val="0"/>
              </w:rPr>
            </w:pPr>
            <w:r>
              <w:rPr>
                <w:rFonts w:hint="eastAsia" w:ascii="宋体" w:hAnsi="宋体" w:cs="Calibri"/>
                <w:b/>
                <w:bCs/>
                <w:color w:val="000000"/>
                <w:kern w:val="0"/>
              </w:rPr>
              <w:t>评审因素</w:t>
            </w:r>
          </w:p>
        </w:tc>
        <w:tc>
          <w:tcPr>
            <w:tcW w:w="6563" w:type="dxa"/>
            <w:noWrap w:val="0"/>
            <w:vAlign w:val="top"/>
          </w:tcPr>
          <w:p w14:paraId="69A08308">
            <w:pPr>
              <w:widowControl/>
              <w:spacing w:line="360" w:lineRule="atLeast"/>
              <w:ind w:firstLine="2209" w:firstLineChars="1000"/>
              <w:rPr>
                <w:rFonts w:ascii="宋体" w:hAnsi="宋体" w:cs="Calibri"/>
                <w:b/>
                <w:bCs/>
                <w:color w:val="000000"/>
                <w:kern w:val="0"/>
              </w:rPr>
            </w:pPr>
            <w:r>
              <w:rPr>
                <w:rFonts w:hint="eastAsia" w:ascii="宋体" w:hAnsi="宋体" w:cs="Calibri"/>
                <w:b/>
                <w:bCs/>
                <w:color w:val="000000"/>
                <w:kern w:val="0"/>
              </w:rPr>
              <w:t>评审标准</w:t>
            </w:r>
          </w:p>
        </w:tc>
      </w:tr>
      <w:tr w14:paraId="150D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41" w:type="dxa"/>
            <w:noWrap w:val="0"/>
            <w:vAlign w:val="center"/>
          </w:tcPr>
          <w:p w14:paraId="46479E2A">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1276" w:type="dxa"/>
            <w:noWrap w:val="0"/>
            <w:vAlign w:val="center"/>
          </w:tcPr>
          <w:p w14:paraId="38DCE347">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投标报价</w:t>
            </w:r>
            <w:r>
              <w:rPr>
                <w:rFonts w:hint="eastAsia" w:ascii="宋体" w:hAnsi="宋体" w:cs="Calibri"/>
                <w:b/>
                <w:bCs/>
                <w:color w:val="000000"/>
                <w:kern w:val="0"/>
                <w:szCs w:val="21"/>
              </w:rPr>
              <w:t>(30</w:t>
            </w:r>
            <w:r>
              <w:rPr>
                <w:rFonts w:hint="eastAsia" w:ascii="宋体" w:hAnsi="宋体" w:cs="宋体"/>
                <w:b/>
                <w:bCs/>
                <w:color w:val="000000"/>
                <w:kern w:val="0"/>
                <w:szCs w:val="21"/>
              </w:rPr>
              <w:t>分</w:t>
            </w:r>
            <w:r>
              <w:rPr>
                <w:rFonts w:hint="eastAsia" w:ascii="宋体" w:hAnsi="宋体" w:cs="Calibri"/>
                <w:b/>
                <w:bCs/>
                <w:color w:val="000000"/>
                <w:kern w:val="0"/>
                <w:szCs w:val="21"/>
              </w:rPr>
              <w:t>)</w:t>
            </w:r>
          </w:p>
        </w:tc>
        <w:tc>
          <w:tcPr>
            <w:tcW w:w="6563" w:type="dxa"/>
            <w:noWrap w:val="0"/>
            <w:vAlign w:val="top"/>
          </w:tcPr>
          <w:p w14:paraId="516466C8">
            <w:pPr>
              <w:autoSpaceDE w:val="0"/>
              <w:autoSpaceDN w:val="0"/>
              <w:spacing w:line="360" w:lineRule="atLeast"/>
              <w:ind w:firstLine="0" w:firstLineChars="0"/>
              <w:rPr>
                <w:rFonts w:ascii="宋体" w:hAnsi="宋体" w:cs="宋体"/>
                <w:color w:val="000000"/>
              </w:rPr>
            </w:pPr>
            <w:r>
              <w:rPr>
                <w:rFonts w:hint="eastAsia" w:ascii="宋体" w:hAnsi="宋体" w:cs="宋体"/>
                <w:color w:val="000000"/>
              </w:rPr>
              <w:t>在所有的有效最终投标报价中，以最低投标报价为基准价，其价格分为满分。其他投标人的报价分统一按下列公式计算：报价得分=(评标基准价／最终投标报价)×价格权值（30%）×100（四舍五入后保留小数点后两位）。</w:t>
            </w:r>
          </w:p>
          <w:p w14:paraId="6DBE78F0">
            <w:pPr>
              <w:autoSpaceDE w:val="0"/>
              <w:autoSpaceDN w:val="0"/>
              <w:spacing w:line="360" w:lineRule="atLeast"/>
              <w:ind w:firstLine="0" w:firstLineChars="0"/>
              <w:rPr>
                <w:rFonts w:ascii="宋体" w:hAnsi="宋体" w:cs="宋体"/>
                <w:color w:val="000000"/>
              </w:rPr>
            </w:pPr>
            <w:r>
              <w:rPr>
                <w:rFonts w:hint="eastAsia" w:ascii="宋体" w:hAnsi="宋体" w:cs="宋体"/>
                <w:color w:val="000000"/>
              </w:rPr>
              <w:t xml:space="preserve">注：1.对符合《政府采购促进中小企业发展管理办法》规定的小微企业的报价，残疾人福利性单位、监狱企业的报价给予10%的扣除，用扣除后的价格计算投标报价得分，须提供《中小企业声明函》、《残疾人福利性单位声明函》、监狱企业证明材料。 </w:t>
            </w:r>
          </w:p>
          <w:p w14:paraId="3BAF776E">
            <w:pPr>
              <w:spacing w:line="360" w:lineRule="atLeast"/>
              <w:ind w:firstLine="0" w:firstLineChars="0"/>
              <w:rPr>
                <w:rFonts w:ascii="宋体" w:hAnsi="宋体"/>
                <w:szCs w:val="21"/>
              </w:rPr>
            </w:pPr>
            <w:r>
              <w:rPr>
                <w:rFonts w:hint="eastAsia" w:ascii="宋体" w:hAnsi="宋体" w:cs="宋体"/>
                <w:color w:val="000000"/>
              </w:rPr>
              <w:t>2.残疾人福利性单位（监狱企业）属于小型、微型企业的，不重复享受政策。</w:t>
            </w:r>
          </w:p>
        </w:tc>
      </w:tr>
      <w:tr w14:paraId="57DA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1" w:type="dxa"/>
            <w:vMerge w:val="restart"/>
            <w:noWrap w:val="0"/>
            <w:vAlign w:val="center"/>
          </w:tcPr>
          <w:p w14:paraId="0C3FEF37">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1276" w:type="dxa"/>
            <w:vMerge w:val="restart"/>
            <w:noWrap w:val="0"/>
            <w:vAlign w:val="center"/>
          </w:tcPr>
          <w:p w14:paraId="54EEB695">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技术水平（50分）</w:t>
            </w:r>
          </w:p>
        </w:tc>
        <w:tc>
          <w:tcPr>
            <w:tcW w:w="6563" w:type="dxa"/>
            <w:noWrap w:val="0"/>
            <w:vAlign w:val="top"/>
          </w:tcPr>
          <w:p w14:paraId="3F9D8B09">
            <w:pPr>
              <w:widowControl/>
              <w:spacing w:line="360" w:lineRule="atLeast"/>
              <w:ind w:firstLine="0" w:firstLineChars="0"/>
              <w:rPr>
                <w:rFonts w:ascii="宋体" w:hAnsi="宋体" w:cs="宋体"/>
                <w:b/>
                <w:bCs/>
                <w:color w:val="000000"/>
                <w:kern w:val="0"/>
                <w:szCs w:val="21"/>
              </w:rPr>
            </w:pPr>
            <w:r>
              <w:rPr>
                <w:rFonts w:hint="eastAsia" w:ascii="宋体" w:hAnsi="宋体" w:cs="宋体"/>
                <w:b/>
                <w:bCs/>
                <w:color w:val="000000"/>
                <w:kern w:val="0"/>
                <w:szCs w:val="21"/>
              </w:rPr>
              <w:t>（1）技术参数（</w:t>
            </w:r>
            <w:r>
              <w:rPr>
                <w:rFonts w:hint="eastAsia" w:ascii="宋体" w:hAnsi="宋体" w:cs="Calibri"/>
                <w:b/>
                <w:bCs/>
                <w:color w:val="000000"/>
                <w:kern w:val="0"/>
                <w:szCs w:val="21"/>
              </w:rPr>
              <w:t>30</w:t>
            </w:r>
            <w:r>
              <w:rPr>
                <w:rFonts w:hint="eastAsia" w:ascii="宋体" w:hAnsi="宋体" w:cs="宋体"/>
                <w:b/>
                <w:bCs/>
                <w:color w:val="000000"/>
                <w:kern w:val="0"/>
                <w:szCs w:val="21"/>
              </w:rPr>
              <w:t>分）</w:t>
            </w:r>
            <w:r>
              <w:rPr>
                <w:rFonts w:hint="eastAsia" w:ascii="宋体" w:hAnsi="宋体" w:cs="宋体"/>
                <w:color w:val="000000"/>
                <w:kern w:val="0"/>
                <w:szCs w:val="21"/>
              </w:rPr>
              <w:t>：投标产品技术参数和配置满足招标文件要求的，得30分；所投产品技术参数，每有一项负偏离扣2分，直到扣完为止。（此项评分以产品彩页或检验报告或生产厂家的技术文件等为依据）</w:t>
            </w:r>
          </w:p>
        </w:tc>
      </w:tr>
      <w:tr w14:paraId="2811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1" w:type="dxa"/>
            <w:vMerge w:val="continue"/>
            <w:noWrap w:val="0"/>
            <w:vAlign w:val="top"/>
          </w:tcPr>
          <w:p w14:paraId="54340CC0">
            <w:pPr>
              <w:widowControl/>
              <w:spacing w:line="360" w:lineRule="atLeast"/>
              <w:ind w:firstLine="482"/>
              <w:jc w:val="left"/>
              <w:rPr>
                <w:rFonts w:ascii="宋体" w:hAnsi="宋体" w:cs="宋体"/>
                <w:b/>
                <w:bCs/>
                <w:color w:val="000000"/>
                <w:kern w:val="0"/>
                <w:szCs w:val="21"/>
              </w:rPr>
            </w:pPr>
          </w:p>
        </w:tc>
        <w:tc>
          <w:tcPr>
            <w:tcW w:w="1276" w:type="dxa"/>
            <w:vMerge w:val="continue"/>
            <w:noWrap w:val="0"/>
            <w:vAlign w:val="top"/>
          </w:tcPr>
          <w:p w14:paraId="27A303CA">
            <w:pPr>
              <w:widowControl/>
              <w:spacing w:line="360" w:lineRule="atLeast"/>
              <w:ind w:firstLine="482"/>
              <w:jc w:val="left"/>
              <w:rPr>
                <w:rFonts w:ascii="宋体" w:hAnsi="宋体" w:cs="宋体"/>
                <w:b/>
                <w:bCs/>
                <w:color w:val="000000"/>
                <w:kern w:val="0"/>
                <w:szCs w:val="21"/>
              </w:rPr>
            </w:pPr>
          </w:p>
        </w:tc>
        <w:tc>
          <w:tcPr>
            <w:tcW w:w="6563" w:type="dxa"/>
            <w:noWrap w:val="0"/>
            <w:vAlign w:val="top"/>
          </w:tcPr>
          <w:p w14:paraId="3D67D66B">
            <w:pPr>
              <w:widowControl/>
              <w:spacing w:line="360" w:lineRule="atLeast"/>
              <w:ind w:firstLine="0" w:firstLineChars="0"/>
              <w:rPr>
                <w:rFonts w:ascii="宋体" w:hAnsi="宋体" w:cs="宋体"/>
                <w:b/>
                <w:bCs/>
                <w:color w:val="000000"/>
                <w:kern w:val="0"/>
                <w:szCs w:val="21"/>
              </w:rPr>
            </w:pPr>
            <w:r>
              <w:rPr>
                <w:rFonts w:hint="eastAsia" w:ascii="宋体" w:hAnsi="宋体" w:cs="宋体"/>
                <w:b/>
                <w:bCs/>
                <w:color w:val="000000"/>
                <w:kern w:val="0"/>
                <w:szCs w:val="21"/>
              </w:rPr>
              <w:t>（2）节能和环保（2分）</w:t>
            </w:r>
            <w:r>
              <w:rPr>
                <w:rFonts w:hint="eastAsia" w:ascii="宋体" w:hAnsi="宋体" w:cs="宋体"/>
                <w:color w:val="000000"/>
                <w:kern w:val="0"/>
                <w:szCs w:val="21"/>
              </w:rPr>
              <w:t>：所投产品为节能产品，每提供1份得0.5分，满分1分；所投产品为环保产品，每提供1份得0.5分，满分1分；未提供不得分。该项得分的认定以《国家节能产品认证证书》、《中国环境标志产品认证证书》原件和政府部门公布的《节能产品政府采购清单》、《环境标志产品政府采购清单》网页截屏为准。</w:t>
            </w:r>
          </w:p>
        </w:tc>
      </w:tr>
      <w:tr w14:paraId="6F75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41" w:type="dxa"/>
            <w:vMerge w:val="continue"/>
            <w:noWrap w:val="0"/>
            <w:vAlign w:val="top"/>
          </w:tcPr>
          <w:p w14:paraId="3D5447DD">
            <w:pPr>
              <w:widowControl/>
              <w:spacing w:line="360" w:lineRule="atLeast"/>
              <w:ind w:firstLine="482"/>
              <w:jc w:val="left"/>
              <w:rPr>
                <w:rFonts w:ascii="宋体" w:hAnsi="宋体" w:cs="宋体"/>
                <w:b/>
                <w:bCs/>
                <w:color w:val="000000"/>
                <w:kern w:val="0"/>
                <w:szCs w:val="21"/>
              </w:rPr>
            </w:pPr>
          </w:p>
        </w:tc>
        <w:tc>
          <w:tcPr>
            <w:tcW w:w="1276" w:type="dxa"/>
            <w:vMerge w:val="continue"/>
            <w:noWrap w:val="0"/>
            <w:vAlign w:val="top"/>
          </w:tcPr>
          <w:p w14:paraId="1503EC2C">
            <w:pPr>
              <w:widowControl/>
              <w:spacing w:line="360" w:lineRule="atLeast"/>
              <w:ind w:firstLine="482"/>
              <w:jc w:val="left"/>
              <w:rPr>
                <w:rFonts w:ascii="宋体" w:hAnsi="宋体" w:cs="宋体"/>
                <w:b/>
                <w:bCs/>
                <w:color w:val="000000"/>
                <w:kern w:val="0"/>
                <w:szCs w:val="21"/>
              </w:rPr>
            </w:pPr>
          </w:p>
        </w:tc>
        <w:tc>
          <w:tcPr>
            <w:tcW w:w="6563" w:type="dxa"/>
            <w:noWrap w:val="0"/>
            <w:vAlign w:val="top"/>
          </w:tcPr>
          <w:p w14:paraId="3EC0B8B2">
            <w:pPr>
              <w:widowControl/>
              <w:spacing w:line="360" w:lineRule="atLeast"/>
              <w:ind w:firstLine="0" w:firstLineChars="0"/>
              <w:jc w:val="left"/>
              <w:rPr>
                <w:rFonts w:ascii="宋体" w:hAnsi="宋体" w:cs="宋体"/>
                <w:color w:val="000000"/>
                <w:kern w:val="0"/>
                <w:szCs w:val="21"/>
              </w:rPr>
            </w:pPr>
            <w:r>
              <w:rPr>
                <w:rFonts w:hint="eastAsia" w:ascii="宋体" w:hAnsi="宋体" w:cs="宋体"/>
                <w:b/>
                <w:bCs/>
                <w:color w:val="000000"/>
                <w:kern w:val="0"/>
                <w:szCs w:val="21"/>
              </w:rPr>
              <w:t>（3）产品质量要求及质量保证措施（6分）</w:t>
            </w:r>
            <w:r>
              <w:rPr>
                <w:rFonts w:hint="eastAsia" w:ascii="宋体" w:hAnsi="宋体" w:cs="宋体"/>
                <w:color w:val="000000"/>
                <w:kern w:val="0"/>
                <w:szCs w:val="21"/>
              </w:rPr>
              <w:t xml:space="preserve">：                                                     </w:t>
            </w:r>
          </w:p>
          <w:p w14:paraId="47C10A5F">
            <w:pPr>
              <w:widowControl/>
              <w:spacing w:line="360" w:lineRule="atLeast"/>
              <w:ind w:firstLine="0" w:firstLineChars="0"/>
              <w:jc w:val="left"/>
              <w:rPr>
                <w:rFonts w:ascii="宋体" w:hAnsi="宋体" w:cs="宋体"/>
                <w:b/>
                <w:bCs/>
                <w:color w:val="000000"/>
                <w:kern w:val="0"/>
                <w:szCs w:val="21"/>
              </w:rPr>
            </w:pPr>
            <w:r>
              <w:rPr>
                <w:rFonts w:hint="eastAsia" w:ascii="宋体" w:hAnsi="宋体" w:cs="宋体"/>
                <w:color w:val="000000"/>
                <w:kern w:val="0"/>
                <w:szCs w:val="21"/>
              </w:rPr>
              <w:t>对所投产品提供相关质量保证措施。质量保证措施结构清晰、内容完整、对项目本身有针对性且符合实际的得6分，质量保证措施内容完整、符合项目基本情况的得3分，仅提供项目相关类型项目质量保证措施的得1分，未提供或提供的方案与项目实际内容无关的不得分。</w:t>
            </w:r>
          </w:p>
        </w:tc>
      </w:tr>
      <w:tr w14:paraId="0382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Merge w:val="continue"/>
            <w:noWrap w:val="0"/>
            <w:vAlign w:val="top"/>
          </w:tcPr>
          <w:p w14:paraId="64C25B12">
            <w:pPr>
              <w:widowControl/>
              <w:spacing w:line="360" w:lineRule="atLeast"/>
              <w:ind w:firstLine="482"/>
              <w:jc w:val="left"/>
              <w:rPr>
                <w:rFonts w:ascii="宋体" w:hAnsi="宋体" w:cs="宋体"/>
                <w:b/>
                <w:bCs/>
                <w:color w:val="000000"/>
                <w:kern w:val="0"/>
                <w:szCs w:val="21"/>
              </w:rPr>
            </w:pPr>
          </w:p>
        </w:tc>
        <w:tc>
          <w:tcPr>
            <w:tcW w:w="1276" w:type="dxa"/>
            <w:vMerge w:val="continue"/>
            <w:noWrap w:val="0"/>
            <w:vAlign w:val="top"/>
          </w:tcPr>
          <w:p w14:paraId="463211CF">
            <w:pPr>
              <w:widowControl/>
              <w:spacing w:line="360" w:lineRule="atLeast"/>
              <w:ind w:firstLine="482"/>
              <w:jc w:val="left"/>
              <w:rPr>
                <w:rFonts w:ascii="宋体" w:hAnsi="宋体" w:cs="宋体"/>
                <w:b/>
                <w:bCs/>
                <w:color w:val="000000"/>
                <w:kern w:val="0"/>
                <w:szCs w:val="21"/>
              </w:rPr>
            </w:pPr>
          </w:p>
        </w:tc>
        <w:tc>
          <w:tcPr>
            <w:tcW w:w="6563" w:type="dxa"/>
            <w:noWrap w:val="0"/>
            <w:vAlign w:val="top"/>
          </w:tcPr>
          <w:p w14:paraId="702ED218">
            <w:pPr>
              <w:widowControl/>
              <w:spacing w:line="360" w:lineRule="atLeast"/>
              <w:ind w:firstLine="0" w:firstLineChars="0"/>
              <w:jc w:val="left"/>
              <w:rPr>
                <w:rFonts w:ascii="宋体" w:hAnsi="宋体" w:cs="宋体"/>
                <w:b/>
                <w:bCs/>
                <w:color w:val="000000"/>
                <w:kern w:val="0"/>
                <w:szCs w:val="21"/>
              </w:rPr>
            </w:pPr>
            <w:r>
              <w:rPr>
                <w:rFonts w:hint="eastAsia" w:ascii="宋体" w:hAnsi="宋体" w:cs="宋体"/>
                <w:b/>
                <w:bCs/>
                <w:color w:val="000000"/>
                <w:kern w:val="0"/>
                <w:szCs w:val="21"/>
              </w:rPr>
              <w:t>（4）项目管理及实施方案（12分）：</w:t>
            </w:r>
            <w:r>
              <w:rPr>
                <w:rFonts w:hint="eastAsia" w:ascii="宋体" w:hAnsi="宋体" w:cs="宋体"/>
                <w:color w:val="000000"/>
                <w:kern w:val="0"/>
                <w:szCs w:val="21"/>
              </w:rPr>
              <w:t>设置了项目管理机构，有项目管理措施，能够结合项目特点制定实施方案。项目管理及实施方案结构清晰、内容完整、对项目本身有针对性且符合实际的得12分，项目管理及实施方案内容完整、符合项目基本情况的得8分，仅提供项目相关类型项目管理及实施方案的得4分，未提供或提供的方案与项目实际内容无关的不得分。</w:t>
            </w:r>
          </w:p>
        </w:tc>
      </w:tr>
      <w:tr w14:paraId="52AB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41" w:type="dxa"/>
            <w:noWrap w:val="0"/>
            <w:vAlign w:val="center"/>
          </w:tcPr>
          <w:p w14:paraId="0907AC35">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1276" w:type="dxa"/>
            <w:noWrap w:val="0"/>
            <w:vAlign w:val="center"/>
          </w:tcPr>
          <w:p w14:paraId="33157D90">
            <w:pPr>
              <w:widowControl/>
              <w:spacing w:line="360" w:lineRule="atLeast"/>
              <w:ind w:firstLine="0" w:firstLineChars="0"/>
              <w:jc w:val="center"/>
              <w:rPr>
                <w:rFonts w:ascii="宋体" w:hAnsi="宋体" w:cs="宋体"/>
                <w:b/>
                <w:bCs/>
                <w:color w:val="000000"/>
                <w:kern w:val="0"/>
                <w:szCs w:val="21"/>
              </w:rPr>
            </w:pPr>
            <w:r>
              <w:rPr>
                <w:rFonts w:hint="eastAsia" w:ascii="宋体" w:hAnsi="宋体" w:cs="Calibri"/>
                <w:b/>
                <w:bCs/>
                <w:color w:val="000000"/>
                <w:kern w:val="0"/>
                <w:szCs w:val="21"/>
              </w:rPr>
              <w:t>类似业绩</w:t>
            </w:r>
            <w:r>
              <w:rPr>
                <w:rFonts w:hint="eastAsia" w:ascii="宋体" w:hAnsi="宋体" w:cs="宋体"/>
                <w:b/>
                <w:bCs/>
                <w:color w:val="000000"/>
                <w:kern w:val="0"/>
                <w:szCs w:val="21"/>
              </w:rPr>
              <w:t>（10分）</w:t>
            </w:r>
          </w:p>
        </w:tc>
        <w:tc>
          <w:tcPr>
            <w:tcW w:w="6563" w:type="dxa"/>
            <w:noWrap w:val="0"/>
            <w:vAlign w:val="top"/>
          </w:tcPr>
          <w:p w14:paraId="48414474">
            <w:pPr>
              <w:widowControl/>
              <w:spacing w:line="360" w:lineRule="atLeast"/>
              <w:ind w:firstLine="0" w:firstLineChars="0"/>
              <w:rPr>
                <w:rFonts w:ascii="宋体" w:hAnsi="宋体" w:cs="Calibri"/>
                <w:b/>
                <w:bCs/>
                <w:color w:val="000000"/>
                <w:kern w:val="0"/>
                <w:szCs w:val="21"/>
              </w:rPr>
            </w:pPr>
            <w:r>
              <w:rPr>
                <w:rFonts w:hint="eastAsia" w:ascii="宋体" w:hAnsi="宋体" w:cs="Calibri"/>
                <w:b/>
                <w:bCs/>
                <w:color w:val="000000"/>
                <w:kern w:val="0"/>
                <w:szCs w:val="21"/>
              </w:rPr>
              <w:t>类似业绩情况（10分）</w:t>
            </w:r>
            <w:r>
              <w:rPr>
                <w:rFonts w:hint="eastAsia" w:ascii="宋体" w:hAnsi="宋体" w:cs="Calibri"/>
                <w:color w:val="000000"/>
                <w:kern w:val="0"/>
                <w:szCs w:val="21"/>
              </w:rPr>
              <w:t>：提供2021年</w:t>
            </w:r>
            <w:r>
              <w:rPr>
                <w:rFonts w:hint="eastAsia" w:ascii="宋体" w:hAnsi="宋体" w:cs="Calibri"/>
                <w:color w:val="000000"/>
                <w:kern w:val="0"/>
                <w:szCs w:val="21"/>
                <w:lang w:val="en-US" w:eastAsia="zh-CN"/>
              </w:rPr>
              <w:t>9</w:t>
            </w:r>
            <w:r>
              <w:rPr>
                <w:rFonts w:hint="eastAsia" w:ascii="宋体" w:hAnsi="宋体" w:cs="Calibri"/>
                <w:color w:val="000000"/>
                <w:kern w:val="0"/>
                <w:szCs w:val="21"/>
              </w:rPr>
              <w:t>月1日以来投标人的类似业绩证明材料（需提供包含合同首页、标的及金额所在页、供货合同签字盖章页）；每提供1项得2分,满分10分；不提供或提供不完整不得分。</w:t>
            </w:r>
          </w:p>
        </w:tc>
      </w:tr>
      <w:tr w14:paraId="244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41" w:type="dxa"/>
            <w:vMerge w:val="restart"/>
            <w:noWrap w:val="0"/>
            <w:vAlign w:val="center"/>
          </w:tcPr>
          <w:p w14:paraId="0F865F95">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1276" w:type="dxa"/>
            <w:vMerge w:val="restart"/>
            <w:noWrap w:val="0"/>
            <w:vAlign w:val="center"/>
          </w:tcPr>
          <w:p w14:paraId="2C05D0DF">
            <w:pPr>
              <w:widowControl/>
              <w:spacing w:line="360" w:lineRule="atLeast"/>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售后服务</w:t>
            </w:r>
            <w:r>
              <w:rPr>
                <w:rFonts w:hint="eastAsia" w:ascii="宋体" w:hAnsi="宋体" w:cs="Calibri"/>
                <w:b/>
                <w:bCs/>
                <w:color w:val="000000"/>
                <w:kern w:val="0"/>
                <w:szCs w:val="21"/>
              </w:rPr>
              <w:t>(10</w:t>
            </w:r>
            <w:r>
              <w:rPr>
                <w:rFonts w:hint="eastAsia" w:ascii="宋体" w:hAnsi="宋体" w:cs="宋体"/>
                <w:b/>
                <w:bCs/>
                <w:color w:val="000000"/>
                <w:kern w:val="0"/>
                <w:szCs w:val="21"/>
              </w:rPr>
              <w:t>分</w:t>
            </w:r>
            <w:r>
              <w:rPr>
                <w:rFonts w:hint="eastAsia" w:ascii="宋体" w:hAnsi="宋体" w:cs="Calibri"/>
                <w:b/>
                <w:bCs/>
                <w:color w:val="000000"/>
                <w:kern w:val="0"/>
                <w:szCs w:val="21"/>
              </w:rPr>
              <w:t>)</w:t>
            </w:r>
          </w:p>
        </w:tc>
        <w:tc>
          <w:tcPr>
            <w:tcW w:w="6563" w:type="dxa"/>
            <w:noWrap w:val="0"/>
            <w:vAlign w:val="top"/>
          </w:tcPr>
          <w:p w14:paraId="08E51950">
            <w:pPr>
              <w:widowControl/>
              <w:spacing w:line="360" w:lineRule="atLeast"/>
              <w:ind w:firstLine="0" w:firstLineChars="0"/>
              <w:rPr>
                <w:rFonts w:ascii="宋体" w:hAnsi="宋体" w:cs="宋体"/>
                <w:b/>
                <w:bCs/>
                <w:color w:val="000000"/>
                <w:kern w:val="0"/>
                <w:szCs w:val="21"/>
              </w:rPr>
            </w:pPr>
            <w:r>
              <w:rPr>
                <w:rFonts w:hint="eastAsia" w:ascii="宋体" w:hAnsi="宋体" w:cs="宋体"/>
                <w:b/>
                <w:bCs/>
                <w:color w:val="000000"/>
                <w:kern w:val="0"/>
                <w:szCs w:val="21"/>
              </w:rPr>
              <w:t>（1）本地化服务能力（2分）</w:t>
            </w:r>
            <w:r>
              <w:rPr>
                <w:rFonts w:hint="eastAsia" w:ascii="宋体" w:hAnsi="宋体" w:cs="宋体"/>
                <w:color w:val="000000"/>
                <w:kern w:val="0"/>
                <w:szCs w:val="21"/>
              </w:rPr>
              <w:t>：在青海省</w:t>
            </w:r>
            <w:r>
              <w:rPr>
                <w:rFonts w:hint="eastAsia" w:ascii="宋体" w:hAnsi="宋体" w:cs="宋体"/>
                <w:color w:val="000000"/>
                <w:kern w:val="0"/>
                <w:szCs w:val="21"/>
                <w:lang w:eastAsia="zh-CN"/>
              </w:rPr>
              <w:t>主要城市</w:t>
            </w:r>
            <w:r>
              <w:rPr>
                <w:rFonts w:hint="eastAsia" w:ascii="宋体" w:hAnsi="宋体" w:cs="宋体"/>
                <w:color w:val="000000"/>
                <w:kern w:val="0"/>
                <w:szCs w:val="21"/>
              </w:rPr>
              <w:t>有服务机构得2分；没有的不得分。</w:t>
            </w:r>
          </w:p>
        </w:tc>
      </w:tr>
      <w:tr w14:paraId="3B83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841" w:type="dxa"/>
            <w:vMerge w:val="continue"/>
            <w:noWrap w:val="0"/>
            <w:vAlign w:val="top"/>
          </w:tcPr>
          <w:p w14:paraId="1837332F">
            <w:pPr>
              <w:widowControl/>
              <w:spacing w:line="360" w:lineRule="atLeast"/>
              <w:ind w:firstLine="482"/>
              <w:jc w:val="left"/>
              <w:rPr>
                <w:rFonts w:ascii="宋体" w:hAnsi="宋体" w:cs="宋体"/>
                <w:b/>
                <w:bCs/>
                <w:color w:val="000000"/>
                <w:kern w:val="0"/>
                <w:szCs w:val="21"/>
              </w:rPr>
            </w:pPr>
          </w:p>
        </w:tc>
        <w:tc>
          <w:tcPr>
            <w:tcW w:w="1276" w:type="dxa"/>
            <w:vMerge w:val="continue"/>
            <w:noWrap w:val="0"/>
            <w:vAlign w:val="top"/>
          </w:tcPr>
          <w:p w14:paraId="5C9F7ADB">
            <w:pPr>
              <w:widowControl/>
              <w:spacing w:line="360" w:lineRule="atLeast"/>
              <w:ind w:firstLine="482"/>
              <w:jc w:val="left"/>
              <w:rPr>
                <w:rFonts w:ascii="宋体" w:hAnsi="宋体" w:cs="宋体"/>
                <w:b/>
                <w:bCs/>
                <w:color w:val="000000"/>
                <w:kern w:val="0"/>
                <w:szCs w:val="21"/>
              </w:rPr>
            </w:pPr>
          </w:p>
        </w:tc>
        <w:tc>
          <w:tcPr>
            <w:tcW w:w="6563" w:type="dxa"/>
            <w:noWrap w:val="0"/>
            <w:vAlign w:val="top"/>
          </w:tcPr>
          <w:p w14:paraId="790DB337">
            <w:pPr>
              <w:widowControl/>
              <w:spacing w:line="360" w:lineRule="atLeast"/>
              <w:ind w:firstLine="0" w:firstLineChars="0"/>
              <w:jc w:val="left"/>
              <w:rPr>
                <w:rFonts w:ascii="宋体" w:hAnsi="宋体" w:cs="宋体"/>
                <w:b/>
                <w:bCs/>
                <w:color w:val="000000"/>
                <w:kern w:val="0"/>
                <w:szCs w:val="21"/>
              </w:rPr>
            </w:pPr>
            <w:r>
              <w:rPr>
                <w:rFonts w:hint="eastAsia" w:ascii="宋体" w:hAnsi="宋体" w:cs="宋体"/>
                <w:b/>
                <w:bCs/>
                <w:color w:val="000000"/>
                <w:kern w:val="0"/>
                <w:szCs w:val="21"/>
              </w:rPr>
              <w:t>（2）售后服务计划、措施及服务承诺（8分）：</w:t>
            </w:r>
            <w:r>
              <w:rPr>
                <w:rFonts w:hint="eastAsia" w:ascii="宋体" w:hAnsi="宋体" w:cs="Calibri"/>
                <w:b/>
                <w:bCs/>
                <w:color w:val="000000"/>
                <w:kern w:val="0"/>
                <w:szCs w:val="21"/>
              </w:rPr>
              <w:t xml:space="preserve">                                                           </w:t>
            </w:r>
            <w:r>
              <w:rPr>
                <w:rFonts w:hint="eastAsia" w:ascii="宋体" w:hAnsi="宋体" w:cs="宋体"/>
                <w:color w:val="000000"/>
                <w:kern w:val="0"/>
                <w:szCs w:val="21"/>
              </w:rPr>
              <w:t>1.针对本项目有配送、安装、调试、验收及产品质量</w:t>
            </w:r>
            <w:r>
              <w:rPr>
                <w:rFonts w:hint="eastAsia" w:ascii="宋体" w:hAnsi="宋体" w:cs="宋体"/>
                <w:color w:val="000000"/>
                <w:kern w:val="0"/>
                <w:szCs w:val="21"/>
                <w:lang w:eastAsia="zh-CN"/>
              </w:rPr>
              <w:t>等相关</w:t>
            </w:r>
            <w:r>
              <w:rPr>
                <w:rFonts w:hint="eastAsia" w:ascii="宋体" w:hAnsi="宋体" w:cs="宋体"/>
                <w:color w:val="000000"/>
                <w:kern w:val="0"/>
                <w:szCs w:val="21"/>
              </w:rPr>
              <w:t>问题解决</w:t>
            </w:r>
            <w:r>
              <w:rPr>
                <w:rFonts w:hint="eastAsia" w:ascii="宋体" w:hAnsi="宋体" w:cs="宋体"/>
                <w:color w:val="000000"/>
                <w:kern w:val="0"/>
                <w:szCs w:val="21"/>
                <w:lang w:eastAsia="zh-CN"/>
              </w:rPr>
              <w:t>方面，</w:t>
            </w:r>
            <w:r>
              <w:rPr>
                <w:rFonts w:hint="eastAsia" w:ascii="宋体" w:hAnsi="宋体" w:cs="宋体"/>
                <w:color w:val="000000"/>
                <w:kern w:val="0"/>
                <w:szCs w:val="21"/>
              </w:rPr>
              <w:t>制定完整且实际可行的售后服务能力计划和措施的得6分</w:t>
            </w:r>
            <w:r>
              <w:rPr>
                <w:rFonts w:hint="eastAsia" w:ascii="宋体" w:hAnsi="宋体" w:cs="宋体"/>
                <w:color w:val="000000"/>
                <w:kern w:val="0"/>
                <w:szCs w:val="21"/>
                <w:lang w:eastAsia="zh-CN"/>
              </w:rPr>
              <w:t>；</w:t>
            </w:r>
            <w:r>
              <w:rPr>
                <w:rFonts w:hint="eastAsia" w:ascii="宋体" w:hAnsi="宋体" w:cs="宋体"/>
                <w:color w:val="000000"/>
                <w:kern w:val="0"/>
                <w:szCs w:val="21"/>
              </w:rPr>
              <w:t>提供的售后服务能力计划和措施符合项目基本情况的得3分，未提供或所提供的计划和措施与本项目实际无关的不得分。                                                                  2.提供售后计划及服务承诺的得2分，未提供不得分。</w:t>
            </w:r>
          </w:p>
        </w:tc>
      </w:tr>
    </w:tbl>
    <w:p w14:paraId="1273D92F">
      <w:pPr>
        <w:ind w:firstLine="0" w:firstLineChars="0"/>
        <w:jc w:val="left"/>
      </w:pPr>
    </w:p>
    <w:p w14:paraId="4A0C5AE1">
      <w:pPr>
        <w:pStyle w:val="23"/>
        <w:tabs>
          <w:tab w:val="left" w:pos="1240"/>
        </w:tabs>
        <w:spacing w:line="364" w:lineRule="auto"/>
        <w:ind w:left="0" w:right="259" w:firstLine="456" w:firstLineChars="200"/>
        <w:jc w:val="both"/>
        <w:rPr>
          <w:spacing w:val="-6"/>
          <w:sz w:val="24"/>
        </w:rPr>
      </w:pPr>
    </w:p>
    <w:p w14:paraId="0C651590">
      <w:pPr>
        <w:pStyle w:val="4"/>
        <w:spacing w:before="50"/>
        <w:ind w:right="0"/>
        <w:rPr>
          <w:rFonts w:hint="eastAsia"/>
        </w:rPr>
      </w:pPr>
      <w:bookmarkStart w:id="105" w:name="七、确定成交供应商"/>
      <w:bookmarkEnd w:id="105"/>
      <w:bookmarkStart w:id="106" w:name="_Toc771084091"/>
    </w:p>
    <w:p w14:paraId="5DDC343C">
      <w:pPr>
        <w:pStyle w:val="4"/>
        <w:spacing w:before="50"/>
        <w:ind w:right="0"/>
        <w:rPr>
          <w:rFonts w:hint="eastAsia"/>
        </w:rPr>
      </w:pPr>
    </w:p>
    <w:p w14:paraId="04DA6915">
      <w:pPr>
        <w:pStyle w:val="4"/>
        <w:spacing w:before="50"/>
        <w:ind w:right="0"/>
        <w:rPr>
          <w:rFonts w:hint="eastAsia"/>
        </w:rPr>
      </w:pPr>
    </w:p>
    <w:p w14:paraId="197A8CB6">
      <w:pPr>
        <w:pStyle w:val="4"/>
        <w:spacing w:before="50"/>
        <w:ind w:right="0"/>
        <w:rPr>
          <w:rFonts w:hint="eastAsia"/>
        </w:rPr>
      </w:pPr>
    </w:p>
    <w:p w14:paraId="5E26515A">
      <w:pPr>
        <w:pStyle w:val="4"/>
        <w:spacing w:before="50"/>
        <w:ind w:right="0"/>
        <w:rPr>
          <w:rFonts w:hint="eastAsia"/>
        </w:rPr>
      </w:pPr>
    </w:p>
    <w:p w14:paraId="6192C318">
      <w:pPr>
        <w:pStyle w:val="4"/>
        <w:spacing w:before="50"/>
        <w:ind w:right="0"/>
        <w:rPr>
          <w:rFonts w:hint="eastAsia"/>
        </w:rPr>
      </w:pPr>
    </w:p>
    <w:p w14:paraId="6705E0B9">
      <w:pPr>
        <w:pStyle w:val="4"/>
        <w:spacing w:before="50"/>
        <w:ind w:right="0"/>
        <w:rPr>
          <w:rFonts w:hint="eastAsia"/>
        </w:rPr>
      </w:pPr>
    </w:p>
    <w:p w14:paraId="1332B90D">
      <w:pPr>
        <w:pStyle w:val="4"/>
        <w:spacing w:before="50"/>
        <w:ind w:right="0"/>
        <w:rPr>
          <w:rFonts w:hint="eastAsia"/>
        </w:rPr>
      </w:pPr>
    </w:p>
    <w:p w14:paraId="54551033">
      <w:pPr>
        <w:pStyle w:val="4"/>
        <w:spacing w:before="50"/>
        <w:ind w:right="0"/>
        <w:rPr>
          <w:rFonts w:hint="eastAsia"/>
        </w:rPr>
      </w:pPr>
    </w:p>
    <w:p w14:paraId="6629F08B">
      <w:pPr>
        <w:pStyle w:val="4"/>
        <w:spacing w:before="50"/>
        <w:ind w:right="0"/>
        <w:rPr>
          <w:rFonts w:hint="eastAsia"/>
        </w:rPr>
      </w:pPr>
    </w:p>
    <w:p w14:paraId="72D802DF">
      <w:pPr>
        <w:pStyle w:val="4"/>
        <w:spacing w:before="50"/>
        <w:ind w:right="0"/>
        <w:rPr>
          <w:rFonts w:hint="eastAsia"/>
        </w:rPr>
      </w:pPr>
    </w:p>
    <w:p w14:paraId="0EDD1A66">
      <w:pPr>
        <w:pStyle w:val="4"/>
        <w:spacing w:before="50"/>
        <w:ind w:right="0"/>
        <w:rPr>
          <w:rFonts w:hint="eastAsia"/>
        </w:rPr>
      </w:pPr>
    </w:p>
    <w:p w14:paraId="392494B3">
      <w:pPr>
        <w:pStyle w:val="4"/>
        <w:spacing w:before="50"/>
        <w:ind w:right="0"/>
        <w:rPr>
          <w:rFonts w:hint="eastAsia" w:eastAsia="宋体"/>
          <w:lang w:eastAsia="zh-CN"/>
        </w:rPr>
      </w:pPr>
      <w:r>
        <w:rPr>
          <w:rFonts w:hint="eastAsia"/>
        </w:rPr>
        <w:t>八</w:t>
      </w:r>
      <w:r>
        <w:t>、确定成交</w:t>
      </w:r>
      <w:r>
        <w:rPr>
          <w:rFonts w:hint="eastAsia"/>
          <w:lang w:eastAsia="zh-CN"/>
        </w:rPr>
        <w:t>投标人</w:t>
      </w:r>
      <w:bookmarkEnd w:id="106"/>
    </w:p>
    <w:p w14:paraId="3BB76E09">
      <w:pPr>
        <w:pStyle w:val="2"/>
        <w:spacing w:before="6"/>
        <w:rPr>
          <w:sz w:val="37"/>
        </w:rPr>
      </w:pPr>
    </w:p>
    <w:p w14:paraId="26F702FB">
      <w:pPr>
        <w:pStyle w:val="7"/>
        <w:tabs>
          <w:tab w:val="left" w:pos="585"/>
        </w:tabs>
        <w:spacing w:before="24"/>
        <w:ind w:left="0" w:firstLine="560" w:firstLineChars="200"/>
        <w:rPr>
          <w:rFonts w:hint="eastAsia"/>
          <w:lang w:eastAsia="zh-CN"/>
        </w:rPr>
      </w:pPr>
      <w:bookmarkStart w:id="107" w:name="19.推荐并确定成交供应商"/>
      <w:bookmarkEnd w:id="107"/>
      <w:r>
        <w:rPr>
          <w:rFonts w:hint="eastAsia"/>
        </w:rPr>
        <w:t>21.推荐并确定成交</w:t>
      </w:r>
      <w:r>
        <w:rPr>
          <w:rFonts w:hint="eastAsia"/>
          <w:lang w:eastAsia="zh-CN"/>
        </w:rPr>
        <w:t>投标人</w:t>
      </w:r>
    </w:p>
    <w:p w14:paraId="27204FCA">
      <w:pPr>
        <w:pStyle w:val="2"/>
        <w:spacing w:before="245" w:line="364" w:lineRule="auto"/>
        <w:ind w:left="160" w:right="259" w:firstLine="480"/>
        <w:jc w:val="both"/>
      </w:pPr>
      <w:r>
        <w:rPr>
          <w:spacing w:val="-1"/>
        </w:rPr>
        <w:t>采购代理机构应当在评审结束后</w:t>
      </w:r>
      <w:r>
        <w:t>2</w:t>
      </w:r>
      <w:r>
        <w:rPr>
          <w:spacing w:val="-8"/>
        </w:rPr>
        <w:t>个工作日内将评审报告送采购人确认。采购人应当在收到评</w:t>
      </w:r>
      <w:r>
        <w:rPr>
          <w:spacing w:val="-1"/>
        </w:rPr>
        <w:t>审报告后5</w:t>
      </w:r>
      <w:r>
        <w:rPr>
          <w:spacing w:val="-11"/>
        </w:rPr>
        <w:t>个工作日内，从评审报告提出的成交候选</w:t>
      </w:r>
      <w:r>
        <w:rPr>
          <w:rFonts w:hint="eastAsia"/>
          <w:spacing w:val="-11"/>
          <w:lang w:eastAsia="zh-CN"/>
        </w:rPr>
        <w:t>投标人</w:t>
      </w:r>
      <w:r>
        <w:rPr>
          <w:spacing w:val="-11"/>
        </w:rPr>
        <w:t>中，按照排序由高到低的原则确定成交</w:t>
      </w:r>
      <w:r>
        <w:rPr>
          <w:rFonts w:hint="eastAsia"/>
          <w:spacing w:val="-1"/>
          <w:lang w:eastAsia="zh-CN"/>
        </w:rPr>
        <w:t>投标人</w:t>
      </w:r>
      <w:r>
        <w:rPr>
          <w:spacing w:val="-1"/>
        </w:rPr>
        <w:t>，也可以书面授权磋商小组直接确定成交</w:t>
      </w:r>
      <w:r>
        <w:rPr>
          <w:rFonts w:hint="eastAsia"/>
          <w:spacing w:val="-1"/>
          <w:lang w:eastAsia="zh-CN"/>
        </w:rPr>
        <w:t>投标人</w:t>
      </w:r>
      <w:r>
        <w:rPr>
          <w:spacing w:val="-1"/>
        </w:rPr>
        <w:t>。采购人逾期未确定成交</w:t>
      </w:r>
      <w:r>
        <w:rPr>
          <w:rFonts w:hint="eastAsia"/>
          <w:spacing w:val="-1"/>
          <w:lang w:eastAsia="zh-CN"/>
        </w:rPr>
        <w:t>投标人</w:t>
      </w:r>
      <w:r>
        <w:rPr>
          <w:spacing w:val="-1"/>
        </w:rPr>
        <w:t>且不提出</w:t>
      </w:r>
      <w:r>
        <w:t>异议的，视为确定评审报告提出的排序第一的</w:t>
      </w:r>
      <w:r>
        <w:rPr>
          <w:rFonts w:hint="eastAsia"/>
          <w:lang w:eastAsia="zh-CN"/>
        </w:rPr>
        <w:t>投标人</w:t>
      </w:r>
      <w:r>
        <w:t>为成交</w:t>
      </w:r>
      <w:r>
        <w:rPr>
          <w:rFonts w:hint="eastAsia"/>
          <w:lang w:eastAsia="zh-CN"/>
        </w:rPr>
        <w:t>投标人</w:t>
      </w:r>
      <w:r>
        <w:t>。</w:t>
      </w:r>
      <w:bookmarkStart w:id="108" w:name="20.成交通知"/>
      <w:bookmarkEnd w:id="108"/>
    </w:p>
    <w:p w14:paraId="47C81BAF">
      <w:pPr>
        <w:pStyle w:val="10"/>
        <w:rPr>
          <w:rFonts w:hint="eastAsia"/>
        </w:rPr>
      </w:pPr>
    </w:p>
    <w:p w14:paraId="7E77968B">
      <w:pPr>
        <w:pStyle w:val="7"/>
        <w:tabs>
          <w:tab w:val="left" w:pos="585"/>
        </w:tabs>
        <w:spacing w:before="24"/>
        <w:ind w:left="0" w:firstLine="560" w:firstLineChars="200"/>
        <w:rPr>
          <w:rFonts w:hint="eastAsia"/>
        </w:rPr>
      </w:pPr>
      <w:r>
        <w:rPr>
          <w:rFonts w:hint="eastAsia"/>
        </w:rPr>
        <w:t>22.成交通知</w:t>
      </w:r>
    </w:p>
    <w:p w14:paraId="6D70E7FA">
      <w:pPr>
        <w:pStyle w:val="23"/>
        <w:tabs>
          <w:tab w:val="left" w:pos="1121"/>
        </w:tabs>
        <w:spacing w:before="245" w:line="364" w:lineRule="auto"/>
        <w:ind w:left="0" w:right="259" w:firstLine="714" w:firstLineChars="300"/>
        <w:jc w:val="both"/>
        <w:rPr>
          <w:rFonts w:hint="eastAsia" w:ascii="宋体" w:hAnsi="宋体" w:eastAsia="宋体" w:cs="宋体"/>
          <w:sz w:val="24"/>
          <w:szCs w:val="24"/>
          <w:lang w:val="en-US" w:eastAsia="zh-CN" w:bidi="ar-SA"/>
        </w:rPr>
      </w:pPr>
      <w:r>
        <w:rPr>
          <w:rFonts w:hint="eastAsia"/>
          <w:spacing w:val="-1"/>
          <w:sz w:val="24"/>
          <w:szCs w:val="24"/>
        </w:rPr>
        <w:t>2</w:t>
      </w:r>
      <w:r>
        <w:rPr>
          <w:rFonts w:hint="eastAsia" w:ascii="宋体" w:hAnsi="宋体" w:eastAsia="宋体" w:cs="宋体"/>
          <w:spacing w:val="-1"/>
          <w:sz w:val="24"/>
          <w:szCs w:val="24"/>
          <w:lang w:val="en-US" w:eastAsia="zh-CN" w:bidi="ar-SA"/>
        </w:rPr>
        <w:t xml:space="preserve">2.1 </w:t>
      </w:r>
      <w:r>
        <w:rPr>
          <w:rFonts w:hint="eastAsia" w:ascii="宋体" w:hAnsi="宋体" w:eastAsia="宋体" w:cs="宋体"/>
          <w:sz w:val="24"/>
          <w:szCs w:val="24"/>
          <w:lang w:val="en-US" w:eastAsia="zh-CN" w:bidi="ar-SA"/>
        </w:rPr>
        <w:t>集中采购机构应当在成交供应商确定后2个工作日内，在青海政府采购网上公告成交结果，同时向成交投标人发出成交通知书。</w:t>
      </w:r>
    </w:p>
    <w:p w14:paraId="452FB474">
      <w:pPr>
        <w:pStyle w:val="23"/>
        <w:tabs>
          <w:tab w:val="left" w:pos="1121"/>
        </w:tabs>
        <w:spacing w:line="362" w:lineRule="auto"/>
        <w:ind w:left="220" w:right="259" w:firstLine="476" w:firstLineChars="200"/>
        <w:rPr>
          <w:sz w:val="24"/>
        </w:rPr>
      </w:pPr>
      <w:r>
        <w:rPr>
          <w:rFonts w:hint="eastAsia"/>
          <w:spacing w:val="-1"/>
          <w:sz w:val="24"/>
        </w:rPr>
        <w:t xml:space="preserve">22.2 </w:t>
      </w:r>
      <w:r>
        <w:rPr>
          <w:spacing w:val="-1"/>
          <w:sz w:val="24"/>
        </w:rPr>
        <w:t>《成交通知书》发出后，采购人改变成交结果的，或者成交</w:t>
      </w:r>
      <w:r>
        <w:rPr>
          <w:rFonts w:hint="eastAsia"/>
          <w:spacing w:val="-1"/>
          <w:sz w:val="24"/>
          <w:lang w:eastAsia="zh-CN"/>
        </w:rPr>
        <w:t>投标人</w:t>
      </w:r>
      <w:r>
        <w:rPr>
          <w:spacing w:val="-1"/>
          <w:sz w:val="24"/>
        </w:rPr>
        <w:t>无正当理由放弃成交</w:t>
      </w:r>
      <w:r>
        <w:rPr>
          <w:sz w:val="24"/>
        </w:rPr>
        <w:t>项目的，依法承担法律责任。</w:t>
      </w:r>
    </w:p>
    <w:p w14:paraId="35E81D1A">
      <w:pPr>
        <w:pStyle w:val="2"/>
        <w:rPr>
          <w:sz w:val="19"/>
        </w:rPr>
      </w:pPr>
    </w:p>
    <w:p w14:paraId="38BB7478">
      <w:pPr>
        <w:pStyle w:val="24"/>
        <w:outlineLvl w:val="9"/>
      </w:pPr>
    </w:p>
    <w:p w14:paraId="30D64463">
      <w:pPr>
        <w:pStyle w:val="4"/>
        <w:spacing w:before="1"/>
        <w:ind w:right="95"/>
      </w:pPr>
      <w:bookmarkStart w:id="109" w:name="八、授予合同"/>
      <w:bookmarkEnd w:id="109"/>
      <w:bookmarkStart w:id="110" w:name="_Toc839460582"/>
      <w:r>
        <w:rPr>
          <w:rFonts w:hint="eastAsia"/>
        </w:rPr>
        <w:t>九</w:t>
      </w:r>
      <w:r>
        <w:t>、授予合同</w:t>
      </w:r>
      <w:bookmarkEnd w:id="110"/>
    </w:p>
    <w:p w14:paraId="400D8F6A">
      <w:pPr>
        <w:pStyle w:val="2"/>
        <w:spacing w:before="6"/>
        <w:rPr>
          <w:sz w:val="37"/>
        </w:rPr>
      </w:pPr>
    </w:p>
    <w:p w14:paraId="389C764E">
      <w:pPr>
        <w:pStyle w:val="7"/>
        <w:tabs>
          <w:tab w:val="left" w:pos="585"/>
        </w:tabs>
        <w:spacing w:before="24"/>
        <w:ind w:left="0" w:firstLine="560" w:firstLineChars="200"/>
        <w:rPr>
          <w:rFonts w:hint="eastAsia"/>
        </w:rPr>
      </w:pPr>
      <w:bookmarkStart w:id="111" w:name="21.签订合同"/>
      <w:bookmarkEnd w:id="111"/>
      <w:r>
        <w:rPr>
          <w:rFonts w:hint="eastAsia"/>
        </w:rPr>
        <w:t>23.签订合同</w:t>
      </w:r>
    </w:p>
    <w:p w14:paraId="0F446038">
      <w:pPr>
        <w:pStyle w:val="2"/>
        <w:spacing w:before="6"/>
        <w:rPr>
          <w:sz w:val="18"/>
        </w:rPr>
      </w:pPr>
    </w:p>
    <w:p w14:paraId="6573F733">
      <w:pPr>
        <w:spacing w:line="400" w:lineRule="exact"/>
        <w:ind w:firstLine="720" w:firstLineChars="300"/>
        <w:rPr>
          <w:sz w:val="24"/>
          <w:szCs w:val="24"/>
        </w:rPr>
      </w:pPr>
      <w:r>
        <w:rPr>
          <w:rFonts w:hint="eastAsia"/>
          <w:sz w:val="24"/>
          <w:szCs w:val="24"/>
        </w:rPr>
        <w:t>23.1 采购人与成交</w:t>
      </w:r>
      <w:r>
        <w:rPr>
          <w:rFonts w:hint="eastAsia"/>
          <w:sz w:val="24"/>
          <w:szCs w:val="24"/>
          <w:lang w:val="en-US" w:eastAsia="zh-CN"/>
        </w:rPr>
        <w:t>供应商</w:t>
      </w:r>
      <w:r>
        <w:rPr>
          <w:rFonts w:hint="eastAsia"/>
          <w:sz w:val="24"/>
          <w:szCs w:val="24"/>
        </w:rPr>
        <w:t>双方应当自《成交通知书》发出之日起30日内，按照磋商文件确定的合同文本以及采购标的、规格、采购金额、采购数量、技术和服务要求等事项签订政府采购合同，并报果洛州政府采购服务中心审核备案。</w:t>
      </w:r>
    </w:p>
    <w:p w14:paraId="5633D72F">
      <w:pPr>
        <w:spacing w:line="400" w:lineRule="exact"/>
        <w:ind w:firstLine="763" w:firstLineChars="318"/>
        <w:rPr>
          <w:rFonts w:hint="eastAsia"/>
          <w:sz w:val="24"/>
          <w:szCs w:val="24"/>
        </w:rPr>
      </w:pPr>
      <w:r>
        <w:rPr>
          <w:rFonts w:hint="eastAsia"/>
          <w:sz w:val="24"/>
          <w:szCs w:val="24"/>
        </w:rPr>
        <w:t>23.2 采购人不得向成交</w:t>
      </w:r>
      <w:r>
        <w:rPr>
          <w:rFonts w:hint="eastAsia"/>
          <w:sz w:val="24"/>
          <w:szCs w:val="24"/>
          <w:lang w:eastAsia="zh-CN"/>
        </w:rPr>
        <w:t>投标人</w:t>
      </w:r>
      <w:r>
        <w:rPr>
          <w:rFonts w:hint="eastAsia"/>
          <w:sz w:val="24"/>
          <w:szCs w:val="24"/>
        </w:rPr>
        <w:t>提出超出磋商文件以外的任何要求作为订立合同的条件，不得与成交</w:t>
      </w:r>
      <w:r>
        <w:rPr>
          <w:rFonts w:hint="eastAsia"/>
          <w:sz w:val="24"/>
          <w:szCs w:val="24"/>
          <w:lang w:eastAsia="zh-CN"/>
        </w:rPr>
        <w:t>投标人</w:t>
      </w:r>
      <w:r>
        <w:rPr>
          <w:rFonts w:hint="eastAsia"/>
          <w:sz w:val="24"/>
          <w:szCs w:val="24"/>
        </w:rPr>
        <w:t>订立背离磋商文件确定的合同文本以及采购标的、规格、采购金额、采购数量、技术和服务要求等实质性内容的协议。</w:t>
      </w:r>
    </w:p>
    <w:p w14:paraId="38900507">
      <w:pPr>
        <w:spacing w:line="400" w:lineRule="exact"/>
        <w:ind w:firstLine="763" w:firstLineChars="318"/>
        <w:rPr>
          <w:sz w:val="24"/>
          <w:szCs w:val="24"/>
        </w:rPr>
      </w:pPr>
      <w:r>
        <w:rPr>
          <w:rFonts w:hint="eastAsia"/>
          <w:sz w:val="24"/>
          <w:szCs w:val="24"/>
        </w:rPr>
        <w:t>23.3 成交</w:t>
      </w:r>
      <w:r>
        <w:rPr>
          <w:rFonts w:hint="eastAsia"/>
          <w:sz w:val="24"/>
          <w:szCs w:val="24"/>
          <w:lang w:eastAsia="zh-CN"/>
        </w:rPr>
        <w:t>投标人</w:t>
      </w:r>
      <w:r>
        <w:rPr>
          <w:rFonts w:hint="eastAsia"/>
          <w:sz w:val="24"/>
          <w:szCs w:val="24"/>
        </w:rPr>
        <w:t>在法定期限内无正当理由拒签合同的，按违约处理。同时，集中采购机构和采购人可依成交</w:t>
      </w:r>
      <w:r>
        <w:rPr>
          <w:rFonts w:hint="eastAsia"/>
          <w:sz w:val="24"/>
          <w:szCs w:val="24"/>
          <w:lang w:eastAsia="zh-CN"/>
        </w:rPr>
        <w:t>投标人</w:t>
      </w:r>
      <w:r>
        <w:rPr>
          <w:rFonts w:hint="eastAsia"/>
          <w:sz w:val="24"/>
          <w:szCs w:val="24"/>
        </w:rPr>
        <w:t>候选人排序重新确定成交</w:t>
      </w:r>
      <w:r>
        <w:rPr>
          <w:rFonts w:hint="eastAsia"/>
          <w:sz w:val="24"/>
          <w:szCs w:val="24"/>
          <w:lang w:eastAsia="zh-CN"/>
        </w:rPr>
        <w:t>投标人</w:t>
      </w:r>
      <w:r>
        <w:rPr>
          <w:rFonts w:hint="eastAsia"/>
          <w:sz w:val="24"/>
          <w:szCs w:val="24"/>
        </w:rPr>
        <w:t>，并协调双方签订采购合同。</w:t>
      </w:r>
    </w:p>
    <w:p w14:paraId="05BF8963">
      <w:pPr>
        <w:spacing w:line="400" w:lineRule="exact"/>
        <w:ind w:firstLine="763" w:firstLineChars="318"/>
        <w:rPr>
          <w:sz w:val="24"/>
          <w:szCs w:val="24"/>
        </w:rPr>
      </w:pPr>
      <w:r>
        <w:rPr>
          <w:rFonts w:hint="eastAsia"/>
          <w:sz w:val="24"/>
          <w:szCs w:val="24"/>
        </w:rPr>
        <w:t>23.4 磋商文件、成交</w:t>
      </w:r>
      <w:r>
        <w:rPr>
          <w:rFonts w:hint="eastAsia"/>
          <w:sz w:val="24"/>
          <w:szCs w:val="24"/>
          <w:lang w:eastAsia="zh-CN"/>
        </w:rPr>
        <w:t>投标人</w:t>
      </w:r>
      <w:r>
        <w:rPr>
          <w:rFonts w:hint="eastAsia"/>
          <w:sz w:val="24"/>
          <w:szCs w:val="24"/>
        </w:rPr>
        <w:t>的磋商响应文件、《成交通知书》及其澄清、说明文件等，均为签订采购合同的依据。</w:t>
      </w:r>
    </w:p>
    <w:p w14:paraId="7EE04282">
      <w:pPr>
        <w:spacing w:line="400" w:lineRule="exact"/>
        <w:ind w:firstLine="763" w:firstLineChars="318"/>
        <w:rPr>
          <w:rFonts w:hint="eastAsia"/>
          <w:sz w:val="24"/>
          <w:szCs w:val="24"/>
        </w:rPr>
      </w:pPr>
      <w:r>
        <w:rPr>
          <w:rFonts w:hint="eastAsia"/>
          <w:sz w:val="24"/>
          <w:szCs w:val="24"/>
        </w:rPr>
        <w:t>23.5 采购人应当自采购合同签订之日起2个工作日内，将采购合同在青海政府采购信息网上公告，但政府采购合同中涉及国家秘密、商业秘密的内容除外。</w:t>
      </w:r>
    </w:p>
    <w:p w14:paraId="40C78121">
      <w:pPr>
        <w:spacing w:line="400" w:lineRule="exact"/>
        <w:ind w:firstLine="763" w:firstLineChars="318"/>
        <w:rPr>
          <w:sz w:val="24"/>
          <w:szCs w:val="24"/>
        </w:rPr>
      </w:pPr>
      <w:r>
        <w:rPr>
          <w:rFonts w:hint="eastAsia"/>
          <w:sz w:val="24"/>
          <w:szCs w:val="24"/>
        </w:rPr>
        <w:t>23.6 采购人与成交</w:t>
      </w:r>
      <w:r>
        <w:rPr>
          <w:rFonts w:hint="eastAsia"/>
          <w:sz w:val="24"/>
          <w:szCs w:val="24"/>
          <w:lang w:eastAsia="zh-CN"/>
        </w:rPr>
        <w:t>投标人</w:t>
      </w:r>
      <w:r>
        <w:rPr>
          <w:rFonts w:hint="eastAsia"/>
          <w:sz w:val="24"/>
          <w:szCs w:val="24"/>
        </w:rPr>
        <w:t>应当根据合同的约定依法履行合同义务。政府采购合同的履行、违约责任和解决争议的方法等适用《中华人民共和国民法典》。</w:t>
      </w:r>
    </w:p>
    <w:p w14:paraId="2B49662E">
      <w:pPr>
        <w:spacing w:line="400" w:lineRule="exact"/>
        <w:ind w:firstLine="763" w:firstLineChars="318"/>
        <w:rPr>
          <w:sz w:val="24"/>
          <w:szCs w:val="24"/>
        </w:rPr>
      </w:pPr>
      <w:r>
        <w:rPr>
          <w:rFonts w:hint="eastAsia"/>
          <w:sz w:val="24"/>
          <w:szCs w:val="24"/>
        </w:rPr>
        <w:t>23.7 采购人应当按照政府采购合同规定的技术、服务、安全标准组织对</w:t>
      </w:r>
      <w:r>
        <w:rPr>
          <w:rFonts w:hint="eastAsia"/>
          <w:sz w:val="24"/>
          <w:szCs w:val="24"/>
          <w:lang w:eastAsia="zh-CN"/>
        </w:rPr>
        <w:t>投标人</w:t>
      </w:r>
      <w:r>
        <w:rPr>
          <w:rFonts w:hint="eastAsia"/>
          <w:sz w:val="24"/>
          <w:szCs w:val="24"/>
        </w:rPr>
        <w:t>履约情况进行验收，并出具验收书。验收书应当包括每一项技术、服务、安全标准的履约情况。</w:t>
      </w:r>
    </w:p>
    <w:p w14:paraId="16ED42B5">
      <w:pPr>
        <w:spacing w:line="400" w:lineRule="exact"/>
        <w:ind w:firstLine="763" w:firstLineChars="318"/>
        <w:rPr>
          <w:rFonts w:hint="eastAsia"/>
          <w:sz w:val="24"/>
          <w:szCs w:val="24"/>
        </w:rPr>
      </w:pPr>
      <w:r>
        <w:rPr>
          <w:rFonts w:hint="eastAsia"/>
          <w:sz w:val="24"/>
          <w:szCs w:val="24"/>
        </w:rPr>
        <w:t>23.8 采购人应当加强对成交</w:t>
      </w:r>
      <w:r>
        <w:rPr>
          <w:rFonts w:hint="eastAsia"/>
          <w:sz w:val="24"/>
          <w:szCs w:val="24"/>
          <w:lang w:eastAsia="zh-CN"/>
        </w:rPr>
        <w:t>投标人</w:t>
      </w:r>
      <w:r>
        <w:rPr>
          <w:rFonts w:hint="eastAsia"/>
          <w:sz w:val="24"/>
          <w:szCs w:val="24"/>
        </w:rPr>
        <w:t>的履约管理，并按照采购合同约定，及时向成交</w:t>
      </w:r>
      <w:r>
        <w:rPr>
          <w:rFonts w:hint="eastAsia"/>
          <w:sz w:val="24"/>
          <w:szCs w:val="24"/>
          <w:lang w:eastAsia="zh-CN"/>
        </w:rPr>
        <w:t>投标人</w:t>
      </w:r>
      <w:r>
        <w:rPr>
          <w:rFonts w:hint="eastAsia"/>
          <w:sz w:val="24"/>
          <w:szCs w:val="24"/>
        </w:rPr>
        <w:t>支付采购资金。对于成交</w:t>
      </w:r>
      <w:r>
        <w:rPr>
          <w:rFonts w:hint="eastAsia"/>
          <w:sz w:val="24"/>
          <w:szCs w:val="24"/>
          <w:lang w:eastAsia="zh-CN"/>
        </w:rPr>
        <w:t>投标人</w:t>
      </w:r>
      <w:r>
        <w:rPr>
          <w:rFonts w:hint="eastAsia"/>
          <w:sz w:val="24"/>
          <w:szCs w:val="24"/>
        </w:rPr>
        <w:t>违反采购合同约定的行为，采购人应当及时处理，依法追究其违约责任。</w:t>
      </w:r>
      <w:bookmarkStart w:id="112" w:name="九、磋商活动终止"/>
      <w:bookmarkEnd w:id="112"/>
      <w:bookmarkStart w:id="113" w:name="_Toc28869"/>
    </w:p>
    <w:p w14:paraId="48481317">
      <w:pPr>
        <w:spacing w:line="400" w:lineRule="exact"/>
        <w:ind w:firstLine="763" w:firstLineChars="318"/>
        <w:rPr>
          <w:rFonts w:hint="eastAsia"/>
          <w:sz w:val="24"/>
          <w:szCs w:val="24"/>
        </w:rPr>
      </w:pPr>
    </w:p>
    <w:p w14:paraId="237DC0FA">
      <w:pPr>
        <w:pStyle w:val="4"/>
        <w:rPr>
          <w:rFonts w:hint="eastAsia"/>
        </w:rPr>
      </w:pPr>
    </w:p>
    <w:p w14:paraId="1C5176CC">
      <w:pPr>
        <w:pStyle w:val="4"/>
      </w:pPr>
      <w:bookmarkStart w:id="114" w:name="_Toc1566006719"/>
      <w:r>
        <w:rPr>
          <w:rFonts w:hint="eastAsia"/>
        </w:rPr>
        <w:t>十、串通投标的认定及处理办法</w:t>
      </w:r>
      <w:bookmarkEnd w:id="113"/>
      <w:bookmarkEnd w:id="114"/>
    </w:p>
    <w:p w14:paraId="04EC784D">
      <w:pPr>
        <w:pStyle w:val="7"/>
        <w:tabs>
          <w:tab w:val="left" w:pos="585"/>
        </w:tabs>
        <w:spacing w:before="24"/>
        <w:ind w:left="0" w:firstLine="560" w:firstLineChars="200"/>
        <w:rPr>
          <w:rFonts w:hint="eastAsia"/>
        </w:rPr>
      </w:pPr>
      <w:bookmarkStart w:id="115" w:name="_Toc496004020"/>
      <w:bookmarkStart w:id="116" w:name="_Toc121"/>
      <w:bookmarkStart w:id="117" w:name="_Toc496189563"/>
    </w:p>
    <w:p w14:paraId="66B7BD06">
      <w:pPr>
        <w:pStyle w:val="7"/>
        <w:tabs>
          <w:tab w:val="left" w:pos="585"/>
        </w:tabs>
        <w:spacing w:before="24"/>
        <w:ind w:left="0" w:firstLine="560" w:firstLineChars="200"/>
        <w:rPr>
          <w:rFonts w:hint="eastAsia"/>
        </w:rPr>
      </w:pPr>
      <w:r>
        <w:rPr>
          <w:rFonts w:hint="eastAsia"/>
        </w:rPr>
        <w:t>24.串通投标的情形</w:t>
      </w:r>
      <w:bookmarkEnd w:id="115"/>
      <w:bookmarkEnd w:id="116"/>
      <w:bookmarkEnd w:id="117"/>
    </w:p>
    <w:p w14:paraId="1408E95E">
      <w:pPr>
        <w:spacing w:line="400" w:lineRule="exact"/>
        <w:ind w:firstLine="482"/>
        <w:rPr>
          <w:rFonts w:hint="eastAsia"/>
          <w:sz w:val="24"/>
          <w:szCs w:val="24"/>
        </w:rPr>
      </w:pPr>
    </w:p>
    <w:p w14:paraId="3466AAE3">
      <w:pPr>
        <w:spacing w:line="400" w:lineRule="exact"/>
        <w:ind w:firstLine="765" w:firstLineChars="319"/>
        <w:rPr>
          <w:sz w:val="24"/>
          <w:szCs w:val="24"/>
        </w:rPr>
      </w:pPr>
      <w:r>
        <w:rPr>
          <w:rFonts w:hint="eastAsia"/>
          <w:sz w:val="24"/>
          <w:szCs w:val="24"/>
        </w:rPr>
        <w:t xml:space="preserve">24.1 </w:t>
      </w:r>
      <w:r>
        <w:rPr>
          <w:rFonts w:hint="eastAsia"/>
          <w:sz w:val="24"/>
          <w:szCs w:val="24"/>
          <w:lang w:val="en-US" w:eastAsia="zh-CN"/>
        </w:rPr>
        <w:t>供应商</w:t>
      </w:r>
      <w:r>
        <w:rPr>
          <w:sz w:val="24"/>
          <w:szCs w:val="24"/>
        </w:rPr>
        <w:t>应当遵循公平竞争的原则，不得恶意串通，不得妨碍其他</w:t>
      </w:r>
      <w:r>
        <w:rPr>
          <w:rFonts w:hint="eastAsia"/>
          <w:sz w:val="24"/>
          <w:szCs w:val="24"/>
          <w:lang w:eastAsia="zh-CN"/>
        </w:rPr>
        <w:t>投标人</w:t>
      </w:r>
      <w:r>
        <w:rPr>
          <w:sz w:val="24"/>
          <w:szCs w:val="24"/>
        </w:rPr>
        <w:t>的竞争行为，不得损害采购人或者其他</w:t>
      </w:r>
      <w:r>
        <w:rPr>
          <w:rFonts w:hint="eastAsia"/>
          <w:sz w:val="24"/>
          <w:szCs w:val="24"/>
          <w:lang w:val="en-US" w:eastAsia="zh-CN"/>
        </w:rPr>
        <w:t>供应商</w:t>
      </w:r>
      <w:r>
        <w:rPr>
          <w:sz w:val="24"/>
          <w:szCs w:val="24"/>
        </w:rPr>
        <w:t>的合法权益。</w:t>
      </w:r>
    </w:p>
    <w:p w14:paraId="150AAF67">
      <w:pPr>
        <w:spacing w:line="400" w:lineRule="exact"/>
        <w:ind w:firstLine="765" w:firstLineChars="319"/>
        <w:rPr>
          <w:rFonts w:hint="eastAsia"/>
          <w:sz w:val="24"/>
          <w:szCs w:val="24"/>
        </w:rPr>
      </w:pPr>
      <w:r>
        <w:rPr>
          <w:rFonts w:hint="eastAsia"/>
          <w:sz w:val="24"/>
          <w:szCs w:val="24"/>
        </w:rPr>
        <w:t xml:space="preserve">24.2 </w:t>
      </w:r>
      <w:r>
        <w:rPr>
          <w:sz w:val="24"/>
          <w:szCs w:val="24"/>
        </w:rPr>
        <w:t>有下列情形之一的，视为</w:t>
      </w:r>
      <w:r>
        <w:rPr>
          <w:rFonts w:hint="eastAsia"/>
          <w:sz w:val="24"/>
          <w:szCs w:val="24"/>
          <w:lang w:eastAsia="zh-CN"/>
        </w:rPr>
        <w:t>投标人</w:t>
      </w:r>
      <w:r>
        <w:rPr>
          <w:sz w:val="24"/>
          <w:szCs w:val="24"/>
        </w:rPr>
        <w:t>串通投标，其投标无效：</w:t>
      </w:r>
    </w:p>
    <w:p w14:paraId="617BFA8F">
      <w:pPr>
        <w:spacing w:line="400" w:lineRule="exact"/>
        <w:ind w:firstLine="482"/>
        <w:rPr>
          <w:sz w:val="24"/>
          <w:szCs w:val="24"/>
        </w:rPr>
      </w:pPr>
      <w:r>
        <w:rPr>
          <w:rFonts w:hint="eastAsia"/>
          <w:sz w:val="24"/>
          <w:szCs w:val="24"/>
        </w:rPr>
        <w:t>（1）</w:t>
      </w:r>
      <w:r>
        <w:rPr>
          <w:sz w:val="24"/>
          <w:szCs w:val="24"/>
        </w:rPr>
        <w:t>不同</w:t>
      </w:r>
      <w:r>
        <w:rPr>
          <w:rFonts w:hint="eastAsia"/>
          <w:sz w:val="24"/>
          <w:szCs w:val="24"/>
          <w:lang w:val="en-US" w:eastAsia="zh-CN"/>
        </w:rPr>
        <w:t>供应商</w:t>
      </w:r>
      <w:r>
        <w:rPr>
          <w:sz w:val="24"/>
          <w:szCs w:val="24"/>
        </w:rPr>
        <w:t>的磋商响应文件由同一单位或者个人编制；</w:t>
      </w:r>
    </w:p>
    <w:p w14:paraId="4800F38C">
      <w:pPr>
        <w:spacing w:line="400" w:lineRule="exact"/>
        <w:ind w:firstLine="482"/>
        <w:rPr>
          <w:sz w:val="24"/>
          <w:szCs w:val="24"/>
        </w:rPr>
      </w:pPr>
      <w:r>
        <w:rPr>
          <w:rFonts w:hint="eastAsia"/>
          <w:sz w:val="24"/>
          <w:szCs w:val="24"/>
        </w:rPr>
        <w:t>（2）</w:t>
      </w:r>
      <w:r>
        <w:rPr>
          <w:sz w:val="24"/>
          <w:szCs w:val="24"/>
        </w:rPr>
        <w:t>不同</w:t>
      </w:r>
      <w:r>
        <w:rPr>
          <w:rFonts w:hint="eastAsia"/>
          <w:sz w:val="24"/>
          <w:szCs w:val="24"/>
          <w:lang w:val="en-US" w:eastAsia="zh-CN"/>
        </w:rPr>
        <w:t>供应商</w:t>
      </w:r>
      <w:r>
        <w:rPr>
          <w:sz w:val="24"/>
          <w:szCs w:val="24"/>
        </w:rPr>
        <w:t>委托同一单位或者个人办理投标事宜；</w:t>
      </w:r>
    </w:p>
    <w:p w14:paraId="256D360C">
      <w:pPr>
        <w:spacing w:line="400" w:lineRule="exact"/>
        <w:ind w:firstLine="482"/>
        <w:rPr>
          <w:sz w:val="24"/>
          <w:szCs w:val="24"/>
        </w:rPr>
      </w:pPr>
      <w:r>
        <w:rPr>
          <w:rFonts w:hint="eastAsia"/>
          <w:sz w:val="24"/>
          <w:szCs w:val="24"/>
        </w:rPr>
        <w:t>（3）</w:t>
      </w:r>
      <w:r>
        <w:rPr>
          <w:sz w:val="24"/>
          <w:szCs w:val="24"/>
        </w:rPr>
        <w:t>不同</w:t>
      </w:r>
      <w:r>
        <w:rPr>
          <w:rFonts w:hint="eastAsia"/>
          <w:sz w:val="24"/>
          <w:szCs w:val="24"/>
          <w:lang w:val="en-US" w:eastAsia="zh-CN"/>
        </w:rPr>
        <w:t>供应商</w:t>
      </w:r>
      <w:r>
        <w:rPr>
          <w:sz w:val="24"/>
          <w:szCs w:val="24"/>
        </w:rPr>
        <w:t>的磋商响应文件载明的项目管理成员或者联系人员为同一人；</w:t>
      </w:r>
    </w:p>
    <w:p w14:paraId="0D8D0E9B">
      <w:pPr>
        <w:spacing w:line="400" w:lineRule="exact"/>
        <w:ind w:firstLine="482"/>
        <w:rPr>
          <w:sz w:val="24"/>
          <w:szCs w:val="24"/>
        </w:rPr>
      </w:pPr>
      <w:r>
        <w:rPr>
          <w:rFonts w:hint="eastAsia"/>
          <w:sz w:val="24"/>
          <w:szCs w:val="24"/>
        </w:rPr>
        <w:t>（4）</w:t>
      </w:r>
      <w:r>
        <w:rPr>
          <w:sz w:val="24"/>
          <w:szCs w:val="24"/>
        </w:rPr>
        <w:t>不同</w:t>
      </w:r>
      <w:r>
        <w:rPr>
          <w:rFonts w:hint="eastAsia"/>
          <w:sz w:val="24"/>
          <w:szCs w:val="24"/>
          <w:lang w:val="en-US" w:eastAsia="zh-CN"/>
        </w:rPr>
        <w:t>供应商</w:t>
      </w:r>
      <w:r>
        <w:rPr>
          <w:sz w:val="24"/>
          <w:szCs w:val="24"/>
        </w:rPr>
        <w:t>的磋商响应文件异常一致或者投标报价呈规律性差异；</w:t>
      </w:r>
    </w:p>
    <w:p w14:paraId="01E6B80E">
      <w:pPr>
        <w:spacing w:line="400" w:lineRule="exact"/>
        <w:ind w:firstLine="482"/>
        <w:rPr>
          <w:sz w:val="24"/>
          <w:szCs w:val="24"/>
        </w:rPr>
      </w:pPr>
      <w:r>
        <w:rPr>
          <w:rFonts w:hint="eastAsia"/>
          <w:sz w:val="24"/>
          <w:szCs w:val="24"/>
        </w:rPr>
        <w:t>（5）</w:t>
      </w:r>
      <w:r>
        <w:rPr>
          <w:sz w:val="24"/>
          <w:szCs w:val="24"/>
        </w:rPr>
        <w:t>不同</w:t>
      </w:r>
      <w:r>
        <w:rPr>
          <w:rFonts w:hint="eastAsia"/>
          <w:sz w:val="24"/>
          <w:szCs w:val="24"/>
          <w:lang w:val="en-US" w:eastAsia="zh-CN"/>
        </w:rPr>
        <w:t>供应商</w:t>
      </w:r>
      <w:r>
        <w:rPr>
          <w:sz w:val="24"/>
          <w:szCs w:val="24"/>
        </w:rPr>
        <w:t>的磋商响应文件相互混装</w:t>
      </w:r>
      <w:r>
        <w:rPr>
          <w:rFonts w:hint="eastAsia"/>
          <w:sz w:val="24"/>
          <w:szCs w:val="24"/>
        </w:rPr>
        <w:t>。</w:t>
      </w:r>
    </w:p>
    <w:p w14:paraId="6CDDF483">
      <w:pPr>
        <w:pStyle w:val="4"/>
        <w:jc w:val="left"/>
        <w:rPr>
          <w:sz w:val="24"/>
          <w:szCs w:val="24"/>
        </w:rPr>
      </w:pPr>
    </w:p>
    <w:p w14:paraId="176EFCA3">
      <w:pPr>
        <w:pStyle w:val="4"/>
        <w:jc w:val="both"/>
      </w:pPr>
    </w:p>
    <w:p w14:paraId="12782527">
      <w:pPr>
        <w:pStyle w:val="4"/>
      </w:pPr>
      <w:bookmarkStart w:id="118" w:name="_Toc788547368"/>
      <w:r>
        <w:rPr>
          <w:rFonts w:hint="eastAsia"/>
        </w:rPr>
        <w:t>十一</w:t>
      </w:r>
      <w:r>
        <w:t>、磋商活动终止</w:t>
      </w:r>
      <w:bookmarkEnd w:id="118"/>
    </w:p>
    <w:p w14:paraId="12575214">
      <w:pPr>
        <w:pStyle w:val="7"/>
        <w:tabs>
          <w:tab w:val="left" w:pos="585"/>
        </w:tabs>
        <w:spacing w:before="24"/>
        <w:ind w:left="0" w:firstLine="560" w:firstLineChars="200"/>
        <w:rPr>
          <w:rFonts w:hint="eastAsia"/>
        </w:rPr>
      </w:pPr>
    </w:p>
    <w:p w14:paraId="3E7D1F83">
      <w:pPr>
        <w:pStyle w:val="7"/>
        <w:tabs>
          <w:tab w:val="left" w:pos="585"/>
        </w:tabs>
        <w:spacing w:before="24"/>
        <w:ind w:left="0" w:firstLine="560" w:firstLineChars="200"/>
        <w:rPr>
          <w:rFonts w:hint="eastAsia"/>
        </w:rPr>
      </w:pPr>
      <w:bookmarkStart w:id="119" w:name="22.终止情形"/>
      <w:bookmarkEnd w:id="119"/>
      <w:r>
        <w:rPr>
          <w:rFonts w:hint="eastAsia"/>
        </w:rPr>
        <w:t>25.终止情形</w:t>
      </w:r>
    </w:p>
    <w:p w14:paraId="01ED48D0">
      <w:pPr>
        <w:pStyle w:val="23"/>
        <w:tabs>
          <w:tab w:val="left" w:pos="1121"/>
        </w:tabs>
        <w:spacing w:before="246" w:line="362" w:lineRule="auto"/>
        <w:ind w:left="0" w:right="259" w:firstLine="714" w:firstLineChars="300"/>
        <w:rPr>
          <w:sz w:val="24"/>
        </w:rPr>
      </w:pPr>
      <w:r>
        <w:rPr>
          <w:rFonts w:hint="eastAsia"/>
          <w:spacing w:val="-1"/>
          <w:sz w:val="24"/>
        </w:rPr>
        <w:t xml:space="preserve">25.1 </w:t>
      </w:r>
      <w:r>
        <w:rPr>
          <w:spacing w:val="-1"/>
          <w:sz w:val="24"/>
        </w:rPr>
        <w:t>出现下列情形之一的，采购代理机构应当终止竞争性磋商采购活动，发布项目终止公告</w:t>
      </w:r>
      <w:r>
        <w:rPr>
          <w:sz w:val="24"/>
        </w:rPr>
        <w:t>并说明原因，重新开展采购活动：</w:t>
      </w:r>
    </w:p>
    <w:p w14:paraId="2263B09B">
      <w:pPr>
        <w:pStyle w:val="23"/>
        <w:numPr>
          <w:ilvl w:val="0"/>
          <w:numId w:val="13"/>
        </w:numPr>
        <w:tabs>
          <w:tab w:val="left" w:pos="1241"/>
        </w:tabs>
        <w:spacing w:before="5"/>
        <w:rPr>
          <w:sz w:val="24"/>
        </w:rPr>
      </w:pPr>
      <w:r>
        <w:rPr>
          <w:sz w:val="24"/>
        </w:rPr>
        <w:t>因情况变化，不再符合规定的竞争性磋商采购方式适用情形的；</w:t>
      </w:r>
    </w:p>
    <w:p w14:paraId="4BFA05EB">
      <w:pPr>
        <w:pStyle w:val="23"/>
        <w:numPr>
          <w:ilvl w:val="0"/>
          <w:numId w:val="13"/>
        </w:numPr>
        <w:tabs>
          <w:tab w:val="left" w:pos="1241"/>
        </w:tabs>
        <w:spacing w:before="160"/>
        <w:rPr>
          <w:sz w:val="24"/>
        </w:rPr>
      </w:pPr>
      <w:r>
        <w:rPr>
          <w:sz w:val="24"/>
        </w:rPr>
        <w:t>出现影响采购公正的违法、违规行为的；</w:t>
      </w:r>
    </w:p>
    <w:p w14:paraId="356E97CC">
      <w:pPr>
        <w:pStyle w:val="23"/>
        <w:numPr>
          <w:ilvl w:val="0"/>
          <w:numId w:val="13"/>
        </w:numPr>
        <w:tabs>
          <w:tab w:val="left" w:pos="1241"/>
        </w:tabs>
        <w:spacing w:before="158"/>
        <w:rPr>
          <w:spacing w:val="-1"/>
          <w:sz w:val="24"/>
        </w:rPr>
      </w:pPr>
      <w:r>
        <w:rPr>
          <w:spacing w:val="-1"/>
          <w:sz w:val="24"/>
        </w:rPr>
        <w:t>除《政府采购竞争性磋商采购方式管理暂行办法》第二十一条第三款规定的情形外，</w:t>
      </w:r>
    </w:p>
    <w:p w14:paraId="561237C7">
      <w:pPr>
        <w:pStyle w:val="23"/>
        <w:tabs>
          <w:tab w:val="left" w:pos="1121"/>
        </w:tabs>
        <w:spacing w:before="246" w:line="362" w:lineRule="auto"/>
        <w:ind w:left="0" w:right="259" w:firstLine="720" w:firstLineChars="300"/>
        <w:rPr>
          <w:rFonts w:hint="eastAsia" w:eastAsia="宋体"/>
          <w:sz w:val="24"/>
          <w:lang w:eastAsia="zh-CN"/>
        </w:rPr>
      </w:pPr>
      <w:r>
        <w:rPr>
          <w:sz w:val="24"/>
        </w:rPr>
        <w:t>在采购过程中符合要求的</w:t>
      </w:r>
      <w:r>
        <w:rPr>
          <w:rFonts w:hint="eastAsia"/>
          <w:sz w:val="24"/>
          <w:lang w:eastAsia="zh-CN"/>
        </w:rPr>
        <w:t>投标人</w:t>
      </w:r>
      <w:r>
        <w:rPr>
          <w:sz w:val="24"/>
        </w:rPr>
        <w:t>或者报价未超过采购预算的</w:t>
      </w:r>
      <w:r>
        <w:rPr>
          <w:rFonts w:hint="eastAsia"/>
          <w:sz w:val="24"/>
          <w:lang w:eastAsia="zh-CN"/>
        </w:rPr>
        <w:t>投标人</w:t>
      </w:r>
      <w:r>
        <w:rPr>
          <w:sz w:val="24"/>
        </w:rPr>
        <w:t>不足3家</w:t>
      </w:r>
      <w:r>
        <w:rPr>
          <w:rFonts w:hint="eastAsia"/>
          <w:sz w:val="24"/>
          <w:lang w:eastAsia="zh-CN"/>
        </w:rPr>
        <w:t>。</w:t>
      </w:r>
    </w:p>
    <w:p w14:paraId="04A33B68">
      <w:pPr>
        <w:pStyle w:val="23"/>
        <w:tabs>
          <w:tab w:val="left" w:pos="1121"/>
        </w:tabs>
        <w:spacing w:before="246" w:line="362" w:lineRule="auto"/>
        <w:ind w:left="0" w:right="259" w:firstLine="720" w:firstLineChars="300"/>
        <w:rPr>
          <w:rFonts w:hint="eastAsia"/>
          <w:sz w:val="24"/>
          <w:lang w:val="en-US" w:eastAsia="zh-CN"/>
        </w:rPr>
      </w:pPr>
      <w:r>
        <w:rPr>
          <w:rFonts w:hint="eastAsia"/>
          <w:sz w:val="24"/>
          <w:lang w:val="en-US" w:eastAsia="zh-CN"/>
        </w:rPr>
        <w:t>25.2 终止磋商活动后，由采购代理机构发布终止公告并说明原因。</w:t>
      </w:r>
      <w:bookmarkStart w:id="120" w:name="十、处罚"/>
      <w:bookmarkEnd w:id="120"/>
    </w:p>
    <w:p w14:paraId="065806EA">
      <w:pPr>
        <w:pStyle w:val="4"/>
      </w:pPr>
    </w:p>
    <w:p w14:paraId="57596BB0">
      <w:pPr>
        <w:pStyle w:val="4"/>
      </w:pPr>
    </w:p>
    <w:p w14:paraId="575E0F0C">
      <w:pPr>
        <w:pStyle w:val="4"/>
        <w:jc w:val="both"/>
      </w:pPr>
    </w:p>
    <w:p w14:paraId="16482B2A">
      <w:pPr>
        <w:pStyle w:val="4"/>
      </w:pPr>
    </w:p>
    <w:p w14:paraId="6D7D58CA">
      <w:pPr>
        <w:pStyle w:val="4"/>
      </w:pPr>
      <w:bookmarkStart w:id="121" w:name="_Toc1717087997"/>
      <w:r>
        <w:t>十</w:t>
      </w:r>
      <w:r>
        <w:rPr>
          <w:rFonts w:hint="eastAsia"/>
        </w:rPr>
        <w:t>二</w:t>
      </w:r>
      <w:r>
        <w:t>、处罚</w:t>
      </w:r>
      <w:bookmarkEnd w:id="121"/>
    </w:p>
    <w:p w14:paraId="3F52340D">
      <w:pPr>
        <w:pStyle w:val="2"/>
        <w:spacing w:before="6"/>
        <w:rPr>
          <w:sz w:val="37"/>
        </w:rPr>
      </w:pPr>
    </w:p>
    <w:p w14:paraId="42670CAD">
      <w:pPr>
        <w:pStyle w:val="7"/>
        <w:numPr>
          <w:ilvl w:val="0"/>
          <w:numId w:val="0"/>
        </w:numPr>
        <w:tabs>
          <w:tab w:val="left" w:pos="585"/>
        </w:tabs>
        <w:spacing w:before="24"/>
        <w:ind w:firstLine="560" w:firstLineChars="200"/>
        <w:rPr>
          <w:rFonts w:hint="eastAsia"/>
        </w:rPr>
      </w:pPr>
      <w:bookmarkStart w:id="122" w:name="23.处罚情形"/>
      <w:bookmarkEnd w:id="122"/>
      <w:r>
        <w:rPr>
          <w:rFonts w:hint="eastAsia"/>
          <w:lang w:val="en-US" w:eastAsia="zh-CN"/>
        </w:rPr>
        <w:t>26.</w:t>
      </w:r>
      <w:r>
        <w:rPr>
          <w:rFonts w:hint="eastAsia"/>
        </w:rPr>
        <w:t>处罚情形</w:t>
      </w:r>
    </w:p>
    <w:p w14:paraId="19DBD830">
      <w:pPr>
        <w:pStyle w:val="2"/>
        <w:spacing w:before="246" w:line="362" w:lineRule="auto"/>
        <w:ind w:right="259" w:firstLine="952" w:firstLineChars="400"/>
      </w:pPr>
      <w:r>
        <w:rPr>
          <w:spacing w:val="-1"/>
        </w:rPr>
        <w:t>中标人有下列情形之一的，中标无效，磋商保证金不予退还。情节严重的，报同级财政部门</w:t>
      </w:r>
      <w:r>
        <w:t>依法进行处理：</w:t>
      </w:r>
    </w:p>
    <w:p w14:paraId="79A17E85">
      <w:pPr>
        <w:pStyle w:val="23"/>
        <w:numPr>
          <w:ilvl w:val="0"/>
          <w:numId w:val="0"/>
        </w:numPr>
        <w:tabs>
          <w:tab w:val="left" w:pos="1241"/>
        </w:tabs>
        <w:spacing w:before="5"/>
        <w:ind w:left="640" w:leftChars="0"/>
        <w:rPr>
          <w:sz w:val="24"/>
        </w:rPr>
      </w:pPr>
    </w:p>
    <w:p w14:paraId="1BE6AFF1">
      <w:pPr>
        <w:pStyle w:val="23"/>
        <w:numPr>
          <w:ilvl w:val="0"/>
          <w:numId w:val="14"/>
        </w:numPr>
        <w:tabs>
          <w:tab w:val="left" w:pos="1241"/>
        </w:tabs>
        <w:spacing w:before="5"/>
        <w:rPr>
          <w:sz w:val="24"/>
        </w:rPr>
      </w:pPr>
      <w:r>
        <w:rPr>
          <w:sz w:val="24"/>
        </w:rPr>
        <w:t>提供虚假材料谋取中标、成交的；</w:t>
      </w:r>
    </w:p>
    <w:p w14:paraId="0B4DEEFB">
      <w:pPr>
        <w:pStyle w:val="23"/>
        <w:numPr>
          <w:ilvl w:val="0"/>
          <w:numId w:val="14"/>
        </w:numPr>
        <w:tabs>
          <w:tab w:val="left" w:pos="1241"/>
        </w:tabs>
        <w:spacing w:before="160"/>
        <w:rPr>
          <w:sz w:val="24"/>
        </w:rPr>
      </w:pPr>
      <w:r>
        <w:rPr>
          <w:sz w:val="24"/>
        </w:rPr>
        <w:t>采取不正当手段诋毁、排挤其他</w:t>
      </w:r>
      <w:r>
        <w:rPr>
          <w:rFonts w:hint="eastAsia"/>
          <w:sz w:val="24"/>
          <w:lang w:eastAsia="zh-CN"/>
        </w:rPr>
        <w:t>投标人</w:t>
      </w:r>
      <w:r>
        <w:rPr>
          <w:sz w:val="24"/>
        </w:rPr>
        <w:t>的；</w:t>
      </w:r>
    </w:p>
    <w:p w14:paraId="0E59555A">
      <w:pPr>
        <w:pStyle w:val="23"/>
        <w:numPr>
          <w:ilvl w:val="0"/>
          <w:numId w:val="14"/>
        </w:numPr>
        <w:tabs>
          <w:tab w:val="left" w:pos="1241"/>
        </w:tabs>
        <w:spacing w:before="158"/>
        <w:rPr>
          <w:sz w:val="24"/>
        </w:rPr>
      </w:pPr>
      <w:r>
        <w:rPr>
          <w:sz w:val="24"/>
        </w:rPr>
        <w:t>与采购人、其他</w:t>
      </w:r>
      <w:r>
        <w:rPr>
          <w:rFonts w:hint="eastAsia"/>
          <w:sz w:val="24"/>
          <w:lang w:eastAsia="zh-CN"/>
        </w:rPr>
        <w:t>投标人</w:t>
      </w:r>
      <w:r>
        <w:rPr>
          <w:sz w:val="24"/>
        </w:rPr>
        <w:t>或者采购代理机构恶意串通的；</w:t>
      </w:r>
    </w:p>
    <w:p w14:paraId="722E2979">
      <w:pPr>
        <w:pStyle w:val="23"/>
        <w:numPr>
          <w:ilvl w:val="0"/>
          <w:numId w:val="14"/>
        </w:numPr>
        <w:tabs>
          <w:tab w:val="left" w:pos="1241"/>
        </w:tabs>
        <w:spacing w:before="161"/>
        <w:rPr>
          <w:sz w:val="24"/>
        </w:rPr>
      </w:pPr>
      <w:r>
        <w:rPr>
          <w:sz w:val="24"/>
        </w:rPr>
        <w:t>向采购人、采购代理机构行贿或者提供其他不正当利益的；</w:t>
      </w:r>
    </w:p>
    <w:p w14:paraId="196694FB">
      <w:pPr>
        <w:pStyle w:val="23"/>
        <w:numPr>
          <w:ilvl w:val="0"/>
          <w:numId w:val="14"/>
        </w:numPr>
        <w:tabs>
          <w:tab w:val="left" w:pos="1241"/>
        </w:tabs>
        <w:spacing w:before="158"/>
        <w:rPr>
          <w:sz w:val="24"/>
        </w:rPr>
      </w:pPr>
      <w:r>
        <w:rPr>
          <w:sz w:val="24"/>
        </w:rPr>
        <w:t>在招标采购过程中与采购人进行协商谈判的；</w:t>
      </w:r>
    </w:p>
    <w:p w14:paraId="157E5158">
      <w:pPr>
        <w:pStyle w:val="23"/>
        <w:numPr>
          <w:ilvl w:val="0"/>
          <w:numId w:val="14"/>
        </w:numPr>
        <w:tabs>
          <w:tab w:val="left" w:pos="1241"/>
        </w:tabs>
        <w:spacing w:before="158"/>
        <w:rPr>
          <w:sz w:val="24"/>
        </w:rPr>
      </w:pPr>
      <w:r>
        <w:rPr>
          <w:sz w:val="24"/>
        </w:rPr>
        <w:t>向磋商小组行贿或者提供其他不正当利益。</w:t>
      </w:r>
    </w:p>
    <w:p w14:paraId="0FA8820C">
      <w:pPr>
        <w:pStyle w:val="23"/>
        <w:numPr>
          <w:ilvl w:val="0"/>
          <w:numId w:val="14"/>
        </w:numPr>
        <w:tabs>
          <w:tab w:val="left" w:pos="1241"/>
        </w:tabs>
        <w:spacing w:before="161"/>
        <w:rPr>
          <w:sz w:val="24"/>
          <w:lang w:val="zh-CN"/>
        </w:rPr>
      </w:pPr>
      <w:r>
        <w:rPr>
          <w:rFonts w:hint="eastAsia"/>
          <w:sz w:val="24"/>
          <w:lang w:val="zh-CN"/>
        </w:rPr>
        <w:t>中标后无正当理由拒不与采购人签订采购合同的。</w:t>
      </w:r>
    </w:p>
    <w:p w14:paraId="0415F14B">
      <w:pPr>
        <w:pStyle w:val="23"/>
        <w:numPr>
          <w:ilvl w:val="0"/>
          <w:numId w:val="14"/>
        </w:numPr>
        <w:tabs>
          <w:tab w:val="left" w:pos="1241"/>
        </w:tabs>
        <w:spacing w:before="161"/>
        <w:rPr>
          <w:sz w:val="24"/>
        </w:rPr>
      </w:pPr>
      <w:r>
        <w:rPr>
          <w:rFonts w:hint="eastAsia"/>
          <w:sz w:val="24"/>
          <w:lang w:val="zh-CN"/>
        </w:rPr>
        <w:t>未按照招标、投标响应文件确定的事项签订采购合同的。</w:t>
      </w:r>
    </w:p>
    <w:p w14:paraId="4E7CEFD6">
      <w:pPr>
        <w:pStyle w:val="23"/>
        <w:numPr>
          <w:ilvl w:val="0"/>
          <w:numId w:val="14"/>
        </w:numPr>
        <w:tabs>
          <w:tab w:val="left" w:pos="1241"/>
        </w:tabs>
        <w:spacing w:before="161"/>
        <w:rPr>
          <w:sz w:val="24"/>
        </w:rPr>
      </w:pPr>
      <w:r>
        <w:rPr>
          <w:rFonts w:hint="eastAsia"/>
          <w:sz w:val="24"/>
          <w:lang w:val="zh-CN"/>
        </w:rPr>
        <w:t>将采购合同转包的。</w:t>
      </w:r>
    </w:p>
    <w:p w14:paraId="70F0A7AD">
      <w:pPr>
        <w:pStyle w:val="23"/>
        <w:numPr>
          <w:ilvl w:val="0"/>
          <w:numId w:val="14"/>
        </w:numPr>
        <w:tabs>
          <w:tab w:val="left" w:pos="1241"/>
        </w:tabs>
        <w:spacing w:before="161"/>
        <w:rPr>
          <w:sz w:val="24"/>
        </w:rPr>
      </w:pPr>
      <w:r>
        <w:rPr>
          <w:rFonts w:hint="eastAsia"/>
          <w:sz w:val="24"/>
          <w:lang w:val="zh-CN"/>
        </w:rPr>
        <w:t>提供假冒伪劣产品的。</w:t>
      </w:r>
    </w:p>
    <w:p w14:paraId="65420D4C">
      <w:pPr>
        <w:pStyle w:val="23"/>
        <w:numPr>
          <w:ilvl w:val="0"/>
          <w:numId w:val="14"/>
        </w:numPr>
        <w:tabs>
          <w:tab w:val="left" w:pos="1241"/>
        </w:tabs>
        <w:spacing w:before="161"/>
        <w:rPr>
          <w:sz w:val="24"/>
        </w:rPr>
      </w:pPr>
      <w:r>
        <w:rPr>
          <w:rFonts w:hint="eastAsia"/>
          <w:sz w:val="24"/>
          <w:lang w:val="zh-CN"/>
        </w:rPr>
        <w:t>擅自变更、中止或者终止政府采购合同的。</w:t>
      </w:r>
    </w:p>
    <w:p w14:paraId="3B3362BD">
      <w:pPr>
        <w:pStyle w:val="23"/>
        <w:numPr>
          <w:ilvl w:val="0"/>
          <w:numId w:val="14"/>
        </w:numPr>
        <w:tabs>
          <w:tab w:val="left" w:pos="1241"/>
        </w:tabs>
        <w:spacing w:before="161"/>
        <w:rPr>
          <w:sz w:val="24"/>
          <w:lang w:val="zh-CN"/>
        </w:rPr>
      </w:pPr>
      <w:r>
        <w:rPr>
          <w:rFonts w:hint="eastAsia"/>
          <w:sz w:val="24"/>
          <w:lang w:val="zh-CN"/>
        </w:rPr>
        <w:t>成交投标人签订合同后，不能履约或无故拖延履约期的。</w:t>
      </w:r>
    </w:p>
    <w:p w14:paraId="0A237591">
      <w:pPr>
        <w:pStyle w:val="23"/>
        <w:numPr>
          <w:ilvl w:val="0"/>
          <w:numId w:val="14"/>
        </w:numPr>
        <w:tabs>
          <w:tab w:val="left" w:pos="1241"/>
        </w:tabs>
        <w:spacing w:before="161"/>
        <w:rPr>
          <w:sz w:val="24"/>
          <w:lang w:val="zh-CN"/>
        </w:rPr>
      </w:pPr>
      <w:r>
        <w:rPr>
          <w:rFonts w:hint="eastAsia"/>
          <w:sz w:val="24"/>
          <w:lang w:val="zh-CN"/>
        </w:rPr>
        <w:t>法律、法规规定的其他情形。</w:t>
      </w:r>
    </w:p>
    <w:p w14:paraId="7B56F7B2">
      <w:pPr>
        <w:pStyle w:val="4"/>
        <w:jc w:val="both"/>
      </w:pPr>
      <w:bookmarkStart w:id="123" w:name="十一、其他"/>
      <w:bookmarkEnd w:id="123"/>
    </w:p>
    <w:p w14:paraId="1B40A18F"/>
    <w:p w14:paraId="1CC0B88F">
      <w:pPr>
        <w:pStyle w:val="2"/>
      </w:pPr>
    </w:p>
    <w:p w14:paraId="3124EA4E">
      <w:pPr>
        <w:pStyle w:val="10"/>
      </w:pPr>
    </w:p>
    <w:p w14:paraId="1BF899E2"/>
    <w:p w14:paraId="21FCB6DB">
      <w:pPr>
        <w:pStyle w:val="2"/>
      </w:pPr>
    </w:p>
    <w:p w14:paraId="3FF33B28">
      <w:pPr>
        <w:pStyle w:val="10"/>
      </w:pPr>
    </w:p>
    <w:p w14:paraId="78A26874"/>
    <w:p w14:paraId="748EEEC4">
      <w:pPr>
        <w:pStyle w:val="2"/>
      </w:pPr>
    </w:p>
    <w:p w14:paraId="18ECEB12">
      <w:pPr>
        <w:pStyle w:val="10"/>
      </w:pPr>
    </w:p>
    <w:p w14:paraId="0417353A"/>
    <w:p w14:paraId="5D56087B">
      <w:pPr>
        <w:pStyle w:val="2"/>
      </w:pPr>
    </w:p>
    <w:p w14:paraId="1300CEE3">
      <w:pPr>
        <w:pStyle w:val="10"/>
      </w:pPr>
    </w:p>
    <w:p w14:paraId="644C4BDA"/>
    <w:p w14:paraId="304F283B">
      <w:pPr>
        <w:pStyle w:val="2"/>
      </w:pPr>
    </w:p>
    <w:p w14:paraId="650F9B0F">
      <w:pPr>
        <w:pStyle w:val="10"/>
      </w:pPr>
    </w:p>
    <w:p w14:paraId="2CF17490"/>
    <w:p w14:paraId="73788961">
      <w:pPr>
        <w:pStyle w:val="4"/>
        <w:ind w:firstLine="3600" w:firstLineChars="1000"/>
        <w:jc w:val="both"/>
      </w:pPr>
      <w:bookmarkStart w:id="124" w:name="_Toc1118919390"/>
      <w:r>
        <w:t>十</w:t>
      </w:r>
      <w:r>
        <w:rPr>
          <w:rFonts w:hint="eastAsia"/>
        </w:rPr>
        <w:t>三</w:t>
      </w:r>
      <w:r>
        <w:t>、其他</w:t>
      </w:r>
      <w:bookmarkEnd w:id="124"/>
    </w:p>
    <w:p w14:paraId="14BEBE3A">
      <w:pPr>
        <w:pStyle w:val="2"/>
        <w:spacing w:before="300" w:line="364" w:lineRule="auto"/>
        <w:ind w:left="160" w:right="259" w:firstLine="480"/>
        <w:jc w:val="both"/>
        <w:rPr>
          <w:spacing w:val="-1"/>
        </w:rPr>
      </w:pPr>
    </w:p>
    <w:p w14:paraId="7B7953F8">
      <w:pPr>
        <w:pStyle w:val="2"/>
        <w:spacing w:before="300" w:line="364" w:lineRule="auto"/>
        <w:ind w:left="160" w:right="259" w:firstLine="480"/>
        <w:jc w:val="both"/>
      </w:pPr>
      <w:r>
        <w:rPr>
          <w:spacing w:val="-1"/>
        </w:rPr>
        <w:t>其他未尽事宜，按照《中华人民共和国政府采购法》、《中华人民共和国</w:t>
      </w:r>
      <w:r>
        <w:rPr>
          <w:rFonts w:hint="eastAsia"/>
          <w:spacing w:val="-1"/>
        </w:rPr>
        <w:t>民法典</w:t>
      </w:r>
      <w:r>
        <w:rPr>
          <w:spacing w:val="-1"/>
        </w:rPr>
        <w:t>》、《中华人民共和国政府采购法实施条例》、《政府采购竞争性磋商采购方式管理暂行办法》等法律法规</w:t>
      </w:r>
      <w:r>
        <w:t>的有关条款执行。</w:t>
      </w:r>
    </w:p>
    <w:p w14:paraId="68CFC129">
      <w:pPr>
        <w:spacing w:line="364" w:lineRule="auto"/>
        <w:jc w:val="both"/>
        <w:sectPr>
          <w:headerReference r:id="rId13" w:type="default"/>
          <w:footerReference r:id="rId14" w:type="default"/>
          <w:pgSz w:w="11906" w:h="16838"/>
          <w:pgMar w:top="1400" w:right="820" w:bottom="900" w:left="920" w:header="1153" w:footer="708" w:gutter="0"/>
          <w:pgBorders>
            <w:top w:val="none" w:sz="0" w:space="0"/>
            <w:left w:val="none" w:sz="0" w:space="0"/>
            <w:bottom w:val="none" w:sz="0" w:space="0"/>
            <w:right w:val="none" w:sz="0" w:space="0"/>
          </w:pgBorders>
          <w:pgNumType w:fmt="decimal"/>
          <w:cols w:space="720" w:num="1"/>
        </w:sectPr>
      </w:pPr>
    </w:p>
    <w:p w14:paraId="0A0DEACA">
      <w:pPr>
        <w:pStyle w:val="2"/>
        <w:rPr>
          <w:sz w:val="20"/>
        </w:rPr>
      </w:pPr>
    </w:p>
    <w:p w14:paraId="4B1E7107">
      <w:pPr>
        <w:pStyle w:val="2"/>
        <w:rPr>
          <w:sz w:val="20"/>
        </w:rPr>
      </w:pPr>
    </w:p>
    <w:p w14:paraId="48EB264D">
      <w:pPr>
        <w:pStyle w:val="4"/>
        <w:spacing w:before="4"/>
        <w:ind w:right="95" w:firstLine="1182" w:firstLineChars="300"/>
        <w:jc w:val="both"/>
        <w:rPr>
          <w:spacing w:val="17"/>
        </w:rPr>
      </w:pPr>
      <w:bookmarkStart w:id="125" w:name="第四部分_青海省政府采购项目合同书范本"/>
      <w:bookmarkEnd w:id="125"/>
      <w:bookmarkStart w:id="126" w:name="_Toc1040443678"/>
      <w:r>
        <w:rPr>
          <w:spacing w:val="17"/>
        </w:rPr>
        <w:t xml:space="preserve">第四部分 </w:t>
      </w:r>
      <w:r>
        <w:rPr>
          <w:rFonts w:hint="eastAsia"/>
          <w:spacing w:val="17"/>
        </w:rPr>
        <w:t>果洛州</w:t>
      </w:r>
      <w:r>
        <w:rPr>
          <w:spacing w:val="17"/>
        </w:rPr>
        <w:t>政府采购项目合同书范本</w:t>
      </w:r>
      <w:bookmarkEnd w:id="126"/>
    </w:p>
    <w:p w14:paraId="0116AA65">
      <w:pPr>
        <w:pStyle w:val="2"/>
        <w:rPr>
          <w:sz w:val="30"/>
        </w:rPr>
      </w:pPr>
    </w:p>
    <w:p w14:paraId="28672097">
      <w:pPr>
        <w:pStyle w:val="2"/>
        <w:rPr>
          <w:sz w:val="30"/>
        </w:rPr>
      </w:pPr>
    </w:p>
    <w:p w14:paraId="3DC36B09">
      <w:pPr>
        <w:pStyle w:val="2"/>
        <w:rPr>
          <w:sz w:val="30"/>
        </w:rPr>
      </w:pPr>
    </w:p>
    <w:p w14:paraId="3BB8DF8E">
      <w:pPr>
        <w:pStyle w:val="2"/>
        <w:spacing w:before="4"/>
        <w:rPr>
          <w:sz w:val="21"/>
        </w:rPr>
      </w:pPr>
    </w:p>
    <w:p w14:paraId="3C794E5C">
      <w:pPr>
        <w:ind w:right="97"/>
        <w:jc w:val="center"/>
        <w:rPr>
          <w:sz w:val="28"/>
        </w:rPr>
      </w:pPr>
      <w:r>
        <w:rPr>
          <w:sz w:val="28"/>
        </w:rPr>
        <w:t>（可根据项目实际情况自行拟定合同）</w:t>
      </w:r>
    </w:p>
    <w:p w14:paraId="195148CF">
      <w:pPr>
        <w:pStyle w:val="3"/>
        <w:spacing w:before="189"/>
        <w:ind w:right="117"/>
      </w:pPr>
      <w:bookmarkStart w:id="127" w:name="_Toc583545531"/>
      <w:r>
        <w:rPr>
          <w:rFonts w:hint="eastAsia"/>
        </w:rPr>
        <w:t>果洛州</w:t>
      </w:r>
      <w:r>
        <w:t>政府采购项目合同书</w:t>
      </w:r>
      <w:bookmarkEnd w:id="127"/>
    </w:p>
    <w:p w14:paraId="3CE0FC14">
      <w:pPr>
        <w:pStyle w:val="2"/>
        <w:rPr>
          <w:sz w:val="52"/>
        </w:rPr>
      </w:pPr>
    </w:p>
    <w:p w14:paraId="4A652947">
      <w:pPr>
        <w:pStyle w:val="2"/>
        <w:rPr>
          <w:sz w:val="52"/>
        </w:rPr>
      </w:pPr>
    </w:p>
    <w:p w14:paraId="063C6BD3">
      <w:pPr>
        <w:pStyle w:val="2"/>
        <w:rPr>
          <w:sz w:val="52"/>
        </w:rPr>
      </w:pPr>
    </w:p>
    <w:p w14:paraId="3B847D43">
      <w:pPr>
        <w:pStyle w:val="2"/>
        <w:spacing w:before="12"/>
        <w:rPr>
          <w:sz w:val="74"/>
        </w:rPr>
      </w:pPr>
      <w:r>
        <w:rPr>
          <w:rFonts w:hint="eastAsia"/>
          <w:sz w:val="74"/>
        </w:rPr>
        <w:t xml:space="preserve"> </w:t>
      </w:r>
    </w:p>
    <w:p w14:paraId="566BD7F1">
      <w:pPr>
        <w:tabs>
          <w:tab w:val="left" w:pos="8665"/>
          <w:tab w:val="left" w:pos="9785"/>
          <w:tab w:val="left" w:pos="9856"/>
        </w:tabs>
        <w:spacing w:line="367" w:lineRule="auto"/>
        <w:ind w:right="630" w:firstLine="1200" w:firstLineChars="400"/>
        <w:jc w:val="both"/>
        <w:rPr>
          <w:w w:val="90"/>
          <w:sz w:val="30"/>
        </w:rPr>
      </w:pPr>
      <w:r>
        <w:rPr>
          <w:sz w:val="30"/>
        </w:rPr>
        <w:t>采购项目名称：</w:t>
      </w:r>
      <w:r>
        <w:rPr>
          <w:rFonts w:hint="eastAsia"/>
          <w:w w:val="90"/>
          <w:sz w:val="30"/>
          <w:u w:val="thick"/>
        </w:rPr>
        <w:t xml:space="preserve">                                        </w:t>
      </w:r>
    </w:p>
    <w:p w14:paraId="51DA4EB3">
      <w:pPr>
        <w:tabs>
          <w:tab w:val="left" w:pos="8665"/>
          <w:tab w:val="left" w:pos="9785"/>
          <w:tab w:val="left" w:pos="9856"/>
        </w:tabs>
        <w:spacing w:line="368" w:lineRule="auto"/>
        <w:ind w:firstLine="1200" w:firstLineChars="400"/>
        <w:rPr>
          <w:rFonts w:hint="default" w:eastAsia="宋体"/>
          <w:w w:val="90"/>
          <w:sz w:val="30"/>
          <w:u w:val="thick"/>
          <w:lang w:val="en-US" w:eastAsia="zh-CN"/>
        </w:rPr>
      </w:pPr>
      <w:r>
        <w:rPr>
          <w:sz w:val="30"/>
        </w:rPr>
        <w:t>采购项目编号</w:t>
      </w:r>
      <w:r>
        <w:rPr>
          <w:rFonts w:hint="eastAsia"/>
          <w:sz w:val="30"/>
        </w:rPr>
        <w:t>：</w:t>
      </w:r>
      <w:r>
        <w:rPr>
          <w:rFonts w:hint="eastAsia"/>
          <w:w w:val="90"/>
          <w:sz w:val="30"/>
          <w:u w:val="thick"/>
          <w:lang w:eastAsia="zh-CN"/>
        </w:rPr>
        <w:t>果政采竞磋（货物）2024-10</w:t>
      </w:r>
      <w:r>
        <w:rPr>
          <w:rFonts w:hint="eastAsia"/>
          <w:w w:val="90"/>
          <w:sz w:val="30"/>
          <w:u w:val="thick"/>
        </w:rPr>
        <w:t xml:space="preserve">       </w:t>
      </w:r>
      <w:r>
        <w:rPr>
          <w:w w:val="90"/>
          <w:sz w:val="30"/>
          <w:u w:val="thick"/>
        </w:rPr>
        <w:t xml:space="preserve"> </w:t>
      </w:r>
      <w:r>
        <w:rPr>
          <w:rFonts w:hint="eastAsia"/>
          <w:w w:val="90"/>
          <w:sz w:val="30"/>
          <w:u w:val="thick"/>
          <w:lang w:val="en-US" w:eastAsia="zh-CN"/>
        </w:rPr>
        <w:t xml:space="preserve">   </w:t>
      </w:r>
    </w:p>
    <w:p w14:paraId="505FBA38">
      <w:pPr>
        <w:tabs>
          <w:tab w:val="left" w:pos="8665"/>
          <w:tab w:val="left" w:pos="9785"/>
          <w:tab w:val="left" w:pos="9856"/>
        </w:tabs>
        <w:spacing w:line="368" w:lineRule="auto"/>
        <w:ind w:firstLine="1200" w:firstLineChars="400"/>
        <w:rPr>
          <w:rFonts w:hint="default" w:ascii="Times New Roman"/>
          <w:b/>
          <w:w w:val="90"/>
          <w:sz w:val="30"/>
          <w:u w:val="single"/>
          <w:lang w:val="en-US"/>
        </w:rPr>
      </w:pPr>
      <w:r>
        <w:rPr>
          <w:sz w:val="30"/>
        </w:rPr>
        <w:t>采购合同编号</w:t>
      </w:r>
      <w:r>
        <w:rPr>
          <w:rFonts w:hint="eastAsia"/>
          <w:sz w:val="30"/>
        </w:rPr>
        <w:t>：</w:t>
      </w:r>
      <w:r>
        <w:rPr>
          <w:rFonts w:hint="eastAsia" w:ascii="宋体" w:hAnsi="宋体" w:eastAsia="宋体" w:cs="宋体"/>
          <w:w w:val="90"/>
          <w:sz w:val="30"/>
          <w:u w:val="thick"/>
          <w:lang w:eastAsia="zh-CN"/>
        </w:rPr>
        <w:t>202</w:t>
      </w:r>
      <w:r>
        <w:rPr>
          <w:rFonts w:hint="eastAsia" w:cs="宋体"/>
          <w:w w:val="90"/>
          <w:sz w:val="30"/>
          <w:u w:val="thick"/>
          <w:lang w:val="en-US" w:eastAsia="zh-CN"/>
        </w:rPr>
        <w:t>4</w:t>
      </w:r>
      <w:r>
        <w:rPr>
          <w:rFonts w:hint="eastAsia" w:ascii="宋体" w:hAnsi="宋体" w:eastAsia="宋体" w:cs="宋体"/>
          <w:w w:val="90"/>
          <w:sz w:val="30"/>
          <w:u w:val="thick"/>
          <w:lang w:eastAsia="zh-CN"/>
        </w:rPr>
        <w:t>-(GZC)-</w:t>
      </w:r>
      <w:r>
        <w:rPr>
          <w:rFonts w:hint="eastAsia" w:cs="宋体"/>
          <w:w w:val="90"/>
          <w:sz w:val="30"/>
          <w:u w:val="thick"/>
          <w:lang w:val="en-US" w:eastAsia="zh-CN"/>
        </w:rPr>
        <w:t>10</w:t>
      </w:r>
      <w:r>
        <w:rPr>
          <w:rFonts w:hint="eastAsia" w:ascii="宋体" w:hAnsi="宋体" w:eastAsia="宋体" w:cs="宋体"/>
          <w:w w:val="90"/>
          <w:sz w:val="30"/>
          <w:u w:val="thick"/>
          <w:lang w:eastAsia="zh-CN"/>
        </w:rPr>
        <w:t xml:space="preserve">       </w:t>
      </w:r>
      <w:r>
        <w:rPr>
          <w:rFonts w:hint="eastAsia" w:cs="宋体"/>
          <w:w w:val="90"/>
          <w:sz w:val="30"/>
          <w:u w:val="thick"/>
          <w:lang w:val="en-US" w:eastAsia="zh-CN"/>
        </w:rPr>
        <w:t xml:space="preserve">                  </w:t>
      </w:r>
    </w:p>
    <w:p w14:paraId="33353F1E">
      <w:pPr>
        <w:tabs>
          <w:tab w:val="left" w:pos="8665"/>
          <w:tab w:val="left" w:pos="9785"/>
          <w:tab w:val="left" w:pos="9856"/>
        </w:tabs>
        <w:spacing w:line="368" w:lineRule="auto"/>
        <w:ind w:firstLine="1200" w:firstLineChars="400"/>
        <w:rPr>
          <w:sz w:val="30"/>
        </w:rPr>
      </w:pPr>
      <w:r>
        <w:rPr>
          <w:sz w:val="30"/>
        </w:rPr>
        <w:t>合同金额（人民币）</w:t>
      </w:r>
      <w:r>
        <w:rPr>
          <w:rFonts w:hint="eastAsia"/>
          <w:sz w:val="30"/>
        </w:rPr>
        <w:t>：</w:t>
      </w:r>
      <w:r>
        <w:rPr>
          <w:sz w:val="30"/>
          <w:u w:val="thick"/>
        </w:rPr>
        <w:t xml:space="preserve"> </w:t>
      </w:r>
      <w:r>
        <w:rPr>
          <w:rFonts w:hint="eastAsia"/>
          <w:sz w:val="30"/>
          <w:u w:val="thick"/>
        </w:rPr>
        <w:t xml:space="preserve">                              </w:t>
      </w:r>
      <w:r>
        <w:rPr>
          <w:rFonts w:hint="eastAsia"/>
          <w:sz w:val="30"/>
        </w:rPr>
        <w:t xml:space="preserve">                 </w:t>
      </w:r>
    </w:p>
    <w:p w14:paraId="5BACC44C">
      <w:pPr>
        <w:tabs>
          <w:tab w:val="left" w:pos="8665"/>
          <w:tab w:val="left" w:pos="9785"/>
          <w:tab w:val="left" w:pos="9856"/>
        </w:tabs>
        <w:spacing w:line="368" w:lineRule="auto"/>
        <w:ind w:firstLine="1200" w:firstLineChars="400"/>
        <w:rPr>
          <w:sz w:val="30"/>
        </w:rPr>
      </w:pPr>
      <w:r>
        <w:rPr>
          <w:sz w:val="30"/>
        </w:rPr>
        <w:t>采购单位（委托方）</w:t>
      </w:r>
      <w:r>
        <w:rPr>
          <w:rFonts w:hint="eastAsia"/>
          <w:sz w:val="30"/>
        </w:rPr>
        <w:t>：</w:t>
      </w:r>
      <w:r>
        <w:rPr>
          <w:rFonts w:hint="eastAsia"/>
          <w:sz w:val="30"/>
          <w:u w:val="thick"/>
        </w:rPr>
        <w:t xml:space="preserve">                      （</w:t>
      </w:r>
      <w:r>
        <w:rPr>
          <w:sz w:val="30"/>
          <w:u w:val="thick"/>
        </w:rPr>
        <w:t>盖章</w:t>
      </w:r>
      <w:r>
        <w:rPr>
          <w:rFonts w:hint="eastAsia"/>
          <w:sz w:val="30"/>
          <w:u w:val="thick"/>
        </w:rPr>
        <w:t>）</w:t>
      </w:r>
      <w:r>
        <w:rPr>
          <w:sz w:val="30"/>
        </w:rPr>
        <w:t xml:space="preserve"> </w:t>
      </w:r>
    </w:p>
    <w:p w14:paraId="1EF00ACA">
      <w:pPr>
        <w:tabs>
          <w:tab w:val="left" w:pos="8665"/>
          <w:tab w:val="left" w:pos="9785"/>
          <w:tab w:val="left" w:pos="9856"/>
        </w:tabs>
        <w:spacing w:line="368" w:lineRule="auto"/>
        <w:ind w:firstLine="1200" w:firstLineChars="400"/>
        <w:rPr>
          <w:sz w:val="30"/>
          <w:u w:val="thick"/>
        </w:rPr>
      </w:pPr>
      <w:r>
        <w:rPr>
          <w:sz w:val="30"/>
        </w:rPr>
        <w:t>成交</w:t>
      </w:r>
      <w:r>
        <w:rPr>
          <w:rFonts w:hint="eastAsia"/>
          <w:sz w:val="30"/>
          <w:lang w:eastAsia="zh-CN"/>
        </w:rPr>
        <w:t>投标人</w:t>
      </w:r>
      <w:r>
        <w:rPr>
          <w:sz w:val="30"/>
        </w:rPr>
        <w:t>（受托方）：</w:t>
      </w:r>
      <w:r>
        <w:rPr>
          <w:rFonts w:hint="eastAsia"/>
          <w:sz w:val="30"/>
          <w:u w:val="thick"/>
        </w:rPr>
        <w:t xml:space="preserve">                    （</w:t>
      </w:r>
      <w:r>
        <w:rPr>
          <w:sz w:val="30"/>
          <w:u w:val="thick"/>
        </w:rPr>
        <w:t>盖章</w:t>
      </w:r>
      <w:r>
        <w:rPr>
          <w:rFonts w:hint="eastAsia"/>
          <w:sz w:val="30"/>
          <w:u w:val="thick"/>
        </w:rPr>
        <w:t>）</w:t>
      </w:r>
      <w:r>
        <w:rPr>
          <w:sz w:val="30"/>
          <w:u w:val="thick"/>
        </w:rPr>
        <w:t xml:space="preserve"> </w:t>
      </w:r>
    </w:p>
    <w:p w14:paraId="5C1CF45D">
      <w:pPr>
        <w:tabs>
          <w:tab w:val="left" w:pos="8665"/>
          <w:tab w:val="left" w:pos="9785"/>
          <w:tab w:val="left" w:pos="9856"/>
        </w:tabs>
        <w:spacing w:line="368" w:lineRule="auto"/>
        <w:ind w:firstLine="1200" w:firstLineChars="400"/>
        <w:rPr>
          <w:rFonts w:ascii="Times New Roman"/>
          <w:sz w:val="30"/>
          <w:u w:val="thick"/>
        </w:rPr>
        <w:sectPr>
          <w:headerReference r:id="rId15" w:type="default"/>
          <w:footerReference r:id="rId16" w:type="default"/>
          <w:pgSz w:w="11906" w:h="16838"/>
          <w:pgMar w:top="1440" w:right="820" w:bottom="900" w:left="920" w:header="1153" w:footer="708" w:gutter="0"/>
          <w:pgBorders>
            <w:top w:val="none" w:sz="0" w:space="0"/>
            <w:left w:val="none" w:sz="0" w:space="0"/>
            <w:bottom w:val="none" w:sz="0" w:space="0"/>
            <w:right w:val="none" w:sz="0" w:space="0"/>
          </w:pgBorders>
          <w:pgNumType w:fmt="decimal"/>
          <w:cols w:space="720" w:num="1"/>
        </w:sectPr>
      </w:pPr>
      <w:r>
        <w:rPr>
          <w:sz w:val="30"/>
        </w:rPr>
        <w:t>签订日期</w:t>
      </w:r>
      <w:r>
        <w:rPr>
          <w:rFonts w:hint="eastAsia"/>
          <w:sz w:val="30"/>
        </w:rPr>
        <w:t xml:space="preserve">： </w:t>
      </w:r>
      <w:r>
        <w:rPr>
          <w:rFonts w:hint="eastAsia"/>
          <w:w w:val="90"/>
          <w:sz w:val="30"/>
          <w:u w:val="thick"/>
        </w:rPr>
        <w:t xml:space="preserve">                                             </w:t>
      </w:r>
    </w:p>
    <w:p w14:paraId="26683B91">
      <w:pPr>
        <w:spacing w:before="4"/>
        <w:ind w:right="98"/>
        <w:jc w:val="center"/>
        <w:rPr>
          <w:sz w:val="36"/>
        </w:rPr>
      </w:pPr>
    </w:p>
    <w:p w14:paraId="39938F96">
      <w:pPr>
        <w:spacing w:before="4"/>
        <w:ind w:right="98"/>
        <w:jc w:val="center"/>
        <w:rPr>
          <w:sz w:val="36"/>
        </w:rPr>
      </w:pPr>
      <w:r>
        <w:rPr>
          <w:sz w:val="36"/>
        </w:rPr>
        <w:t>合同书范本</w:t>
      </w:r>
    </w:p>
    <w:p w14:paraId="1EDB34A0">
      <w:pPr>
        <w:ind w:firstLine="482"/>
        <w:jc w:val="center"/>
        <w:rPr>
          <w:sz w:val="24"/>
          <w:szCs w:val="24"/>
        </w:rPr>
      </w:pPr>
      <w:r>
        <w:rPr>
          <w:rFonts w:hint="eastAsia"/>
          <w:spacing w:val="-1"/>
          <w:sz w:val="24"/>
          <w:szCs w:val="24"/>
        </w:rPr>
        <w:t>（具体合同以双方签订内容为准</w:t>
      </w:r>
      <w:r>
        <w:rPr>
          <w:rFonts w:hint="eastAsia"/>
          <w:sz w:val="24"/>
          <w:szCs w:val="24"/>
        </w:rPr>
        <w:t>）</w:t>
      </w:r>
    </w:p>
    <w:p w14:paraId="52733ED9">
      <w:pPr>
        <w:ind w:firstLine="482"/>
        <w:rPr>
          <w:b/>
          <w:bCs/>
          <w:sz w:val="24"/>
          <w:szCs w:val="24"/>
        </w:rPr>
      </w:pPr>
      <w:r>
        <w:rPr>
          <w:rFonts w:hint="eastAsia"/>
          <w:spacing w:val="-137"/>
          <w:sz w:val="24"/>
          <w:szCs w:val="24"/>
        </w:rPr>
        <w:t xml:space="preserve"> </w:t>
      </w:r>
      <w:r>
        <w:rPr>
          <w:rFonts w:hint="eastAsia"/>
          <w:b/>
          <w:bCs/>
          <w:sz w:val="24"/>
          <w:szCs w:val="24"/>
        </w:rPr>
        <w:t xml:space="preserve">采 购 人（以下简称甲方）： </w:t>
      </w:r>
    </w:p>
    <w:p w14:paraId="5BA663BF">
      <w:pPr>
        <w:ind w:firstLine="482"/>
        <w:rPr>
          <w:bCs/>
          <w:sz w:val="24"/>
          <w:szCs w:val="24"/>
        </w:rPr>
      </w:pPr>
      <w:r>
        <w:rPr>
          <w:rFonts w:hint="eastAsia"/>
          <w:b/>
          <w:bCs/>
          <w:sz w:val="24"/>
          <w:szCs w:val="24"/>
        </w:rPr>
        <w:t>供 应 商（以下简称乙方）：</w:t>
      </w:r>
    </w:p>
    <w:p w14:paraId="1C06CE32">
      <w:pPr>
        <w:adjustRightInd w:val="0"/>
        <w:spacing w:line="400" w:lineRule="exact"/>
        <w:ind w:firstLine="480" w:firstLineChars="200"/>
        <w:jc w:val="both"/>
        <w:rPr>
          <w:rFonts w:hint="eastAsia" w:hAnsi="Calibri"/>
          <w:sz w:val="24"/>
          <w:szCs w:val="24"/>
          <w:lang w:val="zh-CN"/>
        </w:rPr>
      </w:pPr>
      <w:r>
        <w:rPr>
          <w:rFonts w:hint="eastAsia"/>
          <w:bCs/>
          <w:sz w:val="24"/>
          <w:szCs w:val="24"/>
        </w:rPr>
        <w:t xml:space="preserve">    </w:t>
      </w:r>
      <w:r>
        <w:rPr>
          <w:rFonts w:hint="eastAsia" w:hAnsi="Calibri"/>
          <w:sz w:val="24"/>
          <w:szCs w:val="24"/>
          <w:lang w:val="zh-CN"/>
        </w:rPr>
        <w:t>甲、乙双方根据*年*月*日</w:t>
      </w:r>
      <w:r>
        <w:rPr>
          <w:rFonts w:hint="eastAsia" w:hAnsi="Calibri"/>
          <w:sz w:val="24"/>
          <w:szCs w:val="24"/>
          <w:u w:val="single"/>
          <w:lang w:val="zh-CN"/>
        </w:rPr>
        <w:t xml:space="preserve">           </w:t>
      </w:r>
      <w:r>
        <w:rPr>
          <w:rFonts w:hint="eastAsia" w:hAnsi="Calibri"/>
          <w:sz w:val="24"/>
          <w:szCs w:val="24"/>
          <w:lang w:val="zh-CN"/>
        </w:rPr>
        <w:t>项目（果政采竞磋（货物）2024-</w:t>
      </w:r>
      <w:r>
        <w:rPr>
          <w:rFonts w:hint="eastAsia" w:hAnsi="Calibri"/>
          <w:sz w:val="24"/>
          <w:szCs w:val="24"/>
          <w:lang w:val="en-US" w:eastAsia="zh-CN"/>
        </w:rPr>
        <w:t>10</w:t>
      </w:r>
      <w:r>
        <w:rPr>
          <w:rFonts w:hint="eastAsia" w:hAnsi="Calibri"/>
          <w:sz w:val="24"/>
          <w:szCs w:val="24"/>
          <w:lang w:val="zh-CN"/>
        </w:rPr>
        <w:t>）的磋商文件要求和采购机构出具的《成交通知书》，并经双方协商一致，达成合同总价款为</w:t>
      </w:r>
      <w:r>
        <w:rPr>
          <w:rFonts w:hint="eastAsia" w:hAnsi="Calibri"/>
          <w:sz w:val="24"/>
          <w:szCs w:val="24"/>
          <w:u w:val="single"/>
          <w:lang w:val="zh-CN"/>
        </w:rPr>
        <w:t xml:space="preserve">                 .    </w:t>
      </w:r>
      <w:r>
        <w:rPr>
          <w:rFonts w:hint="eastAsia" w:hAnsi="Calibri"/>
          <w:sz w:val="24"/>
          <w:szCs w:val="24"/>
          <w:lang w:val="zh-CN"/>
        </w:rPr>
        <w:t>的</w:t>
      </w:r>
      <w:r>
        <w:rPr>
          <w:rFonts w:hint="eastAsia" w:hAnsi="Calibri"/>
          <w:sz w:val="24"/>
          <w:szCs w:val="24"/>
          <w:u w:val="single"/>
          <w:lang w:val="zh-CN"/>
        </w:rPr>
        <w:t xml:space="preserve">      </w:t>
      </w:r>
      <w:r>
        <w:rPr>
          <w:rFonts w:hint="eastAsia" w:hAnsi="Calibri"/>
          <w:sz w:val="24"/>
          <w:szCs w:val="24"/>
          <w:u w:val="single"/>
        </w:rPr>
        <w:t xml:space="preserve">                 </w:t>
      </w:r>
      <w:r>
        <w:rPr>
          <w:rFonts w:hint="eastAsia" w:hAnsi="Calibri"/>
          <w:sz w:val="24"/>
          <w:szCs w:val="24"/>
          <w:u w:val="single"/>
          <w:lang w:val="zh-CN"/>
        </w:rPr>
        <w:t xml:space="preserve">    </w:t>
      </w:r>
      <w:r>
        <w:rPr>
          <w:rFonts w:hint="eastAsia" w:hAnsi="Calibri"/>
          <w:sz w:val="24"/>
          <w:szCs w:val="24"/>
          <w:lang w:val="zh-CN"/>
        </w:rPr>
        <w:t>项目采购合同：</w:t>
      </w:r>
    </w:p>
    <w:p w14:paraId="0A1A6BC4">
      <w:pPr>
        <w:adjustRightInd w:val="0"/>
        <w:spacing w:line="400" w:lineRule="exact"/>
        <w:ind w:firstLine="480" w:firstLineChars="200"/>
        <w:jc w:val="both"/>
        <w:outlineLvl w:val="1"/>
        <w:rPr>
          <w:rFonts w:hint="eastAsia" w:hAnsi="Calibri"/>
          <w:sz w:val="24"/>
          <w:szCs w:val="24"/>
          <w:lang w:val="zh-CN"/>
        </w:rPr>
      </w:pPr>
      <w:bookmarkStart w:id="128" w:name="_Toc954596813"/>
      <w:r>
        <w:rPr>
          <w:rFonts w:hint="eastAsia" w:hAnsi="Calibri"/>
          <w:sz w:val="24"/>
          <w:szCs w:val="24"/>
          <w:lang w:val="zh-CN"/>
        </w:rPr>
        <w:t>一、签订本政府采购合同的依据</w:t>
      </w:r>
      <w:bookmarkEnd w:id="128"/>
    </w:p>
    <w:p w14:paraId="7760DDF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本政府采购合同所附下列文件是构成本政府采购合同不可分割的部分：</w:t>
      </w:r>
    </w:p>
    <w:p w14:paraId="69B6CD7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1.磋商文件；</w:t>
      </w:r>
    </w:p>
    <w:p w14:paraId="42B21FD8">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2.磋商文件的澄清、变更公告；</w:t>
      </w:r>
    </w:p>
    <w:p w14:paraId="2F02943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3.成交投标人提交的磋商响应文件；</w:t>
      </w:r>
    </w:p>
    <w:p w14:paraId="0280231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4.磋商文件中规定的政府采购合同通用条款；</w:t>
      </w:r>
    </w:p>
    <w:p w14:paraId="22D2A411">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5.成交通知书；</w:t>
      </w:r>
    </w:p>
    <w:p w14:paraId="485017C0">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6.履约保证金缴费证明；</w:t>
      </w:r>
    </w:p>
    <w:p w14:paraId="6DD42133">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7.</w:t>
      </w:r>
      <w:r>
        <w:rPr>
          <w:rFonts w:hint="eastAsia" w:hAnsi="Calibri"/>
          <w:sz w:val="24"/>
          <w:szCs w:val="24"/>
        </w:rPr>
        <w:t>果洛州</w:t>
      </w:r>
      <w:r>
        <w:rPr>
          <w:rFonts w:hint="eastAsia" w:hAnsi="Calibri"/>
          <w:sz w:val="24"/>
          <w:szCs w:val="24"/>
          <w:lang w:val="zh-CN"/>
        </w:rPr>
        <w:t>政府采购</w:t>
      </w:r>
      <w:r>
        <w:rPr>
          <w:rFonts w:hint="eastAsia" w:hAnsi="Calibri"/>
          <w:sz w:val="24"/>
          <w:szCs w:val="24"/>
        </w:rPr>
        <w:t>项目申请</w:t>
      </w:r>
      <w:r>
        <w:rPr>
          <w:rFonts w:hint="eastAsia" w:hAnsi="Calibri"/>
          <w:sz w:val="24"/>
          <w:szCs w:val="24"/>
          <w:lang w:val="zh-CN"/>
        </w:rPr>
        <w:t>表。</w:t>
      </w:r>
    </w:p>
    <w:p w14:paraId="03755282">
      <w:pPr>
        <w:adjustRightInd w:val="0"/>
        <w:spacing w:line="400" w:lineRule="exact"/>
        <w:ind w:firstLine="480" w:firstLineChars="200"/>
        <w:jc w:val="both"/>
        <w:outlineLvl w:val="1"/>
        <w:rPr>
          <w:rFonts w:hint="default" w:hAnsi="Calibri" w:eastAsia="宋体"/>
          <w:sz w:val="24"/>
          <w:szCs w:val="24"/>
          <w:lang w:val="en-US" w:eastAsia="zh-CN"/>
        </w:rPr>
      </w:pPr>
      <w:bookmarkStart w:id="129" w:name="_Toc1398547991"/>
      <w:r>
        <w:rPr>
          <w:rFonts w:hint="eastAsia" w:hAnsi="Calibri"/>
          <w:sz w:val="24"/>
          <w:szCs w:val="24"/>
          <w:lang w:val="en-US" w:eastAsia="zh-CN"/>
        </w:rPr>
        <w:t xml:space="preserve">二、合同标的及金额                                              </w:t>
      </w:r>
      <w:r>
        <w:rPr>
          <w:rFonts w:hint="eastAsia" w:hAnsi="Calibri"/>
          <w:sz w:val="24"/>
          <w:szCs w:val="24"/>
          <w:lang w:val="zh-CN"/>
        </w:rPr>
        <w:t xml:space="preserve"> </w:t>
      </w:r>
      <w:r>
        <w:rPr>
          <w:rFonts w:hint="eastAsia" w:hAnsi="Calibri"/>
          <w:sz w:val="24"/>
          <w:szCs w:val="24"/>
          <w:lang w:val="en-US" w:eastAsia="zh-CN"/>
        </w:rPr>
        <w:t>单位：元</w:t>
      </w:r>
      <w:bookmarkEnd w:id="129"/>
    </w:p>
    <w:tbl>
      <w:tblPr>
        <w:tblStyle w:val="1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1080"/>
        <w:gridCol w:w="1114"/>
        <w:gridCol w:w="1121"/>
        <w:gridCol w:w="765"/>
        <w:gridCol w:w="885"/>
        <w:gridCol w:w="810"/>
      </w:tblGrid>
      <w:tr w14:paraId="1C2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751D9759">
            <w:pPr>
              <w:adjustRightInd w:val="0"/>
              <w:spacing w:line="400" w:lineRule="exact"/>
              <w:jc w:val="both"/>
              <w:rPr>
                <w:rFonts w:hint="eastAsia" w:hAnsi="Calibri"/>
                <w:sz w:val="24"/>
                <w:szCs w:val="24"/>
                <w:lang w:val="zh-CN"/>
              </w:rPr>
            </w:pPr>
            <w:r>
              <w:rPr>
                <w:rFonts w:hint="eastAsia" w:hAnsi="Calibri"/>
                <w:sz w:val="24"/>
                <w:szCs w:val="24"/>
                <w:lang w:val="zh-CN"/>
              </w:rPr>
              <w:t>序号</w:t>
            </w:r>
          </w:p>
        </w:tc>
        <w:tc>
          <w:tcPr>
            <w:tcW w:w="1704" w:type="dxa"/>
            <w:vAlign w:val="center"/>
          </w:tcPr>
          <w:p w14:paraId="089A978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产品名称</w:t>
            </w:r>
          </w:p>
        </w:tc>
        <w:tc>
          <w:tcPr>
            <w:tcW w:w="1081" w:type="dxa"/>
            <w:vAlign w:val="center"/>
          </w:tcPr>
          <w:p w14:paraId="4E930581">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品牌</w:t>
            </w:r>
          </w:p>
        </w:tc>
        <w:tc>
          <w:tcPr>
            <w:tcW w:w="1080" w:type="dxa"/>
            <w:vAlign w:val="center"/>
          </w:tcPr>
          <w:p w14:paraId="3EEFDA9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规格或型号</w:t>
            </w:r>
          </w:p>
        </w:tc>
        <w:tc>
          <w:tcPr>
            <w:tcW w:w="1114" w:type="dxa"/>
            <w:vAlign w:val="center"/>
          </w:tcPr>
          <w:p w14:paraId="1AB3AFBF">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生产厂家</w:t>
            </w:r>
          </w:p>
        </w:tc>
        <w:tc>
          <w:tcPr>
            <w:tcW w:w="1121" w:type="dxa"/>
            <w:vAlign w:val="center"/>
          </w:tcPr>
          <w:p w14:paraId="5FD8B0C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数量及单位</w:t>
            </w:r>
          </w:p>
        </w:tc>
        <w:tc>
          <w:tcPr>
            <w:tcW w:w="765" w:type="dxa"/>
            <w:vAlign w:val="center"/>
          </w:tcPr>
          <w:p w14:paraId="2D778098">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单价</w:t>
            </w:r>
          </w:p>
        </w:tc>
        <w:tc>
          <w:tcPr>
            <w:tcW w:w="885" w:type="dxa"/>
            <w:vAlign w:val="center"/>
          </w:tcPr>
          <w:p w14:paraId="2EAD75B9">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总价</w:t>
            </w:r>
          </w:p>
        </w:tc>
        <w:tc>
          <w:tcPr>
            <w:tcW w:w="810" w:type="dxa"/>
            <w:vAlign w:val="center"/>
          </w:tcPr>
          <w:p w14:paraId="5CBD7726">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备注</w:t>
            </w:r>
          </w:p>
        </w:tc>
      </w:tr>
      <w:tr w14:paraId="6783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4E3AD1D6">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w:t>
            </w:r>
          </w:p>
        </w:tc>
        <w:tc>
          <w:tcPr>
            <w:tcW w:w="1704" w:type="dxa"/>
            <w:vAlign w:val="center"/>
          </w:tcPr>
          <w:p w14:paraId="66171D31">
            <w:pPr>
              <w:adjustRightInd w:val="0"/>
              <w:spacing w:line="400" w:lineRule="exact"/>
              <w:ind w:firstLine="480" w:firstLineChars="200"/>
              <w:jc w:val="both"/>
              <w:rPr>
                <w:rFonts w:hint="eastAsia" w:hAnsi="Calibri"/>
                <w:sz w:val="24"/>
                <w:szCs w:val="24"/>
                <w:lang w:val="zh-CN"/>
              </w:rPr>
            </w:pPr>
          </w:p>
        </w:tc>
        <w:tc>
          <w:tcPr>
            <w:tcW w:w="1081" w:type="dxa"/>
            <w:vAlign w:val="center"/>
          </w:tcPr>
          <w:p w14:paraId="4CBD989E">
            <w:pPr>
              <w:adjustRightInd w:val="0"/>
              <w:spacing w:line="400" w:lineRule="exact"/>
              <w:ind w:firstLine="480" w:firstLineChars="200"/>
              <w:jc w:val="both"/>
              <w:rPr>
                <w:rFonts w:hint="eastAsia" w:hAnsi="Calibri"/>
                <w:sz w:val="24"/>
                <w:szCs w:val="24"/>
                <w:lang w:val="zh-CN"/>
              </w:rPr>
            </w:pPr>
          </w:p>
        </w:tc>
        <w:tc>
          <w:tcPr>
            <w:tcW w:w="1080" w:type="dxa"/>
            <w:vAlign w:val="center"/>
          </w:tcPr>
          <w:p w14:paraId="2A1AD86F">
            <w:pPr>
              <w:adjustRightInd w:val="0"/>
              <w:spacing w:line="400" w:lineRule="exact"/>
              <w:ind w:firstLine="480" w:firstLineChars="200"/>
              <w:jc w:val="both"/>
              <w:rPr>
                <w:rFonts w:hint="eastAsia" w:hAnsi="Calibri"/>
                <w:sz w:val="24"/>
                <w:szCs w:val="24"/>
                <w:lang w:val="zh-CN"/>
              </w:rPr>
            </w:pPr>
          </w:p>
        </w:tc>
        <w:tc>
          <w:tcPr>
            <w:tcW w:w="1114" w:type="dxa"/>
            <w:vAlign w:val="center"/>
          </w:tcPr>
          <w:p w14:paraId="7CE105FD">
            <w:pPr>
              <w:adjustRightInd w:val="0"/>
              <w:spacing w:line="400" w:lineRule="exact"/>
              <w:ind w:firstLine="480" w:firstLineChars="200"/>
              <w:jc w:val="both"/>
              <w:rPr>
                <w:rFonts w:hint="eastAsia" w:hAnsi="Calibri"/>
                <w:sz w:val="24"/>
                <w:szCs w:val="24"/>
                <w:lang w:val="zh-CN"/>
              </w:rPr>
            </w:pPr>
          </w:p>
        </w:tc>
        <w:tc>
          <w:tcPr>
            <w:tcW w:w="1121" w:type="dxa"/>
            <w:vAlign w:val="center"/>
          </w:tcPr>
          <w:p w14:paraId="7A3D5508">
            <w:pPr>
              <w:adjustRightInd w:val="0"/>
              <w:spacing w:line="400" w:lineRule="exact"/>
              <w:ind w:firstLine="480" w:firstLineChars="200"/>
              <w:jc w:val="both"/>
              <w:rPr>
                <w:rFonts w:hint="eastAsia" w:hAnsi="Calibri"/>
                <w:sz w:val="24"/>
                <w:szCs w:val="24"/>
                <w:lang w:val="zh-CN"/>
              </w:rPr>
            </w:pPr>
          </w:p>
        </w:tc>
        <w:tc>
          <w:tcPr>
            <w:tcW w:w="765" w:type="dxa"/>
            <w:vAlign w:val="center"/>
          </w:tcPr>
          <w:p w14:paraId="7FCE297B">
            <w:pPr>
              <w:adjustRightInd w:val="0"/>
              <w:spacing w:line="400" w:lineRule="exact"/>
              <w:ind w:firstLine="480" w:firstLineChars="200"/>
              <w:jc w:val="both"/>
              <w:rPr>
                <w:rFonts w:hint="eastAsia" w:hAnsi="Calibri"/>
                <w:sz w:val="24"/>
                <w:szCs w:val="24"/>
                <w:lang w:val="zh-CN"/>
              </w:rPr>
            </w:pPr>
          </w:p>
        </w:tc>
        <w:tc>
          <w:tcPr>
            <w:tcW w:w="885" w:type="dxa"/>
            <w:vAlign w:val="center"/>
          </w:tcPr>
          <w:p w14:paraId="3BACD339">
            <w:pPr>
              <w:adjustRightInd w:val="0"/>
              <w:spacing w:line="400" w:lineRule="exact"/>
              <w:ind w:firstLine="480" w:firstLineChars="200"/>
              <w:jc w:val="both"/>
              <w:rPr>
                <w:rFonts w:hint="eastAsia" w:hAnsi="Calibri"/>
                <w:sz w:val="24"/>
                <w:szCs w:val="24"/>
                <w:lang w:val="zh-CN"/>
              </w:rPr>
            </w:pPr>
          </w:p>
        </w:tc>
        <w:tc>
          <w:tcPr>
            <w:tcW w:w="810" w:type="dxa"/>
            <w:vAlign w:val="center"/>
          </w:tcPr>
          <w:p w14:paraId="207C5352">
            <w:pPr>
              <w:adjustRightInd w:val="0"/>
              <w:spacing w:line="400" w:lineRule="exact"/>
              <w:ind w:firstLine="480" w:firstLineChars="200"/>
              <w:jc w:val="both"/>
              <w:rPr>
                <w:rFonts w:hint="eastAsia" w:hAnsi="Calibri"/>
                <w:sz w:val="24"/>
                <w:szCs w:val="24"/>
                <w:lang w:val="zh-CN"/>
              </w:rPr>
            </w:pPr>
          </w:p>
        </w:tc>
      </w:tr>
      <w:tr w14:paraId="5848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51AAF554">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w:t>
            </w:r>
          </w:p>
        </w:tc>
        <w:tc>
          <w:tcPr>
            <w:tcW w:w="1704" w:type="dxa"/>
            <w:vAlign w:val="center"/>
          </w:tcPr>
          <w:p w14:paraId="274D2417">
            <w:pPr>
              <w:adjustRightInd w:val="0"/>
              <w:spacing w:line="400" w:lineRule="exact"/>
              <w:ind w:firstLine="480" w:firstLineChars="200"/>
              <w:jc w:val="both"/>
              <w:rPr>
                <w:rFonts w:hint="eastAsia" w:hAnsi="Calibri"/>
                <w:sz w:val="24"/>
                <w:szCs w:val="24"/>
                <w:lang w:val="zh-CN"/>
              </w:rPr>
            </w:pPr>
          </w:p>
        </w:tc>
        <w:tc>
          <w:tcPr>
            <w:tcW w:w="1081" w:type="dxa"/>
            <w:vAlign w:val="center"/>
          </w:tcPr>
          <w:p w14:paraId="7632FEC7">
            <w:pPr>
              <w:adjustRightInd w:val="0"/>
              <w:spacing w:line="400" w:lineRule="exact"/>
              <w:ind w:firstLine="480" w:firstLineChars="200"/>
              <w:jc w:val="both"/>
              <w:rPr>
                <w:rFonts w:hint="eastAsia" w:hAnsi="Calibri"/>
                <w:sz w:val="24"/>
                <w:szCs w:val="24"/>
                <w:lang w:val="zh-CN"/>
              </w:rPr>
            </w:pPr>
          </w:p>
        </w:tc>
        <w:tc>
          <w:tcPr>
            <w:tcW w:w="1080" w:type="dxa"/>
            <w:vAlign w:val="center"/>
          </w:tcPr>
          <w:p w14:paraId="3685CE0C">
            <w:pPr>
              <w:adjustRightInd w:val="0"/>
              <w:spacing w:line="400" w:lineRule="exact"/>
              <w:ind w:firstLine="480" w:firstLineChars="200"/>
              <w:jc w:val="both"/>
              <w:rPr>
                <w:rFonts w:hint="eastAsia" w:hAnsi="Calibri"/>
                <w:sz w:val="24"/>
                <w:szCs w:val="24"/>
                <w:lang w:val="zh-CN"/>
              </w:rPr>
            </w:pPr>
          </w:p>
        </w:tc>
        <w:tc>
          <w:tcPr>
            <w:tcW w:w="1114" w:type="dxa"/>
            <w:vAlign w:val="center"/>
          </w:tcPr>
          <w:p w14:paraId="59BD449E">
            <w:pPr>
              <w:adjustRightInd w:val="0"/>
              <w:spacing w:line="400" w:lineRule="exact"/>
              <w:ind w:firstLine="480" w:firstLineChars="200"/>
              <w:jc w:val="both"/>
              <w:rPr>
                <w:rFonts w:hint="eastAsia" w:hAnsi="Calibri"/>
                <w:sz w:val="24"/>
                <w:szCs w:val="24"/>
                <w:lang w:val="zh-CN"/>
              </w:rPr>
            </w:pPr>
          </w:p>
        </w:tc>
        <w:tc>
          <w:tcPr>
            <w:tcW w:w="1121" w:type="dxa"/>
            <w:vAlign w:val="center"/>
          </w:tcPr>
          <w:p w14:paraId="0492D04F">
            <w:pPr>
              <w:adjustRightInd w:val="0"/>
              <w:spacing w:line="400" w:lineRule="exact"/>
              <w:ind w:firstLine="480" w:firstLineChars="200"/>
              <w:jc w:val="both"/>
              <w:rPr>
                <w:rFonts w:hint="eastAsia" w:hAnsi="Calibri"/>
                <w:sz w:val="24"/>
                <w:szCs w:val="24"/>
                <w:lang w:val="zh-CN"/>
              </w:rPr>
            </w:pPr>
          </w:p>
        </w:tc>
        <w:tc>
          <w:tcPr>
            <w:tcW w:w="765" w:type="dxa"/>
            <w:vAlign w:val="center"/>
          </w:tcPr>
          <w:p w14:paraId="6716C8AB">
            <w:pPr>
              <w:adjustRightInd w:val="0"/>
              <w:spacing w:line="400" w:lineRule="exact"/>
              <w:ind w:firstLine="480" w:firstLineChars="200"/>
              <w:jc w:val="both"/>
              <w:rPr>
                <w:rFonts w:hint="eastAsia" w:hAnsi="Calibri"/>
                <w:sz w:val="24"/>
                <w:szCs w:val="24"/>
                <w:lang w:val="zh-CN"/>
              </w:rPr>
            </w:pPr>
          </w:p>
        </w:tc>
        <w:tc>
          <w:tcPr>
            <w:tcW w:w="885" w:type="dxa"/>
            <w:vAlign w:val="center"/>
          </w:tcPr>
          <w:p w14:paraId="77B7EE4F">
            <w:pPr>
              <w:adjustRightInd w:val="0"/>
              <w:spacing w:line="400" w:lineRule="exact"/>
              <w:ind w:firstLine="480" w:firstLineChars="200"/>
              <w:jc w:val="both"/>
              <w:rPr>
                <w:rFonts w:hint="eastAsia" w:hAnsi="Calibri"/>
                <w:sz w:val="24"/>
                <w:szCs w:val="24"/>
                <w:lang w:val="zh-CN"/>
              </w:rPr>
            </w:pPr>
          </w:p>
        </w:tc>
        <w:tc>
          <w:tcPr>
            <w:tcW w:w="810" w:type="dxa"/>
            <w:vAlign w:val="center"/>
          </w:tcPr>
          <w:p w14:paraId="1EA3EBC8">
            <w:pPr>
              <w:adjustRightInd w:val="0"/>
              <w:spacing w:line="400" w:lineRule="exact"/>
              <w:ind w:firstLine="480" w:firstLineChars="200"/>
              <w:jc w:val="both"/>
              <w:rPr>
                <w:rFonts w:hint="eastAsia" w:hAnsi="Calibri"/>
                <w:sz w:val="24"/>
                <w:szCs w:val="24"/>
                <w:lang w:val="zh-CN"/>
              </w:rPr>
            </w:pPr>
          </w:p>
        </w:tc>
      </w:tr>
      <w:tr w14:paraId="5D6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15B7D1D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3</w:t>
            </w:r>
          </w:p>
        </w:tc>
        <w:tc>
          <w:tcPr>
            <w:tcW w:w="1704" w:type="dxa"/>
            <w:vAlign w:val="center"/>
          </w:tcPr>
          <w:p w14:paraId="2BBFDF7A">
            <w:pPr>
              <w:adjustRightInd w:val="0"/>
              <w:spacing w:line="400" w:lineRule="exact"/>
              <w:ind w:firstLine="480" w:firstLineChars="200"/>
              <w:jc w:val="both"/>
              <w:rPr>
                <w:rFonts w:hint="eastAsia" w:hAnsi="Calibri"/>
                <w:sz w:val="24"/>
                <w:szCs w:val="24"/>
                <w:lang w:val="zh-CN"/>
              </w:rPr>
            </w:pPr>
          </w:p>
        </w:tc>
        <w:tc>
          <w:tcPr>
            <w:tcW w:w="1081" w:type="dxa"/>
            <w:vAlign w:val="center"/>
          </w:tcPr>
          <w:p w14:paraId="379235BE">
            <w:pPr>
              <w:adjustRightInd w:val="0"/>
              <w:spacing w:line="400" w:lineRule="exact"/>
              <w:ind w:firstLine="480" w:firstLineChars="200"/>
              <w:jc w:val="both"/>
              <w:rPr>
                <w:rFonts w:hint="eastAsia" w:hAnsi="Calibri"/>
                <w:sz w:val="24"/>
                <w:szCs w:val="24"/>
                <w:lang w:val="zh-CN"/>
              </w:rPr>
            </w:pPr>
          </w:p>
        </w:tc>
        <w:tc>
          <w:tcPr>
            <w:tcW w:w="1080" w:type="dxa"/>
            <w:vAlign w:val="center"/>
          </w:tcPr>
          <w:p w14:paraId="15BE2802">
            <w:pPr>
              <w:adjustRightInd w:val="0"/>
              <w:spacing w:line="400" w:lineRule="exact"/>
              <w:ind w:firstLine="480" w:firstLineChars="200"/>
              <w:jc w:val="both"/>
              <w:rPr>
                <w:rFonts w:hint="eastAsia" w:hAnsi="Calibri"/>
                <w:sz w:val="24"/>
                <w:szCs w:val="24"/>
                <w:lang w:val="zh-CN"/>
              </w:rPr>
            </w:pPr>
          </w:p>
        </w:tc>
        <w:tc>
          <w:tcPr>
            <w:tcW w:w="1114" w:type="dxa"/>
            <w:vAlign w:val="center"/>
          </w:tcPr>
          <w:p w14:paraId="098F10ED">
            <w:pPr>
              <w:adjustRightInd w:val="0"/>
              <w:spacing w:line="400" w:lineRule="exact"/>
              <w:ind w:firstLine="480" w:firstLineChars="200"/>
              <w:jc w:val="both"/>
              <w:rPr>
                <w:rFonts w:hint="eastAsia" w:hAnsi="Calibri"/>
                <w:sz w:val="24"/>
                <w:szCs w:val="24"/>
                <w:lang w:val="zh-CN"/>
              </w:rPr>
            </w:pPr>
          </w:p>
        </w:tc>
        <w:tc>
          <w:tcPr>
            <w:tcW w:w="1121" w:type="dxa"/>
            <w:vAlign w:val="center"/>
          </w:tcPr>
          <w:p w14:paraId="441F0ECE">
            <w:pPr>
              <w:adjustRightInd w:val="0"/>
              <w:spacing w:line="400" w:lineRule="exact"/>
              <w:ind w:firstLine="480" w:firstLineChars="200"/>
              <w:jc w:val="both"/>
              <w:rPr>
                <w:rFonts w:hint="eastAsia" w:hAnsi="Calibri"/>
                <w:sz w:val="24"/>
                <w:szCs w:val="24"/>
                <w:lang w:val="zh-CN"/>
              </w:rPr>
            </w:pPr>
          </w:p>
        </w:tc>
        <w:tc>
          <w:tcPr>
            <w:tcW w:w="765" w:type="dxa"/>
            <w:vAlign w:val="center"/>
          </w:tcPr>
          <w:p w14:paraId="3A3F319D">
            <w:pPr>
              <w:adjustRightInd w:val="0"/>
              <w:spacing w:line="400" w:lineRule="exact"/>
              <w:ind w:firstLine="480" w:firstLineChars="200"/>
              <w:jc w:val="both"/>
              <w:rPr>
                <w:rFonts w:hint="eastAsia" w:hAnsi="Calibri"/>
                <w:sz w:val="24"/>
                <w:szCs w:val="24"/>
                <w:lang w:val="zh-CN"/>
              </w:rPr>
            </w:pPr>
          </w:p>
        </w:tc>
        <w:tc>
          <w:tcPr>
            <w:tcW w:w="885" w:type="dxa"/>
            <w:vAlign w:val="center"/>
          </w:tcPr>
          <w:p w14:paraId="2C8BAC2E">
            <w:pPr>
              <w:adjustRightInd w:val="0"/>
              <w:spacing w:line="400" w:lineRule="exact"/>
              <w:ind w:firstLine="480" w:firstLineChars="200"/>
              <w:jc w:val="both"/>
              <w:rPr>
                <w:rFonts w:hint="eastAsia" w:hAnsi="Calibri"/>
                <w:sz w:val="24"/>
                <w:szCs w:val="24"/>
                <w:lang w:val="zh-CN"/>
              </w:rPr>
            </w:pPr>
          </w:p>
        </w:tc>
        <w:tc>
          <w:tcPr>
            <w:tcW w:w="810" w:type="dxa"/>
            <w:vAlign w:val="center"/>
          </w:tcPr>
          <w:p w14:paraId="3A47842C">
            <w:pPr>
              <w:adjustRightInd w:val="0"/>
              <w:spacing w:line="400" w:lineRule="exact"/>
              <w:ind w:firstLine="480" w:firstLineChars="200"/>
              <w:jc w:val="both"/>
              <w:rPr>
                <w:rFonts w:hint="eastAsia" w:hAnsi="Calibri"/>
                <w:sz w:val="24"/>
                <w:szCs w:val="24"/>
                <w:lang w:val="zh-CN"/>
              </w:rPr>
            </w:pPr>
          </w:p>
        </w:tc>
      </w:tr>
      <w:tr w14:paraId="5941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47F9D6C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4</w:t>
            </w:r>
          </w:p>
        </w:tc>
        <w:tc>
          <w:tcPr>
            <w:tcW w:w="1704" w:type="dxa"/>
            <w:vAlign w:val="center"/>
          </w:tcPr>
          <w:p w14:paraId="6FD825FC">
            <w:pPr>
              <w:adjustRightInd w:val="0"/>
              <w:spacing w:line="400" w:lineRule="exact"/>
              <w:ind w:firstLine="480" w:firstLineChars="200"/>
              <w:jc w:val="both"/>
              <w:rPr>
                <w:rFonts w:hint="eastAsia" w:hAnsi="Calibri"/>
                <w:sz w:val="24"/>
                <w:szCs w:val="24"/>
                <w:lang w:val="zh-CN"/>
              </w:rPr>
            </w:pPr>
          </w:p>
        </w:tc>
        <w:tc>
          <w:tcPr>
            <w:tcW w:w="1081" w:type="dxa"/>
            <w:vAlign w:val="center"/>
          </w:tcPr>
          <w:p w14:paraId="7A0DE27E">
            <w:pPr>
              <w:adjustRightInd w:val="0"/>
              <w:spacing w:line="400" w:lineRule="exact"/>
              <w:ind w:firstLine="480" w:firstLineChars="200"/>
              <w:jc w:val="both"/>
              <w:rPr>
                <w:rFonts w:hint="eastAsia" w:hAnsi="Calibri"/>
                <w:sz w:val="24"/>
                <w:szCs w:val="24"/>
                <w:lang w:val="zh-CN"/>
              </w:rPr>
            </w:pPr>
          </w:p>
        </w:tc>
        <w:tc>
          <w:tcPr>
            <w:tcW w:w="1080" w:type="dxa"/>
            <w:vAlign w:val="center"/>
          </w:tcPr>
          <w:p w14:paraId="1EE3056E">
            <w:pPr>
              <w:adjustRightInd w:val="0"/>
              <w:spacing w:line="400" w:lineRule="exact"/>
              <w:ind w:firstLine="480" w:firstLineChars="200"/>
              <w:jc w:val="both"/>
              <w:rPr>
                <w:rFonts w:hint="eastAsia" w:hAnsi="Calibri"/>
                <w:sz w:val="24"/>
                <w:szCs w:val="24"/>
                <w:lang w:val="zh-CN"/>
              </w:rPr>
            </w:pPr>
          </w:p>
        </w:tc>
        <w:tc>
          <w:tcPr>
            <w:tcW w:w="1114" w:type="dxa"/>
            <w:vAlign w:val="center"/>
          </w:tcPr>
          <w:p w14:paraId="6C3A908B">
            <w:pPr>
              <w:adjustRightInd w:val="0"/>
              <w:spacing w:line="400" w:lineRule="exact"/>
              <w:ind w:firstLine="480" w:firstLineChars="200"/>
              <w:jc w:val="both"/>
              <w:rPr>
                <w:rFonts w:hint="eastAsia" w:hAnsi="Calibri"/>
                <w:sz w:val="24"/>
                <w:szCs w:val="24"/>
                <w:lang w:val="zh-CN"/>
              </w:rPr>
            </w:pPr>
          </w:p>
        </w:tc>
        <w:tc>
          <w:tcPr>
            <w:tcW w:w="1121" w:type="dxa"/>
            <w:vAlign w:val="center"/>
          </w:tcPr>
          <w:p w14:paraId="1F4F788D">
            <w:pPr>
              <w:adjustRightInd w:val="0"/>
              <w:spacing w:line="400" w:lineRule="exact"/>
              <w:ind w:firstLine="480" w:firstLineChars="200"/>
              <w:jc w:val="both"/>
              <w:rPr>
                <w:rFonts w:hint="eastAsia" w:hAnsi="Calibri"/>
                <w:sz w:val="24"/>
                <w:szCs w:val="24"/>
                <w:lang w:val="zh-CN"/>
              </w:rPr>
            </w:pPr>
          </w:p>
        </w:tc>
        <w:tc>
          <w:tcPr>
            <w:tcW w:w="765" w:type="dxa"/>
            <w:vAlign w:val="center"/>
          </w:tcPr>
          <w:p w14:paraId="1DCB03B8">
            <w:pPr>
              <w:adjustRightInd w:val="0"/>
              <w:spacing w:line="400" w:lineRule="exact"/>
              <w:ind w:firstLine="480" w:firstLineChars="200"/>
              <w:jc w:val="both"/>
              <w:rPr>
                <w:rFonts w:hint="eastAsia" w:hAnsi="Calibri"/>
                <w:sz w:val="24"/>
                <w:szCs w:val="24"/>
                <w:lang w:val="zh-CN"/>
              </w:rPr>
            </w:pPr>
          </w:p>
        </w:tc>
        <w:tc>
          <w:tcPr>
            <w:tcW w:w="885" w:type="dxa"/>
            <w:vAlign w:val="center"/>
          </w:tcPr>
          <w:p w14:paraId="1B77979C">
            <w:pPr>
              <w:adjustRightInd w:val="0"/>
              <w:spacing w:line="400" w:lineRule="exact"/>
              <w:ind w:firstLine="480" w:firstLineChars="200"/>
              <w:jc w:val="both"/>
              <w:rPr>
                <w:rFonts w:hint="eastAsia" w:hAnsi="Calibri"/>
                <w:sz w:val="24"/>
                <w:szCs w:val="24"/>
                <w:lang w:val="zh-CN"/>
              </w:rPr>
            </w:pPr>
          </w:p>
        </w:tc>
        <w:tc>
          <w:tcPr>
            <w:tcW w:w="810" w:type="dxa"/>
            <w:vAlign w:val="center"/>
          </w:tcPr>
          <w:p w14:paraId="14BAE1F1">
            <w:pPr>
              <w:adjustRightInd w:val="0"/>
              <w:spacing w:line="400" w:lineRule="exact"/>
              <w:ind w:firstLine="480" w:firstLineChars="200"/>
              <w:jc w:val="both"/>
              <w:rPr>
                <w:rFonts w:hint="eastAsia" w:hAnsi="Calibri"/>
                <w:sz w:val="24"/>
                <w:szCs w:val="24"/>
                <w:lang w:val="zh-CN"/>
              </w:rPr>
            </w:pPr>
          </w:p>
        </w:tc>
      </w:tr>
      <w:tr w14:paraId="540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vAlign w:val="center"/>
          </w:tcPr>
          <w:p w14:paraId="0D73992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w:t>
            </w:r>
          </w:p>
        </w:tc>
        <w:tc>
          <w:tcPr>
            <w:tcW w:w="1704" w:type="dxa"/>
            <w:vAlign w:val="center"/>
          </w:tcPr>
          <w:p w14:paraId="7D8E0CE7">
            <w:pPr>
              <w:adjustRightInd w:val="0"/>
              <w:spacing w:line="400" w:lineRule="exact"/>
              <w:ind w:firstLine="480" w:firstLineChars="200"/>
              <w:jc w:val="both"/>
              <w:rPr>
                <w:rFonts w:hint="eastAsia" w:hAnsi="Calibri"/>
                <w:sz w:val="24"/>
                <w:szCs w:val="24"/>
                <w:lang w:val="zh-CN"/>
              </w:rPr>
            </w:pPr>
          </w:p>
        </w:tc>
        <w:tc>
          <w:tcPr>
            <w:tcW w:w="1081" w:type="dxa"/>
            <w:vAlign w:val="center"/>
          </w:tcPr>
          <w:p w14:paraId="719C4D8A">
            <w:pPr>
              <w:adjustRightInd w:val="0"/>
              <w:spacing w:line="400" w:lineRule="exact"/>
              <w:ind w:firstLine="480" w:firstLineChars="200"/>
              <w:jc w:val="both"/>
              <w:rPr>
                <w:rFonts w:hint="eastAsia" w:hAnsi="Calibri"/>
                <w:sz w:val="24"/>
                <w:szCs w:val="24"/>
                <w:lang w:val="zh-CN"/>
              </w:rPr>
            </w:pPr>
          </w:p>
        </w:tc>
        <w:tc>
          <w:tcPr>
            <w:tcW w:w="1080" w:type="dxa"/>
            <w:vAlign w:val="center"/>
          </w:tcPr>
          <w:p w14:paraId="413B00D4">
            <w:pPr>
              <w:adjustRightInd w:val="0"/>
              <w:spacing w:line="400" w:lineRule="exact"/>
              <w:ind w:firstLine="480" w:firstLineChars="200"/>
              <w:jc w:val="both"/>
              <w:rPr>
                <w:rFonts w:hint="eastAsia" w:hAnsi="Calibri"/>
                <w:sz w:val="24"/>
                <w:szCs w:val="24"/>
                <w:lang w:val="zh-CN"/>
              </w:rPr>
            </w:pPr>
          </w:p>
        </w:tc>
        <w:tc>
          <w:tcPr>
            <w:tcW w:w="1114" w:type="dxa"/>
            <w:vAlign w:val="center"/>
          </w:tcPr>
          <w:p w14:paraId="56C4C8D6">
            <w:pPr>
              <w:adjustRightInd w:val="0"/>
              <w:spacing w:line="400" w:lineRule="exact"/>
              <w:ind w:firstLine="480" w:firstLineChars="200"/>
              <w:jc w:val="both"/>
              <w:rPr>
                <w:rFonts w:hint="eastAsia" w:hAnsi="Calibri"/>
                <w:sz w:val="24"/>
                <w:szCs w:val="24"/>
                <w:lang w:val="zh-CN"/>
              </w:rPr>
            </w:pPr>
          </w:p>
        </w:tc>
        <w:tc>
          <w:tcPr>
            <w:tcW w:w="1121" w:type="dxa"/>
            <w:vAlign w:val="center"/>
          </w:tcPr>
          <w:p w14:paraId="3FFC746D">
            <w:pPr>
              <w:adjustRightInd w:val="0"/>
              <w:spacing w:line="400" w:lineRule="exact"/>
              <w:ind w:firstLine="480" w:firstLineChars="200"/>
              <w:jc w:val="both"/>
              <w:rPr>
                <w:rFonts w:hint="eastAsia" w:hAnsi="Calibri"/>
                <w:sz w:val="24"/>
                <w:szCs w:val="24"/>
                <w:lang w:val="zh-CN"/>
              </w:rPr>
            </w:pPr>
          </w:p>
        </w:tc>
        <w:tc>
          <w:tcPr>
            <w:tcW w:w="765" w:type="dxa"/>
            <w:vAlign w:val="center"/>
          </w:tcPr>
          <w:p w14:paraId="49608B2D">
            <w:pPr>
              <w:adjustRightInd w:val="0"/>
              <w:spacing w:line="400" w:lineRule="exact"/>
              <w:ind w:firstLine="480" w:firstLineChars="200"/>
              <w:jc w:val="both"/>
              <w:rPr>
                <w:rFonts w:hint="eastAsia" w:hAnsi="Calibri"/>
                <w:sz w:val="24"/>
                <w:szCs w:val="24"/>
                <w:lang w:val="zh-CN"/>
              </w:rPr>
            </w:pPr>
          </w:p>
        </w:tc>
        <w:tc>
          <w:tcPr>
            <w:tcW w:w="885" w:type="dxa"/>
            <w:vAlign w:val="center"/>
          </w:tcPr>
          <w:p w14:paraId="58298C08">
            <w:pPr>
              <w:adjustRightInd w:val="0"/>
              <w:spacing w:line="400" w:lineRule="exact"/>
              <w:ind w:firstLine="480" w:firstLineChars="200"/>
              <w:jc w:val="both"/>
              <w:rPr>
                <w:rFonts w:hint="eastAsia" w:hAnsi="Calibri"/>
                <w:sz w:val="24"/>
                <w:szCs w:val="24"/>
                <w:lang w:val="zh-CN"/>
              </w:rPr>
            </w:pPr>
          </w:p>
        </w:tc>
        <w:tc>
          <w:tcPr>
            <w:tcW w:w="810" w:type="dxa"/>
            <w:vAlign w:val="center"/>
          </w:tcPr>
          <w:p w14:paraId="7B0D82DA">
            <w:pPr>
              <w:adjustRightInd w:val="0"/>
              <w:spacing w:line="400" w:lineRule="exact"/>
              <w:ind w:firstLine="480" w:firstLineChars="200"/>
              <w:jc w:val="both"/>
              <w:rPr>
                <w:rFonts w:hint="eastAsia" w:hAnsi="Calibri"/>
                <w:sz w:val="24"/>
                <w:szCs w:val="24"/>
                <w:lang w:val="zh-CN"/>
              </w:rPr>
            </w:pPr>
          </w:p>
        </w:tc>
      </w:tr>
    </w:tbl>
    <w:p w14:paraId="45196E3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根据上述政府采购合同文件要求，本政府采购合同的总金额为人民币        （大写）                 元。</w:t>
      </w:r>
    </w:p>
    <w:p w14:paraId="36F6CA9B">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本合同以人民币进行结算，合同总价包括：产品费、检验费、手续费、包装费、运输费、保险费、安装调试费、税金及其他不可预见费等全部费用。</w:t>
      </w:r>
    </w:p>
    <w:p w14:paraId="77C74FB4">
      <w:pPr>
        <w:adjustRightInd w:val="0"/>
        <w:spacing w:line="400" w:lineRule="exact"/>
        <w:ind w:firstLine="480" w:firstLineChars="200"/>
        <w:jc w:val="both"/>
        <w:outlineLvl w:val="1"/>
        <w:rPr>
          <w:rFonts w:hint="eastAsia" w:hAnsi="Calibri"/>
          <w:sz w:val="24"/>
          <w:szCs w:val="24"/>
          <w:lang w:val="zh-CN"/>
        </w:rPr>
      </w:pPr>
      <w:bookmarkStart w:id="130" w:name="_Toc344465700"/>
      <w:r>
        <w:rPr>
          <w:rFonts w:hint="eastAsia" w:hAnsi="Calibri"/>
          <w:sz w:val="24"/>
          <w:szCs w:val="24"/>
          <w:lang w:val="zh-CN"/>
        </w:rPr>
        <w:t>三、交付时间、地点和要求</w:t>
      </w:r>
      <w:bookmarkEnd w:id="130"/>
    </w:p>
    <w:p w14:paraId="19F42D29">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1.交货时间：签订合同后</w:t>
      </w:r>
      <w:r>
        <w:rPr>
          <w:rFonts w:hint="eastAsia" w:hAnsi="Calibri"/>
          <w:sz w:val="24"/>
          <w:szCs w:val="24"/>
          <w:u w:val="single"/>
          <w:lang w:val="zh-CN"/>
        </w:rPr>
        <w:t xml:space="preserve">   </w:t>
      </w:r>
      <w:r>
        <w:rPr>
          <w:rFonts w:hint="eastAsia" w:hAnsi="Calibri"/>
          <w:sz w:val="24"/>
          <w:szCs w:val="24"/>
          <w:lang w:val="zh-CN"/>
        </w:rPr>
        <w:t>个工作日；交货地点：                 。</w:t>
      </w:r>
    </w:p>
    <w:p w14:paraId="665459BC">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2.乙方提供不符合磋商文件、磋商响应文件和本合同规定的产品，甲方有权拒绝接受。</w:t>
      </w:r>
    </w:p>
    <w:p w14:paraId="68B0D834">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3.乙方应将提供产品的清单、用户手册、原厂保修卡、随机资料、工具和备品、备件等交付给甲方，如有缺失应及时补齐，否则视为逾期交货。</w:t>
      </w:r>
    </w:p>
    <w:p w14:paraId="6DEEFB4A">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4.甲方应当在安装、调试完后</w:t>
      </w:r>
      <w:r>
        <w:rPr>
          <w:rFonts w:hint="eastAsia" w:hAnsi="Calibri"/>
          <w:sz w:val="24"/>
          <w:szCs w:val="24"/>
          <w:u w:val="single"/>
          <w:lang w:val="zh-CN"/>
        </w:rPr>
        <w:t xml:space="preserve">    </w:t>
      </w:r>
      <w:r>
        <w:rPr>
          <w:rFonts w:hint="eastAsia" w:hAnsi="Calibri"/>
          <w:sz w:val="24"/>
          <w:szCs w:val="24"/>
          <w:lang w:val="zh-CN"/>
        </w:rPr>
        <w:t>个工作日内进行验收，逾期不验收的，乙方可视为验收合</w:t>
      </w:r>
    </w:p>
    <w:p w14:paraId="1D5BB41A">
      <w:pPr>
        <w:adjustRightInd w:val="0"/>
        <w:spacing w:line="400" w:lineRule="exact"/>
        <w:jc w:val="both"/>
        <w:rPr>
          <w:rFonts w:hint="eastAsia" w:hAnsi="Calibri"/>
          <w:sz w:val="24"/>
          <w:szCs w:val="24"/>
          <w:lang w:val="zh-CN"/>
        </w:rPr>
      </w:pPr>
    </w:p>
    <w:p w14:paraId="4B3040B8">
      <w:pPr>
        <w:adjustRightInd w:val="0"/>
        <w:spacing w:line="400" w:lineRule="exact"/>
        <w:jc w:val="both"/>
        <w:rPr>
          <w:rFonts w:hint="eastAsia" w:hAnsi="Calibri"/>
          <w:sz w:val="24"/>
          <w:szCs w:val="24"/>
          <w:lang w:val="zh-CN"/>
        </w:rPr>
      </w:pPr>
      <w:r>
        <w:rPr>
          <w:rFonts w:hint="eastAsia" w:hAnsi="Calibri"/>
          <w:sz w:val="24"/>
          <w:szCs w:val="24"/>
          <w:lang w:val="zh-CN"/>
        </w:rPr>
        <w:t>格。验收合格后，由甲乙双方签署产品验收单并加盖采购人公章，甲乙双方各执一份。</w:t>
      </w:r>
    </w:p>
    <w:p w14:paraId="62A5AC8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5. 甲方应提供该项目验收报告交同级财政监管部门，由财政部门按规定程序抽验后办理资金拨付。</w:t>
      </w:r>
    </w:p>
    <w:p w14:paraId="621C1BC0">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6. 甲方在验收过程中发现乙方有违约问题，可按磋商文件、磋商响应文件的规定要求乙方及时予以解决。</w:t>
      </w:r>
    </w:p>
    <w:p w14:paraId="0B1C6B0B">
      <w:pPr>
        <w:adjustRightInd w:val="0"/>
        <w:spacing w:line="400" w:lineRule="exact"/>
        <w:ind w:firstLine="480" w:firstLineChars="200"/>
        <w:jc w:val="both"/>
        <w:outlineLvl w:val="2"/>
        <w:rPr>
          <w:rFonts w:hint="eastAsia" w:hAnsi="Calibri"/>
          <w:sz w:val="24"/>
          <w:szCs w:val="24"/>
          <w:lang w:val="zh-CN"/>
        </w:rPr>
      </w:pPr>
      <w:r>
        <w:rPr>
          <w:rFonts w:hint="eastAsia" w:hAnsi="Calibri"/>
          <w:sz w:val="24"/>
          <w:szCs w:val="24"/>
          <w:lang w:val="zh-CN"/>
        </w:rPr>
        <w:t>7.乙方向甲方提供产品相关完税销售发票。</w:t>
      </w:r>
    </w:p>
    <w:p w14:paraId="2BBE7C1B">
      <w:pPr>
        <w:adjustRightInd w:val="0"/>
        <w:spacing w:line="400" w:lineRule="exact"/>
        <w:ind w:firstLine="480" w:firstLineChars="200"/>
        <w:jc w:val="both"/>
        <w:outlineLvl w:val="1"/>
        <w:rPr>
          <w:rFonts w:hint="eastAsia" w:hAnsi="Calibri"/>
          <w:sz w:val="24"/>
          <w:szCs w:val="24"/>
          <w:lang w:val="zh-CN"/>
        </w:rPr>
      </w:pPr>
      <w:bookmarkStart w:id="131" w:name="_Toc432519298"/>
      <w:r>
        <w:rPr>
          <w:rFonts w:hint="eastAsia" w:hAnsi="Calibri"/>
          <w:sz w:val="24"/>
          <w:szCs w:val="24"/>
          <w:lang w:val="zh-CN"/>
        </w:rPr>
        <w:t>四、付款方式</w:t>
      </w:r>
      <w:bookmarkEnd w:id="131"/>
    </w:p>
    <w:p w14:paraId="095DFC81">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乙方所交付的产品由甲方验收，验收合格后按合同金额向乙方支付合同总价款的100%。（具体付款方式、付款比例等事项在签订合同时由甲、乙双方自行约定）</w:t>
      </w:r>
    </w:p>
    <w:p w14:paraId="5204CC2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履约保证金由甲、乙双方自行约定，具体数额由甲、乙双方商定，但不得超出采购合同总金额的10%。（签订合同时需明确履约保证金金额、退还的方式、时间、条件和不与退还的情形）</w:t>
      </w:r>
    </w:p>
    <w:p w14:paraId="1C6E5482">
      <w:pPr>
        <w:adjustRightInd w:val="0"/>
        <w:spacing w:line="400" w:lineRule="exact"/>
        <w:ind w:firstLine="480" w:firstLineChars="200"/>
        <w:jc w:val="both"/>
        <w:outlineLvl w:val="1"/>
        <w:rPr>
          <w:rFonts w:hint="eastAsia" w:hAnsi="Calibri"/>
          <w:sz w:val="24"/>
          <w:szCs w:val="24"/>
          <w:lang w:val="zh-CN"/>
        </w:rPr>
      </w:pPr>
      <w:bookmarkStart w:id="132" w:name="_Toc268056657"/>
      <w:r>
        <w:rPr>
          <w:rFonts w:hint="eastAsia" w:hAnsi="Calibri"/>
          <w:sz w:val="24"/>
          <w:szCs w:val="24"/>
          <w:lang w:val="zh-CN"/>
        </w:rPr>
        <w:t>五、合同的变更、终止与转让</w:t>
      </w:r>
      <w:bookmarkEnd w:id="132"/>
    </w:p>
    <w:p w14:paraId="3A848E4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除《中华人民共和国政府采购法》第50条规定的情形外，本合同一经签订，甲乙双方不得擅自变更、中止或终止。</w:t>
      </w:r>
    </w:p>
    <w:p w14:paraId="48982DF8">
      <w:pPr>
        <w:adjustRightInd w:val="0"/>
        <w:spacing w:line="400" w:lineRule="exact"/>
        <w:ind w:firstLine="480" w:firstLineChars="200"/>
        <w:jc w:val="both"/>
        <w:outlineLvl w:val="1"/>
        <w:rPr>
          <w:rFonts w:hint="eastAsia" w:hAnsi="Calibri"/>
          <w:sz w:val="24"/>
          <w:szCs w:val="24"/>
          <w:lang w:val="zh-CN"/>
        </w:rPr>
      </w:pPr>
      <w:bookmarkStart w:id="133" w:name="_Toc538912646"/>
      <w:r>
        <w:rPr>
          <w:rFonts w:hint="eastAsia" w:hAnsi="Calibri"/>
          <w:sz w:val="24"/>
          <w:szCs w:val="24"/>
          <w:lang w:val="zh-CN"/>
        </w:rPr>
        <w:t>六、违约责任</w:t>
      </w:r>
      <w:bookmarkEnd w:id="133"/>
    </w:p>
    <w:p w14:paraId="08BF0B36">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4F4CBDEE">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2.乙方提供的货物如侵犯了第三方权益而引发纠纷或诉讼的，均由乙方负责交涉并承担全部责任。</w:t>
      </w:r>
    </w:p>
    <w:p w14:paraId="120C9FAC">
      <w:pPr>
        <w:adjustRightInd w:val="0"/>
        <w:spacing w:line="400" w:lineRule="exact"/>
        <w:ind w:firstLine="480" w:firstLineChars="200"/>
        <w:jc w:val="both"/>
        <w:outlineLvl w:val="2"/>
        <w:rPr>
          <w:rFonts w:hint="eastAsia" w:hAnsi="Calibri"/>
          <w:sz w:val="24"/>
          <w:szCs w:val="24"/>
          <w:lang w:val="zh-CN"/>
        </w:rPr>
      </w:pPr>
      <w:r>
        <w:rPr>
          <w:rFonts w:hint="eastAsia" w:hAnsi="Calibri"/>
          <w:sz w:val="24"/>
          <w:szCs w:val="24"/>
          <w:lang w:val="zh-CN"/>
        </w:rPr>
        <w:t>3.因包装、运输引起的货物损坏，按质量不合格处罚。</w:t>
      </w:r>
    </w:p>
    <w:p w14:paraId="30F35D6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4.甲方无故延期接受货物和乙方逾期交货的，每天应向对方偿付未交货物的货款3‰的违约金，但违约金累计不得超过违约货款的5%，超过</w:t>
      </w:r>
      <w:r>
        <w:rPr>
          <w:rFonts w:hint="eastAsia" w:hAnsi="Calibri"/>
          <w:sz w:val="24"/>
          <w:szCs w:val="24"/>
          <w:u w:val="single"/>
          <w:lang w:val="zh-CN"/>
        </w:rPr>
        <w:t xml:space="preserve">    </w:t>
      </w:r>
      <w:r>
        <w:rPr>
          <w:rFonts w:hint="eastAsia" w:hAnsi="Calibri"/>
          <w:sz w:val="24"/>
          <w:szCs w:val="24"/>
          <w:lang w:val="zh-CN"/>
        </w:rPr>
        <w:t>天对方有权解除合同，违约方承担因此给对方造成的经济损失 。</w:t>
      </w:r>
    </w:p>
    <w:p w14:paraId="72C8CE60">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5.乙方未按本合同和磋商响应文件中规定的服务承诺提供售后服务的，乙方应按本合同合计金额的5%向甲方支付违约金。</w:t>
      </w:r>
    </w:p>
    <w:p w14:paraId="74184585">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6.乙方提供的货物在质量保证期内，因设计、工艺或材料的缺陷和其它质量原因造成的问题，由乙方负责，费用从履约保证金中扣除，不足另补。</w:t>
      </w:r>
    </w:p>
    <w:p w14:paraId="53E63E13">
      <w:pPr>
        <w:adjustRightInd w:val="0"/>
        <w:spacing w:line="400" w:lineRule="exact"/>
        <w:ind w:firstLine="480" w:firstLineChars="200"/>
        <w:jc w:val="both"/>
        <w:outlineLvl w:val="2"/>
        <w:rPr>
          <w:rFonts w:hint="eastAsia" w:hAnsi="Calibri"/>
          <w:sz w:val="24"/>
          <w:szCs w:val="24"/>
          <w:lang w:val="zh-CN"/>
        </w:rPr>
      </w:pPr>
      <w:r>
        <w:rPr>
          <w:rFonts w:hint="eastAsia" w:hAnsi="Calibri"/>
          <w:sz w:val="24"/>
          <w:szCs w:val="24"/>
          <w:lang w:val="zh-CN"/>
        </w:rPr>
        <w:t>7.其它违约行为按违约货款额5%收取违约金并赔偿经济损失。</w:t>
      </w:r>
    </w:p>
    <w:p w14:paraId="092FCF42">
      <w:pPr>
        <w:adjustRightInd w:val="0"/>
        <w:spacing w:line="400" w:lineRule="exact"/>
        <w:ind w:firstLine="480" w:firstLineChars="200"/>
        <w:jc w:val="both"/>
        <w:outlineLvl w:val="1"/>
        <w:rPr>
          <w:rFonts w:hint="eastAsia" w:hAnsi="Calibri"/>
          <w:sz w:val="24"/>
          <w:szCs w:val="24"/>
          <w:lang w:val="zh-CN"/>
        </w:rPr>
      </w:pPr>
      <w:bookmarkStart w:id="134" w:name="_Toc1744189305"/>
      <w:r>
        <w:rPr>
          <w:rFonts w:hint="eastAsia" w:hAnsi="Calibri"/>
          <w:sz w:val="24"/>
          <w:szCs w:val="24"/>
          <w:lang w:val="zh-CN"/>
        </w:rPr>
        <w:t>七、不可抗力</w:t>
      </w:r>
      <w:bookmarkEnd w:id="134"/>
    </w:p>
    <w:p w14:paraId="48B6F82C">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1.不可抗力使合同的某些内容有变更必要的，双方应通过协商在   天内达成进一步履行合同的协议，因不可抗力致使合同不能履行的，合同终止。</w:t>
      </w:r>
    </w:p>
    <w:p w14:paraId="6075BC31">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2.除法律、法规规定的不可抗力情形外，双方约定出现</w:t>
      </w:r>
      <w:r>
        <w:rPr>
          <w:rFonts w:hint="eastAsia" w:hAnsi="Calibri"/>
          <w:sz w:val="24"/>
          <w:szCs w:val="24"/>
          <w:u w:val="single"/>
          <w:lang w:val="zh-CN"/>
        </w:rPr>
        <w:t xml:space="preserve">        </w:t>
      </w:r>
      <w:r>
        <w:rPr>
          <w:rFonts w:hint="eastAsia" w:hAnsi="Calibri"/>
          <w:sz w:val="24"/>
          <w:szCs w:val="24"/>
          <w:lang w:val="zh-CN"/>
        </w:rPr>
        <w:t xml:space="preserve"> 情况亦视为不可抗力。</w:t>
      </w:r>
    </w:p>
    <w:p w14:paraId="5F6616BC">
      <w:pPr>
        <w:adjustRightInd w:val="0"/>
        <w:spacing w:line="400" w:lineRule="exact"/>
        <w:ind w:firstLine="480" w:firstLineChars="200"/>
        <w:jc w:val="both"/>
        <w:outlineLvl w:val="1"/>
        <w:rPr>
          <w:rFonts w:hint="eastAsia" w:hAnsi="Calibri"/>
          <w:sz w:val="24"/>
          <w:szCs w:val="24"/>
          <w:lang w:val="zh-CN"/>
        </w:rPr>
      </w:pPr>
      <w:bookmarkStart w:id="135" w:name="_Toc1774758511"/>
      <w:r>
        <w:rPr>
          <w:rFonts w:hint="eastAsia" w:hAnsi="Calibri"/>
          <w:sz w:val="24"/>
          <w:szCs w:val="24"/>
          <w:lang w:val="zh-CN"/>
        </w:rPr>
        <w:t>八、知识产权：</w:t>
      </w:r>
      <w:bookmarkEnd w:id="135"/>
    </w:p>
    <w:p w14:paraId="6FD5355E">
      <w:pPr>
        <w:adjustRightInd w:val="0"/>
        <w:spacing w:line="400" w:lineRule="exact"/>
        <w:ind w:firstLine="480" w:firstLineChars="200"/>
        <w:jc w:val="both"/>
        <w:outlineLvl w:val="1"/>
        <w:rPr>
          <w:rFonts w:hint="eastAsia" w:hAnsi="Calibri"/>
          <w:sz w:val="24"/>
          <w:szCs w:val="24"/>
          <w:lang w:val="zh-CN"/>
        </w:rPr>
      </w:pPr>
      <w:bookmarkStart w:id="136" w:name="_Toc828565863"/>
      <w:r>
        <w:rPr>
          <w:rFonts w:hint="eastAsia" w:hAnsi="Calibri"/>
          <w:sz w:val="24"/>
          <w:szCs w:val="24"/>
          <w:lang w:val="zh-CN"/>
        </w:rPr>
        <w:t>九、其他约定：</w:t>
      </w:r>
      <w:bookmarkEnd w:id="136"/>
    </w:p>
    <w:p w14:paraId="07DF70EC">
      <w:pPr>
        <w:adjustRightInd w:val="0"/>
        <w:spacing w:line="400" w:lineRule="exact"/>
        <w:ind w:firstLine="480" w:firstLineChars="200"/>
        <w:jc w:val="both"/>
        <w:outlineLvl w:val="1"/>
        <w:rPr>
          <w:rFonts w:hint="eastAsia" w:hAnsi="Calibri"/>
          <w:sz w:val="24"/>
          <w:szCs w:val="24"/>
          <w:lang w:val="zh-CN"/>
        </w:rPr>
      </w:pPr>
      <w:bookmarkStart w:id="137" w:name="_Toc750792053"/>
      <w:r>
        <w:rPr>
          <w:rFonts w:hint="eastAsia" w:hAnsi="Calibri"/>
          <w:sz w:val="24"/>
          <w:szCs w:val="24"/>
          <w:lang w:val="zh-CN"/>
        </w:rPr>
        <w:t>十、合同争议解决</w:t>
      </w:r>
      <w:bookmarkEnd w:id="137"/>
    </w:p>
    <w:p w14:paraId="535D4927">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1.因产品质量问题发生争议的，应邀请国家认可的质量检测机构进行鉴定。产品符合标准的，鉴定费由甲方承担；产品不符合标准的，鉴定费由乙方承担。</w:t>
      </w:r>
    </w:p>
    <w:p w14:paraId="241474FF">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2.因履行本合同引起的或与本合同有关的争议，甲乙双方应首先通过友好协商解决，如果协商不能解决，可向甲方所在地人民法院提起诉讼。</w:t>
      </w:r>
    </w:p>
    <w:p w14:paraId="3C914D96">
      <w:pPr>
        <w:adjustRightInd w:val="0"/>
        <w:spacing w:line="400" w:lineRule="exact"/>
        <w:ind w:firstLine="480" w:firstLineChars="200"/>
        <w:jc w:val="both"/>
        <w:outlineLvl w:val="2"/>
        <w:rPr>
          <w:rFonts w:hint="eastAsia" w:hAnsi="Calibri"/>
          <w:sz w:val="24"/>
          <w:szCs w:val="24"/>
          <w:lang w:val="zh-CN"/>
        </w:rPr>
      </w:pPr>
      <w:r>
        <w:rPr>
          <w:rFonts w:hint="eastAsia" w:hAnsi="Calibri"/>
          <w:sz w:val="24"/>
          <w:szCs w:val="24"/>
          <w:lang w:val="zh-CN"/>
        </w:rPr>
        <w:t>3.诉讼期间，本合同继续履行。</w:t>
      </w:r>
    </w:p>
    <w:p w14:paraId="062E79D8">
      <w:pPr>
        <w:adjustRightInd w:val="0"/>
        <w:spacing w:line="400" w:lineRule="exact"/>
        <w:ind w:firstLine="480" w:firstLineChars="200"/>
        <w:jc w:val="both"/>
        <w:outlineLvl w:val="1"/>
        <w:rPr>
          <w:rFonts w:hint="eastAsia" w:hAnsi="Calibri"/>
          <w:sz w:val="24"/>
          <w:szCs w:val="24"/>
          <w:lang w:val="zh-CN"/>
        </w:rPr>
      </w:pPr>
      <w:bookmarkStart w:id="138" w:name="_Toc790046340"/>
      <w:r>
        <w:rPr>
          <w:rFonts w:hint="eastAsia" w:hAnsi="Calibri"/>
          <w:sz w:val="24"/>
          <w:szCs w:val="24"/>
          <w:lang w:val="zh-CN"/>
        </w:rPr>
        <w:t>十一、合同生效及其它：</w:t>
      </w:r>
      <w:bookmarkEnd w:id="138"/>
    </w:p>
    <w:p w14:paraId="37A1790C">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1.本合同一式六份，经双方签字，并加盖公章即为生效。</w:t>
      </w:r>
    </w:p>
    <w:p w14:paraId="54370ED8">
      <w:pPr>
        <w:adjustRightInd w:val="0"/>
        <w:spacing w:line="400" w:lineRule="exact"/>
        <w:ind w:firstLine="480" w:firstLineChars="200"/>
        <w:jc w:val="both"/>
        <w:rPr>
          <w:rFonts w:hint="eastAsia" w:hAnsi="Calibri"/>
          <w:sz w:val="24"/>
          <w:szCs w:val="24"/>
          <w:lang w:val="zh-CN"/>
        </w:rPr>
      </w:pPr>
      <w:r>
        <w:rPr>
          <w:rFonts w:hint="eastAsia" w:hAnsi="Calibri"/>
          <w:sz w:val="24"/>
          <w:szCs w:val="24"/>
          <w:lang w:val="zh-CN"/>
        </w:rPr>
        <w:t>2.本合同未尽事宜，按《中华人民共和国民法典》有关规定处理。</w:t>
      </w:r>
    </w:p>
    <w:p w14:paraId="2775875B">
      <w:pPr>
        <w:adjustRightInd w:val="0"/>
        <w:ind w:firstLine="480"/>
        <w:rPr>
          <w:sz w:val="24"/>
          <w:szCs w:val="24"/>
        </w:rPr>
      </w:pPr>
    </w:p>
    <w:p w14:paraId="1B925364">
      <w:pPr>
        <w:adjustRightInd w:val="0"/>
        <w:rPr>
          <w:sz w:val="24"/>
          <w:szCs w:val="24"/>
        </w:rPr>
      </w:pPr>
    </w:p>
    <w:p w14:paraId="573F501A">
      <w:pPr>
        <w:adjustRightInd w:val="0"/>
        <w:ind w:firstLine="482"/>
        <w:rPr>
          <w:b/>
          <w:sz w:val="24"/>
          <w:szCs w:val="24"/>
        </w:rPr>
      </w:pPr>
      <w:r>
        <w:rPr>
          <w:rFonts w:hint="eastAsia"/>
          <w:b/>
          <w:sz w:val="24"/>
          <w:szCs w:val="24"/>
          <w:lang w:val="zh-CN"/>
        </w:rPr>
        <w:t>甲方（盖章）：</w:t>
      </w:r>
      <w:r>
        <w:rPr>
          <w:rFonts w:hint="eastAsia"/>
          <w:b/>
          <w:sz w:val="24"/>
          <w:szCs w:val="24"/>
        </w:rPr>
        <w:t xml:space="preserve">                              </w:t>
      </w:r>
      <w:r>
        <w:rPr>
          <w:rFonts w:hint="eastAsia"/>
          <w:b/>
          <w:sz w:val="24"/>
          <w:szCs w:val="24"/>
          <w:lang w:val="zh-CN"/>
        </w:rPr>
        <w:t>乙方（盖章）：</w:t>
      </w:r>
    </w:p>
    <w:p w14:paraId="795A65AD">
      <w:pPr>
        <w:adjustRightInd w:val="0"/>
        <w:ind w:firstLine="482"/>
        <w:rPr>
          <w:b/>
          <w:sz w:val="24"/>
          <w:szCs w:val="24"/>
          <w:lang w:val="zh-CN"/>
        </w:rPr>
      </w:pPr>
    </w:p>
    <w:p w14:paraId="236F0319">
      <w:pPr>
        <w:adjustRightInd w:val="0"/>
        <w:ind w:firstLine="482"/>
        <w:rPr>
          <w:b/>
          <w:sz w:val="24"/>
          <w:szCs w:val="24"/>
        </w:rPr>
      </w:pPr>
      <w:r>
        <w:rPr>
          <w:rFonts w:hint="eastAsia"/>
          <w:b/>
          <w:sz w:val="24"/>
          <w:szCs w:val="24"/>
          <w:lang w:val="zh-CN"/>
        </w:rPr>
        <w:t>法定代表人或委托代理人</w:t>
      </w:r>
      <w:r>
        <w:rPr>
          <w:rFonts w:hint="eastAsia"/>
          <w:b/>
          <w:sz w:val="24"/>
          <w:szCs w:val="24"/>
        </w:rPr>
        <w:t xml:space="preserve">：                    </w:t>
      </w:r>
      <w:r>
        <w:rPr>
          <w:rFonts w:hint="eastAsia"/>
          <w:b/>
          <w:sz w:val="24"/>
          <w:szCs w:val="24"/>
          <w:lang w:val="zh-CN"/>
        </w:rPr>
        <w:t>法定代表人或委托代理人</w:t>
      </w:r>
      <w:r>
        <w:rPr>
          <w:rFonts w:hint="eastAsia"/>
          <w:b/>
          <w:sz w:val="24"/>
          <w:szCs w:val="24"/>
        </w:rPr>
        <w:t>：</w:t>
      </w:r>
    </w:p>
    <w:p w14:paraId="0C30EA1B">
      <w:pPr>
        <w:adjustRightInd w:val="0"/>
        <w:ind w:left="6685" w:leftChars="327" w:hanging="5966" w:hangingChars="2476"/>
        <w:rPr>
          <w:b/>
          <w:sz w:val="24"/>
          <w:szCs w:val="24"/>
        </w:rPr>
      </w:pPr>
      <w:r>
        <w:rPr>
          <w:rFonts w:hint="eastAsia"/>
          <w:b/>
          <w:sz w:val="24"/>
          <w:szCs w:val="24"/>
        </w:rPr>
        <w:t xml:space="preserve">                                          </w:t>
      </w:r>
      <w:r>
        <w:rPr>
          <w:rFonts w:hint="eastAsia"/>
          <w:b/>
          <w:sz w:val="24"/>
          <w:szCs w:val="24"/>
          <w:lang w:val="zh-CN"/>
        </w:rPr>
        <w:t>开户银行：</w:t>
      </w:r>
      <w:r>
        <w:rPr>
          <w:rFonts w:hint="eastAsia"/>
          <w:b/>
          <w:sz w:val="24"/>
          <w:szCs w:val="24"/>
        </w:rPr>
        <w:t xml:space="preserve">     </w:t>
      </w:r>
    </w:p>
    <w:p w14:paraId="019C2846">
      <w:pPr>
        <w:adjustRightInd w:val="0"/>
        <w:ind w:firstLine="482" w:firstLineChars="200"/>
        <w:rPr>
          <w:b/>
          <w:sz w:val="24"/>
          <w:szCs w:val="24"/>
        </w:rPr>
      </w:pPr>
      <w:r>
        <w:rPr>
          <w:rFonts w:hint="eastAsia"/>
          <w:b/>
          <w:sz w:val="24"/>
          <w:szCs w:val="24"/>
          <w:lang w:val="zh-CN"/>
        </w:rPr>
        <w:t>联系电话：</w:t>
      </w:r>
      <w:r>
        <w:rPr>
          <w:rFonts w:hint="eastAsia"/>
          <w:b/>
          <w:sz w:val="24"/>
          <w:szCs w:val="24"/>
        </w:rPr>
        <w:t xml:space="preserve">                                  </w:t>
      </w:r>
      <w:r>
        <w:rPr>
          <w:rFonts w:hint="eastAsia"/>
          <w:b/>
          <w:sz w:val="24"/>
          <w:szCs w:val="24"/>
          <w:lang w:val="zh-CN"/>
        </w:rPr>
        <w:t>账号：</w:t>
      </w:r>
    </w:p>
    <w:p w14:paraId="0B95AB1C">
      <w:pPr>
        <w:adjustRightInd w:val="0"/>
        <w:ind w:left="5962" w:leftChars="327" w:hanging="5243" w:hangingChars="2176"/>
        <w:rPr>
          <w:b/>
          <w:sz w:val="24"/>
          <w:szCs w:val="24"/>
          <w:lang w:val="zh-CN"/>
        </w:rPr>
      </w:pPr>
      <w:r>
        <w:rPr>
          <w:rFonts w:hint="eastAsia"/>
          <w:b/>
          <w:sz w:val="24"/>
          <w:szCs w:val="24"/>
        </w:rPr>
        <w:t xml:space="preserve">                                          </w:t>
      </w:r>
      <w:r>
        <w:rPr>
          <w:rFonts w:hint="eastAsia"/>
          <w:b/>
          <w:sz w:val="24"/>
          <w:szCs w:val="24"/>
          <w:lang w:val="zh-CN"/>
        </w:rPr>
        <w:t>联系电话：</w:t>
      </w:r>
    </w:p>
    <w:p w14:paraId="433F134E">
      <w:pPr>
        <w:adjustRightInd w:val="0"/>
        <w:ind w:left="5936" w:leftChars="2616" w:hanging="181" w:hangingChars="75"/>
        <w:rPr>
          <w:b/>
          <w:sz w:val="24"/>
          <w:szCs w:val="24"/>
        </w:rPr>
      </w:pPr>
      <w:r>
        <w:rPr>
          <w:rFonts w:hint="eastAsia"/>
          <w:b/>
          <w:sz w:val="24"/>
          <w:szCs w:val="24"/>
          <w:lang w:val="zh-CN"/>
        </w:rPr>
        <w:t>签约时间：</w:t>
      </w:r>
      <w:r>
        <w:rPr>
          <w:rFonts w:hint="eastAsia"/>
          <w:b/>
          <w:sz w:val="24"/>
          <w:szCs w:val="24"/>
        </w:rPr>
        <w:t xml:space="preserve">  </w:t>
      </w:r>
      <w:r>
        <w:rPr>
          <w:rFonts w:hint="eastAsia"/>
          <w:b/>
          <w:sz w:val="24"/>
          <w:szCs w:val="24"/>
          <w:lang w:val="zh-CN"/>
        </w:rPr>
        <w:t>年</w:t>
      </w:r>
      <w:r>
        <w:rPr>
          <w:rFonts w:hint="eastAsia"/>
          <w:b/>
          <w:sz w:val="24"/>
          <w:szCs w:val="24"/>
        </w:rPr>
        <w:t xml:space="preserve">  </w:t>
      </w:r>
      <w:r>
        <w:rPr>
          <w:rFonts w:hint="eastAsia"/>
          <w:b/>
          <w:sz w:val="24"/>
          <w:szCs w:val="24"/>
          <w:lang w:val="zh-CN"/>
        </w:rPr>
        <w:t>月</w:t>
      </w:r>
      <w:r>
        <w:rPr>
          <w:rFonts w:hint="eastAsia"/>
          <w:b/>
          <w:sz w:val="24"/>
          <w:szCs w:val="24"/>
        </w:rPr>
        <w:t xml:space="preserve">  </w:t>
      </w:r>
      <w:r>
        <w:rPr>
          <w:rFonts w:hint="eastAsia"/>
          <w:b/>
          <w:sz w:val="24"/>
          <w:szCs w:val="24"/>
          <w:lang w:val="zh-CN"/>
        </w:rPr>
        <w:t>日</w:t>
      </w:r>
    </w:p>
    <w:p w14:paraId="2CBF9C84">
      <w:pPr>
        <w:adjustRightInd w:val="0"/>
        <w:ind w:firstLine="482"/>
        <w:rPr>
          <w:b/>
          <w:sz w:val="24"/>
          <w:szCs w:val="24"/>
          <w:lang w:val="zh-CN"/>
        </w:rPr>
      </w:pPr>
    </w:p>
    <w:p w14:paraId="707AA77A">
      <w:pPr>
        <w:adjustRightInd w:val="0"/>
        <w:ind w:firstLine="482"/>
        <w:rPr>
          <w:b/>
          <w:sz w:val="24"/>
          <w:szCs w:val="24"/>
        </w:rPr>
      </w:pPr>
      <w:r>
        <w:rPr>
          <w:rFonts w:hint="eastAsia"/>
          <w:b/>
          <w:sz w:val="24"/>
          <w:szCs w:val="24"/>
          <w:lang w:val="zh-CN"/>
        </w:rPr>
        <w:t>合同备案部门：</w:t>
      </w:r>
      <w:r>
        <w:rPr>
          <w:rFonts w:hint="eastAsia"/>
          <w:b/>
          <w:sz w:val="24"/>
          <w:szCs w:val="24"/>
        </w:rPr>
        <w:t>果洛州政府采购服务中心</w:t>
      </w:r>
    </w:p>
    <w:p w14:paraId="56DED791">
      <w:pPr>
        <w:adjustRightInd w:val="0"/>
        <w:ind w:firstLine="482"/>
        <w:rPr>
          <w:b/>
          <w:sz w:val="24"/>
          <w:szCs w:val="24"/>
          <w:lang w:val="zh-CN"/>
        </w:rPr>
      </w:pPr>
    </w:p>
    <w:p w14:paraId="35BA126D">
      <w:pPr>
        <w:adjustRightInd w:val="0"/>
        <w:ind w:firstLine="482"/>
        <w:rPr>
          <w:b/>
          <w:sz w:val="24"/>
          <w:szCs w:val="24"/>
          <w:lang w:val="zh-CN"/>
        </w:rPr>
      </w:pPr>
    </w:p>
    <w:p w14:paraId="2336C55C">
      <w:pPr>
        <w:adjustRightInd w:val="0"/>
        <w:ind w:firstLine="482"/>
        <w:rPr>
          <w:b/>
          <w:sz w:val="24"/>
          <w:szCs w:val="24"/>
          <w:lang w:val="zh-CN"/>
        </w:rPr>
      </w:pPr>
      <w:r>
        <w:rPr>
          <w:rFonts w:hint="eastAsia"/>
          <w:b/>
          <w:sz w:val="24"/>
          <w:szCs w:val="24"/>
          <w:lang w:val="zh-CN"/>
        </w:rPr>
        <w:t xml:space="preserve">负责人：                          </w:t>
      </w:r>
    </w:p>
    <w:p w14:paraId="32D6D643">
      <w:pPr>
        <w:adjustRightInd w:val="0"/>
        <w:rPr>
          <w:b/>
          <w:sz w:val="24"/>
          <w:szCs w:val="24"/>
          <w:lang w:val="zh-CN"/>
        </w:rPr>
      </w:pPr>
    </w:p>
    <w:p w14:paraId="47F56633">
      <w:pPr>
        <w:adjustRightInd w:val="0"/>
        <w:ind w:firstLine="482" w:firstLineChars="200"/>
        <w:rPr>
          <w:b/>
          <w:sz w:val="24"/>
          <w:szCs w:val="24"/>
          <w:lang w:val="zh-CN"/>
        </w:rPr>
      </w:pPr>
    </w:p>
    <w:p w14:paraId="2D59BABC">
      <w:pPr>
        <w:adjustRightInd w:val="0"/>
        <w:ind w:firstLine="482" w:firstLineChars="200"/>
        <w:rPr>
          <w:b/>
          <w:sz w:val="24"/>
          <w:szCs w:val="24"/>
        </w:rPr>
      </w:pPr>
      <w:r>
        <w:rPr>
          <w:rFonts w:hint="eastAsia"/>
          <w:b/>
          <w:sz w:val="24"/>
          <w:szCs w:val="24"/>
          <w:lang w:val="zh-CN"/>
        </w:rPr>
        <w:t>合同备案时间：</w:t>
      </w:r>
      <w:r>
        <w:rPr>
          <w:rFonts w:hint="eastAsia"/>
          <w:b/>
          <w:sz w:val="24"/>
          <w:szCs w:val="24"/>
        </w:rPr>
        <w:t xml:space="preserve">   </w:t>
      </w:r>
      <w:r>
        <w:rPr>
          <w:rFonts w:hint="eastAsia"/>
          <w:b/>
          <w:sz w:val="24"/>
          <w:szCs w:val="24"/>
          <w:lang w:val="zh-CN"/>
        </w:rPr>
        <w:t>年</w:t>
      </w:r>
      <w:r>
        <w:rPr>
          <w:rFonts w:hint="eastAsia"/>
          <w:b/>
          <w:sz w:val="24"/>
          <w:szCs w:val="24"/>
        </w:rPr>
        <w:t xml:space="preserve">  </w:t>
      </w:r>
      <w:r>
        <w:rPr>
          <w:rFonts w:hint="eastAsia"/>
          <w:b/>
          <w:sz w:val="24"/>
          <w:szCs w:val="24"/>
          <w:lang w:val="zh-CN"/>
        </w:rPr>
        <w:t>月</w:t>
      </w:r>
      <w:r>
        <w:rPr>
          <w:rFonts w:hint="eastAsia"/>
          <w:b/>
          <w:sz w:val="24"/>
          <w:szCs w:val="24"/>
        </w:rPr>
        <w:t xml:space="preserve">  </w:t>
      </w:r>
      <w:r>
        <w:rPr>
          <w:rFonts w:hint="eastAsia"/>
          <w:b/>
          <w:sz w:val="24"/>
          <w:szCs w:val="24"/>
          <w:lang w:val="zh-CN"/>
        </w:rPr>
        <w:t>日</w:t>
      </w:r>
    </w:p>
    <w:p w14:paraId="2C8AA637">
      <w:pPr>
        <w:adjustRightInd w:val="0"/>
        <w:spacing w:line="400" w:lineRule="exact"/>
        <w:ind w:firstLine="480" w:firstLineChars="200"/>
        <w:jc w:val="both"/>
        <w:rPr>
          <w:sz w:val="24"/>
          <w:szCs w:val="24"/>
          <w:lang w:val="zh-CN"/>
        </w:rPr>
      </w:pPr>
    </w:p>
    <w:p w14:paraId="4EEDE9CC">
      <w:pPr>
        <w:ind w:firstLine="2891" w:firstLineChars="800"/>
        <w:rPr>
          <w:rFonts w:hint="eastAsia"/>
          <w:b/>
          <w:sz w:val="36"/>
          <w:szCs w:val="36"/>
        </w:rPr>
      </w:pPr>
      <w:r>
        <w:rPr>
          <w:rFonts w:hint="eastAsia"/>
          <w:b/>
          <w:sz w:val="36"/>
          <w:szCs w:val="36"/>
        </w:rPr>
        <w:br w:type="page"/>
      </w:r>
      <w:r>
        <w:rPr>
          <w:rFonts w:hint="eastAsia"/>
          <w:b/>
          <w:sz w:val="36"/>
          <w:szCs w:val="36"/>
        </w:rPr>
        <w:t xml:space="preserve">     </w:t>
      </w:r>
    </w:p>
    <w:p w14:paraId="1007AD93">
      <w:pPr>
        <w:ind w:firstLine="3975" w:firstLineChars="1100"/>
        <w:jc w:val="both"/>
        <w:rPr>
          <w:b/>
          <w:sz w:val="36"/>
          <w:szCs w:val="36"/>
        </w:rPr>
      </w:pPr>
      <w:r>
        <w:rPr>
          <w:rFonts w:hint="eastAsia"/>
          <w:b/>
          <w:sz w:val="36"/>
          <w:szCs w:val="36"/>
        </w:rPr>
        <w:t>合同通用条款</w:t>
      </w:r>
    </w:p>
    <w:p w14:paraId="0635D500">
      <w:pPr>
        <w:adjustRightInd w:val="0"/>
        <w:spacing w:line="400" w:lineRule="exact"/>
        <w:ind w:firstLine="480" w:firstLineChars="200"/>
        <w:jc w:val="both"/>
        <w:rPr>
          <w:sz w:val="24"/>
          <w:szCs w:val="24"/>
          <w:lang w:val="zh-CN"/>
        </w:rPr>
      </w:pPr>
    </w:p>
    <w:p w14:paraId="031EB22B">
      <w:pPr>
        <w:adjustRightInd w:val="0"/>
        <w:spacing w:line="400" w:lineRule="exact"/>
        <w:ind w:firstLine="480" w:firstLineChars="200"/>
        <w:jc w:val="both"/>
        <w:rPr>
          <w:sz w:val="24"/>
          <w:szCs w:val="24"/>
        </w:rPr>
      </w:pPr>
      <w:r>
        <w:rPr>
          <w:rFonts w:hint="eastAsia"/>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78FB7CAC">
      <w:pPr>
        <w:spacing w:line="360" w:lineRule="auto"/>
        <w:ind w:firstLine="482"/>
        <w:outlineLvl w:val="2"/>
        <w:rPr>
          <w:b/>
          <w:sz w:val="28"/>
          <w:szCs w:val="28"/>
        </w:rPr>
      </w:pPr>
      <w:r>
        <w:rPr>
          <w:rFonts w:hint="eastAsia"/>
          <w:b/>
          <w:sz w:val="28"/>
          <w:szCs w:val="28"/>
        </w:rPr>
        <w:t>1.定义</w:t>
      </w:r>
    </w:p>
    <w:p w14:paraId="21E2D05E">
      <w:pPr>
        <w:adjustRightInd w:val="0"/>
        <w:spacing w:line="400" w:lineRule="exact"/>
        <w:ind w:firstLine="480" w:firstLineChars="200"/>
        <w:jc w:val="both"/>
        <w:rPr>
          <w:sz w:val="24"/>
          <w:szCs w:val="24"/>
          <w:lang w:val="zh-CN"/>
        </w:rPr>
      </w:pPr>
      <w:r>
        <w:rPr>
          <w:rFonts w:hint="eastAsia"/>
          <w:sz w:val="24"/>
          <w:szCs w:val="24"/>
          <w:lang w:val="zh-CN"/>
        </w:rPr>
        <w:t>本合同中的下列术语应解释为：</w:t>
      </w:r>
    </w:p>
    <w:p w14:paraId="3F219B1A">
      <w:pPr>
        <w:adjustRightInd w:val="0"/>
        <w:spacing w:line="400" w:lineRule="exact"/>
        <w:ind w:firstLine="480" w:firstLineChars="200"/>
        <w:jc w:val="both"/>
        <w:rPr>
          <w:sz w:val="24"/>
          <w:szCs w:val="24"/>
          <w:lang w:val="zh-CN"/>
        </w:rPr>
      </w:pPr>
      <w:r>
        <w:rPr>
          <w:rFonts w:hint="eastAsia"/>
          <w:sz w:val="24"/>
          <w:szCs w:val="24"/>
          <w:lang w:val="zh-CN"/>
        </w:rPr>
        <w:t>1.1 “合同”指甲乙双方签署的、载明的甲乙双方权利义务的协议，包括所有的附件、附录和上述文件所提到的构成合同的所有文件。</w:t>
      </w:r>
    </w:p>
    <w:p w14:paraId="7F07A655">
      <w:pPr>
        <w:adjustRightInd w:val="0"/>
        <w:spacing w:line="400" w:lineRule="exact"/>
        <w:ind w:firstLine="480" w:firstLineChars="200"/>
        <w:jc w:val="both"/>
        <w:rPr>
          <w:sz w:val="24"/>
          <w:szCs w:val="24"/>
          <w:lang w:val="zh-CN"/>
        </w:rPr>
      </w:pPr>
      <w:r>
        <w:rPr>
          <w:rFonts w:hint="eastAsia"/>
          <w:sz w:val="24"/>
          <w:szCs w:val="24"/>
          <w:lang w:val="zh-CN"/>
        </w:rPr>
        <w:t>1.2 “合同金额”指根据合同规定，乙方在正确地完全履行合同义务后甲方应付给乙方的价款。</w:t>
      </w:r>
    </w:p>
    <w:p w14:paraId="6BC1B2EE">
      <w:pPr>
        <w:adjustRightInd w:val="0"/>
        <w:spacing w:line="400" w:lineRule="exact"/>
        <w:ind w:firstLine="480" w:firstLineChars="200"/>
        <w:jc w:val="both"/>
        <w:rPr>
          <w:sz w:val="24"/>
          <w:szCs w:val="24"/>
          <w:lang w:val="zh-CN"/>
        </w:rPr>
      </w:pPr>
      <w:r>
        <w:rPr>
          <w:rFonts w:hint="eastAsia"/>
          <w:sz w:val="24"/>
          <w:szCs w:val="24"/>
          <w:lang w:val="zh-CN"/>
        </w:rPr>
        <w:t>1.3 “合同条款”指本合同条款。</w:t>
      </w:r>
    </w:p>
    <w:p w14:paraId="67F53BDB">
      <w:pPr>
        <w:adjustRightInd w:val="0"/>
        <w:spacing w:line="400" w:lineRule="exact"/>
        <w:ind w:firstLine="480" w:firstLineChars="200"/>
        <w:jc w:val="both"/>
        <w:rPr>
          <w:sz w:val="24"/>
          <w:szCs w:val="24"/>
          <w:lang w:val="zh-CN"/>
        </w:rPr>
      </w:pPr>
      <w:r>
        <w:rPr>
          <w:rFonts w:hint="eastAsia"/>
          <w:sz w:val="24"/>
          <w:szCs w:val="24"/>
          <w:lang w:val="zh-CN"/>
        </w:rPr>
        <w:t>1.4 “货物”指乙方根据合同约定须向甲方提供的一切产品、设备、机械、仪表、备件等，包括辅助工具、使用手册等相关资料。</w:t>
      </w:r>
    </w:p>
    <w:p w14:paraId="3197C21B">
      <w:pPr>
        <w:adjustRightInd w:val="0"/>
        <w:spacing w:line="400" w:lineRule="exact"/>
        <w:ind w:firstLine="480" w:firstLineChars="200"/>
        <w:jc w:val="both"/>
        <w:rPr>
          <w:sz w:val="24"/>
          <w:szCs w:val="24"/>
          <w:lang w:val="zh-CN"/>
        </w:rPr>
      </w:pPr>
      <w:r>
        <w:rPr>
          <w:rFonts w:hint="eastAsia"/>
          <w:sz w:val="24"/>
          <w:szCs w:val="24"/>
          <w:lang w:val="zh-CN"/>
        </w:rPr>
        <w:t>1.5 “服务”指根据本合同规定乙方承担与供货有关的辅助服务，如运输、保险及安装、调试、提供技术援助、培训和合同中规定乙方应承担的其它义务。</w:t>
      </w:r>
    </w:p>
    <w:p w14:paraId="3EFBAF14">
      <w:pPr>
        <w:adjustRightInd w:val="0"/>
        <w:spacing w:line="400" w:lineRule="exact"/>
        <w:ind w:firstLine="480" w:firstLineChars="200"/>
        <w:jc w:val="both"/>
        <w:rPr>
          <w:sz w:val="24"/>
          <w:szCs w:val="24"/>
          <w:lang w:val="zh-CN"/>
        </w:rPr>
      </w:pPr>
      <w:r>
        <w:rPr>
          <w:rFonts w:hint="eastAsia"/>
          <w:sz w:val="24"/>
          <w:szCs w:val="24"/>
          <w:lang w:val="zh-CN"/>
        </w:rPr>
        <w:t>1.6 “甲方”指购买货物和服务的单位。</w:t>
      </w:r>
    </w:p>
    <w:p w14:paraId="078E3C07">
      <w:pPr>
        <w:adjustRightInd w:val="0"/>
        <w:spacing w:line="400" w:lineRule="exact"/>
        <w:ind w:firstLine="480" w:firstLineChars="200"/>
        <w:jc w:val="both"/>
        <w:rPr>
          <w:sz w:val="24"/>
          <w:szCs w:val="24"/>
          <w:lang w:val="zh-CN"/>
        </w:rPr>
      </w:pPr>
      <w:r>
        <w:rPr>
          <w:rFonts w:hint="eastAsia"/>
          <w:sz w:val="24"/>
          <w:szCs w:val="24"/>
          <w:lang w:val="zh-CN"/>
        </w:rPr>
        <w:t>1.7 “乙方”指提供本合同条款下货物和服务的公司或其他实体。</w:t>
      </w:r>
    </w:p>
    <w:p w14:paraId="22FD6F66">
      <w:pPr>
        <w:adjustRightInd w:val="0"/>
        <w:spacing w:line="400" w:lineRule="exact"/>
        <w:ind w:firstLine="480" w:firstLineChars="200"/>
        <w:jc w:val="both"/>
        <w:rPr>
          <w:sz w:val="24"/>
          <w:szCs w:val="24"/>
          <w:lang w:val="zh-CN"/>
        </w:rPr>
      </w:pPr>
      <w:r>
        <w:rPr>
          <w:rFonts w:hint="eastAsia"/>
          <w:sz w:val="24"/>
          <w:szCs w:val="24"/>
          <w:lang w:val="zh-CN"/>
        </w:rPr>
        <w:t>1.8 “现场”指合同规定货物将要运至和安装的地点。</w:t>
      </w:r>
    </w:p>
    <w:p w14:paraId="40613817">
      <w:pPr>
        <w:adjustRightInd w:val="0"/>
        <w:spacing w:line="400" w:lineRule="exact"/>
        <w:ind w:firstLine="480" w:firstLineChars="200"/>
        <w:jc w:val="both"/>
        <w:rPr>
          <w:sz w:val="24"/>
          <w:szCs w:val="24"/>
          <w:lang w:val="zh-CN"/>
        </w:rPr>
      </w:pPr>
      <w:r>
        <w:rPr>
          <w:rFonts w:hint="eastAsia"/>
          <w:sz w:val="24"/>
          <w:szCs w:val="24"/>
          <w:lang w:val="zh-CN"/>
        </w:rPr>
        <w:t>1.9 “验收”指合同双方依据强制性的国家技术质量规范和合同约定，确认合同条款下的货物符合合同规定的活动。</w:t>
      </w:r>
    </w:p>
    <w:p w14:paraId="193F37FD">
      <w:pPr>
        <w:adjustRightInd w:val="0"/>
        <w:spacing w:line="400" w:lineRule="exact"/>
        <w:ind w:firstLine="480" w:firstLineChars="200"/>
        <w:jc w:val="both"/>
        <w:rPr>
          <w:sz w:val="24"/>
          <w:szCs w:val="24"/>
          <w:lang w:val="zh-CN"/>
        </w:rPr>
      </w:pPr>
      <w:r>
        <w:rPr>
          <w:rFonts w:hint="eastAsia"/>
          <w:sz w:val="24"/>
          <w:szCs w:val="24"/>
          <w:lang w:val="zh-CN"/>
        </w:rPr>
        <w:t>1.10原厂商：产品制造商或其在中国境内设立的办事或技术服务机构。除另有说明外，本合同文件所述的制造商、产品制造商、制造厂家、产品制造厂家均为原厂商。</w:t>
      </w:r>
    </w:p>
    <w:p w14:paraId="54B81147">
      <w:pPr>
        <w:adjustRightInd w:val="0"/>
        <w:spacing w:line="400" w:lineRule="exact"/>
        <w:ind w:firstLine="480" w:firstLineChars="200"/>
        <w:jc w:val="both"/>
        <w:rPr>
          <w:sz w:val="24"/>
          <w:szCs w:val="24"/>
          <w:lang w:val="zh-CN"/>
        </w:rPr>
      </w:pPr>
      <w:r>
        <w:rPr>
          <w:rFonts w:hint="eastAsia"/>
          <w:sz w:val="24"/>
          <w:szCs w:val="24"/>
          <w:lang w:val="zh-CN"/>
        </w:rPr>
        <w:t>1.11 原产地：指产品的生产地，或提供服务的来源地。</w:t>
      </w:r>
    </w:p>
    <w:p w14:paraId="275C84E6">
      <w:pPr>
        <w:adjustRightInd w:val="0"/>
        <w:spacing w:line="400" w:lineRule="exact"/>
        <w:ind w:firstLine="480" w:firstLineChars="200"/>
        <w:jc w:val="both"/>
      </w:pPr>
      <w:r>
        <w:rPr>
          <w:rFonts w:hint="eastAsia"/>
          <w:sz w:val="24"/>
          <w:szCs w:val="24"/>
          <w:lang w:val="zh-CN"/>
        </w:rPr>
        <w:t>1.12 “工作日”指国家法定工作日，“天”指日历天数。</w:t>
      </w:r>
    </w:p>
    <w:p w14:paraId="70AA6C4D">
      <w:pPr>
        <w:spacing w:line="360" w:lineRule="auto"/>
        <w:ind w:firstLine="482"/>
        <w:outlineLvl w:val="2"/>
        <w:rPr>
          <w:b/>
          <w:sz w:val="28"/>
          <w:szCs w:val="28"/>
        </w:rPr>
      </w:pPr>
      <w:r>
        <w:rPr>
          <w:rFonts w:hint="eastAsia"/>
          <w:b/>
          <w:sz w:val="28"/>
          <w:szCs w:val="28"/>
        </w:rPr>
        <w:t>2.技术规格要求</w:t>
      </w:r>
    </w:p>
    <w:p w14:paraId="5D819A52">
      <w:pPr>
        <w:adjustRightInd w:val="0"/>
        <w:spacing w:line="400" w:lineRule="exact"/>
        <w:ind w:firstLine="480" w:firstLineChars="200"/>
        <w:jc w:val="both"/>
        <w:rPr>
          <w:sz w:val="24"/>
          <w:szCs w:val="24"/>
          <w:lang w:val="zh-CN"/>
        </w:rPr>
      </w:pPr>
      <w:r>
        <w:rPr>
          <w:rFonts w:hint="eastAsia"/>
          <w:sz w:val="24"/>
          <w:szCs w:val="24"/>
          <w:lang w:val="zh-CN"/>
        </w:rPr>
        <w:t>2.1 本合同条款下提交货物的技术规格要求应等于或优于磋商文件磋商响应文件技术规格要求。若技术规格要求中无相应规定，则应符合相应的国家有关部门最新颁布的相应正式标准。</w:t>
      </w:r>
    </w:p>
    <w:p w14:paraId="5880BFFB">
      <w:pPr>
        <w:adjustRightInd w:val="0"/>
        <w:spacing w:line="400" w:lineRule="exact"/>
        <w:ind w:firstLine="480" w:firstLineChars="200"/>
        <w:jc w:val="both"/>
        <w:rPr>
          <w:sz w:val="24"/>
          <w:szCs w:val="24"/>
          <w:lang w:val="zh-CN"/>
        </w:rPr>
      </w:pPr>
      <w:r>
        <w:rPr>
          <w:rFonts w:hint="eastAsia"/>
          <w:sz w:val="24"/>
          <w:szCs w:val="24"/>
          <w:lang w:val="zh-CN"/>
        </w:rPr>
        <w:t>2.2 乙方应向甲方提供货物及服务有关的标准的中文文本。</w:t>
      </w:r>
    </w:p>
    <w:p w14:paraId="0ED50354">
      <w:pPr>
        <w:adjustRightInd w:val="0"/>
        <w:spacing w:line="400" w:lineRule="exact"/>
        <w:ind w:firstLine="480" w:firstLineChars="200"/>
        <w:jc w:val="both"/>
        <w:rPr>
          <w:sz w:val="24"/>
          <w:szCs w:val="24"/>
          <w:lang w:val="zh-CN"/>
        </w:rPr>
      </w:pPr>
      <w:r>
        <w:rPr>
          <w:rFonts w:hint="eastAsia"/>
          <w:sz w:val="24"/>
          <w:szCs w:val="24"/>
          <w:lang w:val="zh-CN"/>
        </w:rPr>
        <w:t>2.3 除非技术规范中另有规定，计量单位均采用中华人民共和国法定计量单位。</w:t>
      </w:r>
    </w:p>
    <w:p w14:paraId="43C9A9AD">
      <w:pPr>
        <w:spacing w:line="360" w:lineRule="auto"/>
        <w:ind w:firstLine="482"/>
        <w:outlineLvl w:val="2"/>
        <w:rPr>
          <w:b/>
          <w:sz w:val="28"/>
          <w:szCs w:val="28"/>
        </w:rPr>
      </w:pPr>
      <w:r>
        <w:rPr>
          <w:rFonts w:hint="eastAsia"/>
          <w:b/>
          <w:sz w:val="28"/>
          <w:szCs w:val="28"/>
        </w:rPr>
        <w:t>3.合同范围</w:t>
      </w:r>
    </w:p>
    <w:p w14:paraId="314D6794">
      <w:pPr>
        <w:spacing w:line="360" w:lineRule="auto"/>
        <w:ind w:firstLine="480"/>
        <w:rPr>
          <w:rFonts w:hint="eastAsia"/>
          <w:sz w:val="24"/>
          <w:szCs w:val="24"/>
          <w:lang w:val="zh-CN"/>
        </w:rPr>
      </w:pPr>
      <w:r>
        <w:rPr>
          <w:rFonts w:hint="eastAsia"/>
          <w:sz w:val="24"/>
          <w:szCs w:val="24"/>
          <w:lang w:val="zh-CN"/>
        </w:rPr>
        <w:t>3.1 甲方同意从乙方处购买且乙方同意向甲方提供的设备及其附属设备，消耗性材料、专用工具等，包括各项技术服务、技术培训及满足合同设备组装、检验、培训、技术服务、安装调试</w:t>
      </w:r>
    </w:p>
    <w:p w14:paraId="40053EE2">
      <w:pPr>
        <w:spacing w:line="360" w:lineRule="auto"/>
        <w:rPr>
          <w:rFonts w:hint="eastAsia"/>
          <w:sz w:val="24"/>
          <w:szCs w:val="24"/>
          <w:lang w:val="zh-CN"/>
        </w:rPr>
      </w:pPr>
    </w:p>
    <w:p w14:paraId="5098E2B4">
      <w:pPr>
        <w:spacing w:line="360" w:lineRule="auto"/>
        <w:rPr>
          <w:sz w:val="24"/>
          <w:szCs w:val="24"/>
          <w:lang w:val="zh-CN"/>
        </w:rPr>
      </w:pPr>
      <w:r>
        <w:rPr>
          <w:rFonts w:hint="eastAsia"/>
          <w:sz w:val="24"/>
          <w:szCs w:val="24"/>
          <w:lang w:val="zh-CN"/>
        </w:rPr>
        <w:t>指导、性能测试、正常运行及维修所必需的技术文件。</w:t>
      </w:r>
    </w:p>
    <w:p w14:paraId="158DAF19">
      <w:pPr>
        <w:spacing w:line="360" w:lineRule="auto"/>
        <w:ind w:firstLine="480"/>
        <w:rPr>
          <w:sz w:val="24"/>
          <w:szCs w:val="24"/>
          <w:lang w:val="zh-CN"/>
        </w:rPr>
      </w:pPr>
      <w:r>
        <w:rPr>
          <w:rFonts w:hint="eastAsia"/>
          <w:sz w:val="24"/>
          <w:szCs w:val="24"/>
          <w:lang w:val="zh-CN"/>
        </w:rPr>
        <w:t>3.2 乙方应负责培训甲方的技术人员。</w:t>
      </w:r>
    </w:p>
    <w:p w14:paraId="00CCB7CE">
      <w:pPr>
        <w:spacing w:line="360" w:lineRule="auto"/>
        <w:ind w:firstLine="480"/>
        <w:rPr>
          <w:sz w:val="24"/>
          <w:szCs w:val="24"/>
          <w:lang w:val="zh-CN"/>
        </w:rPr>
      </w:pPr>
      <w:r>
        <w:rPr>
          <w:rFonts w:hint="eastAsia"/>
          <w:sz w:val="24"/>
          <w:szCs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6F0F7FC">
      <w:pPr>
        <w:spacing w:line="360" w:lineRule="auto"/>
        <w:ind w:firstLine="480"/>
        <w:outlineLvl w:val="2"/>
        <w:rPr>
          <w:sz w:val="24"/>
          <w:szCs w:val="24"/>
          <w:lang w:val="zh-CN"/>
        </w:rPr>
      </w:pPr>
      <w:r>
        <w:rPr>
          <w:rFonts w:hint="eastAsia"/>
          <w:sz w:val="24"/>
          <w:szCs w:val="24"/>
          <w:lang w:val="zh-CN"/>
        </w:rPr>
        <w:t>4.合同文件和资料</w:t>
      </w:r>
    </w:p>
    <w:p w14:paraId="2A37F273">
      <w:pPr>
        <w:spacing w:line="360" w:lineRule="auto"/>
        <w:ind w:firstLine="480"/>
        <w:rPr>
          <w:sz w:val="24"/>
          <w:szCs w:val="24"/>
          <w:lang w:val="zh-CN"/>
        </w:rPr>
      </w:pPr>
      <w:r>
        <w:rPr>
          <w:rFonts w:hint="eastAsia"/>
          <w:sz w:val="24"/>
          <w:szCs w:val="24"/>
          <w:lang w:val="zh-CN"/>
        </w:rPr>
        <w:t>4.1乙方在提供仪器设备时应同时提供中文版相关的技术资料，如目录索引、图纸、操作手册、使用指南、维修指南、服务手册等。</w:t>
      </w:r>
    </w:p>
    <w:p w14:paraId="21D9BCEB">
      <w:pPr>
        <w:spacing w:line="360" w:lineRule="auto"/>
        <w:ind w:firstLine="480"/>
        <w:rPr>
          <w:sz w:val="24"/>
          <w:szCs w:val="24"/>
          <w:lang w:val="zh-CN"/>
        </w:rPr>
      </w:pPr>
      <w:r>
        <w:rPr>
          <w:rFonts w:hint="eastAsia"/>
          <w:sz w:val="24"/>
          <w:szCs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D0148AF">
      <w:pPr>
        <w:spacing w:line="360" w:lineRule="auto"/>
        <w:ind w:firstLine="482"/>
        <w:outlineLvl w:val="2"/>
        <w:rPr>
          <w:b/>
          <w:sz w:val="28"/>
          <w:szCs w:val="28"/>
        </w:rPr>
      </w:pPr>
      <w:r>
        <w:rPr>
          <w:rFonts w:hint="eastAsia"/>
          <w:b/>
          <w:sz w:val="28"/>
          <w:szCs w:val="28"/>
        </w:rPr>
        <w:t>5.知识产权</w:t>
      </w:r>
    </w:p>
    <w:p w14:paraId="5FC39609">
      <w:pPr>
        <w:spacing w:line="360" w:lineRule="auto"/>
        <w:ind w:firstLine="480"/>
        <w:rPr>
          <w:sz w:val="24"/>
          <w:szCs w:val="24"/>
          <w:lang w:val="zh-CN"/>
        </w:rPr>
      </w:pPr>
      <w:r>
        <w:rPr>
          <w:rFonts w:hint="eastAsia"/>
          <w:sz w:val="24"/>
          <w:szCs w:val="24"/>
          <w:lang w:val="zh-CN"/>
        </w:rPr>
        <w:t>5.1乙方应保证甲方在使用该货物或其任何一部分时不受第三方提出的侵犯专利权、 著作权、商标权和工业设计权等的起诉。</w:t>
      </w:r>
    </w:p>
    <w:p w14:paraId="79DC6293">
      <w:pPr>
        <w:spacing w:line="360" w:lineRule="auto"/>
        <w:ind w:firstLine="480"/>
        <w:rPr>
          <w:sz w:val="24"/>
          <w:szCs w:val="24"/>
          <w:lang w:val="zh-CN"/>
        </w:rPr>
      </w:pPr>
      <w:r>
        <w:rPr>
          <w:rFonts w:hint="eastAsia"/>
          <w:sz w:val="24"/>
          <w:szCs w:val="24"/>
          <w:lang w:val="zh-CN"/>
        </w:rPr>
        <w:t>5.2任何第三方提出侵权指控，乙方须与第三方交涉并承担由此产生的一切责任、费用和经济赔偿。</w:t>
      </w:r>
    </w:p>
    <w:p w14:paraId="0291F6FC">
      <w:pPr>
        <w:spacing w:line="360" w:lineRule="auto"/>
        <w:ind w:firstLine="480"/>
        <w:rPr>
          <w:sz w:val="24"/>
          <w:szCs w:val="24"/>
          <w:lang w:val="zh-CN"/>
        </w:rPr>
      </w:pPr>
      <w:r>
        <w:rPr>
          <w:rFonts w:hint="eastAsia"/>
          <w:sz w:val="24"/>
          <w:szCs w:val="24"/>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5815A9A7">
      <w:pPr>
        <w:spacing w:line="360" w:lineRule="auto"/>
        <w:ind w:firstLine="480"/>
        <w:rPr>
          <w:sz w:val="24"/>
          <w:szCs w:val="24"/>
          <w:lang w:val="zh-CN"/>
        </w:rPr>
      </w:pPr>
      <w:r>
        <w:rPr>
          <w:rFonts w:hint="eastAsia"/>
          <w:sz w:val="24"/>
          <w:szCs w:val="24"/>
          <w:lang w:val="zh-CN"/>
        </w:rPr>
        <w:t>5.4在本合同生效时已经存在并为各方合法拥有或使用的所有技术、资料和信息的知识产权，仍应属于其各自的原权利人所有或享有，另有约定的除外。</w:t>
      </w:r>
    </w:p>
    <w:p w14:paraId="711F8BE5">
      <w:pPr>
        <w:spacing w:line="360" w:lineRule="auto"/>
        <w:ind w:firstLine="482"/>
        <w:outlineLvl w:val="2"/>
        <w:rPr>
          <w:b/>
          <w:sz w:val="28"/>
          <w:szCs w:val="28"/>
          <w:lang w:val="zh-CN"/>
        </w:rPr>
      </w:pPr>
      <w:r>
        <w:rPr>
          <w:rFonts w:hint="eastAsia"/>
          <w:b/>
          <w:sz w:val="28"/>
          <w:szCs w:val="28"/>
          <w:lang w:val="zh-CN"/>
        </w:rPr>
        <w:t>6.保密</w:t>
      </w:r>
    </w:p>
    <w:p w14:paraId="689E1CFD">
      <w:pPr>
        <w:spacing w:line="360" w:lineRule="auto"/>
        <w:ind w:firstLine="480"/>
        <w:rPr>
          <w:sz w:val="24"/>
          <w:szCs w:val="24"/>
          <w:lang w:val="zh-CN"/>
        </w:rPr>
      </w:pPr>
      <w:r>
        <w:rPr>
          <w:rFonts w:hint="eastAsia"/>
          <w:sz w:val="24"/>
          <w:szCs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B581E05">
      <w:pPr>
        <w:spacing w:line="360" w:lineRule="auto"/>
        <w:ind w:firstLine="480"/>
        <w:rPr>
          <w:sz w:val="24"/>
          <w:szCs w:val="24"/>
          <w:lang w:val="zh-CN"/>
        </w:rPr>
      </w:pPr>
      <w:r>
        <w:rPr>
          <w:rFonts w:hint="eastAsia"/>
          <w:sz w:val="24"/>
          <w:szCs w:val="24"/>
          <w:lang w:val="zh-CN"/>
        </w:rPr>
        <w:t>6.2保密信息指任何一方因履行本合同所知悉的任何以口头、书面、图表或电子形式存在的对方信息，具体包括：</w:t>
      </w:r>
    </w:p>
    <w:p w14:paraId="70F0002B">
      <w:pPr>
        <w:spacing w:line="360" w:lineRule="auto"/>
        <w:ind w:firstLine="480"/>
        <w:rPr>
          <w:sz w:val="24"/>
          <w:szCs w:val="24"/>
          <w:lang w:val="zh-CN"/>
        </w:rPr>
      </w:pPr>
      <w:r>
        <w:rPr>
          <w:rFonts w:hint="eastAsia"/>
          <w:sz w:val="24"/>
          <w:szCs w:val="24"/>
          <w:lang w:val="zh-CN"/>
        </w:rPr>
        <w:t>6.2.1任何涉及对方过去、现在或将来的商业计划、规章制度、操作规程、处理手段、财务信息；</w:t>
      </w:r>
    </w:p>
    <w:p w14:paraId="10EF5D32">
      <w:pPr>
        <w:spacing w:line="360" w:lineRule="auto"/>
        <w:ind w:firstLine="480"/>
        <w:rPr>
          <w:rFonts w:hint="eastAsia"/>
          <w:sz w:val="24"/>
          <w:szCs w:val="24"/>
          <w:lang w:val="zh-CN"/>
        </w:rPr>
      </w:pPr>
      <w:r>
        <w:rPr>
          <w:rFonts w:hint="eastAsia"/>
          <w:sz w:val="24"/>
          <w:szCs w:val="24"/>
          <w:lang w:val="zh-CN"/>
        </w:rPr>
        <w:t>6.2.2乙方应根据甲方的要求签署相应的保密协议，保密协议与本条款存在不一致的，以保</w:t>
      </w:r>
    </w:p>
    <w:p w14:paraId="6FDF6C63">
      <w:pPr>
        <w:spacing w:line="360" w:lineRule="auto"/>
        <w:rPr>
          <w:rFonts w:hint="eastAsia"/>
          <w:sz w:val="24"/>
          <w:szCs w:val="24"/>
          <w:lang w:val="zh-CN"/>
        </w:rPr>
      </w:pPr>
    </w:p>
    <w:p w14:paraId="2A15507D">
      <w:pPr>
        <w:spacing w:line="360" w:lineRule="auto"/>
        <w:rPr>
          <w:sz w:val="24"/>
          <w:szCs w:val="24"/>
          <w:lang w:val="zh-CN"/>
        </w:rPr>
      </w:pPr>
      <w:r>
        <w:rPr>
          <w:rFonts w:hint="eastAsia"/>
          <w:sz w:val="24"/>
          <w:szCs w:val="24"/>
          <w:lang w:val="zh-CN"/>
        </w:rPr>
        <w:t>密协议为准。</w:t>
      </w:r>
    </w:p>
    <w:p w14:paraId="322748A6">
      <w:pPr>
        <w:spacing w:line="360" w:lineRule="auto"/>
        <w:ind w:firstLine="482"/>
        <w:outlineLvl w:val="2"/>
        <w:rPr>
          <w:b/>
          <w:sz w:val="28"/>
          <w:szCs w:val="28"/>
        </w:rPr>
      </w:pPr>
      <w:r>
        <w:rPr>
          <w:rFonts w:hint="eastAsia"/>
          <w:b/>
          <w:sz w:val="28"/>
          <w:szCs w:val="28"/>
        </w:rPr>
        <w:t>7. 质量保证</w:t>
      </w:r>
    </w:p>
    <w:p w14:paraId="788016F7">
      <w:pPr>
        <w:spacing w:line="360" w:lineRule="auto"/>
        <w:ind w:firstLine="480"/>
        <w:rPr>
          <w:sz w:val="24"/>
          <w:szCs w:val="24"/>
          <w:lang w:val="zh-CN"/>
        </w:rPr>
      </w:pPr>
      <w:r>
        <w:rPr>
          <w:rFonts w:hint="eastAsia"/>
          <w:sz w:val="24"/>
          <w:szCs w:val="24"/>
          <w:lang w:val="zh-CN"/>
        </w:rPr>
        <w:t>7.1货物质量保证</w:t>
      </w:r>
    </w:p>
    <w:p w14:paraId="412AA7E7">
      <w:pPr>
        <w:spacing w:line="360" w:lineRule="auto"/>
        <w:ind w:firstLine="480"/>
        <w:rPr>
          <w:sz w:val="24"/>
          <w:szCs w:val="24"/>
          <w:lang w:val="zh-CN"/>
        </w:rPr>
      </w:pPr>
      <w:r>
        <w:rPr>
          <w:rFonts w:hint="eastAsia"/>
          <w:sz w:val="24"/>
          <w:szCs w:val="24"/>
          <w:lang w:val="zh-CN"/>
        </w:rPr>
        <w:t>7.1.1乙方必须保证货物是全新、未使用过的，并完全符合强制性的国家技术质量规范和合同规定的质量、规格、性能和技术规范等的要求。</w:t>
      </w:r>
    </w:p>
    <w:p w14:paraId="72BFC1AF">
      <w:pPr>
        <w:spacing w:line="360" w:lineRule="auto"/>
        <w:ind w:firstLine="480"/>
        <w:rPr>
          <w:sz w:val="24"/>
          <w:szCs w:val="24"/>
          <w:lang w:val="zh-CN"/>
        </w:rPr>
      </w:pPr>
      <w:r>
        <w:rPr>
          <w:rFonts w:hint="eastAsia"/>
          <w:sz w:val="24"/>
          <w:szCs w:val="24"/>
          <w:lang w:val="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2A65D12E">
      <w:pPr>
        <w:spacing w:line="360" w:lineRule="auto"/>
        <w:ind w:firstLine="480"/>
        <w:rPr>
          <w:sz w:val="24"/>
          <w:szCs w:val="24"/>
          <w:lang w:val="zh-CN"/>
        </w:rPr>
      </w:pPr>
      <w:r>
        <w:rPr>
          <w:rFonts w:hint="eastAsia"/>
          <w:sz w:val="24"/>
          <w:szCs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AAEC204">
      <w:pPr>
        <w:spacing w:line="360" w:lineRule="auto"/>
        <w:ind w:firstLine="480"/>
        <w:rPr>
          <w:sz w:val="24"/>
          <w:szCs w:val="24"/>
          <w:lang w:val="zh-CN"/>
        </w:rPr>
      </w:pPr>
      <w:r>
        <w:rPr>
          <w:rFonts w:hint="eastAsia"/>
          <w:sz w:val="24"/>
          <w:szCs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B66245C">
      <w:pPr>
        <w:spacing w:line="360" w:lineRule="auto"/>
        <w:ind w:firstLine="480"/>
        <w:rPr>
          <w:sz w:val="24"/>
          <w:szCs w:val="24"/>
          <w:lang w:val="zh-CN"/>
        </w:rPr>
      </w:pPr>
      <w:r>
        <w:rPr>
          <w:rFonts w:hint="eastAsia"/>
          <w:sz w:val="24"/>
          <w:szCs w:val="24"/>
          <w:lang w:val="zh-CN"/>
        </w:rPr>
        <w:t>7.1.5 合同条款下货物的质量保证期自货物通过最终验收起算，合同另行规定除外。</w:t>
      </w:r>
    </w:p>
    <w:p w14:paraId="72AF7AB2">
      <w:pPr>
        <w:spacing w:line="360" w:lineRule="auto"/>
        <w:ind w:firstLine="482"/>
        <w:outlineLvl w:val="2"/>
        <w:rPr>
          <w:b/>
          <w:sz w:val="28"/>
          <w:szCs w:val="28"/>
        </w:rPr>
      </w:pPr>
      <w:r>
        <w:rPr>
          <w:rFonts w:hint="eastAsia"/>
          <w:b/>
          <w:sz w:val="28"/>
          <w:szCs w:val="28"/>
        </w:rPr>
        <w:t>8.包装要求</w:t>
      </w:r>
    </w:p>
    <w:p w14:paraId="5AD1FED6">
      <w:pPr>
        <w:spacing w:line="360" w:lineRule="auto"/>
        <w:ind w:firstLine="480"/>
        <w:rPr>
          <w:sz w:val="24"/>
          <w:szCs w:val="24"/>
          <w:lang w:val="zh-CN"/>
        </w:rPr>
      </w:pPr>
      <w:r>
        <w:rPr>
          <w:rFonts w:hint="eastAsia"/>
          <w:sz w:val="24"/>
          <w:szCs w:val="24"/>
          <w:lang w:val="zh-CN"/>
        </w:rPr>
        <w:t>8.1除合同另有约定外,乙方提供的全部货物,均应采用本行业通用的方式进行包装，且该包装应符合国家有关包装的法律、法规的规定。</w:t>
      </w:r>
    </w:p>
    <w:p w14:paraId="3E4595FE">
      <w:pPr>
        <w:spacing w:line="360" w:lineRule="auto"/>
        <w:ind w:firstLine="480"/>
        <w:rPr>
          <w:sz w:val="24"/>
          <w:szCs w:val="24"/>
          <w:lang w:val="zh-CN"/>
        </w:rPr>
      </w:pPr>
      <w:r>
        <w:rPr>
          <w:rFonts w:hint="eastAsia"/>
          <w:sz w:val="24"/>
          <w:szCs w:val="24"/>
          <w:lang w:val="zh-CN"/>
        </w:rPr>
        <w:t>8.2 包装应适应于远距离运输，并有良好的防潮、防震、防锈和防粗暴装卸等保护措施，以确保货物安全运抵现场。由于包装不善所引起的货物锈蚀、损坏和损失均由乙方承担。</w:t>
      </w:r>
    </w:p>
    <w:p w14:paraId="58C4377E">
      <w:pPr>
        <w:spacing w:line="360" w:lineRule="auto"/>
        <w:ind w:firstLine="480"/>
        <w:rPr>
          <w:sz w:val="24"/>
          <w:szCs w:val="24"/>
          <w:lang w:val="zh-CN"/>
        </w:rPr>
      </w:pPr>
      <w:r>
        <w:rPr>
          <w:rFonts w:hint="eastAsia"/>
          <w:sz w:val="24"/>
          <w:szCs w:val="24"/>
          <w:lang w:val="zh-CN"/>
        </w:rPr>
        <w:t>乙方应提供货物运至合同规定的最终目的地所需要的包装，以防止货物在转运中损坏或变质。</w:t>
      </w:r>
    </w:p>
    <w:p w14:paraId="6EE5BB37">
      <w:pPr>
        <w:spacing w:line="360" w:lineRule="auto"/>
        <w:ind w:firstLine="480"/>
        <w:rPr>
          <w:sz w:val="24"/>
          <w:szCs w:val="24"/>
          <w:lang w:val="zh-CN"/>
        </w:rPr>
      </w:pPr>
      <w:r>
        <w:rPr>
          <w:rFonts w:hint="eastAsia"/>
          <w:sz w:val="24"/>
          <w:szCs w:val="24"/>
          <w:lang w:val="zh-CN"/>
        </w:rPr>
        <w:t>8.3 乙方所提供的货物包装均为出厂时原包装。</w:t>
      </w:r>
    </w:p>
    <w:p w14:paraId="7CD307DB">
      <w:pPr>
        <w:spacing w:line="360" w:lineRule="auto"/>
        <w:ind w:firstLine="480"/>
        <w:rPr>
          <w:sz w:val="24"/>
          <w:szCs w:val="24"/>
          <w:lang w:val="zh-CN"/>
        </w:rPr>
      </w:pPr>
      <w:r>
        <w:rPr>
          <w:rFonts w:hint="eastAsia"/>
          <w:sz w:val="24"/>
          <w:szCs w:val="24"/>
          <w:lang w:val="zh-CN"/>
        </w:rPr>
        <w:t>8.4乙方所提供货物必须附有质量合格证，装箱清单，有清楚的与装箱单相对应的名称和编号。</w:t>
      </w:r>
    </w:p>
    <w:p w14:paraId="4D03C017">
      <w:pPr>
        <w:spacing w:line="360" w:lineRule="auto"/>
        <w:ind w:firstLine="480"/>
        <w:rPr>
          <w:rFonts w:hint="eastAsia"/>
          <w:b/>
          <w:sz w:val="28"/>
          <w:szCs w:val="28"/>
        </w:rPr>
      </w:pPr>
      <w:r>
        <w:rPr>
          <w:rFonts w:hint="eastAsia"/>
          <w:sz w:val="24"/>
          <w:szCs w:val="24"/>
          <w:lang w:val="zh-CN"/>
        </w:rPr>
        <w:t>8.5 货物运输中的运输费用和保险费用均由乙方承担。运输过程中的一切损失、损坏均由乙方负责。</w:t>
      </w:r>
    </w:p>
    <w:p w14:paraId="0C2D99E1">
      <w:pPr>
        <w:spacing w:line="360" w:lineRule="auto"/>
        <w:ind w:firstLine="482"/>
        <w:outlineLvl w:val="2"/>
        <w:rPr>
          <w:b/>
          <w:sz w:val="28"/>
          <w:szCs w:val="28"/>
        </w:rPr>
      </w:pPr>
      <w:r>
        <w:rPr>
          <w:rFonts w:hint="eastAsia"/>
          <w:b/>
          <w:sz w:val="28"/>
          <w:szCs w:val="28"/>
        </w:rPr>
        <w:t>9.价格</w:t>
      </w:r>
    </w:p>
    <w:p w14:paraId="3355CB96">
      <w:pPr>
        <w:spacing w:line="360" w:lineRule="auto"/>
        <w:ind w:firstLine="480"/>
        <w:rPr>
          <w:sz w:val="24"/>
          <w:szCs w:val="24"/>
          <w:lang w:val="zh-CN"/>
        </w:rPr>
      </w:pPr>
      <w:r>
        <w:rPr>
          <w:rFonts w:hint="eastAsia"/>
          <w:sz w:val="24"/>
          <w:szCs w:val="24"/>
          <w:lang w:val="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2D43DB1">
      <w:pPr>
        <w:spacing w:line="360" w:lineRule="auto"/>
        <w:ind w:firstLine="480"/>
        <w:rPr>
          <w:sz w:val="24"/>
          <w:szCs w:val="24"/>
          <w:lang w:val="zh-CN"/>
        </w:rPr>
      </w:pPr>
      <w:r>
        <w:rPr>
          <w:rFonts w:hint="eastAsia"/>
          <w:sz w:val="24"/>
          <w:szCs w:val="24"/>
          <w:lang w:val="zh-CN"/>
        </w:rPr>
        <w:t>9.2 本合同价格为固定价格，包括了乙方履行合同全过程产生的所有成本和费用以及乙方应承担的一切税费。</w:t>
      </w:r>
    </w:p>
    <w:p w14:paraId="67471A27">
      <w:pPr>
        <w:spacing w:line="360" w:lineRule="auto"/>
        <w:ind w:firstLine="480"/>
        <w:rPr>
          <w:sz w:val="24"/>
          <w:szCs w:val="24"/>
          <w:lang w:val="zh-CN"/>
        </w:rPr>
      </w:pPr>
      <w:r>
        <w:rPr>
          <w:rFonts w:hint="eastAsia"/>
          <w:sz w:val="24"/>
          <w:szCs w:val="24"/>
          <w:lang w:val="zh-CN"/>
        </w:rPr>
        <w:t xml:space="preserve">9.3检验费用 </w:t>
      </w:r>
    </w:p>
    <w:p w14:paraId="67475280">
      <w:pPr>
        <w:spacing w:line="360" w:lineRule="auto"/>
        <w:ind w:firstLine="480"/>
        <w:rPr>
          <w:sz w:val="24"/>
          <w:szCs w:val="24"/>
          <w:lang w:val="zh-CN"/>
        </w:rPr>
      </w:pPr>
      <w:r>
        <w:rPr>
          <w:rFonts w:hint="eastAsia"/>
          <w:sz w:val="24"/>
          <w:szCs w:val="24"/>
          <w:lang w:val="zh-CN"/>
        </w:rPr>
        <w:t>9.3.1乙方必须负担本条款下属于乙方负责的检验、测试和验收的所有费用，并负责乙方派往买方组织的检验、测试和验收人员的所有费用。</w:t>
      </w:r>
    </w:p>
    <w:p w14:paraId="0C53D86C">
      <w:pPr>
        <w:spacing w:line="360" w:lineRule="auto"/>
        <w:ind w:firstLine="480"/>
        <w:rPr>
          <w:sz w:val="24"/>
          <w:szCs w:val="24"/>
          <w:lang w:val="zh-CN"/>
        </w:rPr>
      </w:pPr>
      <w:r>
        <w:rPr>
          <w:rFonts w:hint="eastAsia"/>
          <w:sz w:val="24"/>
          <w:szCs w:val="24"/>
          <w:lang w:val="zh-CN"/>
        </w:rPr>
        <w:t>9.3.2 甲方按合同计划参加在乙方工厂所在地检验、测试和验收的费用全部由乙方负责并已包含在合同总价中。</w:t>
      </w:r>
    </w:p>
    <w:p w14:paraId="4424E06A">
      <w:pPr>
        <w:spacing w:line="360" w:lineRule="auto"/>
        <w:ind w:firstLine="480"/>
        <w:rPr>
          <w:sz w:val="24"/>
          <w:szCs w:val="24"/>
          <w:lang w:val="zh-CN"/>
        </w:rPr>
      </w:pPr>
      <w:r>
        <w:rPr>
          <w:rFonts w:hint="eastAsia"/>
          <w:sz w:val="24"/>
          <w:szCs w:val="24"/>
          <w:lang w:val="zh-CN"/>
        </w:rPr>
        <w:t xml:space="preserve">9.3.3甲方检验人员已到卖方所在地，测试无法依照合同进行， 而引起甲方人员延长逗留时间，所有由此产生的包括甲方人员在内的直接费用及成本由乙方承担。 </w:t>
      </w:r>
    </w:p>
    <w:p w14:paraId="5C4F4322">
      <w:pPr>
        <w:spacing w:line="360" w:lineRule="auto"/>
        <w:ind w:firstLine="482"/>
        <w:outlineLvl w:val="2"/>
        <w:rPr>
          <w:b/>
          <w:sz w:val="28"/>
          <w:szCs w:val="28"/>
        </w:rPr>
      </w:pPr>
      <w:r>
        <w:rPr>
          <w:rFonts w:hint="eastAsia"/>
          <w:b/>
          <w:sz w:val="28"/>
          <w:szCs w:val="28"/>
        </w:rPr>
        <w:t>10.交货方式及交货日期</w:t>
      </w:r>
    </w:p>
    <w:p w14:paraId="19831BF6">
      <w:pPr>
        <w:spacing w:line="360" w:lineRule="auto"/>
        <w:ind w:firstLine="480"/>
        <w:rPr>
          <w:sz w:val="24"/>
          <w:szCs w:val="24"/>
          <w:lang w:val="zh-CN"/>
        </w:rPr>
      </w:pPr>
      <w:r>
        <w:rPr>
          <w:rFonts w:hint="eastAsia"/>
          <w:sz w:val="24"/>
          <w:szCs w:val="24"/>
          <w:lang w:val="zh-CN"/>
        </w:rPr>
        <w:t>交货方式：现场交货，乙方负责办理运输和保险，将货物运抵现场。</w:t>
      </w:r>
    </w:p>
    <w:p w14:paraId="24E13789">
      <w:pPr>
        <w:spacing w:line="360" w:lineRule="auto"/>
        <w:ind w:firstLine="480"/>
        <w:rPr>
          <w:sz w:val="24"/>
          <w:szCs w:val="24"/>
          <w:lang w:val="zh-CN"/>
        </w:rPr>
      </w:pPr>
      <w:r>
        <w:rPr>
          <w:rFonts w:hint="eastAsia"/>
          <w:sz w:val="24"/>
          <w:szCs w:val="24"/>
          <w:lang w:val="zh-CN"/>
        </w:rPr>
        <w:t>交货日期：所有货物运抵现场并经双方开箱验收合格之日。</w:t>
      </w:r>
    </w:p>
    <w:p w14:paraId="0F036D9E">
      <w:pPr>
        <w:spacing w:line="360" w:lineRule="auto"/>
        <w:ind w:firstLine="482"/>
        <w:outlineLvl w:val="2"/>
        <w:rPr>
          <w:b/>
          <w:sz w:val="28"/>
          <w:szCs w:val="28"/>
        </w:rPr>
      </w:pPr>
      <w:r>
        <w:rPr>
          <w:rFonts w:hint="eastAsia"/>
          <w:b/>
          <w:sz w:val="28"/>
          <w:szCs w:val="28"/>
        </w:rPr>
        <w:t>11.检验和验收</w:t>
      </w:r>
    </w:p>
    <w:p w14:paraId="490479ED">
      <w:pPr>
        <w:spacing w:line="360" w:lineRule="auto"/>
        <w:ind w:firstLine="480"/>
        <w:rPr>
          <w:sz w:val="24"/>
          <w:szCs w:val="24"/>
          <w:lang w:val="zh-CN"/>
        </w:rPr>
      </w:pPr>
      <w:r>
        <w:rPr>
          <w:rFonts w:hint="eastAsia"/>
          <w:sz w:val="24"/>
          <w:szCs w:val="24"/>
          <w:lang w:val="zh-CN"/>
        </w:rPr>
        <w:t>11.1开箱验收</w:t>
      </w:r>
    </w:p>
    <w:p w14:paraId="379E6E09">
      <w:pPr>
        <w:spacing w:line="360" w:lineRule="auto"/>
        <w:ind w:firstLine="480"/>
        <w:rPr>
          <w:sz w:val="24"/>
          <w:szCs w:val="24"/>
          <w:lang w:val="zh-CN"/>
        </w:rPr>
      </w:pPr>
      <w:r>
        <w:rPr>
          <w:rFonts w:hint="eastAsia"/>
          <w:sz w:val="24"/>
          <w:szCs w:val="24"/>
          <w:lang w:val="zh-CN"/>
        </w:rPr>
        <w:t>11.1.1货物运抵现场后，双方应及时开箱验收，并制作验收记录，以确认与本合同约定的数量、型号等是否一致。</w:t>
      </w:r>
    </w:p>
    <w:p w14:paraId="60F7A5D0">
      <w:pPr>
        <w:spacing w:line="360" w:lineRule="auto"/>
        <w:ind w:firstLine="480"/>
        <w:rPr>
          <w:sz w:val="24"/>
          <w:szCs w:val="24"/>
          <w:lang w:val="zh-CN"/>
        </w:rPr>
      </w:pPr>
      <w:r>
        <w:rPr>
          <w:rFonts w:hint="eastAsia"/>
          <w:sz w:val="24"/>
          <w:szCs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7488C1E9">
      <w:pPr>
        <w:spacing w:line="360" w:lineRule="auto"/>
        <w:ind w:firstLine="480"/>
        <w:rPr>
          <w:sz w:val="24"/>
          <w:szCs w:val="24"/>
          <w:lang w:val="zh-CN"/>
        </w:rPr>
      </w:pPr>
      <w:r>
        <w:rPr>
          <w:rFonts w:hint="eastAsia"/>
          <w:sz w:val="24"/>
          <w:szCs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5C9791E2">
      <w:pPr>
        <w:spacing w:line="360" w:lineRule="auto"/>
        <w:ind w:firstLine="480"/>
        <w:rPr>
          <w:sz w:val="24"/>
          <w:szCs w:val="24"/>
          <w:lang w:val="zh-CN"/>
        </w:rPr>
      </w:pPr>
      <w:r>
        <w:rPr>
          <w:rFonts w:hint="eastAsia"/>
          <w:sz w:val="24"/>
          <w:szCs w:val="24"/>
          <w:lang w:val="zh-CN"/>
        </w:rPr>
        <w:t>11.2  检验验收</w:t>
      </w:r>
    </w:p>
    <w:p w14:paraId="28E02178">
      <w:pPr>
        <w:spacing w:line="360" w:lineRule="auto"/>
        <w:ind w:firstLine="480"/>
        <w:rPr>
          <w:sz w:val="24"/>
          <w:szCs w:val="24"/>
          <w:lang w:val="zh-CN"/>
        </w:rPr>
      </w:pPr>
      <w:r>
        <w:rPr>
          <w:rFonts w:hint="eastAsia"/>
          <w:sz w:val="24"/>
          <w:szCs w:val="24"/>
          <w:lang w:val="zh-CN"/>
        </w:rPr>
        <w:t>11.2.1</w:t>
      </w:r>
      <w:r>
        <w:rPr>
          <w:rFonts w:hint="eastAsia"/>
          <w:sz w:val="24"/>
          <w:szCs w:val="24"/>
        </w:rPr>
        <w:t xml:space="preserve"> </w:t>
      </w:r>
      <w:r>
        <w:rPr>
          <w:rFonts w:hint="eastAsia"/>
          <w:sz w:val="24"/>
          <w:szCs w:val="24"/>
          <w:lang w:val="zh-CN"/>
        </w:rPr>
        <w:t>交货完成后，双方应及时组织对货物检验验收。合同双方均须派人参加合同要求双方参加的试验、检验。</w:t>
      </w:r>
    </w:p>
    <w:p w14:paraId="64970231">
      <w:pPr>
        <w:spacing w:line="360" w:lineRule="auto"/>
        <w:ind w:firstLine="480"/>
        <w:rPr>
          <w:rFonts w:hint="eastAsia"/>
          <w:sz w:val="24"/>
          <w:szCs w:val="24"/>
          <w:lang w:val="zh-CN"/>
        </w:rPr>
      </w:pPr>
    </w:p>
    <w:p w14:paraId="57D8927B">
      <w:pPr>
        <w:spacing w:line="360" w:lineRule="auto"/>
        <w:ind w:firstLine="480"/>
        <w:rPr>
          <w:sz w:val="24"/>
          <w:szCs w:val="24"/>
          <w:lang w:val="zh-CN"/>
        </w:rPr>
      </w:pPr>
      <w:r>
        <w:rPr>
          <w:rFonts w:hint="eastAsia"/>
          <w:sz w:val="24"/>
          <w:szCs w:val="24"/>
          <w:lang w:val="zh-CN"/>
        </w:rPr>
        <w:t>11.2.2</w:t>
      </w:r>
      <w:r>
        <w:rPr>
          <w:rFonts w:hint="eastAsia"/>
          <w:sz w:val="24"/>
          <w:szCs w:val="24"/>
        </w:rPr>
        <w:t xml:space="preserve"> </w:t>
      </w:r>
      <w:r>
        <w:rPr>
          <w:rFonts w:hint="eastAsia"/>
          <w:sz w:val="24"/>
          <w:szCs w:val="24"/>
          <w:lang w:val="zh-CN"/>
        </w:rPr>
        <w:t>在具体实施合同规定的检验验收之前，乙方需提前提交相应的检测计划供甲方确认。</w:t>
      </w:r>
    </w:p>
    <w:p w14:paraId="33F1AD2B">
      <w:pPr>
        <w:spacing w:line="360" w:lineRule="auto"/>
        <w:ind w:firstLine="480"/>
        <w:rPr>
          <w:sz w:val="24"/>
          <w:szCs w:val="24"/>
          <w:lang w:val="zh-CN"/>
        </w:rPr>
      </w:pPr>
      <w:r>
        <w:rPr>
          <w:rFonts w:hint="eastAsia"/>
          <w:sz w:val="24"/>
          <w:szCs w:val="24"/>
          <w:lang w:val="zh-CN"/>
        </w:rPr>
        <w:t>11.2.3  除需甲方确认的试验验收外，乙方还应对所有检验验收测试的结果、步骤、原始数据等作妥善记录。如甲方要求，乙方应提供这些记录给买方。</w:t>
      </w:r>
    </w:p>
    <w:p w14:paraId="2047C0F0">
      <w:pPr>
        <w:spacing w:line="360" w:lineRule="auto"/>
        <w:ind w:firstLine="480"/>
        <w:rPr>
          <w:sz w:val="24"/>
          <w:szCs w:val="24"/>
          <w:lang w:val="zh-CN"/>
        </w:rPr>
      </w:pPr>
      <w:r>
        <w:rPr>
          <w:rFonts w:hint="eastAsia"/>
          <w:sz w:val="24"/>
          <w:szCs w:val="24"/>
          <w:lang w:val="zh-CN"/>
        </w:rPr>
        <w:t>11.2.4  检验测试出现全部或部分未达到本合同所约定的技术指标，甲方有权选择下列任一处理方式：</w:t>
      </w:r>
    </w:p>
    <w:p w14:paraId="5FBCE206">
      <w:pPr>
        <w:spacing w:line="360" w:lineRule="auto"/>
        <w:ind w:firstLine="480"/>
        <w:rPr>
          <w:sz w:val="24"/>
          <w:szCs w:val="24"/>
          <w:lang w:val="zh-CN"/>
        </w:rPr>
      </w:pPr>
      <w:r>
        <w:rPr>
          <w:rFonts w:hint="eastAsia"/>
          <w:sz w:val="24"/>
          <w:szCs w:val="24"/>
          <w:lang w:val="zh-CN"/>
        </w:rPr>
        <w:t>a.重新测试直至合格为止；</w:t>
      </w:r>
    </w:p>
    <w:p w14:paraId="4EF3F85D">
      <w:pPr>
        <w:spacing w:line="360" w:lineRule="auto"/>
        <w:ind w:firstLine="480"/>
        <w:rPr>
          <w:sz w:val="24"/>
          <w:szCs w:val="24"/>
          <w:lang w:val="zh-CN"/>
        </w:rPr>
      </w:pPr>
      <w:r>
        <w:rPr>
          <w:rFonts w:hint="eastAsia"/>
          <w:sz w:val="24"/>
          <w:szCs w:val="24"/>
          <w:lang w:val="zh-CN"/>
        </w:rPr>
        <w:t>b.要求乙方对货物进行免费更换，然后重新测试直至合格为止；</w:t>
      </w:r>
    </w:p>
    <w:p w14:paraId="3837286D">
      <w:pPr>
        <w:spacing w:line="360" w:lineRule="auto"/>
        <w:ind w:firstLine="480"/>
        <w:rPr>
          <w:sz w:val="24"/>
          <w:szCs w:val="24"/>
          <w:lang w:val="zh-CN"/>
        </w:rPr>
      </w:pPr>
      <w:r>
        <w:rPr>
          <w:rFonts w:hint="eastAsia"/>
          <w:sz w:val="24"/>
          <w:szCs w:val="24"/>
          <w:lang w:val="zh-CN"/>
        </w:rPr>
        <w:t>无论选择何种方式，甲方因此而发生的因卖方原因引起的所有费用均由乙方负担。</w:t>
      </w:r>
    </w:p>
    <w:p w14:paraId="5A6815AE">
      <w:pPr>
        <w:spacing w:line="360" w:lineRule="auto"/>
        <w:ind w:firstLine="480"/>
        <w:rPr>
          <w:sz w:val="24"/>
          <w:szCs w:val="24"/>
          <w:lang w:val="zh-CN"/>
        </w:rPr>
      </w:pPr>
      <w:r>
        <w:rPr>
          <w:rFonts w:hint="eastAsia"/>
          <w:sz w:val="24"/>
          <w:szCs w:val="24"/>
          <w:lang w:val="zh-CN"/>
        </w:rPr>
        <w:t>11.3  使用过程检验</w:t>
      </w:r>
    </w:p>
    <w:p w14:paraId="1CFA021A">
      <w:pPr>
        <w:spacing w:line="360" w:lineRule="auto"/>
        <w:ind w:firstLine="480"/>
        <w:rPr>
          <w:sz w:val="24"/>
          <w:szCs w:val="24"/>
          <w:lang w:val="zh-CN"/>
        </w:rPr>
      </w:pPr>
      <w:r>
        <w:rPr>
          <w:rFonts w:hint="eastAsia"/>
          <w:sz w:val="24"/>
          <w:szCs w:val="24"/>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D542168">
      <w:pPr>
        <w:spacing w:line="360" w:lineRule="auto"/>
        <w:ind w:firstLine="480"/>
        <w:rPr>
          <w:sz w:val="24"/>
          <w:szCs w:val="24"/>
          <w:lang w:val="zh-CN"/>
        </w:rPr>
      </w:pPr>
      <w:r>
        <w:rPr>
          <w:rFonts w:hint="eastAsia"/>
          <w:sz w:val="24"/>
          <w:szCs w:val="24"/>
          <w:lang w:val="zh-CN"/>
        </w:rPr>
        <w:t>11.3.2如果合同双方对乙方提供的上述试验结果报告的解释有分歧，双方须于出现分歧后10天内给对方声明，以陈述己方的观点。声明须附有关证据。分歧应通过协商解决。</w:t>
      </w:r>
    </w:p>
    <w:p w14:paraId="56EB5B77">
      <w:pPr>
        <w:spacing w:line="360" w:lineRule="auto"/>
        <w:ind w:firstLine="482"/>
        <w:outlineLvl w:val="2"/>
        <w:rPr>
          <w:b/>
          <w:sz w:val="28"/>
          <w:szCs w:val="28"/>
        </w:rPr>
      </w:pPr>
      <w:r>
        <w:rPr>
          <w:rFonts w:hint="eastAsia"/>
          <w:b/>
          <w:sz w:val="28"/>
          <w:szCs w:val="28"/>
        </w:rPr>
        <w:t>12.付款条件</w:t>
      </w:r>
    </w:p>
    <w:p w14:paraId="2CE8C19E">
      <w:pPr>
        <w:spacing w:line="360" w:lineRule="auto"/>
        <w:ind w:firstLine="480"/>
      </w:pPr>
      <w:r>
        <w:rPr>
          <w:rFonts w:hint="eastAsia"/>
          <w:sz w:val="24"/>
          <w:szCs w:val="24"/>
          <w:lang w:val="zh-CN"/>
        </w:rPr>
        <w:t>本合同条款下的付款方法和条件在“合同专用条款”中具体规定。</w:t>
      </w:r>
    </w:p>
    <w:p w14:paraId="41DE9C31">
      <w:pPr>
        <w:spacing w:line="360" w:lineRule="auto"/>
        <w:ind w:firstLine="482"/>
        <w:outlineLvl w:val="2"/>
        <w:rPr>
          <w:b/>
          <w:sz w:val="28"/>
          <w:szCs w:val="28"/>
        </w:rPr>
      </w:pPr>
      <w:r>
        <w:rPr>
          <w:rFonts w:hint="eastAsia"/>
          <w:b/>
          <w:sz w:val="28"/>
          <w:szCs w:val="28"/>
        </w:rPr>
        <w:t>13.履约保证金</w:t>
      </w:r>
    </w:p>
    <w:p w14:paraId="6E84C81F">
      <w:pPr>
        <w:spacing w:line="360" w:lineRule="auto"/>
        <w:ind w:firstLine="480"/>
        <w:rPr>
          <w:sz w:val="24"/>
          <w:szCs w:val="24"/>
          <w:lang w:val="zh-CN"/>
        </w:rPr>
      </w:pPr>
      <w:r>
        <w:rPr>
          <w:rFonts w:hint="eastAsia"/>
          <w:sz w:val="24"/>
          <w:szCs w:val="24"/>
          <w:lang w:val="zh-CN"/>
        </w:rPr>
        <w:t>13.1乙方应在合同签订后，按合同专用条款的约定提交履约保证金。</w:t>
      </w:r>
    </w:p>
    <w:p w14:paraId="341D82E0">
      <w:pPr>
        <w:spacing w:line="360" w:lineRule="auto"/>
        <w:ind w:firstLine="480"/>
        <w:rPr>
          <w:sz w:val="24"/>
          <w:szCs w:val="24"/>
          <w:lang w:val="zh-CN"/>
        </w:rPr>
      </w:pPr>
      <w:r>
        <w:rPr>
          <w:rFonts w:hint="eastAsia"/>
          <w:sz w:val="24"/>
          <w:szCs w:val="24"/>
          <w:lang w:val="zh-CN"/>
        </w:rPr>
        <w:t>13.2履约保证金用于补偿甲方因卖方不能履行其合同义务而蒙受的损失。</w:t>
      </w:r>
    </w:p>
    <w:p w14:paraId="35B6842C">
      <w:pPr>
        <w:spacing w:line="360" w:lineRule="auto"/>
        <w:ind w:firstLine="480"/>
        <w:rPr>
          <w:sz w:val="24"/>
          <w:szCs w:val="24"/>
          <w:lang w:val="zh-CN"/>
        </w:rPr>
      </w:pPr>
      <w:r>
        <w:rPr>
          <w:rFonts w:hint="eastAsia"/>
          <w:sz w:val="24"/>
          <w:szCs w:val="24"/>
          <w:lang w:val="zh-CN"/>
        </w:rPr>
        <w:t>13.3履约保证金应使用本合同货币，按下述方式之一提交（磋商文件中另有约定的除外）：</w:t>
      </w:r>
    </w:p>
    <w:p w14:paraId="70381514">
      <w:pPr>
        <w:spacing w:line="360" w:lineRule="auto"/>
        <w:ind w:firstLine="480"/>
        <w:rPr>
          <w:sz w:val="24"/>
          <w:szCs w:val="24"/>
          <w:lang w:val="zh-CN"/>
        </w:rPr>
      </w:pPr>
      <w:r>
        <w:rPr>
          <w:rFonts w:hint="eastAsia"/>
          <w:sz w:val="24"/>
          <w:szCs w:val="24"/>
          <w:lang w:val="zh-CN"/>
        </w:rPr>
        <w:t>13.3.1甲方可接受的在中华人民共和国注册和营业的银行出具的履约保函；</w:t>
      </w:r>
    </w:p>
    <w:p w14:paraId="2140818D">
      <w:pPr>
        <w:spacing w:line="360" w:lineRule="auto"/>
        <w:ind w:firstLine="480"/>
        <w:rPr>
          <w:sz w:val="24"/>
          <w:szCs w:val="24"/>
          <w:lang w:val="zh-CN"/>
        </w:rPr>
      </w:pPr>
      <w:r>
        <w:rPr>
          <w:rFonts w:hint="eastAsia"/>
          <w:sz w:val="24"/>
          <w:szCs w:val="24"/>
          <w:lang w:val="zh-CN"/>
        </w:rPr>
        <w:t>13.3.2 支票、汇票。</w:t>
      </w:r>
    </w:p>
    <w:p w14:paraId="6C8B2BBA">
      <w:pPr>
        <w:spacing w:line="360" w:lineRule="auto"/>
        <w:ind w:firstLine="480"/>
        <w:rPr>
          <w:sz w:val="24"/>
          <w:szCs w:val="24"/>
          <w:lang w:val="zh-CN"/>
        </w:rPr>
      </w:pPr>
      <w:r>
        <w:rPr>
          <w:rFonts w:hint="eastAsia"/>
          <w:sz w:val="24"/>
          <w:szCs w:val="24"/>
          <w:lang w:val="zh-CN"/>
        </w:rPr>
        <w:t>13.4乙方未能按合同规定履行其义务，甲方有权从履约保证金中取得补偿。货物验收合格后，甲方将履约保证金退还乙方或转为质量保证金。</w:t>
      </w:r>
    </w:p>
    <w:p w14:paraId="5C074509">
      <w:pPr>
        <w:spacing w:line="360" w:lineRule="auto"/>
        <w:ind w:firstLine="482"/>
        <w:outlineLvl w:val="2"/>
        <w:rPr>
          <w:b/>
          <w:sz w:val="28"/>
          <w:szCs w:val="28"/>
        </w:rPr>
      </w:pPr>
      <w:r>
        <w:rPr>
          <w:rFonts w:hint="eastAsia"/>
          <w:b/>
          <w:sz w:val="28"/>
          <w:szCs w:val="28"/>
        </w:rPr>
        <w:t>14.索赔</w:t>
      </w:r>
    </w:p>
    <w:p w14:paraId="581E78FF">
      <w:pPr>
        <w:spacing w:line="360" w:lineRule="auto"/>
        <w:ind w:firstLine="480"/>
        <w:rPr>
          <w:sz w:val="24"/>
          <w:szCs w:val="24"/>
          <w:lang w:val="zh-CN"/>
        </w:rPr>
      </w:pPr>
      <w:r>
        <w:rPr>
          <w:rFonts w:hint="eastAsia"/>
          <w:sz w:val="24"/>
          <w:szCs w:val="24"/>
          <w:lang w:val="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0BDAE3B">
      <w:pPr>
        <w:spacing w:line="360" w:lineRule="auto"/>
        <w:ind w:firstLine="480"/>
        <w:rPr>
          <w:rFonts w:hint="eastAsia"/>
          <w:sz w:val="24"/>
          <w:szCs w:val="24"/>
          <w:lang w:val="zh-CN"/>
        </w:rPr>
      </w:pPr>
    </w:p>
    <w:p w14:paraId="67D8C7C3">
      <w:pPr>
        <w:spacing w:line="360" w:lineRule="auto"/>
        <w:ind w:firstLine="480"/>
        <w:rPr>
          <w:sz w:val="24"/>
          <w:szCs w:val="24"/>
          <w:lang w:val="zh-CN"/>
        </w:rPr>
      </w:pPr>
      <w:r>
        <w:rPr>
          <w:rFonts w:hint="eastAsia"/>
          <w:sz w:val="24"/>
          <w:szCs w:val="24"/>
          <w:lang w:val="zh-CN"/>
        </w:rPr>
        <w:t>14.2在履约保证期和检验期内，乙方对甲方提出的索赔负有责任，乙方应按照甲方同意的下列一种或多种方式解决索赔事宜：</w:t>
      </w:r>
    </w:p>
    <w:p w14:paraId="0A935021">
      <w:pPr>
        <w:spacing w:line="360" w:lineRule="auto"/>
        <w:ind w:firstLine="480"/>
        <w:rPr>
          <w:sz w:val="24"/>
          <w:szCs w:val="24"/>
          <w:lang w:val="zh-CN"/>
        </w:rPr>
      </w:pPr>
      <w:r>
        <w:rPr>
          <w:rFonts w:hint="eastAsia"/>
          <w:sz w:val="24"/>
          <w:szCs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C6DA112">
      <w:pPr>
        <w:spacing w:line="360" w:lineRule="auto"/>
        <w:ind w:firstLine="480"/>
        <w:rPr>
          <w:sz w:val="24"/>
          <w:szCs w:val="24"/>
          <w:lang w:val="zh-CN"/>
        </w:rPr>
      </w:pPr>
      <w:r>
        <w:rPr>
          <w:rFonts w:hint="eastAsia"/>
          <w:sz w:val="24"/>
          <w:szCs w:val="24"/>
          <w:lang w:val="zh-CN"/>
        </w:rPr>
        <w:t>14.2.2根据货物低劣程度、损坏程度以及甲方所遭受损失的数额，经甲乙双方商定降低货物的价格，或由有资质的中介机构评估，以降低后的价格或评估价格为准。</w:t>
      </w:r>
    </w:p>
    <w:p w14:paraId="78984484">
      <w:pPr>
        <w:spacing w:line="360" w:lineRule="auto"/>
        <w:ind w:firstLine="480"/>
        <w:rPr>
          <w:sz w:val="24"/>
          <w:szCs w:val="24"/>
          <w:lang w:val="zh-CN"/>
        </w:rPr>
      </w:pPr>
      <w:r>
        <w:rPr>
          <w:rFonts w:hint="eastAsia"/>
          <w:sz w:val="24"/>
          <w:szCs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9041545">
      <w:pPr>
        <w:spacing w:line="360" w:lineRule="auto"/>
        <w:ind w:firstLine="480"/>
        <w:rPr>
          <w:sz w:val="24"/>
          <w:szCs w:val="24"/>
          <w:lang w:val="zh-CN"/>
        </w:rPr>
      </w:pPr>
      <w:r>
        <w:rPr>
          <w:rFonts w:hint="eastAsia"/>
          <w:sz w:val="24"/>
          <w:szCs w:val="24"/>
          <w:lang w:val="zh-CN"/>
        </w:rPr>
        <w:t>14.3乙方收到甲方发出的索赔通知之日起5个工作日内未作答复的，甲方可从合同款或履约保证金中扣回索赔金额，如金额不足以补偿索赔金额，乙方应补足差额部分。</w:t>
      </w:r>
    </w:p>
    <w:p w14:paraId="1884DA23">
      <w:pPr>
        <w:spacing w:line="360" w:lineRule="auto"/>
        <w:ind w:firstLine="482"/>
        <w:outlineLvl w:val="2"/>
        <w:rPr>
          <w:b/>
          <w:sz w:val="28"/>
          <w:szCs w:val="28"/>
        </w:rPr>
      </w:pPr>
      <w:r>
        <w:rPr>
          <w:rFonts w:hint="eastAsia"/>
          <w:b/>
          <w:sz w:val="28"/>
          <w:szCs w:val="28"/>
        </w:rPr>
        <w:t>15.迟延交货</w:t>
      </w:r>
    </w:p>
    <w:p w14:paraId="08620243">
      <w:pPr>
        <w:spacing w:line="360" w:lineRule="auto"/>
        <w:ind w:firstLine="480"/>
        <w:rPr>
          <w:sz w:val="24"/>
          <w:szCs w:val="24"/>
          <w:lang w:val="zh-CN"/>
        </w:rPr>
      </w:pPr>
      <w:r>
        <w:rPr>
          <w:rFonts w:hint="eastAsia"/>
          <w:sz w:val="24"/>
          <w:szCs w:val="24"/>
          <w:lang w:val="zh-CN"/>
        </w:rPr>
        <w:t>15.1 乙方应按照合同约定的时间交货和提供服务。</w:t>
      </w:r>
    </w:p>
    <w:p w14:paraId="2FB3BB35">
      <w:pPr>
        <w:spacing w:line="360" w:lineRule="auto"/>
        <w:ind w:firstLine="480"/>
        <w:rPr>
          <w:sz w:val="24"/>
          <w:szCs w:val="24"/>
          <w:lang w:val="zh-CN"/>
        </w:rPr>
      </w:pPr>
      <w:r>
        <w:rPr>
          <w:rFonts w:hint="eastAsia"/>
          <w:sz w:val="24"/>
          <w:szCs w:val="24"/>
          <w:lang w:val="zh-CN"/>
        </w:rPr>
        <w:t>15.2 除不可抗力因素外，乙方迟延交货，甲方有权提出违约损失赔偿或解除合同。</w:t>
      </w:r>
    </w:p>
    <w:p w14:paraId="17FAC287">
      <w:pPr>
        <w:spacing w:line="360" w:lineRule="auto"/>
        <w:ind w:firstLine="480"/>
        <w:rPr>
          <w:sz w:val="24"/>
          <w:szCs w:val="24"/>
          <w:lang w:val="zh-CN"/>
        </w:rPr>
      </w:pPr>
      <w:r>
        <w:rPr>
          <w:rFonts w:hint="eastAsia"/>
          <w:sz w:val="24"/>
          <w:szCs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32483B0A">
      <w:pPr>
        <w:spacing w:line="360" w:lineRule="auto"/>
        <w:ind w:firstLine="482"/>
        <w:outlineLvl w:val="2"/>
        <w:rPr>
          <w:b/>
          <w:sz w:val="28"/>
          <w:szCs w:val="28"/>
        </w:rPr>
      </w:pPr>
      <w:r>
        <w:rPr>
          <w:rFonts w:hint="eastAsia"/>
          <w:b/>
          <w:sz w:val="28"/>
          <w:szCs w:val="28"/>
        </w:rPr>
        <w:t>16.违约赔偿</w:t>
      </w:r>
    </w:p>
    <w:p w14:paraId="6DB2575F">
      <w:pPr>
        <w:spacing w:line="360" w:lineRule="auto"/>
        <w:ind w:firstLine="480"/>
        <w:rPr>
          <w:sz w:val="24"/>
          <w:szCs w:val="24"/>
          <w:lang w:val="zh-CN"/>
        </w:rPr>
      </w:pPr>
      <w:r>
        <w:rPr>
          <w:rFonts w:hint="eastAsia"/>
          <w:sz w:val="24"/>
          <w:szCs w:val="24"/>
          <w:lang w:val="zh-CN"/>
        </w:rPr>
        <w:t>除不可抗力因素外，乙方没有按照合同规定的时间交货和提供服务，甲方可要求乙方支付违约金。违约金每日按合同总价款的千分之五计收。</w:t>
      </w:r>
    </w:p>
    <w:p w14:paraId="5F6E5CDA">
      <w:pPr>
        <w:spacing w:line="360" w:lineRule="auto"/>
        <w:ind w:firstLine="482"/>
        <w:outlineLvl w:val="2"/>
        <w:rPr>
          <w:b/>
          <w:sz w:val="28"/>
          <w:szCs w:val="28"/>
        </w:rPr>
      </w:pPr>
      <w:r>
        <w:rPr>
          <w:rFonts w:hint="eastAsia"/>
          <w:b/>
          <w:sz w:val="28"/>
          <w:szCs w:val="28"/>
        </w:rPr>
        <w:t>17.不可抗力</w:t>
      </w:r>
    </w:p>
    <w:p w14:paraId="5E3B9AB9">
      <w:pPr>
        <w:spacing w:line="360" w:lineRule="auto"/>
        <w:ind w:firstLine="480"/>
        <w:rPr>
          <w:sz w:val="24"/>
          <w:szCs w:val="24"/>
          <w:lang w:val="zh-CN"/>
        </w:rPr>
      </w:pPr>
      <w:r>
        <w:rPr>
          <w:rFonts w:hint="eastAsia"/>
          <w:sz w:val="24"/>
          <w:szCs w:val="24"/>
          <w:lang w:val="zh-CN"/>
        </w:rPr>
        <w:t>17.1.双方中任何一方遭遇法律规定的不可抗力，致使合同履行受阻时，履行合同的期限应予延长，延长的期限应相当于不可抗力所影响的时间。</w:t>
      </w:r>
    </w:p>
    <w:p w14:paraId="01037BCB">
      <w:pPr>
        <w:spacing w:line="360" w:lineRule="auto"/>
        <w:ind w:firstLine="480"/>
        <w:rPr>
          <w:sz w:val="24"/>
          <w:szCs w:val="24"/>
          <w:lang w:val="zh-CN"/>
        </w:rPr>
      </w:pPr>
      <w:r>
        <w:rPr>
          <w:rFonts w:hint="eastAsia"/>
          <w:sz w:val="24"/>
          <w:szCs w:val="24"/>
          <w:lang w:val="zh-CN"/>
        </w:rPr>
        <w:t>17.2受事故影响的一方应在不可抗力的事故发生后以书面形式通知另一方。</w:t>
      </w:r>
    </w:p>
    <w:p w14:paraId="0B35E949">
      <w:pPr>
        <w:spacing w:line="360" w:lineRule="auto"/>
        <w:ind w:firstLine="480"/>
        <w:rPr>
          <w:lang w:val="zh-CN"/>
        </w:rPr>
      </w:pPr>
      <w:r>
        <w:rPr>
          <w:rFonts w:hint="eastAsia"/>
          <w:sz w:val="24"/>
          <w:szCs w:val="24"/>
          <w:lang w:val="zh-CN"/>
        </w:rPr>
        <w:t>17.3不可抗力使合同的某些内容有变更必要的， 双方应通过协商达成进一步履行合同的协议，因不可抗力致使合同不能履行的，合同终止。</w:t>
      </w:r>
    </w:p>
    <w:p w14:paraId="660AD513">
      <w:pPr>
        <w:spacing w:line="360" w:lineRule="auto"/>
        <w:ind w:firstLine="482"/>
        <w:outlineLvl w:val="2"/>
        <w:rPr>
          <w:rFonts w:hint="eastAsia"/>
          <w:sz w:val="24"/>
          <w:szCs w:val="24"/>
          <w:lang w:val="zh-CN"/>
        </w:rPr>
      </w:pPr>
      <w:r>
        <w:rPr>
          <w:rFonts w:hint="eastAsia"/>
          <w:b/>
          <w:sz w:val="28"/>
          <w:szCs w:val="28"/>
        </w:rPr>
        <w:t>18.税费</w:t>
      </w:r>
    </w:p>
    <w:p w14:paraId="3B004DFA">
      <w:pPr>
        <w:spacing w:line="360" w:lineRule="auto"/>
        <w:ind w:firstLine="480"/>
      </w:pPr>
      <w:r>
        <w:rPr>
          <w:rFonts w:hint="eastAsia"/>
          <w:sz w:val="24"/>
          <w:szCs w:val="24"/>
          <w:lang w:val="zh-CN"/>
        </w:rPr>
        <w:t>与本合同有关的一切税费均由乙方承担。</w:t>
      </w:r>
    </w:p>
    <w:p w14:paraId="40BBEFD2">
      <w:pPr>
        <w:spacing w:line="360" w:lineRule="auto"/>
        <w:ind w:firstLine="482"/>
        <w:outlineLvl w:val="2"/>
        <w:rPr>
          <w:b/>
          <w:sz w:val="28"/>
          <w:szCs w:val="28"/>
        </w:rPr>
      </w:pPr>
      <w:r>
        <w:rPr>
          <w:rFonts w:hint="eastAsia"/>
          <w:b/>
          <w:sz w:val="28"/>
          <w:szCs w:val="28"/>
        </w:rPr>
        <w:t>19.合同争议的解决</w:t>
      </w:r>
    </w:p>
    <w:p w14:paraId="71B0C804">
      <w:pPr>
        <w:spacing w:line="360" w:lineRule="auto"/>
        <w:ind w:firstLine="480"/>
        <w:rPr>
          <w:sz w:val="24"/>
          <w:szCs w:val="24"/>
          <w:lang w:val="zh-CN"/>
        </w:rPr>
      </w:pPr>
      <w:r>
        <w:rPr>
          <w:rFonts w:hint="eastAsia"/>
          <w:sz w:val="24"/>
          <w:szCs w:val="24"/>
          <w:lang w:val="zh-CN"/>
        </w:rPr>
        <w:t>19.1甲方和乙方由于本合同的履行而发生任何争议时，双方可先通过协商解决。</w:t>
      </w:r>
    </w:p>
    <w:p w14:paraId="50DD52E3">
      <w:pPr>
        <w:spacing w:line="360" w:lineRule="auto"/>
        <w:ind w:firstLine="480"/>
        <w:rPr>
          <w:sz w:val="24"/>
          <w:szCs w:val="24"/>
          <w:lang w:val="zh-CN"/>
        </w:rPr>
      </w:pPr>
      <w:r>
        <w:rPr>
          <w:rFonts w:hint="eastAsia"/>
          <w:sz w:val="24"/>
          <w:szCs w:val="24"/>
          <w:lang w:val="zh-CN"/>
        </w:rPr>
        <w:t>19.2任何一方不愿通过协商或通过协商仍不能解决争议，则双方中任何一方均应向甲方所在地人民法院起诉。</w:t>
      </w:r>
    </w:p>
    <w:p w14:paraId="4C1E0553">
      <w:pPr>
        <w:spacing w:line="360" w:lineRule="auto"/>
        <w:ind w:firstLine="482"/>
        <w:outlineLvl w:val="2"/>
        <w:rPr>
          <w:b/>
          <w:sz w:val="28"/>
          <w:szCs w:val="28"/>
        </w:rPr>
      </w:pPr>
      <w:r>
        <w:rPr>
          <w:rFonts w:hint="eastAsia"/>
          <w:b/>
          <w:sz w:val="28"/>
          <w:szCs w:val="28"/>
        </w:rPr>
        <w:t>20.违约解除合同</w:t>
      </w:r>
    </w:p>
    <w:p w14:paraId="5C79747D">
      <w:pPr>
        <w:spacing w:line="360" w:lineRule="auto"/>
        <w:ind w:firstLine="480"/>
        <w:rPr>
          <w:sz w:val="24"/>
          <w:szCs w:val="24"/>
          <w:lang w:val="zh-CN"/>
        </w:rPr>
      </w:pPr>
      <w:r>
        <w:rPr>
          <w:rFonts w:hint="eastAsia"/>
          <w:sz w:val="24"/>
          <w:szCs w:val="24"/>
          <w:lang w:val="zh-CN"/>
        </w:rPr>
        <w:t>20.1出现下列情形之一的，视为乙方违约。甲方可向乙方发出书面通知，部分或全部终止合同，同时保留向乙方索赔的权利。</w:t>
      </w:r>
    </w:p>
    <w:p w14:paraId="360C78C9">
      <w:pPr>
        <w:spacing w:line="360" w:lineRule="auto"/>
        <w:ind w:firstLine="480"/>
        <w:rPr>
          <w:sz w:val="24"/>
          <w:szCs w:val="24"/>
          <w:lang w:val="zh-CN"/>
        </w:rPr>
      </w:pPr>
      <w:r>
        <w:rPr>
          <w:rFonts w:hint="eastAsia"/>
          <w:sz w:val="24"/>
          <w:szCs w:val="24"/>
          <w:lang w:val="zh-CN"/>
        </w:rPr>
        <w:t xml:space="preserve">20.1.1乙方未能在合同规定的限期或甲方同意延长的限期内，提供全部或部分货物的； </w:t>
      </w:r>
    </w:p>
    <w:p w14:paraId="23FA5205">
      <w:pPr>
        <w:spacing w:line="360" w:lineRule="auto"/>
        <w:ind w:firstLine="480"/>
        <w:rPr>
          <w:sz w:val="24"/>
          <w:szCs w:val="24"/>
          <w:lang w:val="zh-CN"/>
        </w:rPr>
      </w:pPr>
      <w:r>
        <w:rPr>
          <w:rFonts w:hint="eastAsia"/>
          <w:sz w:val="24"/>
          <w:szCs w:val="24"/>
          <w:lang w:val="zh-CN"/>
        </w:rPr>
        <w:t>20.1.2乙方未能履行合同规定的其它主要义务的；</w:t>
      </w:r>
    </w:p>
    <w:p w14:paraId="3E6B7B2D">
      <w:pPr>
        <w:spacing w:line="360" w:lineRule="auto"/>
        <w:ind w:firstLine="480"/>
        <w:rPr>
          <w:sz w:val="24"/>
          <w:szCs w:val="24"/>
          <w:lang w:val="zh-CN"/>
        </w:rPr>
      </w:pPr>
      <w:r>
        <w:rPr>
          <w:rFonts w:hint="eastAsia"/>
          <w:sz w:val="24"/>
          <w:szCs w:val="24"/>
          <w:lang w:val="zh-CN"/>
        </w:rPr>
        <w:t>20.1.3乙方在本合同履行过程中有欺诈行为的。</w:t>
      </w:r>
    </w:p>
    <w:p w14:paraId="4A4AAEC9">
      <w:pPr>
        <w:spacing w:line="360" w:lineRule="auto"/>
        <w:ind w:firstLine="480"/>
        <w:rPr>
          <w:sz w:val="24"/>
          <w:szCs w:val="24"/>
          <w:lang w:val="zh-CN"/>
        </w:rPr>
      </w:pPr>
      <w:r>
        <w:rPr>
          <w:rFonts w:hint="eastAsia"/>
          <w:sz w:val="24"/>
          <w:szCs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120E09">
      <w:pPr>
        <w:spacing w:line="360" w:lineRule="auto"/>
        <w:ind w:firstLine="482"/>
        <w:outlineLvl w:val="2"/>
        <w:rPr>
          <w:b/>
          <w:sz w:val="28"/>
          <w:szCs w:val="28"/>
        </w:rPr>
      </w:pPr>
      <w:r>
        <w:rPr>
          <w:rFonts w:hint="eastAsia"/>
          <w:b/>
          <w:sz w:val="28"/>
          <w:szCs w:val="28"/>
        </w:rPr>
        <w:t>21.破产终止合同</w:t>
      </w:r>
    </w:p>
    <w:p w14:paraId="135A488E">
      <w:pPr>
        <w:spacing w:line="360" w:lineRule="auto"/>
        <w:ind w:firstLine="480"/>
        <w:rPr>
          <w:sz w:val="24"/>
          <w:szCs w:val="24"/>
          <w:lang w:val="zh-CN"/>
        </w:rPr>
      </w:pPr>
      <w:r>
        <w:rPr>
          <w:rFonts w:hint="eastAsia"/>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CD841AF">
      <w:pPr>
        <w:spacing w:line="360" w:lineRule="auto"/>
        <w:ind w:firstLine="482"/>
        <w:outlineLvl w:val="2"/>
        <w:rPr>
          <w:b/>
          <w:sz w:val="28"/>
          <w:szCs w:val="28"/>
        </w:rPr>
      </w:pPr>
      <w:r>
        <w:rPr>
          <w:rFonts w:hint="eastAsia"/>
          <w:b/>
          <w:sz w:val="28"/>
          <w:szCs w:val="28"/>
        </w:rPr>
        <w:t>22.转让和分包</w:t>
      </w:r>
    </w:p>
    <w:p w14:paraId="0AB9B857">
      <w:pPr>
        <w:spacing w:line="360" w:lineRule="auto"/>
        <w:ind w:firstLine="480"/>
        <w:rPr>
          <w:sz w:val="24"/>
          <w:szCs w:val="24"/>
          <w:lang w:val="zh-CN"/>
        </w:rPr>
      </w:pPr>
      <w:r>
        <w:rPr>
          <w:rFonts w:hint="eastAsia"/>
          <w:sz w:val="24"/>
          <w:szCs w:val="24"/>
          <w:lang w:val="zh-CN"/>
        </w:rPr>
        <w:t>22.1政府采购合同不能转让。</w:t>
      </w:r>
    </w:p>
    <w:p w14:paraId="309C87B9">
      <w:pPr>
        <w:spacing w:line="360" w:lineRule="auto"/>
        <w:ind w:firstLine="480"/>
      </w:pPr>
      <w:r>
        <w:rPr>
          <w:rFonts w:hint="eastAsia"/>
          <w:sz w:val="24"/>
          <w:szCs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51DF8C">
      <w:pPr>
        <w:spacing w:line="360" w:lineRule="auto"/>
        <w:ind w:firstLine="482"/>
        <w:outlineLvl w:val="2"/>
        <w:rPr>
          <w:b/>
          <w:sz w:val="28"/>
          <w:szCs w:val="28"/>
          <w:lang w:val="zh-CN"/>
        </w:rPr>
      </w:pPr>
      <w:r>
        <w:rPr>
          <w:rFonts w:hint="eastAsia"/>
          <w:b/>
          <w:sz w:val="28"/>
          <w:szCs w:val="28"/>
          <w:lang w:val="zh-CN"/>
        </w:rPr>
        <w:t>23.合同修改</w:t>
      </w:r>
    </w:p>
    <w:p w14:paraId="13083B1B">
      <w:pPr>
        <w:spacing w:line="360" w:lineRule="auto"/>
        <w:ind w:firstLine="480"/>
        <w:rPr>
          <w:sz w:val="24"/>
          <w:szCs w:val="24"/>
          <w:lang w:val="zh-CN"/>
        </w:rPr>
      </w:pPr>
      <w:r>
        <w:rPr>
          <w:rFonts w:hint="eastAsia"/>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14521C5C">
      <w:pPr>
        <w:spacing w:line="360" w:lineRule="auto"/>
        <w:ind w:firstLine="482"/>
        <w:outlineLvl w:val="2"/>
        <w:rPr>
          <w:b/>
          <w:sz w:val="28"/>
          <w:szCs w:val="28"/>
        </w:rPr>
      </w:pPr>
      <w:r>
        <w:rPr>
          <w:rFonts w:hint="eastAsia"/>
          <w:b/>
          <w:sz w:val="28"/>
          <w:szCs w:val="28"/>
        </w:rPr>
        <w:t>24.通知</w:t>
      </w:r>
    </w:p>
    <w:p w14:paraId="5D03C43C">
      <w:pPr>
        <w:spacing w:line="360" w:lineRule="auto"/>
        <w:ind w:firstLine="480"/>
        <w:rPr>
          <w:lang w:val="zh-CN"/>
        </w:rPr>
      </w:pPr>
      <w:r>
        <w:rPr>
          <w:rFonts w:hint="eastAsia"/>
          <w:sz w:val="24"/>
          <w:szCs w:val="24"/>
          <w:lang w:val="zh-CN"/>
        </w:rPr>
        <w:t>本合同任何一方给另一方的通知，都应以书面形式发送，而另一方也应以书面形式确认并发送到对方明确的地址。</w:t>
      </w:r>
    </w:p>
    <w:p w14:paraId="1E4FC916">
      <w:pPr>
        <w:spacing w:line="360" w:lineRule="auto"/>
        <w:ind w:firstLine="482"/>
        <w:outlineLvl w:val="2"/>
        <w:rPr>
          <w:b/>
          <w:sz w:val="28"/>
          <w:szCs w:val="28"/>
        </w:rPr>
      </w:pPr>
      <w:r>
        <w:rPr>
          <w:rFonts w:hint="eastAsia"/>
          <w:b/>
          <w:sz w:val="28"/>
          <w:szCs w:val="28"/>
        </w:rPr>
        <w:t>25.计量单位</w:t>
      </w:r>
    </w:p>
    <w:p w14:paraId="665C07B5">
      <w:pPr>
        <w:spacing w:line="360" w:lineRule="auto"/>
        <w:ind w:firstLine="480" w:firstLineChars="200"/>
        <w:rPr>
          <w:sz w:val="24"/>
          <w:szCs w:val="24"/>
          <w:lang w:val="zh-CN"/>
        </w:rPr>
      </w:pPr>
      <w:r>
        <w:rPr>
          <w:rFonts w:hint="eastAsia"/>
          <w:sz w:val="24"/>
          <w:szCs w:val="24"/>
          <w:lang w:val="zh-CN"/>
        </w:rPr>
        <w:t>除技术规范中另有规定外,计量单位均使用国家法定计量单位。</w:t>
      </w:r>
    </w:p>
    <w:p w14:paraId="6A9683FB">
      <w:pPr>
        <w:spacing w:line="360" w:lineRule="auto"/>
        <w:ind w:firstLine="482"/>
        <w:outlineLvl w:val="2"/>
        <w:rPr>
          <w:b/>
          <w:sz w:val="28"/>
          <w:szCs w:val="28"/>
        </w:rPr>
      </w:pPr>
      <w:r>
        <w:rPr>
          <w:rFonts w:hint="eastAsia"/>
          <w:b/>
          <w:sz w:val="28"/>
          <w:szCs w:val="28"/>
        </w:rPr>
        <w:t>26.适用法律</w:t>
      </w:r>
    </w:p>
    <w:p w14:paraId="71A49DA2">
      <w:pPr>
        <w:spacing w:line="360" w:lineRule="auto"/>
        <w:ind w:firstLine="480"/>
        <w:rPr>
          <w:sz w:val="24"/>
          <w:szCs w:val="24"/>
          <w:lang w:val="zh-CN"/>
        </w:rPr>
      </w:pPr>
      <w:r>
        <w:rPr>
          <w:rFonts w:hint="eastAsia"/>
          <w:sz w:val="24"/>
          <w:szCs w:val="24"/>
          <w:lang w:val="zh-CN"/>
        </w:rPr>
        <w:t>本合同按照中华人民共和国的相关法律进行解释。</w:t>
      </w:r>
    </w:p>
    <w:p w14:paraId="3D699FC8">
      <w:pPr>
        <w:pStyle w:val="8"/>
        <w:rPr>
          <w:szCs w:val="24"/>
          <w:lang w:val="zh-CN"/>
        </w:rPr>
      </w:pPr>
    </w:p>
    <w:p w14:paraId="2304DB8F">
      <w:pPr>
        <w:pStyle w:val="8"/>
        <w:rPr>
          <w:szCs w:val="24"/>
          <w:lang w:val="zh-CN"/>
        </w:rPr>
      </w:pPr>
    </w:p>
    <w:p w14:paraId="4F35332B">
      <w:pPr>
        <w:pStyle w:val="8"/>
        <w:rPr>
          <w:szCs w:val="24"/>
          <w:lang w:val="zh-CN"/>
        </w:rPr>
      </w:pPr>
    </w:p>
    <w:p w14:paraId="0E5E1BA8">
      <w:pPr>
        <w:pStyle w:val="8"/>
        <w:rPr>
          <w:szCs w:val="24"/>
          <w:lang w:val="zh-CN"/>
        </w:rPr>
      </w:pPr>
    </w:p>
    <w:p w14:paraId="69E0245E">
      <w:pPr>
        <w:keepNext/>
        <w:keepLines/>
        <w:widowControl/>
        <w:snapToGrid w:val="0"/>
        <w:spacing w:line="400" w:lineRule="atLeast"/>
        <w:jc w:val="both"/>
        <w:outlineLvl w:val="0"/>
        <w:rPr>
          <w:rFonts w:hint="eastAsia"/>
          <w:b/>
          <w:kern w:val="28"/>
          <w:sz w:val="36"/>
          <w:szCs w:val="20"/>
        </w:rPr>
      </w:pPr>
      <w:bookmarkStart w:id="139" w:name="_Toc109250548"/>
    </w:p>
    <w:p w14:paraId="58AAF6B5">
      <w:pPr>
        <w:keepNext/>
        <w:keepLines/>
        <w:pageBreakBefore w:val="0"/>
        <w:widowControl/>
        <w:kinsoku/>
        <w:wordWrap/>
        <w:overflowPunct/>
        <w:topLinePunct w:val="0"/>
        <w:autoSpaceDE w:val="0"/>
        <w:autoSpaceDN w:val="0"/>
        <w:bidi w:val="0"/>
        <w:adjustRightInd/>
        <w:snapToGrid w:val="0"/>
        <w:spacing w:line="400" w:lineRule="atLeast"/>
        <w:ind w:firstLine="0" w:firstLineChars="0"/>
        <w:jc w:val="center"/>
        <w:textAlignment w:val="auto"/>
        <w:outlineLvl w:val="0"/>
        <w:rPr>
          <w:b/>
          <w:kern w:val="28"/>
          <w:sz w:val="36"/>
          <w:szCs w:val="20"/>
        </w:rPr>
      </w:pPr>
      <w:bookmarkStart w:id="140" w:name="_Toc1316242407"/>
      <w:r>
        <w:rPr>
          <w:rFonts w:hint="eastAsia"/>
          <w:b/>
          <w:kern w:val="28"/>
          <w:sz w:val="36"/>
          <w:szCs w:val="20"/>
        </w:rPr>
        <w:t>第五部分</w:t>
      </w:r>
      <w:r>
        <w:rPr>
          <w:b/>
          <w:kern w:val="28"/>
          <w:sz w:val="36"/>
          <w:szCs w:val="20"/>
        </w:rPr>
        <w:t xml:space="preserve">  </w:t>
      </w:r>
      <w:r>
        <w:rPr>
          <w:rFonts w:hint="eastAsia"/>
          <w:b/>
          <w:kern w:val="28"/>
          <w:sz w:val="36"/>
          <w:szCs w:val="20"/>
        </w:rPr>
        <w:t>磋商响应文件格式</w:t>
      </w:r>
      <w:bookmarkEnd w:id="139"/>
      <w:bookmarkEnd w:id="140"/>
    </w:p>
    <w:p w14:paraId="53F750EC">
      <w:pPr>
        <w:keepNext/>
        <w:keepLines/>
        <w:pageBreakBefore w:val="0"/>
        <w:widowControl/>
        <w:kinsoku/>
        <w:wordWrap/>
        <w:overflowPunct/>
        <w:topLinePunct w:val="0"/>
        <w:autoSpaceDE w:val="0"/>
        <w:autoSpaceDN w:val="0"/>
        <w:bidi w:val="0"/>
        <w:adjustRightInd/>
        <w:snapToGrid w:val="0"/>
        <w:spacing w:line="400" w:lineRule="atLeast"/>
        <w:ind w:firstLine="0" w:firstLineChars="0"/>
        <w:textAlignment w:val="auto"/>
        <w:rPr>
          <w:b/>
          <w:kern w:val="28"/>
          <w:sz w:val="36"/>
          <w:szCs w:val="20"/>
        </w:rPr>
      </w:pPr>
    </w:p>
    <w:p w14:paraId="2A83C655">
      <w:pPr>
        <w:keepNext/>
        <w:keepLines/>
        <w:pageBreakBefore w:val="0"/>
        <w:widowControl/>
        <w:kinsoku/>
        <w:wordWrap/>
        <w:overflowPunct/>
        <w:topLinePunct w:val="0"/>
        <w:autoSpaceDE w:val="0"/>
        <w:autoSpaceDN w:val="0"/>
        <w:bidi w:val="0"/>
        <w:adjustRightInd/>
        <w:snapToGrid w:val="0"/>
        <w:spacing w:line="400" w:lineRule="atLeast"/>
        <w:ind w:firstLine="0" w:firstLineChars="0"/>
        <w:jc w:val="center"/>
        <w:textAlignment w:val="auto"/>
        <w:outlineLvl w:val="1"/>
        <w:rPr>
          <w:b/>
          <w:kern w:val="28"/>
          <w:sz w:val="36"/>
          <w:szCs w:val="20"/>
        </w:rPr>
      </w:pPr>
      <w:bookmarkStart w:id="141" w:name="_Toc109250549"/>
      <w:bookmarkStart w:id="142" w:name="_Toc496004029"/>
      <w:bookmarkStart w:id="143" w:name="_Toc343510534"/>
      <w:r>
        <w:rPr>
          <w:rFonts w:hint="eastAsia"/>
          <w:b/>
          <w:kern w:val="28"/>
          <w:sz w:val="36"/>
          <w:szCs w:val="20"/>
        </w:rPr>
        <w:t>磋商响应文件的组成</w:t>
      </w:r>
      <w:bookmarkEnd w:id="141"/>
      <w:bookmarkEnd w:id="142"/>
      <w:bookmarkEnd w:id="143"/>
    </w:p>
    <w:p w14:paraId="1860110C">
      <w:pPr>
        <w:pageBreakBefore w:val="0"/>
        <w:kinsoku/>
        <w:wordWrap/>
        <w:overflowPunct/>
        <w:topLinePunct w:val="0"/>
        <w:autoSpaceDE w:val="0"/>
        <w:autoSpaceDN w:val="0"/>
        <w:bidi w:val="0"/>
        <w:adjustRightInd/>
        <w:spacing w:line="500" w:lineRule="exact"/>
        <w:ind w:firstLine="240" w:firstLineChars="100"/>
        <w:textAlignment w:val="auto"/>
        <w:outlineLvl w:val="1"/>
        <w:rPr>
          <w:sz w:val="24"/>
          <w:szCs w:val="24"/>
        </w:rPr>
      </w:pPr>
      <w:bookmarkStart w:id="144" w:name="_Toc1944113055"/>
      <w:r>
        <w:rPr>
          <w:rFonts w:hint="eastAsia"/>
          <w:sz w:val="24"/>
          <w:szCs w:val="24"/>
        </w:rPr>
        <w:t>（一）资格审查部分</w:t>
      </w:r>
      <w:bookmarkEnd w:id="144"/>
    </w:p>
    <w:p w14:paraId="6261CF02">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1、磋商函…………………………………………………………………………（附件1）</w:t>
      </w:r>
    </w:p>
    <w:p w14:paraId="7CE2AB9C">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2、法定代表人证明书……………………………………………………………（附件2）</w:t>
      </w:r>
    </w:p>
    <w:p w14:paraId="16D59907">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3、法定代表人授权书……………………………………………………………（附件3）</w:t>
      </w:r>
    </w:p>
    <w:p w14:paraId="2C904B73">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4、</w:t>
      </w:r>
      <w:r>
        <w:rPr>
          <w:rFonts w:hint="eastAsia"/>
          <w:sz w:val="24"/>
          <w:szCs w:val="24"/>
          <w:lang w:val="en-US" w:eastAsia="zh-CN"/>
        </w:rPr>
        <w:t>供应商</w:t>
      </w:r>
      <w:r>
        <w:rPr>
          <w:rFonts w:hint="eastAsia"/>
          <w:sz w:val="24"/>
          <w:szCs w:val="24"/>
        </w:rPr>
        <w:t>承诺函…………………………………………………………………（附件4）</w:t>
      </w:r>
    </w:p>
    <w:p w14:paraId="6EF530F2">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5、</w:t>
      </w:r>
      <w:r>
        <w:rPr>
          <w:rFonts w:hint="eastAsia"/>
          <w:sz w:val="24"/>
          <w:szCs w:val="24"/>
          <w:lang w:val="en-US" w:eastAsia="zh-CN"/>
        </w:rPr>
        <w:t>供应商</w:t>
      </w:r>
      <w:r>
        <w:rPr>
          <w:rFonts w:hint="eastAsia"/>
          <w:sz w:val="24"/>
          <w:szCs w:val="24"/>
        </w:rPr>
        <w:t>诚信承诺书……………………………………………………………（附件5）</w:t>
      </w:r>
    </w:p>
    <w:p w14:paraId="1BA36D14">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6、</w:t>
      </w:r>
      <w:r>
        <w:rPr>
          <w:rFonts w:hint="eastAsia"/>
          <w:sz w:val="24"/>
          <w:szCs w:val="24"/>
          <w:lang w:val="en-US" w:eastAsia="zh-CN"/>
        </w:rPr>
        <w:t>供应商</w:t>
      </w:r>
      <w:r>
        <w:rPr>
          <w:rFonts w:hint="eastAsia"/>
          <w:sz w:val="24"/>
          <w:szCs w:val="24"/>
        </w:rPr>
        <w:t>资格证明文件…………………………………………………………（附件6）</w:t>
      </w:r>
    </w:p>
    <w:p w14:paraId="108EFD66">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7、财务状况、缴纳税收和社会保障资金证明…………………………………（附件7）</w:t>
      </w:r>
    </w:p>
    <w:p w14:paraId="432244FD">
      <w:pPr>
        <w:pageBreakBefore w:val="0"/>
        <w:kinsoku/>
        <w:wordWrap/>
        <w:overflowPunct/>
        <w:topLinePunct w:val="0"/>
        <w:autoSpaceDE w:val="0"/>
        <w:autoSpaceDN w:val="0"/>
        <w:bidi w:val="0"/>
        <w:adjustRightInd/>
        <w:spacing w:line="500" w:lineRule="exact"/>
        <w:ind w:firstLine="480" w:firstLineChars="200"/>
        <w:textAlignment w:val="auto"/>
        <w:rPr>
          <w:sz w:val="24"/>
          <w:szCs w:val="24"/>
        </w:rPr>
      </w:pPr>
      <w:r>
        <w:rPr>
          <w:rFonts w:hint="eastAsia"/>
          <w:sz w:val="24"/>
          <w:szCs w:val="24"/>
        </w:rPr>
        <w:t>8、无重大违法记录声明…………………………………………………………（附件8）</w:t>
      </w:r>
    </w:p>
    <w:p w14:paraId="69D9D7E2">
      <w:pPr>
        <w:spacing w:line="500" w:lineRule="exact"/>
        <w:ind w:firstLine="480"/>
        <w:rPr>
          <w:sz w:val="24"/>
          <w:szCs w:val="24"/>
        </w:rPr>
      </w:pPr>
      <w:r>
        <w:rPr>
          <w:rFonts w:hint="eastAsia"/>
          <w:sz w:val="24"/>
          <w:szCs w:val="24"/>
        </w:rPr>
        <w:t>9、磋商保证金证明格式…………………………………………………………（附件9）</w:t>
      </w:r>
    </w:p>
    <w:p w14:paraId="0498304C">
      <w:pPr>
        <w:spacing w:line="500" w:lineRule="exact"/>
        <w:ind w:firstLine="240" w:firstLineChars="100"/>
        <w:outlineLvl w:val="1"/>
        <w:rPr>
          <w:sz w:val="24"/>
          <w:szCs w:val="24"/>
        </w:rPr>
      </w:pPr>
      <w:bookmarkStart w:id="145" w:name="_Toc287799099"/>
      <w:r>
        <w:rPr>
          <w:rFonts w:hint="eastAsia"/>
          <w:sz w:val="24"/>
          <w:szCs w:val="24"/>
        </w:rPr>
        <w:t>（二）符合性审查部分</w:t>
      </w:r>
      <w:bookmarkEnd w:id="145"/>
    </w:p>
    <w:p w14:paraId="21BC91F5">
      <w:pPr>
        <w:spacing w:line="500" w:lineRule="exact"/>
        <w:ind w:firstLine="480"/>
        <w:rPr>
          <w:sz w:val="24"/>
          <w:szCs w:val="24"/>
        </w:rPr>
      </w:pPr>
      <w:r>
        <w:rPr>
          <w:rFonts w:hint="eastAsia"/>
          <w:color w:val="000000" w:themeColor="text1"/>
          <w:sz w:val="24"/>
          <w:szCs w:val="24"/>
          <w14:textFill>
            <w14:solidFill>
              <w14:schemeClr w14:val="tx1"/>
            </w14:solidFill>
          </w14:textFill>
        </w:rPr>
        <w:t>1、竞争性磋商首次报价表</w:t>
      </w:r>
      <w:r>
        <w:rPr>
          <w:rFonts w:hint="eastAsia"/>
          <w:sz w:val="24"/>
          <w:szCs w:val="24"/>
        </w:rPr>
        <w:t>………………………………………………………（附件10）</w:t>
      </w:r>
    </w:p>
    <w:p w14:paraId="1DD2765C">
      <w:pPr>
        <w:spacing w:line="500" w:lineRule="exact"/>
        <w:ind w:firstLine="480"/>
        <w:rPr>
          <w:sz w:val="24"/>
          <w:szCs w:val="24"/>
        </w:rPr>
      </w:pPr>
      <w:r>
        <w:rPr>
          <w:rFonts w:hint="eastAsia"/>
          <w:sz w:val="24"/>
          <w:szCs w:val="24"/>
        </w:rPr>
        <w:t>2、分项报价表……………………………………………………………………（附件11）</w:t>
      </w:r>
    </w:p>
    <w:p w14:paraId="5FE5F75F">
      <w:pPr>
        <w:spacing w:line="500" w:lineRule="exact"/>
        <w:ind w:firstLine="480"/>
        <w:rPr>
          <w:rFonts w:hint="eastAsia"/>
          <w:sz w:val="24"/>
          <w:szCs w:val="24"/>
        </w:rPr>
      </w:pPr>
      <w:r>
        <w:rPr>
          <w:rFonts w:hint="eastAsia"/>
          <w:sz w:val="24"/>
          <w:szCs w:val="24"/>
        </w:rPr>
        <w:t>3、技术规格响应表………………………………………………………………（附件12</w:t>
      </w:r>
      <w:r>
        <w:rPr>
          <w:rFonts w:hint="eastAsia"/>
          <w:sz w:val="24"/>
          <w:szCs w:val="24"/>
          <w:lang w:eastAsia="zh-CN"/>
        </w:rPr>
        <w:t>）</w:t>
      </w:r>
    </w:p>
    <w:p w14:paraId="257DA378">
      <w:pPr>
        <w:spacing w:line="500" w:lineRule="exact"/>
        <w:ind w:firstLine="480"/>
        <w:rPr>
          <w:sz w:val="24"/>
          <w:szCs w:val="24"/>
        </w:rPr>
      </w:pPr>
      <w:r>
        <w:rPr>
          <w:rFonts w:hint="eastAsia"/>
          <w:sz w:val="24"/>
          <w:szCs w:val="24"/>
        </w:rPr>
        <w:t>4、其他资格证明材料……………………………………………………………（附件13）</w:t>
      </w:r>
    </w:p>
    <w:p w14:paraId="48453ABE">
      <w:pPr>
        <w:spacing w:line="500" w:lineRule="exact"/>
        <w:ind w:firstLine="480"/>
        <w:rPr>
          <w:sz w:val="24"/>
          <w:szCs w:val="24"/>
        </w:rPr>
      </w:pPr>
      <w:r>
        <w:rPr>
          <w:rFonts w:hint="eastAsia"/>
          <w:sz w:val="24"/>
          <w:szCs w:val="24"/>
        </w:rPr>
        <w:t>5、投标产品相关资料……………………………………………………………（附件14）</w:t>
      </w:r>
    </w:p>
    <w:p w14:paraId="334C38E0">
      <w:pPr>
        <w:spacing w:line="500" w:lineRule="exact"/>
        <w:ind w:firstLine="480"/>
        <w:rPr>
          <w:sz w:val="24"/>
          <w:szCs w:val="24"/>
        </w:rPr>
      </w:pPr>
      <w:r>
        <w:rPr>
          <w:rFonts w:hint="eastAsia"/>
          <w:sz w:val="24"/>
          <w:szCs w:val="24"/>
        </w:rPr>
        <w:t>6、</w:t>
      </w:r>
      <w:r>
        <w:rPr>
          <w:rFonts w:hint="eastAsia"/>
          <w:sz w:val="24"/>
          <w:szCs w:val="24"/>
          <w:lang w:eastAsia="zh-CN"/>
        </w:rPr>
        <w:t>投标人</w:t>
      </w:r>
      <w:r>
        <w:rPr>
          <w:rFonts w:hint="eastAsia"/>
          <w:sz w:val="24"/>
          <w:szCs w:val="24"/>
        </w:rPr>
        <w:t>类似业绩证明材料……………………………………………………（附件15）</w:t>
      </w:r>
    </w:p>
    <w:p w14:paraId="73F37BBF">
      <w:pPr>
        <w:spacing w:line="500" w:lineRule="exact"/>
        <w:ind w:firstLine="480"/>
        <w:rPr>
          <w:sz w:val="24"/>
          <w:szCs w:val="24"/>
        </w:rPr>
      </w:pPr>
      <w:r>
        <w:rPr>
          <w:rFonts w:hint="eastAsia"/>
          <w:sz w:val="24"/>
          <w:szCs w:val="24"/>
        </w:rPr>
        <w:t>7、中小企业声明函………………………………………………………………（附件16）</w:t>
      </w:r>
    </w:p>
    <w:p w14:paraId="4377F5DF">
      <w:pPr>
        <w:spacing w:line="500" w:lineRule="exact"/>
        <w:ind w:firstLine="480"/>
        <w:rPr>
          <w:sz w:val="24"/>
          <w:szCs w:val="24"/>
        </w:rPr>
      </w:pPr>
      <w:r>
        <w:rPr>
          <w:rFonts w:hint="eastAsia"/>
          <w:sz w:val="24"/>
          <w:szCs w:val="24"/>
        </w:rPr>
        <w:t>8、残疾人福利性单位声明函……………………………………………………（附件17）</w:t>
      </w:r>
    </w:p>
    <w:p w14:paraId="170F079E">
      <w:pPr>
        <w:spacing w:line="500" w:lineRule="exact"/>
        <w:ind w:firstLine="480"/>
        <w:rPr>
          <w:sz w:val="24"/>
          <w:szCs w:val="24"/>
        </w:rPr>
      </w:pPr>
      <w:r>
        <w:rPr>
          <w:rFonts w:hint="eastAsia"/>
          <w:sz w:val="24"/>
          <w:szCs w:val="24"/>
          <w:lang w:val="en-US" w:eastAsia="zh-CN"/>
        </w:rPr>
        <w:t>9</w:t>
      </w:r>
      <w:r>
        <w:rPr>
          <w:rFonts w:hint="eastAsia"/>
          <w:sz w:val="24"/>
          <w:szCs w:val="24"/>
        </w:rPr>
        <w:t>、投标人认为在其他方面有必要说明的事项…………………………………（附件</w:t>
      </w:r>
      <w:r>
        <w:rPr>
          <w:rFonts w:hint="eastAsia"/>
          <w:sz w:val="24"/>
          <w:szCs w:val="24"/>
          <w:lang w:val="en-US" w:eastAsia="zh-CN"/>
        </w:rPr>
        <w:t>18</w:t>
      </w:r>
      <w:r>
        <w:rPr>
          <w:rFonts w:hint="eastAsia"/>
          <w:sz w:val="24"/>
          <w:szCs w:val="24"/>
        </w:rPr>
        <w:t>）</w:t>
      </w:r>
    </w:p>
    <w:p w14:paraId="244B2D45">
      <w:pPr>
        <w:pStyle w:val="27"/>
        <w:numPr>
          <w:ilvl w:val="1"/>
          <w:numId w:val="0"/>
        </w:numPr>
        <w:ind w:left="1134"/>
      </w:pPr>
    </w:p>
    <w:p w14:paraId="53703015">
      <w:pPr>
        <w:spacing w:line="500" w:lineRule="exact"/>
        <w:ind w:firstLine="480"/>
        <w:rPr>
          <w:sz w:val="24"/>
          <w:szCs w:val="24"/>
        </w:rPr>
      </w:pPr>
    </w:p>
    <w:p w14:paraId="0E195672">
      <w:pPr>
        <w:pStyle w:val="8"/>
      </w:pPr>
    </w:p>
    <w:p w14:paraId="5CD13224">
      <w:pPr>
        <w:ind w:firstLine="199" w:firstLineChars="83"/>
        <w:rPr>
          <w:rFonts w:hint="eastAsia"/>
          <w:sz w:val="24"/>
          <w:szCs w:val="24"/>
        </w:rPr>
      </w:pPr>
      <w:r>
        <w:rPr>
          <w:rFonts w:hint="eastAsia"/>
          <w:sz w:val="24"/>
          <w:szCs w:val="24"/>
        </w:rPr>
        <w:br w:type="page"/>
      </w:r>
    </w:p>
    <w:p w14:paraId="293476E2">
      <w:pPr>
        <w:ind w:firstLine="199" w:firstLineChars="83"/>
        <w:rPr>
          <w:rFonts w:hint="eastAsia"/>
          <w:sz w:val="24"/>
          <w:szCs w:val="24"/>
        </w:rPr>
      </w:pPr>
    </w:p>
    <w:p w14:paraId="07DB4B73">
      <w:pPr>
        <w:ind w:firstLine="199" w:firstLineChars="83"/>
        <w:rPr>
          <w:rFonts w:hint="eastAsia"/>
          <w:sz w:val="24"/>
          <w:szCs w:val="24"/>
        </w:rPr>
      </w:pPr>
    </w:p>
    <w:p w14:paraId="5D3F895E">
      <w:pPr>
        <w:ind w:firstLine="183" w:firstLineChars="83"/>
        <w:rPr>
          <w:b/>
        </w:rPr>
      </w:pPr>
      <w:r>
        <w:rPr>
          <w:rFonts w:hint="eastAsia"/>
          <w:b/>
        </w:rPr>
        <w:t>（磋商响应文件封面）</w:t>
      </w:r>
    </w:p>
    <w:p w14:paraId="72050EFD">
      <w:pPr>
        <w:spacing w:line="360" w:lineRule="auto"/>
        <w:ind w:firstLine="198" w:firstLineChars="38"/>
        <w:rPr>
          <w:rFonts w:ascii="仿宋_GB2312" w:eastAsia="仿宋_GB2312"/>
          <w:b/>
          <w:sz w:val="52"/>
          <w:szCs w:val="52"/>
        </w:rPr>
      </w:pPr>
    </w:p>
    <w:p w14:paraId="163B7F74">
      <w:pPr>
        <w:spacing w:line="360" w:lineRule="auto"/>
        <w:ind w:firstLine="3132" w:firstLineChars="600"/>
        <w:jc w:val="both"/>
        <w:rPr>
          <w:rFonts w:ascii="仿宋_GB2312" w:eastAsia="仿宋_GB2312"/>
          <w:b/>
          <w:sz w:val="52"/>
          <w:szCs w:val="52"/>
        </w:rPr>
      </w:pPr>
      <w:r>
        <w:rPr>
          <w:rFonts w:hint="eastAsia" w:ascii="仿宋_GB2312" w:eastAsia="仿宋_GB2312"/>
          <w:b/>
          <w:sz w:val="52"/>
          <w:szCs w:val="52"/>
        </w:rPr>
        <w:t>果洛州政府采购项目</w:t>
      </w:r>
    </w:p>
    <w:p w14:paraId="6F3952E2">
      <w:pPr>
        <w:spacing w:line="360" w:lineRule="auto"/>
        <w:ind w:firstLine="2168" w:firstLineChars="300"/>
        <w:jc w:val="center"/>
        <w:outlineLvl w:val="2"/>
        <w:rPr>
          <w:b/>
          <w:sz w:val="72"/>
          <w:szCs w:val="72"/>
        </w:rPr>
      </w:pPr>
    </w:p>
    <w:p w14:paraId="612AE153">
      <w:pPr>
        <w:spacing w:line="360" w:lineRule="auto"/>
        <w:ind w:firstLine="3614" w:firstLineChars="500"/>
        <w:jc w:val="both"/>
        <w:outlineLvl w:val="2"/>
        <w:rPr>
          <w:b/>
          <w:sz w:val="72"/>
          <w:szCs w:val="72"/>
        </w:rPr>
      </w:pPr>
      <w:r>
        <w:rPr>
          <w:rFonts w:hint="eastAsia"/>
          <w:b/>
          <w:sz w:val="72"/>
          <w:szCs w:val="72"/>
        </w:rPr>
        <w:t>磋商响应文件</w:t>
      </w:r>
    </w:p>
    <w:p w14:paraId="412DD90C">
      <w:pPr>
        <w:adjustRightInd w:val="0"/>
        <w:spacing w:line="360" w:lineRule="auto"/>
        <w:ind w:firstLine="2530" w:firstLineChars="700"/>
        <w:jc w:val="center"/>
        <w:textAlignment w:val="baseline"/>
        <w:rPr>
          <w:b/>
          <w:bCs/>
          <w:sz w:val="36"/>
          <w:szCs w:val="36"/>
        </w:rPr>
      </w:pPr>
    </w:p>
    <w:p w14:paraId="5C56A7EE">
      <w:pPr>
        <w:adjustRightInd w:val="0"/>
        <w:spacing w:line="360" w:lineRule="auto"/>
        <w:ind w:firstLine="2530" w:firstLineChars="700"/>
        <w:jc w:val="center"/>
        <w:textAlignment w:val="baseline"/>
        <w:rPr>
          <w:b/>
          <w:bCs/>
          <w:sz w:val="36"/>
          <w:szCs w:val="36"/>
        </w:rPr>
      </w:pPr>
      <w:r>
        <w:rPr>
          <w:rFonts w:hint="eastAsia"/>
          <w:b/>
          <w:bCs/>
          <w:sz w:val="36"/>
          <w:szCs w:val="36"/>
        </w:rPr>
        <w:t>（资格审查部分）</w:t>
      </w:r>
    </w:p>
    <w:p w14:paraId="42F2FB5C">
      <w:pPr>
        <w:pStyle w:val="4"/>
        <w:spacing w:before="630"/>
        <w:ind w:right="0" w:firstLine="723" w:firstLineChars="200"/>
        <w:jc w:val="left"/>
        <w:rPr>
          <w:b/>
          <w:bCs/>
        </w:rPr>
      </w:pPr>
    </w:p>
    <w:p w14:paraId="043D99DB">
      <w:pPr>
        <w:tabs>
          <w:tab w:val="left" w:pos="1002"/>
          <w:tab w:val="left" w:pos="1907"/>
        </w:tabs>
        <w:spacing w:line="485" w:lineRule="auto"/>
        <w:ind w:left="3247" w:leftChars="326" w:hanging="2530" w:hangingChars="700"/>
        <w:rPr>
          <w:rFonts w:hint="eastAsia"/>
          <w:b/>
          <w:bCs/>
          <w:sz w:val="36"/>
          <w:lang w:eastAsia="zh-CN"/>
        </w:rPr>
      </w:pPr>
      <w:bookmarkStart w:id="146" w:name="_Toc2055022178"/>
      <w:r>
        <w:rPr>
          <w:b/>
          <w:bCs/>
          <w:sz w:val="36"/>
        </w:rPr>
        <w:t>采购项目编号：</w:t>
      </w:r>
      <w:bookmarkEnd w:id="146"/>
      <w:r>
        <w:rPr>
          <w:rFonts w:hint="eastAsia"/>
          <w:b/>
          <w:bCs/>
          <w:sz w:val="36"/>
          <w:lang w:eastAsia="zh-CN"/>
        </w:rPr>
        <w:t>果政采竞磋（货物）2024-10</w:t>
      </w:r>
    </w:p>
    <w:p w14:paraId="660F9F9D">
      <w:pPr>
        <w:tabs>
          <w:tab w:val="left" w:pos="1002"/>
          <w:tab w:val="left" w:pos="1907"/>
        </w:tabs>
        <w:spacing w:line="485" w:lineRule="auto"/>
        <w:ind w:left="3247" w:leftChars="326" w:hanging="2530" w:hangingChars="700"/>
        <w:rPr>
          <w:rFonts w:hint="eastAsia"/>
          <w:b/>
          <w:bCs/>
          <w:sz w:val="36"/>
          <w:szCs w:val="36"/>
        </w:rPr>
      </w:pPr>
      <w:r>
        <w:rPr>
          <w:b/>
          <w:bCs/>
          <w:sz w:val="36"/>
        </w:rPr>
        <w:t>采购项目名称：</w:t>
      </w:r>
      <w:r>
        <w:rPr>
          <w:rFonts w:hint="eastAsia"/>
          <w:b/>
          <w:bCs/>
          <w:sz w:val="36"/>
          <w:lang w:eastAsia="zh-CN"/>
        </w:rPr>
        <w:t>果洛藏族自治州公安局执法执勤车辆购置项目</w:t>
      </w:r>
    </w:p>
    <w:p w14:paraId="7B054DB2">
      <w:pPr>
        <w:adjustRightInd w:val="0"/>
        <w:spacing w:line="360" w:lineRule="auto"/>
        <w:ind w:right="-260" w:rightChars="-118" w:firstLine="1084" w:firstLineChars="300"/>
        <w:jc w:val="both"/>
        <w:textAlignment w:val="baseline"/>
        <w:rPr>
          <w:b/>
          <w:sz w:val="36"/>
          <w:szCs w:val="36"/>
        </w:rPr>
      </w:pPr>
      <w:r>
        <w:rPr>
          <w:rFonts w:hint="eastAsia"/>
          <w:b/>
          <w:bCs/>
          <w:sz w:val="36"/>
          <w:szCs w:val="36"/>
        </w:rPr>
        <w:t>投标单位</w:t>
      </w:r>
      <w:r>
        <w:rPr>
          <w:rFonts w:hint="eastAsia"/>
          <w:b/>
          <w:sz w:val="36"/>
          <w:szCs w:val="36"/>
        </w:rPr>
        <w:t>：</w:t>
      </w:r>
    </w:p>
    <w:p w14:paraId="44BCEA10">
      <w:pPr>
        <w:spacing w:line="360" w:lineRule="auto"/>
        <w:ind w:firstLine="6746" w:firstLineChars="2100"/>
        <w:jc w:val="both"/>
        <w:rPr>
          <w:b/>
          <w:sz w:val="32"/>
        </w:rPr>
      </w:pPr>
      <w:r>
        <w:rPr>
          <w:rFonts w:hint="eastAsia"/>
          <w:b/>
          <w:sz w:val="32"/>
        </w:rPr>
        <w:t>年  月  日</w:t>
      </w:r>
    </w:p>
    <w:p w14:paraId="04FB93DD">
      <w:pPr>
        <w:widowControl/>
        <w:snapToGrid w:val="0"/>
        <w:spacing w:line="360" w:lineRule="auto"/>
        <w:outlineLvl w:val="1"/>
        <w:rPr>
          <w:b/>
          <w:sz w:val="28"/>
          <w:szCs w:val="28"/>
        </w:rPr>
      </w:pPr>
      <w:r>
        <w:rPr>
          <w:b/>
          <w:sz w:val="28"/>
          <w:szCs w:val="28"/>
        </w:rPr>
        <w:br w:type="page"/>
      </w:r>
      <w:bookmarkStart w:id="147" w:name="_Toc109250550"/>
    </w:p>
    <w:p w14:paraId="07985C06">
      <w:pPr>
        <w:widowControl/>
        <w:snapToGrid w:val="0"/>
        <w:spacing w:line="360" w:lineRule="auto"/>
        <w:outlineLvl w:val="1"/>
        <w:rPr>
          <w:b/>
          <w:sz w:val="28"/>
          <w:szCs w:val="28"/>
        </w:rPr>
      </w:pPr>
    </w:p>
    <w:p w14:paraId="0AF47FC4">
      <w:pPr>
        <w:widowControl/>
        <w:snapToGrid w:val="0"/>
        <w:spacing w:line="360" w:lineRule="auto"/>
        <w:outlineLvl w:val="1"/>
        <w:rPr>
          <w:b/>
          <w:sz w:val="28"/>
          <w:szCs w:val="28"/>
        </w:rPr>
      </w:pPr>
      <w:bookmarkStart w:id="148" w:name="_Toc1736251957"/>
      <w:r>
        <w:rPr>
          <w:rFonts w:hint="eastAsia"/>
          <w:b/>
          <w:sz w:val="28"/>
          <w:szCs w:val="28"/>
        </w:rPr>
        <w:t>附件</w:t>
      </w:r>
      <w:bookmarkStart w:id="149" w:name="_Toc325726037"/>
      <w:bookmarkStart w:id="150" w:name="_Toc376936768"/>
      <w:r>
        <w:rPr>
          <w:rFonts w:hint="eastAsia"/>
          <w:b/>
          <w:sz w:val="28"/>
          <w:szCs w:val="28"/>
        </w:rPr>
        <w:t>1：磋商函</w:t>
      </w:r>
      <w:bookmarkEnd w:id="147"/>
      <w:bookmarkEnd w:id="148"/>
      <w:bookmarkEnd w:id="149"/>
      <w:bookmarkEnd w:id="150"/>
    </w:p>
    <w:p w14:paraId="70FAD013">
      <w:pPr>
        <w:ind w:firstLine="3813" w:firstLineChars="1055"/>
        <w:rPr>
          <w:b/>
          <w:sz w:val="36"/>
          <w:szCs w:val="36"/>
        </w:rPr>
      </w:pPr>
    </w:p>
    <w:p w14:paraId="2408F4CA">
      <w:pPr>
        <w:ind w:firstLine="3813" w:firstLineChars="1055"/>
        <w:jc w:val="both"/>
        <w:rPr>
          <w:b/>
          <w:sz w:val="36"/>
          <w:szCs w:val="36"/>
        </w:rPr>
      </w:pPr>
      <w:r>
        <w:rPr>
          <w:rFonts w:hint="eastAsia"/>
          <w:b/>
          <w:sz w:val="36"/>
          <w:szCs w:val="36"/>
        </w:rPr>
        <w:t>磋商函</w:t>
      </w:r>
    </w:p>
    <w:p w14:paraId="48A1A2DC">
      <w:pPr>
        <w:adjustRightInd w:val="0"/>
        <w:textAlignment w:val="baseline"/>
        <w:rPr>
          <w:b/>
          <w:sz w:val="24"/>
          <w:szCs w:val="24"/>
        </w:rPr>
      </w:pPr>
    </w:p>
    <w:p w14:paraId="67178E0D">
      <w:pPr>
        <w:adjustRightInd w:val="0"/>
        <w:textAlignment w:val="baseline"/>
        <w:rPr>
          <w:b/>
          <w:sz w:val="24"/>
          <w:szCs w:val="24"/>
        </w:rPr>
      </w:pPr>
      <w:r>
        <w:rPr>
          <w:rFonts w:hint="eastAsia"/>
          <w:b/>
          <w:sz w:val="24"/>
          <w:szCs w:val="24"/>
        </w:rPr>
        <w:t>致：果洛州政府采购服务中心</w:t>
      </w:r>
    </w:p>
    <w:p w14:paraId="12952DD2">
      <w:pPr>
        <w:adjustRightInd w:val="0"/>
        <w:ind w:firstLine="480"/>
        <w:textAlignment w:val="baseline"/>
        <w:rPr>
          <w:sz w:val="24"/>
          <w:szCs w:val="24"/>
        </w:rPr>
      </w:pPr>
    </w:p>
    <w:p w14:paraId="042D1F3C">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我们收到</w:t>
      </w:r>
      <w:r>
        <w:rPr>
          <w:rFonts w:hint="eastAsia" w:cs="Times New Roman"/>
          <w:kern w:val="2"/>
          <w:sz w:val="24"/>
          <w:szCs w:val="24"/>
          <w:lang w:eastAsia="zh-CN"/>
        </w:rPr>
        <w:t>果政采竞磋（货物）2024-</w:t>
      </w:r>
      <w:r>
        <w:rPr>
          <w:rFonts w:hint="eastAsia" w:cs="Times New Roman"/>
          <w:kern w:val="2"/>
          <w:sz w:val="24"/>
          <w:szCs w:val="24"/>
          <w:lang w:val="en-US" w:eastAsia="zh-CN"/>
        </w:rPr>
        <w:t>10</w:t>
      </w:r>
      <w:r>
        <w:rPr>
          <w:rFonts w:hint="eastAsia" w:cs="Times New Roman"/>
          <w:kern w:val="2"/>
          <w:sz w:val="24"/>
          <w:szCs w:val="24"/>
          <w:lang w:eastAsia="zh-CN"/>
        </w:rPr>
        <w:t xml:space="preserve"> </w:t>
      </w:r>
      <w:r>
        <w:rPr>
          <w:rFonts w:hint="eastAsia" w:cs="Times New Roman"/>
          <w:kern w:val="2"/>
          <w:sz w:val="24"/>
          <w:szCs w:val="24"/>
        </w:rPr>
        <w:t>磋商文件，经研究，法定代表人</w:t>
      </w:r>
      <w:r>
        <w:rPr>
          <w:rFonts w:hint="eastAsia" w:cs="Times New Roman"/>
          <w:kern w:val="2"/>
          <w:sz w:val="24"/>
          <w:szCs w:val="24"/>
          <w:u w:val="single"/>
        </w:rPr>
        <w:t>（姓名、职务）</w:t>
      </w:r>
      <w:r>
        <w:rPr>
          <w:rFonts w:hint="eastAsia" w:cs="Times New Roman"/>
          <w:kern w:val="2"/>
          <w:sz w:val="24"/>
          <w:szCs w:val="24"/>
        </w:rPr>
        <w:t>正式授权</w:t>
      </w:r>
      <w:r>
        <w:rPr>
          <w:rFonts w:hint="eastAsia" w:cs="Times New Roman"/>
          <w:kern w:val="2"/>
          <w:sz w:val="24"/>
          <w:szCs w:val="24"/>
          <w:u w:val="single"/>
        </w:rPr>
        <w:t>（委托代理人姓名、职务）</w:t>
      </w:r>
      <w:r>
        <w:rPr>
          <w:rFonts w:hint="eastAsia" w:cs="Times New Roman"/>
          <w:kern w:val="2"/>
          <w:sz w:val="24"/>
          <w:szCs w:val="24"/>
        </w:rPr>
        <w:t>代表</w:t>
      </w:r>
      <w:r>
        <w:rPr>
          <w:rFonts w:hint="eastAsia" w:cs="Times New Roman"/>
          <w:kern w:val="2"/>
          <w:sz w:val="24"/>
          <w:szCs w:val="24"/>
          <w:lang w:eastAsia="zh-CN"/>
        </w:rPr>
        <w:t>投标人</w:t>
      </w:r>
      <w:r>
        <w:rPr>
          <w:rFonts w:hint="eastAsia" w:cs="Times New Roman"/>
          <w:kern w:val="2"/>
          <w:sz w:val="24"/>
          <w:szCs w:val="24"/>
          <w:u w:val="single"/>
        </w:rPr>
        <w:t>（</w:t>
      </w:r>
      <w:r>
        <w:rPr>
          <w:rFonts w:hint="eastAsia" w:cs="Times New Roman"/>
          <w:kern w:val="2"/>
          <w:sz w:val="24"/>
          <w:szCs w:val="24"/>
          <w:u w:val="single"/>
          <w:lang w:eastAsia="zh-CN"/>
        </w:rPr>
        <w:t>投标人</w:t>
      </w:r>
      <w:r>
        <w:rPr>
          <w:rFonts w:hint="eastAsia" w:cs="Times New Roman"/>
          <w:kern w:val="2"/>
          <w:sz w:val="24"/>
          <w:szCs w:val="24"/>
          <w:u w:val="single"/>
        </w:rPr>
        <w:t>名称、地址）</w:t>
      </w:r>
      <w:r>
        <w:rPr>
          <w:rFonts w:hint="eastAsia" w:cs="Times New Roman"/>
          <w:kern w:val="2"/>
          <w:sz w:val="24"/>
          <w:szCs w:val="24"/>
        </w:rPr>
        <w:t xml:space="preserve">提交磋商响应文件。    </w:t>
      </w:r>
    </w:p>
    <w:p w14:paraId="7E5242FD">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据此函，签字代表宣布同意如下：</w:t>
      </w:r>
    </w:p>
    <w:p w14:paraId="53FA2CEE">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1、我方已详阅磋商文件的全部内容，包括澄清、修改条款等有关附件，承诺对其完全理解并接受。</w:t>
      </w:r>
    </w:p>
    <w:p w14:paraId="19284A7D">
      <w:pPr>
        <w:autoSpaceDE/>
        <w:autoSpaceDN/>
        <w:adjustRightInd w:val="0"/>
        <w:spacing w:line="400" w:lineRule="exact"/>
        <w:ind w:firstLine="424" w:firstLineChars="177"/>
        <w:jc w:val="both"/>
        <w:textAlignment w:val="baseline"/>
        <w:outlineLvl w:val="2"/>
        <w:rPr>
          <w:rFonts w:cs="Times New Roman"/>
          <w:kern w:val="2"/>
          <w:sz w:val="24"/>
          <w:szCs w:val="24"/>
        </w:rPr>
      </w:pPr>
      <w:r>
        <w:rPr>
          <w:rFonts w:hint="eastAsia" w:cs="Times New Roman"/>
          <w:kern w:val="2"/>
          <w:sz w:val="24"/>
          <w:szCs w:val="24"/>
        </w:rPr>
        <w:t>2、磋商有效期自开标之日起60天内有效。</w:t>
      </w:r>
    </w:p>
    <w:p w14:paraId="00422245">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3、我方同意按照贵方要求提供与磋商有关的一切数据或资料，理解并接受贵方制定的评标办法。</w:t>
      </w:r>
    </w:p>
    <w:p w14:paraId="1DDD366C">
      <w:pPr>
        <w:autoSpaceDE/>
        <w:autoSpaceDN/>
        <w:adjustRightInd w:val="0"/>
        <w:spacing w:line="400" w:lineRule="exact"/>
        <w:ind w:firstLine="424" w:firstLineChars="177"/>
        <w:jc w:val="both"/>
        <w:textAlignment w:val="baseline"/>
        <w:outlineLvl w:val="2"/>
        <w:rPr>
          <w:rFonts w:cs="Times New Roman"/>
          <w:kern w:val="2"/>
          <w:sz w:val="24"/>
          <w:szCs w:val="24"/>
        </w:rPr>
      </w:pPr>
      <w:r>
        <w:rPr>
          <w:rFonts w:hint="eastAsia" w:cs="Times New Roman"/>
          <w:kern w:val="2"/>
          <w:sz w:val="24"/>
          <w:szCs w:val="24"/>
        </w:rPr>
        <w:t>4、与本磋商有关的一切正式往来通讯请寄：</w:t>
      </w:r>
    </w:p>
    <w:p w14:paraId="1D971CDF">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地址：_______________   邮编：______________</w:t>
      </w:r>
    </w:p>
    <w:p w14:paraId="11356EF1">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电话：_______________   传真：______________</w:t>
      </w:r>
    </w:p>
    <w:p w14:paraId="50042C8E">
      <w:pPr>
        <w:autoSpaceDE/>
        <w:autoSpaceDN/>
        <w:adjustRightInd w:val="0"/>
        <w:spacing w:line="400" w:lineRule="exact"/>
        <w:ind w:firstLine="424" w:firstLineChars="177"/>
        <w:jc w:val="both"/>
        <w:textAlignment w:val="baseline"/>
        <w:rPr>
          <w:rFonts w:cs="Times New Roman"/>
          <w:kern w:val="2"/>
          <w:sz w:val="24"/>
          <w:szCs w:val="24"/>
        </w:rPr>
      </w:pPr>
      <w:r>
        <w:rPr>
          <w:rFonts w:hint="eastAsia" w:cs="Times New Roman"/>
          <w:kern w:val="2"/>
          <w:sz w:val="24"/>
          <w:szCs w:val="24"/>
        </w:rPr>
        <w:t>法定代表人姓名： ___________ 职务：____________</w:t>
      </w:r>
    </w:p>
    <w:p w14:paraId="67D2082F">
      <w:pPr>
        <w:adjustRightInd w:val="0"/>
        <w:ind w:firstLine="480"/>
        <w:textAlignment w:val="baseline"/>
        <w:rPr>
          <w:sz w:val="24"/>
          <w:szCs w:val="24"/>
        </w:rPr>
      </w:pPr>
    </w:p>
    <w:p w14:paraId="0657A260">
      <w:pPr>
        <w:ind w:firstLine="480"/>
        <w:jc w:val="center"/>
        <w:rPr>
          <w:sz w:val="24"/>
          <w:szCs w:val="24"/>
        </w:rPr>
      </w:pPr>
    </w:p>
    <w:p w14:paraId="05244972">
      <w:pPr>
        <w:ind w:firstLine="480"/>
        <w:jc w:val="center"/>
        <w:rPr>
          <w:sz w:val="24"/>
          <w:szCs w:val="24"/>
        </w:rPr>
      </w:pPr>
    </w:p>
    <w:p w14:paraId="5EECAC3F">
      <w:pPr>
        <w:ind w:firstLine="560"/>
        <w:jc w:val="center"/>
        <w:rPr>
          <w:sz w:val="24"/>
          <w:szCs w:val="24"/>
        </w:rPr>
      </w:pPr>
    </w:p>
    <w:p w14:paraId="7B625088">
      <w:pPr>
        <w:adjustRightInd w:val="0"/>
        <w:ind w:firstLine="560"/>
        <w:textAlignment w:val="baseline"/>
        <w:rPr>
          <w:sz w:val="24"/>
          <w:szCs w:val="24"/>
        </w:rPr>
      </w:pPr>
    </w:p>
    <w:p w14:paraId="71E50A5C">
      <w:pPr>
        <w:adjustRightInd w:val="0"/>
        <w:ind w:firstLine="560"/>
        <w:textAlignment w:val="baseline"/>
        <w:rPr>
          <w:sz w:val="24"/>
          <w:szCs w:val="24"/>
        </w:rPr>
      </w:pPr>
    </w:p>
    <w:p w14:paraId="081AB0DB">
      <w:pPr>
        <w:adjustRightInd w:val="0"/>
        <w:ind w:firstLine="560"/>
        <w:textAlignment w:val="baseline"/>
        <w:rPr>
          <w:sz w:val="24"/>
          <w:szCs w:val="24"/>
        </w:rPr>
      </w:pPr>
    </w:p>
    <w:p w14:paraId="38FA13FF">
      <w:pPr>
        <w:adjustRightInd w:val="0"/>
        <w:textAlignment w:val="baseline"/>
        <w:rPr>
          <w:sz w:val="24"/>
          <w:szCs w:val="24"/>
        </w:rPr>
      </w:pPr>
    </w:p>
    <w:p w14:paraId="73D89575">
      <w:pPr>
        <w:ind w:firstLine="560"/>
        <w:jc w:val="center"/>
        <w:rPr>
          <w:b/>
          <w:sz w:val="24"/>
          <w:szCs w:val="24"/>
        </w:rPr>
      </w:pPr>
      <w:r>
        <w:rPr>
          <w:rFonts w:hint="eastAsia"/>
          <w:sz w:val="24"/>
          <w:szCs w:val="24"/>
        </w:rPr>
        <w:t xml:space="preserve">            </w:t>
      </w:r>
      <w:r>
        <w:rPr>
          <w:rFonts w:hint="eastAsia"/>
          <w:sz w:val="24"/>
          <w:szCs w:val="24"/>
          <w:lang w:val="en-US" w:eastAsia="zh-CN"/>
        </w:rPr>
        <w:t xml:space="preserve">   </w:t>
      </w:r>
      <w:r>
        <w:rPr>
          <w:rFonts w:hint="eastAsia"/>
          <w:b/>
          <w:sz w:val="24"/>
          <w:szCs w:val="24"/>
        </w:rPr>
        <w:t>投标单位：</w:t>
      </w:r>
      <w:r>
        <w:rPr>
          <w:rFonts w:hint="eastAsia"/>
          <w:sz w:val="24"/>
          <w:szCs w:val="24"/>
          <w:u w:val="single"/>
        </w:rPr>
        <w:t xml:space="preserve">       </w:t>
      </w:r>
      <w:r>
        <w:rPr>
          <w:rFonts w:hint="eastAsia"/>
          <w:b/>
          <w:sz w:val="24"/>
          <w:szCs w:val="24"/>
        </w:rPr>
        <w:t>（公章）</w:t>
      </w:r>
    </w:p>
    <w:p w14:paraId="70C35B54">
      <w:pPr>
        <w:ind w:firstLine="482"/>
        <w:jc w:val="center"/>
        <w:rPr>
          <w:b/>
          <w:sz w:val="24"/>
          <w:szCs w:val="24"/>
        </w:rPr>
      </w:pPr>
      <w:r>
        <w:rPr>
          <w:rFonts w:hint="eastAsia"/>
          <w:b/>
          <w:sz w:val="24"/>
          <w:szCs w:val="24"/>
        </w:rPr>
        <w:t xml:space="preserve">        法定代表人或委托代理人：</w:t>
      </w:r>
      <w:r>
        <w:rPr>
          <w:rFonts w:hint="eastAsia"/>
          <w:sz w:val="24"/>
          <w:szCs w:val="24"/>
          <w:u w:val="single"/>
        </w:rPr>
        <w:t xml:space="preserve">       </w:t>
      </w:r>
      <w:r>
        <w:rPr>
          <w:rFonts w:hint="eastAsia"/>
          <w:b/>
          <w:sz w:val="24"/>
          <w:szCs w:val="24"/>
        </w:rPr>
        <w:t>（签字或盖章）</w:t>
      </w:r>
    </w:p>
    <w:p w14:paraId="17D4066A">
      <w:pPr>
        <w:ind w:firstLine="480"/>
        <w:jc w:val="center"/>
        <w:rPr>
          <w:b/>
          <w:sz w:val="24"/>
          <w:szCs w:val="24"/>
        </w:rPr>
      </w:pPr>
      <w:r>
        <w:rPr>
          <w:rFonts w:hint="eastAsia"/>
          <w:sz w:val="24"/>
          <w:szCs w:val="24"/>
        </w:rPr>
        <w:t xml:space="preserve">              </w:t>
      </w:r>
      <w:r>
        <w:rPr>
          <w:rFonts w:hint="eastAsia"/>
          <w:b/>
          <w:sz w:val="24"/>
          <w:szCs w:val="24"/>
        </w:rPr>
        <w:t xml:space="preserve"> </w:t>
      </w:r>
      <w:r>
        <w:rPr>
          <w:rFonts w:hint="eastAsia"/>
          <w:b/>
          <w:sz w:val="24"/>
          <w:szCs w:val="24"/>
          <w:lang w:val="en-US" w:eastAsia="zh-CN"/>
        </w:rPr>
        <w:t xml:space="preserve">    </w:t>
      </w:r>
      <w:r>
        <w:rPr>
          <w:rFonts w:hint="eastAsia"/>
          <w:b/>
          <w:sz w:val="24"/>
          <w:szCs w:val="24"/>
        </w:rPr>
        <w:t xml:space="preserve">年   月 </w:t>
      </w:r>
      <w:r>
        <w:rPr>
          <w:rFonts w:hint="eastAsia"/>
          <w:b/>
          <w:sz w:val="24"/>
          <w:szCs w:val="24"/>
          <w:lang w:val="en-US" w:eastAsia="zh-CN"/>
        </w:rPr>
        <w:t xml:space="preserve"> </w:t>
      </w:r>
      <w:r>
        <w:rPr>
          <w:rFonts w:hint="eastAsia"/>
          <w:b/>
          <w:sz w:val="24"/>
          <w:szCs w:val="24"/>
        </w:rPr>
        <w:t xml:space="preserve"> 日</w:t>
      </w:r>
    </w:p>
    <w:p w14:paraId="3E76261E">
      <w:pPr>
        <w:ind w:firstLine="482"/>
        <w:jc w:val="center"/>
        <w:rPr>
          <w:b/>
        </w:rPr>
      </w:pPr>
    </w:p>
    <w:p w14:paraId="393119E7">
      <w:pPr>
        <w:ind w:firstLine="482"/>
        <w:jc w:val="center"/>
        <w:rPr>
          <w:b/>
        </w:rPr>
      </w:pPr>
    </w:p>
    <w:p w14:paraId="5FE034D5">
      <w:pPr>
        <w:widowControl/>
        <w:snapToGrid w:val="0"/>
        <w:spacing w:line="360" w:lineRule="auto"/>
        <w:outlineLvl w:val="1"/>
        <w:rPr>
          <w:b/>
          <w:sz w:val="28"/>
          <w:szCs w:val="28"/>
        </w:rPr>
      </w:pPr>
      <w:r>
        <w:rPr>
          <w:b/>
          <w:sz w:val="28"/>
          <w:szCs w:val="28"/>
        </w:rPr>
        <w:br w:type="page"/>
      </w:r>
      <w:bookmarkStart w:id="151" w:name="_Toc109250551"/>
    </w:p>
    <w:p w14:paraId="29AEE2AE">
      <w:pPr>
        <w:widowControl/>
        <w:snapToGrid w:val="0"/>
        <w:spacing w:line="360" w:lineRule="auto"/>
        <w:outlineLvl w:val="1"/>
        <w:rPr>
          <w:b/>
          <w:sz w:val="28"/>
          <w:szCs w:val="28"/>
        </w:rPr>
      </w:pPr>
    </w:p>
    <w:p w14:paraId="313AE795">
      <w:pPr>
        <w:widowControl/>
        <w:snapToGrid w:val="0"/>
        <w:spacing w:line="360" w:lineRule="auto"/>
        <w:outlineLvl w:val="1"/>
        <w:rPr>
          <w:b/>
          <w:sz w:val="28"/>
          <w:szCs w:val="28"/>
        </w:rPr>
      </w:pPr>
      <w:bookmarkStart w:id="152" w:name="_Toc1374260722"/>
      <w:r>
        <w:rPr>
          <w:rFonts w:hint="eastAsia"/>
          <w:b/>
          <w:sz w:val="28"/>
          <w:szCs w:val="28"/>
        </w:rPr>
        <w:t>附件</w:t>
      </w:r>
      <w:bookmarkStart w:id="153" w:name="_Toc376936774"/>
      <w:bookmarkStart w:id="154" w:name="_Toc325726043"/>
      <w:bookmarkStart w:id="155" w:name="_Toc376936773"/>
      <w:bookmarkStart w:id="156" w:name="_Toc325726042"/>
      <w:r>
        <w:rPr>
          <w:rFonts w:hint="eastAsia"/>
          <w:b/>
          <w:sz w:val="28"/>
          <w:szCs w:val="28"/>
        </w:rPr>
        <w:t>2：法定代表人证明书</w:t>
      </w:r>
      <w:bookmarkEnd w:id="151"/>
      <w:bookmarkEnd w:id="152"/>
      <w:bookmarkEnd w:id="153"/>
      <w:bookmarkEnd w:id="154"/>
    </w:p>
    <w:p w14:paraId="2CA5E75A">
      <w:pPr>
        <w:ind w:firstLine="723"/>
        <w:jc w:val="center"/>
        <w:rPr>
          <w:b/>
          <w:bCs/>
          <w:sz w:val="36"/>
          <w:szCs w:val="36"/>
        </w:rPr>
      </w:pPr>
    </w:p>
    <w:p w14:paraId="53D7B73F">
      <w:pPr>
        <w:ind w:firstLine="723"/>
        <w:jc w:val="center"/>
        <w:rPr>
          <w:b/>
          <w:bCs/>
          <w:sz w:val="36"/>
          <w:szCs w:val="36"/>
        </w:rPr>
      </w:pPr>
      <w:r>
        <w:rPr>
          <w:rFonts w:hint="eastAsia"/>
          <w:b/>
          <w:bCs/>
          <w:sz w:val="36"/>
          <w:szCs w:val="36"/>
        </w:rPr>
        <w:t>法定代表人证明书</w:t>
      </w:r>
    </w:p>
    <w:p w14:paraId="46C0390A">
      <w:pPr>
        <w:rPr>
          <w:b/>
          <w:bCs/>
        </w:rPr>
      </w:pPr>
    </w:p>
    <w:p w14:paraId="178ED201">
      <w:pPr>
        <w:rPr>
          <w:b/>
          <w:bCs/>
          <w:sz w:val="24"/>
          <w:szCs w:val="24"/>
        </w:rPr>
      </w:pPr>
      <w:r>
        <w:rPr>
          <w:rFonts w:hint="eastAsia"/>
          <w:b/>
          <w:bCs/>
          <w:sz w:val="24"/>
          <w:szCs w:val="24"/>
        </w:rPr>
        <w:t>致：果洛州政府采购服务中心</w:t>
      </w:r>
    </w:p>
    <w:p w14:paraId="33F268F6">
      <w:pPr>
        <w:adjustRightInd w:val="0"/>
        <w:ind w:firstLine="480"/>
        <w:rPr>
          <w:sz w:val="24"/>
          <w:szCs w:val="24"/>
        </w:rPr>
      </w:pPr>
    </w:p>
    <w:p w14:paraId="515A6228">
      <w:pPr>
        <w:adjustRightInd w:val="0"/>
        <w:ind w:firstLine="480"/>
        <w:rPr>
          <w:sz w:val="24"/>
          <w:szCs w:val="24"/>
        </w:rPr>
      </w:pPr>
      <w:r>
        <w:rPr>
          <w:rFonts w:hint="eastAsia"/>
          <w:sz w:val="24"/>
          <w:szCs w:val="24"/>
          <w:u w:val="single"/>
        </w:rPr>
        <w:t xml:space="preserve">  （法定代表人姓名）  </w:t>
      </w:r>
      <w:r>
        <w:rPr>
          <w:rFonts w:hint="eastAsia"/>
          <w:sz w:val="24"/>
          <w:szCs w:val="24"/>
        </w:rPr>
        <w:t>现任我单位</w:t>
      </w:r>
      <w:r>
        <w:rPr>
          <w:rFonts w:hint="eastAsia"/>
          <w:sz w:val="24"/>
          <w:szCs w:val="24"/>
          <w:u w:val="single"/>
        </w:rPr>
        <w:t xml:space="preserve">              </w:t>
      </w:r>
      <w:r>
        <w:rPr>
          <w:rFonts w:hint="eastAsia"/>
          <w:sz w:val="24"/>
          <w:szCs w:val="24"/>
        </w:rPr>
        <w:t>职务，为法定代表人，特此证明。</w:t>
      </w:r>
    </w:p>
    <w:p w14:paraId="5269D6FF">
      <w:pPr>
        <w:adjustRightInd w:val="0"/>
        <w:ind w:firstLine="480"/>
        <w:rPr>
          <w:sz w:val="24"/>
          <w:szCs w:val="24"/>
        </w:rPr>
      </w:pPr>
    </w:p>
    <w:p w14:paraId="1D003FA7">
      <w:pPr>
        <w:adjustRightInd w:val="0"/>
        <w:ind w:firstLine="480"/>
        <w:rPr>
          <w:sz w:val="24"/>
          <w:szCs w:val="24"/>
        </w:rPr>
      </w:pPr>
      <w:r>
        <w:rPr>
          <w:rFonts w:hint="eastAsia"/>
          <w:sz w:val="24"/>
          <w:szCs w:val="24"/>
        </w:rPr>
        <w:t>法定代表人基本情况：</w:t>
      </w:r>
    </w:p>
    <w:p w14:paraId="3392AA80">
      <w:pPr>
        <w:adjustRightInd w:val="0"/>
        <w:ind w:firstLine="480"/>
        <w:rPr>
          <w:sz w:val="24"/>
          <w:szCs w:val="24"/>
        </w:rPr>
      </w:pPr>
      <w:r>
        <w:rPr>
          <w:rFonts w:hint="eastAsia"/>
          <w:sz w:val="24"/>
          <w:szCs w:val="24"/>
        </w:rPr>
        <w:t>性别：</w:t>
      </w:r>
      <w:r>
        <w:rPr>
          <w:rFonts w:hint="eastAsia"/>
          <w:sz w:val="24"/>
          <w:szCs w:val="24"/>
          <w:u w:val="single"/>
        </w:rPr>
        <w:t xml:space="preserve">      </w:t>
      </w:r>
      <w:r>
        <w:rPr>
          <w:rFonts w:hint="eastAsia"/>
          <w:sz w:val="24"/>
          <w:szCs w:val="24"/>
        </w:rPr>
        <w:t>年龄：</w:t>
      </w:r>
      <w:r>
        <w:rPr>
          <w:rFonts w:hint="eastAsia"/>
          <w:sz w:val="24"/>
          <w:szCs w:val="24"/>
          <w:u w:val="single"/>
        </w:rPr>
        <w:t xml:space="preserve">       </w:t>
      </w:r>
      <w:r>
        <w:rPr>
          <w:rFonts w:hint="eastAsia"/>
          <w:sz w:val="24"/>
          <w:szCs w:val="24"/>
        </w:rPr>
        <w:t>民族：</w:t>
      </w:r>
      <w:r>
        <w:rPr>
          <w:rFonts w:hint="eastAsia"/>
          <w:sz w:val="24"/>
          <w:szCs w:val="24"/>
          <w:u w:val="single"/>
        </w:rPr>
        <w:t xml:space="preserve">     </w:t>
      </w:r>
    </w:p>
    <w:p w14:paraId="52ED45F6">
      <w:pPr>
        <w:adjustRightInd w:val="0"/>
        <w:ind w:firstLine="480"/>
        <w:rPr>
          <w:sz w:val="24"/>
          <w:szCs w:val="24"/>
        </w:rPr>
      </w:pPr>
      <w:r>
        <w:rPr>
          <w:rFonts w:hint="eastAsia"/>
          <w:sz w:val="24"/>
          <w:szCs w:val="24"/>
        </w:rPr>
        <w:t>地址：</w:t>
      </w:r>
      <w:r>
        <w:rPr>
          <w:rFonts w:hint="eastAsia"/>
          <w:sz w:val="24"/>
          <w:szCs w:val="24"/>
          <w:u w:val="single"/>
        </w:rPr>
        <w:t xml:space="preserve">                 </w:t>
      </w:r>
    </w:p>
    <w:p w14:paraId="0A9F362D">
      <w:pPr>
        <w:adjustRightInd w:val="0"/>
        <w:ind w:firstLine="480"/>
        <w:rPr>
          <w:sz w:val="24"/>
          <w:szCs w:val="24"/>
          <w:u w:val="single"/>
        </w:rPr>
      </w:pPr>
      <w:r>
        <w:rPr>
          <w:rFonts w:hint="eastAsia"/>
          <w:sz w:val="24"/>
          <w:szCs w:val="24"/>
        </w:rPr>
        <w:t>身份证号码：</w:t>
      </w:r>
      <w:r>
        <w:rPr>
          <w:rFonts w:hint="eastAsia"/>
          <w:sz w:val="24"/>
          <w:szCs w:val="24"/>
          <w:u w:val="single"/>
        </w:rPr>
        <w:t xml:space="preserve">                 </w:t>
      </w:r>
    </w:p>
    <w:p w14:paraId="05DF46DB">
      <w:pPr>
        <w:adjustRightInd w:val="0"/>
        <w:ind w:firstLine="480"/>
        <w:rPr>
          <w:sz w:val="24"/>
          <w:szCs w:val="24"/>
        </w:rPr>
      </w:pPr>
      <w:r>
        <w:rPr>
          <w:rFonts w:hint="eastAsia"/>
          <w:sz w:val="24"/>
          <w:szCs w:val="24"/>
        </w:rPr>
        <w:t>附法定代表人第二代身份证双面扫描（或复印）件</w:t>
      </w:r>
    </w:p>
    <w:p w14:paraId="0D418921">
      <w:pPr>
        <w:adjustRightInd w:val="0"/>
        <w:ind w:firstLine="480"/>
        <w:rPr>
          <w:sz w:val="24"/>
          <w:szCs w:val="24"/>
        </w:rPr>
      </w:pPr>
    </w:p>
    <w:p w14:paraId="4B6CA1D4">
      <w:pPr>
        <w:adjustRightInd w:val="0"/>
        <w:ind w:firstLine="480"/>
        <w:rPr>
          <w:sz w:val="24"/>
          <w:szCs w:val="24"/>
        </w:rPr>
      </w:pPr>
    </w:p>
    <w:p w14:paraId="2BD6A9B5">
      <w:pPr>
        <w:adjustRightInd w:val="0"/>
        <w:ind w:firstLine="480"/>
        <w:rPr>
          <w:sz w:val="24"/>
          <w:szCs w:val="24"/>
        </w:rPr>
      </w:pPr>
    </w:p>
    <w:p w14:paraId="013E9AB2">
      <w:pPr>
        <w:adjustRightInd w:val="0"/>
        <w:ind w:firstLine="480"/>
        <w:rPr>
          <w:sz w:val="24"/>
          <w:szCs w:val="24"/>
        </w:rPr>
      </w:pPr>
    </w:p>
    <w:p w14:paraId="38A19ED2">
      <w:pPr>
        <w:adjustRightInd w:val="0"/>
        <w:ind w:firstLine="480"/>
        <w:rPr>
          <w:sz w:val="24"/>
          <w:szCs w:val="24"/>
        </w:rPr>
      </w:pPr>
    </w:p>
    <w:p w14:paraId="605F5357">
      <w:pPr>
        <w:adjustRightInd w:val="0"/>
        <w:ind w:firstLine="480"/>
        <w:rPr>
          <w:sz w:val="24"/>
          <w:szCs w:val="24"/>
        </w:rPr>
      </w:pPr>
    </w:p>
    <w:p w14:paraId="3469347D">
      <w:pPr>
        <w:adjustRightInd w:val="0"/>
        <w:ind w:firstLine="480"/>
        <w:rPr>
          <w:sz w:val="24"/>
          <w:szCs w:val="24"/>
        </w:rPr>
      </w:pPr>
    </w:p>
    <w:p w14:paraId="7348C43C">
      <w:pPr>
        <w:adjustRightInd w:val="0"/>
        <w:ind w:firstLine="480"/>
        <w:rPr>
          <w:sz w:val="24"/>
          <w:szCs w:val="24"/>
        </w:rPr>
      </w:pPr>
    </w:p>
    <w:p w14:paraId="0BEFF3FF">
      <w:pPr>
        <w:adjustRightInd w:val="0"/>
        <w:ind w:firstLine="480"/>
        <w:rPr>
          <w:sz w:val="24"/>
          <w:szCs w:val="24"/>
        </w:rPr>
      </w:pPr>
    </w:p>
    <w:p w14:paraId="68847D4F">
      <w:pPr>
        <w:adjustRightInd w:val="0"/>
        <w:ind w:firstLine="480"/>
        <w:rPr>
          <w:sz w:val="24"/>
          <w:szCs w:val="24"/>
        </w:rPr>
      </w:pPr>
    </w:p>
    <w:p w14:paraId="72019B9F">
      <w:pPr>
        <w:adjustRightInd w:val="0"/>
        <w:ind w:firstLine="480"/>
        <w:rPr>
          <w:sz w:val="24"/>
          <w:szCs w:val="24"/>
        </w:rPr>
      </w:pPr>
    </w:p>
    <w:p w14:paraId="4C6A026E">
      <w:pPr>
        <w:adjustRightInd w:val="0"/>
        <w:ind w:firstLine="480"/>
        <w:rPr>
          <w:sz w:val="24"/>
          <w:szCs w:val="24"/>
        </w:rPr>
      </w:pPr>
    </w:p>
    <w:p w14:paraId="1A4E73AC">
      <w:pPr>
        <w:adjustRightInd w:val="0"/>
        <w:ind w:firstLine="480"/>
        <w:rPr>
          <w:sz w:val="24"/>
          <w:szCs w:val="24"/>
        </w:rPr>
      </w:pPr>
    </w:p>
    <w:p w14:paraId="4629E4BD">
      <w:pPr>
        <w:adjustRightInd w:val="0"/>
        <w:ind w:firstLine="480"/>
        <w:rPr>
          <w:sz w:val="24"/>
          <w:szCs w:val="24"/>
        </w:rPr>
      </w:pPr>
    </w:p>
    <w:p w14:paraId="6D62B983">
      <w:pPr>
        <w:adjustRightInd w:val="0"/>
        <w:rPr>
          <w:sz w:val="24"/>
          <w:szCs w:val="24"/>
        </w:rPr>
      </w:pPr>
    </w:p>
    <w:p w14:paraId="4247E514">
      <w:pPr>
        <w:ind w:firstLine="4096" w:firstLineChars="1700"/>
        <w:rPr>
          <w:b/>
          <w:sz w:val="24"/>
          <w:szCs w:val="24"/>
        </w:rPr>
      </w:pPr>
      <w:r>
        <w:rPr>
          <w:rFonts w:hint="eastAsia"/>
          <w:b/>
          <w:sz w:val="24"/>
          <w:szCs w:val="24"/>
        </w:rPr>
        <w:t>投标单位：</w:t>
      </w:r>
      <w:r>
        <w:rPr>
          <w:rFonts w:hint="eastAsia"/>
          <w:sz w:val="24"/>
          <w:szCs w:val="24"/>
          <w:u w:val="single"/>
        </w:rPr>
        <w:t xml:space="preserve">       </w:t>
      </w:r>
      <w:r>
        <w:rPr>
          <w:rFonts w:hint="eastAsia"/>
          <w:b/>
          <w:sz w:val="24"/>
          <w:szCs w:val="24"/>
        </w:rPr>
        <w:t>（公章）</w:t>
      </w:r>
    </w:p>
    <w:p w14:paraId="6A5BFA5A">
      <w:pPr>
        <w:ind w:firstLine="482"/>
        <w:jc w:val="center"/>
        <w:rPr>
          <w:b/>
          <w:sz w:val="24"/>
          <w:szCs w:val="24"/>
        </w:rPr>
      </w:pPr>
      <w:r>
        <w:rPr>
          <w:rFonts w:hint="eastAsia"/>
          <w:b/>
          <w:sz w:val="24"/>
          <w:szCs w:val="24"/>
        </w:rPr>
        <w:t xml:space="preserve">               年   月   日</w:t>
      </w:r>
    </w:p>
    <w:bookmarkEnd w:id="155"/>
    <w:bookmarkEnd w:id="156"/>
    <w:p w14:paraId="4950122F">
      <w:pPr>
        <w:rPr>
          <w:b/>
          <w:bCs/>
        </w:rPr>
      </w:pPr>
    </w:p>
    <w:p w14:paraId="3C275A23">
      <w:pPr>
        <w:widowControl/>
        <w:snapToGrid w:val="0"/>
        <w:spacing w:line="360" w:lineRule="auto"/>
        <w:outlineLvl w:val="1"/>
        <w:rPr>
          <w:b/>
          <w:sz w:val="28"/>
          <w:szCs w:val="28"/>
        </w:rPr>
      </w:pPr>
      <w:bookmarkStart w:id="157" w:name="_Toc201287639"/>
      <w:bookmarkStart w:id="158" w:name="_Toc324756736"/>
      <w:r>
        <w:rPr>
          <w:b/>
          <w:sz w:val="28"/>
          <w:szCs w:val="28"/>
        </w:rPr>
        <w:br w:type="page"/>
      </w:r>
      <w:bookmarkStart w:id="159" w:name="_Toc109250552"/>
    </w:p>
    <w:p w14:paraId="1713386C">
      <w:pPr>
        <w:widowControl/>
        <w:snapToGrid w:val="0"/>
        <w:spacing w:line="360" w:lineRule="auto"/>
        <w:outlineLvl w:val="1"/>
        <w:rPr>
          <w:b/>
          <w:sz w:val="28"/>
          <w:szCs w:val="28"/>
        </w:rPr>
      </w:pPr>
    </w:p>
    <w:p w14:paraId="06DEE5B4">
      <w:pPr>
        <w:widowControl/>
        <w:snapToGrid w:val="0"/>
        <w:spacing w:line="360" w:lineRule="auto"/>
        <w:outlineLvl w:val="1"/>
        <w:rPr>
          <w:b/>
          <w:sz w:val="28"/>
          <w:szCs w:val="28"/>
        </w:rPr>
      </w:pPr>
      <w:bookmarkStart w:id="160" w:name="_Toc154818038"/>
      <w:r>
        <w:rPr>
          <w:rFonts w:hint="eastAsia"/>
          <w:b/>
          <w:sz w:val="28"/>
          <w:szCs w:val="28"/>
        </w:rPr>
        <w:t>附件</w:t>
      </w:r>
      <w:bookmarkEnd w:id="157"/>
      <w:bookmarkEnd w:id="158"/>
      <w:r>
        <w:rPr>
          <w:rFonts w:hint="eastAsia"/>
          <w:b/>
          <w:sz w:val="28"/>
          <w:szCs w:val="28"/>
        </w:rPr>
        <w:t>3：法定代表人授权书</w:t>
      </w:r>
      <w:bookmarkEnd w:id="159"/>
      <w:bookmarkEnd w:id="160"/>
    </w:p>
    <w:p w14:paraId="5114B989">
      <w:pPr>
        <w:ind w:firstLine="3813" w:firstLineChars="1055"/>
        <w:rPr>
          <w:b/>
          <w:sz w:val="36"/>
          <w:szCs w:val="36"/>
        </w:rPr>
      </w:pPr>
    </w:p>
    <w:p w14:paraId="076F039E">
      <w:pPr>
        <w:ind w:firstLine="2909" w:firstLineChars="805"/>
        <w:rPr>
          <w:b/>
          <w:sz w:val="36"/>
          <w:szCs w:val="36"/>
        </w:rPr>
      </w:pPr>
      <w:r>
        <w:rPr>
          <w:rFonts w:hint="eastAsia"/>
          <w:b/>
          <w:sz w:val="36"/>
          <w:szCs w:val="36"/>
        </w:rPr>
        <w:t>法定代表人授权书</w:t>
      </w:r>
    </w:p>
    <w:p w14:paraId="259A305D">
      <w:pPr>
        <w:ind w:firstLine="198" w:firstLineChars="82"/>
        <w:rPr>
          <w:b/>
          <w:bCs/>
          <w:sz w:val="24"/>
          <w:szCs w:val="24"/>
        </w:rPr>
      </w:pPr>
    </w:p>
    <w:p w14:paraId="4B77B70D">
      <w:pPr>
        <w:ind w:firstLine="198" w:firstLineChars="82"/>
        <w:rPr>
          <w:b/>
          <w:bCs/>
          <w:sz w:val="24"/>
          <w:szCs w:val="24"/>
        </w:rPr>
      </w:pPr>
      <w:r>
        <w:rPr>
          <w:rFonts w:hint="eastAsia"/>
          <w:b/>
          <w:bCs/>
          <w:sz w:val="24"/>
          <w:szCs w:val="24"/>
        </w:rPr>
        <w:t>致：果洛州政府采购服务中心</w:t>
      </w:r>
    </w:p>
    <w:p w14:paraId="38A042CD">
      <w:pPr>
        <w:ind w:firstLine="480"/>
        <w:rPr>
          <w:sz w:val="24"/>
          <w:szCs w:val="24"/>
          <w:u w:val="single"/>
        </w:rPr>
      </w:pPr>
    </w:p>
    <w:p w14:paraId="3EEC1B15">
      <w:pPr>
        <w:spacing w:line="360" w:lineRule="auto"/>
        <w:ind w:firstLine="480"/>
        <w:rPr>
          <w:sz w:val="24"/>
          <w:szCs w:val="24"/>
        </w:rPr>
      </w:pPr>
      <w:r>
        <w:rPr>
          <w:rFonts w:hint="eastAsia"/>
          <w:sz w:val="24"/>
          <w:szCs w:val="24"/>
          <w:u w:val="single"/>
        </w:rPr>
        <w:t xml:space="preserve">  （</w:t>
      </w:r>
      <w:r>
        <w:rPr>
          <w:rFonts w:hint="eastAsia"/>
          <w:sz w:val="24"/>
          <w:szCs w:val="24"/>
          <w:u w:val="single"/>
          <w:lang w:eastAsia="zh-CN"/>
        </w:rPr>
        <w:t>投标人</w:t>
      </w:r>
      <w:r>
        <w:rPr>
          <w:rFonts w:hint="eastAsia"/>
          <w:sz w:val="24"/>
          <w:szCs w:val="24"/>
          <w:u w:val="single"/>
        </w:rPr>
        <w:t xml:space="preserve">名称）  </w:t>
      </w:r>
      <w:r>
        <w:rPr>
          <w:rFonts w:hint="eastAsia"/>
          <w:sz w:val="24"/>
          <w:szCs w:val="24"/>
        </w:rPr>
        <w:t>系中华人民共和国合法企业，法定地址</w:t>
      </w:r>
      <w:r>
        <w:rPr>
          <w:rFonts w:hint="eastAsia"/>
          <w:sz w:val="24"/>
          <w:szCs w:val="24"/>
          <w:u w:val="single"/>
        </w:rPr>
        <w:t xml:space="preserve">              </w:t>
      </w:r>
      <w:r>
        <w:rPr>
          <w:rFonts w:hint="eastAsia"/>
          <w:sz w:val="24"/>
          <w:szCs w:val="24"/>
        </w:rPr>
        <w:t>。</w:t>
      </w:r>
    </w:p>
    <w:p w14:paraId="0432C595">
      <w:pPr>
        <w:spacing w:line="360" w:lineRule="auto"/>
        <w:ind w:firstLine="480"/>
        <w:rPr>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w:t>
      </w:r>
      <w:r>
        <w:rPr>
          <w:rFonts w:hint="eastAsia"/>
          <w:sz w:val="24"/>
          <w:szCs w:val="24"/>
          <w:u w:val="single"/>
        </w:rPr>
        <w:t xml:space="preserve">                </w:t>
      </w:r>
      <w:r>
        <w:rPr>
          <w:rFonts w:hint="eastAsia"/>
          <w:sz w:val="24"/>
          <w:szCs w:val="24"/>
        </w:rPr>
        <w:t>项目的磋商、答疑等具体工作，并签署全部有关的文件、资料。</w:t>
      </w:r>
    </w:p>
    <w:p w14:paraId="00A7B530">
      <w:pPr>
        <w:spacing w:line="360" w:lineRule="auto"/>
        <w:ind w:firstLine="480"/>
        <w:rPr>
          <w:sz w:val="24"/>
          <w:szCs w:val="24"/>
        </w:rPr>
      </w:pPr>
      <w:r>
        <w:rPr>
          <w:rFonts w:hint="eastAsia"/>
          <w:sz w:val="24"/>
          <w:szCs w:val="24"/>
        </w:rPr>
        <w:t>我单位对被授权人的签名负全部责任。</w:t>
      </w:r>
    </w:p>
    <w:p w14:paraId="43C5742C">
      <w:pPr>
        <w:spacing w:line="360" w:lineRule="auto"/>
        <w:ind w:firstLine="480"/>
        <w:rPr>
          <w:sz w:val="24"/>
          <w:szCs w:val="24"/>
        </w:rPr>
      </w:pPr>
      <w:r>
        <w:rPr>
          <w:rFonts w:hint="eastAsia"/>
          <w:sz w:val="24"/>
          <w:szCs w:val="24"/>
        </w:rPr>
        <w:t>在撤销授权的书面通知以前，本授权书一直有效，被授权人签署的所有文件（在授权书有效期内签署的）不因授权的撤销而失效。</w:t>
      </w:r>
    </w:p>
    <w:p w14:paraId="797F3103">
      <w:pPr>
        <w:ind w:firstLine="480"/>
        <w:rPr>
          <w:sz w:val="24"/>
          <w:szCs w:val="24"/>
        </w:rPr>
      </w:pPr>
    </w:p>
    <w:p w14:paraId="33A5756E">
      <w:pPr>
        <w:ind w:firstLine="480"/>
        <w:rPr>
          <w:sz w:val="24"/>
          <w:szCs w:val="24"/>
        </w:rPr>
      </w:pPr>
      <w:r>
        <w:rPr>
          <w:rFonts w:hint="eastAsia"/>
          <w:sz w:val="24"/>
          <w:szCs w:val="24"/>
        </w:rPr>
        <w:t>授权期限：自</w:t>
      </w:r>
      <w:r>
        <w:rPr>
          <w:rFonts w:hint="eastAsia"/>
          <w:sz w:val="24"/>
          <w:szCs w:val="24"/>
          <w:u w:val="single"/>
        </w:rPr>
        <w:t xml:space="preserve">     </w:t>
      </w:r>
      <w:r>
        <w:rPr>
          <w:rFonts w:hint="eastAsia"/>
          <w:sz w:val="24"/>
          <w:szCs w:val="24"/>
        </w:rPr>
        <w:t xml:space="preserve"> 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日起至</w:t>
      </w:r>
      <w:r>
        <w:rPr>
          <w:rFonts w:hint="eastAsia"/>
          <w:sz w:val="24"/>
          <w:szCs w:val="24"/>
          <w:u w:val="single"/>
        </w:rPr>
        <w:t xml:space="preserve">     </w:t>
      </w:r>
      <w:r>
        <w:rPr>
          <w:rFonts w:hint="eastAsia"/>
          <w:sz w:val="24"/>
          <w:szCs w:val="24"/>
        </w:rPr>
        <w:t xml:space="preserve"> 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日止。</w:t>
      </w:r>
    </w:p>
    <w:p w14:paraId="6A5C238F">
      <w:pPr>
        <w:ind w:firstLine="480"/>
        <w:rPr>
          <w:sz w:val="24"/>
          <w:szCs w:val="24"/>
        </w:rPr>
      </w:pPr>
      <w:r>
        <w:rPr>
          <w:rFonts w:hint="eastAsia"/>
          <w:sz w:val="24"/>
          <w:szCs w:val="24"/>
        </w:rPr>
        <w:t>被授权人联系电话：</w:t>
      </w:r>
      <w:r>
        <w:rPr>
          <w:rFonts w:hint="eastAsia"/>
          <w:sz w:val="24"/>
          <w:szCs w:val="24"/>
          <w:u w:val="single"/>
        </w:rPr>
        <w:t xml:space="preserve">           </w:t>
      </w:r>
    </w:p>
    <w:p w14:paraId="7E839E67">
      <w:pPr>
        <w:ind w:firstLine="480"/>
        <w:rPr>
          <w:sz w:val="24"/>
          <w:szCs w:val="24"/>
        </w:rPr>
      </w:pPr>
    </w:p>
    <w:p w14:paraId="58B6B9B5">
      <w:pPr>
        <w:rPr>
          <w:sz w:val="24"/>
          <w:szCs w:val="24"/>
        </w:rPr>
      </w:pPr>
    </w:p>
    <w:p w14:paraId="50B1E9E6">
      <w:pPr>
        <w:spacing w:line="720" w:lineRule="auto"/>
        <w:ind w:firstLine="480"/>
        <w:rPr>
          <w:sz w:val="24"/>
          <w:szCs w:val="24"/>
        </w:rPr>
      </w:pPr>
      <w:r>
        <w:rPr>
          <w:rFonts w:hint="eastAsia"/>
          <w:sz w:val="24"/>
          <w:szCs w:val="24"/>
        </w:rPr>
        <w:t>被授权人（委托代理人）签字或盖章：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 xml:space="preserve">  </w:t>
      </w:r>
    </w:p>
    <w:p w14:paraId="2327FA5C">
      <w:pPr>
        <w:spacing w:line="720" w:lineRule="auto"/>
        <w:ind w:firstLine="480"/>
        <w:rPr>
          <w:sz w:val="24"/>
          <w:szCs w:val="24"/>
          <w:u w:val="single"/>
        </w:rPr>
      </w:pPr>
      <w:r>
        <w:rPr>
          <w:rFonts w:hint="eastAsia"/>
          <w:sz w:val="24"/>
          <w:szCs w:val="24"/>
        </w:rPr>
        <w:t>授 权 人（法定代表人）签字或盖章：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FD51A30">
      <w:pPr>
        <w:adjustRightInd w:val="0"/>
        <w:ind w:firstLine="480"/>
        <w:rPr>
          <w:sz w:val="24"/>
          <w:szCs w:val="24"/>
        </w:rPr>
      </w:pPr>
    </w:p>
    <w:p w14:paraId="2852E5B1">
      <w:pPr>
        <w:adjustRightInd w:val="0"/>
        <w:ind w:firstLine="480"/>
        <w:rPr>
          <w:sz w:val="24"/>
          <w:szCs w:val="24"/>
        </w:rPr>
      </w:pPr>
      <w:r>
        <w:rPr>
          <w:rFonts w:hint="eastAsia"/>
          <w:sz w:val="24"/>
          <w:szCs w:val="24"/>
        </w:rPr>
        <w:t>附被授权人第二代身份证双面扫描（或复印）件</w:t>
      </w:r>
    </w:p>
    <w:p w14:paraId="0206691D">
      <w:pPr>
        <w:rPr>
          <w:sz w:val="24"/>
          <w:szCs w:val="24"/>
        </w:rPr>
      </w:pPr>
    </w:p>
    <w:p w14:paraId="3EF34C39">
      <w:pPr>
        <w:rPr>
          <w:sz w:val="24"/>
          <w:szCs w:val="24"/>
        </w:rPr>
      </w:pPr>
    </w:p>
    <w:p w14:paraId="7C77EC75">
      <w:pPr>
        <w:rPr>
          <w:sz w:val="24"/>
          <w:szCs w:val="24"/>
        </w:rPr>
      </w:pPr>
    </w:p>
    <w:p w14:paraId="312C68D1">
      <w:pPr>
        <w:rPr>
          <w:sz w:val="24"/>
          <w:szCs w:val="24"/>
        </w:rPr>
      </w:pPr>
    </w:p>
    <w:p w14:paraId="6944D13D">
      <w:pPr>
        <w:ind w:right="480" w:firstLine="4667" w:firstLineChars="1937"/>
        <w:rPr>
          <w:b/>
          <w:sz w:val="24"/>
          <w:szCs w:val="24"/>
        </w:rPr>
      </w:pPr>
      <w:r>
        <w:rPr>
          <w:rFonts w:hint="eastAsia"/>
          <w:b/>
          <w:sz w:val="24"/>
          <w:szCs w:val="24"/>
        </w:rPr>
        <w:t>投标单位：</w:t>
      </w:r>
      <w:r>
        <w:rPr>
          <w:rFonts w:hint="eastAsia" w:ascii="仿宋_GB2312" w:eastAsia="仿宋_GB2312"/>
          <w:sz w:val="24"/>
          <w:szCs w:val="24"/>
          <w:u w:val="single"/>
        </w:rPr>
        <w:t xml:space="preserve">       </w:t>
      </w:r>
      <w:r>
        <w:rPr>
          <w:rFonts w:hint="eastAsia"/>
          <w:b/>
          <w:sz w:val="24"/>
          <w:szCs w:val="24"/>
        </w:rPr>
        <w:t>（公章）</w:t>
      </w:r>
    </w:p>
    <w:p w14:paraId="359EE0E0">
      <w:pPr>
        <w:ind w:right="480" w:firstLine="4185" w:firstLineChars="1737"/>
        <w:jc w:val="center"/>
        <w:rPr>
          <w:b/>
          <w:bCs/>
          <w:sz w:val="24"/>
          <w:szCs w:val="24"/>
        </w:rPr>
      </w:pPr>
      <w:r>
        <w:rPr>
          <w:rFonts w:hint="eastAsia"/>
          <w:b/>
          <w:sz w:val="24"/>
          <w:szCs w:val="24"/>
        </w:rPr>
        <w:t>年  月  日</w:t>
      </w:r>
    </w:p>
    <w:p w14:paraId="1F45978B">
      <w:pPr>
        <w:widowControl/>
        <w:snapToGrid w:val="0"/>
        <w:spacing w:line="360" w:lineRule="auto"/>
        <w:outlineLvl w:val="1"/>
        <w:rPr>
          <w:b/>
          <w:sz w:val="24"/>
          <w:szCs w:val="24"/>
        </w:rPr>
      </w:pPr>
      <w:r>
        <w:rPr>
          <w:b/>
          <w:sz w:val="24"/>
          <w:szCs w:val="24"/>
        </w:rPr>
        <w:br w:type="page"/>
      </w:r>
      <w:bookmarkStart w:id="161" w:name="_Toc109250553"/>
    </w:p>
    <w:p w14:paraId="55B39355">
      <w:pPr>
        <w:widowControl/>
        <w:snapToGrid w:val="0"/>
        <w:spacing w:line="360" w:lineRule="auto"/>
        <w:outlineLvl w:val="1"/>
        <w:rPr>
          <w:b/>
          <w:sz w:val="24"/>
          <w:szCs w:val="24"/>
        </w:rPr>
      </w:pPr>
    </w:p>
    <w:p w14:paraId="4844229C">
      <w:pPr>
        <w:widowControl/>
        <w:snapToGrid w:val="0"/>
        <w:spacing w:line="360" w:lineRule="auto"/>
        <w:outlineLvl w:val="1"/>
        <w:rPr>
          <w:b/>
          <w:sz w:val="28"/>
          <w:szCs w:val="28"/>
        </w:rPr>
      </w:pPr>
      <w:bookmarkStart w:id="162" w:name="_Toc705316725"/>
      <w:r>
        <w:rPr>
          <w:rFonts w:hint="eastAsia"/>
          <w:b/>
          <w:sz w:val="28"/>
          <w:szCs w:val="28"/>
        </w:rPr>
        <w:t>附件4：</w:t>
      </w:r>
      <w:r>
        <w:rPr>
          <w:rFonts w:hint="eastAsia"/>
          <w:b/>
          <w:sz w:val="28"/>
          <w:szCs w:val="28"/>
          <w:lang w:val="en-US" w:eastAsia="zh-CN"/>
        </w:rPr>
        <w:t>供应商</w:t>
      </w:r>
      <w:r>
        <w:rPr>
          <w:rFonts w:hint="eastAsia"/>
          <w:b/>
          <w:sz w:val="28"/>
          <w:szCs w:val="28"/>
        </w:rPr>
        <w:t>承诺函</w:t>
      </w:r>
      <w:bookmarkEnd w:id="161"/>
      <w:bookmarkEnd w:id="162"/>
    </w:p>
    <w:p w14:paraId="3B380817">
      <w:pPr>
        <w:ind w:firstLine="723"/>
        <w:jc w:val="center"/>
        <w:rPr>
          <w:b/>
          <w:bCs/>
          <w:sz w:val="36"/>
          <w:szCs w:val="36"/>
        </w:rPr>
      </w:pPr>
    </w:p>
    <w:p w14:paraId="687EABF6">
      <w:pPr>
        <w:ind w:firstLine="3253" w:firstLineChars="900"/>
        <w:rPr>
          <w:b/>
          <w:bCs/>
          <w:sz w:val="36"/>
          <w:szCs w:val="36"/>
        </w:rPr>
      </w:pPr>
      <w:r>
        <w:rPr>
          <w:rFonts w:hint="eastAsia"/>
          <w:b/>
          <w:bCs/>
          <w:sz w:val="36"/>
          <w:szCs w:val="36"/>
          <w:lang w:val="en-US" w:eastAsia="zh-CN"/>
        </w:rPr>
        <w:t>供应商</w:t>
      </w:r>
      <w:r>
        <w:rPr>
          <w:rFonts w:hint="eastAsia"/>
          <w:b/>
          <w:bCs/>
          <w:sz w:val="36"/>
          <w:szCs w:val="36"/>
        </w:rPr>
        <w:t>承诺函</w:t>
      </w:r>
    </w:p>
    <w:p w14:paraId="4630B444">
      <w:pPr>
        <w:rPr>
          <w:b/>
          <w:bCs/>
        </w:rPr>
      </w:pPr>
    </w:p>
    <w:p w14:paraId="02C7016B">
      <w:pPr>
        <w:rPr>
          <w:b/>
          <w:bCs/>
          <w:sz w:val="24"/>
          <w:szCs w:val="24"/>
        </w:rPr>
      </w:pPr>
      <w:r>
        <w:rPr>
          <w:rFonts w:hint="eastAsia"/>
          <w:b/>
          <w:bCs/>
          <w:sz w:val="24"/>
          <w:szCs w:val="24"/>
        </w:rPr>
        <w:t>致：果洛州政府采购服务中心</w:t>
      </w:r>
    </w:p>
    <w:p w14:paraId="68787D08">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关于贵方    年  月  日</w:t>
      </w:r>
      <w:r>
        <w:rPr>
          <w:rFonts w:hint="eastAsia" w:cs="Times New Roman"/>
          <w:kern w:val="2"/>
          <w:sz w:val="24"/>
          <w:szCs w:val="24"/>
          <w:lang w:eastAsia="zh-CN"/>
        </w:rPr>
        <w:t>果政采竞磋（货物）2024-</w:t>
      </w:r>
      <w:r>
        <w:rPr>
          <w:rFonts w:hint="eastAsia" w:cs="Times New Roman"/>
          <w:kern w:val="2"/>
          <w:sz w:val="24"/>
          <w:szCs w:val="24"/>
          <w:lang w:val="en-US" w:eastAsia="zh-CN"/>
        </w:rPr>
        <w:t>10</w:t>
      </w:r>
      <w:r>
        <w:rPr>
          <w:rFonts w:hint="eastAsia" w:cs="Times New Roman"/>
          <w:kern w:val="2"/>
          <w:sz w:val="24"/>
          <w:szCs w:val="24"/>
        </w:rPr>
        <w:t>采购项目，本签字人愿意参加磋商，提供采购项目服务要求的所有服务，并证实提交的所有资料是准确的和真实的。同时，我代表（</w:t>
      </w:r>
      <w:r>
        <w:rPr>
          <w:rFonts w:hint="eastAsia" w:cs="Times New Roman"/>
          <w:kern w:val="2"/>
          <w:sz w:val="24"/>
          <w:szCs w:val="24"/>
          <w:lang w:eastAsia="zh-CN"/>
        </w:rPr>
        <w:t>投标人</w:t>
      </w:r>
      <w:r>
        <w:rPr>
          <w:rFonts w:hint="eastAsia" w:cs="Times New Roman"/>
          <w:kern w:val="2"/>
          <w:sz w:val="24"/>
          <w:szCs w:val="24"/>
        </w:rPr>
        <w:t>名称），在此作如下承诺：</w:t>
      </w:r>
    </w:p>
    <w:p w14:paraId="68CC9720">
      <w:pPr>
        <w:autoSpaceDE/>
        <w:autoSpaceDN/>
        <w:spacing w:line="400" w:lineRule="exact"/>
        <w:ind w:firstLine="480" w:firstLineChars="200"/>
        <w:jc w:val="both"/>
        <w:outlineLvl w:val="2"/>
        <w:rPr>
          <w:rFonts w:cs="Times New Roman"/>
          <w:kern w:val="2"/>
          <w:sz w:val="24"/>
          <w:szCs w:val="24"/>
        </w:rPr>
      </w:pPr>
      <w:r>
        <w:rPr>
          <w:rFonts w:hint="eastAsia" w:cs="Times New Roman"/>
          <w:kern w:val="2"/>
          <w:sz w:val="24"/>
          <w:szCs w:val="24"/>
        </w:rPr>
        <w:t>1、完全理解和接受磋商文件的一切规定和要求；</w:t>
      </w:r>
    </w:p>
    <w:p w14:paraId="6B3D439E">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2601682">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3、我方保证甲方在使用该产品或其任何一部分时，不受第三方提出的侵犯专利权、著作权、商标权和工业设计权等知识产权的起诉，若有违犯，愿承担相应的一切责任。</w:t>
      </w:r>
    </w:p>
    <w:p w14:paraId="336F962A">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4、我方承诺，除磋商文件中规定的进口产品外，所投的产品均为国产产品，且均符合国家强制性标准。若有不实，愿承担相应的责任。</w:t>
      </w:r>
    </w:p>
    <w:p w14:paraId="531BFAE5">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5、针对本项目，我方承诺具备履行合同所必需的设备和专业技术能力。</w:t>
      </w:r>
    </w:p>
    <w:p w14:paraId="6DD52692">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6、在整个磋商过程中我方若有违规行为，贵方可按磋商文件之规定给予处罚，我方完全接受。</w:t>
      </w:r>
    </w:p>
    <w:p w14:paraId="479AD7D9">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7、若成交，本承诺将成为合同不可分割的一部分，与合同具有同等的法律效力。</w:t>
      </w:r>
    </w:p>
    <w:p w14:paraId="41FC5C6D">
      <w:pPr>
        <w:ind w:firstLine="480"/>
        <w:rPr>
          <w:sz w:val="24"/>
          <w:szCs w:val="24"/>
        </w:rPr>
      </w:pPr>
    </w:p>
    <w:p w14:paraId="22CC33A6">
      <w:pPr>
        <w:ind w:firstLine="480"/>
        <w:rPr>
          <w:sz w:val="24"/>
          <w:szCs w:val="24"/>
        </w:rPr>
      </w:pPr>
    </w:p>
    <w:p w14:paraId="6F8C34F8">
      <w:pPr>
        <w:ind w:firstLine="480"/>
        <w:rPr>
          <w:sz w:val="24"/>
          <w:szCs w:val="24"/>
        </w:rPr>
      </w:pPr>
    </w:p>
    <w:p w14:paraId="231A9C94">
      <w:pPr>
        <w:rPr>
          <w:sz w:val="24"/>
          <w:szCs w:val="24"/>
        </w:rPr>
      </w:pPr>
    </w:p>
    <w:p w14:paraId="663572BA">
      <w:pPr>
        <w:ind w:firstLine="480"/>
        <w:rPr>
          <w:sz w:val="24"/>
          <w:szCs w:val="24"/>
        </w:rPr>
      </w:pPr>
    </w:p>
    <w:p w14:paraId="66ABAEEE">
      <w:pPr>
        <w:ind w:firstLine="5301" w:firstLineChars="2200"/>
        <w:rPr>
          <w:b/>
          <w:sz w:val="24"/>
          <w:szCs w:val="24"/>
        </w:rPr>
      </w:pPr>
      <w:r>
        <w:rPr>
          <w:rFonts w:hint="eastAsia"/>
          <w:b/>
          <w:sz w:val="24"/>
          <w:szCs w:val="24"/>
        </w:rPr>
        <w:t>投标单位：</w:t>
      </w:r>
      <w:r>
        <w:rPr>
          <w:rFonts w:hint="eastAsia"/>
          <w:sz w:val="24"/>
          <w:szCs w:val="24"/>
          <w:u w:val="single"/>
        </w:rPr>
        <w:t xml:space="preserve">       </w:t>
      </w:r>
      <w:r>
        <w:rPr>
          <w:rFonts w:hint="eastAsia"/>
          <w:b/>
          <w:sz w:val="24"/>
          <w:szCs w:val="24"/>
        </w:rPr>
        <w:t>（公章）</w:t>
      </w:r>
    </w:p>
    <w:p w14:paraId="736AB284">
      <w:pPr>
        <w:ind w:firstLine="482"/>
        <w:jc w:val="center"/>
        <w:rPr>
          <w:b/>
          <w:sz w:val="24"/>
          <w:szCs w:val="24"/>
        </w:rPr>
      </w:pPr>
      <w:r>
        <w:rPr>
          <w:rFonts w:hint="eastAsia"/>
          <w:b/>
          <w:sz w:val="24"/>
          <w:szCs w:val="24"/>
        </w:rPr>
        <w:t xml:space="preserve">                 法定代表人或委托代理人：</w:t>
      </w:r>
      <w:r>
        <w:rPr>
          <w:rFonts w:hint="eastAsia"/>
          <w:sz w:val="24"/>
          <w:szCs w:val="24"/>
          <w:u w:val="single"/>
        </w:rPr>
        <w:t xml:space="preserve">       </w:t>
      </w:r>
      <w:r>
        <w:rPr>
          <w:rFonts w:hint="eastAsia"/>
          <w:b/>
          <w:sz w:val="24"/>
          <w:szCs w:val="24"/>
        </w:rPr>
        <w:t>（签字或盖章）</w:t>
      </w:r>
    </w:p>
    <w:p w14:paraId="5654DDC1">
      <w:pPr>
        <w:ind w:right="480" w:firstLine="5783" w:firstLineChars="2400"/>
        <w:rPr>
          <w:b/>
          <w:sz w:val="24"/>
          <w:szCs w:val="24"/>
        </w:rPr>
      </w:pPr>
      <w:r>
        <w:rPr>
          <w:rFonts w:hint="eastAsia"/>
          <w:b/>
          <w:sz w:val="24"/>
          <w:szCs w:val="24"/>
        </w:rPr>
        <w:t>年  月  日</w:t>
      </w:r>
    </w:p>
    <w:p w14:paraId="36F7B602">
      <w:pPr>
        <w:ind w:right="480"/>
        <w:rPr>
          <w:rFonts w:hint="eastAsia"/>
          <w:b/>
          <w:sz w:val="24"/>
          <w:szCs w:val="24"/>
        </w:rPr>
      </w:pPr>
      <w:r>
        <w:rPr>
          <w:rFonts w:hint="eastAsia"/>
          <w:b/>
          <w:sz w:val="24"/>
          <w:szCs w:val="24"/>
        </w:rPr>
        <w:br w:type="page"/>
      </w:r>
    </w:p>
    <w:p w14:paraId="2882CF67">
      <w:pPr>
        <w:widowControl/>
        <w:snapToGrid w:val="0"/>
        <w:spacing w:line="360" w:lineRule="auto"/>
        <w:outlineLvl w:val="1"/>
        <w:rPr>
          <w:rFonts w:hint="eastAsia"/>
          <w:b/>
          <w:sz w:val="28"/>
          <w:szCs w:val="28"/>
        </w:rPr>
      </w:pPr>
    </w:p>
    <w:p w14:paraId="0B848B24">
      <w:pPr>
        <w:widowControl/>
        <w:snapToGrid w:val="0"/>
        <w:spacing w:line="360" w:lineRule="auto"/>
        <w:outlineLvl w:val="1"/>
        <w:rPr>
          <w:rFonts w:hint="eastAsia"/>
          <w:b/>
          <w:sz w:val="28"/>
          <w:szCs w:val="28"/>
        </w:rPr>
      </w:pPr>
      <w:bookmarkStart w:id="163" w:name="_Toc1746339734"/>
      <w:r>
        <w:rPr>
          <w:rFonts w:hint="eastAsia"/>
          <w:b/>
          <w:sz w:val="28"/>
          <w:szCs w:val="28"/>
        </w:rPr>
        <w:t>附件</w:t>
      </w:r>
      <w:bookmarkStart w:id="164" w:name="_Toc365019584"/>
      <w:bookmarkStart w:id="165" w:name="_Toc351475542"/>
      <w:bookmarkStart w:id="166" w:name="_Toc376936779"/>
      <w:r>
        <w:rPr>
          <w:rFonts w:hint="eastAsia"/>
          <w:b/>
          <w:sz w:val="28"/>
          <w:szCs w:val="28"/>
        </w:rPr>
        <w:t>5：</w:t>
      </w:r>
      <w:r>
        <w:rPr>
          <w:rFonts w:hint="eastAsia"/>
          <w:b/>
          <w:sz w:val="28"/>
          <w:szCs w:val="28"/>
          <w:lang w:val="en-US" w:eastAsia="zh-CN"/>
        </w:rPr>
        <w:t>供应商</w:t>
      </w:r>
      <w:r>
        <w:rPr>
          <w:rFonts w:hint="eastAsia"/>
          <w:b/>
          <w:sz w:val="28"/>
          <w:szCs w:val="28"/>
        </w:rPr>
        <w:t>诚信承诺书</w:t>
      </w:r>
      <w:bookmarkEnd w:id="163"/>
      <w:bookmarkEnd w:id="164"/>
      <w:bookmarkEnd w:id="165"/>
      <w:bookmarkEnd w:id="166"/>
    </w:p>
    <w:p w14:paraId="1A0DBAB3">
      <w:pPr>
        <w:widowControl/>
        <w:snapToGrid w:val="0"/>
        <w:spacing w:line="360" w:lineRule="auto"/>
        <w:rPr>
          <w:b/>
          <w:sz w:val="28"/>
          <w:szCs w:val="28"/>
        </w:rPr>
      </w:pPr>
    </w:p>
    <w:p w14:paraId="30AF53EF">
      <w:pPr>
        <w:ind w:firstLine="3253" w:firstLineChars="900"/>
        <w:rPr>
          <w:rFonts w:hint="eastAsia"/>
          <w:b/>
          <w:bCs/>
          <w:sz w:val="36"/>
          <w:szCs w:val="36"/>
          <w:lang w:val="en-US" w:eastAsia="zh-CN"/>
        </w:rPr>
      </w:pPr>
      <w:r>
        <w:rPr>
          <w:rFonts w:hint="eastAsia"/>
          <w:b/>
          <w:bCs/>
          <w:sz w:val="36"/>
          <w:szCs w:val="36"/>
          <w:lang w:val="en-US" w:eastAsia="zh-CN"/>
        </w:rPr>
        <w:t>供应商诚信承诺书</w:t>
      </w:r>
    </w:p>
    <w:p w14:paraId="460094FD">
      <w:pPr>
        <w:ind w:firstLine="2729" w:firstLineChars="755"/>
        <w:rPr>
          <w:b/>
          <w:sz w:val="36"/>
          <w:szCs w:val="36"/>
        </w:rPr>
      </w:pPr>
    </w:p>
    <w:p w14:paraId="7271D609">
      <w:pPr>
        <w:rPr>
          <w:rFonts w:hint="eastAsia"/>
          <w:b/>
          <w:bCs/>
          <w:sz w:val="24"/>
          <w:szCs w:val="24"/>
        </w:rPr>
      </w:pPr>
      <w:r>
        <w:rPr>
          <w:rFonts w:hint="eastAsia"/>
          <w:b/>
          <w:bCs/>
          <w:sz w:val="24"/>
          <w:szCs w:val="24"/>
        </w:rPr>
        <w:t>致：果洛州政府采购服务中心</w:t>
      </w:r>
    </w:p>
    <w:p w14:paraId="57896E17">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为了诚实、客观、有序地参与果洛州政府采购活动，愿就以下内容作出承诺：</w:t>
      </w:r>
    </w:p>
    <w:p w14:paraId="1DAC0E21">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一、自觉遵守各项法律、法规、规章、制度以及社会公德，维护廉洁环境，与同场竞争的</w:t>
      </w:r>
      <w:r>
        <w:rPr>
          <w:rFonts w:hint="eastAsia" w:cs="Times New Roman"/>
          <w:kern w:val="2"/>
          <w:sz w:val="24"/>
          <w:szCs w:val="24"/>
          <w:lang w:eastAsia="zh-CN"/>
        </w:rPr>
        <w:t>投标人</w:t>
      </w:r>
      <w:r>
        <w:rPr>
          <w:rFonts w:hint="eastAsia" w:cs="Times New Roman"/>
          <w:kern w:val="2"/>
          <w:sz w:val="24"/>
          <w:szCs w:val="24"/>
        </w:rPr>
        <w:t>平等参加政府采购活动。</w:t>
      </w:r>
    </w:p>
    <w:p w14:paraId="7FA41139">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二、参加果洛州政府采购中心组织的政府采购活动时，严格按照磋商文件的规定和要求提供所需的相关材料，并对所提供的各类资料的真实性负责，不虚假应标，不虚列业绩。</w:t>
      </w:r>
    </w:p>
    <w:p w14:paraId="21384858">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三、尊重参与政府采购活动各相关方的合法行为，接受政府采购活动依法形成的意见、结果。</w:t>
      </w:r>
    </w:p>
    <w:p w14:paraId="1BFDE627">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四、依法参加政府采购活动，不围标、串标，维护市场秩序，不提供“三无”产品、以次充好。</w:t>
      </w:r>
    </w:p>
    <w:p w14:paraId="09F6B88F">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7A9E42C0">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六、认真履行成交</w:t>
      </w:r>
      <w:r>
        <w:rPr>
          <w:rFonts w:hint="eastAsia" w:cs="Times New Roman"/>
          <w:kern w:val="2"/>
          <w:sz w:val="24"/>
          <w:szCs w:val="24"/>
          <w:lang w:eastAsia="zh-CN"/>
        </w:rPr>
        <w:t>投标人</w:t>
      </w:r>
      <w:r>
        <w:rPr>
          <w:rFonts w:hint="eastAsia" w:cs="Times New Roman"/>
          <w:kern w:val="2"/>
          <w:sz w:val="24"/>
          <w:szCs w:val="24"/>
        </w:rPr>
        <w:t>应承担的责任和义务，全面执行采购合同规定的各项内容，保质保量地按时提供采购物品。</w:t>
      </w:r>
    </w:p>
    <w:p w14:paraId="1C005A12">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若本企业（单位）发生有悖于上述承诺的行为，愿意接受《中华人民共和国政府采购法》和《政府采购法实施条例》中对</w:t>
      </w:r>
      <w:r>
        <w:rPr>
          <w:rFonts w:hint="eastAsia" w:cs="Times New Roman"/>
          <w:kern w:val="2"/>
          <w:sz w:val="24"/>
          <w:szCs w:val="24"/>
          <w:lang w:eastAsia="zh-CN"/>
        </w:rPr>
        <w:t>投标人</w:t>
      </w:r>
      <w:r>
        <w:rPr>
          <w:rFonts w:hint="eastAsia" w:cs="Times New Roman"/>
          <w:kern w:val="2"/>
          <w:sz w:val="24"/>
          <w:szCs w:val="24"/>
        </w:rPr>
        <w:t>的相关处理。</w:t>
      </w:r>
    </w:p>
    <w:p w14:paraId="46CAE097">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本承诺是采购项目磋商响应文件的组成部分。</w:t>
      </w:r>
    </w:p>
    <w:p w14:paraId="77131FCE">
      <w:pPr>
        <w:spacing w:beforeLines="100"/>
      </w:pPr>
    </w:p>
    <w:p w14:paraId="4472A911">
      <w:pPr>
        <w:spacing w:line="360" w:lineRule="auto"/>
        <w:rPr>
          <w:b/>
        </w:rPr>
      </w:pPr>
    </w:p>
    <w:p w14:paraId="2F3CCD41">
      <w:pPr>
        <w:ind w:firstLine="5301" w:firstLineChars="2200"/>
        <w:rPr>
          <w:rFonts w:hint="eastAsia"/>
          <w:b/>
          <w:sz w:val="24"/>
          <w:szCs w:val="24"/>
        </w:rPr>
      </w:pPr>
    </w:p>
    <w:p w14:paraId="5FBF8C54">
      <w:pPr>
        <w:ind w:firstLine="5301" w:firstLineChars="2200"/>
        <w:rPr>
          <w:rFonts w:hint="eastAsia"/>
          <w:b/>
          <w:sz w:val="24"/>
          <w:szCs w:val="24"/>
        </w:rPr>
      </w:pPr>
      <w:r>
        <w:rPr>
          <w:rFonts w:hint="eastAsia"/>
          <w:b/>
          <w:sz w:val="24"/>
          <w:szCs w:val="24"/>
        </w:rPr>
        <w:t>投标单位：       （公章）</w:t>
      </w:r>
    </w:p>
    <w:p w14:paraId="46ACEA17">
      <w:pPr>
        <w:ind w:firstLine="3614" w:firstLineChars="1500"/>
        <w:rPr>
          <w:rFonts w:hint="eastAsia"/>
          <w:b/>
          <w:sz w:val="24"/>
          <w:szCs w:val="24"/>
        </w:rPr>
      </w:pPr>
      <w:r>
        <w:rPr>
          <w:rFonts w:hint="eastAsia"/>
          <w:b/>
          <w:sz w:val="24"/>
          <w:szCs w:val="24"/>
        </w:rPr>
        <w:t>法定代表人或委托代理人：       （签字或盖章）</w:t>
      </w:r>
    </w:p>
    <w:p w14:paraId="5AF02B31">
      <w:pPr>
        <w:ind w:firstLine="5301" w:firstLineChars="2200"/>
        <w:rPr>
          <w:rFonts w:hint="eastAsia"/>
          <w:b/>
          <w:sz w:val="24"/>
          <w:szCs w:val="24"/>
        </w:rPr>
      </w:pPr>
      <w:r>
        <w:rPr>
          <w:rFonts w:hint="eastAsia"/>
          <w:b/>
          <w:sz w:val="24"/>
          <w:szCs w:val="24"/>
        </w:rPr>
        <w:t xml:space="preserve">年   月 </w:t>
      </w:r>
      <w:r>
        <w:rPr>
          <w:rFonts w:hint="eastAsia"/>
          <w:b/>
          <w:sz w:val="24"/>
          <w:szCs w:val="24"/>
          <w:lang w:val="en-US" w:eastAsia="zh-CN"/>
        </w:rPr>
        <w:t xml:space="preserve"> </w:t>
      </w:r>
      <w:r>
        <w:rPr>
          <w:rFonts w:hint="eastAsia"/>
          <w:b/>
          <w:sz w:val="24"/>
          <w:szCs w:val="24"/>
        </w:rPr>
        <w:t xml:space="preserve"> 日</w:t>
      </w:r>
    </w:p>
    <w:p w14:paraId="18E4BF56">
      <w:pPr>
        <w:jc w:val="right"/>
        <w:rPr>
          <w:sz w:val="24"/>
          <w:szCs w:val="24"/>
        </w:rPr>
      </w:pPr>
      <w:r>
        <w:rPr>
          <w:sz w:val="24"/>
          <w:szCs w:val="24"/>
        </w:rPr>
        <w:br w:type="page"/>
      </w:r>
    </w:p>
    <w:p w14:paraId="1F91E60F">
      <w:pPr>
        <w:ind w:right="480"/>
        <w:rPr>
          <w:b/>
        </w:rPr>
      </w:pPr>
    </w:p>
    <w:p w14:paraId="2E32079E">
      <w:pPr>
        <w:widowControl/>
        <w:snapToGrid w:val="0"/>
        <w:spacing w:line="360" w:lineRule="auto"/>
        <w:outlineLvl w:val="1"/>
        <w:rPr>
          <w:rFonts w:hint="eastAsia"/>
          <w:b/>
          <w:sz w:val="28"/>
          <w:szCs w:val="28"/>
        </w:rPr>
      </w:pPr>
      <w:bookmarkStart w:id="167" w:name="_Toc2123267661"/>
      <w:r>
        <w:rPr>
          <w:rFonts w:hint="eastAsia"/>
          <w:b/>
          <w:sz w:val="28"/>
          <w:szCs w:val="28"/>
        </w:rPr>
        <w:t>附件6：</w:t>
      </w:r>
      <w:r>
        <w:rPr>
          <w:rFonts w:hint="eastAsia"/>
          <w:b/>
          <w:sz w:val="28"/>
          <w:szCs w:val="28"/>
          <w:lang w:val="en-US" w:eastAsia="zh-CN"/>
        </w:rPr>
        <w:t>供应商</w:t>
      </w:r>
      <w:r>
        <w:rPr>
          <w:rFonts w:hint="eastAsia"/>
          <w:b/>
          <w:sz w:val="28"/>
          <w:szCs w:val="28"/>
        </w:rPr>
        <w:t>资格证明文件</w:t>
      </w:r>
      <w:bookmarkEnd w:id="167"/>
    </w:p>
    <w:p w14:paraId="62A24215">
      <w:pPr>
        <w:widowControl/>
        <w:snapToGrid w:val="0"/>
        <w:spacing w:line="360" w:lineRule="auto"/>
        <w:rPr>
          <w:b/>
          <w:sz w:val="28"/>
          <w:szCs w:val="28"/>
        </w:rPr>
      </w:pPr>
    </w:p>
    <w:p w14:paraId="360E563D">
      <w:pPr>
        <w:ind w:firstLine="3253" w:firstLineChars="900"/>
        <w:rPr>
          <w:rFonts w:hint="eastAsia"/>
          <w:b/>
          <w:bCs/>
          <w:sz w:val="36"/>
          <w:szCs w:val="36"/>
          <w:lang w:val="en-US" w:eastAsia="zh-CN"/>
        </w:rPr>
      </w:pPr>
      <w:bookmarkStart w:id="168" w:name="_Toc441229743"/>
      <w:bookmarkStart w:id="169" w:name="_Toc469410485"/>
      <w:bookmarkStart w:id="170" w:name="_Toc475526729"/>
      <w:bookmarkStart w:id="171" w:name="_Toc482176311"/>
      <w:bookmarkStart w:id="172" w:name="_Toc490122951"/>
      <w:bookmarkStart w:id="173" w:name="_Toc455574903"/>
      <w:bookmarkStart w:id="174" w:name="_Toc491781021"/>
      <w:bookmarkStart w:id="175" w:name="_Toc451264359"/>
      <w:bookmarkStart w:id="176" w:name="_Toc450574560"/>
      <w:bookmarkStart w:id="177" w:name="_Toc465259557"/>
      <w:bookmarkStart w:id="178" w:name="_Toc451333907"/>
      <w:bookmarkStart w:id="179" w:name="_Toc492284572"/>
      <w:bookmarkStart w:id="180" w:name="_Toc444158184"/>
      <w:r>
        <w:rPr>
          <w:rFonts w:hint="eastAsia"/>
          <w:b/>
          <w:bCs/>
          <w:sz w:val="36"/>
          <w:szCs w:val="36"/>
          <w:lang w:val="en-US" w:eastAsia="zh-CN"/>
        </w:rPr>
        <w:t>供应商资格证明文件</w:t>
      </w:r>
    </w:p>
    <w:p w14:paraId="101BD398">
      <w:pPr>
        <w:autoSpaceDE/>
        <w:autoSpaceDN/>
        <w:spacing w:line="400" w:lineRule="exact"/>
        <w:ind w:firstLine="480" w:firstLineChars="200"/>
        <w:jc w:val="both"/>
        <w:rPr>
          <w:rFonts w:cs="Times New Roman"/>
          <w:kern w:val="2"/>
          <w:sz w:val="24"/>
          <w:szCs w:val="24"/>
        </w:rPr>
      </w:pPr>
    </w:p>
    <w:bookmarkEnd w:id="168"/>
    <w:bookmarkEnd w:id="169"/>
    <w:bookmarkEnd w:id="170"/>
    <w:bookmarkEnd w:id="171"/>
    <w:bookmarkEnd w:id="172"/>
    <w:bookmarkEnd w:id="173"/>
    <w:bookmarkEnd w:id="174"/>
    <w:bookmarkEnd w:id="175"/>
    <w:bookmarkEnd w:id="176"/>
    <w:bookmarkEnd w:id="177"/>
    <w:bookmarkEnd w:id="178"/>
    <w:bookmarkEnd w:id="179"/>
    <w:bookmarkEnd w:id="180"/>
    <w:p w14:paraId="2C1931F4">
      <w:pPr>
        <w:autoSpaceDE/>
        <w:autoSpaceDN/>
        <w:spacing w:line="400" w:lineRule="exact"/>
        <w:ind w:firstLine="480" w:firstLineChars="200"/>
        <w:jc w:val="both"/>
        <w:rPr>
          <w:rFonts w:hint="eastAsia" w:cs="Times New Roman"/>
          <w:kern w:val="2"/>
          <w:sz w:val="24"/>
          <w:szCs w:val="24"/>
          <w:lang w:eastAsia="zh-CN"/>
        </w:rPr>
      </w:pPr>
      <w:r>
        <w:rPr>
          <w:rFonts w:hint="eastAsia" w:cs="Times New Roman"/>
          <w:kern w:val="2"/>
          <w:sz w:val="24"/>
          <w:szCs w:val="24"/>
          <w:lang w:eastAsia="zh-CN"/>
        </w:rPr>
        <w:t>资格证明材料包括：</w:t>
      </w:r>
    </w:p>
    <w:p w14:paraId="0629DE9B">
      <w:pPr>
        <w:autoSpaceDE/>
        <w:autoSpaceDN/>
        <w:spacing w:line="400" w:lineRule="exact"/>
        <w:ind w:firstLine="960" w:firstLineChars="400"/>
        <w:jc w:val="both"/>
        <w:rPr>
          <w:rFonts w:hint="eastAsia" w:cs="Times New Roman"/>
          <w:kern w:val="2"/>
          <w:sz w:val="24"/>
          <w:szCs w:val="24"/>
          <w:lang w:eastAsia="zh-CN"/>
        </w:rPr>
      </w:pPr>
      <w:r>
        <w:rPr>
          <w:rFonts w:hint="eastAsia" w:cs="Times New Roman"/>
          <w:kern w:val="2"/>
          <w:sz w:val="24"/>
          <w:szCs w:val="24"/>
          <w:lang w:eastAsia="zh-CN"/>
        </w:rPr>
        <w:t>（</w:t>
      </w:r>
      <w:r>
        <w:rPr>
          <w:rFonts w:hint="eastAsia" w:cs="Times New Roman"/>
          <w:kern w:val="2"/>
          <w:sz w:val="24"/>
          <w:szCs w:val="24"/>
          <w:lang w:val="en-US" w:eastAsia="zh-CN"/>
        </w:rPr>
        <w:t>1</w:t>
      </w:r>
      <w:r>
        <w:rPr>
          <w:rFonts w:hint="eastAsia" w:cs="Times New Roman"/>
          <w:kern w:val="2"/>
          <w:sz w:val="24"/>
          <w:szCs w:val="24"/>
          <w:lang w:eastAsia="zh-CN"/>
        </w:rPr>
        <w:t>）提供有效的营业执照及其他资格证明文件（扫描或复印件）；</w:t>
      </w:r>
    </w:p>
    <w:p w14:paraId="6E9F43D8">
      <w:pPr>
        <w:autoSpaceDE/>
        <w:autoSpaceDN/>
        <w:spacing w:line="400" w:lineRule="exact"/>
        <w:ind w:firstLine="960" w:firstLineChars="400"/>
        <w:jc w:val="both"/>
        <w:rPr>
          <w:rFonts w:hint="eastAsia" w:cs="Times New Roman"/>
          <w:kern w:val="2"/>
          <w:sz w:val="24"/>
          <w:szCs w:val="24"/>
          <w:lang w:eastAsia="zh-CN"/>
        </w:rPr>
      </w:pPr>
      <w:r>
        <w:rPr>
          <w:rFonts w:hint="eastAsia" w:cs="Times New Roman"/>
          <w:kern w:val="2"/>
          <w:sz w:val="24"/>
          <w:szCs w:val="24"/>
          <w:lang w:eastAsia="zh-CN"/>
        </w:rPr>
        <w:t>（2）磋商文件规定的有关资格证书、许可证书、认证等；</w:t>
      </w:r>
    </w:p>
    <w:p w14:paraId="69370C7F">
      <w:pPr>
        <w:autoSpaceDE/>
        <w:autoSpaceDN/>
        <w:spacing w:line="400" w:lineRule="exact"/>
        <w:ind w:firstLine="960" w:firstLineChars="400"/>
        <w:jc w:val="both"/>
        <w:rPr>
          <w:rFonts w:hint="eastAsia" w:cs="Times New Roman"/>
          <w:kern w:val="2"/>
          <w:sz w:val="24"/>
          <w:szCs w:val="24"/>
          <w:lang w:eastAsia="zh-CN"/>
        </w:rPr>
      </w:pPr>
      <w:r>
        <w:rPr>
          <w:rFonts w:hint="eastAsia" w:cs="Times New Roman"/>
          <w:kern w:val="2"/>
          <w:sz w:val="24"/>
          <w:szCs w:val="24"/>
          <w:lang w:eastAsia="zh-CN"/>
        </w:rPr>
        <w:t>（3）投标人认为有必要提供的其他资格证明文件。</w:t>
      </w:r>
    </w:p>
    <w:p w14:paraId="56759F10">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br w:type="page"/>
      </w:r>
      <w:bookmarkStart w:id="181" w:name="_Toc109250554"/>
    </w:p>
    <w:p w14:paraId="3F8CD95B">
      <w:pPr>
        <w:autoSpaceDE/>
        <w:autoSpaceDN/>
        <w:spacing w:line="400" w:lineRule="exact"/>
        <w:jc w:val="both"/>
        <w:rPr>
          <w:rFonts w:hint="eastAsia" w:cs="Times New Roman"/>
          <w:kern w:val="2"/>
          <w:sz w:val="24"/>
          <w:szCs w:val="24"/>
        </w:rPr>
      </w:pPr>
    </w:p>
    <w:p w14:paraId="7C6A5B36">
      <w:pPr>
        <w:autoSpaceDE/>
        <w:autoSpaceDN/>
        <w:spacing w:line="400" w:lineRule="exact"/>
        <w:jc w:val="both"/>
        <w:rPr>
          <w:rFonts w:hint="eastAsia"/>
          <w:b/>
          <w:sz w:val="28"/>
          <w:szCs w:val="28"/>
        </w:rPr>
      </w:pPr>
    </w:p>
    <w:p w14:paraId="385E1319">
      <w:pPr>
        <w:widowControl/>
        <w:snapToGrid w:val="0"/>
        <w:spacing w:line="360" w:lineRule="auto"/>
        <w:outlineLvl w:val="1"/>
        <w:rPr>
          <w:rFonts w:hint="eastAsia"/>
          <w:b/>
          <w:sz w:val="28"/>
          <w:szCs w:val="28"/>
        </w:rPr>
      </w:pPr>
      <w:bookmarkStart w:id="182" w:name="_Toc1655893061"/>
      <w:r>
        <w:rPr>
          <w:rFonts w:hint="eastAsia"/>
          <w:b/>
          <w:sz w:val="28"/>
          <w:szCs w:val="28"/>
        </w:rPr>
        <w:t>附件7：财务状况、缴纳税收和社会保障资金证明</w:t>
      </w:r>
      <w:bookmarkEnd w:id="181"/>
      <w:bookmarkEnd w:id="182"/>
    </w:p>
    <w:p w14:paraId="0F3BEF21">
      <w:pPr>
        <w:widowControl/>
        <w:snapToGrid w:val="0"/>
        <w:spacing w:line="360" w:lineRule="auto"/>
        <w:rPr>
          <w:rFonts w:hint="eastAsia"/>
          <w:b/>
          <w:sz w:val="28"/>
          <w:szCs w:val="28"/>
          <w:lang w:val="en-US" w:eastAsia="zh-CN"/>
        </w:rPr>
      </w:pPr>
    </w:p>
    <w:p w14:paraId="39580CB5">
      <w:pPr>
        <w:widowControl/>
        <w:snapToGrid w:val="0"/>
        <w:spacing w:line="360" w:lineRule="auto"/>
        <w:jc w:val="center"/>
        <w:rPr>
          <w:rFonts w:hint="eastAsia"/>
          <w:b/>
          <w:bCs w:val="0"/>
          <w:sz w:val="36"/>
          <w:szCs w:val="36"/>
          <w:lang w:val="en-US" w:eastAsia="zh-CN"/>
        </w:rPr>
      </w:pPr>
      <w:r>
        <w:rPr>
          <w:rFonts w:hint="eastAsia"/>
          <w:b/>
          <w:bCs w:val="0"/>
          <w:sz w:val="36"/>
          <w:szCs w:val="36"/>
          <w:lang w:val="en-US" w:eastAsia="zh-CN"/>
        </w:rPr>
        <w:t>财务状况、缴纳税收和社会保障资金证明</w:t>
      </w:r>
    </w:p>
    <w:p w14:paraId="1B072F9E">
      <w:pPr>
        <w:widowControl/>
        <w:snapToGrid w:val="0"/>
        <w:spacing w:line="360" w:lineRule="auto"/>
        <w:rPr>
          <w:rFonts w:hint="eastAsia"/>
          <w:b/>
          <w:sz w:val="28"/>
          <w:szCs w:val="28"/>
          <w:lang w:val="en-US" w:eastAsia="zh-CN"/>
        </w:rPr>
      </w:pPr>
    </w:p>
    <w:p w14:paraId="364B5955">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按照磋商文件要求提供以下相关材料。</w:t>
      </w:r>
    </w:p>
    <w:p w14:paraId="4F175479">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1、投标人是法人的，提供基本存款账户银行近三个月内出具的有效、完整的资信证明（同时提供基本存款账户开户许可证或基本存款账户信息）或20</w:t>
      </w:r>
      <w:r>
        <w:rPr>
          <w:rFonts w:hint="eastAsia" w:cs="Times New Roman"/>
          <w:kern w:val="2"/>
          <w:sz w:val="24"/>
          <w:szCs w:val="24"/>
          <w:lang w:val="en-US" w:eastAsia="zh-CN"/>
        </w:rPr>
        <w:t>22</w:t>
      </w:r>
      <w:r>
        <w:rPr>
          <w:rFonts w:hint="eastAsia" w:cs="Times New Roman"/>
          <w:kern w:val="2"/>
          <w:sz w:val="24"/>
          <w:szCs w:val="24"/>
        </w:rPr>
        <w:t>年度或202</w:t>
      </w:r>
      <w:r>
        <w:rPr>
          <w:rFonts w:hint="eastAsia" w:cs="Times New Roman"/>
          <w:kern w:val="2"/>
          <w:sz w:val="24"/>
          <w:szCs w:val="24"/>
          <w:lang w:val="en-US" w:eastAsia="zh-CN"/>
        </w:rPr>
        <w:t>3</w:t>
      </w:r>
      <w:r>
        <w:rPr>
          <w:rFonts w:hint="eastAsia" w:cs="Times New Roman"/>
          <w:kern w:val="2"/>
          <w:sz w:val="24"/>
          <w:szCs w:val="24"/>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或基本存款账户信息）。</w:t>
      </w:r>
    </w:p>
    <w:p w14:paraId="594680FA">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2、近半年内任意三个月依法缴纳税收和社会保障资金记录的证明材料；依法免税或不需要缴纳社会保障资金的投标人须提供相应文件证明其依法免税或不需要缴纳社会保障资金。</w:t>
      </w:r>
    </w:p>
    <w:p w14:paraId="248C9A47">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br w:type="page"/>
      </w:r>
      <w:bookmarkStart w:id="183" w:name="_Toc29145"/>
    </w:p>
    <w:p w14:paraId="6EE7344E">
      <w:pPr>
        <w:adjustRightInd w:val="0"/>
      </w:pPr>
    </w:p>
    <w:p w14:paraId="089BA42F">
      <w:pPr>
        <w:adjustRightInd w:val="0"/>
      </w:pPr>
    </w:p>
    <w:p w14:paraId="3118EA34">
      <w:pPr>
        <w:widowControl/>
        <w:snapToGrid w:val="0"/>
        <w:spacing w:line="360" w:lineRule="auto"/>
        <w:outlineLvl w:val="1"/>
        <w:rPr>
          <w:rFonts w:hint="eastAsia"/>
          <w:b/>
          <w:sz w:val="28"/>
          <w:szCs w:val="28"/>
        </w:rPr>
      </w:pPr>
      <w:bookmarkStart w:id="184" w:name="_Toc369940177"/>
      <w:r>
        <w:rPr>
          <w:rFonts w:hint="eastAsia"/>
          <w:b/>
          <w:sz w:val="28"/>
          <w:szCs w:val="28"/>
        </w:rPr>
        <w:t>附件8：无重大违法记录声明</w:t>
      </w:r>
      <w:bookmarkEnd w:id="184"/>
    </w:p>
    <w:p w14:paraId="43DC9266">
      <w:pPr>
        <w:widowControl/>
        <w:snapToGrid w:val="0"/>
        <w:spacing w:line="360" w:lineRule="auto"/>
        <w:rPr>
          <w:rFonts w:hint="eastAsia"/>
          <w:b/>
          <w:sz w:val="28"/>
          <w:szCs w:val="28"/>
          <w:lang w:val="en-US" w:eastAsia="zh-CN"/>
        </w:rPr>
      </w:pPr>
    </w:p>
    <w:p w14:paraId="730BE092">
      <w:pPr>
        <w:widowControl/>
        <w:snapToGrid w:val="0"/>
        <w:spacing w:line="360" w:lineRule="auto"/>
        <w:jc w:val="center"/>
        <w:rPr>
          <w:rFonts w:hint="eastAsia"/>
          <w:b/>
          <w:sz w:val="28"/>
          <w:szCs w:val="28"/>
          <w:lang w:val="en-US" w:eastAsia="zh-CN"/>
        </w:rPr>
      </w:pPr>
      <w:r>
        <w:rPr>
          <w:rFonts w:hint="eastAsia"/>
          <w:b/>
          <w:bCs/>
          <w:sz w:val="36"/>
          <w:szCs w:val="36"/>
          <w:lang w:val="en-US" w:eastAsia="zh-CN"/>
        </w:rPr>
        <w:t>无重大违法记录声明</w:t>
      </w:r>
    </w:p>
    <w:p w14:paraId="707B2258">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提供参加政府采购活动前3年内在经营活动中没有重大违法记录的书面声明（格式可自定）。</w:t>
      </w:r>
    </w:p>
    <w:p w14:paraId="2EB9DFBC">
      <w:pPr>
        <w:autoSpaceDE/>
        <w:autoSpaceDN/>
        <w:spacing w:line="400" w:lineRule="exact"/>
        <w:ind w:firstLine="480" w:firstLineChars="200"/>
        <w:jc w:val="both"/>
        <w:rPr>
          <w:rFonts w:cs="Times New Roman"/>
          <w:kern w:val="2"/>
          <w:sz w:val="24"/>
          <w:szCs w:val="24"/>
        </w:rPr>
      </w:pPr>
    </w:p>
    <w:p w14:paraId="6B4675EA">
      <w:pPr>
        <w:pStyle w:val="8"/>
        <w:rPr>
          <w:rFonts w:cs="Times New Roman"/>
          <w:kern w:val="2"/>
          <w:szCs w:val="24"/>
        </w:rPr>
      </w:pPr>
      <w:r>
        <w:rPr>
          <w:szCs w:val="24"/>
        </w:rPr>
        <w:t>附：信用中国查询结果截图、中国政府采购网查询结果截图</w:t>
      </w:r>
    </w:p>
    <w:p w14:paraId="75A3017B">
      <w:pPr>
        <w:pStyle w:val="8"/>
        <w:rPr>
          <w:rFonts w:cs="Times New Roman"/>
          <w:kern w:val="2"/>
          <w:szCs w:val="24"/>
        </w:rPr>
      </w:pPr>
    </w:p>
    <w:p w14:paraId="18B3F8BD">
      <w:pPr>
        <w:pStyle w:val="8"/>
        <w:rPr>
          <w:rFonts w:cs="Times New Roman"/>
          <w:kern w:val="2"/>
          <w:szCs w:val="24"/>
        </w:rPr>
      </w:pPr>
    </w:p>
    <w:p w14:paraId="78229B0B">
      <w:pPr>
        <w:pStyle w:val="8"/>
        <w:rPr>
          <w:rFonts w:cs="Times New Roman"/>
          <w:kern w:val="2"/>
          <w:szCs w:val="24"/>
        </w:rPr>
      </w:pPr>
    </w:p>
    <w:p w14:paraId="478F9030">
      <w:pPr>
        <w:pStyle w:val="8"/>
        <w:rPr>
          <w:rFonts w:cs="Times New Roman"/>
          <w:kern w:val="2"/>
          <w:szCs w:val="24"/>
        </w:rPr>
      </w:pPr>
    </w:p>
    <w:p w14:paraId="32F443DE">
      <w:pPr>
        <w:pStyle w:val="8"/>
        <w:rPr>
          <w:rFonts w:cs="Times New Roman"/>
          <w:kern w:val="2"/>
          <w:szCs w:val="24"/>
        </w:rPr>
      </w:pPr>
    </w:p>
    <w:p w14:paraId="2EB5405F">
      <w:pPr>
        <w:pStyle w:val="8"/>
        <w:rPr>
          <w:rFonts w:cs="Times New Roman"/>
          <w:kern w:val="2"/>
          <w:szCs w:val="24"/>
        </w:rPr>
      </w:pPr>
    </w:p>
    <w:p w14:paraId="307096CB">
      <w:pPr>
        <w:pStyle w:val="8"/>
        <w:rPr>
          <w:rFonts w:cs="Times New Roman"/>
          <w:kern w:val="2"/>
          <w:szCs w:val="24"/>
        </w:rPr>
      </w:pPr>
    </w:p>
    <w:p w14:paraId="3F200BEB">
      <w:pPr>
        <w:pStyle w:val="8"/>
        <w:rPr>
          <w:rFonts w:cs="Times New Roman"/>
          <w:kern w:val="2"/>
          <w:szCs w:val="24"/>
        </w:rPr>
      </w:pPr>
    </w:p>
    <w:p w14:paraId="5489B6AB">
      <w:pPr>
        <w:pStyle w:val="8"/>
        <w:rPr>
          <w:rFonts w:cs="Times New Roman"/>
          <w:kern w:val="2"/>
          <w:szCs w:val="24"/>
        </w:rPr>
      </w:pPr>
    </w:p>
    <w:p w14:paraId="7A41E833">
      <w:pPr>
        <w:pStyle w:val="8"/>
        <w:rPr>
          <w:rFonts w:cs="Times New Roman"/>
          <w:kern w:val="2"/>
          <w:szCs w:val="24"/>
        </w:rPr>
      </w:pPr>
    </w:p>
    <w:p w14:paraId="212DD357">
      <w:pPr>
        <w:pStyle w:val="8"/>
        <w:rPr>
          <w:rFonts w:cs="Times New Roman"/>
          <w:kern w:val="2"/>
          <w:szCs w:val="24"/>
        </w:rPr>
      </w:pPr>
    </w:p>
    <w:p w14:paraId="4FBD0EFC">
      <w:pPr>
        <w:pStyle w:val="8"/>
        <w:rPr>
          <w:rFonts w:cs="Times New Roman"/>
          <w:kern w:val="2"/>
          <w:szCs w:val="24"/>
        </w:rPr>
      </w:pPr>
    </w:p>
    <w:p w14:paraId="269667AD">
      <w:pPr>
        <w:pStyle w:val="8"/>
        <w:rPr>
          <w:rFonts w:cs="Times New Roman"/>
          <w:kern w:val="2"/>
          <w:szCs w:val="24"/>
        </w:rPr>
      </w:pPr>
    </w:p>
    <w:p w14:paraId="4A220D9F">
      <w:pPr>
        <w:pStyle w:val="8"/>
        <w:rPr>
          <w:rFonts w:cs="Times New Roman"/>
          <w:kern w:val="2"/>
          <w:szCs w:val="24"/>
        </w:rPr>
      </w:pPr>
    </w:p>
    <w:p w14:paraId="7DF2FA69">
      <w:pPr>
        <w:pStyle w:val="8"/>
        <w:rPr>
          <w:rFonts w:cs="Times New Roman"/>
          <w:kern w:val="2"/>
          <w:szCs w:val="24"/>
        </w:rPr>
      </w:pPr>
    </w:p>
    <w:p w14:paraId="6CC0A29C">
      <w:pPr>
        <w:pStyle w:val="8"/>
        <w:rPr>
          <w:rFonts w:cs="Times New Roman"/>
          <w:kern w:val="2"/>
          <w:szCs w:val="24"/>
        </w:rPr>
      </w:pPr>
    </w:p>
    <w:p w14:paraId="7B2911DB">
      <w:pPr>
        <w:pStyle w:val="8"/>
        <w:rPr>
          <w:rFonts w:cs="Times New Roman"/>
          <w:kern w:val="2"/>
          <w:szCs w:val="24"/>
        </w:rPr>
      </w:pPr>
    </w:p>
    <w:p w14:paraId="14096956">
      <w:pPr>
        <w:pStyle w:val="8"/>
        <w:rPr>
          <w:rFonts w:cs="Times New Roman"/>
          <w:kern w:val="2"/>
          <w:szCs w:val="24"/>
        </w:rPr>
      </w:pPr>
    </w:p>
    <w:p w14:paraId="1A3A84FE">
      <w:pPr>
        <w:pStyle w:val="8"/>
        <w:rPr>
          <w:rFonts w:cs="Times New Roman"/>
          <w:kern w:val="2"/>
          <w:szCs w:val="24"/>
        </w:rPr>
      </w:pPr>
    </w:p>
    <w:p w14:paraId="2AE7B6BE">
      <w:pPr>
        <w:pStyle w:val="8"/>
        <w:rPr>
          <w:rFonts w:cs="Times New Roman"/>
          <w:kern w:val="2"/>
          <w:szCs w:val="24"/>
        </w:rPr>
      </w:pPr>
    </w:p>
    <w:p w14:paraId="7498125D">
      <w:pPr>
        <w:pStyle w:val="8"/>
        <w:rPr>
          <w:rFonts w:cs="Times New Roman"/>
          <w:kern w:val="2"/>
          <w:szCs w:val="24"/>
        </w:rPr>
      </w:pPr>
    </w:p>
    <w:p w14:paraId="30679EDE">
      <w:pPr>
        <w:pStyle w:val="8"/>
        <w:rPr>
          <w:rFonts w:cs="Times New Roman"/>
          <w:kern w:val="2"/>
          <w:szCs w:val="24"/>
        </w:rPr>
      </w:pPr>
    </w:p>
    <w:p w14:paraId="519D22B4">
      <w:pPr>
        <w:pStyle w:val="8"/>
        <w:rPr>
          <w:rFonts w:cs="Times New Roman"/>
          <w:kern w:val="2"/>
          <w:szCs w:val="24"/>
        </w:rPr>
      </w:pPr>
    </w:p>
    <w:p w14:paraId="1B7BEE00">
      <w:pPr>
        <w:pStyle w:val="8"/>
        <w:rPr>
          <w:rFonts w:cs="Times New Roman"/>
          <w:kern w:val="2"/>
          <w:szCs w:val="24"/>
        </w:rPr>
      </w:pPr>
    </w:p>
    <w:p w14:paraId="23342991">
      <w:pPr>
        <w:pStyle w:val="8"/>
        <w:rPr>
          <w:rFonts w:cs="Times New Roman"/>
          <w:kern w:val="2"/>
          <w:szCs w:val="24"/>
        </w:rPr>
      </w:pPr>
    </w:p>
    <w:p w14:paraId="6C42004B">
      <w:pPr>
        <w:pStyle w:val="8"/>
        <w:rPr>
          <w:rFonts w:cs="Times New Roman"/>
          <w:kern w:val="2"/>
          <w:szCs w:val="24"/>
        </w:rPr>
      </w:pPr>
    </w:p>
    <w:p w14:paraId="1572E619">
      <w:pPr>
        <w:pStyle w:val="8"/>
        <w:rPr>
          <w:rFonts w:cs="Times New Roman"/>
          <w:kern w:val="2"/>
          <w:szCs w:val="24"/>
        </w:rPr>
      </w:pPr>
    </w:p>
    <w:p w14:paraId="74BBDB2F">
      <w:pPr>
        <w:pStyle w:val="8"/>
        <w:rPr>
          <w:rFonts w:cs="Times New Roman"/>
          <w:kern w:val="2"/>
          <w:szCs w:val="24"/>
        </w:rPr>
      </w:pPr>
    </w:p>
    <w:p w14:paraId="3C88AF15">
      <w:pPr>
        <w:pStyle w:val="8"/>
        <w:rPr>
          <w:rFonts w:cs="Times New Roman"/>
          <w:kern w:val="2"/>
          <w:szCs w:val="24"/>
        </w:rPr>
      </w:pPr>
    </w:p>
    <w:p w14:paraId="0372F267">
      <w:pPr>
        <w:pStyle w:val="8"/>
        <w:rPr>
          <w:rFonts w:cs="Times New Roman"/>
          <w:kern w:val="2"/>
          <w:szCs w:val="24"/>
        </w:rPr>
      </w:pPr>
    </w:p>
    <w:p w14:paraId="04AF477F">
      <w:pPr>
        <w:pStyle w:val="8"/>
        <w:rPr>
          <w:rFonts w:cs="Times New Roman"/>
          <w:kern w:val="2"/>
          <w:szCs w:val="24"/>
        </w:rPr>
      </w:pPr>
    </w:p>
    <w:p w14:paraId="26E3DA01">
      <w:pPr>
        <w:pStyle w:val="8"/>
        <w:rPr>
          <w:rFonts w:cs="Times New Roman"/>
          <w:kern w:val="2"/>
          <w:szCs w:val="24"/>
        </w:rPr>
      </w:pPr>
    </w:p>
    <w:p w14:paraId="5E033D89">
      <w:pPr>
        <w:pStyle w:val="8"/>
        <w:rPr>
          <w:rFonts w:cs="Times New Roman"/>
          <w:kern w:val="2"/>
          <w:szCs w:val="24"/>
        </w:rPr>
      </w:pPr>
    </w:p>
    <w:p w14:paraId="6F7FF6E4">
      <w:pPr>
        <w:pStyle w:val="8"/>
        <w:rPr>
          <w:rFonts w:cs="Times New Roman"/>
          <w:kern w:val="2"/>
          <w:szCs w:val="24"/>
        </w:rPr>
      </w:pPr>
    </w:p>
    <w:p w14:paraId="4DA3EDD9">
      <w:pPr>
        <w:adjustRightInd w:val="0"/>
        <w:rPr>
          <w:b/>
          <w:sz w:val="28"/>
          <w:szCs w:val="28"/>
        </w:rPr>
      </w:pPr>
    </w:p>
    <w:p w14:paraId="7D2830B4">
      <w:pPr>
        <w:adjustRightInd w:val="0"/>
        <w:rPr>
          <w:rFonts w:hint="eastAsia"/>
          <w:b/>
          <w:sz w:val="28"/>
          <w:szCs w:val="28"/>
        </w:rPr>
      </w:pPr>
    </w:p>
    <w:p w14:paraId="090FF841">
      <w:pPr>
        <w:widowControl/>
        <w:snapToGrid w:val="0"/>
        <w:spacing w:line="360" w:lineRule="auto"/>
        <w:outlineLvl w:val="1"/>
        <w:rPr>
          <w:rFonts w:hint="eastAsia"/>
          <w:b/>
          <w:sz w:val="28"/>
          <w:szCs w:val="28"/>
        </w:rPr>
      </w:pPr>
      <w:bookmarkStart w:id="185" w:name="_Toc815244595"/>
      <w:r>
        <w:rPr>
          <w:rFonts w:hint="eastAsia"/>
          <w:b/>
          <w:sz w:val="28"/>
          <w:szCs w:val="28"/>
        </w:rPr>
        <w:t>附件9：磋商保证金证明格式</w:t>
      </w:r>
      <w:bookmarkEnd w:id="185"/>
    </w:p>
    <w:p w14:paraId="6796C6B4">
      <w:pPr>
        <w:pStyle w:val="2"/>
        <w:rPr>
          <w:sz w:val="20"/>
        </w:rPr>
      </w:pPr>
    </w:p>
    <w:p w14:paraId="7ADF7A32">
      <w:pPr>
        <w:pStyle w:val="2"/>
        <w:spacing w:before="5"/>
        <w:jc w:val="center"/>
        <w:rPr>
          <w:sz w:val="20"/>
        </w:rPr>
      </w:pPr>
    </w:p>
    <w:p w14:paraId="0E6E8D67">
      <w:pPr>
        <w:widowControl/>
        <w:snapToGrid w:val="0"/>
        <w:spacing w:line="360" w:lineRule="auto"/>
        <w:jc w:val="center"/>
        <w:rPr>
          <w:rFonts w:hint="eastAsia"/>
          <w:b/>
          <w:sz w:val="36"/>
          <w:szCs w:val="36"/>
          <w:lang w:val="en-US" w:eastAsia="zh-CN"/>
        </w:rPr>
      </w:pPr>
      <w:r>
        <w:rPr>
          <w:rFonts w:hint="eastAsia"/>
          <w:b/>
          <w:sz w:val="36"/>
          <w:szCs w:val="36"/>
          <w:lang w:val="en-US" w:eastAsia="zh-CN"/>
        </w:rPr>
        <w:t>磋商保证金证明</w:t>
      </w:r>
    </w:p>
    <w:p w14:paraId="772A0FB2">
      <w:pPr>
        <w:pStyle w:val="2"/>
        <w:rPr>
          <w:sz w:val="20"/>
        </w:rPr>
      </w:pPr>
    </w:p>
    <w:p w14:paraId="3CDD07CB">
      <w:pPr>
        <w:pStyle w:val="2"/>
        <w:rPr>
          <w:sz w:val="20"/>
        </w:rPr>
      </w:pPr>
    </w:p>
    <w:p w14:paraId="19A8EA84">
      <w:pPr>
        <w:pStyle w:val="2"/>
        <w:spacing w:before="9"/>
        <w:rPr>
          <w:sz w:val="15"/>
        </w:rPr>
      </w:pPr>
    </w:p>
    <w:p w14:paraId="1F2711A3">
      <w:pPr>
        <w:rPr>
          <w:rFonts w:hint="eastAsia"/>
          <w:b/>
          <w:bCs/>
          <w:sz w:val="24"/>
          <w:szCs w:val="24"/>
        </w:rPr>
      </w:pPr>
      <w:r>
        <w:rPr>
          <w:rFonts w:hint="eastAsia"/>
          <w:b/>
          <w:bCs/>
          <w:sz w:val="24"/>
          <w:szCs w:val="24"/>
        </w:rPr>
        <w:t>致：果洛州政府采购服务中心</w:t>
      </w:r>
    </w:p>
    <w:p w14:paraId="06AE8768">
      <w:pPr>
        <w:autoSpaceDE/>
        <w:autoSpaceDN/>
        <w:spacing w:line="400" w:lineRule="exact"/>
        <w:ind w:firstLine="480" w:firstLineChars="200"/>
        <w:jc w:val="both"/>
        <w:rPr>
          <w:rFonts w:hint="eastAsia" w:cs="Times New Roman"/>
          <w:kern w:val="2"/>
          <w:sz w:val="24"/>
          <w:szCs w:val="24"/>
        </w:rPr>
      </w:pPr>
    </w:p>
    <w:p w14:paraId="7D2F6134">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mc:AlternateContent>
          <mc:Choice Requires="wps">
            <w:drawing>
              <wp:anchor distT="0" distB="0" distL="114300" distR="114300" simplePos="0" relativeHeight="251659264" behindDoc="1" locked="0" layoutInCell="1" allowOverlap="1">
                <wp:simplePos x="0" y="0"/>
                <wp:positionH relativeFrom="page">
                  <wp:posOffset>1371600</wp:posOffset>
                </wp:positionH>
                <wp:positionV relativeFrom="paragraph">
                  <wp:posOffset>215900</wp:posOffset>
                </wp:positionV>
                <wp:extent cx="8636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863600" cy="0"/>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17pt;height:0pt;width:68pt;mso-position-horizontal-relative:page;z-index:-251657216;mso-width-relative:page;mso-height-relative:page;" filled="f" stroked="t" coordsize="21600,21600" o:gfxdata="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34n7NYAAAAJAQAADwAAAAAAAAABACAAAAAiAAAAZHJzL2Rvd25yZXYueG1sUEsB&#10;AhQAFAAAAAgAh07iQM/lzMn3AQAA8QMAAA4AAAAAAAAAAQAgAAAAJQEAAGRycy9lMm9Eb2MueG1s&#10;UEsFBgAAAAAGAAYAWQEAAI4FAAAAAA==&#10;">
                <v:fill on="f" focussize="0,0"/>
                <v:stroke weight="0.6pt" color="#000000" joinstyle="round"/>
                <v:imagedata o:title=""/>
                <o:lock v:ext="edit" aspectratio="f"/>
              </v:line>
            </w:pict>
          </mc:Fallback>
        </mc:AlternateContent>
      </w:r>
      <w:r>
        <w:rPr>
          <w:rFonts w:hint="eastAsia" w:cs="Times New Roman"/>
          <w:kern w:val="2"/>
          <w:sz w:val="24"/>
          <w:szCs w:val="24"/>
        </w:rPr>
        <w:t>我方为（项目名称）项目（采购编号为：</w:t>
      </w:r>
      <w:r>
        <w:rPr>
          <w:rFonts w:hint="eastAsia" w:cs="Times New Roman"/>
          <w:kern w:val="2"/>
          <w:sz w:val="24"/>
          <w:szCs w:val="24"/>
        </w:rPr>
        <w:tab/>
      </w:r>
      <w:r>
        <w:rPr>
          <w:rFonts w:hint="eastAsia" w:cs="Times New Roman"/>
          <w:kern w:val="2"/>
          <w:sz w:val="24"/>
          <w:szCs w:val="24"/>
        </w:rPr>
        <w:tab/>
      </w:r>
      <w:r>
        <w:rPr>
          <w:rFonts w:hint="eastAsia" w:cs="Times New Roman"/>
          <w:kern w:val="2"/>
          <w:sz w:val="24"/>
          <w:szCs w:val="24"/>
        </w:rPr>
        <w:t>）递交保证金人民币</w:t>
      </w:r>
      <w:r>
        <w:rPr>
          <w:rFonts w:hint="eastAsia" w:cs="Times New Roman"/>
          <w:kern w:val="2"/>
          <w:sz w:val="24"/>
          <w:szCs w:val="24"/>
        </w:rPr>
        <w:tab/>
      </w:r>
      <w:r>
        <w:rPr>
          <w:rFonts w:hint="eastAsia" w:cs="Times New Roman"/>
          <w:kern w:val="2"/>
          <w:sz w:val="24"/>
          <w:szCs w:val="24"/>
        </w:rPr>
        <w:t>（大写： 人民币</w:t>
      </w:r>
      <w:r>
        <w:rPr>
          <w:rFonts w:hint="eastAsia" w:cs="Times New Roman"/>
          <w:kern w:val="2"/>
          <w:sz w:val="24"/>
          <w:szCs w:val="24"/>
        </w:rPr>
        <w:tab/>
      </w:r>
      <w:r>
        <w:rPr>
          <w:rFonts w:hint="eastAsia" w:cs="Times New Roman"/>
          <w:kern w:val="2"/>
          <w:sz w:val="24"/>
          <w:szCs w:val="24"/>
        </w:rPr>
        <w:t>元）已于</w:t>
      </w:r>
      <w:r>
        <w:rPr>
          <w:rFonts w:hint="eastAsia" w:cs="Times New Roman"/>
          <w:kern w:val="2"/>
          <w:sz w:val="24"/>
          <w:szCs w:val="24"/>
        </w:rPr>
        <w:tab/>
      </w:r>
      <w:r>
        <w:rPr>
          <w:rFonts w:hint="eastAsia" w:cs="Times New Roman"/>
          <w:kern w:val="2"/>
          <w:sz w:val="24"/>
          <w:szCs w:val="24"/>
        </w:rPr>
        <w:t>年</w:t>
      </w:r>
      <w:r>
        <w:rPr>
          <w:rFonts w:hint="eastAsia" w:cs="Times New Roman"/>
          <w:kern w:val="2"/>
          <w:sz w:val="24"/>
          <w:szCs w:val="24"/>
        </w:rPr>
        <w:tab/>
      </w:r>
      <w:r>
        <w:rPr>
          <w:rFonts w:hint="eastAsia" w:cs="Times New Roman"/>
          <w:kern w:val="2"/>
          <w:sz w:val="24"/>
          <w:szCs w:val="24"/>
        </w:rPr>
        <w:t>月</w:t>
      </w:r>
      <w:r>
        <w:rPr>
          <w:rFonts w:hint="eastAsia" w:cs="Times New Roman"/>
          <w:kern w:val="2"/>
          <w:sz w:val="24"/>
          <w:szCs w:val="24"/>
        </w:rPr>
        <w:tab/>
      </w:r>
      <w:r>
        <w:rPr>
          <w:rFonts w:hint="eastAsia" w:cs="Times New Roman"/>
          <w:kern w:val="2"/>
          <w:sz w:val="24"/>
          <w:szCs w:val="24"/>
        </w:rPr>
        <w:t>日以基本户转账方式汇入你方账户。</w:t>
      </w:r>
    </w:p>
    <w:p w14:paraId="3555419E">
      <w:pPr>
        <w:autoSpaceDE/>
        <w:autoSpaceDN/>
        <w:spacing w:line="400" w:lineRule="exact"/>
        <w:jc w:val="both"/>
        <w:rPr>
          <w:rFonts w:hint="eastAsia" w:cs="Times New Roman"/>
          <w:kern w:val="2"/>
          <w:sz w:val="24"/>
          <w:szCs w:val="24"/>
        </w:rPr>
      </w:pPr>
    </w:p>
    <w:p w14:paraId="7A3AC90F">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附件：保证金交款证明复印件及开户许可证（加盖公章）</w:t>
      </w:r>
    </w:p>
    <w:p w14:paraId="15766BC1">
      <w:pPr>
        <w:autoSpaceDE/>
        <w:autoSpaceDN/>
        <w:spacing w:line="400" w:lineRule="exact"/>
        <w:ind w:firstLine="480" w:firstLineChars="200"/>
        <w:jc w:val="both"/>
        <w:rPr>
          <w:rFonts w:hint="eastAsia" w:cs="Times New Roman"/>
          <w:kern w:val="2"/>
          <w:sz w:val="24"/>
          <w:szCs w:val="24"/>
        </w:rPr>
      </w:pPr>
      <w:r>
        <w:rPr>
          <w:rFonts w:hint="eastAsia" w:cs="Times New Roman"/>
          <w:kern w:val="2"/>
          <w:sz w:val="24"/>
          <w:szCs w:val="24"/>
        </w:rPr>
        <w:t>退还保证金时请按以下内容汇入至我方账户（同递交保证金账户）。若因提供内容不全、错误等原因导致该项目保证金未能及时退还或退还过程中发生错误，我方将承担全部责任和损失。</w:t>
      </w:r>
    </w:p>
    <w:p w14:paraId="457BCBC1">
      <w:pPr>
        <w:pStyle w:val="2"/>
        <w:tabs>
          <w:tab w:val="left" w:pos="3939"/>
        </w:tabs>
        <w:spacing w:before="2" w:line="364" w:lineRule="auto"/>
        <w:ind w:left="520" w:right="6558"/>
        <w:jc w:val="both"/>
        <w:rPr>
          <w:rFonts w:hint="eastAsia" w:ascii="宋体" w:hAnsi="宋体" w:eastAsia="宋体" w:cs="Times New Roman"/>
          <w:kern w:val="2"/>
          <w:sz w:val="24"/>
          <w:szCs w:val="24"/>
          <w:lang w:val="en-US" w:eastAsia="zh-CN" w:bidi="ar-SA"/>
        </w:rPr>
      </w:pPr>
    </w:p>
    <w:p w14:paraId="2E87E383">
      <w:pPr>
        <w:pStyle w:val="2"/>
        <w:tabs>
          <w:tab w:val="left" w:pos="3939"/>
        </w:tabs>
        <w:spacing w:before="2" w:line="364" w:lineRule="auto"/>
        <w:ind w:left="520" w:right="6558"/>
        <w:jc w:val="both"/>
        <w:rPr>
          <w:rFonts w:hint="eastAsia" w:ascii="宋体" w:hAnsi="宋体" w:eastAsia="宋体" w:cs="Times New Roman"/>
          <w:kern w:val="2"/>
          <w:sz w:val="24"/>
          <w:szCs w:val="24"/>
          <w:lang w:val="en-US" w:eastAsia="zh-CN" w:bidi="ar-SA"/>
        </w:rPr>
      </w:pPr>
    </w:p>
    <w:p w14:paraId="39426E28">
      <w:pPr>
        <w:pStyle w:val="2"/>
        <w:tabs>
          <w:tab w:val="left" w:pos="3939"/>
        </w:tabs>
        <w:spacing w:before="2" w:line="364" w:lineRule="auto"/>
        <w:ind w:left="520" w:right="6558"/>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户   名： </w:t>
      </w:r>
      <w:r>
        <w:rPr>
          <w:rFonts w:hint="eastAsia"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 xml:space="preserve">开户银行： </w:t>
      </w:r>
      <w:r>
        <w:rPr>
          <w:rFonts w:hint="eastAsia"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 xml:space="preserve">      开户账号： </w:t>
      </w:r>
      <w:r>
        <w:rPr>
          <w:rFonts w:hint="eastAsia" w:ascii="宋体" w:hAnsi="宋体" w:eastAsia="宋体" w:cs="Times New Roman"/>
          <w:kern w:val="2"/>
          <w:sz w:val="24"/>
          <w:szCs w:val="24"/>
          <w:lang w:val="en-US" w:eastAsia="zh-CN" w:bidi="ar-SA"/>
        </w:rPr>
        <w:tab/>
      </w:r>
    </w:p>
    <w:p w14:paraId="162FED12">
      <w:pPr>
        <w:ind w:firstLine="5280" w:firstLineChars="2200"/>
        <w:rPr>
          <w:rFonts w:hint="eastAsia" w:ascii="宋体" w:hAnsi="宋体" w:eastAsia="宋体" w:cs="Times New Roman"/>
          <w:kern w:val="2"/>
          <w:sz w:val="24"/>
          <w:szCs w:val="24"/>
          <w:lang w:val="en-US" w:eastAsia="zh-CN" w:bidi="ar-SA"/>
        </w:rPr>
      </w:pPr>
    </w:p>
    <w:p w14:paraId="4633A6D7">
      <w:pPr>
        <w:ind w:firstLine="5280" w:firstLineChars="2200"/>
        <w:rPr>
          <w:rFonts w:hint="eastAsia" w:ascii="宋体" w:hAnsi="宋体" w:eastAsia="宋体" w:cs="Times New Roman"/>
          <w:kern w:val="2"/>
          <w:sz w:val="24"/>
          <w:szCs w:val="24"/>
          <w:lang w:val="en-US" w:eastAsia="zh-CN" w:bidi="ar-SA"/>
        </w:rPr>
      </w:pPr>
    </w:p>
    <w:p w14:paraId="6B8BD1B5">
      <w:pPr>
        <w:ind w:firstLine="4337" w:firstLineChars="1800"/>
        <w:rPr>
          <w:rFonts w:hint="eastAsia"/>
          <w:b/>
          <w:sz w:val="24"/>
          <w:szCs w:val="24"/>
        </w:rPr>
      </w:pPr>
    </w:p>
    <w:p w14:paraId="6DF162CD">
      <w:pPr>
        <w:ind w:firstLine="4337" w:firstLineChars="1800"/>
        <w:rPr>
          <w:rFonts w:hint="eastAsia"/>
          <w:b/>
          <w:sz w:val="24"/>
          <w:szCs w:val="24"/>
        </w:rPr>
      </w:pPr>
    </w:p>
    <w:p w14:paraId="68E02C38">
      <w:pPr>
        <w:ind w:firstLine="4337" w:firstLineChars="1800"/>
        <w:rPr>
          <w:rFonts w:hint="eastAsia"/>
          <w:b/>
          <w:sz w:val="24"/>
          <w:szCs w:val="24"/>
        </w:rPr>
      </w:pPr>
    </w:p>
    <w:p w14:paraId="0E25F36B">
      <w:pPr>
        <w:ind w:firstLine="4337" w:firstLineChars="1800"/>
        <w:rPr>
          <w:rFonts w:hint="eastAsia"/>
          <w:b/>
          <w:sz w:val="24"/>
          <w:szCs w:val="24"/>
        </w:rPr>
      </w:pPr>
    </w:p>
    <w:p w14:paraId="3EF4FA71">
      <w:pPr>
        <w:ind w:firstLine="4337" w:firstLineChars="1800"/>
        <w:rPr>
          <w:rFonts w:hint="eastAsia"/>
          <w:b/>
          <w:sz w:val="24"/>
          <w:szCs w:val="24"/>
        </w:rPr>
      </w:pPr>
    </w:p>
    <w:p w14:paraId="10152A9D">
      <w:pPr>
        <w:ind w:firstLine="4337" w:firstLineChars="1800"/>
        <w:rPr>
          <w:rFonts w:hint="eastAsia"/>
          <w:b/>
          <w:sz w:val="24"/>
          <w:szCs w:val="24"/>
        </w:rPr>
      </w:pPr>
    </w:p>
    <w:p w14:paraId="749D2C76">
      <w:pPr>
        <w:ind w:firstLine="5060" w:firstLineChars="2100"/>
        <w:rPr>
          <w:rFonts w:hint="eastAsia"/>
          <w:b/>
          <w:sz w:val="24"/>
          <w:szCs w:val="24"/>
        </w:rPr>
      </w:pPr>
    </w:p>
    <w:p w14:paraId="4CFD19D5">
      <w:pPr>
        <w:ind w:firstLine="5060" w:firstLineChars="2100"/>
        <w:rPr>
          <w:rFonts w:hint="eastAsia"/>
          <w:b/>
          <w:sz w:val="24"/>
          <w:szCs w:val="24"/>
        </w:rPr>
      </w:pPr>
    </w:p>
    <w:p w14:paraId="0CF6B48E">
      <w:pPr>
        <w:ind w:firstLine="5060" w:firstLineChars="2100"/>
        <w:rPr>
          <w:rFonts w:hint="eastAsia"/>
          <w:b/>
          <w:sz w:val="24"/>
          <w:szCs w:val="24"/>
        </w:rPr>
      </w:pPr>
      <w:r>
        <w:rPr>
          <w:rFonts w:hint="eastAsia"/>
          <w:b/>
          <w:sz w:val="24"/>
          <w:szCs w:val="24"/>
        </w:rPr>
        <w:t>投标单位：       （公章）</w:t>
      </w:r>
    </w:p>
    <w:p w14:paraId="69B143AC">
      <w:pPr>
        <w:ind w:firstLine="3373" w:firstLineChars="1400"/>
        <w:rPr>
          <w:rFonts w:hint="eastAsia"/>
          <w:b/>
          <w:sz w:val="24"/>
          <w:szCs w:val="24"/>
        </w:rPr>
      </w:pPr>
      <w:r>
        <w:rPr>
          <w:rFonts w:hint="eastAsia"/>
          <w:b/>
          <w:sz w:val="24"/>
          <w:szCs w:val="24"/>
        </w:rPr>
        <w:t>法定代表人或委托代理人：       （签字或盖章）</w:t>
      </w:r>
    </w:p>
    <w:p w14:paraId="0B95D346">
      <w:pPr>
        <w:ind w:firstLine="5542" w:firstLineChars="2300"/>
        <w:rPr>
          <w:rFonts w:hint="eastAsia"/>
          <w:b/>
          <w:sz w:val="24"/>
          <w:szCs w:val="24"/>
        </w:rPr>
      </w:pPr>
      <w:r>
        <w:rPr>
          <w:rFonts w:hint="eastAsia"/>
          <w:b/>
          <w:sz w:val="24"/>
          <w:szCs w:val="24"/>
        </w:rPr>
        <w:t xml:space="preserve">年   月 </w:t>
      </w:r>
      <w:r>
        <w:rPr>
          <w:rFonts w:hint="eastAsia"/>
          <w:b/>
          <w:sz w:val="24"/>
          <w:szCs w:val="24"/>
          <w:lang w:val="en-US" w:eastAsia="zh-CN"/>
        </w:rPr>
        <w:t xml:space="preserve"> </w:t>
      </w:r>
      <w:r>
        <w:rPr>
          <w:rFonts w:hint="eastAsia"/>
          <w:b/>
          <w:sz w:val="24"/>
          <w:szCs w:val="24"/>
        </w:rPr>
        <w:t xml:space="preserve"> 日</w:t>
      </w:r>
    </w:p>
    <w:p w14:paraId="34603EC6">
      <w:pPr>
        <w:ind w:firstLine="5301" w:firstLineChars="2200"/>
        <w:rPr>
          <w:rFonts w:hint="eastAsia"/>
          <w:b/>
          <w:sz w:val="24"/>
          <w:szCs w:val="24"/>
        </w:rPr>
      </w:pPr>
    </w:p>
    <w:p w14:paraId="35890CD1">
      <w:pPr>
        <w:ind w:firstLine="5301" w:firstLineChars="2200"/>
        <w:rPr>
          <w:rFonts w:hint="eastAsia"/>
          <w:b/>
          <w:sz w:val="24"/>
          <w:szCs w:val="24"/>
        </w:rPr>
        <w:sectPr>
          <w:pgSz w:w="11906" w:h="16838"/>
          <w:pgMar w:top="1440" w:right="820" w:bottom="900" w:left="920" w:header="1153" w:footer="708" w:gutter="0"/>
          <w:pgBorders>
            <w:top w:val="none" w:sz="0" w:space="0"/>
            <w:left w:val="none" w:sz="0" w:space="0"/>
            <w:bottom w:val="none" w:sz="0" w:space="0"/>
            <w:right w:val="none" w:sz="0" w:space="0"/>
          </w:pgBorders>
          <w:pgNumType w:fmt="decimal"/>
          <w:cols w:space="720" w:num="1"/>
        </w:sectPr>
      </w:pPr>
    </w:p>
    <w:p w14:paraId="4688839E">
      <w:pPr>
        <w:pStyle w:val="8"/>
        <w:ind w:firstLine="0"/>
        <w:rPr>
          <w:rFonts w:cs="Times New Roman"/>
          <w:kern w:val="2"/>
          <w:szCs w:val="24"/>
        </w:rPr>
      </w:pPr>
    </w:p>
    <w:bookmarkEnd w:id="183"/>
    <w:p w14:paraId="61F35EDD">
      <w:pPr>
        <w:autoSpaceDE/>
        <w:autoSpaceDN/>
        <w:spacing w:line="400" w:lineRule="exact"/>
        <w:ind w:firstLine="442" w:firstLineChars="200"/>
        <w:jc w:val="both"/>
        <w:rPr>
          <w:b/>
        </w:rPr>
      </w:pPr>
      <w:bookmarkStart w:id="186" w:name="_Toc28726"/>
      <w:r>
        <w:rPr>
          <w:rFonts w:hint="eastAsia"/>
          <w:b/>
        </w:rPr>
        <w:t>（磋商响应文件封面）</w:t>
      </w:r>
    </w:p>
    <w:p w14:paraId="143E7E16">
      <w:pPr>
        <w:spacing w:line="360" w:lineRule="auto"/>
        <w:ind w:firstLine="2088" w:firstLineChars="400"/>
        <w:rPr>
          <w:rFonts w:ascii="仿宋_GB2312" w:eastAsia="仿宋_GB2312"/>
          <w:b/>
          <w:sz w:val="52"/>
          <w:szCs w:val="52"/>
        </w:rPr>
      </w:pPr>
    </w:p>
    <w:p w14:paraId="26B32294">
      <w:pPr>
        <w:spacing w:line="360" w:lineRule="auto"/>
        <w:ind w:firstLine="2088" w:firstLineChars="400"/>
        <w:rPr>
          <w:rFonts w:ascii="仿宋_GB2312" w:eastAsia="仿宋_GB2312"/>
          <w:b/>
          <w:sz w:val="52"/>
          <w:szCs w:val="52"/>
        </w:rPr>
      </w:pPr>
      <w:r>
        <w:rPr>
          <w:rFonts w:hint="eastAsia" w:ascii="仿宋_GB2312" w:eastAsia="仿宋_GB2312"/>
          <w:b/>
          <w:sz w:val="52"/>
          <w:szCs w:val="52"/>
        </w:rPr>
        <w:t>果洛州政府采购项目</w:t>
      </w:r>
    </w:p>
    <w:p w14:paraId="7DAAD557">
      <w:pPr>
        <w:spacing w:line="360" w:lineRule="auto"/>
        <w:ind w:firstLine="826" w:firstLineChars="392"/>
        <w:rPr>
          <w:b/>
          <w:sz w:val="21"/>
          <w:szCs w:val="21"/>
        </w:rPr>
      </w:pPr>
    </w:p>
    <w:p w14:paraId="0C74AFB8">
      <w:pPr>
        <w:spacing w:line="360" w:lineRule="auto"/>
        <w:ind w:firstLine="2168" w:firstLineChars="300"/>
        <w:rPr>
          <w:b/>
          <w:sz w:val="72"/>
          <w:szCs w:val="72"/>
        </w:rPr>
      </w:pPr>
      <w:r>
        <w:rPr>
          <w:rFonts w:hint="eastAsia"/>
          <w:b/>
          <w:sz w:val="72"/>
          <w:szCs w:val="72"/>
        </w:rPr>
        <w:t>磋商响应文件</w:t>
      </w:r>
    </w:p>
    <w:p w14:paraId="153161E7">
      <w:pPr>
        <w:adjustRightInd w:val="0"/>
        <w:spacing w:line="360" w:lineRule="auto"/>
        <w:jc w:val="center"/>
        <w:textAlignment w:val="baseline"/>
        <w:rPr>
          <w:b/>
          <w:bCs/>
          <w:sz w:val="36"/>
          <w:szCs w:val="36"/>
        </w:rPr>
      </w:pPr>
      <w:r>
        <w:rPr>
          <w:rFonts w:hint="eastAsia"/>
          <w:b/>
          <w:bCs/>
          <w:sz w:val="36"/>
          <w:szCs w:val="36"/>
        </w:rPr>
        <w:t>（符合性审查部分）</w:t>
      </w:r>
    </w:p>
    <w:p w14:paraId="0C0C6004">
      <w:pPr>
        <w:spacing w:line="360" w:lineRule="auto"/>
        <w:ind w:firstLine="722" w:firstLineChars="327"/>
        <w:rPr>
          <w:b/>
        </w:rPr>
      </w:pPr>
    </w:p>
    <w:p w14:paraId="2E33A9C3">
      <w:pPr>
        <w:tabs>
          <w:tab w:val="left" w:pos="1002"/>
          <w:tab w:val="left" w:pos="1907"/>
        </w:tabs>
        <w:spacing w:line="485" w:lineRule="auto"/>
        <w:ind w:left="2530" w:hanging="2530" w:hangingChars="700"/>
        <w:rPr>
          <w:b/>
          <w:bCs/>
          <w:sz w:val="36"/>
        </w:rPr>
      </w:pPr>
    </w:p>
    <w:p w14:paraId="4F5D9009">
      <w:pPr>
        <w:tabs>
          <w:tab w:val="left" w:pos="1002"/>
          <w:tab w:val="left" w:pos="1907"/>
        </w:tabs>
        <w:spacing w:line="485" w:lineRule="auto"/>
        <w:ind w:left="2530" w:hanging="2530" w:hangingChars="700"/>
        <w:rPr>
          <w:rFonts w:hint="eastAsia"/>
          <w:b/>
          <w:bCs/>
          <w:sz w:val="36"/>
          <w:lang w:eastAsia="zh-CN"/>
        </w:rPr>
      </w:pPr>
      <w:bookmarkStart w:id="187" w:name="_Toc14482"/>
      <w:bookmarkStart w:id="188" w:name="_Toc12408"/>
      <w:bookmarkStart w:id="189" w:name="_Toc1074416132"/>
      <w:r>
        <w:rPr>
          <w:b/>
          <w:bCs/>
          <w:sz w:val="36"/>
        </w:rPr>
        <w:t>采购项目编号：</w:t>
      </w:r>
      <w:bookmarkEnd w:id="187"/>
      <w:bookmarkEnd w:id="188"/>
      <w:bookmarkEnd w:id="189"/>
      <w:r>
        <w:rPr>
          <w:rFonts w:hint="eastAsia"/>
          <w:b/>
          <w:bCs/>
          <w:sz w:val="36"/>
          <w:lang w:eastAsia="zh-CN"/>
        </w:rPr>
        <w:t>果政采竞磋（货物）2024-10</w:t>
      </w:r>
    </w:p>
    <w:p w14:paraId="70B6361E">
      <w:pPr>
        <w:tabs>
          <w:tab w:val="left" w:pos="1002"/>
          <w:tab w:val="left" w:pos="1907"/>
        </w:tabs>
        <w:spacing w:line="485" w:lineRule="auto"/>
        <w:ind w:left="2530" w:hanging="2530" w:hangingChars="700"/>
        <w:rPr>
          <w:rFonts w:hint="eastAsia" w:eastAsia="宋体"/>
          <w:b/>
          <w:bCs/>
          <w:sz w:val="36"/>
          <w:lang w:eastAsia="zh-CN"/>
        </w:rPr>
      </w:pPr>
      <w:r>
        <w:rPr>
          <w:b/>
          <w:bCs/>
          <w:sz w:val="36"/>
        </w:rPr>
        <w:t>采购项目名称：</w:t>
      </w:r>
      <w:r>
        <w:rPr>
          <w:rFonts w:hint="eastAsia"/>
          <w:b/>
          <w:bCs/>
          <w:sz w:val="36"/>
          <w:lang w:eastAsia="zh-CN"/>
        </w:rPr>
        <w:t>果洛藏族自治州公安局执法执勤车辆购置项目</w:t>
      </w:r>
    </w:p>
    <w:p w14:paraId="23B6301B">
      <w:pPr>
        <w:adjustRightInd w:val="0"/>
        <w:spacing w:line="360" w:lineRule="auto"/>
        <w:ind w:left="-260" w:leftChars="-118" w:firstLine="1"/>
        <w:jc w:val="center"/>
        <w:textAlignment w:val="baseline"/>
        <w:rPr>
          <w:b/>
          <w:bCs/>
          <w:sz w:val="36"/>
          <w:szCs w:val="36"/>
        </w:rPr>
      </w:pPr>
    </w:p>
    <w:p w14:paraId="22701CA8">
      <w:pPr>
        <w:adjustRightInd w:val="0"/>
        <w:spacing w:line="360" w:lineRule="auto"/>
        <w:ind w:left="-260" w:leftChars="-118" w:firstLine="1"/>
        <w:jc w:val="center"/>
        <w:textAlignment w:val="baseline"/>
        <w:rPr>
          <w:b/>
          <w:sz w:val="36"/>
          <w:szCs w:val="36"/>
        </w:rPr>
      </w:pPr>
      <w:r>
        <w:rPr>
          <w:rFonts w:hint="eastAsia"/>
          <w:b/>
          <w:bCs/>
          <w:sz w:val="36"/>
          <w:szCs w:val="36"/>
        </w:rPr>
        <w:t>投标单位</w:t>
      </w:r>
      <w:r>
        <w:rPr>
          <w:rFonts w:hint="eastAsia"/>
          <w:b/>
          <w:sz w:val="36"/>
          <w:szCs w:val="36"/>
        </w:rPr>
        <w:t>：</w:t>
      </w:r>
    </w:p>
    <w:p w14:paraId="03AC7C79">
      <w:pPr>
        <w:spacing w:line="360" w:lineRule="auto"/>
        <w:ind w:firstLine="4819" w:firstLineChars="1500"/>
        <w:jc w:val="both"/>
        <w:rPr>
          <w:b/>
          <w:sz w:val="32"/>
        </w:rPr>
      </w:pPr>
      <w:r>
        <w:rPr>
          <w:rFonts w:hint="eastAsia"/>
          <w:b/>
          <w:sz w:val="32"/>
        </w:rPr>
        <w:t>年  月  日</w:t>
      </w:r>
    </w:p>
    <w:p w14:paraId="273E8573">
      <w:pPr>
        <w:widowControl/>
        <w:snapToGrid w:val="0"/>
        <w:spacing w:line="360" w:lineRule="auto"/>
        <w:outlineLvl w:val="1"/>
        <w:rPr>
          <w:b/>
          <w:sz w:val="28"/>
          <w:szCs w:val="28"/>
        </w:rPr>
      </w:pPr>
      <w:r>
        <w:rPr>
          <w:b/>
          <w:sz w:val="28"/>
          <w:szCs w:val="28"/>
        </w:rPr>
        <w:br w:type="page"/>
      </w:r>
      <w:bookmarkStart w:id="190" w:name="_Toc109250555"/>
      <w:bookmarkStart w:id="191" w:name="_Toc1158487546"/>
      <w:r>
        <w:rPr>
          <w:rFonts w:hint="eastAsia"/>
          <w:b/>
          <w:sz w:val="28"/>
          <w:szCs w:val="28"/>
        </w:rPr>
        <w:t>附件</w:t>
      </w:r>
      <w:bookmarkStart w:id="192" w:name="_Toc325726038"/>
      <w:bookmarkStart w:id="193" w:name="_Toc376936769"/>
      <w:r>
        <w:rPr>
          <w:rFonts w:hint="eastAsia"/>
          <w:b/>
          <w:sz w:val="28"/>
          <w:szCs w:val="28"/>
        </w:rPr>
        <w:t>10：</w:t>
      </w:r>
      <w:bookmarkEnd w:id="192"/>
      <w:bookmarkEnd w:id="193"/>
      <w:r>
        <w:rPr>
          <w:rFonts w:hint="eastAsia"/>
          <w:b/>
          <w:sz w:val="28"/>
          <w:szCs w:val="28"/>
        </w:rPr>
        <w:t>竞争性磋商首次报价表</w:t>
      </w:r>
      <w:bookmarkEnd w:id="190"/>
      <w:bookmarkEnd w:id="191"/>
    </w:p>
    <w:p w14:paraId="63357A7B">
      <w:pPr>
        <w:widowControl/>
        <w:snapToGrid w:val="0"/>
        <w:spacing w:line="360" w:lineRule="auto"/>
        <w:jc w:val="center"/>
        <w:rPr>
          <w:b/>
          <w:sz w:val="36"/>
          <w:szCs w:val="36"/>
        </w:rPr>
      </w:pPr>
    </w:p>
    <w:p w14:paraId="0F476510">
      <w:pPr>
        <w:ind w:firstLine="2711" w:firstLineChars="750"/>
        <w:rPr>
          <w:b/>
          <w:sz w:val="36"/>
          <w:szCs w:val="36"/>
        </w:rPr>
      </w:pPr>
      <w:r>
        <w:rPr>
          <w:rFonts w:hint="eastAsia"/>
          <w:b/>
          <w:sz w:val="36"/>
          <w:szCs w:val="36"/>
        </w:rPr>
        <w:t>竞争性磋商首次报价表</w:t>
      </w:r>
    </w:p>
    <w:p w14:paraId="3A248424">
      <w:pPr>
        <w:ind w:firstLine="2711" w:firstLineChars="750"/>
        <w:rPr>
          <w:b/>
          <w:sz w:val="36"/>
          <w:szCs w:val="36"/>
        </w:rPr>
      </w:pPr>
    </w:p>
    <w:p w14:paraId="301B4894">
      <w:pPr>
        <w:ind w:right="480"/>
        <w:rPr>
          <w:b/>
          <w:sz w:val="24"/>
          <w:szCs w:val="24"/>
        </w:rPr>
      </w:pPr>
      <w:r>
        <w:rPr>
          <w:rFonts w:hint="eastAsia"/>
          <w:b/>
          <w:sz w:val="24"/>
          <w:szCs w:val="24"/>
          <w:lang w:eastAsia="zh-CN"/>
        </w:rPr>
        <w:t>投标人</w:t>
      </w:r>
      <w:r>
        <w:rPr>
          <w:rFonts w:hint="eastAsia"/>
          <w:b/>
          <w:sz w:val="24"/>
          <w:szCs w:val="24"/>
        </w:rPr>
        <w:t>名称：</w:t>
      </w:r>
    </w:p>
    <w:p w14:paraId="119FF17B">
      <w:pPr>
        <w:ind w:right="480" w:firstLine="6240" w:firstLineChars="2600"/>
        <w:rPr>
          <w:b/>
          <w:sz w:val="24"/>
          <w:szCs w:val="24"/>
        </w:rPr>
      </w:pPr>
      <w:r>
        <w:rPr>
          <w:rFonts w:hint="eastAsia"/>
          <w:sz w:val="24"/>
          <w:szCs w:val="24"/>
        </w:rPr>
        <w:t>单位：</w:t>
      </w:r>
      <w:r>
        <w:rPr>
          <w:rFonts w:hint="eastAsia"/>
          <w:bCs/>
          <w:sz w:val="24"/>
          <w:szCs w:val="24"/>
        </w:rPr>
        <w:t>人民币(元)</w:t>
      </w:r>
    </w:p>
    <w:tbl>
      <w:tblPr>
        <w:tblStyle w:val="17"/>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576"/>
      </w:tblGrid>
      <w:tr w14:paraId="1045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vAlign w:val="center"/>
          </w:tcPr>
          <w:p w14:paraId="124FBE80">
            <w:pPr>
              <w:adjustRightInd w:val="0"/>
              <w:ind w:firstLine="482"/>
              <w:textAlignment w:val="baseline"/>
              <w:rPr>
                <w:b/>
                <w:sz w:val="24"/>
                <w:szCs w:val="24"/>
              </w:rPr>
            </w:pPr>
            <w:r>
              <w:rPr>
                <w:rFonts w:hint="eastAsia"/>
                <w:b/>
                <w:sz w:val="24"/>
                <w:szCs w:val="24"/>
              </w:rPr>
              <w:t>项目名称</w:t>
            </w:r>
          </w:p>
        </w:tc>
        <w:tc>
          <w:tcPr>
            <w:tcW w:w="4111" w:type="dxa"/>
            <w:vAlign w:val="center"/>
          </w:tcPr>
          <w:p w14:paraId="7BE6E8A7">
            <w:pPr>
              <w:adjustRightInd w:val="0"/>
              <w:ind w:firstLine="482"/>
              <w:jc w:val="center"/>
              <w:textAlignment w:val="baseline"/>
              <w:rPr>
                <w:b/>
                <w:sz w:val="24"/>
                <w:szCs w:val="24"/>
              </w:rPr>
            </w:pPr>
            <w:r>
              <w:rPr>
                <w:rFonts w:hint="eastAsia"/>
                <w:b/>
                <w:sz w:val="24"/>
                <w:szCs w:val="24"/>
              </w:rPr>
              <w:t>竞争性磋商首次报价</w:t>
            </w:r>
          </w:p>
        </w:tc>
        <w:tc>
          <w:tcPr>
            <w:tcW w:w="1559" w:type="dxa"/>
            <w:vAlign w:val="center"/>
          </w:tcPr>
          <w:p w14:paraId="4584E61F">
            <w:pPr>
              <w:adjustRightInd w:val="0"/>
              <w:ind w:left="276" w:leftChars="16" w:hanging="241" w:hangingChars="100"/>
              <w:jc w:val="center"/>
              <w:textAlignment w:val="baseline"/>
              <w:rPr>
                <w:b/>
                <w:sz w:val="24"/>
                <w:szCs w:val="24"/>
              </w:rPr>
            </w:pPr>
            <w:r>
              <w:rPr>
                <w:rFonts w:hint="eastAsia"/>
                <w:b/>
                <w:sz w:val="24"/>
                <w:szCs w:val="24"/>
              </w:rPr>
              <w:t>交货期</w:t>
            </w:r>
          </w:p>
        </w:tc>
        <w:tc>
          <w:tcPr>
            <w:tcW w:w="1576" w:type="dxa"/>
            <w:vAlign w:val="center"/>
          </w:tcPr>
          <w:p w14:paraId="6E4DD86F">
            <w:pPr>
              <w:adjustRightInd w:val="0"/>
              <w:jc w:val="center"/>
              <w:textAlignment w:val="baseline"/>
              <w:rPr>
                <w:b/>
                <w:sz w:val="24"/>
                <w:szCs w:val="24"/>
              </w:rPr>
            </w:pPr>
            <w:r>
              <w:rPr>
                <w:rFonts w:hint="eastAsia"/>
                <w:b/>
                <w:sz w:val="24"/>
                <w:szCs w:val="24"/>
              </w:rPr>
              <w:t>备注</w:t>
            </w:r>
          </w:p>
        </w:tc>
      </w:tr>
      <w:tr w14:paraId="7C7A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vAlign w:val="center"/>
          </w:tcPr>
          <w:p w14:paraId="0AC03AA5">
            <w:pPr>
              <w:adjustRightInd w:val="0"/>
              <w:ind w:firstLine="482"/>
              <w:textAlignment w:val="baseline"/>
              <w:rPr>
                <w:b/>
                <w:bCs/>
                <w:sz w:val="24"/>
                <w:szCs w:val="24"/>
              </w:rPr>
            </w:pPr>
          </w:p>
        </w:tc>
        <w:tc>
          <w:tcPr>
            <w:tcW w:w="4111" w:type="dxa"/>
            <w:vAlign w:val="center"/>
          </w:tcPr>
          <w:p w14:paraId="74798C0B">
            <w:pPr>
              <w:adjustRightInd w:val="0"/>
              <w:textAlignment w:val="baseline"/>
              <w:rPr>
                <w:b/>
                <w:sz w:val="24"/>
                <w:szCs w:val="24"/>
              </w:rPr>
            </w:pPr>
            <w:r>
              <w:rPr>
                <w:rFonts w:hint="eastAsia"/>
                <w:b/>
                <w:sz w:val="24"/>
                <w:szCs w:val="24"/>
              </w:rPr>
              <w:t>大写：</w:t>
            </w:r>
          </w:p>
        </w:tc>
        <w:tc>
          <w:tcPr>
            <w:tcW w:w="1559" w:type="dxa"/>
            <w:vMerge w:val="restart"/>
          </w:tcPr>
          <w:p w14:paraId="5FEBE439">
            <w:pPr>
              <w:adjustRightInd w:val="0"/>
              <w:textAlignment w:val="baseline"/>
              <w:rPr>
                <w:b/>
                <w:sz w:val="24"/>
                <w:szCs w:val="24"/>
              </w:rPr>
            </w:pPr>
          </w:p>
        </w:tc>
        <w:tc>
          <w:tcPr>
            <w:tcW w:w="1576" w:type="dxa"/>
            <w:vMerge w:val="restart"/>
          </w:tcPr>
          <w:p w14:paraId="3B0C1914">
            <w:pPr>
              <w:adjustRightInd w:val="0"/>
              <w:textAlignment w:val="baseline"/>
              <w:rPr>
                <w:b/>
                <w:sz w:val="24"/>
                <w:szCs w:val="24"/>
              </w:rPr>
            </w:pPr>
          </w:p>
        </w:tc>
      </w:tr>
      <w:tr w14:paraId="616B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vAlign w:val="center"/>
          </w:tcPr>
          <w:p w14:paraId="36C38812">
            <w:pPr>
              <w:adjustRightInd w:val="0"/>
              <w:ind w:firstLine="482"/>
              <w:textAlignment w:val="baseline"/>
              <w:rPr>
                <w:b/>
                <w:bCs/>
                <w:sz w:val="24"/>
                <w:szCs w:val="24"/>
              </w:rPr>
            </w:pPr>
          </w:p>
        </w:tc>
        <w:tc>
          <w:tcPr>
            <w:tcW w:w="4111" w:type="dxa"/>
            <w:vAlign w:val="center"/>
          </w:tcPr>
          <w:p w14:paraId="0C491265">
            <w:pPr>
              <w:adjustRightInd w:val="0"/>
              <w:textAlignment w:val="baseline"/>
              <w:rPr>
                <w:b/>
                <w:sz w:val="24"/>
                <w:szCs w:val="24"/>
              </w:rPr>
            </w:pPr>
            <w:r>
              <w:rPr>
                <w:rFonts w:hint="eastAsia"/>
                <w:b/>
                <w:sz w:val="24"/>
                <w:szCs w:val="24"/>
              </w:rPr>
              <w:t>小写：</w:t>
            </w:r>
          </w:p>
        </w:tc>
        <w:tc>
          <w:tcPr>
            <w:tcW w:w="1559" w:type="dxa"/>
            <w:vMerge w:val="continue"/>
          </w:tcPr>
          <w:p w14:paraId="15CBEE07">
            <w:pPr>
              <w:adjustRightInd w:val="0"/>
              <w:textAlignment w:val="baseline"/>
              <w:rPr>
                <w:b/>
                <w:sz w:val="24"/>
                <w:szCs w:val="24"/>
              </w:rPr>
            </w:pPr>
          </w:p>
        </w:tc>
        <w:tc>
          <w:tcPr>
            <w:tcW w:w="1576" w:type="dxa"/>
            <w:vMerge w:val="continue"/>
          </w:tcPr>
          <w:p w14:paraId="70964BAF">
            <w:pPr>
              <w:adjustRightInd w:val="0"/>
              <w:textAlignment w:val="baseline"/>
              <w:rPr>
                <w:b/>
                <w:sz w:val="24"/>
                <w:szCs w:val="24"/>
              </w:rPr>
            </w:pPr>
          </w:p>
        </w:tc>
      </w:tr>
      <w:tr w14:paraId="520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339" w:type="dxa"/>
            <w:gridSpan w:val="4"/>
            <w:vAlign w:val="center"/>
          </w:tcPr>
          <w:p w14:paraId="4A2C4BD6">
            <w:pPr>
              <w:adjustRightInd w:val="0"/>
              <w:textAlignment w:val="baseline"/>
              <w:rPr>
                <w:b/>
                <w:sz w:val="24"/>
                <w:szCs w:val="24"/>
              </w:rPr>
            </w:pPr>
            <w:r>
              <w:rPr>
                <w:rFonts w:hint="eastAsia"/>
                <w:b/>
                <w:sz w:val="24"/>
                <w:szCs w:val="24"/>
              </w:rPr>
              <w:t>其他承诺及需要说明的事项：</w:t>
            </w:r>
          </w:p>
        </w:tc>
      </w:tr>
    </w:tbl>
    <w:p w14:paraId="23D2462C">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注：1、填写此表时不得改变表格形式。</w:t>
      </w:r>
    </w:p>
    <w:p w14:paraId="189F8D87">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2、磋商报价为总报价。必须包括：</w:t>
      </w:r>
      <w:r>
        <w:rPr>
          <w:rFonts w:hint="eastAsia" w:cs="Times New Roman"/>
          <w:kern w:val="2"/>
          <w:sz w:val="24"/>
          <w:szCs w:val="24"/>
          <w:lang w:val="zh-CN"/>
        </w:rPr>
        <w:t>产品费、检验费、手续费、包装费、运输费、保险费、安装调试费、税金及其他不可预见费等全部费用。</w:t>
      </w:r>
    </w:p>
    <w:p w14:paraId="78BCE11A">
      <w:pPr>
        <w:autoSpaceDE/>
        <w:autoSpaceDN/>
        <w:spacing w:line="400" w:lineRule="exact"/>
        <w:ind w:firstLine="480" w:firstLineChars="200"/>
        <w:jc w:val="both"/>
        <w:outlineLvl w:val="2"/>
        <w:rPr>
          <w:rFonts w:cs="Times New Roman"/>
          <w:kern w:val="2"/>
          <w:sz w:val="24"/>
          <w:szCs w:val="24"/>
        </w:rPr>
      </w:pPr>
      <w:r>
        <w:rPr>
          <w:rFonts w:hint="eastAsia" w:cs="Times New Roman"/>
          <w:kern w:val="2"/>
          <w:sz w:val="24"/>
          <w:szCs w:val="24"/>
        </w:rPr>
        <w:t>3、“交货期”是指产品能够交付使用的具体时间。</w:t>
      </w:r>
    </w:p>
    <w:p w14:paraId="44D5AC9B">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4、投标总报价不能有两个或两个以上的报价方案，否则，投标无效。</w:t>
      </w:r>
    </w:p>
    <w:p w14:paraId="6844E00A">
      <w:pPr>
        <w:autoSpaceDE/>
        <w:autoSpaceDN/>
        <w:spacing w:line="400" w:lineRule="exact"/>
        <w:ind w:firstLine="480" w:firstLineChars="200"/>
        <w:jc w:val="both"/>
        <w:outlineLvl w:val="2"/>
        <w:rPr>
          <w:rFonts w:cs="Times New Roman"/>
          <w:kern w:val="2"/>
          <w:sz w:val="24"/>
          <w:szCs w:val="24"/>
        </w:rPr>
      </w:pPr>
      <w:r>
        <w:rPr>
          <w:rFonts w:hint="eastAsia" w:cs="Times New Roman"/>
          <w:kern w:val="2"/>
          <w:sz w:val="24"/>
          <w:szCs w:val="24"/>
        </w:rPr>
        <w:t>5、除在磋商文件中编制此表以外，</w:t>
      </w:r>
      <w:r>
        <w:rPr>
          <w:rFonts w:hint="eastAsia" w:cs="Times New Roman"/>
          <w:kern w:val="2"/>
          <w:sz w:val="24"/>
          <w:szCs w:val="24"/>
          <w:lang w:eastAsia="zh-CN"/>
        </w:rPr>
        <w:t>投标人</w:t>
      </w:r>
      <w:r>
        <w:rPr>
          <w:rFonts w:hint="eastAsia" w:cs="Times New Roman"/>
          <w:kern w:val="2"/>
          <w:sz w:val="24"/>
          <w:szCs w:val="24"/>
        </w:rPr>
        <w:t>应在青海省政采云平台中进行网上报价，网上报价应和此表报价一致，否则以此表报价为准，不接受者投标无效。</w:t>
      </w:r>
    </w:p>
    <w:p w14:paraId="5B8BBFC8">
      <w:pPr>
        <w:autoSpaceDE/>
        <w:autoSpaceDN/>
        <w:spacing w:line="400" w:lineRule="exact"/>
        <w:ind w:firstLine="480" w:firstLineChars="200"/>
        <w:jc w:val="both"/>
        <w:outlineLvl w:val="2"/>
        <w:rPr>
          <w:rFonts w:cs="Times New Roman"/>
          <w:kern w:val="2"/>
          <w:sz w:val="24"/>
          <w:szCs w:val="24"/>
        </w:rPr>
      </w:pPr>
      <w:r>
        <w:rPr>
          <w:rFonts w:hint="eastAsia" w:cs="Times New Roman"/>
          <w:kern w:val="2"/>
          <w:sz w:val="24"/>
          <w:szCs w:val="24"/>
        </w:rPr>
        <w:t>6、</w:t>
      </w:r>
      <w:r>
        <w:rPr>
          <w:rFonts w:hint="eastAsia" w:cs="Times New Roman"/>
          <w:kern w:val="2"/>
          <w:sz w:val="24"/>
          <w:szCs w:val="24"/>
          <w:lang w:eastAsia="zh-CN"/>
        </w:rPr>
        <w:t>投标人</w:t>
      </w:r>
      <w:r>
        <w:rPr>
          <w:rFonts w:hint="eastAsia" w:cs="Times New Roman"/>
          <w:kern w:val="2"/>
          <w:sz w:val="24"/>
          <w:szCs w:val="24"/>
        </w:rPr>
        <w:t>应及时关注开标过程，查看开标结果并在报价一览表上进行电子签署。若</w:t>
      </w:r>
      <w:r>
        <w:rPr>
          <w:rFonts w:hint="eastAsia" w:cs="Times New Roman"/>
          <w:kern w:val="2"/>
          <w:sz w:val="24"/>
          <w:szCs w:val="24"/>
          <w:lang w:eastAsia="zh-CN"/>
        </w:rPr>
        <w:t>投标人</w:t>
      </w:r>
      <w:r>
        <w:rPr>
          <w:rFonts w:hint="eastAsia" w:cs="Times New Roman"/>
          <w:kern w:val="2"/>
          <w:sz w:val="24"/>
          <w:szCs w:val="24"/>
        </w:rPr>
        <w:t>不进行相关签署，将被视为其对报价一览表中所载内容无异议。</w:t>
      </w:r>
    </w:p>
    <w:p w14:paraId="7D9FD44A">
      <w:pPr>
        <w:autoSpaceDE/>
        <w:autoSpaceDN/>
        <w:spacing w:line="400" w:lineRule="exact"/>
        <w:ind w:firstLine="480" w:firstLineChars="200"/>
        <w:jc w:val="both"/>
        <w:rPr>
          <w:rFonts w:cs="Times New Roman"/>
          <w:kern w:val="2"/>
          <w:sz w:val="24"/>
          <w:szCs w:val="24"/>
        </w:rPr>
      </w:pPr>
    </w:p>
    <w:p w14:paraId="29C7174C"/>
    <w:p w14:paraId="3A84F56E">
      <w:pPr>
        <w:rPr>
          <w:sz w:val="24"/>
          <w:szCs w:val="24"/>
        </w:rPr>
      </w:pPr>
    </w:p>
    <w:p w14:paraId="7F27AE5E">
      <w:pPr>
        <w:ind w:right="480" w:firstLine="5783" w:firstLineChars="2400"/>
        <w:rPr>
          <w:b/>
          <w:sz w:val="24"/>
          <w:szCs w:val="24"/>
        </w:rPr>
      </w:pPr>
      <w:r>
        <w:rPr>
          <w:rFonts w:hint="eastAsia"/>
          <w:b/>
          <w:sz w:val="24"/>
          <w:szCs w:val="24"/>
        </w:rPr>
        <w:t>投标单位：</w:t>
      </w:r>
      <w:r>
        <w:rPr>
          <w:rFonts w:hint="eastAsia" w:ascii="仿宋_GB2312" w:eastAsia="仿宋_GB2312"/>
          <w:sz w:val="24"/>
          <w:szCs w:val="24"/>
          <w:u w:val="single"/>
        </w:rPr>
        <w:t xml:space="preserve">       </w:t>
      </w:r>
      <w:r>
        <w:rPr>
          <w:rFonts w:hint="eastAsia"/>
          <w:b/>
          <w:sz w:val="24"/>
          <w:szCs w:val="24"/>
        </w:rPr>
        <w:t>（公章）</w:t>
      </w:r>
    </w:p>
    <w:p w14:paraId="3E75E16C">
      <w:pPr>
        <w:ind w:right="120" w:firstLine="482"/>
        <w:jc w:val="right"/>
        <w:rPr>
          <w:b/>
          <w:sz w:val="24"/>
          <w:szCs w:val="24"/>
        </w:rPr>
      </w:pPr>
      <w:r>
        <w:rPr>
          <w:rFonts w:hint="eastAsia"/>
          <w:b/>
          <w:sz w:val="24"/>
          <w:szCs w:val="24"/>
        </w:rPr>
        <w:t>法定代表人或委托代理人：</w:t>
      </w:r>
      <w:r>
        <w:rPr>
          <w:rFonts w:hint="eastAsia" w:ascii="仿宋_GB2312" w:eastAsia="仿宋_GB2312"/>
          <w:sz w:val="24"/>
          <w:szCs w:val="24"/>
          <w:u w:val="single"/>
        </w:rPr>
        <w:t xml:space="preserve">       </w:t>
      </w:r>
      <w:r>
        <w:rPr>
          <w:rFonts w:hint="eastAsia"/>
          <w:b/>
          <w:sz w:val="24"/>
          <w:szCs w:val="24"/>
        </w:rPr>
        <w:t>（签字或盖章）</w:t>
      </w:r>
    </w:p>
    <w:p w14:paraId="10886BD7">
      <w:pPr>
        <w:ind w:right="480" w:firstLine="6987" w:firstLineChars="2900"/>
        <w:rPr>
          <w:b/>
          <w:sz w:val="24"/>
          <w:szCs w:val="24"/>
        </w:rPr>
      </w:pPr>
      <w:r>
        <w:rPr>
          <w:rFonts w:hint="eastAsia"/>
          <w:b/>
          <w:sz w:val="24"/>
          <w:szCs w:val="24"/>
        </w:rPr>
        <w:t>年   月</w:t>
      </w:r>
      <w:r>
        <w:rPr>
          <w:rFonts w:hint="eastAsia"/>
          <w:b/>
          <w:sz w:val="24"/>
          <w:szCs w:val="24"/>
          <w:lang w:val="en-US" w:eastAsia="zh-CN"/>
        </w:rPr>
        <w:t xml:space="preserve"> </w:t>
      </w:r>
      <w:r>
        <w:rPr>
          <w:rFonts w:hint="eastAsia"/>
          <w:b/>
          <w:sz w:val="24"/>
          <w:szCs w:val="24"/>
        </w:rPr>
        <w:t xml:space="preserve">  日</w:t>
      </w:r>
    </w:p>
    <w:p w14:paraId="6FB7AE3C">
      <w:pPr>
        <w:widowControl/>
        <w:snapToGrid w:val="0"/>
        <w:spacing w:line="360" w:lineRule="auto"/>
        <w:outlineLvl w:val="1"/>
        <w:rPr>
          <w:b/>
          <w:sz w:val="28"/>
          <w:szCs w:val="28"/>
        </w:rPr>
      </w:pPr>
      <w:r>
        <w:rPr>
          <w:b/>
          <w:sz w:val="28"/>
          <w:szCs w:val="28"/>
        </w:rPr>
        <w:br w:type="page"/>
      </w:r>
      <w:bookmarkStart w:id="194" w:name="_Toc384848944"/>
      <w:bookmarkStart w:id="195" w:name="_Toc109250556"/>
      <w:r>
        <w:rPr>
          <w:rFonts w:hint="eastAsia"/>
          <w:b/>
          <w:sz w:val="28"/>
          <w:szCs w:val="28"/>
        </w:rPr>
        <w:t>附件11：分项报价表</w:t>
      </w:r>
      <w:bookmarkEnd w:id="194"/>
      <w:bookmarkEnd w:id="195"/>
      <w:r>
        <w:rPr>
          <w:rFonts w:hint="eastAsia"/>
          <w:b/>
          <w:sz w:val="28"/>
          <w:szCs w:val="28"/>
        </w:rPr>
        <w:t xml:space="preserve">    </w:t>
      </w:r>
    </w:p>
    <w:p w14:paraId="7EAB6A64">
      <w:pPr>
        <w:ind w:firstLine="3795" w:firstLineChars="1050"/>
        <w:rPr>
          <w:b/>
          <w:sz w:val="36"/>
          <w:szCs w:val="36"/>
        </w:rPr>
      </w:pPr>
      <w:bookmarkStart w:id="196" w:name="_Toc325726039"/>
      <w:bookmarkStart w:id="197" w:name="_Toc365019575"/>
    </w:p>
    <w:p w14:paraId="34626376">
      <w:pPr>
        <w:ind w:firstLine="3795" w:firstLineChars="1050"/>
        <w:rPr>
          <w:b/>
          <w:sz w:val="36"/>
          <w:szCs w:val="36"/>
        </w:rPr>
      </w:pPr>
      <w:r>
        <w:rPr>
          <w:rFonts w:hint="eastAsia"/>
          <w:b/>
          <w:sz w:val="36"/>
          <w:szCs w:val="36"/>
        </w:rPr>
        <w:t>分项报价表</w:t>
      </w:r>
      <w:bookmarkEnd w:id="196"/>
      <w:bookmarkEnd w:id="197"/>
    </w:p>
    <w:p w14:paraId="46195F67">
      <w:pPr>
        <w:rPr>
          <w:b/>
          <w:sz w:val="24"/>
          <w:szCs w:val="24"/>
        </w:rPr>
      </w:pPr>
    </w:p>
    <w:p w14:paraId="25B53AF4">
      <w:pPr>
        <w:rPr>
          <w:b/>
          <w:sz w:val="24"/>
          <w:szCs w:val="24"/>
        </w:rPr>
      </w:pPr>
      <w:r>
        <w:rPr>
          <w:rFonts w:hint="eastAsia"/>
          <w:b/>
          <w:sz w:val="24"/>
          <w:szCs w:val="24"/>
          <w:lang w:eastAsia="zh-CN"/>
        </w:rPr>
        <w:t>投标人</w:t>
      </w:r>
      <w:r>
        <w:rPr>
          <w:rFonts w:hint="eastAsia"/>
          <w:b/>
          <w:sz w:val="24"/>
          <w:szCs w:val="24"/>
        </w:rPr>
        <w:t>名称:</w:t>
      </w:r>
    </w:p>
    <w:p w14:paraId="0CF403E6">
      <w:pPr>
        <w:spacing w:afterLines="50"/>
        <w:ind w:firstLine="480"/>
        <w:jc w:val="right"/>
        <w:rPr>
          <w:b/>
          <w:sz w:val="24"/>
          <w:szCs w:val="24"/>
        </w:rPr>
      </w:pPr>
      <w:r>
        <w:rPr>
          <w:rFonts w:hint="eastAsia"/>
          <w:sz w:val="24"/>
          <w:szCs w:val="24"/>
        </w:rPr>
        <w:t>单位：人民币（元）</w:t>
      </w:r>
    </w:p>
    <w:tbl>
      <w:tblPr>
        <w:tblStyle w:val="17"/>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111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vAlign w:val="center"/>
          </w:tcPr>
          <w:p w14:paraId="41EEAABF">
            <w:pPr>
              <w:jc w:val="center"/>
              <w:rPr>
                <w:sz w:val="24"/>
                <w:szCs w:val="24"/>
              </w:rPr>
            </w:pPr>
            <w:r>
              <w:rPr>
                <w:rFonts w:hint="eastAsia"/>
                <w:sz w:val="24"/>
                <w:szCs w:val="24"/>
              </w:rPr>
              <w:t>序号</w:t>
            </w:r>
          </w:p>
        </w:tc>
        <w:tc>
          <w:tcPr>
            <w:tcW w:w="1704" w:type="dxa"/>
            <w:vAlign w:val="center"/>
          </w:tcPr>
          <w:p w14:paraId="57278A44">
            <w:pPr>
              <w:jc w:val="center"/>
              <w:rPr>
                <w:sz w:val="24"/>
                <w:szCs w:val="24"/>
              </w:rPr>
            </w:pPr>
            <w:r>
              <w:rPr>
                <w:rFonts w:hint="eastAsia"/>
                <w:sz w:val="24"/>
                <w:szCs w:val="24"/>
              </w:rPr>
              <w:t>产品名称</w:t>
            </w:r>
          </w:p>
        </w:tc>
        <w:tc>
          <w:tcPr>
            <w:tcW w:w="1081" w:type="dxa"/>
            <w:vAlign w:val="center"/>
          </w:tcPr>
          <w:p w14:paraId="199A0794">
            <w:pPr>
              <w:jc w:val="center"/>
              <w:rPr>
                <w:sz w:val="24"/>
                <w:szCs w:val="24"/>
              </w:rPr>
            </w:pPr>
            <w:r>
              <w:rPr>
                <w:rFonts w:hint="eastAsia"/>
                <w:sz w:val="24"/>
                <w:szCs w:val="24"/>
              </w:rPr>
              <w:t>品牌</w:t>
            </w:r>
          </w:p>
        </w:tc>
        <w:tc>
          <w:tcPr>
            <w:tcW w:w="838" w:type="dxa"/>
            <w:vAlign w:val="center"/>
          </w:tcPr>
          <w:p w14:paraId="6F3A0125">
            <w:pPr>
              <w:jc w:val="center"/>
              <w:rPr>
                <w:sz w:val="24"/>
                <w:szCs w:val="24"/>
              </w:rPr>
            </w:pPr>
            <w:r>
              <w:rPr>
                <w:rFonts w:hint="eastAsia"/>
                <w:sz w:val="24"/>
                <w:szCs w:val="24"/>
              </w:rPr>
              <w:t>规格或型号</w:t>
            </w:r>
          </w:p>
        </w:tc>
        <w:tc>
          <w:tcPr>
            <w:tcW w:w="1356" w:type="dxa"/>
            <w:vAlign w:val="center"/>
          </w:tcPr>
          <w:p w14:paraId="420366B5">
            <w:pPr>
              <w:jc w:val="center"/>
              <w:rPr>
                <w:sz w:val="24"/>
                <w:szCs w:val="24"/>
              </w:rPr>
            </w:pPr>
            <w:r>
              <w:rPr>
                <w:rFonts w:hint="eastAsia"/>
                <w:sz w:val="24"/>
                <w:szCs w:val="24"/>
              </w:rPr>
              <w:t>生产厂家</w:t>
            </w:r>
          </w:p>
        </w:tc>
        <w:tc>
          <w:tcPr>
            <w:tcW w:w="953" w:type="dxa"/>
            <w:vAlign w:val="center"/>
          </w:tcPr>
          <w:p w14:paraId="0193F4FC">
            <w:pPr>
              <w:jc w:val="center"/>
              <w:rPr>
                <w:sz w:val="24"/>
                <w:szCs w:val="24"/>
              </w:rPr>
            </w:pPr>
            <w:r>
              <w:rPr>
                <w:rFonts w:hint="eastAsia"/>
                <w:sz w:val="24"/>
                <w:szCs w:val="24"/>
              </w:rPr>
              <w:t>数量及单位</w:t>
            </w:r>
          </w:p>
        </w:tc>
        <w:tc>
          <w:tcPr>
            <w:tcW w:w="710" w:type="dxa"/>
            <w:vAlign w:val="center"/>
          </w:tcPr>
          <w:p w14:paraId="618A2FDE">
            <w:pPr>
              <w:jc w:val="center"/>
              <w:rPr>
                <w:sz w:val="24"/>
                <w:szCs w:val="24"/>
              </w:rPr>
            </w:pPr>
            <w:r>
              <w:rPr>
                <w:rFonts w:hint="eastAsia"/>
                <w:sz w:val="24"/>
                <w:szCs w:val="24"/>
              </w:rPr>
              <w:t>单价</w:t>
            </w:r>
          </w:p>
        </w:tc>
        <w:tc>
          <w:tcPr>
            <w:tcW w:w="851" w:type="dxa"/>
            <w:vAlign w:val="center"/>
          </w:tcPr>
          <w:p w14:paraId="519D3381">
            <w:pPr>
              <w:jc w:val="center"/>
              <w:rPr>
                <w:sz w:val="24"/>
                <w:szCs w:val="24"/>
              </w:rPr>
            </w:pPr>
            <w:r>
              <w:rPr>
                <w:rFonts w:hint="eastAsia"/>
                <w:sz w:val="24"/>
                <w:szCs w:val="24"/>
              </w:rPr>
              <w:t>合计</w:t>
            </w:r>
          </w:p>
        </w:tc>
        <w:tc>
          <w:tcPr>
            <w:tcW w:w="850" w:type="dxa"/>
            <w:vAlign w:val="center"/>
          </w:tcPr>
          <w:p w14:paraId="47E83231">
            <w:pPr>
              <w:jc w:val="center"/>
              <w:rPr>
                <w:sz w:val="24"/>
                <w:szCs w:val="24"/>
              </w:rPr>
            </w:pPr>
            <w:r>
              <w:rPr>
                <w:rFonts w:hint="eastAsia"/>
                <w:sz w:val="24"/>
                <w:szCs w:val="24"/>
              </w:rPr>
              <w:t>备注</w:t>
            </w:r>
          </w:p>
        </w:tc>
      </w:tr>
      <w:tr w14:paraId="4C0B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992A509">
            <w:pPr>
              <w:ind w:firstLine="199" w:firstLineChars="83"/>
              <w:jc w:val="center"/>
              <w:rPr>
                <w:sz w:val="24"/>
                <w:szCs w:val="24"/>
              </w:rPr>
            </w:pPr>
            <w:r>
              <w:rPr>
                <w:rFonts w:hint="eastAsia"/>
                <w:sz w:val="24"/>
                <w:szCs w:val="24"/>
              </w:rPr>
              <w:t>1</w:t>
            </w:r>
          </w:p>
        </w:tc>
        <w:tc>
          <w:tcPr>
            <w:tcW w:w="1704" w:type="dxa"/>
            <w:vAlign w:val="center"/>
          </w:tcPr>
          <w:p w14:paraId="233B8C9E">
            <w:pPr>
              <w:ind w:firstLine="480"/>
              <w:jc w:val="center"/>
              <w:rPr>
                <w:sz w:val="24"/>
                <w:szCs w:val="24"/>
              </w:rPr>
            </w:pPr>
          </w:p>
        </w:tc>
        <w:tc>
          <w:tcPr>
            <w:tcW w:w="1081" w:type="dxa"/>
            <w:vAlign w:val="center"/>
          </w:tcPr>
          <w:p w14:paraId="70B8F6EE">
            <w:pPr>
              <w:ind w:firstLine="480"/>
              <w:jc w:val="center"/>
              <w:rPr>
                <w:sz w:val="24"/>
                <w:szCs w:val="24"/>
              </w:rPr>
            </w:pPr>
          </w:p>
        </w:tc>
        <w:tc>
          <w:tcPr>
            <w:tcW w:w="838" w:type="dxa"/>
            <w:vAlign w:val="center"/>
          </w:tcPr>
          <w:p w14:paraId="19EF8909">
            <w:pPr>
              <w:ind w:firstLine="480"/>
              <w:jc w:val="center"/>
              <w:rPr>
                <w:sz w:val="24"/>
                <w:szCs w:val="24"/>
              </w:rPr>
            </w:pPr>
          </w:p>
        </w:tc>
        <w:tc>
          <w:tcPr>
            <w:tcW w:w="1356" w:type="dxa"/>
            <w:vAlign w:val="center"/>
          </w:tcPr>
          <w:p w14:paraId="2F98BB02">
            <w:pPr>
              <w:ind w:firstLine="480"/>
              <w:jc w:val="center"/>
              <w:rPr>
                <w:sz w:val="24"/>
                <w:szCs w:val="24"/>
              </w:rPr>
            </w:pPr>
          </w:p>
        </w:tc>
        <w:tc>
          <w:tcPr>
            <w:tcW w:w="953" w:type="dxa"/>
            <w:vAlign w:val="center"/>
          </w:tcPr>
          <w:p w14:paraId="70CE4466">
            <w:pPr>
              <w:ind w:firstLine="480"/>
              <w:jc w:val="center"/>
              <w:rPr>
                <w:sz w:val="24"/>
                <w:szCs w:val="24"/>
              </w:rPr>
            </w:pPr>
          </w:p>
        </w:tc>
        <w:tc>
          <w:tcPr>
            <w:tcW w:w="710" w:type="dxa"/>
            <w:vAlign w:val="center"/>
          </w:tcPr>
          <w:p w14:paraId="7C9FB35C">
            <w:pPr>
              <w:ind w:firstLine="480"/>
              <w:jc w:val="center"/>
              <w:rPr>
                <w:sz w:val="24"/>
                <w:szCs w:val="24"/>
              </w:rPr>
            </w:pPr>
          </w:p>
        </w:tc>
        <w:tc>
          <w:tcPr>
            <w:tcW w:w="851" w:type="dxa"/>
            <w:vAlign w:val="center"/>
          </w:tcPr>
          <w:p w14:paraId="28135B96">
            <w:pPr>
              <w:ind w:firstLine="480"/>
              <w:jc w:val="center"/>
              <w:rPr>
                <w:sz w:val="24"/>
                <w:szCs w:val="24"/>
              </w:rPr>
            </w:pPr>
          </w:p>
        </w:tc>
        <w:tc>
          <w:tcPr>
            <w:tcW w:w="850" w:type="dxa"/>
            <w:vAlign w:val="center"/>
          </w:tcPr>
          <w:p w14:paraId="21C938AC">
            <w:pPr>
              <w:ind w:firstLine="480"/>
              <w:jc w:val="center"/>
              <w:rPr>
                <w:sz w:val="24"/>
                <w:szCs w:val="24"/>
              </w:rPr>
            </w:pPr>
          </w:p>
        </w:tc>
      </w:tr>
      <w:tr w14:paraId="12FA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372B045">
            <w:pPr>
              <w:ind w:firstLine="199" w:firstLineChars="83"/>
              <w:jc w:val="center"/>
              <w:rPr>
                <w:sz w:val="24"/>
                <w:szCs w:val="24"/>
              </w:rPr>
            </w:pPr>
            <w:r>
              <w:rPr>
                <w:rFonts w:hint="eastAsia"/>
                <w:sz w:val="24"/>
                <w:szCs w:val="24"/>
              </w:rPr>
              <w:t>2</w:t>
            </w:r>
          </w:p>
        </w:tc>
        <w:tc>
          <w:tcPr>
            <w:tcW w:w="1704" w:type="dxa"/>
            <w:vAlign w:val="center"/>
          </w:tcPr>
          <w:p w14:paraId="316E7E97">
            <w:pPr>
              <w:ind w:firstLine="480"/>
              <w:jc w:val="center"/>
              <w:rPr>
                <w:sz w:val="24"/>
                <w:szCs w:val="24"/>
              </w:rPr>
            </w:pPr>
          </w:p>
        </w:tc>
        <w:tc>
          <w:tcPr>
            <w:tcW w:w="1081" w:type="dxa"/>
            <w:vAlign w:val="center"/>
          </w:tcPr>
          <w:p w14:paraId="1CAC913F">
            <w:pPr>
              <w:ind w:firstLine="480"/>
              <w:jc w:val="center"/>
              <w:rPr>
                <w:sz w:val="24"/>
                <w:szCs w:val="24"/>
              </w:rPr>
            </w:pPr>
          </w:p>
        </w:tc>
        <w:tc>
          <w:tcPr>
            <w:tcW w:w="838" w:type="dxa"/>
            <w:vAlign w:val="center"/>
          </w:tcPr>
          <w:p w14:paraId="43913796">
            <w:pPr>
              <w:ind w:firstLine="480"/>
              <w:jc w:val="center"/>
              <w:rPr>
                <w:sz w:val="24"/>
                <w:szCs w:val="24"/>
              </w:rPr>
            </w:pPr>
          </w:p>
        </w:tc>
        <w:tc>
          <w:tcPr>
            <w:tcW w:w="1356" w:type="dxa"/>
            <w:vAlign w:val="center"/>
          </w:tcPr>
          <w:p w14:paraId="033A6AFB">
            <w:pPr>
              <w:ind w:firstLine="480"/>
              <w:jc w:val="center"/>
              <w:rPr>
                <w:sz w:val="24"/>
                <w:szCs w:val="24"/>
              </w:rPr>
            </w:pPr>
          </w:p>
        </w:tc>
        <w:tc>
          <w:tcPr>
            <w:tcW w:w="953" w:type="dxa"/>
            <w:vAlign w:val="center"/>
          </w:tcPr>
          <w:p w14:paraId="3B6312EC">
            <w:pPr>
              <w:ind w:firstLine="480"/>
              <w:jc w:val="center"/>
              <w:rPr>
                <w:sz w:val="24"/>
                <w:szCs w:val="24"/>
              </w:rPr>
            </w:pPr>
          </w:p>
        </w:tc>
        <w:tc>
          <w:tcPr>
            <w:tcW w:w="710" w:type="dxa"/>
            <w:vAlign w:val="center"/>
          </w:tcPr>
          <w:p w14:paraId="249B5C5C">
            <w:pPr>
              <w:ind w:firstLine="480"/>
              <w:jc w:val="center"/>
              <w:rPr>
                <w:sz w:val="24"/>
                <w:szCs w:val="24"/>
              </w:rPr>
            </w:pPr>
          </w:p>
        </w:tc>
        <w:tc>
          <w:tcPr>
            <w:tcW w:w="851" w:type="dxa"/>
            <w:vAlign w:val="center"/>
          </w:tcPr>
          <w:p w14:paraId="3FFCA2D7">
            <w:pPr>
              <w:ind w:firstLine="480"/>
              <w:jc w:val="center"/>
              <w:rPr>
                <w:sz w:val="24"/>
                <w:szCs w:val="24"/>
              </w:rPr>
            </w:pPr>
          </w:p>
        </w:tc>
        <w:tc>
          <w:tcPr>
            <w:tcW w:w="850" w:type="dxa"/>
            <w:vAlign w:val="center"/>
          </w:tcPr>
          <w:p w14:paraId="1BCEA364">
            <w:pPr>
              <w:ind w:firstLine="480"/>
              <w:jc w:val="center"/>
              <w:rPr>
                <w:sz w:val="24"/>
                <w:szCs w:val="24"/>
              </w:rPr>
            </w:pPr>
          </w:p>
        </w:tc>
      </w:tr>
      <w:tr w14:paraId="1056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vAlign w:val="center"/>
          </w:tcPr>
          <w:p w14:paraId="5D78466C">
            <w:pPr>
              <w:ind w:firstLine="199" w:firstLineChars="83"/>
              <w:jc w:val="center"/>
              <w:rPr>
                <w:sz w:val="24"/>
                <w:szCs w:val="24"/>
              </w:rPr>
            </w:pPr>
            <w:r>
              <w:rPr>
                <w:rFonts w:hint="eastAsia"/>
                <w:sz w:val="24"/>
                <w:szCs w:val="24"/>
              </w:rPr>
              <w:t>3</w:t>
            </w:r>
          </w:p>
        </w:tc>
        <w:tc>
          <w:tcPr>
            <w:tcW w:w="1704" w:type="dxa"/>
            <w:vAlign w:val="center"/>
          </w:tcPr>
          <w:p w14:paraId="12A5CDC0">
            <w:pPr>
              <w:ind w:firstLine="480"/>
              <w:jc w:val="center"/>
              <w:rPr>
                <w:sz w:val="24"/>
                <w:szCs w:val="24"/>
              </w:rPr>
            </w:pPr>
          </w:p>
        </w:tc>
        <w:tc>
          <w:tcPr>
            <w:tcW w:w="1081" w:type="dxa"/>
            <w:vAlign w:val="center"/>
          </w:tcPr>
          <w:p w14:paraId="390DFE7D">
            <w:pPr>
              <w:ind w:firstLine="480"/>
              <w:jc w:val="center"/>
              <w:rPr>
                <w:sz w:val="24"/>
                <w:szCs w:val="24"/>
              </w:rPr>
            </w:pPr>
          </w:p>
        </w:tc>
        <w:tc>
          <w:tcPr>
            <w:tcW w:w="838" w:type="dxa"/>
            <w:vAlign w:val="center"/>
          </w:tcPr>
          <w:p w14:paraId="34DAA747">
            <w:pPr>
              <w:ind w:firstLine="480"/>
              <w:jc w:val="center"/>
              <w:rPr>
                <w:sz w:val="24"/>
                <w:szCs w:val="24"/>
              </w:rPr>
            </w:pPr>
          </w:p>
        </w:tc>
        <w:tc>
          <w:tcPr>
            <w:tcW w:w="1356" w:type="dxa"/>
            <w:vAlign w:val="center"/>
          </w:tcPr>
          <w:p w14:paraId="68B9061C">
            <w:pPr>
              <w:ind w:firstLine="480"/>
              <w:jc w:val="center"/>
              <w:rPr>
                <w:sz w:val="24"/>
                <w:szCs w:val="24"/>
              </w:rPr>
            </w:pPr>
          </w:p>
        </w:tc>
        <w:tc>
          <w:tcPr>
            <w:tcW w:w="953" w:type="dxa"/>
            <w:vAlign w:val="center"/>
          </w:tcPr>
          <w:p w14:paraId="33ACAE9A">
            <w:pPr>
              <w:ind w:firstLine="480"/>
              <w:jc w:val="center"/>
              <w:rPr>
                <w:sz w:val="24"/>
                <w:szCs w:val="24"/>
              </w:rPr>
            </w:pPr>
          </w:p>
        </w:tc>
        <w:tc>
          <w:tcPr>
            <w:tcW w:w="710" w:type="dxa"/>
            <w:vAlign w:val="center"/>
          </w:tcPr>
          <w:p w14:paraId="5DDF964C">
            <w:pPr>
              <w:ind w:firstLine="480"/>
              <w:jc w:val="center"/>
              <w:rPr>
                <w:sz w:val="24"/>
                <w:szCs w:val="24"/>
              </w:rPr>
            </w:pPr>
          </w:p>
        </w:tc>
        <w:tc>
          <w:tcPr>
            <w:tcW w:w="851" w:type="dxa"/>
            <w:vAlign w:val="center"/>
          </w:tcPr>
          <w:p w14:paraId="4FF5B0B8">
            <w:pPr>
              <w:ind w:firstLine="480"/>
              <w:jc w:val="center"/>
              <w:rPr>
                <w:sz w:val="24"/>
                <w:szCs w:val="24"/>
              </w:rPr>
            </w:pPr>
          </w:p>
        </w:tc>
        <w:tc>
          <w:tcPr>
            <w:tcW w:w="850" w:type="dxa"/>
            <w:vAlign w:val="center"/>
          </w:tcPr>
          <w:p w14:paraId="2EE0E4A7">
            <w:pPr>
              <w:ind w:firstLine="480"/>
              <w:jc w:val="center"/>
              <w:rPr>
                <w:sz w:val="24"/>
                <w:szCs w:val="24"/>
              </w:rPr>
            </w:pPr>
          </w:p>
        </w:tc>
      </w:tr>
      <w:tr w14:paraId="163D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vAlign w:val="center"/>
          </w:tcPr>
          <w:p w14:paraId="5D481319">
            <w:pPr>
              <w:ind w:firstLine="199" w:firstLineChars="83"/>
              <w:jc w:val="center"/>
              <w:rPr>
                <w:sz w:val="24"/>
                <w:szCs w:val="24"/>
              </w:rPr>
            </w:pPr>
            <w:r>
              <w:rPr>
                <w:rFonts w:hint="eastAsia"/>
                <w:sz w:val="24"/>
                <w:szCs w:val="24"/>
              </w:rPr>
              <w:t>4</w:t>
            </w:r>
          </w:p>
        </w:tc>
        <w:tc>
          <w:tcPr>
            <w:tcW w:w="1704" w:type="dxa"/>
            <w:vAlign w:val="center"/>
          </w:tcPr>
          <w:p w14:paraId="40BD632A">
            <w:pPr>
              <w:ind w:firstLine="480"/>
              <w:jc w:val="center"/>
              <w:rPr>
                <w:sz w:val="24"/>
                <w:szCs w:val="24"/>
              </w:rPr>
            </w:pPr>
          </w:p>
        </w:tc>
        <w:tc>
          <w:tcPr>
            <w:tcW w:w="1081" w:type="dxa"/>
            <w:vAlign w:val="center"/>
          </w:tcPr>
          <w:p w14:paraId="2AB249F5">
            <w:pPr>
              <w:ind w:firstLine="480"/>
              <w:jc w:val="center"/>
              <w:rPr>
                <w:sz w:val="24"/>
                <w:szCs w:val="24"/>
              </w:rPr>
            </w:pPr>
          </w:p>
        </w:tc>
        <w:tc>
          <w:tcPr>
            <w:tcW w:w="838" w:type="dxa"/>
            <w:vAlign w:val="center"/>
          </w:tcPr>
          <w:p w14:paraId="6DEC018D">
            <w:pPr>
              <w:ind w:firstLine="480"/>
              <w:jc w:val="center"/>
              <w:rPr>
                <w:sz w:val="24"/>
                <w:szCs w:val="24"/>
              </w:rPr>
            </w:pPr>
          </w:p>
        </w:tc>
        <w:tc>
          <w:tcPr>
            <w:tcW w:w="1356" w:type="dxa"/>
            <w:vAlign w:val="center"/>
          </w:tcPr>
          <w:p w14:paraId="5792C6DD">
            <w:pPr>
              <w:ind w:firstLine="480"/>
              <w:jc w:val="center"/>
              <w:rPr>
                <w:sz w:val="24"/>
                <w:szCs w:val="24"/>
              </w:rPr>
            </w:pPr>
          </w:p>
        </w:tc>
        <w:tc>
          <w:tcPr>
            <w:tcW w:w="953" w:type="dxa"/>
            <w:vAlign w:val="center"/>
          </w:tcPr>
          <w:p w14:paraId="02F346C8">
            <w:pPr>
              <w:ind w:firstLine="480"/>
              <w:jc w:val="center"/>
              <w:rPr>
                <w:sz w:val="24"/>
                <w:szCs w:val="24"/>
              </w:rPr>
            </w:pPr>
          </w:p>
        </w:tc>
        <w:tc>
          <w:tcPr>
            <w:tcW w:w="710" w:type="dxa"/>
            <w:vAlign w:val="center"/>
          </w:tcPr>
          <w:p w14:paraId="64FD8480">
            <w:pPr>
              <w:ind w:firstLine="480"/>
              <w:jc w:val="center"/>
              <w:rPr>
                <w:sz w:val="24"/>
                <w:szCs w:val="24"/>
              </w:rPr>
            </w:pPr>
          </w:p>
        </w:tc>
        <w:tc>
          <w:tcPr>
            <w:tcW w:w="851" w:type="dxa"/>
            <w:vAlign w:val="center"/>
          </w:tcPr>
          <w:p w14:paraId="64F48557">
            <w:pPr>
              <w:ind w:firstLine="480"/>
              <w:jc w:val="center"/>
              <w:rPr>
                <w:sz w:val="24"/>
                <w:szCs w:val="24"/>
              </w:rPr>
            </w:pPr>
          </w:p>
        </w:tc>
        <w:tc>
          <w:tcPr>
            <w:tcW w:w="850" w:type="dxa"/>
            <w:vAlign w:val="center"/>
          </w:tcPr>
          <w:p w14:paraId="23E29CBB">
            <w:pPr>
              <w:ind w:firstLine="480"/>
              <w:jc w:val="center"/>
              <w:rPr>
                <w:sz w:val="24"/>
                <w:szCs w:val="24"/>
              </w:rPr>
            </w:pPr>
          </w:p>
        </w:tc>
      </w:tr>
      <w:tr w14:paraId="57F1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vAlign w:val="center"/>
          </w:tcPr>
          <w:p w14:paraId="0FE6B2DA">
            <w:pPr>
              <w:ind w:firstLine="199" w:firstLineChars="83"/>
              <w:jc w:val="center"/>
              <w:rPr>
                <w:sz w:val="24"/>
                <w:szCs w:val="24"/>
              </w:rPr>
            </w:pPr>
            <w:r>
              <w:rPr>
                <w:rFonts w:hint="eastAsia"/>
                <w:sz w:val="24"/>
                <w:szCs w:val="24"/>
              </w:rPr>
              <w:t>…</w:t>
            </w:r>
          </w:p>
        </w:tc>
        <w:tc>
          <w:tcPr>
            <w:tcW w:w="1704" w:type="dxa"/>
            <w:vAlign w:val="center"/>
          </w:tcPr>
          <w:p w14:paraId="64B31981">
            <w:pPr>
              <w:ind w:firstLine="480"/>
              <w:jc w:val="center"/>
              <w:rPr>
                <w:sz w:val="24"/>
                <w:szCs w:val="24"/>
              </w:rPr>
            </w:pPr>
          </w:p>
        </w:tc>
        <w:tc>
          <w:tcPr>
            <w:tcW w:w="1081" w:type="dxa"/>
            <w:vAlign w:val="center"/>
          </w:tcPr>
          <w:p w14:paraId="72E7990E">
            <w:pPr>
              <w:ind w:firstLine="480"/>
              <w:jc w:val="center"/>
              <w:rPr>
                <w:sz w:val="24"/>
                <w:szCs w:val="24"/>
              </w:rPr>
            </w:pPr>
          </w:p>
        </w:tc>
        <w:tc>
          <w:tcPr>
            <w:tcW w:w="838" w:type="dxa"/>
            <w:vAlign w:val="center"/>
          </w:tcPr>
          <w:p w14:paraId="6D93D453">
            <w:pPr>
              <w:ind w:firstLine="480"/>
              <w:jc w:val="center"/>
              <w:rPr>
                <w:sz w:val="24"/>
                <w:szCs w:val="24"/>
              </w:rPr>
            </w:pPr>
          </w:p>
        </w:tc>
        <w:tc>
          <w:tcPr>
            <w:tcW w:w="1356" w:type="dxa"/>
            <w:vAlign w:val="center"/>
          </w:tcPr>
          <w:p w14:paraId="5D524258">
            <w:pPr>
              <w:ind w:firstLine="480"/>
              <w:jc w:val="center"/>
              <w:rPr>
                <w:sz w:val="24"/>
                <w:szCs w:val="24"/>
              </w:rPr>
            </w:pPr>
          </w:p>
        </w:tc>
        <w:tc>
          <w:tcPr>
            <w:tcW w:w="953" w:type="dxa"/>
            <w:vAlign w:val="center"/>
          </w:tcPr>
          <w:p w14:paraId="1EB0EE6E">
            <w:pPr>
              <w:ind w:firstLine="480"/>
              <w:jc w:val="center"/>
              <w:rPr>
                <w:sz w:val="24"/>
                <w:szCs w:val="24"/>
              </w:rPr>
            </w:pPr>
          </w:p>
        </w:tc>
        <w:tc>
          <w:tcPr>
            <w:tcW w:w="710" w:type="dxa"/>
            <w:vAlign w:val="center"/>
          </w:tcPr>
          <w:p w14:paraId="12A02401">
            <w:pPr>
              <w:ind w:firstLine="480"/>
              <w:jc w:val="center"/>
              <w:rPr>
                <w:sz w:val="24"/>
                <w:szCs w:val="24"/>
              </w:rPr>
            </w:pPr>
          </w:p>
        </w:tc>
        <w:tc>
          <w:tcPr>
            <w:tcW w:w="851" w:type="dxa"/>
            <w:vAlign w:val="center"/>
          </w:tcPr>
          <w:p w14:paraId="455E7283">
            <w:pPr>
              <w:ind w:firstLine="480"/>
              <w:jc w:val="center"/>
              <w:rPr>
                <w:sz w:val="24"/>
                <w:szCs w:val="24"/>
              </w:rPr>
            </w:pPr>
          </w:p>
        </w:tc>
        <w:tc>
          <w:tcPr>
            <w:tcW w:w="850" w:type="dxa"/>
            <w:vAlign w:val="center"/>
          </w:tcPr>
          <w:p w14:paraId="2243F82D">
            <w:pPr>
              <w:ind w:firstLine="480"/>
              <w:jc w:val="center"/>
              <w:rPr>
                <w:sz w:val="24"/>
                <w:szCs w:val="24"/>
              </w:rPr>
            </w:pPr>
          </w:p>
        </w:tc>
      </w:tr>
      <w:tr w14:paraId="2202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vAlign w:val="center"/>
          </w:tcPr>
          <w:p w14:paraId="246ECB57">
            <w:pPr>
              <w:rPr>
                <w:b/>
                <w:sz w:val="24"/>
                <w:szCs w:val="24"/>
              </w:rPr>
            </w:pPr>
            <w:r>
              <w:rPr>
                <w:rFonts w:hint="eastAsia"/>
                <w:b/>
                <w:sz w:val="24"/>
                <w:szCs w:val="24"/>
              </w:rPr>
              <w:t>其他承诺及需要说明的事项：</w:t>
            </w:r>
          </w:p>
        </w:tc>
      </w:tr>
      <w:tr w14:paraId="22B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14:paraId="5BE7289D">
            <w:pPr>
              <w:ind w:firstLine="480"/>
              <w:rPr>
                <w:sz w:val="24"/>
                <w:szCs w:val="24"/>
              </w:rPr>
            </w:pPr>
            <w:r>
              <w:rPr>
                <w:rFonts w:hint="eastAsia"/>
                <w:sz w:val="24"/>
                <w:szCs w:val="24"/>
              </w:rPr>
              <w:t>磋商总价</w:t>
            </w:r>
          </w:p>
        </w:tc>
        <w:tc>
          <w:tcPr>
            <w:tcW w:w="6639" w:type="dxa"/>
            <w:gridSpan w:val="7"/>
            <w:vAlign w:val="center"/>
          </w:tcPr>
          <w:p w14:paraId="276667B9">
            <w:pPr>
              <w:ind w:firstLine="480"/>
              <w:rPr>
                <w:sz w:val="24"/>
                <w:szCs w:val="24"/>
              </w:rPr>
            </w:pPr>
            <w:r>
              <w:rPr>
                <w:rFonts w:hint="eastAsia"/>
                <w:sz w:val="24"/>
                <w:szCs w:val="24"/>
              </w:rPr>
              <w:t>大写：                      小写：</w:t>
            </w:r>
          </w:p>
        </w:tc>
      </w:tr>
    </w:tbl>
    <w:p w14:paraId="1EF1E228">
      <w:pPr>
        <w:adjustRightInd w:val="0"/>
        <w:ind w:firstLine="480"/>
        <w:textAlignment w:val="baseline"/>
        <w:rPr>
          <w:sz w:val="24"/>
          <w:szCs w:val="24"/>
        </w:rPr>
      </w:pPr>
      <w:r>
        <w:rPr>
          <w:rFonts w:hint="eastAsia"/>
          <w:sz w:val="24"/>
          <w:szCs w:val="24"/>
        </w:rPr>
        <w:t>注：本表应依照采购一览表中的产品序号按顺序逐项填写，不得遗漏，否则，按无效投标处理。</w:t>
      </w:r>
    </w:p>
    <w:p w14:paraId="1724296E">
      <w:pPr>
        <w:adjustRightInd w:val="0"/>
        <w:ind w:firstLine="480"/>
        <w:textAlignment w:val="baseline"/>
        <w:rPr>
          <w:sz w:val="32"/>
          <w:szCs w:val="32"/>
        </w:rPr>
      </w:pPr>
    </w:p>
    <w:p w14:paraId="2F171A51">
      <w:pPr>
        <w:rPr>
          <w:b/>
        </w:rPr>
      </w:pPr>
    </w:p>
    <w:p w14:paraId="0D828421">
      <w:pPr>
        <w:rPr>
          <w:b/>
        </w:rPr>
      </w:pPr>
    </w:p>
    <w:p w14:paraId="06801B7D">
      <w:pPr>
        <w:rPr>
          <w:b/>
        </w:rPr>
      </w:pPr>
    </w:p>
    <w:p w14:paraId="07F774FD">
      <w:pPr>
        <w:rPr>
          <w:b/>
        </w:rPr>
      </w:pPr>
    </w:p>
    <w:p w14:paraId="40A81B70">
      <w:pPr>
        <w:rPr>
          <w:b/>
        </w:rPr>
      </w:pPr>
    </w:p>
    <w:p w14:paraId="5CEB7E0A">
      <w:pPr>
        <w:rPr>
          <w:b/>
        </w:rPr>
      </w:pPr>
    </w:p>
    <w:p w14:paraId="44BB9816">
      <w:pPr>
        <w:jc w:val="right"/>
        <w:rPr>
          <w:b/>
        </w:rPr>
      </w:pPr>
    </w:p>
    <w:p w14:paraId="1EF4E7DF">
      <w:pPr>
        <w:ind w:right="480" w:firstLine="4819" w:firstLineChars="2000"/>
        <w:jc w:val="both"/>
        <w:rPr>
          <w:b/>
          <w:sz w:val="24"/>
          <w:szCs w:val="24"/>
        </w:rPr>
      </w:pPr>
      <w:r>
        <w:rPr>
          <w:rFonts w:hint="eastAsia"/>
          <w:b/>
          <w:sz w:val="24"/>
          <w:szCs w:val="24"/>
        </w:rPr>
        <w:t>投标单位：</w:t>
      </w:r>
      <w:r>
        <w:rPr>
          <w:rFonts w:hint="eastAsia"/>
          <w:sz w:val="24"/>
          <w:szCs w:val="24"/>
          <w:u w:val="single"/>
        </w:rPr>
        <w:t xml:space="preserve">       </w:t>
      </w:r>
      <w:r>
        <w:rPr>
          <w:rFonts w:hint="eastAsia"/>
          <w:b/>
          <w:sz w:val="24"/>
          <w:szCs w:val="24"/>
        </w:rPr>
        <w:t>（公章）</w:t>
      </w:r>
    </w:p>
    <w:p w14:paraId="16BA4D2A">
      <w:pPr>
        <w:ind w:firstLine="3132" w:firstLineChars="1300"/>
        <w:rPr>
          <w:b/>
          <w:sz w:val="24"/>
          <w:szCs w:val="24"/>
        </w:rPr>
      </w:pPr>
      <w:r>
        <w:rPr>
          <w:rFonts w:hint="eastAsia"/>
          <w:b/>
          <w:sz w:val="24"/>
          <w:szCs w:val="24"/>
        </w:rPr>
        <w:t>法定代表人或委托代理人：</w:t>
      </w:r>
      <w:r>
        <w:rPr>
          <w:rFonts w:hint="eastAsia"/>
          <w:sz w:val="24"/>
          <w:szCs w:val="24"/>
          <w:u w:val="single"/>
        </w:rPr>
        <w:t xml:space="preserve">       </w:t>
      </w:r>
      <w:r>
        <w:rPr>
          <w:rFonts w:hint="eastAsia"/>
          <w:b/>
          <w:sz w:val="24"/>
          <w:szCs w:val="24"/>
        </w:rPr>
        <w:t>（签字或盖章）</w:t>
      </w:r>
    </w:p>
    <w:p w14:paraId="46C54FC9">
      <w:pPr>
        <w:ind w:right="480" w:firstLine="5903" w:firstLineChars="2450"/>
        <w:rPr>
          <w:b/>
          <w:sz w:val="24"/>
          <w:szCs w:val="24"/>
        </w:rPr>
      </w:pPr>
      <w:r>
        <w:rPr>
          <w:rFonts w:hint="eastAsia"/>
          <w:b/>
          <w:sz w:val="24"/>
          <w:szCs w:val="24"/>
        </w:rPr>
        <w:t xml:space="preserve"> 年  月  日</w:t>
      </w:r>
    </w:p>
    <w:p w14:paraId="28283C1B">
      <w:pPr>
        <w:widowControl/>
        <w:snapToGrid w:val="0"/>
        <w:spacing w:line="360" w:lineRule="auto"/>
        <w:rPr>
          <w:b/>
        </w:rPr>
      </w:pPr>
      <w:bookmarkStart w:id="198" w:name="_Toc427748095"/>
    </w:p>
    <w:p w14:paraId="303A9450">
      <w:pPr>
        <w:pStyle w:val="8"/>
        <w:rPr>
          <w:b/>
        </w:rPr>
      </w:pPr>
    </w:p>
    <w:p w14:paraId="536DA4C3">
      <w:pPr>
        <w:pStyle w:val="8"/>
        <w:rPr>
          <w:b/>
        </w:rPr>
      </w:pPr>
    </w:p>
    <w:p w14:paraId="74BB63C6">
      <w:pPr>
        <w:pStyle w:val="8"/>
        <w:rPr>
          <w:b/>
        </w:rPr>
      </w:pPr>
    </w:p>
    <w:p w14:paraId="68018F53">
      <w:pPr>
        <w:pStyle w:val="8"/>
        <w:rPr>
          <w:b/>
        </w:rPr>
      </w:pPr>
    </w:p>
    <w:p w14:paraId="11F7DDE7">
      <w:pPr>
        <w:pStyle w:val="8"/>
        <w:rPr>
          <w:b/>
        </w:rPr>
      </w:pPr>
    </w:p>
    <w:p w14:paraId="4A2323BE">
      <w:pPr>
        <w:pStyle w:val="8"/>
        <w:ind w:firstLine="0"/>
        <w:rPr>
          <w:b/>
        </w:rPr>
      </w:pPr>
    </w:p>
    <w:p w14:paraId="79F5115C">
      <w:pPr>
        <w:widowControl/>
        <w:snapToGrid w:val="0"/>
        <w:spacing w:line="360" w:lineRule="auto"/>
        <w:outlineLvl w:val="1"/>
        <w:rPr>
          <w:rFonts w:hint="eastAsia"/>
          <w:b/>
          <w:sz w:val="28"/>
          <w:szCs w:val="28"/>
        </w:rPr>
      </w:pPr>
      <w:bookmarkStart w:id="199" w:name="_Toc109250557"/>
      <w:bookmarkStart w:id="200" w:name="_Toc45851874"/>
    </w:p>
    <w:p w14:paraId="3C342A0E">
      <w:pPr>
        <w:widowControl/>
        <w:snapToGrid w:val="0"/>
        <w:spacing w:line="360" w:lineRule="auto"/>
        <w:outlineLvl w:val="1"/>
        <w:rPr>
          <w:rFonts w:hint="eastAsia"/>
          <w:b/>
          <w:sz w:val="28"/>
          <w:szCs w:val="28"/>
        </w:rPr>
      </w:pPr>
    </w:p>
    <w:p w14:paraId="2BFACA44">
      <w:pPr>
        <w:widowControl/>
        <w:snapToGrid w:val="0"/>
        <w:spacing w:line="360" w:lineRule="auto"/>
        <w:outlineLvl w:val="1"/>
        <w:rPr>
          <w:b/>
          <w:sz w:val="28"/>
          <w:szCs w:val="28"/>
        </w:rPr>
      </w:pPr>
      <w:r>
        <w:rPr>
          <w:rFonts w:hint="eastAsia"/>
          <w:b/>
          <w:sz w:val="28"/>
          <w:szCs w:val="28"/>
        </w:rPr>
        <w:t>附件</w:t>
      </w:r>
      <w:bookmarkStart w:id="201" w:name="_Toc376936771"/>
      <w:bookmarkStart w:id="202" w:name="_Toc325726040"/>
      <w:r>
        <w:rPr>
          <w:rFonts w:hint="eastAsia"/>
          <w:b/>
          <w:sz w:val="28"/>
          <w:szCs w:val="28"/>
        </w:rPr>
        <w:t>12：技术规格响应表</w:t>
      </w:r>
      <w:bookmarkEnd w:id="198"/>
      <w:bookmarkEnd w:id="199"/>
      <w:bookmarkEnd w:id="200"/>
      <w:bookmarkEnd w:id="201"/>
      <w:bookmarkEnd w:id="202"/>
    </w:p>
    <w:p w14:paraId="590A6C8D">
      <w:pPr>
        <w:jc w:val="center"/>
        <w:rPr>
          <w:b/>
          <w:sz w:val="36"/>
          <w:szCs w:val="36"/>
        </w:rPr>
      </w:pPr>
    </w:p>
    <w:p w14:paraId="601E2232">
      <w:pPr>
        <w:jc w:val="center"/>
        <w:rPr>
          <w:b/>
          <w:sz w:val="36"/>
          <w:szCs w:val="36"/>
        </w:rPr>
      </w:pPr>
      <w:r>
        <w:rPr>
          <w:rFonts w:hint="eastAsia"/>
          <w:b/>
          <w:sz w:val="36"/>
          <w:szCs w:val="36"/>
        </w:rPr>
        <w:t>技术规格响应表</w:t>
      </w:r>
    </w:p>
    <w:p w14:paraId="294F4A4E">
      <w:pPr>
        <w:rPr>
          <w:b/>
          <w:sz w:val="24"/>
          <w:szCs w:val="24"/>
        </w:rPr>
      </w:pPr>
      <w:r>
        <w:rPr>
          <w:rFonts w:hint="eastAsia"/>
          <w:b/>
          <w:sz w:val="24"/>
          <w:szCs w:val="24"/>
          <w:lang w:eastAsia="zh-CN"/>
        </w:rPr>
        <w:t>投标人</w:t>
      </w:r>
      <w:r>
        <w:rPr>
          <w:rFonts w:hint="eastAsia"/>
          <w:b/>
          <w:sz w:val="24"/>
          <w:szCs w:val="24"/>
        </w:rPr>
        <w:t>名称:</w:t>
      </w:r>
    </w:p>
    <w:p w14:paraId="421D9AEE">
      <w:pPr>
        <w:rPr>
          <w:b/>
        </w:rPr>
      </w:pPr>
    </w:p>
    <w:tbl>
      <w:tblPr>
        <w:tblStyle w:val="17"/>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4797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3A91DB2F">
            <w:pPr>
              <w:spacing w:before="40" w:after="40"/>
              <w:ind w:firstLine="480"/>
              <w:jc w:val="center"/>
            </w:pPr>
            <w:r>
              <w:rPr>
                <w:rFonts w:hint="eastAsia"/>
              </w:rPr>
              <w:t xml:space="preserve">  </w:t>
            </w:r>
          </w:p>
        </w:tc>
        <w:tc>
          <w:tcPr>
            <w:tcW w:w="3261" w:type="dxa"/>
            <w:gridSpan w:val="2"/>
          </w:tcPr>
          <w:p w14:paraId="659B3EC1">
            <w:pPr>
              <w:spacing w:before="40" w:after="40"/>
              <w:ind w:firstLine="110" w:firstLineChars="50"/>
            </w:pPr>
            <w:r>
              <w:rPr>
                <w:rFonts w:hint="eastAsia"/>
              </w:rPr>
              <w:t>采购需求技术参数、指标</w:t>
            </w:r>
          </w:p>
        </w:tc>
        <w:tc>
          <w:tcPr>
            <w:tcW w:w="4591" w:type="dxa"/>
            <w:gridSpan w:val="3"/>
          </w:tcPr>
          <w:p w14:paraId="627EE17B">
            <w:pPr>
              <w:spacing w:before="40" w:after="40"/>
              <w:ind w:firstLine="480"/>
            </w:pPr>
            <w:r>
              <w:rPr>
                <w:rFonts w:hint="eastAsia"/>
              </w:rPr>
              <w:t>投标产品技术参数、指标</w:t>
            </w:r>
          </w:p>
        </w:tc>
        <w:tc>
          <w:tcPr>
            <w:tcW w:w="695" w:type="dxa"/>
            <w:vAlign w:val="center"/>
          </w:tcPr>
          <w:p w14:paraId="5BF39BF3">
            <w:pPr>
              <w:spacing w:before="40" w:after="40"/>
              <w:jc w:val="center"/>
            </w:pPr>
            <w:r>
              <w:rPr>
                <w:rFonts w:hint="eastAsia"/>
              </w:rPr>
              <w:t>偏离</w:t>
            </w:r>
          </w:p>
        </w:tc>
      </w:tr>
      <w:tr w14:paraId="77BF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14:paraId="09CF4310">
            <w:pPr>
              <w:spacing w:before="40" w:after="40"/>
            </w:pPr>
            <w:r>
              <w:rPr>
                <w:rFonts w:hint="eastAsia"/>
              </w:rPr>
              <w:t>序号</w:t>
            </w:r>
          </w:p>
        </w:tc>
        <w:tc>
          <w:tcPr>
            <w:tcW w:w="851" w:type="dxa"/>
            <w:vAlign w:val="center"/>
          </w:tcPr>
          <w:p w14:paraId="12FB154D">
            <w:pPr>
              <w:spacing w:before="40" w:after="40"/>
              <w:ind w:firstLine="182" w:firstLineChars="83"/>
            </w:pPr>
            <w:r>
              <w:rPr>
                <w:rFonts w:hint="eastAsia"/>
              </w:rPr>
              <w:t>名称</w:t>
            </w:r>
          </w:p>
        </w:tc>
        <w:tc>
          <w:tcPr>
            <w:tcW w:w="2410" w:type="dxa"/>
            <w:vAlign w:val="center"/>
          </w:tcPr>
          <w:p w14:paraId="3741D2A6">
            <w:pPr>
              <w:spacing w:before="40" w:after="40"/>
            </w:pPr>
            <w:r>
              <w:rPr>
                <w:rFonts w:hint="eastAsia"/>
              </w:rPr>
              <w:t>技术参数、指标及配置</w:t>
            </w:r>
          </w:p>
        </w:tc>
        <w:tc>
          <w:tcPr>
            <w:tcW w:w="708" w:type="dxa"/>
            <w:vAlign w:val="center"/>
          </w:tcPr>
          <w:p w14:paraId="74544415">
            <w:pPr>
              <w:spacing w:before="40" w:after="40"/>
              <w:ind w:firstLine="110" w:firstLineChars="50"/>
            </w:pPr>
            <w:r>
              <w:rPr>
                <w:rFonts w:hint="eastAsia"/>
              </w:rPr>
              <w:t>名称</w:t>
            </w:r>
          </w:p>
        </w:tc>
        <w:tc>
          <w:tcPr>
            <w:tcW w:w="1332" w:type="dxa"/>
            <w:vAlign w:val="center"/>
          </w:tcPr>
          <w:p w14:paraId="315AD31F">
            <w:pPr>
              <w:spacing w:before="40" w:after="40"/>
              <w:jc w:val="center"/>
            </w:pPr>
            <w:r>
              <w:rPr>
                <w:rFonts w:hint="eastAsia"/>
              </w:rPr>
              <w:t>规格或型号</w:t>
            </w:r>
          </w:p>
        </w:tc>
        <w:tc>
          <w:tcPr>
            <w:tcW w:w="2551" w:type="dxa"/>
            <w:vAlign w:val="center"/>
          </w:tcPr>
          <w:p w14:paraId="2F2A4EB7">
            <w:pPr>
              <w:spacing w:before="40" w:after="40"/>
              <w:ind w:left="94"/>
              <w:jc w:val="center"/>
            </w:pPr>
            <w:r>
              <w:rPr>
                <w:rFonts w:hint="eastAsia"/>
              </w:rPr>
              <w:t>技术参数、指标及配置</w:t>
            </w:r>
          </w:p>
        </w:tc>
        <w:tc>
          <w:tcPr>
            <w:tcW w:w="695" w:type="dxa"/>
          </w:tcPr>
          <w:p w14:paraId="2F6338AA">
            <w:pPr>
              <w:spacing w:before="40" w:after="40"/>
              <w:ind w:firstLine="480"/>
              <w:jc w:val="center"/>
            </w:pPr>
          </w:p>
        </w:tc>
      </w:tr>
      <w:tr w14:paraId="346A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92D20CE">
            <w:pPr>
              <w:spacing w:before="40" w:after="40"/>
              <w:ind w:firstLine="182" w:firstLineChars="83"/>
              <w:jc w:val="center"/>
            </w:pPr>
            <w:r>
              <w:rPr>
                <w:rFonts w:hint="eastAsia"/>
              </w:rPr>
              <w:t>1</w:t>
            </w:r>
          </w:p>
        </w:tc>
        <w:tc>
          <w:tcPr>
            <w:tcW w:w="851" w:type="dxa"/>
          </w:tcPr>
          <w:p w14:paraId="6C157547">
            <w:pPr>
              <w:spacing w:before="40" w:after="40"/>
              <w:ind w:firstLine="480"/>
              <w:jc w:val="center"/>
            </w:pPr>
          </w:p>
        </w:tc>
        <w:tc>
          <w:tcPr>
            <w:tcW w:w="2410" w:type="dxa"/>
          </w:tcPr>
          <w:p w14:paraId="239AC88D">
            <w:pPr>
              <w:spacing w:before="40" w:after="40"/>
              <w:ind w:firstLine="480"/>
              <w:jc w:val="center"/>
            </w:pPr>
          </w:p>
        </w:tc>
        <w:tc>
          <w:tcPr>
            <w:tcW w:w="708" w:type="dxa"/>
          </w:tcPr>
          <w:p w14:paraId="67FD10EE">
            <w:pPr>
              <w:spacing w:before="40" w:after="40"/>
              <w:ind w:firstLine="480"/>
              <w:jc w:val="center"/>
            </w:pPr>
          </w:p>
        </w:tc>
        <w:tc>
          <w:tcPr>
            <w:tcW w:w="1332" w:type="dxa"/>
          </w:tcPr>
          <w:p w14:paraId="3F98646D">
            <w:pPr>
              <w:spacing w:before="40" w:after="40"/>
              <w:ind w:firstLine="480"/>
              <w:jc w:val="center"/>
            </w:pPr>
          </w:p>
        </w:tc>
        <w:tc>
          <w:tcPr>
            <w:tcW w:w="2551" w:type="dxa"/>
          </w:tcPr>
          <w:p w14:paraId="66C6A0B8">
            <w:pPr>
              <w:spacing w:before="40" w:after="40"/>
              <w:ind w:firstLine="480"/>
              <w:jc w:val="center"/>
            </w:pPr>
          </w:p>
        </w:tc>
        <w:tc>
          <w:tcPr>
            <w:tcW w:w="695" w:type="dxa"/>
          </w:tcPr>
          <w:p w14:paraId="02064AA4">
            <w:pPr>
              <w:spacing w:before="40" w:after="40"/>
              <w:ind w:firstLine="480"/>
              <w:jc w:val="center"/>
            </w:pPr>
          </w:p>
        </w:tc>
      </w:tr>
      <w:tr w14:paraId="467B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3243FB1">
            <w:pPr>
              <w:spacing w:before="40" w:after="40"/>
              <w:ind w:firstLine="182" w:firstLineChars="83"/>
              <w:jc w:val="center"/>
            </w:pPr>
            <w:r>
              <w:rPr>
                <w:rFonts w:hint="eastAsia"/>
              </w:rPr>
              <w:t>2</w:t>
            </w:r>
          </w:p>
        </w:tc>
        <w:tc>
          <w:tcPr>
            <w:tcW w:w="851" w:type="dxa"/>
          </w:tcPr>
          <w:p w14:paraId="057BDC48">
            <w:pPr>
              <w:spacing w:before="40" w:after="40"/>
              <w:ind w:firstLine="480"/>
              <w:jc w:val="center"/>
            </w:pPr>
          </w:p>
        </w:tc>
        <w:tc>
          <w:tcPr>
            <w:tcW w:w="2410" w:type="dxa"/>
          </w:tcPr>
          <w:p w14:paraId="1CF53CBE">
            <w:pPr>
              <w:spacing w:before="40" w:after="40"/>
              <w:ind w:firstLine="480"/>
              <w:jc w:val="center"/>
            </w:pPr>
          </w:p>
        </w:tc>
        <w:tc>
          <w:tcPr>
            <w:tcW w:w="708" w:type="dxa"/>
          </w:tcPr>
          <w:p w14:paraId="15038854">
            <w:pPr>
              <w:spacing w:before="40" w:after="40"/>
              <w:ind w:firstLine="480"/>
              <w:jc w:val="center"/>
            </w:pPr>
          </w:p>
        </w:tc>
        <w:tc>
          <w:tcPr>
            <w:tcW w:w="1332" w:type="dxa"/>
          </w:tcPr>
          <w:p w14:paraId="25C3BF07">
            <w:pPr>
              <w:spacing w:before="40" w:after="40"/>
              <w:ind w:firstLine="480"/>
              <w:jc w:val="center"/>
            </w:pPr>
          </w:p>
        </w:tc>
        <w:tc>
          <w:tcPr>
            <w:tcW w:w="2551" w:type="dxa"/>
          </w:tcPr>
          <w:p w14:paraId="554097DC">
            <w:pPr>
              <w:spacing w:before="40" w:after="40"/>
              <w:ind w:firstLine="480"/>
              <w:jc w:val="center"/>
            </w:pPr>
          </w:p>
        </w:tc>
        <w:tc>
          <w:tcPr>
            <w:tcW w:w="695" w:type="dxa"/>
          </w:tcPr>
          <w:p w14:paraId="1F9B1CBB">
            <w:pPr>
              <w:spacing w:before="40" w:after="40"/>
              <w:ind w:firstLine="480"/>
              <w:jc w:val="center"/>
            </w:pPr>
          </w:p>
        </w:tc>
      </w:tr>
      <w:tr w14:paraId="53E0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020DC978">
            <w:pPr>
              <w:spacing w:before="40" w:after="40"/>
              <w:ind w:firstLine="182" w:firstLineChars="83"/>
              <w:jc w:val="center"/>
            </w:pPr>
            <w:r>
              <w:rPr>
                <w:rFonts w:hint="eastAsia"/>
              </w:rPr>
              <w:t>3</w:t>
            </w:r>
          </w:p>
        </w:tc>
        <w:tc>
          <w:tcPr>
            <w:tcW w:w="851" w:type="dxa"/>
          </w:tcPr>
          <w:p w14:paraId="2B6F71F7">
            <w:pPr>
              <w:spacing w:before="40" w:after="40"/>
              <w:ind w:firstLine="480"/>
              <w:jc w:val="center"/>
            </w:pPr>
          </w:p>
        </w:tc>
        <w:tc>
          <w:tcPr>
            <w:tcW w:w="2410" w:type="dxa"/>
          </w:tcPr>
          <w:p w14:paraId="3C1A1D48">
            <w:pPr>
              <w:spacing w:before="40" w:after="40"/>
              <w:ind w:firstLine="480"/>
              <w:jc w:val="center"/>
            </w:pPr>
          </w:p>
        </w:tc>
        <w:tc>
          <w:tcPr>
            <w:tcW w:w="708" w:type="dxa"/>
          </w:tcPr>
          <w:p w14:paraId="6543BFCA">
            <w:pPr>
              <w:spacing w:before="40" w:after="40"/>
              <w:ind w:firstLine="480"/>
              <w:jc w:val="center"/>
            </w:pPr>
          </w:p>
        </w:tc>
        <w:tc>
          <w:tcPr>
            <w:tcW w:w="1332" w:type="dxa"/>
          </w:tcPr>
          <w:p w14:paraId="2F9D3068">
            <w:pPr>
              <w:spacing w:before="40" w:after="40"/>
              <w:ind w:firstLine="480"/>
              <w:jc w:val="center"/>
            </w:pPr>
          </w:p>
        </w:tc>
        <w:tc>
          <w:tcPr>
            <w:tcW w:w="2551" w:type="dxa"/>
          </w:tcPr>
          <w:p w14:paraId="1117F14E">
            <w:pPr>
              <w:spacing w:before="40" w:after="40"/>
              <w:ind w:firstLine="480"/>
              <w:jc w:val="center"/>
            </w:pPr>
          </w:p>
        </w:tc>
        <w:tc>
          <w:tcPr>
            <w:tcW w:w="695" w:type="dxa"/>
          </w:tcPr>
          <w:p w14:paraId="0ACA1CD8">
            <w:pPr>
              <w:spacing w:before="40" w:after="40"/>
              <w:ind w:firstLine="480"/>
              <w:jc w:val="center"/>
            </w:pPr>
          </w:p>
        </w:tc>
      </w:tr>
      <w:tr w14:paraId="4315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7D08A23C">
            <w:pPr>
              <w:spacing w:before="40" w:after="40"/>
              <w:ind w:firstLine="182" w:firstLineChars="83"/>
              <w:jc w:val="center"/>
            </w:pPr>
            <w:r>
              <w:rPr>
                <w:rFonts w:hint="eastAsia"/>
              </w:rPr>
              <w:t>4</w:t>
            </w:r>
          </w:p>
        </w:tc>
        <w:tc>
          <w:tcPr>
            <w:tcW w:w="851" w:type="dxa"/>
          </w:tcPr>
          <w:p w14:paraId="6DE6DAF3">
            <w:pPr>
              <w:spacing w:before="40" w:after="40"/>
              <w:ind w:firstLine="480"/>
              <w:jc w:val="center"/>
            </w:pPr>
          </w:p>
        </w:tc>
        <w:tc>
          <w:tcPr>
            <w:tcW w:w="2410" w:type="dxa"/>
          </w:tcPr>
          <w:p w14:paraId="233CD573">
            <w:pPr>
              <w:spacing w:before="40" w:after="40"/>
              <w:ind w:firstLine="480"/>
              <w:jc w:val="center"/>
            </w:pPr>
          </w:p>
        </w:tc>
        <w:tc>
          <w:tcPr>
            <w:tcW w:w="708" w:type="dxa"/>
          </w:tcPr>
          <w:p w14:paraId="57894986">
            <w:pPr>
              <w:spacing w:before="40" w:after="40"/>
              <w:ind w:firstLine="480"/>
              <w:jc w:val="center"/>
            </w:pPr>
          </w:p>
        </w:tc>
        <w:tc>
          <w:tcPr>
            <w:tcW w:w="1332" w:type="dxa"/>
          </w:tcPr>
          <w:p w14:paraId="768BC5A7">
            <w:pPr>
              <w:spacing w:before="40" w:after="40"/>
              <w:ind w:firstLine="480"/>
              <w:jc w:val="center"/>
            </w:pPr>
          </w:p>
        </w:tc>
        <w:tc>
          <w:tcPr>
            <w:tcW w:w="2551" w:type="dxa"/>
          </w:tcPr>
          <w:p w14:paraId="013E2A4C">
            <w:pPr>
              <w:spacing w:before="40" w:after="40"/>
              <w:ind w:firstLine="480"/>
              <w:jc w:val="center"/>
            </w:pPr>
          </w:p>
        </w:tc>
        <w:tc>
          <w:tcPr>
            <w:tcW w:w="695" w:type="dxa"/>
          </w:tcPr>
          <w:p w14:paraId="70DDA979">
            <w:pPr>
              <w:spacing w:before="40" w:after="40"/>
              <w:ind w:firstLine="480"/>
              <w:jc w:val="center"/>
            </w:pPr>
          </w:p>
        </w:tc>
      </w:tr>
      <w:tr w14:paraId="0537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14:paraId="4BCEA46D">
            <w:pPr>
              <w:spacing w:before="40" w:after="40"/>
              <w:ind w:firstLine="182" w:firstLineChars="83"/>
              <w:jc w:val="center"/>
            </w:pPr>
            <w:r>
              <w:t>…</w:t>
            </w:r>
          </w:p>
        </w:tc>
        <w:tc>
          <w:tcPr>
            <w:tcW w:w="851" w:type="dxa"/>
          </w:tcPr>
          <w:p w14:paraId="05AF135B">
            <w:pPr>
              <w:spacing w:before="40" w:after="40"/>
              <w:ind w:firstLine="480"/>
              <w:jc w:val="center"/>
            </w:pPr>
          </w:p>
        </w:tc>
        <w:tc>
          <w:tcPr>
            <w:tcW w:w="2410" w:type="dxa"/>
          </w:tcPr>
          <w:p w14:paraId="0792DA99">
            <w:pPr>
              <w:spacing w:before="40" w:after="40"/>
              <w:ind w:firstLine="480"/>
              <w:jc w:val="center"/>
            </w:pPr>
          </w:p>
        </w:tc>
        <w:tc>
          <w:tcPr>
            <w:tcW w:w="708" w:type="dxa"/>
          </w:tcPr>
          <w:p w14:paraId="79C003CA">
            <w:pPr>
              <w:spacing w:before="40" w:after="40"/>
              <w:ind w:firstLine="480"/>
              <w:jc w:val="center"/>
            </w:pPr>
          </w:p>
        </w:tc>
        <w:tc>
          <w:tcPr>
            <w:tcW w:w="1332" w:type="dxa"/>
          </w:tcPr>
          <w:p w14:paraId="26E35FED">
            <w:pPr>
              <w:spacing w:before="40" w:after="40"/>
              <w:ind w:firstLine="480"/>
              <w:jc w:val="center"/>
            </w:pPr>
          </w:p>
        </w:tc>
        <w:tc>
          <w:tcPr>
            <w:tcW w:w="2551" w:type="dxa"/>
          </w:tcPr>
          <w:p w14:paraId="74A042B6">
            <w:pPr>
              <w:spacing w:before="40" w:after="40"/>
              <w:ind w:firstLine="480"/>
              <w:jc w:val="center"/>
            </w:pPr>
          </w:p>
        </w:tc>
        <w:tc>
          <w:tcPr>
            <w:tcW w:w="695" w:type="dxa"/>
          </w:tcPr>
          <w:p w14:paraId="1861B15E">
            <w:pPr>
              <w:spacing w:before="40" w:after="40"/>
              <w:ind w:firstLine="480"/>
              <w:jc w:val="center"/>
            </w:pPr>
          </w:p>
        </w:tc>
      </w:tr>
    </w:tbl>
    <w:p w14:paraId="0A97EFF6">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注：1、本表应按照采购分项报价表中“产品名称”及采购一览表中产品序号的指标逐项填写，不得遗漏，否则，按无效投标处理。</w:t>
      </w:r>
    </w:p>
    <w:p w14:paraId="16966C39">
      <w:pPr>
        <w:autoSpaceDE/>
        <w:autoSpaceDN/>
        <w:spacing w:line="400" w:lineRule="exact"/>
        <w:ind w:firstLine="960" w:firstLineChars="400"/>
        <w:jc w:val="both"/>
        <w:rPr>
          <w:rFonts w:cs="Times New Roman"/>
          <w:kern w:val="2"/>
          <w:sz w:val="24"/>
          <w:szCs w:val="24"/>
          <w:lang w:val="zh-CN"/>
        </w:rPr>
      </w:pPr>
      <w:r>
        <w:rPr>
          <w:rFonts w:hint="eastAsia" w:cs="Times New Roman"/>
          <w:kern w:val="2"/>
          <w:sz w:val="24"/>
          <w:szCs w:val="24"/>
        </w:rPr>
        <w:t>2、“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磋商文件“采购需求技术参数、指标”内容的，按无效投标处理。</w:t>
      </w:r>
    </w:p>
    <w:p w14:paraId="39759360">
      <w:pPr>
        <w:autoSpaceDE/>
        <w:autoSpaceDN/>
        <w:spacing w:line="400" w:lineRule="exact"/>
        <w:ind w:firstLine="960" w:firstLineChars="400"/>
        <w:jc w:val="both"/>
        <w:rPr>
          <w:rFonts w:cs="Times New Roman"/>
          <w:kern w:val="2"/>
          <w:sz w:val="24"/>
          <w:szCs w:val="24"/>
        </w:rPr>
      </w:pPr>
      <w:r>
        <w:rPr>
          <w:rFonts w:hint="eastAsia" w:cs="Times New Roman"/>
          <w:kern w:val="2"/>
          <w:sz w:val="24"/>
          <w:szCs w:val="24"/>
        </w:rPr>
        <w:t>3、</w:t>
      </w:r>
      <w:r>
        <w:rPr>
          <w:rFonts w:hint="eastAsia" w:cs="Times New Roman"/>
          <w:kern w:val="2"/>
          <w:sz w:val="24"/>
          <w:szCs w:val="24"/>
          <w:lang w:val="zh-CN"/>
        </w:rPr>
        <w:t>填写此表时以招标项目参数要求为基本投标要求，满足招标项目参数要求的指标需在“偏离”中列出“</w:t>
      </w:r>
      <w:r>
        <w:rPr>
          <w:rFonts w:hint="eastAsia" w:cs="Times New Roman"/>
          <w:kern w:val="2"/>
          <w:sz w:val="24"/>
          <w:szCs w:val="24"/>
        </w:rPr>
        <w:t>0</w:t>
      </w:r>
      <w:r>
        <w:rPr>
          <w:rFonts w:hint="eastAsia" w:cs="Times New Roman"/>
          <w:kern w:val="2"/>
          <w:sz w:val="24"/>
          <w:szCs w:val="24"/>
          <w:lang w:val="zh-CN"/>
        </w:rPr>
        <w:t>”；超出、不满足招标项目参数要求的指标需在“偏离”中列出“+”、“-”偏差，并做出详细说明；如果只注明“+”、“-”或未填写，将视为该项指标不响应。</w:t>
      </w:r>
    </w:p>
    <w:p w14:paraId="2F0CFC26">
      <w:pPr>
        <w:widowControl/>
        <w:spacing w:after="160" w:line="276" w:lineRule="auto"/>
      </w:pPr>
    </w:p>
    <w:p w14:paraId="0B46444C"/>
    <w:p w14:paraId="3B02CE5E"/>
    <w:p w14:paraId="1238813F">
      <w:pPr>
        <w:rPr>
          <w:sz w:val="24"/>
          <w:szCs w:val="24"/>
        </w:rPr>
      </w:pPr>
    </w:p>
    <w:p w14:paraId="13AD5252">
      <w:pPr>
        <w:ind w:right="480" w:firstLine="5542" w:firstLineChars="2300"/>
        <w:rPr>
          <w:b/>
          <w:sz w:val="24"/>
          <w:szCs w:val="24"/>
        </w:rPr>
      </w:pPr>
      <w:r>
        <w:rPr>
          <w:rFonts w:hint="eastAsia"/>
          <w:b/>
          <w:sz w:val="24"/>
          <w:szCs w:val="24"/>
        </w:rPr>
        <w:t>投标单位：</w:t>
      </w:r>
      <w:r>
        <w:rPr>
          <w:rFonts w:hint="eastAsia"/>
          <w:sz w:val="24"/>
          <w:szCs w:val="24"/>
          <w:u w:val="single"/>
        </w:rPr>
        <w:t xml:space="preserve">       </w:t>
      </w:r>
      <w:r>
        <w:rPr>
          <w:rFonts w:hint="eastAsia"/>
          <w:b/>
          <w:sz w:val="24"/>
          <w:szCs w:val="24"/>
        </w:rPr>
        <w:t>（公章）</w:t>
      </w:r>
    </w:p>
    <w:p w14:paraId="644FDD97">
      <w:pPr>
        <w:ind w:right="360" w:firstLine="482"/>
        <w:jc w:val="right"/>
        <w:rPr>
          <w:b/>
          <w:sz w:val="24"/>
          <w:szCs w:val="24"/>
        </w:rPr>
      </w:pPr>
      <w:r>
        <w:rPr>
          <w:rFonts w:hint="eastAsia"/>
          <w:b/>
          <w:sz w:val="24"/>
          <w:szCs w:val="24"/>
        </w:rPr>
        <w:t>法定代表人或委托代理人：</w:t>
      </w:r>
      <w:r>
        <w:rPr>
          <w:rFonts w:hint="eastAsia"/>
          <w:sz w:val="24"/>
          <w:szCs w:val="24"/>
          <w:u w:val="single"/>
        </w:rPr>
        <w:t xml:space="preserve">       </w:t>
      </w:r>
      <w:r>
        <w:rPr>
          <w:rFonts w:hint="eastAsia"/>
          <w:b/>
          <w:sz w:val="24"/>
          <w:szCs w:val="24"/>
        </w:rPr>
        <w:t>（签字或盖章）</w:t>
      </w:r>
    </w:p>
    <w:p w14:paraId="271C6E9D">
      <w:pPr>
        <w:ind w:right="480" w:firstLine="6264" w:firstLineChars="2600"/>
        <w:rPr>
          <w:b/>
          <w:sz w:val="28"/>
          <w:szCs w:val="28"/>
        </w:rPr>
      </w:pPr>
      <w:r>
        <w:rPr>
          <w:rFonts w:hint="eastAsia"/>
          <w:b/>
          <w:sz w:val="24"/>
          <w:szCs w:val="24"/>
        </w:rPr>
        <w:t>年  月  日</w:t>
      </w:r>
      <w:r>
        <w:rPr>
          <w:b/>
          <w:sz w:val="28"/>
          <w:szCs w:val="28"/>
        </w:rPr>
        <w:br w:type="page"/>
      </w:r>
      <w:bookmarkStart w:id="203" w:name="_Toc496004041"/>
      <w:bookmarkStart w:id="204" w:name="_Toc109250558"/>
      <w:r>
        <w:rPr>
          <w:rFonts w:hint="eastAsia"/>
          <w:b/>
          <w:sz w:val="28"/>
          <w:szCs w:val="28"/>
        </w:rPr>
        <w:t>附件13：其他资格证明材料</w:t>
      </w:r>
      <w:bookmarkEnd w:id="203"/>
      <w:bookmarkEnd w:id="204"/>
    </w:p>
    <w:p w14:paraId="1CF5FCDA">
      <w:pPr>
        <w:ind w:firstLine="2909" w:firstLineChars="805"/>
        <w:rPr>
          <w:b/>
          <w:sz w:val="36"/>
          <w:szCs w:val="36"/>
        </w:rPr>
      </w:pPr>
    </w:p>
    <w:p w14:paraId="3A95D9E1">
      <w:pPr>
        <w:ind w:firstLine="2909" w:firstLineChars="805"/>
        <w:rPr>
          <w:b/>
          <w:sz w:val="36"/>
          <w:szCs w:val="36"/>
        </w:rPr>
      </w:pPr>
      <w:r>
        <w:rPr>
          <w:rFonts w:hint="eastAsia"/>
          <w:b/>
          <w:sz w:val="36"/>
          <w:szCs w:val="36"/>
        </w:rPr>
        <w:t>其他资格证明材料</w:t>
      </w:r>
    </w:p>
    <w:p w14:paraId="4EA237BD">
      <w:pPr>
        <w:ind w:firstLine="480"/>
        <w:rPr>
          <w:bCs/>
        </w:rPr>
      </w:pPr>
    </w:p>
    <w:p w14:paraId="65F0BD2B">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根据采购项目内容，投标时按磋商文件要求提供投标产品的相关认证、合格证等材料，生产厂家的相关资质、相关认证和投标</w:t>
      </w:r>
      <w:r>
        <w:rPr>
          <w:rFonts w:hint="eastAsia" w:cs="Times New Roman"/>
          <w:kern w:val="2"/>
          <w:sz w:val="24"/>
          <w:szCs w:val="24"/>
          <w:lang w:eastAsia="zh-CN"/>
        </w:rPr>
        <w:t>投标人</w:t>
      </w:r>
      <w:r>
        <w:rPr>
          <w:rFonts w:hint="eastAsia" w:cs="Times New Roman"/>
          <w:kern w:val="2"/>
          <w:sz w:val="24"/>
          <w:szCs w:val="24"/>
        </w:rPr>
        <w:t>认为有必要提供的其他资格证明文件等材料。</w:t>
      </w:r>
    </w:p>
    <w:p w14:paraId="508A31AD">
      <w:pPr>
        <w:widowControl/>
        <w:snapToGrid w:val="0"/>
        <w:spacing w:line="360" w:lineRule="auto"/>
        <w:outlineLvl w:val="1"/>
        <w:rPr>
          <w:b/>
          <w:sz w:val="28"/>
          <w:szCs w:val="28"/>
        </w:rPr>
      </w:pPr>
      <w:r>
        <w:rPr>
          <w:b/>
          <w:sz w:val="28"/>
          <w:szCs w:val="28"/>
        </w:rPr>
        <w:br w:type="page"/>
      </w:r>
      <w:bookmarkStart w:id="205" w:name="_Toc109250559"/>
      <w:bookmarkStart w:id="206" w:name="_Toc51447576"/>
      <w:bookmarkStart w:id="207" w:name="_Toc496004042"/>
      <w:r>
        <w:rPr>
          <w:rFonts w:hint="eastAsia"/>
          <w:b/>
          <w:sz w:val="28"/>
          <w:szCs w:val="28"/>
        </w:rPr>
        <w:t>附件1</w:t>
      </w:r>
      <w:bookmarkStart w:id="208" w:name="_Toc376936780"/>
      <w:bookmarkStart w:id="209" w:name="_Toc325726045"/>
      <w:bookmarkStart w:id="210" w:name="_Toc365019586"/>
      <w:r>
        <w:rPr>
          <w:rFonts w:hint="eastAsia"/>
          <w:b/>
          <w:sz w:val="28"/>
          <w:szCs w:val="28"/>
        </w:rPr>
        <w:t>4：投标产品相关资料</w:t>
      </w:r>
      <w:bookmarkEnd w:id="205"/>
      <w:bookmarkEnd w:id="206"/>
      <w:bookmarkEnd w:id="207"/>
    </w:p>
    <w:p w14:paraId="10FBDF02">
      <w:pPr>
        <w:ind w:firstLine="2909" w:firstLineChars="805"/>
        <w:rPr>
          <w:b/>
          <w:sz w:val="36"/>
          <w:szCs w:val="36"/>
        </w:rPr>
      </w:pPr>
    </w:p>
    <w:p w14:paraId="006155BC">
      <w:pPr>
        <w:ind w:firstLine="2909" w:firstLineChars="805"/>
        <w:rPr>
          <w:b/>
          <w:sz w:val="36"/>
          <w:szCs w:val="36"/>
        </w:rPr>
      </w:pPr>
      <w:r>
        <w:rPr>
          <w:rFonts w:hint="eastAsia"/>
          <w:b/>
          <w:sz w:val="36"/>
          <w:szCs w:val="36"/>
        </w:rPr>
        <w:t>投标产品相关资料</w:t>
      </w:r>
    </w:p>
    <w:p w14:paraId="28A5BEEA">
      <w:pPr>
        <w:ind w:firstLine="431" w:firstLineChars="196"/>
        <w:rPr>
          <w:bCs/>
        </w:rPr>
      </w:pPr>
    </w:p>
    <w:p w14:paraId="480F66D7">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根据采购项目内容，投标时提供国家认可质检机构出具的投标产品的产品检验报告(测试报告)，或提供能够证明技术参数响应的产品彩页（生产厂家公开发布的资料参数）等相关资料。</w:t>
      </w:r>
    </w:p>
    <w:bookmarkEnd w:id="208"/>
    <w:bookmarkEnd w:id="209"/>
    <w:bookmarkEnd w:id="210"/>
    <w:p w14:paraId="4961D377">
      <w:pPr>
        <w:widowControl/>
        <w:snapToGrid w:val="0"/>
        <w:spacing w:line="360" w:lineRule="auto"/>
        <w:outlineLvl w:val="1"/>
        <w:rPr>
          <w:b/>
          <w:sz w:val="28"/>
          <w:szCs w:val="28"/>
        </w:rPr>
      </w:pPr>
      <w:r>
        <w:rPr>
          <w:b/>
          <w:sz w:val="28"/>
          <w:szCs w:val="28"/>
        </w:rPr>
        <w:br w:type="page"/>
      </w:r>
      <w:bookmarkStart w:id="211" w:name="_Toc109250560"/>
      <w:bookmarkStart w:id="212" w:name="_Toc968394476"/>
      <w:r>
        <w:rPr>
          <w:rFonts w:hint="eastAsia"/>
          <w:b/>
          <w:sz w:val="28"/>
          <w:szCs w:val="28"/>
        </w:rPr>
        <w:t>附件15：</w:t>
      </w:r>
      <w:r>
        <w:rPr>
          <w:rFonts w:hint="eastAsia"/>
          <w:b/>
          <w:sz w:val="28"/>
          <w:szCs w:val="28"/>
          <w:lang w:eastAsia="zh-CN"/>
        </w:rPr>
        <w:t>投标人</w:t>
      </w:r>
      <w:r>
        <w:rPr>
          <w:rFonts w:hint="eastAsia"/>
          <w:b/>
          <w:sz w:val="28"/>
          <w:szCs w:val="28"/>
        </w:rPr>
        <w:t>的类似业绩证明材料</w:t>
      </w:r>
      <w:bookmarkEnd w:id="186"/>
      <w:bookmarkEnd w:id="211"/>
      <w:bookmarkEnd w:id="212"/>
    </w:p>
    <w:p w14:paraId="37975B29">
      <w:pPr>
        <w:ind w:firstLine="2909" w:firstLineChars="805"/>
        <w:rPr>
          <w:b/>
          <w:sz w:val="36"/>
          <w:szCs w:val="36"/>
        </w:rPr>
      </w:pPr>
    </w:p>
    <w:p w14:paraId="01824F6C">
      <w:pPr>
        <w:jc w:val="center"/>
        <w:rPr>
          <w:b/>
          <w:sz w:val="36"/>
          <w:szCs w:val="36"/>
        </w:rPr>
      </w:pPr>
      <w:r>
        <w:rPr>
          <w:rFonts w:hint="eastAsia"/>
          <w:b/>
          <w:sz w:val="36"/>
          <w:szCs w:val="36"/>
          <w:lang w:eastAsia="zh-CN"/>
        </w:rPr>
        <w:t>投标人</w:t>
      </w:r>
      <w:r>
        <w:rPr>
          <w:rFonts w:hint="eastAsia"/>
          <w:b/>
          <w:sz w:val="36"/>
          <w:szCs w:val="36"/>
        </w:rPr>
        <w:t>的类似业绩证明材料</w:t>
      </w:r>
    </w:p>
    <w:p w14:paraId="19EE8F38">
      <w:pPr>
        <w:tabs>
          <w:tab w:val="left" w:pos="168"/>
        </w:tabs>
        <w:adjustRightInd w:val="0"/>
        <w:ind w:firstLine="2530" w:firstLineChars="700"/>
        <w:textAlignment w:val="baseline"/>
        <w:rPr>
          <w:b/>
          <w:sz w:val="36"/>
          <w:szCs w:val="36"/>
        </w:rPr>
      </w:pPr>
    </w:p>
    <w:p w14:paraId="20CB588F">
      <w:pPr>
        <w:autoSpaceDE/>
        <w:autoSpaceDN/>
        <w:spacing w:line="400" w:lineRule="exact"/>
        <w:ind w:firstLine="480" w:firstLineChars="200"/>
        <w:jc w:val="both"/>
        <w:rPr>
          <w:rFonts w:cs="Times New Roman"/>
          <w:kern w:val="2"/>
          <w:sz w:val="24"/>
          <w:szCs w:val="24"/>
        </w:rPr>
      </w:pPr>
      <w:r>
        <w:rPr>
          <w:rFonts w:hint="eastAsia" w:cs="Times New Roman"/>
          <w:kern w:val="2"/>
          <w:sz w:val="24"/>
          <w:szCs w:val="24"/>
        </w:rPr>
        <w:t>提供自</w:t>
      </w:r>
      <w:r>
        <w:rPr>
          <w:rFonts w:hint="eastAsia" w:cs="Times New Roman"/>
          <w:color w:val="000000" w:themeColor="text1"/>
          <w:kern w:val="2"/>
          <w:sz w:val="24"/>
          <w:szCs w:val="24"/>
          <w14:textFill>
            <w14:solidFill>
              <w14:schemeClr w14:val="tx1"/>
            </w14:solidFill>
          </w14:textFill>
        </w:rPr>
        <w:t>202</w:t>
      </w:r>
      <w:r>
        <w:rPr>
          <w:rFonts w:hint="eastAsia" w:cs="Times New Roman"/>
          <w:color w:val="000000" w:themeColor="text1"/>
          <w:kern w:val="2"/>
          <w:sz w:val="24"/>
          <w:szCs w:val="24"/>
          <w:lang w:val="en-US" w:eastAsia="zh-CN"/>
          <w14:textFill>
            <w14:solidFill>
              <w14:schemeClr w14:val="tx1"/>
            </w14:solidFill>
          </w14:textFill>
        </w:rPr>
        <w:t>1</w:t>
      </w:r>
      <w:r>
        <w:rPr>
          <w:rFonts w:hint="eastAsia" w:cs="Times New Roman"/>
          <w:color w:val="000000" w:themeColor="text1"/>
          <w:kern w:val="2"/>
          <w:sz w:val="24"/>
          <w:szCs w:val="24"/>
          <w14:textFill>
            <w14:solidFill>
              <w14:schemeClr w14:val="tx1"/>
            </w14:solidFill>
          </w14:textFill>
        </w:rPr>
        <w:t>年</w:t>
      </w:r>
      <w:r>
        <w:rPr>
          <w:rFonts w:hint="eastAsia" w:cs="Times New Roman"/>
          <w:color w:val="000000" w:themeColor="text1"/>
          <w:kern w:val="2"/>
          <w:sz w:val="24"/>
          <w:szCs w:val="24"/>
          <w:lang w:val="en-US" w:eastAsia="zh-CN"/>
          <w14:textFill>
            <w14:solidFill>
              <w14:schemeClr w14:val="tx1"/>
            </w14:solidFill>
          </w14:textFill>
        </w:rPr>
        <w:t>7月</w:t>
      </w:r>
      <w:r>
        <w:rPr>
          <w:rFonts w:hint="eastAsia" w:cs="Times New Roman"/>
          <w:kern w:val="2"/>
          <w:sz w:val="24"/>
          <w:szCs w:val="24"/>
        </w:rPr>
        <w:t>以来的类似业绩证明材料。类似业绩是指与采购项目在产品类型、使用功能等方面相同或相近的项目。需提供包含合同首页、标的及金额所在页、供货合同签字盖章页的扫描（或复印）件。</w:t>
      </w:r>
    </w:p>
    <w:p w14:paraId="70725467">
      <w:pPr>
        <w:widowControl/>
        <w:snapToGrid w:val="0"/>
        <w:spacing w:line="360" w:lineRule="auto"/>
        <w:outlineLvl w:val="1"/>
        <w:rPr>
          <w:b/>
          <w:sz w:val="28"/>
          <w:szCs w:val="28"/>
        </w:rPr>
      </w:pPr>
      <w:r>
        <w:rPr>
          <w:b/>
          <w:sz w:val="28"/>
          <w:szCs w:val="28"/>
        </w:rPr>
        <w:br w:type="page"/>
      </w:r>
      <w:bookmarkStart w:id="213" w:name="_Toc496004044"/>
      <w:bookmarkStart w:id="214" w:name="_Toc1000448687"/>
      <w:bookmarkStart w:id="215" w:name="_Toc109250561"/>
      <w:r>
        <w:rPr>
          <w:rFonts w:hint="eastAsia"/>
          <w:b/>
          <w:sz w:val="28"/>
          <w:szCs w:val="28"/>
        </w:rPr>
        <w:t>附件16：</w:t>
      </w:r>
      <w:bookmarkEnd w:id="213"/>
      <w:r>
        <w:rPr>
          <w:rFonts w:hint="eastAsia"/>
          <w:b/>
          <w:sz w:val="28"/>
          <w:szCs w:val="28"/>
        </w:rPr>
        <w:t>中小企业声明函</w:t>
      </w:r>
      <w:bookmarkEnd w:id="214"/>
      <w:bookmarkEnd w:id="215"/>
    </w:p>
    <w:p w14:paraId="0D872BE5">
      <w:pPr>
        <w:ind w:firstLine="2367" w:firstLineChars="655"/>
        <w:rPr>
          <w:b/>
          <w:sz w:val="36"/>
          <w:szCs w:val="36"/>
        </w:rPr>
      </w:pPr>
    </w:p>
    <w:p w14:paraId="2B238BE4">
      <w:pPr>
        <w:jc w:val="center"/>
        <w:rPr>
          <w:b/>
          <w:sz w:val="36"/>
          <w:szCs w:val="36"/>
        </w:rPr>
      </w:pPr>
      <w:r>
        <w:rPr>
          <w:rFonts w:hint="eastAsia"/>
          <w:b/>
          <w:sz w:val="36"/>
          <w:szCs w:val="36"/>
        </w:rPr>
        <w:t>中小企业声明函（货物）</w:t>
      </w:r>
    </w:p>
    <w:p w14:paraId="0874ADC7">
      <w:pPr>
        <w:ind w:firstLine="2367" w:firstLineChars="655"/>
        <w:rPr>
          <w:b/>
          <w:sz w:val="36"/>
          <w:szCs w:val="36"/>
        </w:rPr>
      </w:pPr>
    </w:p>
    <w:p w14:paraId="518D12EF">
      <w:pPr>
        <w:spacing w:afterLines="50"/>
        <w:rPr>
          <w:sz w:val="24"/>
          <w:szCs w:val="24"/>
        </w:rPr>
      </w:pPr>
      <w:r>
        <w:rPr>
          <w:rFonts w:hint="eastAsia"/>
          <w:b/>
          <w:bCs/>
          <w:sz w:val="24"/>
          <w:szCs w:val="24"/>
        </w:rPr>
        <w:t>致：果洛州政府采购服务中心</w:t>
      </w:r>
    </w:p>
    <w:p w14:paraId="308E5D0A">
      <w:pPr>
        <w:autoSpaceDE/>
        <w:autoSpaceDN/>
        <w:spacing w:line="400" w:lineRule="exact"/>
        <w:ind w:firstLine="480" w:firstLineChars="200"/>
        <w:jc w:val="both"/>
        <w:rPr>
          <w:kern w:val="2"/>
          <w:sz w:val="24"/>
          <w:szCs w:val="24"/>
        </w:rPr>
      </w:pPr>
      <w:r>
        <w:rPr>
          <w:rFonts w:hint="eastAsia"/>
          <w:kern w:val="2"/>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E972C0C">
      <w:pPr>
        <w:autoSpaceDE/>
        <w:autoSpaceDN/>
        <w:spacing w:line="400" w:lineRule="exact"/>
        <w:ind w:firstLine="480" w:firstLineChars="200"/>
        <w:jc w:val="both"/>
        <w:rPr>
          <w:kern w:val="2"/>
          <w:sz w:val="24"/>
          <w:szCs w:val="24"/>
        </w:rPr>
      </w:pPr>
      <w:r>
        <w:rPr>
          <w:rFonts w:hint="eastAsia"/>
          <w:kern w:val="2"/>
          <w:sz w:val="24"/>
          <w:szCs w:val="24"/>
        </w:rPr>
        <w:t>1. （标的名称） ，属于    （采购文件中明确的所属行业）     行业； 制造商为（ 企业名称）， 从业人员    人， 营业收入为     万元， 资产总额为    万元，属于（中型企业、 小型企业、 微型企业）；</w:t>
      </w:r>
    </w:p>
    <w:p w14:paraId="37A71B9B">
      <w:pPr>
        <w:autoSpaceDE/>
        <w:autoSpaceDN/>
        <w:spacing w:line="400" w:lineRule="exact"/>
        <w:ind w:firstLine="480" w:firstLineChars="200"/>
        <w:jc w:val="both"/>
        <w:rPr>
          <w:kern w:val="2"/>
          <w:sz w:val="24"/>
          <w:szCs w:val="24"/>
        </w:rPr>
      </w:pPr>
      <w:r>
        <w:rPr>
          <w:rFonts w:hint="eastAsia"/>
          <w:kern w:val="2"/>
          <w:sz w:val="24"/>
          <w:szCs w:val="24"/>
        </w:rPr>
        <w:t>2. （标的名称） ，属于  （采购文件中明确的所属行业）    行业； 制造商为（ 企业名称），从业人员    人， 营业收入为    万元， 资产总额为    万元，属于（中型企业、 小型企业、 微型企业）；</w:t>
      </w:r>
    </w:p>
    <w:p w14:paraId="29197074">
      <w:pPr>
        <w:autoSpaceDE/>
        <w:autoSpaceDN/>
        <w:spacing w:line="400" w:lineRule="exact"/>
        <w:ind w:firstLine="480" w:firstLineChars="200"/>
        <w:jc w:val="both"/>
        <w:rPr>
          <w:kern w:val="2"/>
          <w:sz w:val="24"/>
          <w:szCs w:val="24"/>
        </w:rPr>
      </w:pPr>
      <w:r>
        <w:rPr>
          <w:rFonts w:hint="eastAsia"/>
          <w:kern w:val="2"/>
          <w:sz w:val="24"/>
          <w:szCs w:val="24"/>
        </w:rPr>
        <w:t>……</w:t>
      </w:r>
    </w:p>
    <w:p w14:paraId="78D47754">
      <w:pPr>
        <w:autoSpaceDE/>
        <w:autoSpaceDN/>
        <w:spacing w:line="400" w:lineRule="exact"/>
        <w:ind w:firstLine="480" w:firstLineChars="200"/>
        <w:jc w:val="both"/>
        <w:rPr>
          <w:kern w:val="2"/>
          <w:sz w:val="24"/>
          <w:szCs w:val="24"/>
        </w:rPr>
      </w:pPr>
      <w:r>
        <w:rPr>
          <w:rFonts w:hint="eastAsia"/>
          <w:kern w:val="2"/>
          <w:sz w:val="24"/>
          <w:szCs w:val="24"/>
        </w:rPr>
        <w:t>以上企业，不属于大企业的分支机构， 不存在控股股东为大企业的情形， 也不存在与大企业的负责人为同一人的情形。</w:t>
      </w:r>
    </w:p>
    <w:p w14:paraId="1C0E2AFE">
      <w:pPr>
        <w:autoSpaceDE/>
        <w:autoSpaceDN/>
        <w:spacing w:line="400" w:lineRule="exact"/>
        <w:ind w:firstLine="480" w:firstLineChars="200"/>
        <w:jc w:val="both"/>
        <w:rPr>
          <w:kern w:val="2"/>
          <w:sz w:val="24"/>
          <w:szCs w:val="24"/>
        </w:rPr>
      </w:pPr>
      <w:r>
        <w:rPr>
          <w:rFonts w:hint="eastAsia"/>
          <w:kern w:val="2"/>
          <w:sz w:val="24"/>
          <w:szCs w:val="24"/>
        </w:rPr>
        <w:t>本企业对上述声明内容的真实性负责。 如有虚假， 将依法承担相应责任。</w:t>
      </w:r>
    </w:p>
    <w:p w14:paraId="0456CAF1">
      <w:pPr>
        <w:autoSpaceDE/>
        <w:autoSpaceDN/>
        <w:spacing w:line="400" w:lineRule="exact"/>
        <w:ind w:firstLine="480" w:firstLineChars="200"/>
        <w:jc w:val="both"/>
        <w:rPr>
          <w:kern w:val="2"/>
          <w:sz w:val="24"/>
          <w:szCs w:val="24"/>
        </w:rPr>
      </w:pPr>
    </w:p>
    <w:p w14:paraId="260BC830">
      <w:pPr>
        <w:autoSpaceDE/>
        <w:autoSpaceDN/>
        <w:spacing w:line="400" w:lineRule="exact"/>
        <w:ind w:firstLine="480" w:firstLineChars="200"/>
        <w:jc w:val="both"/>
        <w:rPr>
          <w:kern w:val="2"/>
          <w:sz w:val="24"/>
          <w:szCs w:val="24"/>
        </w:rPr>
      </w:pPr>
      <w:r>
        <w:rPr>
          <w:rFonts w:hint="eastAsia"/>
          <w:kern w:val="2"/>
          <w:sz w:val="24"/>
          <w:szCs w:val="24"/>
        </w:rPr>
        <w:t>注：1、从业人员、营业收入、资产总额填报上一年度数据，无上一年度数据的新成立企业可不填报。</w:t>
      </w:r>
    </w:p>
    <w:p w14:paraId="6A1A1C82">
      <w:pPr>
        <w:autoSpaceDE/>
        <w:autoSpaceDN/>
        <w:spacing w:line="400" w:lineRule="exact"/>
        <w:ind w:firstLine="480" w:firstLineChars="200"/>
        <w:jc w:val="both"/>
        <w:outlineLvl w:val="2"/>
        <w:rPr>
          <w:kern w:val="2"/>
          <w:sz w:val="24"/>
          <w:szCs w:val="24"/>
        </w:rPr>
      </w:pPr>
      <w:r>
        <w:rPr>
          <w:rFonts w:hint="eastAsia"/>
          <w:kern w:val="2"/>
          <w:sz w:val="24"/>
          <w:szCs w:val="24"/>
        </w:rPr>
        <w:t>2、若无此项内容，可不提供此函。</w:t>
      </w:r>
    </w:p>
    <w:p w14:paraId="511A6722">
      <w:pPr>
        <w:spacing w:line="360" w:lineRule="auto"/>
        <w:ind w:right="480"/>
        <w:jc w:val="center"/>
        <w:rPr>
          <w:b/>
          <w:sz w:val="24"/>
          <w:szCs w:val="24"/>
        </w:rPr>
      </w:pPr>
      <w:r>
        <w:rPr>
          <w:rFonts w:hint="eastAsia"/>
          <w:b/>
          <w:sz w:val="24"/>
          <w:szCs w:val="24"/>
          <w:lang w:val="en-US" w:eastAsia="zh-CN"/>
        </w:rPr>
        <w:t xml:space="preserve">                                               </w:t>
      </w:r>
      <w:r>
        <w:rPr>
          <w:rFonts w:hint="eastAsia"/>
          <w:b/>
          <w:sz w:val="24"/>
          <w:szCs w:val="24"/>
        </w:rPr>
        <w:t>企业名称：</w:t>
      </w:r>
      <w:r>
        <w:rPr>
          <w:rFonts w:hint="eastAsia"/>
          <w:sz w:val="24"/>
          <w:szCs w:val="24"/>
          <w:u w:val="single"/>
        </w:rPr>
        <w:t xml:space="preserve">       </w:t>
      </w:r>
      <w:r>
        <w:rPr>
          <w:rFonts w:hint="eastAsia"/>
          <w:b/>
          <w:sz w:val="24"/>
          <w:szCs w:val="24"/>
        </w:rPr>
        <w:t>（公章）</w:t>
      </w:r>
    </w:p>
    <w:p w14:paraId="3D5F1A06">
      <w:pPr>
        <w:spacing w:line="360" w:lineRule="auto"/>
        <w:ind w:firstLine="482"/>
        <w:jc w:val="right"/>
        <w:rPr>
          <w:b/>
          <w:sz w:val="24"/>
          <w:szCs w:val="24"/>
        </w:rPr>
      </w:pPr>
      <w:r>
        <w:rPr>
          <w:rFonts w:hint="eastAsia"/>
          <w:b/>
          <w:sz w:val="24"/>
          <w:szCs w:val="24"/>
        </w:rPr>
        <w:t>企业法定代表人：</w:t>
      </w:r>
      <w:r>
        <w:rPr>
          <w:rFonts w:hint="eastAsia"/>
          <w:sz w:val="24"/>
          <w:szCs w:val="24"/>
          <w:u w:val="single"/>
        </w:rPr>
        <w:t xml:space="preserve">       </w:t>
      </w:r>
      <w:r>
        <w:rPr>
          <w:rFonts w:hint="eastAsia"/>
          <w:b/>
          <w:sz w:val="24"/>
          <w:szCs w:val="24"/>
        </w:rPr>
        <w:t>（签字或盖章）</w:t>
      </w:r>
    </w:p>
    <w:p w14:paraId="712BB3FD">
      <w:pPr>
        <w:ind w:right="480" w:firstLine="6987" w:firstLineChars="2900"/>
        <w:rPr>
          <w:b/>
          <w:sz w:val="24"/>
          <w:szCs w:val="24"/>
        </w:rPr>
      </w:pPr>
      <w:r>
        <w:rPr>
          <w:rFonts w:hint="eastAsia"/>
          <w:b/>
          <w:sz w:val="24"/>
          <w:szCs w:val="24"/>
        </w:rPr>
        <w:t>年  月  日</w:t>
      </w:r>
    </w:p>
    <w:p w14:paraId="39A0F493">
      <w:pPr>
        <w:widowControl/>
        <w:snapToGrid w:val="0"/>
        <w:spacing w:line="360" w:lineRule="auto"/>
        <w:outlineLvl w:val="1"/>
        <w:rPr>
          <w:b/>
          <w:sz w:val="28"/>
          <w:szCs w:val="28"/>
        </w:rPr>
      </w:pPr>
      <w:r>
        <w:rPr>
          <w:rFonts w:hint="eastAsia"/>
          <w:b/>
          <w:sz w:val="28"/>
          <w:szCs w:val="28"/>
        </w:rPr>
        <w:br w:type="page"/>
      </w:r>
      <w:bookmarkStart w:id="216" w:name="_Toc109250562"/>
      <w:bookmarkStart w:id="217" w:name="_Toc1449995568"/>
      <w:bookmarkStart w:id="218" w:name="_Toc496004045"/>
      <w:r>
        <w:rPr>
          <w:rFonts w:hint="eastAsia"/>
          <w:b/>
          <w:sz w:val="28"/>
          <w:szCs w:val="28"/>
        </w:rPr>
        <w:t>附件17：残疾人福利性单位声明函</w:t>
      </w:r>
      <w:bookmarkEnd w:id="216"/>
      <w:bookmarkEnd w:id="217"/>
      <w:bookmarkEnd w:id="218"/>
    </w:p>
    <w:p w14:paraId="1D4C7A05">
      <w:pPr>
        <w:jc w:val="center"/>
        <w:rPr>
          <w:b/>
          <w:sz w:val="36"/>
          <w:szCs w:val="36"/>
        </w:rPr>
      </w:pPr>
      <w:bookmarkStart w:id="219" w:name="OLE_LINK14"/>
      <w:bookmarkStart w:id="220" w:name="OLE_LINK13"/>
    </w:p>
    <w:p w14:paraId="63925A66">
      <w:pPr>
        <w:jc w:val="center"/>
        <w:rPr>
          <w:b/>
          <w:sz w:val="36"/>
          <w:szCs w:val="36"/>
        </w:rPr>
      </w:pPr>
      <w:r>
        <w:rPr>
          <w:rFonts w:hint="eastAsia"/>
          <w:b/>
          <w:sz w:val="36"/>
          <w:szCs w:val="36"/>
        </w:rPr>
        <w:t>残疾人福利性单位声明函</w:t>
      </w:r>
    </w:p>
    <w:bookmarkEnd w:id="219"/>
    <w:bookmarkEnd w:id="220"/>
    <w:p w14:paraId="78FF2887">
      <w:pPr>
        <w:spacing w:afterLines="50"/>
        <w:rPr>
          <w:bCs/>
        </w:rPr>
      </w:pPr>
    </w:p>
    <w:p w14:paraId="6C668762">
      <w:pPr>
        <w:spacing w:afterLines="50"/>
        <w:rPr>
          <w:b/>
          <w:bCs/>
          <w:sz w:val="24"/>
          <w:szCs w:val="24"/>
        </w:rPr>
      </w:pPr>
      <w:r>
        <w:rPr>
          <w:rFonts w:hint="eastAsia"/>
          <w:b/>
          <w:bCs/>
          <w:sz w:val="24"/>
          <w:szCs w:val="24"/>
        </w:rPr>
        <w:t>致：果洛州政府采购服务中心</w:t>
      </w:r>
    </w:p>
    <w:p w14:paraId="0154CC82">
      <w:pPr>
        <w:spacing w:line="360" w:lineRule="auto"/>
        <w:ind w:firstLine="480"/>
        <w:rPr>
          <w:sz w:val="24"/>
          <w:szCs w:val="24"/>
        </w:rPr>
      </w:pPr>
    </w:p>
    <w:p w14:paraId="6E2CACE5">
      <w:pPr>
        <w:autoSpaceDE/>
        <w:autoSpaceDN/>
        <w:spacing w:line="400" w:lineRule="exact"/>
        <w:ind w:firstLine="480" w:firstLineChars="200"/>
        <w:jc w:val="both"/>
        <w:rPr>
          <w:kern w:val="2"/>
          <w:sz w:val="24"/>
          <w:szCs w:val="24"/>
        </w:rPr>
      </w:pPr>
      <w:r>
        <w:rPr>
          <w:rFonts w:hint="eastAsia"/>
          <w:kern w:val="2"/>
          <w:sz w:val="24"/>
          <w:szCs w:val="24"/>
        </w:rPr>
        <w:t>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14:paraId="74B20C26">
      <w:pPr>
        <w:autoSpaceDE/>
        <w:autoSpaceDN/>
        <w:spacing w:line="400" w:lineRule="exact"/>
        <w:ind w:firstLine="480" w:firstLineChars="200"/>
        <w:jc w:val="both"/>
        <w:rPr>
          <w:kern w:val="2"/>
          <w:sz w:val="24"/>
          <w:szCs w:val="24"/>
        </w:rPr>
      </w:pPr>
      <w:r>
        <w:rPr>
          <w:rFonts w:hint="eastAsia"/>
          <w:kern w:val="2"/>
          <w:sz w:val="24"/>
          <w:szCs w:val="24"/>
        </w:rPr>
        <w:t>本公司对上述声明的真实性负责。如有虚假，将依法承担相应责任。</w:t>
      </w:r>
    </w:p>
    <w:p w14:paraId="2E090023">
      <w:pPr>
        <w:autoSpaceDE/>
        <w:autoSpaceDN/>
        <w:spacing w:line="400" w:lineRule="exact"/>
        <w:ind w:firstLine="480" w:firstLineChars="200"/>
        <w:jc w:val="both"/>
        <w:rPr>
          <w:kern w:val="2"/>
          <w:sz w:val="24"/>
          <w:szCs w:val="24"/>
        </w:rPr>
      </w:pPr>
    </w:p>
    <w:p w14:paraId="2F936BC6">
      <w:pPr>
        <w:autoSpaceDE/>
        <w:autoSpaceDN/>
        <w:spacing w:line="400" w:lineRule="exact"/>
        <w:ind w:firstLine="480" w:firstLineChars="200"/>
        <w:jc w:val="both"/>
        <w:rPr>
          <w:kern w:val="2"/>
          <w:sz w:val="24"/>
          <w:szCs w:val="24"/>
        </w:rPr>
      </w:pPr>
      <w:r>
        <w:rPr>
          <w:rFonts w:hint="eastAsia"/>
          <w:kern w:val="2"/>
          <w:sz w:val="24"/>
          <w:szCs w:val="24"/>
        </w:rPr>
        <w:t>注：若无此项内容，可不提供此函。</w:t>
      </w:r>
    </w:p>
    <w:p w14:paraId="00A2A0C6">
      <w:pPr>
        <w:spacing w:line="360" w:lineRule="auto"/>
        <w:rPr>
          <w:sz w:val="24"/>
          <w:szCs w:val="24"/>
        </w:rPr>
      </w:pPr>
    </w:p>
    <w:p w14:paraId="42F84EAE">
      <w:pPr>
        <w:spacing w:line="360" w:lineRule="auto"/>
        <w:rPr>
          <w:sz w:val="24"/>
          <w:szCs w:val="24"/>
        </w:rPr>
      </w:pPr>
    </w:p>
    <w:p w14:paraId="3E0D823F">
      <w:pPr>
        <w:spacing w:line="360" w:lineRule="auto"/>
        <w:rPr>
          <w:sz w:val="24"/>
          <w:szCs w:val="24"/>
        </w:rPr>
      </w:pPr>
    </w:p>
    <w:p w14:paraId="04501D52">
      <w:pPr>
        <w:spacing w:line="360" w:lineRule="auto"/>
        <w:rPr>
          <w:sz w:val="24"/>
          <w:szCs w:val="24"/>
        </w:rPr>
      </w:pPr>
    </w:p>
    <w:p w14:paraId="33D37292">
      <w:pPr>
        <w:spacing w:line="360" w:lineRule="auto"/>
        <w:rPr>
          <w:sz w:val="24"/>
          <w:szCs w:val="24"/>
        </w:rPr>
      </w:pPr>
    </w:p>
    <w:p w14:paraId="33FE42F2">
      <w:pPr>
        <w:spacing w:line="360" w:lineRule="auto"/>
        <w:rPr>
          <w:sz w:val="24"/>
          <w:szCs w:val="24"/>
        </w:rPr>
      </w:pPr>
    </w:p>
    <w:p w14:paraId="5DB9CE4B">
      <w:pPr>
        <w:spacing w:line="360" w:lineRule="auto"/>
        <w:rPr>
          <w:sz w:val="24"/>
          <w:szCs w:val="24"/>
        </w:rPr>
      </w:pPr>
    </w:p>
    <w:p w14:paraId="7A7CDBF7">
      <w:pPr>
        <w:spacing w:line="360" w:lineRule="auto"/>
        <w:rPr>
          <w:sz w:val="24"/>
          <w:szCs w:val="24"/>
        </w:rPr>
      </w:pPr>
    </w:p>
    <w:p w14:paraId="597C6B5B">
      <w:pPr>
        <w:spacing w:line="360" w:lineRule="auto"/>
        <w:rPr>
          <w:sz w:val="24"/>
          <w:szCs w:val="24"/>
        </w:rPr>
      </w:pPr>
    </w:p>
    <w:p w14:paraId="1C04E60B">
      <w:pPr>
        <w:spacing w:line="360" w:lineRule="auto"/>
        <w:rPr>
          <w:sz w:val="24"/>
          <w:szCs w:val="24"/>
        </w:rPr>
      </w:pPr>
    </w:p>
    <w:p w14:paraId="07D6EEF8">
      <w:pPr>
        <w:spacing w:line="360" w:lineRule="auto"/>
        <w:ind w:right="480"/>
        <w:jc w:val="center"/>
        <w:rPr>
          <w:b/>
          <w:sz w:val="24"/>
          <w:szCs w:val="24"/>
        </w:rPr>
      </w:pPr>
      <w:r>
        <w:rPr>
          <w:rFonts w:hint="eastAsia"/>
          <w:b/>
          <w:sz w:val="24"/>
          <w:szCs w:val="24"/>
          <w:lang w:val="en-US" w:eastAsia="zh-CN"/>
        </w:rPr>
        <w:t xml:space="preserve">                                               </w:t>
      </w:r>
      <w:r>
        <w:rPr>
          <w:rFonts w:hint="eastAsia"/>
          <w:b/>
          <w:sz w:val="24"/>
          <w:szCs w:val="24"/>
        </w:rPr>
        <w:t>企业名称：</w:t>
      </w:r>
      <w:r>
        <w:rPr>
          <w:rFonts w:hint="eastAsia"/>
          <w:sz w:val="24"/>
          <w:szCs w:val="24"/>
          <w:u w:val="single"/>
        </w:rPr>
        <w:t xml:space="preserve">       </w:t>
      </w:r>
      <w:r>
        <w:rPr>
          <w:rFonts w:hint="eastAsia"/>
          <w:b/>
          <w:sz w:val="24"/>
          <w:szCs w:val="24"/>
        </w:rPr>
        <w:t>（公章）</w:t>
      </w:r>
    </w:p>
    <w:p w14:paraId="505FDDF0">
      <w:pPr>
        <w:spacing w:line="360" w:lineRule="auto"/>
        <w:ind w:firstLine="482"/>
        <w:jc w:val="right"/>
        <w:rPr>
          <w:b/>
          <w:sz w:val="24"/>
          <w:szCs w:val="24"/>
        </w:rPr>
      </w:pPr>
      <w:r>
        <w:rPr>
          <w:rFonts w:hint="eastAsia"/>
          <w:b/>
          <w:sz w:val="24"/>
          <w:szCs w:val="24"/>
        </w:rPr>
        <w:t>企业法定代表人：</w:t>
      </w:r>
      <w:r>
        <w:rPr>
          <w:rFonts w:hint="eastAsia"/>
          <w:sz w:val="24"/>
          <w:szCs w:val="24"/>
          <w:u w:val="single"/>
        </w:rPr>
        <w:t xml:space="preserve">       </w:t>
      </w:r>
      <w:r>
        <w:rPr>
          <w:rFonts w:hint="eastAsia"/>
          <w:b/>
          <w:sz w:val="24"/>
          <w:szCs w:val="24"/>
        </w:rPr>
        <w:t>（签字或盖章）</w:t>
      </w:r>
    </w:p>
    <w:p w14:paraId="73E79E07">
      <w:pPr>
        <w:ind w:right="480" w:firstLine="6746" w:firstLineChars="2800"/>
        <w:rPr>
          <w:b/>
          <w:sz w:val="24"/>
          <w:szCs w:val="24"/>
        </w:rPr>
      </w:pPr>
      <w:r>
        <w:rPr>
          <w:rFonts w:hint="eastAsia"/>
          <w:b/>
          <w:sz w:val="24"/>
          <w:szCs w:val="24"/>
        </w:rPr>
        <w:t>年  月  日</w:t>
      </w:r>
    </w:p>
    <w:p w14:paraId="69A35FC6">
      <w:pPr>
        <w:autoSpaceDE/>
        <w:autoSpaceDN/>
        <w:spacing w:line="400" w:lineRule="exact"/>
        <w:jc w:val="both"/>
        <w:rPr>
          <w:kern w:val="2"/>
          <w:sz w:val="24"/>
          <w:szCs w:val="24"/>
        </w:rPr>
      </w:pPr>
      <w:bookmarkStart w:id="221" w:name="_Toc109250563"/>
      <w:bookmarkStart w:id="222" w:name="_Toc32126"/>
      <w:bookmarkStart w:id="223" w:name="_Toc496004046"/>
      <w:bookmarkStart w:id="224" w:name="_Toc416363470"/>
    </w:p>
    <w:p w14:paraId="5DC07556">
      <w:pPr>
        <w:autoSpaceDE/>
        <w:autoSpaceDN/>
        <w:spacing w:line="400" w:lineRule="exact"/>
        <w:ind w:firstLine="480" w:firstLineChars="200"/>
        <w:jc w:val="both"/>
        <w:rPr>
          <w:kern w:val="2"/>
          <w:sz w:val="24"/>
          <w:szCs w:val="24"/>
        </w:rPr>
      </w:pPr>
    </w:p>
    <w:p w14:paraId="68A0C028">
      <w:pPr>
        <w:autoSpaceDE/>
        <w:autoSpaceDN/>
        <w:spacing w:line="400" w:lineRule="exact"/>
        <w:ind w:firstLine="480" w:firstLineChars="200"/>
        <w:jc w:val="both"/>
        <w:rPr>
          <w:kern w:val="2"/>
          <w:sz w:val="24"/>
          <w:szCs w:val="24"/>
        </w:rPr>
      </w:pPr>
    </w:p>
    <w:p w14:paraId="3C971CEA">
      <w:pPr>
        <w:autoSpaceDE/>
        <w:autoSpaceDN/>
        <w:spacing w:line="400" w:lineRule="exact"/>
        <w:ind w:firstLine="480" w:firstLineChars="200"/>
        <w:jc w:val="both"/>
        <w:rPr>
          <w:kern w:val="2"/>
          <w:sz w:val="24"/>
          <w:szCs w:val="24"/>
        </w:rPr>
      </w:pPr>
    </w:p>
    <w:p w14:paraId="52F90DDB">
      <w:pPr>
        <w:widowControl/>
        <w:snapToGrid w:val="0"/>
        <w:spacing w:line="360" w:lineRule="auto"/>
        <w:outlineLvl w:val="1"/>
        <w:rPr>
          <w:b/>
          <w:sz w:val="28"/>
          <w:szCs w:val="28"/>
        </w:rPr>
      </w:pPr>
    </w:p>
    <w:bookmarkEnd w:id="221"/>
    <w:bookmarkEnd w:id="222"/>
    <w:bookmarkEnd w:id="223"/>
    <w:p w14:paraId="1A349FA9">
      <w:pPr>
        <w:widowControl/>
        <w:snapToGrid w:val="0"/>
        <w:spacing w:line="360" w:lineRule="auto"/>
        <w:outlineLvl w:val="0"/>
        <w:rPr>
          <w:rFonts w:hint="eastAsia"/>
          <w:b/>
          <w:sz w:val="28"/>
          <w:szCs w:val="28"/>
        </w:rPr>
      </w:pPr>
      <w:bookmarkStart w:id="225" w:name="_Toc1312860176"/>
      <w:bookmarkStart w:id="226" w:name="_Toc109250564"/>
      <w:bookmarkStart w:id="227" w:name="_Toc496004047"/>
      <w:bookmarkStart w:id="228" w:name="_Toc14801"/>
    </w:p>
    <w:p w14:paraId="01E709EE">
      <w:pPr>
        <w:widowControl/>
        <w:snapToGrid w:val="0"/>
        <w:spacing w:line="360" w:lineRule="auto"/>
        <w:outlineLvl w:val="0"/>
        <w:rPr>
          <w:b/>
          <w:sz w:val="28"/>
          <w:szCs w:val="28"/>
        </w:rPr>
      </w:pPr>
      <w:r>
        <w:rPr>
          <w:rFonts w:hint="eastAsia"/>
          <w:b/>
          <w:sz w:val="28"/>
          <w:szCs w:val="28"/>
        </w:rPr>
        <w:t>附件</w:t>
      </w:r>
      <w:r>
        <w:rPr>
          <w:rFonts w:hint="eastAsia"/>
          <w:b/>
          <w:sz w:val="28"/>
          <w:szCs w:val="28"/>
          <w:lang w:val="en-US" w:eastAsia="zh-CN"/>
        </w:rPr>
        <w:t>18：</w:t>
      </w:r>
      <w:r>
        <w:rPr>
          <w:rFonts w:hint="eastAsia"/>
          <w:b/>
          <w:sz w:val="28"/>
          <w:szCs w:val="28"/>
          <w:lang w:eastAsia="zh-CN"/>
        </w:rPr>
        <w:t>投标人</w:t>
      </w:r>
      <w:r>
        <w:rPr>
          <w:rFonts w:hint="eastAsia"/>
          <w:b/>
          <w:sz w:val="28"/>
          <w:szCs w:val="28"/>
        </w:rPr>
        <w:t>认为在其他方面有必要说明的事项</w:t>
      </w:r>
      <w:bookmarkEnd w:id="225"/>
      <w:bookmarkEnd w:id="226"/>
      <w:bookmarkEnd w:id="227"/>
      <w:bookmarkEnd w:id="228"/>
    </w:p>
    <w:p w14:paraId="5A1E97A3">
      <w:pPr>
        <w:ind w:firstLine="723"/>
        <w:jc w:val="center"/>
        <w:rPr>
          <w:b/>
          <w:sz w:val="36"/>
          <w:szCs w:val="36"/>
        </w:rPr>
      </w:pPr>
    </w:p>
    <w:p w14:paraId="094BD787">
      <w:pPr>
        <w:jc w:val="center"/>
        <w:rPr>
          <w:rFonts w:hint="eastAsia"/>
          <w:b/>
          <w:sz w:val="36"/>
          <w:szCs w:val="36"/>
        </w:rPr>
      </w:pPr>
      <w:r>
        <w:rPr>
          <w:rFonts w:hint="eastAsia"/>
          <w:b/>
          <w:sz w:val="36"/>
          <w:szCs w:val="36"/>
          <w:lang w:eastAsia="zh-CN"/>
        </w:rPr>
        <w:t>投标人</w:t>
      </w:r>
      <w:r>
        <w:rPr>
          <w:rFonts w:hint="eastAsia"/>
          <w:b/>
          <w:sz w:val="36"/>
          <w:szCs w:val="36"/>
        </w:rPr>
        <w:t>认为在其他方面有必要说明的事项</w:t>
      </w:r>
    </w:p>
    <w:p w14:paraId="6FCAE15C">
      <w:pPr>
        <w:jc w:val="center"/>
        <w:rPr>
          <w:rFonts w:hint="eastAsia"/>
          <w:b/>
          <w:sz w:val="36"/>
          <w:szCs w:val="36"/>
        </w:rPr>
      </w:pPr>
      <w:r>
        <w:rPr>
          <w:rFonts w:hint="eastAsia"/>
          <w:b/>
          <w:sz w:val="36"/>
          <w:szCs w:val="36"/>
        </w:rPr>
        <w:t>（格式自定）</w:t>
      </w:r>
      <w:bookmarkEnd w:id="224"/>
    </w:p>
    <w:p w14:paraId="2638007B">
      <w:pPr>
        <w:keepNext/>
        <w:keepLines/>
        <w:widowControl/>
        <w:snapToGrid w:val="0"/>
        <w:spacing w:line="400" w:lineRule="atLeast"/>
        <w:jc w:val="both"/>
        <w:rPr>
          <w:b/>
          <w:kern w:val="28"/>
          <w:sz w:val="36"/>
          <w:szCs w:val="20"/>
        </w:rPr>
      </w:pPr>
      <w:bookmarkStart w:id="229" w:name="_Toc376936782"/>
      <w:bookmarkStart w:id="230" w:name="_Toc325726051"/>
      <w:r>
        <w:rPr>
          <w:b/>
          <w:kern w:val="28"/>
          <w:sz w:val="36"/>
          <w:szCs w:val="20"/>
        </w:rPr>
        <w:br w:type="page"/>
      </w:r>
    </w:p>
    <w:bookmarkEnd w:id="229"/>
    <w:bookmarkEnd w:id="230"/>
    <w:p w14:paraId="48D1B292">
      <w:pPr>
        <w:keepNext/>
        <w:keepLines/>
        <w:widowControl/>
        <w:snapToGrid w:val="0"/>
        <w:spacing w:line="400" w:lineRule="atLeast"/>
        <w:jc w:val="center"/>
        <w:outlineLvl w:val="0"/>
        <w:rPr>
          <w:rFonts w:hint="eastAsia" w:ascii="宋体"/>
          <w:b/>
          <w:kern w:val="28"/>
          <w:sz w:val="36"/>
          <w:szCs w:val="20"/>
        </w:rPr>
      </w:pPr>
      <w:bookmarkStart w:id="231" w:name="_Toc12457"/>
    </w:p>
    <w:p w14:paraId="2C4729F9">
      <w:pPr>
        <w:keepNext/>
        <w:keepLines/>
        <w:widowControl/>
        <w:snapToGrid w:val="0"/>
        <w:spacing w:line="400" w:lineRule="atLeast"/>
        <w:jc w:val="center"/>
        <w:outlineLvl w:val="0"/>
        <w:rPr>
          <w:rFonts w:hint="eastAsia"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 xml:space="preserve">部分  </w:t>
      </w:r>
      <w:bookmarkEnd w:id="231"/>
      <w:r>
        <w:rPr>
          <w:rFonts w:hint="eastAsia" w:ascii="宋体" w:hAnsi="宋体" w:cs="宋体"/>
          <w:b/>
          <w:kern w:val="28"/>
          <w:sz w:val="36"/>
          <w:szCs w:val="20"/>
        </w:rPr>
        <w:t xml:space="preserve"> 磋商</w:t>
      </w:r>
      <w:r>
        <w:rPr>
          <w:rFonts w:hint="eastAsia" w:ascii="宋体" w:hAnsi="宋体" w:cs="宋体"/>
          <w:b/>
          <w:kern w:val="28"/>
          <w:sz w:val="36"/>
          <w:szCs w:val="20"/>
          <w:lang w:val="zh-CN"/>
        </w:rPr>
        <w:t>项目要求</w:t>
      </w:r>
      <w:r>
        <w:rPr>
          <w:rFonts w:hint="eastAsia" w:ascii="宋体" w:hAnsi="宋体" w:cs="宋体"/>
          <w:b/>
          <w:kern w:val="28"/>
          <w:sz w:val="36"/>
          <w:szCs w:val="20"/>
        </w:rPr>
        <w:t>及</w:t>
      </w:r>
      <w:r>
        <w:rPr>
          <w:rFonts w:hint="eastAsia" w:ascii="宋体" w:hAnsi="宋体" w:cs="宋体"/>
          <w:b/>
          <w:kern w:val="28"/>
          <w:sz w:val="36"/>
          <w:szCs w:val="20"/>
          <w:lang w:val="zh-CN"/>
        </w:rPr>
        <w:t>技术参数</w:t>
      </w:r>
    </w:p>
    <w:p w14:paraId="602D94B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32" w:name="_Toc109250566"/>
      <w:bookmarkStart w:id="233" w:name="_Toc13867"/>
      <w:bookmarkStart w:id="234" w:name="_Toc376936783"/>
      <w:bookmarkStart w:id="235" w:name="_Toc325726052"/>
      <w:r>
        <w:rPr>
          <w:rFonts w:hint="eastAsia" w:ascii="宋体" w:hAnsi="宋体"/>
          <w:b/>
          <w:bCs/>
          <w:kern w:val="0"/>
          <w:sz w:val="36"/>
          <w:szCs w:val="36"/>
        </w:rPr>
        <w:t>一、磋商要求</w:t>
      </w:r>
      <w:bookmarkEnd w:id="232"/>
      <w:bookmarkEnd w:id="233"/>
      <w:bookmarkEnd w:id="234"/>
      <w:bookmarkEnd w:id="235"/>
    </w:p>
    <w:p w14:paraId="630184F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36" w:name="_Toc109250567"/>
      <w:bookmarkStart w:id="237" w:name="_Toc325726053"/>
      <w:bookmarkStart w:id="238" w:name="_Toc376936784"/>
      <w:r>
        <w:rPr>
          <w:rFonts w:hint="eastAsia" w:ascii="宋体" w:hAnsi="宋体"/>
          <w:b/>
          <w:bCs/>
          <w:kern w:val="0"/>
          <w:sz w:val="27"/>
          <w:szCs w:val="27"/>
        </w:rPr>
        <w:t>1、磋商说明</w:t>
      </w:r>
      <w:bookmarkEnd w:id="236"/>
      <w:bookmarkEnd w:id="237"/>
      <w:bookmarkEnd w:id="238"/>
    </w:p>
    <w:p w14:paraId="15E00E81">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1.1供应商必须对磋商文件采购需求中所有内容作为一个整体进行投标，不能拆分或少报。否则，视为无效投标。</w:t>
      </w:r>
    </w:p>
    <w:p w14:paraId="1FEBE7BC">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1.2磋商报价为总报价。包括产品费、检验费、手续费、包装费、运输费、保险费、安装调试费、税金及其他不可预见费等全部费用。若投标磋商不能完全包括上述内容，该投标将被认为非实质性响应。</w:t>
      </w:r>
    </w:p>
    <w:p w14:paraId="49DFCA09">
      <w:pPr>
        <w:autoSpaceDE/>
        <w:autoSpaceDN/>
        <w:spacing w:line="400" w:lineRule="exact"/>
        <w:ind w:firstLine="480" w:firstLineChars="200"/>
        <w:jc w:val="both"/>
        <w:rPr>
          <w:rFonts w:hint="eastAsia" w:ascii="宋体" w:hAnsi="宋体" w:eastAsia="宋体" w:cs="Times New Roman"/>
          <w:kern w:val="2"/>
          <w:sz w:val="24"/>
          <w:szCs w:val="24"/>
        </w:rPr>
      </w:pPr>
      <w:bookmarkStart w:id="239" w:name="_Toc418665424"/>
      <w:bookmarkStart w:id="240" w:name="_Toc376936785"/>
      <w:bookmarkStart w:id="241" w:name="_Toc325726054"/>
      <w:r>
        <w:rPr>
          <w:rFonts w:hint="eastAsia" w:ascii="宋体" w:hAnsi="宋体" w:eastAsia="宋体" w:cs="Times New Roman"/>
          <w:kern w:val="2"/>
          <w:sz w:val="24"/>
          <w:szCs w:val="24"/>
        </w:rPr>
        <w:t>1.3本次采购产品均为国产产品，所投产品必须符合国家的强制性标准。</w:t>
      </w:r>
    </w:p>
    <w:p w14:paraId="749CC1F1">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1.4所投产品或其任何一部分不得侵犯专利权、著作权、商标权和工业设计权等知识产权。</w:t>
      </w:r>
    </w:p>
    <w:p w14:paraId="1CE48CE6">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1.5交货时间、地点：按采购人指定的时间、地点交货并安装交付使用。</w:t>
      </w:r>
    </w:p>
    <w:p w14:paraId="2FE201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2" w:name="_Toc109250568"/>
      <w:r>
        <w:rPr>
          <w:rFonts w:hint="eastAsia" w:ascii="宋体" w:hAnsi="宋体"/>
          <w:b/>
          <w:bCs/>
          <w:kern w:val="0"/>
          <w:sz w:val="27"/>
          <w:szCs w:val="27"/>
        </w:rPr>
        <w:t>2、报价说明</w:t>
      </w:r>
      <w:bookmarkEnd w:id="239"/>
      <w:bookmarkEnd w:id="240"/>
      <w:bookmarkEnd w:id="242"/>
    </w:p>
    <w:p w14:paraId="55CD1ABA">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2.1本次磋商文件中规定的采购预算为招标最高限价，投标单位的投标报价不得超出此预算。否则，</w:t>
      </w:r>
      <w:r>
        <w:rPr>
          <w:rFonts w:hint="eastAsia" w:cs="Times New Roman"/>
          <w:kern w:val="2"/>
          <w:sz w:val="24"/>
          <w:szCs w:val="24"/>
          <w:lang w:val="en-US" w:eastAsia="zh-CN"/>
        </w:rPr>
        <w:t>磋商</w:t>
      </w:r>
      <w:r>
        <w:rPr>
          <w:rFonts w:hint="eastAsia" w:ascii="宋体" w:hAnsi="宋体" w:eastAsia="宋体" w:cs="Times New Roman"/>
          <w:kern w:val="2"/>
          <w:sz w:val="24"/>
          <w:szCs w:val="24"/>
        </w:rPr>
        <w:t>无效。</w:t>
      </w:r>
    </w:p>
    <w:p w14:paraId="32A50C48">
      <w:pPr>
        <w:widowControl/>
        <w:spacing w:before="100" w:beforeAutospacing="1" w:after="100" w:afterAutospacing="1" w:line="240" w:lineRule="auto"/>
        <w:ind w:firstLine="480" w:firstLineChars="200"/>
        <w:jc w:val="left"/>
        <w:outlineLvl w:val="2"/>
        <w:rPr>
          <w:rFonts w:hint="eastAsia" w:ascii="宋体" w:hAnsi="宋体" w:cs="宋体"/>
          <w:b/>
          <w:kern w:val="28"/>
          <w:sz w:val="36"/>
          <w:szCs w:val="20"/>
        </w:rPr>
      </w:pPr>
      <w:r>
        <w:rPr>
          <w:rFonts w:hint="eastAsia" w:ascii="宋体" w:hAnsi="宋体" w:eastAsia="宋体" w:cs="Times New Roman"/>
          <w:kern w:val="2"/>
          <w:sz w:val="24"/>
          <w:szCs w:val="24"/>
        </w:rPr>
        <w:t>2.2本次采购产品,在投标时单价不得超过</w:t>
      </w:r>
      <w:r>
        <w:rPr>
          <w:rFonts w:hint="eastAsia" w:cs="Times New Roman"/>
          <w:kern w:val="2"/>
          <w:sz w:val="24"/>
          <w:szCs w:val="24"/>
          <w:lang w:val="en-US" w:eastAsia="zh-CN"/>
        </w:rPr>
        <w:t>磋商</w:t>
      </w:r>
      <w:r>
        <w:rPr>
          <w:rFonts w:hint="eastAsia" w:ascii="宋体" w:hAnsi="宋体" w:eastAsia="宋体" w:cs="Times New Roman"/>
          <w:kern w:val="2"/>
          <w:sz w:val="24"/>
          <w:szCs w:val="24"/>
        </w:rPr>
        <w:t>文件规定的单项产品的最高限价。否则，投标无效。</w:t>
      </w:r>
      <w:bookmarkEnd w:id="241"/>
      <w:r>
        <w:rPr>
          <w:rFonts w:hint="eastAsia" w:ascii="宋体" w:hAnsi="宋体" w:cs="宋体"/>
          <w:b/>
          <w:kern w:val="28"/>
          <w:sz w:val="36"/>
          <w:szCs w:val="20"/>
        </w:rPr>
        <w:t xml:space="preserve"> </w:t>
      </w:r>
      <w:bookmarkStart w:id="243" w:name="_Toc5196"/>
      <w:bookmarkStart w:id="244" w:name="_Toc32448"/>
      <w:bookmarkStart w:id="245" w:name="_Toc17867"/>
    </w:p>
    <w:p w14:paraId="7376809C">
      <w:pPr>
        <w:widowControl/>
        <w:spacing w:before="100" w:beforeAutospacing="1" w:after="100" w:afterAutospacing="1" w:line="240" w:lineRule="auto"/>
        <w:ind w:firstLine="542" w:firstLineChars="200"/>
        <w:jc w:val="left"/>
        <w:outlineLvl w:val="2"/>
        <w:rPr>
          <w:rFonts w:hint="eastAsia" w:ascii="宋体" w:hAnsi="宋体"/>
          <w:b/>
          <w:bCs/>
          <w:color w:val="000000"/>
          <w:kern w:val="0"/>
          <w:sz w:val="27"/>
          <w:szCs w:val="27"/>
        </w:rPr>
      </w:pPr>
      <w:r>
        <w:rPr>
          <w:rFonts w:hint="eastAsia" w:ascii="宋体" w:hAnsi="宋体"/>
          <w:b/>
          <w:bCs/>
          <w:color w:val="000000"/>
          <w:kern w:val="0"/>
          <w:sz w:val="27"/>
          <w:szCs w:val="27"/>
        </w:rPr>
        <w:t>3</w:t>
      </w:r>
      <w:r>
        <w:rPr>
          <w:rFonts w:hint="eastAsia"/>
          <w:b/>
          <w:bCs/>
          <w:color w:val="000000"/>
          <w:kern w:val="0"/>
          <w:sz w:val="27"/>
          <w:szCs w:val="27"/>
          <w:lang w:eastAsia="zh-CN"/>
        </w:rPr>
        <w:t>、</w:t>
      </w:r>
      <w:r>
        <w:rPr>
          <w:rFonts w:hint="eastAsia" w:ascii="宋体" w:hAnsi="宋体"/>
          <w:b/>
          <w:bCs/>
          <w:color w:val="000000"/>
          <w:kern w:val="0"/>
          <w:sz w:val="27"/>
          <w:szCs w:val="27"/>
        </w:rPr>
        <w:t>重要指标</w:t>
      </w:r>
      <w:bookmarkEnd w:id="243"/>
      <w:bookmarkEnd w:id="244"/>
      <w:bookmarkEnd w:id="245"/>
    </w:p>
    <w:p w14:paraId="22EFF380">
      <w:pPr>
        <w:spacing w:line="360" w:lineRule="auto"/>
        <w:ind w:firstLine="431" w:firstLineChars="196"/>
        <w:rPr>
          <w:rFonts w:hint="eastAsia" w:ascii="宋体" w:hAnsi="宋体" w:cs="宋体"/>
          <w:color w:val="000000"/>
          <w:kern w:val="0"/>
        </w:rPr>
      </w:pPr>
      <w:bookmarkStart w:id="246" w:name="_Toc5036"/>
      <w:bookmarkStart w:id="247" w:name="_Toc24486"/>
      <w:r>
        <w:rPr>
          <w:rFonts w:hint="eastAsia" w:ascii="宋体" w:hAnsi="宋体"/>
          <w:color w:val="000000"/>
        </w:rPr>
        <w:t>3.1磋商文件在技术要求中列出了采购人可以接受的最低技术指标，供应商必须对技术要求表中各项指标进行实质性响应，所提供的每一项技术指标不能低于所列的各项指标。</w:t>
      </w:r>
      <w:r>
        <w:rPr>
          <w:rFonts w:hint="eastAsia" w:ascii="宋体" w:hAnsi="宋体" w:cs="宋体"/>
          <w:color w:val="000000"/>
          <w:kern w:val="0"/>
        </w:rPr>
        <w:t xml:space="preserve"> </w:t>
      </w:r>
    </w:p>
    <w:p w14:paraId="3C825DF8">
      <w:pPr>
        <w:widowControl/>
        <w:spacing w:before="100" w:beforeAutospacing="1" w:after="100" w:afterAutospacing="1" w:line="240" w:lineRule="auto"/>
        <w:ind w:firstLine="542" w:firstLineChars="200"/>
        <w:jc w:val="left"/>
        <w:outlineLvl w:val="2"/>
        <w:rPr>
          <w:rFonts w:hint="eastAsia" w:ascii="宋体" w:hAnsi="宋体"/>
          <w:b/>
          <w:bCs/>
          <w:color w:val="000000"/>
          <w:kern w:val="0"/>
          <w:sz w:val="27"/>
          <w:szCs w:val="27"/>
        </w:rPr>
      </w:pPr>
      <w:bookmarkStart w:id="248" w:name="_Toc15785"/>
      <w:r>
        <w:rPr>
          <w:rFonts w:hint="eastAsia" w:ascii="宋体" w:hAnsi="宋体"/>
          <w:b/>
          <w:bCs/>
          <w:color w:val="000000"/>
          <w:kern w:val="0"/>
          <w:sz w:val="27"/>
          <w:szCs w:val="27"/>
        </w:rPr>
        <w:t>4</w:t>
      </w:r>
      <w:r>
        <w:rPr>
          <w:rFonts w:hint="eastAsia"/>
          <w:b/>
          <w:bCs/>
          <w:color w:val="000000"/>
          <w:kern w:val="0"/>
          <w:sz w:val="27"/>
          <w:szCs w:val="27"/>
          <w:lang w:eastAsia="zh-CN"/>
        </w:rPr>
        <w:t>、</w:t>
      </w:r>
      <w:r>
        <w:rPr>
          <w:rFonts w:hint="eastAsia" w:ascii="宋体" w:hAnsi="宋体"/>
          <w:b/>
          <w:bCs/>
          <w:color w:val="000000"/>
          <w:kern w:val="0"/>
          <w:sz w:val="27"/>
          <w:szCs w:val="27"/>
        </w:rPr>
        <w:t>商务要求</w:t>
      </w:r>
      <w:bookmarkEnd w:id="246"/>
      <w:bookmarkEnd w:id="247"/>
      <w:bookmarkEnd w:id="248"/>
    </w:p>
    <w:tbl>
      <w:tblPr>
        <w:tblStyle w:val="18"/>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828"/>
        <w:gridCol w:w="6153"/>
      </w:tblGrid>
      <w:tr w14:paraId="28F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00329835">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28" w:type="dxa"/>
            <w:noWrap w:val="0"/>
            <w:vAlign w:val="center"/>
          </w:tcPr>
          <w:p w14:paraId="213B1FE5">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商务要求</w:t>
            </w:r>
          </w:p>
        </w:tc>
        <w:tc>
          <w:tcPr>
            <w:tcW w:w="6153" w:type="dxa"/>
            <w:noWrap w:val="0"/>
            <w:vAlign w:val="center"/>
          </w:tcPr>
          <w:p w14:paraId="1465B5CC">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全部商务要求明细</w:t>
            </w:r>
          </w:p>
        </w:tc>
      </w:tr>
      <w:tr w14:paraId="0E5F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54B646AC">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28" w:type="dxa"/>
            <w:noWrap w:val="0"/>
            <w:vAlign w:val="center"/>
          </w:tcPr>
          <w:p w14:paraId="41FA9640">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交付（实施）的</w:t>
            </w:r>
          </w:p>
          <w:p w14:paraId="1888F97C">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时间（期限）</w:t>
            </w:r>
          </w:p>
        </w:tc>
        <w:tc>
          <w:tcPr>
            <w:tcW w:w="6153" w:type="dxa"/>
            <w:noWrap w:val="0"/>
            <w:vAlign w:val="center"/>
          </w:tcPr>
          <w:p w14:paraId="4227AD9C">
            <w:pPr>
              <w:spacing w:line="300" w:lineRule="exact"/>
              <w:jc w:val="both"/>
              <w:rPr>
                <w:rFonts w:hint="default" w:ascii="仿宋" w:hAnsi="仿宋" w:eastAsia="仿宋" w:cs="仿宋"/>
                <w:color w:val="auto"/>
                <w:sz w:val="24"/>
                <w:lang w:val="en-US"/>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15天</w:t>
            </w:r>
          </w:p>
        </w:tc>
      </w:tr>
      <w:tr w14:paraId="14A9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1644D749">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28" w:type="dxa"/>
            <w:noWrap w:val="0"/>
            <w:vAlign w:val="center"/>
          </w:tcPr>
          <w:p w14:paraId="7E5943E7">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交付（实施）的</w:t>
            </w:r>
          </w:p>
          <w:p w14:paraId="1EB00F49">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地点（范围）</w:t>
            </w:r>
          </w:p>
        </w:tc>
        <w:tc>
          <w:tcPr>
            <w:tcW w:w="6153" w:type="dxa"/>
            <w:noWrap w:val="0"/>
            <w:vAlign w:val="center"/>
          </w:tcPr>
          <w:p w14:paraId="66B64BEB">
            <w:pPr>
              <w:spacing w:line="3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果洛州藏族自治州公安局</w:t>
            </w:r>
          </w:p>
        </w:tc>
      </w:tr>
      <w:tr w14:paraId="7491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02" w:type="dxa"/>
            <w:noWrap w:val="0"/>
            <w:vAlign w:val="center"/>
          </w:tcPr>
          <w:p w14:paraId="7180002B">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28" w:type="dxa"/>
            <w:noWrap w:val="0"/>
            <w:vAlign w:val="center"/>
          </w:tcPr>
          <w:p w14:paraId="43102FA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付款条件</w:t>
            </w:r>
          </w:p>
          <w:p w14:paraId="1EA01E9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（进度和方式）</w:t>
            </w:r>
          </w:p>
        </w:tc>
        <w:tc>
          <w:tcPr>
            <w:tcW w:w="6153" w:type="dxa"/>
            <w:noWrap w:val="0"/>
            <w:vAlign w:val="center"/>
          </w:tcPr>
          <w:p w14:paraId="47F52DC8">
            <w:pPr>
              <w:shd w:val="clear" w:color="FFFFFF" w:fill="FFFFFF"/>
              <w:ind w:firstLine="480"/>
              <w:jc w:val="left"/>
              <w:rPr>
                <w:rFonts w:ascii="宋体" w:hAnsi="Calibri" w:cs="宋体"/>
              </w:rPr>
            </w:pPr>
            <w:r>
              <w:rPr>
                <w:rFonts w:hint="eastAsia" w:ascii="宋体" w:hAnsi="Calibri" w:cs="宋体"/>
                <w:lang w:val="zh-CN"/>
              </w:rPr>
              <w:t>甲方向乙方在</w:t>
            </w:r>
            <w:r>
              <w:rPr>
                <w:rFonts w:hint="eastAsia" w:ascii="宋体" w:hAnsi="Calibri" w:cs="宋体"/>
              </w:rPr>
              <w:t>个工作日内支付合同总价款的作为预付款（预付款比例原则上不低于合同金额的30%）</w:t>
            </w:r>
            <w:r>
              <w:rPr>
                <w:rFonts w:hint="eastAsia" w:ascii="宋体" w:cs="宋体"/>
                <w:lang w:eastAsia="zh-CN"/>
              </w:rPr>
              <w:t>。</w:t>
            </w:r>
            <w:r>
              <w:rPr>
                <w:rFonts w:hint="eastAsia" w:ascii="宋体" w:hAnsi="Calibri" w:cs="宋体"/>
                <w:lang w:val="zh-CN"/>
              </w:rPr>
              <w:t>乙方所交付的</w:t>
            </w:r>
            <w:r>
              <w:rPr>
                <w:rFonts w:hint="eastAsia" w:ascii="宋体" w:cs="宋体"/>
                <w:lang w:val="zh-CN"/>
              </w:rPr>
              <w:t>货物</w:t>
            </w:r>
            <w:r>
              <w:rPr>
                <w:rFonts w:hint="eastAsia" w:ascii="宋体" w:hAnsi="Calibri" w:cs="宋体"/>
                <w:lang w:val="zh-CN"/>
              </w:rPr>
              <w:t>由甲方验收，验收合格后按合同金额向乙方支付合同总价款的</w:t>
            </w:r>
            <w:r>
              <w:rPr>
                <w:rFonts w:hint="eastAsia" w:ascii="宋体" w:hAnsi="Calibri" w:cs="宋体"/>
              </w:rPr>
              <w:t>100%。</w:t>
            </w:r>
            <w:r>
              <w:rPr>
                <w:rFonts w:hint="eastAsia" w:ascii="宋体" w:hAnsi="Calibri" w:cs="宋体"/>
                <w:lang w:val="zh-CN"/>
              </w:rPr>
              <w:t>（</w:t>
            </w:r>
            <w:r>
              <w:rPr>
                <w:rFonts w:hint="eastAsia" w:ascii="宋体" w:hAnsi="Calibri" w:cs="宋体"/>
              </w:rPr>
              <w:t>具体付款方式、付款比例等事项在签订合同时由甲、乙双方自行约定</w:t>
            </w:r>
            <w:r>
              <w:rPr>
                <w:rFonts w:hint="eastAsia" w:ascii="宋体" w:hAnsi="Calibri" w:cs="宋体"/>
                <w:lang w:val="zh-CN"/>
              </w:rPr>
              <w:t>）</w:t>
            </w:r>
          </w:p>
          <w:p w14:paraId="18A94AA3">
            <w:pPr>
              <w:shd w:val="clear" w:color="FFFFFF" w:fill="FFFFFF"/>
              <w:ind w:firstLine="480"/>
              <w:jc w:val="left"/>
              <w:rPr>
                <w:rFonts w:hint="eastAsia" w:ascii="仿宋" w:hAnsi="仿宋" w:eastAsia="仿宋" w:cs="仿宋"/>
                <w:color w:val="auto"/>
                <w:sz w:val="24"/>
                <w:highlight w:val="none"/>
              </w:rPr>
            </w:pPr>
            <w:r>
              <w:rPr>
                <w:rFonts w:hint="eastAsia" w:ascii="宋体" w:hAnsi="Calibri" w:cs="宋体"/>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tc>
      </w:tr>
      <w:tr w14:paraId="0C04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6979457D">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28" w:type="dxa"/>
            <w:noWrap w:val="0"/>
            <w:vAlign w:val="center"/>
          </w:tcPr>
          <w:p w14:paraId="1E80B9F7">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包装和运输</w:t>
            </w:r>
          </w:p>
        </w:tc>
        <w:tc>
          <w:tcPr>
            <w:tcW w:w="6153" w:type="dxa"/>
            <w:noWrap w:val="0"/>
            <w:vAlign w:val="center"/>
          </w:tcPr>
          <w:p w14:paraId="4FCFD9DA">
            <w:pPr>
              <w:spacing w:line="3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3CEB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1BB7E3AB">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28" w:type="dxa"/>
            <w:noWrap w:val="0"/>
            <w:vAlign w:val="center"/>
          </w:tcPr>
          <w:p w14:paraId="062F4EC1">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售后服务</w:t>
            </w:r>
          </w:p>
        </w:tc>
        <w:tc>
          <w:tcPr>
            <w:tcW w:w="6153" w:type="dxa"/>
            <w:noWrap w:val="0"/>
            <w:vAlign w:val="center"/>
          </w:tcPr>
          <w:p w14:paraId="4618313C">
            <w:pPr>
              <w:pStyle w:val="22"/>
              <w:numPr>
                <w:ilvl w:val="0"/>
                <w:numId w:val="0"/>
              </w:numPr>
              <w:tabs>
                <w:tab w:val="left" w:pos="360"/>
              </w:tabs>
              <w:spacing w:line="307" w:lineRule="exact"/>
              <w:jc w:val="both"/>
              <w:rPr>
                <w:rFonts w:hint="eastAsia"/>
                <w:sz w:val="24"/>
                <w:lang w:val="en-US" w:eastAsia="zh-CN"/>
              </w:rPr>
            </w:pPr>
            <w:r>
              <w:rPr>
                <w:rFonts w:hint="eastAsia"/>
                <w:sz w:val="24"/>
                <w:lang w:val="en-US" w:eastAsia="zh-CN"/>
              </w:rPr>
              <w:t>1.公告期限：自《青海省政府采购网》发布之日起5个工作日；</w:t>
            </w:r>
          </w:p>
          <w:p w14:paraId="7B8E0FDA">
            <w:pPr>
              <w:pStyle w:val="22"/>
              <w:numPr>
                <w:ilvl w:val="0"/>
                <w:numId w:val="0"/>
              </w:numPr>
              <w:tabs>
                <w:tab w:val="left" w:pos="360"/>
              </w:tabs>
              <w:spacing w:line="307" w:lineRule="exact"/>
              <w:jc w:val="both"/>
              <w:rPr>
                <w:rFonts w:hint="default"/>
                <w:sz w:val="24"/>
                <w:lang w:val="en-US" w:eastAsia="zh-CN"/>
              </w:rPr>
            </w:pPr>
            <w:r>
              <w:rPr>
                <w:rFonts w:hint="eastAsia"/>
                <w:sz w:val="24"/>
                <w:lang w:val="en-US" w:eastAsia="zh-CN"/>
              </w:rPr>
              <w:t>2.公告发布媒体：《青海省政府采购网》、《青海省公共资源交易网》。</w:t>
            </w:r>
          </w:p>
          <w:p w14:paraId="4C97EBAE">
            <w:pPr>
              <w:pStyle w:val="10"/>
              <w:rPr>
                <w:rFonts w:hint="default"/>
                <w:lang w:val="en-US"/>
              </w:rPr>
            </w:pPr>
            <w:r>
              <w:rPr>
                <w:rFonts w:hint="eastAsia"/>
                <w:sz w:val="24"/>
                <w:lang w:val="en-US" w:eastAsia="zh-CN"/>
              </w:rPr>
              <w:t>3.中标方需提供相关购置车辆售后服务清单。</w:t>
            </w:r>
          </w:p>
        </w:tc>
      </w:tr>
    </w:tbl>
    <w:p w14:paraId="43972ED2">
      <w:pPr>
        <w:keepNext/>
        <w:keepLines/>
        <w:widowControl/>
        <w:snapToGrid w:val="0"/>
        <w:spacing w:line="400" w:lineRule="atLeast"/>
        <w:jc w:val="center"/>
        <w:outlineLvl w:val="0"/>
        <w:rPr>
          <w:rFonts w:hint="eastAsia" w:ascii="宋体" w:hAnsi="宋体" w:cs="宋体"/>
          <w:b/>
          <w:kern w:val="28"/>
          <w:sz w:val="36"/>
          <w:szCs w:val="20"/>
          <w:lang w:val="en-US" w:eastAsia="zh-CN"/>
        </w:rPr>
      </w:pPr>
    </w:p>
    <w:p w14:paraId="0B308490">
      <w:pPr>
        <w:keepNext/>
        <w:keepLines/>
        <w:widowControl/>
        <w:snapToGrid w:val="0"/>
        <w:spacing w:line="400" w:lineRule="atLeast"/>
        <w:jc w:val="center"/>
        <w:outlineLvl w:val="0"/>
        <w:rPr>
          <w:rFonts w:hint="eastAsia" w:ascii="宋体" w:hAnsi="宋体" w:cs="宋体"/>
          <w:b/>
          <w:kern w:val="28"/>
          <w:sz w:val="36"/>
          <w:szCs w:val="20"/>
          <w:lang w:val="en-US" w:eastAsia="zh-CN"/>
        </w:rPr>
      </w:pPr>
    </w:p>
    <w:p w14:paraId="153B6348">
      <w:pPr>
        <w:keepNext/>
        <w:keepLines/>
        <w:widowControl/>
        <w:snapToGrid w:val="0"/>
        <w:spacing w:line="400" w:lineRule="atLeast"/>
        <w:jc w:val="center"/>
        <w:outlineLvl w:val="0"/>
        <w:rPr>
          <w:rFonts w:hint="eastAsia" w:ascii="宋体" w:hAnsi="宋体" w:cs="宋体"/>
          <w:b/>
          <w:kern w:val="28"/>
          <w:sz w:val="36"/>
          <w:szCs w:val="20"/>
          <w:lang w:val="zh-CN" w:eastAsia="zh-CN"/>
        </w:rPr>
      </w:pPr>
      <w:r>
        <w:rPr>
          <w:rFonts w:hint="eastAsia" w:ascii="宋体" w:hAnsi="宋体" w:cs="宋体"/>
          <w:b/>
          <w:kern w:val="28"/>
          <w:sz w:val="36"/>
          <w:szCs w:val="20"/>
          <w:lang w:val="en-US" w:eastAsia="zh-CN"/>
        </w:rPr>
        <w:t>果洛州公安局执法执勤车辆购置</w:t>
      </w:r>
      <w:r>
        <w:rPr>
          <w:rFonts w:hint="eastAsia" w:ascii="宋体" w:hAnsi="宋体" w:cs="宋体"/>
          <w:b/>
          <w:kern w:val="28"/>
          <w:sz w:val="36"/>
          <w:szCs w:val="20"/>
          <w:lang w:val="zh-CN" w:eastAsia="zh-CN"/>
        </w:rPr>
        <w:t>项目清单</w:t>
      </w:r>
    </w:p>
    <w:p w14:paraId="2C7ADF12">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一、购置数量：5辆；</w:t>
      </w:r>
    </w:p>
    <w:p w14:paraId="745BF602">
      <w:pPr>
        <w:pStyle w:val="2"/>
        <w:keepNext w:val="0"/>
        <w:keepLines w:val="0"/>
        <w:pageBreakBefore w:val="0"/>
        <w:widowControl w:val="0"/>
        <w:numPr>
          <w:ilvl w:val="0"/>
          <w:numId w:val="0"/>
        </w:numPr>
        <w:tabs>
          <w:tab w:val="left" w:pos="360"/>
        </w:tabs>
        <w:kinsoku/>
        <w:wordWrap/>
        <w:overflowPunct/>
        <w:topLinePunct w:val="0"/>
        <w:autoSpaceDE/>
        <w:autoSpaceDN/>
        <w:bidi w:val="0"/>
        <w:snapToGrid/>
        <w:spacing w:line="520" w:lineRule="exact"/>
        <w:ind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二、购置车辆配置要求条件：</w:t>
      </w:r>
    </w:p>
    <w:p w14:paraId="1D76FFB1">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rPr>
        <w:t>车身结构：5座多用途乘用车</w:t>
      </w:r>
    </w:p>
    <w:p w14:paraId="1B8B7313">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车身尺寸：备胎版</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*197</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*1930</w:t>
      </w:r>
    </w:p>
    <w:p w14:paraId="0508E3F4">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3、整车整备质量2300kg±20</w:t>
      </w:r>
    </w:p>
    <w:p w14:paraId="258F0CB7">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轴距：28</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lang w:val="zh-CN"/>
        </w:rPr>
        <w:t>mm</w:t>
      </w:r>
      <w:r>
        <w:rPr>
          <w:rFonts w:hint="eastAsia" w:ascii="仿宋_GB2312" w:hAnsi="仿宋_GB2312" w:eastAsia="仿宋_GB2312" w:cs="仿宋_GB2312"/>
          <w:sz w:val="32"/>
          <w:szCs w:val="32"/>
          <w:highlight w:val="none"/>
          <w:lang w:val="en-US" w:eastAsia="zh-CN"/>
        </w:rPr>
        <w:t>±10</w:t>
      </w:r>
    </w:p>
    <w:p w14:paraId="5F06627E">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前后轮距：前1635/后1635</w:t>
      </w:r>
    </w:p>
    <w:p w14:paraId="5CAD4AEA">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zh-CN"/>
        </w:rPr>
        <w:t>油箱容积：80L</w:t>
      </w:r>
      <w:r>
        <w:rPr>
          <w:rFonts w:hint="eastAsia" w:ascii="仿宋_GB2312" w:hAnsi="仿宋_GB2312" w:eastAsia="仿宋_GB2312" w:cs="仿宋_GB2312"/>
          <w:sz w:val="32"/>
          <w:szCs w:val="32"/>
          <w:highlight w:val="none"/>
          <w:lang w:val="en-US" w:eastAsia="zh-CN"/>
        </w:rPr>
        <w:t>±10</w:t>
      </w:r>
    </w:p>
    <w:p w14:paraId="413C6064">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zh-CN"/>
        </w:rPr>
        <w:t>最小离地间隙：</w:t>
      </w:r>
      <w:r>
        <w:rPr>
          <w:rFonts w:hint="eastAsia" w:ascii="仿宋_GB2312" w:hAnsi="仿宋_GB2312" w:eastAsia="仿宋_GB2312" w:cs="仿宋_GB2312"/>
          <w:sz w:val="32"/>
          <w:szCs w:val="32"/>
          <w:highlight w:val="none"/>
          <w:lang w:val="en-US" w:eastAsia="zh-CN"/>
        </w:rPr>
        <w:t>224</w:t>
      </w:r>
      <w:r>
        <w:rPr>
          <w:rFonts w:hint="eastAsia" w:ascii="仿宋_GB2312" w:hAnsi="仿宋_GB2312" w:eastAsia="仿宋_GB2312" w:cs="仿宋_GB2312"/>
          <w:sz w:val="32"/>
          <w:szCs w:val="32"/>
          <w:highlight w:val="none"/>
          <w:lang w:val="zh-CN"/>
        </w:rPr>
        <w:t>mm</w:t>
      </w:r>
      <w:r>
        <w:rPr>
          <w:rFonts w:hint="eastAsia" w:ascii="仿宋_GB2312" w:hAnsi="仿宋_GB2312" w:eastAsia="仿宋_GB2312" w:cs="仿宋_GB2312"/>
          <w:sz w:val="32"/>
          <w:szCs w:val="32"/>
          <w:highlight w:val="none"/>
          <w:lang w:val="en-US" w:eastAsia="zh-CN"/>
        </w:rPr>
        <w:t>±0.5</w:t>
      </w:r>
    </w:p>
    <w:p w14:paraId="4D833993">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zh-CN"/>
        </w:rPr>
        <w:t>变速箱：</w:t>
      </w:r>
      <w:r>
        <w:rPr>
          <w:rFonts w:hint="eastAsia" w:ascii="仿宋_GB2312" w:hAnsi="仿宋_GB2312" w:eastAsia="仿宋_GB2312" w:cs="仿宋_GB2312"/>
          <w:sz w:val="32"/>
          <w:szCs w:val="32"/>
          <w:highlight w:val="none"/>
        </w:rPr>
        <w:t>8挡</w:t>
      </w:r>
    </w:p>
    <w:p w14:paraId="41BA84C4">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zh-CN"/>
        </w:rPr>
        <w:t>轮胎规格：265/55 R19；</w:t>
      </w:r>
    </w:p>
    <w:p w14:paraId="7B84086D">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发动机：</w:t>
      </w:r>
      <w:r>
        <w:rPr>
          <w:rFonts w:hint="eastAsia" w:ascii="仿宋_GB2312" w:hAnsi="仿宋_GB2312" w:eastAsia="仿宋_GB2312" w:cs="仿宋_GB2312"/>
          <w:sz w:val="32"/>
          <w:szCs w:val="32"/>
          <w:highlight w:val="none"/>
          <w:lang w:val="zh-CN"/>
        </w:rPr>
        <w:t>2.0T涡轮增压发动机</w:t>
      </w:r>
    </w:p>
    <w:p w14:paraId="519254AE">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zh-CN"/>
        </w:rPr>
        <w:t>排量：</w:t>
      </w:r>
      <w:bookmarkStart w:id="249" w:name="OLE_LINK1"/>
      <w:r>
        <w:rPr>
          <w:rFonts w:hint="eastAsia" w:ascii="仿宋_GB2312" w:hAnsi="仿宋_GB2312" w:eastAsia="仿宋_GB2312" w:cs="仿宋_GB2312"/>
          <w:sz w:val="32"/>
          <w:szCs w:val="32"/>
          <w:highlight w:val="none"/>
          <w:lang w:val="zh-CN"/>
        </w:rPr>
        <w:t>2000mL</w:t>
      </w:r>
      <w:bookmarkEnd w:id="249"/>
    </w:p>
    <w:p w14:paraId="38FFEB56">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val="zh-CN"/>
        </w:rPr>
        <w:t>最大功率：16</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rPr>
        <w:t>kW</w:t>
      </w:r>
    </w:p>
    <w:p w14:paraId="4BDD5C45">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zh-CN"/>
        </w:rPr>
        <w:t>最大扭矩：38</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rPr>
        <w:t>N·m</w:t>
      </w:r>
    </w:p>
    <w:p w14:paraId="4223A918">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val="zh-CN"/>
        </w:rPr>
        <w:t>燃油种类：汽油</w:t>
      </w:r>
    </w:p>
    <w:p w14:paraId="7B2357DB">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zh-CN"/>
        </w:rPr>
        <w:t>驱动形式：</w:t>
      </w:r>
      <w:r>
        <w:rPr>
          <w:rFonts w:hint="eastAsia" w:ascii="仿宋_GB2312" w:hAnsi="仿宋_GB2312" w:eastAsia="仿宋_GB2312" w:cs="仿宋_GB2312"/>
          <w:sz w:val="32"/>
          <w:szCs w:val="32"/>
          <w:highlight w:val="none"/>
        </w:rPr>
        <w:t>四驱系统</w:t>
      </w:r>
    </w:p>
    <w:p w14:paraId="247F93B6">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zh-CN"/>
        </w:rPr>
        <w:t>悬架结构：前双叉臂式独立悬架/后多连杆非独立悬架</w:t>
      </w:r>
    </w:p>
    <w:p w14:paraId="6A548982">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zh-CN"/>
        </w:rPr>
        <w:t>底盘形式：非承载式车身</w:t>
      </w:r>
    </w:p>
    <w:p w14:paraId="2D96C636">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val="zh-CN"/>
        </w:rPr>
        <w:t>制动系统：前后通风盘式制动</w:t>
      </w:r>
    </w:p>
    <w:p w14:paraId="62F319A1">
      <w:pPr>
        <w:keepNext w:val="0"/>
        <w:keepLines w:val="0"/>
        <w:pageBreakBefore w:val="0"/>
        <w:widowControl w:val="0"/>
        <w:kinsoku/>
        <w:wordWrap/>
        <w:overflowPunct/>
        <w:topLinePunct w:val="0"/>
        <w:autoSpaceDE/>
        <w:autoSpaceDN/>
        <w:bidi w:val="0"/>
        <w:snapToGrid/>
        <w:spacing w:line="520" w:lineRule="exac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配置：主副驾安全气囊/前排侧气囊、胎压监测、ABS防抱死、电动侧踏板、刹车补助、车身稳定控制/被动安全装备、前后排皮座椅、后桥电控式差速锁、360度全景影像。</w:t>
      </w:r>
    </w:p>
    <w:p w14:paraId="29C237FD">
      <w:pPr>
        <w:keepNext w:val="0"/>
        <w:keepLines w:val="0"/>
        <w:pageBreakBefore w:val="0"/>
        <w:widowControl w:val="0"/>
        <w:kinsoku/>
        <w:wordWrap/>
        <w:overflowPunct/>
        <w:topLinePunct w:val="0"/>
        <w:autoSpaceDE/>
        <w:autoSpaceDN/>
        <w:bidi w:val="0"/>
        <w:snapToGrid/>
        <w:spacing w:line="520" w:lineRule="exact"/>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19、购置车辆中3辆车漆喷为警用漆面，且需加装警灯、警报等设备。</w:t>
      </w:r>
    </w:p>
    <w:sectPr>
      <w:headerReference r:id="rId17" w:type="default"/>
      <w:footerReference r:id="rId18" w:type="default"/>
      <w:pgSz w:w="11906" w:h="16838"/>
      <w:pgMar w:top="1151" w:right="900" w:bottom="709" w:left="1400" w:header="1153" w:footer="70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F91F">
    <w:pPr>
      <w:spacing w:before="3"/>
      <w:ind w:left="20"/>
      <w:rPr>
        <w:sz w:val="18"/>
      </w:rPr>
    </w:pPr>
  </w:p>
  <w:p w14:paraId="48065BB2">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E30FD">
    <w:pPr>
      <w:spacing w:before="3"/>
      <w:ind w:left="20"/>
      <w:rPr>
        <w:sz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050290" cy="391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50290"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98B83">
                          <w:pPr>
                            <w:spacing w:before="3"/>
                            <w:ind w:left="20"/>
                            <w:rPr>
                              <w:rFonts w:hint="default" w:eastAsia="宋体"/>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75</w:t>
                          </w:r>
                          <w:r>
                            <w:rPr>
                              <w:rFonts w:hint="default"/>
                              <w:lang w:val="en-US" w:eastAsia="zh-CN"/>
                            </w:rPr>
                            <w:fldChar w:fldCharType="end"/>
                          </w:r>
                          <w:r>
                            <w:rPr>
                              <w:rFonts w:hint="default"/>
                              <w:lang w:val="en-US" w:eastAsia="zh-CN"/>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8pt;width:82.7pt;mso-position-horizontal:center;mso-position-horizontal-relative:margin;z-index:251693056;mso-width-relative:page;mso-height-relative:page;" filled="f" stroked="f" coordsize="21600,21600" o:gfxdata="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tFa6PTAAAABAEAAA8AAAAAAAAAAQAgAAAAIgAAAGRycy9kb3ducmV2Lnht&#10;bFBLAQIUABQAAAAIAIdO4kC3HEkANwIAAGIEAAAOAAAAAAAAAAEAIAAAACIBAABkcnMvZTJvRG9j&#10;LnhtbFBLBQYAAAAABgAGAFkBAADLBQAAAAA=&#10;">
              <v:fill on="f" focussize="0,0"/>
              <v:stroke on="f" weight="0.5pt"/>
              <v:imagedata o:title=""/>
              <o:lock v:ext="edit" aspectratio="f"/>
              <v:textbox inset="0mm,0mm,0mm,0mm">
                <w:txbxContent>
                  <w:p w14:paraId="0D898B83">
                    <w:pPr>
                      <w:spacing w:before="3"/>
                      <w:ind w:left="20"/>
                      <w:rPr>
                        <w:rFonts w:hint="default" w:eastAsia="宋体"/>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75</w:t>
                    </w:r>
                    <w:r>
                      <w:rPr>
                        <w:rFonts w:hint="default"/>
                        <w:lang w:val="en-US" w:eastAsia="zh-CN"/>
                      </w:rPr>
                      <w:fldChar w:fldCharType="end"/>
                    </w:r>
                    <w:r>
                      <w:rPr>
                        <w:rFonts w:hint="default"/>
                        <w:lang w:val="en-US" w:eastAsia="zh-CN"/>
                      </w:rPr>
                      <w:t>页</w:t>
                    </w:r>
                  </w:p>
                </w:txbxContent>
              </v:textbox>
            </v:shape>
          </w:pict>
        </mc:Fallback>
      </mc:AlternateContent>
    </w:r>
  </w:p>
  <w:p w14:paraId="58DE27CA">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3E7F">
    <w:pPr>
      <w:pStyle w:val="2"/>
      <w:spacing w:line="14" w:lineRule="auto"/>
      <w:rPr>
        <w:sz w:val="20"/>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977900" cy="152400"/>
              <wp:effectExtent l="0" t="0" r="0" b="0"/>
              <wp:wrapNone/>
              <wp:docPr id="58" name="文本框 2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14:paraId="6897D8DE">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rFonts w:hint="eastAsia"/>
                              <w:sz w:val="18"/>
                            </w:rPr>
                            <w:t>68</w:t>
                          </w:r>
                          <w:r>
                            <w:rPr>
                              <w:sz w:val="18"/>
                            </w:rPr>
                            <w:t xml:space="preserve"> 页</w:t>
                          </w:r>
                        </w:p>
                      </w:txbxContent>
                    </wps:txbx>
                    <wps:bodyPr lIns="0" tIns="0" rIns="0" bIns="0" upright="1"/>
                  </wps:wsp>
                </a:graphicData>
              </a:graphic>
            </wp:anchor>
          </w:drawing>
        </mc:Choice>
        <mc:Fallback>
          <w:pict>
            <v:shape id="文本框 22" o:spid="_x0000_s1026" o:spt="202" type="#_x0000_t202" style="position:absolute;left:0pt;margin-top:0pt;height:12pt;width:77pt;mso-position-horizontal:center;mso-position-horizontal-relative:margin;z-index:251686912;mso-width-relative:page;mso-height-relative:page;" filled="f" stroked="f" coordsize="21600,21600" o:gfxdata="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reHO0wAAAAQBAAAPAAAAAAAAAAEAIAAAACIAAABkcnMvZG93bnJldi54bWxQSwECFAAUAAAA&#10;CACHTuJASXtQCLoBAABzAwAADgAAAAAAAAABACAAAAAiAQAAZHJzL2Uyb0RvYy54bWxQSwUGAAAA&#10;AAYABgBZAQAATgUAAAAA&#10;">
              <v:fill on="f" focussize="0,0"/>
              <v:stroke on="f"/>
              <v:imagedata o:title=""/>
              <o:lock v:ext="edit" aspectratio="f"/>
              <v:textbox inset="0mm,0mm,0mm,0mm">
                <w:txbxContent>
                  <w:p w14:paraId="6897D8DE">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rFonts w:hint="eastAsia"/>
                        <w:sz w:val="18"/>
                      </w:rPr>
                      <w:t>68</w:t>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59AA">
    <w:pPr>
      <w:pStyle w:val="2"/>
      <w:spacing w:line="14" w:lineRule="auto"/>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97790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14:paraId="7D5FCEB9">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2pt;width:77pt;mso-position-horizontal:center;mso-position-horizontal-relative:margin;z-index:251670528;mso-width-relative:page;mso-height-relative:page;" filled="f" stroked="f" coordsize="21600,21600" o:gfxdata="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K3hztMAAAAEAQAADwAAAAAAAAABACAAAAAiAAAAZHJzL2Rvd25yZXYueG1sUEsBAhQAFAAA&#10;AAgAh07iQKJd9227AQAAcwMAAA4AAAAAAAAAAQAgAAAAIgEAAGRycy9lMm9Eb2MueG1sUEsFBgAA&#10;AAAGAAYAWQEAAE8FAAAAAA==&#10;">
              <v:fill on="f" focussize="0,0"/>
              <v:stroke on="f"/>
              <v:imagedata o:title=""/>
              <o:lock v:ext="edit" aspectratio="f"/>
              <v:textbox inset="0mm,0mm,0mm,0mm">
                <w:txbxContent>
                  <w:p w14:paraId="7D5FCEB9">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21C5">
    <w:pPr>
      <w:pStyle w:val="2"/>
      <w:spacing w:line="14" w:lineRule="auto"/>
      <w:rPr>
        <w:sz w:val="20"/>
      </w:rPr>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036320" cy="152400"/>
              <wp:effectExtent l="0" t="0" r="0" b="0"/>
              <wp:wrapNone/>
              <wp:docPr id="88" name="文本框 27"/>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16306700">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wps:txbx>
                    <wps:bodyPr lIns="0" tIns="0" rIns="0" bIns="0" upright="1"/>
                  </wps:wsp>
                </a:graphicData>
              </a:graphic>
            </wp:anchor>
          </w:drawing>
        </mc:Choice>
        <mc:Fallback>
          <w:pict>
            <v:shape id="文本框 27" o:spid="_x0000_s1026" o:spt="202" type="#_x0000_t202" style="position:absolute;left:0pt;margin-top:0pt;height:12pt;width:81.6pt;mso-position-horizontal:center;mso-position-horizontal-relative:margin;z-index:251692032;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9A/iy1AAAAAQBAAAPAAAAAAAAAAEAIAAAACIAAABkcnMvZG93bnJldi54bWxQSwECFAAU&#10;AAAACACHTuJAsXge4bwBAAB0AwAADgAAAAAAAAABACAAAAAjAQAAZHJzL2Uyb0RvYy54bWxQSwUG&#10;AAAAAAYABgBZAQAAUQUAAAAA&#10;">
              <v:fill on="f" focussize="0,0"/>
              <v:stroke on="f"/>
              <v:imagedata o:title=""/>
              <o:lock v:ext="edit" aspectratio="f"/>
              <v:textbox inset="0mm,0mm,0mm,0mm">
                <w:txbxContent>
                  <w:p w14:paraId="16306700">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04EB">
    <w:pPr>
      <w:pStyle w:val="2"/>
      <w:spacing w:line="14" w:lineRule="auto"/>
      <w:rPr>
        <w:sz w:val="20"/>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36320" cy="152400"/>
              <wp:effectExtent l="0" t="0" r="0" b="0"/>
              <wp:wrapNone/>
              <wp:docPr id="91" name="文本框 31"/>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4ED9CC15">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wps:txbx>
                    <wps:bodyPr lIns="0" tIns="0" rIns="0" bIns="0" upright="1"/>
                  </wps:wsp>
                </a:graphicData>
              </a:graphic>
            </wp:anchor>
          </w:drawing>
        </mc:Choice>
        <mc:Fallback>
          <w:pict>
            <v:shape id="文本框 31" o:spid="_x0000_s1026" o:spt="202" type="#_x0000_t202" style="position:absolute;left:0pt;margin-top:0pt;height:12pt;width:81.6pt;mso-position-horizontal:center;mso-position-horizontal-relative:margin;z-index:25167462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9A/iy1AAAAAQBAAAPAAAAAAAAAAEAIAAAACIAAABkcnMvZG93bnJldi54bWxQSwECFAAU&#10;AAAACACHTuJA+fHCiLwBAAB0AwAADgAAAAAAAAABACAAAAAjAQAAZHJzL2Uyb0RvYy54bWxQSwUG&#10;AAAAAAYABgBZAQAAUQUAAAAA&#10;">
              <v:fill on="f" focussize="0,0"/>
              <v:stroke on="f"/>
              <v:imagedata o:title=""/>
              <o:lock v:ext="edit" aspectratio="f"/>
              <v:textbox inset="0mm,0mm,0mm,0mm">
                <w:txbxContent>
                  <w:p w14:paraId="4ED9CC15">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E6F9">
    <w:pPr>
      <w:pStyle w:val="2"/>
      <w:spacing w:line="14" w:lineRule="auto"/>
      <w:rPr>
        <w:sz w:val="20"/>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036320" cy="152400"/>
              <wp:effectExtent l="0" t="0" r="0" b="0"/>
              <wp:wrapNone/>
              <wp:docPr id="27" name="文本框 36"/>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6EBD1754">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39</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wps:txbx>
                    <wps:bodyPr lIns="0" tIns="0" rIns="0" bIns="0" upright="1"/>
                  </wps:wsp>
                </a:graphicData>
              </a:graphic>
            </wp:anchor>
          </w:drawing>
        </mc:Choice>
        <mc:Fallback>
          <w:pict>
            <v:shape id="文本框 36" o:spid="_x0000_s1026" o:spt="202" type="#_x0000_t202" style="position:absolute;left:0pt;margin-top:0pt;height:12pt;width:81.6pt;mso-position-horizontal:center;mso-position-horizontal-relative:margin;z-index:25167974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0D+LLUAAAABAEAAA8AAAAAAAAAAQAgAAAAIgAAAGRycy9kb3ducmV2LnhtbFBLAQIUABQA&#10;AAAIAIdO4kCxKrRPuwEAAHQDAAAOAAAAAAAAAAEAIAAAACMBAABkcnMvZTJvRG9jLnhtbFBLBQYA&#10;AAAABgAGAFkBAABQBQAAAAA=&#10;">
              <v:fill on="f" focussize="0,0"/>
              <v:stroke on="f"/>
              <v:imagedata o:title=""/>
              <o:lock v:ext="edit" aspectratio="f"/>
              <v:textbox inset="0mm,0mm,0mm,0mm">
                <w:txbxContent>
                  <w:p w14:paraId="6EBD1754">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39</w:t>
                    </w:r>
                    <w:r>
                      <w:rPr>
                        <w:sz w:val="18"/>
                      </w:rPr>
                      <w:fldChar w:fldCharType="end"/>
                    </w:r>
                    <w:r>
                      <w:rPr>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FF75">
    <w:pPr>
      <w:pStyle w:val="2"/>
      <w:spacing w:line="14" w:lineRule="auto"/>
      <w:rPr>
        <w:sz w:val="20"/>
      </w:rPr>
    </w:pPr>
    <w:r>
      <w:rPr>
        <w:sz w:val="24"/>
      </w:rPr>
      <w:ptab w:relativeTo="margin" w:alignment="center" w:leader="none"/>
    </w: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9E555">
                          <w:pPr>
                            <w:pStyle w:val="1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E9E555">
                    <w:pPr>
                      <w:pStyle w:val="1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03632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30B213A8"/>
                      </w:txbxContent>
                    </wps:txbx>
                    <wps:bodyPr lIns="0" tIns="0" rIns="0" bIns="0" upright="1"/>
                  </wps:wsp>
                </a:graphicData>
              </a:graphic>
            </wp:anchor>
          </w:drawing>
        </mc:Choice>
        <mc:Fallback>
          <w:pict>
            <v:shape id="_x0000_s1026" o:spid="_x0000_s1026" o:spt="202" type="#_x0000_t202" style="position:absolute;left:0pt;margin-top:0pt;height:12pt;width:81.6pt;mso-position-horizontal:center;mso-position-horizontal-relative:margin;z-index:251680768;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0D+LLUAAAABAEAAA8AAAAAAAAAAQAgAAAAIgAAAGRycy9kb3ducmV2LnhtbFBLAQIUABQA&#10;AAAIAIdO4kAKBCoKuwEAAHQDAAAOAAAAAAAAAAEAIAAAACMBAABkcnMvZTJvRG9jLnhtbFBLBQYA&#10;AAAABgAGAFkBAABQBQAAAAA=&#10;">
              <v:fill on="f" focussize="0,0"/>
              <v:stroke on="f"/>
              <v:imagedata o:title=""/>
              <o:lock v:ext="edit" aspectratio="f"/>
              <v:textbox inset="0mm,0mm,0mm,0mm">
                <w:txbxContent>
                  <w:p w14:paraId="30B213A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C0BE">
    <w:pPr>
      <w:pStyle w:val="2"/>
      <w:spacing w:line="14" w:lineRule="auto"/>
      <w:rPr>
        <w:rFonts w:hint="eastAsia"/>
        <w:sz w:val="18"/>
      </w:rPr>
    </w:pPr>
    <w:r>
      <mc:AlternateContent>
        <mc:Choice Requires="wps">
          <w:drawing>
            <wp:anchor distT="0" distB="0" distL="114300" distR="114300" simplePos="0" relativeHeight="251661312" behindDoc="1" locked="0" layoutInCell="1" allowOverlap="1">
              <wp:simplePos x="0" y="0"/>
              <wp:positionH relativeFrom="page">
                <wp:posOffset>313690</wp:posOffset>
              </wp:positionH>
              <wp:positionV relativeFrom="page">
                <wp:posOffset>1404620</wp:posOffset>
              </wp:positionV>
              <wp:extent cx="2002155"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5566E1BD">
                          <w:pPr>
                            <w:spacing w:before="2"/>
                            <w:rPr>
                              <w:sz w:val="18"/>
                            </w:rPr>
                          </w:pPr>
                        </w:p>
                      </w:txbxContent>
                    </wps:txbx>
                    <wps:bodyPr lIns="0" tIns="0" rIns="0" bIns="0" upright="1"/>
                  </wps:wsp>
                </a:graphicData>
              </a:graphic>
            </wp:anchor>
          </w:drawing>
        </mc:Choice>
        <mc:Fallback>
          <w:pict>
            <v:shape id="_x0000_s1026" o:spid="_x0000_s1026" o:spt="202" type="#_x0000_t202" style="position:absolute;left:0pt;margin-left:24.7pt;margin-top:110.6pt;height:12pt;width:157.65pt;mso-position-horizontal-relative:page;mso-position-vertical-relative:page;z-index:-251655168;mso-width-relative:page;mso-height-relative:page;" filled="f" stroked="f" coordsize="21600,21600" o:gfxdata="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rR6ONoAAAAKAQAADwAAAAAAAAABACAAAAAiAAAAZHJzL2Rvd25yZXYueG1sUEsB&#10;AhQAFAAAAAgAh07iQIS4jG+6AQAAdAMAAA4AAAAAAAAAAQAgAAAAKQEAAGRycy9lMm9Eb2MueG1s&#10;UEsFBgAAAAAGAAYAWQEAAFUFAAAAAA==&#10;">
              <v:fill on="f" focussize="0,0"/>
              <v:stroke on="f"/>
              <v:imagedata o:title=""/>
              <o:lock v:ext="edit" aspectratio="f"/>
              <v:textbox inset="0mm,0mm,0mm,0mm">
                <w:txbxContent>
                  <w:p w14:paraId="5566E1BD">
                    <w:pPr>
                      <w:spacing w:before="2"/>
                      <w:rPr>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869950</wp:posOffset>
              </wp:positionV>
              <wp:extent cx="6191250" cy="12065"/>
              <wp:effectExtent l="0" t="0" r="0" b="0"/>
              <wp:wrapNone/>
              <wp:docPr id="6" name="矩形 6"/>
              <wp:cNvGraphicFramePr/>
              <a:graphic xmlns:a="http://schemas.openxmlformats.org/drawingml/2006/main">
                <a:graphicData uri="http://schemas.microsoft.com/office/word/2010/wordprocessingShape">
                  <wps:wsp>
                    <wps:cNvSpPr/>
                    <wps:spPr>
                      <a:xfrm>
                        <a:off x="0" y="0"/>
                        <a:ext cx="619125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8.5pt;height:0.95pt;width:487.5pt;mso-position-horizontal-relative:page;mso-position-vertical-relative:page;z-index:-251657216;mso-width-relative:page;mso-height-relative:page;" fillcolor="#000000" filled="t" stroked="f" coordsize="21600,21600" o:gfxdata="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czJf1wAA&#10;AAwBAAAPAAAAAAAAAAEAIAAAACIAAABkcnMvZG93bnJldi54bWxQSwECFAAUAAAACACHTuJAs5wM&#10;4q0BAABeAwAADgAAAAAAAAABACAAAAAm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685800</wp:posOffset>
              </wp:positionH>
              <wp:positionV relativeFrom="page">
                <wp:posOffset>894080</wp:posOffset>
              </wp:positionV>
              <wp:extent cx="6191250" cy="12065"/>
              <wp:effectExtent l="0" t="0" r="0" b="0"/>
              <wp:wrapNone/>
              <wp:docPr id="8" name="矩形 8"/>
              <wp:cNvGraphicFramePr/>
              <a:graphic xmlns:a="http://schemas.openxmlformats.org/drawingml/2006/main">
                <a:graphicData uri="http://schemas.microsoft.com/office/word/2010/wordprocessingShape">
                  <wps:wsp>
                    <wps:cNvSpPr/>
                    <wps:spPr>
                      <a:xfrm>
                        <a:off x="0" y="0"/>
                        <a:ext cx="619125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0.4pt;height:0.95pt;width:487.5pt;mso-position-horizontal-relative:page;mso-position-vertical-relative:page;z-index:-251656192;mso-width-relative:page;mso-height-relative:page;" fillcolor="#000000" filled="t" stroked="f" coordsize="21600,21600" o:gfxdata="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F+L4rWAAAA&#10;DAEAAA8AAAAAAAAAAQAgAAAAIgAAAGRycy9kb3ducmV2LnhtbFBLAQIUABQAAAAIAIdO4kC8MKHh&#10;rQEAAF4DAAAOAAAAAAAAAAEAIAAAACUBAABkcnMvZTJvRG9jLnhtbFBLBQYAAAAABgAGAFkBAABE&#10;BQAAAAA=&#10;">
              <v:fill on="t" focussize="0,0"/>
              <v:stroke on="f"/>
              <v:imagedata o:title=""/>
              <o:lock v:ext="edit" aspectratio="f"/>
            </v:rect>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6022340</wp:posOffset>
              </wp:positionH>
              <wp:positionV relativeFrom="page">
                <wp:posOffset>713740</wp:posOffset>
              </wp:positionV>
              <wp:extent cx="82867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666BF297">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74.2pt;margin-top:56.2pt;height:11pt;width:65.25pt;mso-position-horizontal-relative:page;mso-position-vertical-relative:page;z-index:-251654144;mso-width-relative:page;mso-height-relative:page;" filled="f" stroked="f" coordsize="21600,21600" o:gfxdata="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0xtLZAAAADAEAAA8AAAAAAAAAAQAgAAAAIgAAAGRycy9kb3ducmV2LnhtbFBL&#10;AQIUABQAAAAIAIdO4kC/9kjZvAEAAHMDAAAOAAAAAAAAAAEAIAAAACgBAABkcnMvZTJvRG9jLnht&#10;bFBLBQYAAAAABgAGAFkBAABWBQAAAAA=&#10;">
              <v:fill on="f" focussize="0,0"/>
              <v:stroke on="f"/>
              <v:imagedata o:title=""/>
              <o:lock v:ext="edit" aspectratio="f"/>
              <v:textbox inset="0mm,0mm,0mm,0mm">
                <w:txbxContent>
                  <w:p w14:paraId="666BF297">
                    <w:pPr>
                      <w:spacing w:line="220" w:lineRule="exact"/>
                      <w:ind w:left="20"/>
                      <w:rPr>
                        <w:sz w:val="18"/>
                      </w:rPr>
                    </w:pPr>
                    <w:r>
                      <w:rPr>
                        <w:sz w:val="18"/>
                      </w:rPr>
                      <w:t>竞争性磋商文件</w:t>
                    </w:r>
                  </w:p>
                </w:txbxContent>
              </v:textbox>
            </v:shape>
          </w:pict>
        </mc:Fallback>
      </mc:AlternateContent>
    </w:r>
    <w:r>
      <w:rPr>
        <w:rFonts w:hint="eastAsia"/>
        <w:sz w:val="18"/>
      </w:rPr>
      <w:t>心</w:t>
    </w:r>
  </w:p>
  <w:p w14:paraId="166912D1">
    <w:pPr>
      <w:pStyle w:val="24"/>
      <w:ind w:left="0" w:leftChars="0" w:firstLine="180" w:firstLineChars="1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果洛州政府采购服务中</w:t>
    </w:r>
    <w:r>
      <w:rPr>
        <w:rFonts w:hint="eastAsia" w:asciiTheme="majorEastAsia" w:hAnsiTheme="majorEastAsia" w:eastAsiaTheme="majorEastAsia" w:cstheme="majorEastAsia"/>
        <w:sz w:val="18"/>
        <w:szCs w:val="18"/>
        <w:lang w:val="en-US" w:eastAsia="zh-CN"/>
      </w:rPr>
      <w:t>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9162">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7" name="矩形 7"/>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53120;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X+msXY&#10;AAAADAEAAA8AAAAAAAAAAQAgAAAAIgAAAGRycy9kb3ducmV2LnhtbFBLAQIUABQAAAAIAIdO4kBe&#10;rHi0rgEAAF4DAAAOAAAAAAAAAAEAIAAAACc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64384" behindDoc="1" locked="0" layoutInCell="1" allowOverlap="1">
              <wp:simplePos x="0" y="0"/>
              <wp:positionH relativeFrom="page">
                <wp:posOffset>744220</wp:posOffset>
              </wp:positionH>
              <wp:positionV relativeFrom="page">
                <wp:posOffset>719455</wp:posOffset>
              </wp:positionV>
              <wp:extent cx="2002155"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408893CA">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58.6pt;margin-top:56.65pt;height:12pt;width:157.65pt;mso-position-horizontal-relative:page;mso-position-vertical-relative:page;z-index:-251652096;mso-width-relative:page;mso-height-relative:page;" filled="f" stroked="f" coordsize="21600,21600" o:gfxdata="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sYfvZAAAACwEAAA8AAAAAAAAAAQAgAAAAIgAAAGRycy9kb3ducmV2LnhtbFBL&#10;AQIUABQAAAAIAIdO4kByiqZEvAEAAHQDAAAOAAAAAAAAAAEAIAAAACgBAABkcnMvZTJvRG9jLnht&#10;bFBLBQYAAAAABgAGAFkBAABWBQAAAAA=&#10;">
              <v:fill on="f" focussize="0,0"/>
              <v:stroke on="f"/>
              <v:imagedata o:title=""/>
              <o:lock v:ext="edit" aspectratio="f"/>
              <v:textbox inset="0mm,0mm,0mm,0mm">
                <w:txbxContent>
                  <w:p w14:paraId="408893CA">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6207760</wp:posOffset>
              </wp:positionH>
              <wp:positionV relativeFrom="page">
                <wp:posOffset>723265</wp:posOffset>
              </wp:positionV>
              <wp:extent cx="82867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4D178B11">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88.8pt;margin-top:56.95pt;height:11pt;width:65.25pt;mso-position-horizontal-relative:page;mso-position-vertical-relative:page;z-index:-251651072;mso-width-relative:page;mso-height-relative:page;" filled="f" stroked="f" coordsize="21600,21600" o:gfxdata="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ALAH2gAAAAwBAAAPAAAAAAAAAAEAIAAAACIAAABkcnMvZG93bnJldi54bWxQ&#10;SwECFAAUAAAACACHTuJA3onTNbwBAABxAwAADgAAAAAAAAABACAAAAApAQAAZHJzL2Uyb0RvYy54&#10;bWxQSwUGAAAAAAYABgBZAQAAVwUAAAAA&#10;">
              <v:fill on="f" focussize="0,0"/>
              <v:stroke on="f"/>
              <v:imagedata o:title=""/>
              <o:lock v:ext="edit" aspectratio="f"/>
              <v:textbox inset="0mm,0mm,0mm,0mm">
                <w:txbxContent>
                  <w:p w14:paraId="4D178B11">
                    <w:pPr>
                      <w:spacing w:line="220" w:lineRule="exact"/>
                      <w:ind w:left="20"/>
                      <w:rPr>
                        <w:sz w:val="18"/>
                      </w:rPr>
                    </w:pPr>
                    <w:r>
                      <w:rPr>
                        <w:sz w:val="18"/>
                      </w:rPr>
                      <w:t>竞争性磋商文件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AB5C">
    <w:pPr>
      <w:pStyle w:val="2"/>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54" name="矩形 18"/>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54pt;margin-top:69.3pt;height:0.95pt;width:504pt;mso-position-horizontal-relative:page;mso-position-vertical-relative:page;z-index:-251633664;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prF&#10;2AAAAAwBAAAPAAAAAAAAAAEAIAAAACIAAABkcnMvZG93bnJldi54bWxQSwECFAAUAAAACACHTuJA&#10;e8z8ra8BAABgAwAADgAAAAAAAAABACAAAAAn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83840"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55" name="矩形 19"/>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54pt;margin-top:71.2pt;height:0.95pt;width:504pt;mso-position-horizontal-relative:page;mso-position-vertical-relative:page;z-index:-251632640;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UD+o&#10;1wAAAAwBAAAPAAAAAAAAAAEAIAAAACIAAABkcnMvZG93bnJldi54bWxQSwECFAAUAAAACACHTuJA&#10;pllp37ABAABgAwAADgAAAAAAAAABACAAAAAm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84864"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56" name="文本框 20"/>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05499D47">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文本框 20" o:spid="_x0000_s1026" o:spt="202" type="#_x0000_t202" style="position:absolute;left:0pt;margin-left:62pt;margin-top:56.65pt;height:12pt;width:157.65pt;mso-position-horizontal-relative:page;mso-position-vertical-relative:page;z-index:-251631616;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sTw/fYAAAACwEAAA8AAAAAAAAAAQAgAAAAIgAAAGRycy9kb3ducmV2LnhtbFBLAQIU&#10;ABQAAAAIAIdO4kDY07XPugEAAHQDAAAOAAAAAAAAAAEAIAAAACcBAABkcnMvZTJvRG9jLnhtbFBL&#10;BQYAAAAABgAGAFkBAABTBQAAAAA=&#10;">
              <v:fill on="f" focussize="0,0"/>
              <v:stroke on="f"/>
              <v:imagedata o:title=""/>
              <o:lock v:ext="edit" aspectratio="f"/>
              <v:textbox inset="0mm,0mm,0mm,0mm">
                <w:txbxContent>
                  <w:p w14:paraId="05499D47">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57" name="文本框 21"/>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21651C03">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文本框 21" o:spid="_x0000_s1026" o:spt="202" type="#_x0000_t202" style="position:absolute;left:0pt;margin-left:492.2pt;margin-top:56.95pt;height:11pt;width:65.25pt;mso-position-horizontal-relative:page;mso-position-vertical-relative:page;z-index:-251630592;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I2Dg2QAAAAwBAAAPAAAAAAAAAAEAIAAAACIAAABkcnMvZG93bnJldi54bWxQ&#10;SwECFAAUAAAACACHTuJAfcqBEb0BAABzAwAADgAAAAAAAAABACAAAAAoAQAAZHJzL2Uyb0RvYy54&#10;bWxQSwUGAAAAAAYABgBZAQAAVwUAAAAA&#10;">
              <v:fill on="f" focussize="0,0"/>
              <v:stroke on="f"/>
              <v:imagedata o:title=""/>
              <o:lock v:ext="edit" aspectratio="f"/>
              <v:textbox inset="0mm,0mm,0mm,0mm">
                <w:txbxContent>
                  <w:p w14:paraId="21651C03">
                    <w:pPr>
                      <w:spacing w:line="220" w:lineRule="exact"/>
                      <w:ind w:left="20"/>
                      <w:rPr>
                        <w:sz w:val="18"/>
                      </w:rPr>
                    </w:pPr>
                    <w:r>
                      <w:rPr>
                        <w:sz w:val="18"/>
                      </w:rPr>
                      <w:t>竞争性磋商文件</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3EAE">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9" name="矩形 9"/>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5004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X+msXY&#10;AAAADAEAAA8AAAAAAAAAAQAgAAAAIgAAAGRycy9kb3ducmV2LnhtbFBLAQIUABQAAAAIAIdO4kBR&#10;ANW3rgEAAF4DAAAOAAAAAAAAAAEAIAAAACc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31" name="矩形 31"/>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1.2pt;height:0.95pt;width:504pt;mso-position-horizontal-relative:page;mso-position-vertical-relative:page;z-index:-251649024;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FA/qNcA&#10;AAAMAQAADwAAAAAAAAABACAAAAAiAAAAZHJzL2Rvd25yZXYueG1sUEsBAhQAFAAAAAgAh07iQN9c&#10;Cn2uAQAAYAMAAA4AAAAAAAAAAQAgAAAAJgEAAGRycy9lMm9Eb2MueG1sUEsFBgAAAAAGAAYAWQEA&#10;AEY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7D50930D">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62pt;margin-top:56.65pt;height:12pt;width:157.65pt;mso-position-horizontal-relative:page;mso-position-vertical-relative:page;z-index:-25164800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sTw/fYAAAACwEAAA8AAAAAAAAAAQAgAAAAIgAAAGRycy9kb3ducmV2LnhtbFBLAQIU&#10;ABQAAAAIAIdO4kBf9SVQugEAAHQDAAAOAAAAAAAAAAEAIAAAACcBAABkcnMvZTJvRG9jLnhtbFBL&#10;BQYAAAAABgAGAFkBAABTBQAAAAA=&#10;">
              <v:fill on="f" focussize="0,0"/>
              <v:stroke on="f"/>
              <v:imagedata o:title=""/>
              <o:lock v:ext="edit" aspectratio="f"/>
              <v:textbox inset="0mm,0mm,0mm,0mm">
                <w:txbxContent>
                  <w:p w14:paraId="7D50930D">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1CD9BCB0">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92.2pt;margin-top:56.95pt;height:11pt;width:65.25pt;mso-position-horizontal-relative:page;mso-position-vertical-relative:page;z-index:-25164697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jYODZAAAADAEAAA8AAAAAAAAAAQAgAAAAIgAAAGRycy9kb3ducmV2LnhtbFBL&#10;AQIUABQAAAAIAIdO4kAnimC8vAEAAHMDAAAOAAAAAAAAAAEAIAAAACgBAABkcnMvZTJvRG9jLnht&#10;bFBLBQYAAAAABgAGAFkBAABWBQAAAAA=&#10;">
              <v:fill on="f" focussize="0,0"/>
              <v:stroke on="f"/>
              <v:imagedata o:title=""/>
              <o:lock v:ext="edit" aspectratio="f"/>
              <v:textbox inset="0mm,0mm,0mm,0mm">
                <w:txbxContent>
                  <w:p w14:paraId="1CD9BCB0">
                    <w:pPr>
                      <w:spacing w:line="220" w:lineRule="exact"/>
                      <w:ind w:left="20"/>
                      <w:rPr>
                        <w:sz w:val="18"/>
                      </w:rPr>
                    </w:pPr>
                    <w:r>
                      <w:rPr>
                        <w:sz w:val="18"/>
                      </w:rPr>
                      <w:t>竞争性磋商文件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C6986">
    <w:pPr>
      <w:pStyle w:val="2"/>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84" name="矩形 23"/>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54pt;margin-top:69.3pt;height:0.95pt;width:504pt;mso-position-horizontal-relative:page;mso-position-vertical-relative:page;z-index:-251628544;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prF&#10;2AAAAAwBAAAPAAAAAAAAAAEAIAAAACIAAABkcnMvZG93bnJldi54bWxQSwECFAAUAAAACACHTuJA&#10;DYhXCK8BAABgAwAADgAAAAAAAAABACAAAAAn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88960"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85" name="矩形 24"/>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54pt;margin-top:71.2pt;height:0.95pt;width:504pt;mso-position-horizontal-relative:page;mso-position-vertical-relative:page;z-index:-251627520;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RQP6jX&#10;AAAADAEAAA8AAAAAAAAAAQAgAAAAIgAAAGRycy9kb3ducmV2LnhtbFBLAQIUABQAAAAIAIdO4kCo&#10;Pv7FrwEAAGADAAAOAAAAAAAAAAEAIAAAACY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89984"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86" name="文本框 25"/>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42E602C0">
                          <w:pPr>
                            <w:rPr>
                              <w:sz w:val="18"/>
                            </w:rPr>
                          </w:pPr>
                          <w:r>
                            <w:rPr>
                              <w:rFonts w:hint="eastAsia"/>
                              <w:sz w:val="18"/>
                            </w:rPr>
                            <w:t>果洛州政府采购服务中心</w:t>
                          </w:r>
                        </w:p>
                      </w:txbxContent>
                    </wps:txbx>
                    <wps:bodyPr lIns="0" tIns="0" rIns="0" bIns="0" upright="1"/>
                  </wps:wsp>
                </a:graphicData>
              </a:graphic>
            </wp:anchor>
          </w:drawing>
        </mc:Choice>
        <mc:Fallback>
          <w:pict>
            <v:shape id="文本框 25" o:spid="_x0000_s1026" o:spt="202" type="#_x0000_t202" style="position:absolute;left:0pt;margin-left:62pt;margin-top:56.65pt;height:12pt;width:157.65pt;mso-position-horizontal-relative:page;mso-position-vertical-relative:page;z-index:-251626496;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PD99gAAAALAQAADwAAAAAAAAABACAAAAAiAAAAZHJzL2Rvd25yZXYueG1sUEsB&#10;AhQAFAAAAAgAh07iQFVp0/W8AQAAdAMAAA4AAAAAAAAAAQAgAAAAJwEAAGRycy9lMm9Eb2MueG1s&#10;UEsFBgAAAAAGAAYAWQEAAFUFAAAAAA==&#10;">
              <v:fill on="f" focussize="0,0"/>
              <v:stroke on="f"/>
              <v:imagedata o:title=""/>
              <o:lock v:ext="edit" aspectratio="f"/>
              <v:textbox inset="0mm,0mm,0mm,0mm">
                <w:txbxContent>
                  <w:p w14:paraId="42E602C0">
                    <w:pPr>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87" name="文本框 26"/>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5151E0BA">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文本框 26" o:spid="_x0000_s1026" o:spt="202" type="#_x0000_t202" style="position:absolute;left:0pt;margin-left:492.2pt;margin-top:56.95pt;height:11pt;width:65.25pt;mso-position-horizontal-relative:page;mso-position-vertical-relative:page;z-index:-251625472;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I2Dg2QAAAAwBAAAPAAAAAAAAAAEAIAAAACIAAABkcnMvZG93bnJldi54bWxQ&#10;SwECFAAUAAAACACHTuJAwOQ+Z70BAABzAwAADgAAAAAAAAABACAAAAAoAQAAZHJzL2Uyb0RvYy54&#10;bWxQSwUGAAAAAAYABgBZAQAAVwUAAAAA&#10;">
              <v:fill on="f" focussize="0,0"/>
              <v:stroke on="f"/>
              <v:imagedata o:title=""/>
              <o:lock v:ext="edit" aspectratio="f"/>
              <v:textbox inset="0mm,0mm,0mm,0mm">
                <w:txbxContent>
                  <w:p w14:paraId="5151E0BA">
                    <w:pPr>
                      <w:spacing w:line="220" w:lineRule="exact"/>
                      <w:ind w:left="20"/>
                      <w:rPr>
                        <w:sz w:val="18"/>
                      </w:rPr>
                    </w:pPr>
                    <w:r>
                      <w:rPr>
                        <w:sz w:val="18"/>
                      </w:rPr>
                      <w:t>竞争性磋商文件</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A277">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89" name="矩形 28"/>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28" o:spid="_x0000_s1026" o:spt="1" style="position:absolute;left:0pt;margin-left:54pt;margin-top:69.3pt;height:0.95pt;width:504pt;mso-position-horizontal-relative:page;mso-position-vertical-relative:page;z-index:-25164492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prF&#10;2AAAAAwBAAAPAAAAAAAAAAEAIAAAACIAAABkcnMvZG93bnJldi54bWxQSwECFAAUAAAACACHTuJA&#10;982X9q8BAABgAwAADgAAAAAAAAABACAAAAAn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20" name="文本框 29"/>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0913C4F2">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文本框 29" o:spid="_x0000_s1026" o:spt="202" type="#_x0000_t202" style="position:absolute;left:0pt;margin-left:62pt;margin-top:56.65pt;height:12pt;width:157.65pt;mso-position-horizontal-relative:page;mso-position-vertical-relative:page;z-index:-25164390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PD99gAAAALAQAADwAAAAAAAAABACAAAAAiAAAAZHJzL2Rvd25yZXYueG1sUEsB&#10;AhQAFAAAAAgAh07iQD7ibEi8AQAAdAMAAA4AAAAAAAAAAQAgAAAAJwEAAGRycy9lMm9Eb2MueG1s&#10;UEsFBgAAAAAGAAYAWQEAAFUFAAAAAA==&#10;">
              <v:fill on="f" focussize="0,0"/>
              <v:stroke on="f"/>
              <v:imagedata o:title=""/>
              <o:lock v:ext="edit" aspectratio="f"/>
              <v:textbox inset="0mm,0mm,0mm,0mm">
                <w:txbxContent>
                  <w:p w14:paraId="0913C4F2">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90" name="文本框 30"/>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6DAA2618">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文本框 30" o:spid="_x0000_s1026" o:spt="202" type="#_x0000_t202" style="position:absolute;left:0pt;margin-left:492.2pt;margin-top:56.95pt;height:11pt;width:65.25pt;mso-position-horizontal-relative:page;mso-position-vertical-relative:page;z-index:-25164288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Ng4NkAAAAMAQAADwAAAAAAAAABACAAAAAiAAAAZHJzL2Rvd25yZXYueG1sUEsB&#10;AhQAFAAAAAgAh07iQPWmaru7AQAAcwMAAA4AAAAAAAAAAQAgAAAAKAEAAGRycy9lMm9Eb2MueG1s&#10;UEsFBgAAAAAGAAYAWQEAAFUFAAAAAA==&#10;">
              <v:fill on="f" focussize="0,0"/>
              <v:stroke on="f"/>
              <v:imagedata o:title=""/>
              <o:lock v:ext="edit" aspectratio="f"/>
              <v:textbox inset="0mm,0mm,0mm,0mm">
                <w:txbxContent>
                  <w:p w14:paraId="6DAA2618">
                    <w:pPr>
                      <w:spacing w:line="220" w:lineRule="exact"/>
                      <w:ind w:left="20"/>
                      <w:rPr>
                        <w:sz w:val="18"/>
                      </w:rPr>
                    </w:pPr>
                    <w:r>
                      <w:rPr>
                        <w:sz w:val="18"/>
                      </w:rPr>
                      <w:t>竞争性磋商文件</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15D0">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23" name="矩形 32"/>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32" o:spid="_x0000_s1026" o:spt="1" style="position:absolute;left:0pt;margin-left:54pt;margin-top:69.3pt;height:0.95pt;width:504pt;mso-position-horizontal-relative:page;mso-position-vertical-relative:page;z-index:-251640832;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f6a&#10;xdgAAAAMAQAADwAAAAAAAAABACAAAAAiAAAAZHJzL2Rvd25yZXYueG1sUEsBAhQAFAAAAAgAh07i&#10;QKCeE6KwAQAAYAMAAA4AAAAAAAAAAQAgAAAAJw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76672"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92" name="矩形 33"/>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54pt;margin-top:71.2pt;height:0.95pt;width:504pt;mso-position-horizontal-relative:page;mso-position-vertical-relative:page;z-index:-251639808;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UD+o&#10;1wAAAAwBAAAPAAAAAAAAAAEAIAAAACIAAABkcnMvZG93bnJldi54bWxQSwECFAAUAAAACACHTuJA&#10;Bup3u7ABAABgAwAADgAAAAAAAAABACAAAAAm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77696"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93" name="文本框 34"/>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0E905C55">
                          <w:r>
                            <w:rPr>
                              <w:rFonts w:hint="eastAsia"/>
                            </w:rPr>
                            <w:t>果洛州政府采购服务中心</w:t>
                          </w:r>
                        </w:p>
                      </w:txbxContent>
                    </wps:txbx>
                    <wps:bodyPr lIns="0" tIns="0" rIns="0" bIns="0" upright="1"/>
                  </wps:wsp>
                </a:graphicData>
              </a:graphic>
            </wp:anchor>
          </w:drawing>
        </mc:Choice>
        <mc:Fallback>
          <w:pict>
            <v:shape id="文本框 34" o:spid="_x0000_s1026" o:spt="202" type="#_x0000_t202" style="position:absolute;left:0pt;margin-left:62pt;margin-top:56.65pt;height:12pt;width:157.65pt;mso-position-horizontal-relative:page;mso-position-vertical-relative:page;z-index:-25163878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sTw/fYAAAACwEAAA8AAAAAAAAAAQAgAAAAIgAAAGRycy9kb3ducmV2LnhtbFBL&#10;AQIUABQAAAAIAIdO4kDfGXEsvQEAAHQDAAAOAAAAAAAAAAEAIAAAACcBAABkcnMvZTJvRG9jLnht&#10;bFBLBQYAAAAABgAGAFkBAABWBQAAAAA=&#10;">
              <v:fill on="f" focussize="0,0"/>
              <v:stroke on="f"/>
              <v:imagedata o:title=""/>
              <o:lock v:ext="edit" aspectratio="f"/>
              <v:textbox inset="0mm,0mm,0mm,0mm">
                <w:txbxContent>
                  <w:p w14:paraId="0E905C55">
                    <w:r>
                      <w:rPr>
                        <w:rFonts w:hint="eastAsia"/>
                      </w:rPr>
                      <w:t>果洛州政府采购服务中心</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94" name="文本框 35"/>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0C7B2757">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文本框 35" o:spid="_x0000_s1026" o:spt="202" type="#_x0000_t202" style="position:absolute;left:0pt;margin-left:492.2pt;margin-top:56.95pt;height:11pt;width:65.25pt;mso-position-horizontal-relative:page;mso-position-vertical-relative:page;z-index:-25163776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SNg4NkAAAAMAQAADwAAAAAAAAABACAAAAAiAAAAZHJzL2Rvd25yZXYueG1s&#10;UEsBAhQAFAAAAAgAh07iQI1v2z++AQAAcwMAAA4AAAAAAAAAAQAgAAAAKAEAAGRycy9lMm9Eb2Mu&#10;eG1sUEsFBgAAAAAGAAYAWQEAAFgFAAAAAA==&#10;">
              <v:fill on="f" focussize="0,0"/>
              <v:stroke on="f"/>
              <v:imagedata o:title=""/>
              <o:lock v:ext="edit" aspectratio="f"/>
              <v:textbox inset="0mm,0mm,0mm,0mm">
                <w:txbxContent>
                  <w:p w14:paraId="0C7B2757">
                    <w:pPr>
                      <w:spacing w:line="220" w:lineRule="exact"/>
                      <w:ind w:left="20"/>
                      <w:rPr>
                        <w:sz w:val="18"/>
                      </w:rPr>
                    </w:pPr>
                    <w:r>
                      <w:rPr>
                        <w:sz w:val="18"/>
                      </w:rPr>
                      <w:t>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502E">
    <w:pPr>
      <w:suppressLineNumbers/>
      <w:pBdr>
        <w:bottom w:val="double" w:color="auto" w:sz="8" w:space="0"/>
      </w:pBdr>
      <w:bidi w:val="0"/>
      <w:rPr>
        <w:rFonts w:hint="default" w:eastAsia="宋体"/>
        <w:lang w:val="en-US" w:eastAsia="zh-CN"/>
      </w:rPr>
    </w:pPr>
    <w:r>
      <w:rPr>
        <w:rFonts w:hint="eastAsia"/>
      </w:rPr>
      <w:t>果洛州政府采购服务中心</w:t>
    </w:r>
    <w:r>
      <w:rPr>
        <w:rFonts w:hint="eastAsia"/>
        <w:lang w:val="en-US" w:eastAsia="zh-CN"/>
      </w:rPr>
      <w:t xml:space="preserve">                                                    </w:t>
    </w:r>
    <w:r>
      <w:rPr>
        <w:sz w:val="18"/>
      </w:rPr>
      <w:t>竞争性磋商文件</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E3CC"/>
    <w:multiLevelType w:val="singleLevel"/>
    <w:tmpl w:val="8978E3CC"/>
    <w:lvl w:ilvl="0" w:tentative="0">
      <w:start w:val="6"/>
      <w:numFmt w:val="chineseCounting"/>
      <w:suff w:val="nothing"/>
      <w:lvlText w:val="%1、"/>
      <w:lvlJc w:val="left"/>
      <w:rPr>
        <w:rFonts w:hint="eastAsia"/>
      </w:rPr>
    </w:lvl>
  </w:abstractNum>
  <w:abstractNum w:abstractNumId="1">
    <w:nsid w:val="BA629937"/>
    <w:multiLevelType w:val="singleLevel"/>
    <w:tmpl w:val="BA629937"/>
    <w:lvl w:ilvl="0" w:tentative="0">
      <w:start w:val="1"/>
      <w:numFmt w:val="decimal"/>
      <w:suff w:val="nothing"/>
      <w:lvlText w:val="（%1）"/>
      <w:lvlJc w:val="left"/>
    </w:lvl>
  </w:abstractNum>
  <w:abstractNum w:abstractNumId="2">
    <w:nsid w:val="D7F9FE59"/>
    <w:multiLevelType w:val="multilevel"/>
    <w:tmpl w:val="D7F9FE5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
    <w:nsid w:val="DCBA6B53"/>
    <w:multiLevelType w:val="multilevel"/>
    <w:tmpl w:val="DCBA6B53"/>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4">
    <w:nsid w:val="E0F72AFF"/>
    <w:multiLevelType w:val="singleLevel"/>
    <w:tmpl w:val="E0F72AFF"/>
    <w:lvl w:ilvl="0" w:tentative="0">
      <w:start w:val="1"/>
      <w:numFmt w:val="decimal"/>
      <w:suff w:val="nothing"/>
      <w:lvlText w:val="%1、"/>
      <w:lvlJc w:val="left"/>
      <w:pPr>
        <w:ind w:left="480" w:firstLine="0"/>
      </w:pPr>
    </w:lvl>
  </w:abstractNum>
  <w:abstractNum w:abstractNumId="5">
    <w:nsid w:val="F4B5D9F5"/>
    <w:multiLevelType w:val="multilevel"/>
    <w:tmpl w:val="F4B5D9F5"/>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6">
    <w:nsid w:val="FA8C96A2"/>
    <w:multiLevelType w:val="singleLevel"/>
    <w:tmpl w:val="FA8C96A2"/>
    <w:lvl w:ilvl="0" w:tentative="0">
      <w:start w:val="10"/>
      <w:numFmt w:val="decimal"/>
      <w:suff w:val="nothing"/>
      <w:lvlText w:val="（%1）"/>
      <w:lvlJc w:val="left"/>
    </w:lvl>
  </w:abstractNum>
  <w:abstractNum w:abstractNumId="7">
    <w:nsid w:val="00000004"/>
    <w:multiLevelType w:val="multilevel"/>
    <w:tmpl w:val="00000004"/>
    <w:lvl w:ilvl="0" w:tentative="0">
      <w:start w:val="1"/>
      <w:numFmt w:val="decimal"/>
      <w:pStyle w:val="2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27"/>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0248C179"/>
    <w:multiLevelType w:val="multilevel"/>
    <w:tmpl w:val="0248C17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0">
    <w:nsid w:val="25B654F3"/>
    <w:multiLevelType w:val="multilevel"/>
    <w:tmpl w:val="25B654F3"/>
    <w:lvl w:ilvl="0" w:tentative="0">
      <w:start w:val="1"/>
      <w:numFmt w:val="decimal"/>
      <w:lvlText w:val="%1."/>
      <w:lvlJc w:val="left"/>
      <w:pPr>
        <w:ind w:left="504" w:hanging="284"/>
        <w:jc w:val="left"/>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461" w:hanging="361"/>
        <w:jc w:val="left"/>
      </w:pPr>
      <w:rPr>
        <w:rFonts w:hint="default" w:ascii="宋体" w:hAnsi="宋体" w:eastAsia="宋体" w:cs="宋体"/>
        <w:w w:val="100"/>
        <w:sz w:val="22"/>
        <w:szCs w:val="22"/>
        <w:lang w:val="en-US" w:eastAsia="zh-CN" w:bidi="ar-SA"/>
      </w:rPr>
    </w:lvl>
    <w:lvl w:ilvl="2" w:tentative="0">
      <w:start w:val="1"/>
      <w:numFmt w:val="decimal"/>
      <w:lvlText w:val="（%3）"/>
      <w:lvlJc w:val="left"/>
      <w:pPr>
        <w:ind w:left="126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000" w:hanging="601"/>
      </w:pPr>
      <w:rPr>
        <w:rFonts w:hint="default"/>
        <w:lang w:val="en-US" w:eastAsia="zh-CN" w:bidi="ar-SA"/>
      </w:rPr>
    </w:lvl>
    <w:lvl w:ilvl="4" w:tentative="0">
      <w:start w:val="0"/>
      <w:numFmt w:val="bullet"/>
      <w:lvlText w:val="•"/>
      <w:lvlJc w:val="left"/>
      <w:pPr>
        <w:ind w:left="1120" w:hanging="601"/>
      </w:pPr>
      <w:rPr>
        <w:rFonts w:hint="default"/>
        <w:lang w:val="en-US" w:eastAsia="zh-CN" w:bidi="ar-SA"/>
      </w:rPr>
    </w:lvl>
    <w:lvl w:ilvl="5" w:tentative="0">
      <w:start w:val="0"/>
      <w:numFmt w:val="bullet"/>
      <w:lvlText w:val="•"/>
      <w:lvlJc w:val="left"/>
      <w:pPr>
        <w:ind w:left="1240" w:hanging="601"/>
      </w:pPr>
      <w:rPr>
        <w:rFonts w:hint="default"/>
        <w:lang w:val="en-US" w:eastAsia="zh-CN" w:bidi="ar-SA"/>
      </w:rPr>
    </w:lvl>
    <w:lvl w:ilvl="6" w:tentative="0">
      <w:start w:val="0"/>
      <w:numFmt w:val="bullet"/>
      <w:lvlText w:val="•"/>
      <w:lvlJc w:val="left"/>
      <w:pPr>
        <w:ind w:left="3092" w:hanging="601"/>
      </w:pPr>
      <w:rPr>
        <w:rFonts w:hint="default"/>
        <w:lang w:val="en-US" w:eastAsia="zh-CN" w:bidi="ar-SA"/>
      </w:rPr>
    </w:lvl>
    <w:lvl w:ilvl="7" w:tentative="0">
      <w:start w:val="0"/>
      <w:numFmt w:val="bullet"/>
      <w:lvlText w:val="•"/>
      <w:lvlJc w:val="left"/>
      <w:pPr>
        <w:ind w:left="4944" w:hanging="601"/>
      </w:pPr>
      <w:rPr>
        <w:rFonts w:hint="default"/>
        <w:lang w:val="en-US" w:eastAsia="zh-CN" w:bidi="ar-SA"/>
      </w:rPr>
    </w:lvl>
    <w:lvl w:ilvl="8" w:tentative="0">
      <w:start w:val="0"/>
      <w:numFmt w:val="bullet"/>
      <w:lvlText w:val="•"/>
      <w:lvlJc w:val="left"/>
      <w:pPr>
        <w:ind w:left="6796" w:hanging="601"/>
      </w:pPr>
      <w:rPr>
        <w:rFonts w:hint="default"/>
        <w:lang w:val="en-US" w:eastAsia="zh-CN" w:bidi="ar-SA"/>
      </w:rPr>
    </w:lvl>
  </w:abstractNum>
  <w:abstractNum w:abstractNumId="11">
    <w:nsid w:val="2A8F537B"/>
    <w:multiLevelType w:val="multilevel"/>
    <w:tmpl w:val="2A8F537B"/>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2">
    <w:nsid w:val="59FC3E95"/>
    <w:multiLevelType w:val="singleLevel"/>
    <w:tmpl w:val="59FC3E95"/>
    <w:lvl w:ilvl="0" w:tentative="0">
      <w:start w:val="1"/>
      <w:numFmt w:val="decimal"/>
      <w:lvlText w:val="(%1)"/>
      <w:lvlJc w:val="left"/>
      <w:pPr>
        <w:tabs>
          <w:tab w:val="left" w:pos="312"/>
        </w:tabs>
      </w:pPr>
    </w:lvl>
  </w:abstractNum>
  <w:abstractNum w:abstractNumId="13">
    <w:nsid w:val="5A241D34"/>
    <w:multiLevelType w:val="multilevel"/>
    <w:tmpl w:val="5A241D34"/>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num w:numId="1">
    <w:abstractNumId w:val="8"/>
  </w:num>
  <w:num w:numId="2">
    <w:abstractNumId w:val="7"/>
  </w:num>
  <w:num w:numId="3">
    <w:abstractNumId w:val="0"/>
  </w:num>
  <w:num w:numId="4">
    <w:abstractNumId w:val="4"/>
  </w:num>
  <w:num w:numId="5">
    <w:abstractNumId w:val="10"/>
  </w:num>
  <w:num w:numId="6">
    <w:abstractNumId w:val="9"/>
  </w:num>
  <w:num w:numId="7">
    <w:abstractNumId w:val="1"/>
  </w:num>
  <w:num w:numId="8">
    <w:abstractNumId w:val="6"/>
  </w:num>
  <w:num w:numId="9">
    <w:abstractNumId w:val="12"/>
  </w:num>
  <w:num w:numId="10">
    <w:abstractNumId w:val="11"/>
  </w:num>
  <w:num w:numId="11">
    <w:abstractNumId w:val="13"/>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jcyMGM2Y2JlYWUxYWFjMzQ4ZWRhNmM1YzBlOTIifQ=="/>
  </w:docVars>
  <w:rsids>
    <w:rsidRoot w:val="00000000"/>
    <w:rsid w:val="024263C3"/>
    <w:rsid w:val="067A1915"/>
    <w:rsid w:val="072B7B18"/>
    <w:rsid w:val="07907C30"/>
    <w:rsid w:val="0D295B35"/>
    <w:rsid w:val="14101B18"/>
    <w:rsid w:val="1768590F"/>
    <w:rsid w:val="18793D7C"/>
    <w:rsid w:val="19023D99"/>
    <w:rsid w:val="19796357"/>
    <w:rsid w:val="26B01A8C"/>
    <w:rsid w:val="28D01566"/>
    <w:rsid w:val="29607301"/>
    <w:rsid w:val="2ABD4DA8"/>
    <w:rsid w:val="2AF23A16"/>
    <w:rsid w:val="35BB15D0"/>
    <w:rsid w:val="35C44C2A"/>
    <w:rsid w:val="37971049"/>
    <w:rsid w:val="395C7FB5"/>
    <w:rsid w:val="3C293697"/>
    <w:rsid w:val="3D2866A0"/>
    <w:rsid w:val="414803DC"/>
    <w:rsid w:val="43210EE4"/>
    <w:rsid w:val="513033E5"/>
    <w:rsid w:val="53E53BAB"/>
    <w:rsid w:val="56E60023"/>
    <w:rsid w:val="58A80299"/>
    <w:rsid w:val="59253085"/>
    <w:rsid w:val="5C781E7C"/>
    <w:rsid w:val="60B33942"/>
    <w:rsid w:val="63275C4B"/>
    <w:rsid w:val="6D3329F3"/>
    <w:rsid w:val="6D9805F2"/>
    <w:rsid w:val="72824C4C"/>
    <w:rsid w:val="7A560E98"/>
    <w:rsid w:val="7B2F16E9"/>
    <w:rsid w:val="7D2D0A25"/>
    <w:rsid w:val="7E15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right="100"/>
      <w:jc w:val="center"/>
      <w:outlineLvl w:val="0"/>
    </w:pPr>
    <w:rPr>
      <w:sz w:val="52"/>
      <w:szCs w:val="52"/>
    </w:rPr>
  </w:style>
  <w:style w:type="paragraph" w:styleId="4">
    <w:name w:val="heading 2"/>
    <w:basedOn w:val="1"/>
    <w:next w:val="1"/>
    <w:qFormat/>
    <w:uiPriority w:val="1"/>
    <w:pPr>
      <w:ind w:right="98"/>
      <w:jc w:val="center"/>
      <w:outlineLvl w:val="1"/>
    </w:pPr>
    <w:rPr>
      <w:sz w:val="36"/>
      <w:szCs w:val="36"/>
    </w:rPr>
  </w:style>
  <w:style w:type="paragraph" w:styleId="5">
    <w:name w:val="heading 3"/>
    <w:basedOn w:val="1"/>
    <w:next w:val="1"/>
    <w:qFormat/>
    <w:uiPriority w:val="1"/>
    <w:pPr>
      <w:ind w:right="98"/>
      <w:jc w:val="center"/>
      <w:outlineLvl w:val="2"/>
    </w:pPr>
    <w:rPr>
      <w:sz w:val="32"/>
      <w:szCs w:val="32"/>
    </w:rPr>
  </w:style>
  <w:style w:type="paragraph" w:styleId="6">
    <w:name w:val="heading 4"/>
    <w:basedOn w:val="1"/>
    <w:next w:val="1"/>
    <w:qFormat/>
    <w:uiPriority w:val="1"/>
    <w:pPr>
      <w:jc w:val="center"/>
      <w:outlineLvl w:val="3"/>
    </w:pPr>
    <w:rPr>
      <w:sz w:val="30"/>
      <w:szCs w:val="30"/>
    </w:rPr>
  </w:style>
  <w:style w:type="paragraph" w:styleId="7">
    <w:name w:val="heading 5"/>
    <w:basedOn w:val="1"/>
    <w:next w:val="1"/>
    <w:qFormat/>
    <w:uiPriority w:val="1"/>
    <w:pPr>
      <w:spacing w:before="5"/>
      <w:ind w:left="160"/>
      <w:outlineLvl w:val="4"/>
    </w:pPr>
    <w:rPr>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8">
    <w:name w:val="Normal Indent"/>
    <w:basedOn w:val="1"/>
    <w:qFormat/>
    <w:uiPriority w:val="0"/>
    <w:pPr>
      <w:ind w:firstLine="420"/>
    </w:pPr>
    <w:rPr>
      <w:sz w:val="24"/>
      <w:szCs w:val="20"/>
    </w:rPr>
  </w:style>
  <w:style w:type="paragraph" w:styleId="9">
    <w:name w:val="annotation text"/>
    <w:basedOn w:val="1"/>
    <w:qFormat/>
    <w:uiPriority w:val="0"/>
  </w:style>
  <w:style w:type="paragraph" w:styleId="10">
    <w:name w:val="Plain Text"/>
    <w:basedOn w:val="1"/>
    <w:next w:val="1"/>
    <w:qFormat/>
    <w:uiPriority w:val="0"/>
    <w:pPr>
      <w:adjustRightInd w:val="0"/>
      <w:jc w:val="both"/>
    </w:pPr>
    <w:rPr>
      <w:rFonts w:hint="eastAsia" w:hAnsi="Tms Rmn" w:cs="Times New Roman"/>
      <w:sz w:val="21"/>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1"/>
    <w:pPr>
      <w:spacing w:before="213"/>
      <w:ind w:left="744" w:hanging="365"/>
    </w:pPr>
    <w:rPr>
      <w:b/>
      <w:bCs/>
      <w:i/>
      <w:iCs/>
    </w:rPr>
  </w:style>
  <w:style w:type="paragraph" w:styleId="14">
    <w:name w:val="Normal (Web)"/>
    <w:basedOn w:val="1"/>
    <w:qFormat/>
    <w:uiPriority w:val="0"/>
    <w:pPr>
      <w:spacing w:before="100" w:beforeAutospacing="1" w:after="100" w:afterAutospacing="1"/>
    </w:pPr>
    <w:rPr>
      <w:rFonts w:cs="Times New Roman"/>
      <w:sz w:val="24"/>
    </w:rPr>
  </w:style>
  <w:style w:type="paragraph" w:styleId="15">
    <w:name w:val="Title"/>
    <w:basedOn w:val="1"/>
    <w:next w:val="1"/>
    <w:qFormat/>
    <w:uiPriority w:val="1"/>
    <w:pPr>
      <w:spacing w:line="1058" w:lineRule="exact"/>
      <w:ind w:left="2015" w:right="2494"/>
      <w:jc w:val="center"/>
    </w:pPr>
    <w:rPr>
      <w:sz w:val="84"/>
      <w:szCs w:val="84"/>
    </w:rPr>
  </w:style>
  <w:style w:type="paragraph" w:styleId="16">
    <w:name w:val="Body Text First Indent"/>
    <w:basedOn w:val="2"/>
    <w:next w:val="1"/>
    <w:qFormat/>
    <w:uiPriority w:val="0"/>
    <w:pPr>
      <w:ind w:firstLine="420"/>
    </w:pPr>
    <w:rPr>
      <w:sz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Table Paragraph"/>
    <w:basedOn w:val="1"/>
    <w:qFormat/>
    <w:uiPriority w:val="1"/>
  </w:style>
  <w:style w:type="paragraph" w:styleId="23">
    <w:name w:val="List Paragraph"/>
    <w:basedOn w:val="1"/>
    <w:qFormat/>
    <w:uiPriority w:val="1"/>
    <w:pPr>
      <w:ind w:left="160" w:firstLine="480"/>
    </w:pPr>
  </w:style>
  <w:style w:type="paragraph" w:customStyle="1" w:styleId="24">
    <w:name w:val="一级条标题"/>
    <w:basedOn w:val="25"/>
    <w:next w:val="26"/>
    <w:qFormat/>
    <w:uiPriority w:val="99"/>
    <w:pPr>
      <w:spacing w:line="240" w:lineRule="auto"/>
      <w:ind w:left="420"/>
      <w:outlineLvl w:val="2"/>
    </w:pPr>
  </w:style>
  <w:style w:type="paragraph" w:customStyle="1" w:styleId="2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7">
    <w:name w:val="引言二级条标题"/>
    <w:basedOn w:val="28"/>
    <w:next w:val="26"/>
    <w:qFormat/>
    <w:uiPriority w:val="0"/>
    <w:pPr>
      <w:numPr>
        <w:ilvl w:val="1"/>
        <w:numId w:val="1"/>
      </w:numPr>
      <w:tabs>
        <w:tab w:val="left" w:pos="360"/>
        <w:tab w:val="left" w:pos="1200"/>
      </w:tabs>
    </w:pPr>
    <w:rPr>
      <w:b w:val="0"/>
    </w:rPr>
  </w:style>
  <w:style w:type="paragraph" w:customStyle="1" w:styleId="28">
    <w:name w:val="引言一级条标题"/>
    <w:basedOn w:val="1"/>
    <w:next w:val="26"/>
    <w:qFormat/>
    <w:uiPriority w:val="0"/>
    <w:pPr>
      <w:widowControl/>
      <w:numPr>
        <w:ilvl w:val="0"/>
        <w:numId w:val="2"/>
      </w:numPr>
    </w:pPr>
    <w:rPr>
      <w:rFonts w:eastAsia="黑体"/>
      <w:b/>
      <w:szCs w:val="20"/>
    </w:rPr>
  </w:style>
  <w:style w:type="paragraph" w:customStyle="1" w:styleId="29">
    <w:name w:val="*正文"/>
    <w:basedOn w:val="1"/>
    <w:qFormat/>
    <w:uiPriority w:val="0"/>
    <w:pPr>
      <w:ind w:firstLine="480" w:firstLineChars="200"/>
    </w:pPr>
    <w:rPr>
      <w:rFonts w:ascii="宋体" w:hAnsi="宋体"/>
      <w:kern w:val="0"/>
      <w:sz w:val="21"/>
      <w:szCs w:val="20"/>
    </w:rPr>
  </w:style>
  <w:style w:type="paragraph" w:customStyle="1" w:styleId="30">
    <w:name w:val="表格"/>
    <w:basedOn w:val="31"/>
    <w:qFormat/>
    <w:uiPriority w:val="0"/>
    <w:pPr>
      <w:jc w:val="center"/>
    </w:pPr>
    <w:rPr>
      <w:bCs w:val="0"/>
    </w:rPr>
  </w:style>
  <w:style w:type="paragraph" w:customStyle="1" w:styleId="31">
    <w:name w:val="居中"/>
    <w:basedOn w:val="1"/>
    <w:qFormat/>
    <w:uiPriority w:val="0"/>
    <w:pPr>
      <w:widowControl/>
      <w:spacing w:line="240" w:lineRule="auto"/>
      <w:ind w:firstLine="0" w:firstLineChars="0"/>
      <w:jc w:val="left"/>
    </w:pPr>
    <w:rPr>
      <w:rFonts w:ascii="宋体" w:hAnsi="宋体" w:cs="Tahoma"/>
      <w:bCs/>
      <w:kern w:val="0"/>
      <w:szCs w:val="20"/>
    </w:rPr>
  </w:style>
  <w:style w:type="paragraph" w:customStyle="1" w:styleId="32">
    <w:name w:val="文档正文"/>
    <w:basedOn w:val="1"/>
    <w:qFormat/>
    <w:uiPriority w:val="0"/>
    <w:pPr>
      <w:adjustRightInd w:val="0"/>
      <w:spacing w:line="480" w:lineRule="atLeast"/>
      <w:textAlignment w:val="baseline"/>
    </w:pPr>
    <w:rPr>
      <w:rFonts w:hAnsi="Arial"/>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26921</Words>
  <Characters>28357</Characters>
  <Lines>0</Lines>
  <Paragraphs>0</Paragraphs>
  <TotalTime>261</TotalTime>
  <ScaleCrop>false</ScaleCrop>
  <LinksUpToDate>false</LinksUpToDate>
  <CharactersWithSpaces>30309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2024-07-08T03:46:00Z</dcterms:created>
  <dc:creator>Lenovo</dc:creator>
  <cp:lastModifiedBy>俗人</cp:lastModifiedBy>
  <dcterms:modified xsi:type="dcterms:W3CDTF">2024-10-21T07:50:34Z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78576E7E17F0480D8610E011766BD601_13</vt:lpwstr>
  </property>
</Properties>
</file>