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69D51">
      <w:pPr>
        <w:ind w:firstLine="0" w:firstLineChars="0"/>
        <w:jc w:val="left"/>
        <w:rPr>
          <w:rFonts w:hint="eastAsia"/>
          <w:sz w:val="28"/>
          <w:szCs w:val="28"/>
        </w:rPr>
      </w:pPr>
    </w:p>
    <w:p w14:paraId="0ACFC6D1">
      <w:pPr>
        <w:ind w:firstLine="0" w:firstLineChars="0"/>
        <w:jc w:val="left"/>
        <w:rPr>
          <w:rFonts w:hint="eastAsia"/>
          <w:sz w:val="28"/>
          <w:szCs w:val="28"/>
        </w:rPr>
      </w:pPr>
    </w:p>
    <w:p w14:paraId="4E0C9795">
      <w:pPr>
        <w:ind w:firstLine="0" w:firstLineChars="0"/>
        <w:jc w:val="left"/>
        <w:rPr>
          <w:sz w:val="28"/>
          <w:szCs w:val="28"/>
        </w:rPr>
      </w:pPr>
    </w:p>
    <w:p w14:paraId="299562C8">
      <w:pPr>
        <w:autoSpaceDE w:val="0"/>
        <w:autoSpaceDN w:val="0"/>
        <w:adjustRightInd w:val="0"/>
        <w:spacing w:line="360" w:lineRule="auto"/>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海南州政府采购</w:t>
      </w:r>
    </w:p>
    <w:p w14:paraId="605FCB78">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27D44A29">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379920AE">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7E61645A">
      <w:pPr>
        <w:adjustRightInd w:val="0"/>
        <w:spacing w:line="360" w:lineRule="auto"/>
        <w:ind w:firstLine="0" w:firstLineChars="0"/>
        <w:textAlignment w:val="baseline"/>
        <w:rPr>
          <w:rFonts w:hint="eastAsia" w:ascii="仿宋_GB2312" w:hAnsi="宋体" w:eastAsia="仿宋_GB2312"/>
          <w:b/>
          <w:sz w:val="36"/>
          <w:szCs w:val="36"/>
        </w:rPr>
      </w:pPr>
    </w:p>
    <w:p w14:paraId="17B1BBB7">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南政采公招（货物）2024-16号（第二次）</w:t>
      </w:r>
    </w:p>
    <w:p w14:paraId="02E31E5D">
      <w:pPr>
        <w:autoSpaceDE w:val="0"/>
        <w:autoSpaceDN w:val="0"/>
        <w:adjustRightInd w:val="0"/>
        <w:spacing w:line="360" w:lineRule="auto"/>
        <w:ind w:left="2512" w:hanging="2512" w:hangingChars="695"/>
        <w:jc w:val="both"/>
        <w:rPr>
          <w:rFonts w:hint="eastAsia" w:ascii="宋体" w:hAnsi="宋体" w:eastAsia="宋体" w:cs="Times New Roman"/>
          <w:b/>
          <w:sz w:val="36"/>
          <w:szCs w:val="36"/>
          <w:highlight w:val="none"/>
          <w:lang w:val="en-US" w:eastAsia="zh-CN"/>
        </w:rPr>
      </w:pPr>
      <w:r>
        <w:rPr>
          <w:rFonts w:hint="eastAsia" w:ascii="宋体" w:hAnsi="宋体"/>
          <w:b/>
          <w:sz w:val="36"/>
          <w:szCs w:val="36"/>
        </w:rPr>
        <w:t>采购项目名称：</w:t>
      </w:r>
      <w:r>
        <w:rPr>
          <w:rFonts w:hint="eastAsia" w:ascii="宋体" w:hAnsi="宋体" w:eastAsia="宋体" w:cs="Times New Roman"/>
          <w:b/>
          <w:sz w:val="36"/>
          <w:szCs w:val="36"/>
          <w:highlight w:val="none"/>
          <w:lang w:val="en-US" w:eastAsia="zh-CN"/>
        </w:rPr>
        <w:t>海南州州级公安警务技能训练基地运营期2024年度集中采购采购项目（第二次）</w:t>
      </w:r>
    </w:p>
    <w:p w14:paraId="5C5023BB">
      <w:pPr>
        <w:autoSpaceDE w:val="0"/>
        <w:autoSpaceDN w:val="0"/>
        <w:adjustRightInd w:val="0"/>
        <w:spacing w:line="360" w:lineRule="auto"/>
        <w:ind w:left="0" w:leftChars="0" w:firstLine="0" w:firstLineChars="0"/>
        <w:jc w:val="both"/>
        <w:rPr>
          <w:rFonts w:hint="default" w:ascii="宋体" w:hAnsi="宋体" w:eastAsia="宋体" w:cs="Times New Roman"/>
          <w:b/>
          <w:sz w:val="36"/>
          <w:szCs w:val="36"/>
          <w:lang w:val="en-US" w:eastAsia="zh-CN"/>
        </w:rPr>
      </w:pPr>
      <w:r>
        <w:rPr>
          <w:rFonts w:hint="eastAsia"/>
          <w:b/>
          <w:sz w:val="36"/>
          <w:szCs w:val="36"/>
        </w:rPr>
        <w:t>采  购 单 位：</w:t>
      </w:r>
      <w:r>
        <w:rPr>
          <w:rFonts w:hint="eastAsia" w:ascii="宋体" w:hAnsi="宋体" w:eastAsia="宋体" w:cs="Times New Roman"/>
          <w:b/>
          <w:sz w:val="36"/>
          <w:szCs w:val="36"/>
          <w:lang w:val="en-US" w:eastAsia="zh-CN"/>
        </w:rPr>
        <w:t>海南州公安局</w:t>
      </w:r>
    </w:p>
    <w:p w14:paraId="38D7B2E0">
      <w:pPr>
        <w:pStyle w:val="35"/>
        <w:rPr>
          <w:rFonts w:hint="eastAsia" w:ascii="宋体" w:hAnsi="宋体" w:eastAsia="宋体" w:cs="Times New Roman"/>
          <w:b/>
          <w:sz w:val="36"/>
          <w:szCs w:val="36"/>
          <w:lang w:eastAsia="zh-CN"/>
        </w:rPr>
      </w:pPr>
    </w:p>
    <w:p w14:paraId="10F31314">
      <w:pPr>
        <w:pStyle w:val="35"/>
        <w:rPr>
          <w:rFonts w:hint="eastAsia" w:ascii="宋体" w:hAnsi="宋体" w:eastAsia="宋体" w:cs="Times New Roman"/>
          <w:b/>
          <w:sz w:val="36"/>
          <w:szCs w:val="36"/>
          <w:lang w:eastAsia="zh-CN"/>
        </w:rPr>
      </w:pPr>
    </w:p>
    <w:p w14:paraId="2C9C5E00">
      <w:pPr>
        <w:adjustRightInd w:val="0"/>
        <w:spacing w:line="360" w:lineRule="auto"/>
        <w:ind w:firstLine="0" w:firstLineChars="0"/>
        <w:textAlignment w:val="baseline"/>
        <w:rPr>
          <w:rFonts w:hint="eastAsia"/>
          <w:b/>
        </w:rPr>
      </w:pPr>
    </w:p>
    <w:p w14:paraId="7B72E6D7">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海南州政府采购服务中心</w:t>
      </w:r>
      <w:r>
        <w:rPr>
          <w:rFonts w:hint="eastAsia" w:ascii="宋体" w:hAnsi="宋体"/>
          <w:b/>
          <w:sz w:val="32"/>
          <w:szCs w:val="32"/>
        </w:rPr>
        <w:t>编制</w:t>
      </w:r>
    </w:p>
    <w:p w14:paraId="30061625">
      <w:pPr>
        <w:tabs>
          <w:tab w:val="left" w:pos="1256"/>
          <w:tab w:val="center" w:pos="4479"/>
        </w:tabs>
        <w:adjustRightInd w:val="0"/>
        <w:spacing w:line="360" w:lineRule="auto"/>
        <w:ind w:firstLine="0" w:firstLineChars="0"/>
        <w:jc w:val="left"/>
        <w:textAlignment w:val="baseline"/>
        <w:rPr>
          <w:rFonts w:hint="eastAsia" w:ascii="宋体" w:hAnsi="宋体"/>
          <w:b/>
          <w:sz w:val="32"/>
          <w:szCs w:val="32"/>
        </w:rPr>
      </w:pPr>
      <w:r>
        <w:rPr>
          <w:rFonts w:ascii="宋体" w:hAnsi="宋体"/>
          <w:b/>
          <w:sz w:val="32"/>
          <w:szCs w:val="32"/>
        </w:rPr>
        <w:tab/>
      </w:r>
      <w:r>
        <w:rPr>
          <w:rFonts w:ascii="宋体" w:hAnsi="宋体"/>
          <w:b/>
          <w:sz w:val="32"/>
          <w:szCs w:val="32"/>
        </w:rPr>
        <w:tab/>
      </w: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9</w:t>
      </w:r>
      <w:r>
        <w:rPr>
          <w:rFonts w:hint="eastAsia" w:ascii="宋体" w:hAnsi="宋体"/>
          <w:b/>
          <w:sz w:val="32"/>
          <w:szCs w:val="32"/>
        </w:rPr>
        <w:t>月</w:t>
      </w:r>
    </w:p>
    <w:p w14:paraId="0477462B">
      <w:pPr>
        <w:pStyle w:val="6"/>
        <w:rPr>
          <w:rFonts w:hint="eastAsia" w:ascii="宋体" w:hAnsi="宋体"/>
          <w:b/>
          <w:sz w:val="32"/>
          <w:szCs w:val="32"/>
        </w:rPr>
      </w:pPr>
    </w:p>
    <w:p w14:paraId="228FCCF7">
      <w:pPr>
        <w:pStyle w:val="35"/>
        <w:rPr>
          <w:rFonts w:hint="eastAsia" w:ascii="宋体" w:hAnsi="宋体"/>
          <w:b/>
          <w:sz w:val="32"/>
          <w:szCs w:val="32"/>
        </w:rPr>
      </w:pPr>
    </w:p>
    <w:p w14:paraId="0CFDB76E">
      <w:pPr>
        <w:pStyle w:val="35"/>
        <w:rPr>
          <w:rFonts w:hint="eastAsia" w:ascii="宋体" w:hAnsi="宋体"/>
          <w:b/>
          <w:sz w:val="32"/>
          <w:szCs w:val="32"/>
        </w:rPr>
      </w:pPr>
    </w:p>
    <w:p w14:paraId="7FF2DCC5">
      <w:pPr>
        <w:tabs>
          <w:tab w:val="left" w:pos="1256"/>
          <w:tab w:val="center" w:pos="4479"/>
        </w:tabs>
        <w:adjustRightInd w:val="0"/>
        <w:spacing w:line="360" w:lineRule="auto"/>
        <w:ind w:firstLine="4016" w:firstLineChars="1000"/>
        <w:jc w:val="left"/>
        <w:textAlignment w:val="baseline"/>
        <w:rPr>
          <w:rFonts w:hint="eastAsia" w:ascii="宋体" w:hAnsi="宋体"/>
          <w:b/>
          <w:sz w:val="32"/>
          <w:szCs w:val="32"/>
        </w:rPr>
      </w:pPr>
      <w:r>
        <w:rPr>
          <w:rFonts w:hint="eastAsia" w:ascii="宋体" w:hAnsi="宋体"/>
          <w:b/>
          <w:sz w:val="40"/>
          <w:szCs w:val="30"/>
          <w:lang w:val="en-US" w:eastAsia="zh-CN"/>
        </w:rPr>
        <w:t xml:space="preserve">  </w:t>
      </w:r>
      <w:r>
        <w:rPr>
          <w:rFonts w:hint="eastAsia" w:ascii="宋体" w:hAnsi="宋体"/>
          <w:b/>
          <w:sz w:val="32"/>
          <w:szCs w:val="32"/>
        </w:rPr>
        <w:t>目  录</w:t>
      </w:r>
    </w:p>
    <w:p w14:paraId="605E3DB9">
      <w:pPr>
        <w:pStyle w:val="14"/>
        <w:tabs>
          <w:tab w:val="right" w:leader="dot" w:pos="8948"/>
        </w:tabs>
        <w:spacing w:line="300" w:lineRule="exact"/>
        <w:ind w:firstLine="480"/>
        <w:rPr>
          <w:rFonts w:ascii="宋体" w:hAnsi="宋体"/>
          <w:b w:val="0"/>
          <w:bCs w:val="0"/>
          <w:caps w:val="0"/>
          <w:sz w:val="24"/>
          <w:szCs w:val="24"/>
        </w:rPr>
      </w:pPr>
      <w:r>
        <w:rPr>
          <w:rFonts w:hint="eastAsia" w:ascii="宋体" w:hAnsi="宋体" w:cs="宋体"/>
          <w:b w:val="0"/>
          <w:bCs w:val="0"/>
          <w:kern w:val="0"/>
          <w:sz w:val="24"/>
          <w:szCs w:val="24"/>
        </w:rPr>
        <w:fldChar w:fldCharType="begin"/>
      </w:r>
      <w:r>
        <w:rPr>
          <w:rStyle w:val="30"/>
          <w:rFonts w:hint="eastAsia" w:ascii="宋体" w:hAnsi="宋体" w:cs="宋体"/>
          <w:b w:val="0"/>
          <w:bCs w:val="0"/>
          <w:kern w:val="0"/>
          <w:sz w:val="24"/>
          <w:szCs w:val="24"/>
        </w:rPr>
        <w:instrText xml:space="preserve"> TOC \o "1-3" \h \z \u </w:instrText>
      </w:r>
      <w:r>
        <w:rPr>
          <w:rFonts w:hint="eastAsia" w:ascii="宋体" w:hAnsi="宋体" w:cs="宋体"/>
          <w:b w:val="0"/>
          <w:bCs w:val="0"/>
          <w:kern w:val="0"/>
          <w:sz w:val="24"/>
          <w:szCs w:val="24"/>
        </w:rPr>
        <w:fldChar w:fldCharType="separate"/>
      </w:r>
      <w:r>
        <w:rPr>
          <w:rStyle w:val="30"/>
          <w:rFonts w:ascii="宋体" w:hAnsi="宋体"/>
          <w:b w:val="0"/>
          <w:sz w:val="24"/>
          <w:szCs w:val="24"/>
        </w:rPr>
        <w:fldChar w:fldCharType="begin"/>
      </w:r>
      <w:r>
        <w:rPr>
          <w:rStyle w:val="30"/>
          <w:rFonts w:ascii="宋体" w:hAnsi="宋体"/>
          <w:b w:val="0"/>
          <w:sz w:val="24"/>
          <w:szCs w:val="24"/>
        </w:rPr>
        <w:instrText xml:space="preserve"> </w:instrText>
      </w:r>
      <w:r>
        <w:rPr>
          <w:rFonts w:ascii="宋体" w:hAnsi="宋体"/>
          <w:b w:val="0"/>
          <w:sz w:val="24"/>
          <w:szCs w:val="24"/>
        </w:rPr>
        <w:instrText xml:space="preserve">HYPERLINK \l "_Toc67558555"</w:instrText>
      </w:r>
      <w:r>
        <w:rPr>
          <w:rStyle w:val="30"/>
          <w:rFonts w:ascii="宋体" w:hAnsi="宋体"/>
          <w:b w:val="0"/>
          <w:sz w:val="24"/>
          <w:szCs w:val="24"/>
        </w:rPr>
        <w:instrText xml:space="preserve"> </w:instrText>
      </w:r>
      <w:r>
        <w:rPr>
          <w:rStyle w:val="30"/>
          <w:rFonts w:ascii="宋体" w:hAnsi="宋体"/>
          <w:b w:val="0"/>
          <w:sz w:val="24"/>
          <w:szCs w:val="24"/>
        </w:rPr>
        <w:fldChar w:fldCharType="separate"/>
      </w:r>
      <w:r>
        <w:rPr>
          <w:rStyle w:val="30"/>
          <w:rFonts w:hint="eastAsia" w:ascii="宋体" w:hAnsi="宋体"/>
          <w:b w:val="0"/>
          <w:sz w:val="24"/>
          <w:szCs w:val="24"/>
        </w:rPr>
        <w:t>第一部分</w:t>
      </w:r>
      <w:r>
        <w:rPr>
          <w:rStyle w:val="30"/>
          <w:rFonts w:ascii="宋体" w:hAnsi="宋体"/>
          <w:b w:val="0"/>
          <w:sz w:val="24"/>
          <w:szCs w:val="24"/>
        </w:rPr>
        <w:t xml:space="preserve">  </w:t>
      </w:r>
      <w:r>
        <w:rPr>
          <w:rStyle w:val="30"/>
          <w:rFonts w:hint="eastAsia" w:ascii="宋体" w:hAnsi="宋体"/>
          <w:b w:val="0"/>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_Toc67558555 \h </w:instrText>
      </w:r>
      <w:r>
        <w:rPr>
          <w:rFonts w:ascii="宋体" w:hAnsi="宋体"/>
          <w:b w:val="0"/>
          <w:sz w:val="24"/>
          <w:szCs w:val="24"/>
        </w:rPr>
        <w:fldChar w:fldCharType="separate"/>
      </w:r>
      <w:r>
        <w:rPr>
          <w:rFonts w:ascii="宋体" w:hAnsi="宋体"/>
          <w:b w:val="0"/>
          <w:sz w:val="24"/>
          <w:szCs w:val="24"/>
        </w:rPr>
        <w:t>4</w:t>
      </w:r>
      <w:r>
        <w:rPr>
          <w:rFonts w:ascii="宋体" w:hAnsi="宋体"/>
          <w:b w:val="0"/>
          <w:sz w:val="24"/>
          <w:szCs w:val="24"/>
        </w:rPr>
        <w:fldChar w:fldCharType="end"/>
      </w:r>
      <w:r>
        <w:rPr>
          <w:rStyle w:val="30"/>
          <w:rFonts w:ascii="宋体" w:hAnsi="宋体"/>
          <w:b w:val="0"/>
          <w:sz w:val="24"/>
          <w:szCs w:val="24"/>
        </w:rPr>
        <w:fldChar w:fldCharType="end"/>
      </w:r>
    </w:p>
    <w:p w14:paraId="597CB174">
      <w:pPr>
        <w:pStyle w:val="14"/>
        <w:tabs>
          <w:tab w:val="right" w:leader="dot" w:pos="8948"/>
        </w:tabs>
        <w:spacing w:line="300" w:lineRule="exact"/>
        <w:ind w:firstLine="480"/>
        <w:rPr>
          <w:rFonts w:ascii="宋体" w:hAnsi="宋体"/>
          <w:b w:val="0"/>
          <w:bCs w:val="0"/>
          <w:caps w:val="0"/>
          <w:sz w:val="24"/>
          <w:szCs w:val="24"/>
        </w:rPr>
      </w:pPr>
      <w:r>
        <w:rPr>
          <w:rStyle w:val="30"/>
          <w:rFonts w:ascii="宋体" w:hAnsi="宋体"/>
          <w:b w:val="0"/>
          <w:sz w:val="24"/>
          <w:szCs w:val="24"/>
        </w:rPr>
        <w:fldChar w:fldCharType="begin"/>
      </w:r>
      <w:r>
        <w:rPr>
          <w:rStyle w:val="30"/>
          <w:rFonts w:ascii="宋体" w:hAnsi="宋体"/>
          <w:b w:val="0"/>
          <w:sz w:val="24"/>
          <w:szCs w:val="24"/>
        </w:rPr>
        <w:instrText xml:space="preserve"> </w:instrText>
      </w:r>
      <w:r>
        <w:rPr>
          <w:rFonts w:ascii="宋体" w:hAnsi="宋体"/>
          <w:b w:val="0"/>
          <w:sz w:val="24"/>
          <w:szCs w:val="24"/>
        </w:rPr>
        <w:instrText xml:space="preserve">HYPERLINK \l "_Toc67558556"</w:instrText>
      </w:r>
      <w:r>
        <w:rPr>
          <w:rStyle w:val="30"/>
          <w:rFonts w:ascii="宋体" w:hAnsi="宋体"/>
          <w:b w:val="0"/>
          <w:sz w:val="24"/>
          <w:szCs w:val="24"/>
        </w:rPr>
        <w:instrText xml:space="preserve"> </w:instrText>
      </w:r>
      <w:r>
        <w:rPr>
          <w:rStyle w:val="30"/>
          <w:rFonts w:ascii="宋体" w:hAnsi="宋体"/>
          <w:b w:val="0"/>
          <w:sz w:val="24"/>
          <w:szCs w:val="24"/>
        </w:rPr>
        <w:fldChar w:fldCharType="separate"/>
      </w:r>
      <w:r>
        <w:rPr>
          <w:rStyle w:val="30"/>
          <w:rFonts w:hint="eastAsia" w:ascii="宋体" w:hAnsi="宋体"/>
          <w:b w:val="0"/>
          <w:kern w:val="28"/>
          <w:sz w:val="24"/>
          <w:szCs w:val="24"/>
        </w:rPr>
        <w:t>第二部分</w:t>
      </w:r>
      <w:r>
        <w:rPr>
          <w:rStyle w:val="30"/>
          <w:rFonts w:ascii="宋体" w:hAnsi="宋体"/>
          <w:b w:val="0"/>
          <w:kern w:val="28"/>
          <w:sz w:val="24"/>
          <w:szCs w:val="24"/>
        </w:rPr>
        <w:t xml:space="preserve">  </w:t>
      </w:r>
      <w:r>
        <w:rPr>
          <w:rStyle w:val="30"/>
          <w:rFonts w:hint="eastAsia" w:ascii="宋体" w:hAnsi="宋体"/>
          <w:b w:val="0"/>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_Toc67558556 \h </w:instrText>
      </w:r>
      <w:r>
        <w:rPr>
          <w:rFonts w:ascii="宋体" w:hAnsi="宋体"/>
          <w:b w:val="0"/>
          <w:sz w:val="24"/>
          <w:szCs w:val="24"/>
        </w:rPr>
        <w:fldChar w:fldCharType="separate"/>
      </w:r>
      <w:r>
        <w:rPr>
          <w:rFonts w:ascii="宋体" w:hAnsi="宋体"/>
          <w:b w:val="0"/>
          <w:sz w:val="24"/>
          <w:szCs w:val="24"/>
        </w:rPr>
        <w:t>7</w:t>
      </w:r>
      <w:r>
        <w:rPr>
          <w:rFonts w:ascii="宋体" w:hAnsi="宋体"/>
          <w:b w:val="0"/>
          <w:sz w:val="24"/>
          <w:szCs w:val="24"/>
        </w:rPr>
        <w:fldChar w:fldCharType="end"/>
      </w:r>
      <w:r>
        <w:rPr>
          <w:rStyle w:val="30"/>
          <w:rFonts w:ascii="宋体" w:hAnsi="宋体"/>
          <w:b w:val="0"/>
          <w:sz w:val="24"/>
          <w:szCs w:val="24"/>
        </w:rPr>
        <w:fldChar w:fldCharType="end"/>
      </w:r>
    </w:p>
    <w:p w14:paraId="3BB61F48">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"_Toc67558557"</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一、说</w:t>
      </w:r>
      <w:r>
        <w:rPr>
          <w:rStyle w:val="30"/>
          <w:rFonts w:ascii="宋体" w:hAnsi="宋体"/>
          <w:bCs/>
          <w:kern w:val="0"/>
          <w:sz w:val="24"/>
          <w:szCs w:val="24"/>
        </w:rPr>
        <w:t xml:space="preserve">  </w:t>
      </w:r>
      <w:r>
        <w:rPr>
          <w:rStyle w:val="30"/>
          <w:rFonts w:hint="eastAsia" w:ascii="宋体" w:hAnsi="宋体"/>
          <w:bCs/>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_Toc67558557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Style w:val="30"/>
          <w:rFonts w:ascii="宋体" w:hAnsi="宋体"/>
          <w:sz w:val="24"/>
          <w:szCs w:val="24"/>
        </w:rPr>
        <w:fldChar w:fldCharType="end"/>
      </w:r>
    </w:p>
    <w:p w14:paraId="5A306146">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"_Toc67558558"</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w:t>
      </w:r>
      <w:r>
        <w:rPr>
          <w:rStyle w:val="30"/>
          <w:rFonts w:hint="eastAsia" w:ascii="宋体" w:hAnsi="宋体"/>
          <w:bCs/>
          <w:i w:val="0"/>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_Toc67558558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30"/>
          <w:rFonts w:ascii="宋体" w:hAnsi="宋体"/>
          <w:i w:val="0"/>
          <w:sz w:val="24"/>
          <w:szCs w:val="24"/>
        </w:rPr>
        <w:fldChar w:fldCharType="end"/>
      </w:r>
    </w:p>
    <w:p w14:paraId="1D54D329">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"_Toc67558559"</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w:t>
      </w:r>
      <w:r>
        <w:rPr>
          <w:rStyle w:val="30"/>
          <w:rFonts w:hint="eastAsia" w:ascii="宋体" w:hAnsi="宋体"/>
          <w:bCs/>
          <w:i w:val="0"/>
          <w:kern w:val="0"/>
          <w:sz w:val="24"/>
          <w:szCs w:val="24"/>
        </w:rPr>
        <w:t>招标方式、合格的投标人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_Toc67558559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30"/>
          <w:rFonts w:ascii="宋体" w:hAnsi="宋体"/>
          <w:i w:val="0"/>
          <w:sz w:val="24"/>
          <w:szCs w:val="24"/>
        </w:rPr>
        <w:fldChar w:fldCharType="end"/>
      </w:r>
    </w:p>
    <w:p w14:paraId="60A299A0">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"_Toc67558560"</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3.</w:t>
      </w:r>
      <w:r>
        <w:rPr>
          <w:rStyle w:val="30"/>
          <w:rFonts w:hint="eastAsia" w:ascii="宋体" w:hAnsi="宋体"/>
          <w:bCs/>
          <w:i w:val="0"/>
          <w:kern w:val="0"/>
          <w:sz w:val="24"/>
          <w:szCs w:val="24"/>
        </w:rPr>
        <w:t>投标费用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_Toc67558560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30"/>
          <w:rFonts w:ascii="宋体" w:hAnsi="宋体"/>
          <w:i w:val="0"/>
          <w:sz w:val="24"/>
          <w:szCs w:val="24"/>
        </w:rPr>
        <w:fldChar w:fldCharType="end"/>
      </w:r>
    </w:p>
    <w:p w14:paraId="2D9D691E">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"_Toc67558561"</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二、招标文件说明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_Toc67558561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Style w:val="30"/>
          <w:rFonts w:ascii="宋体" w:hAnsi="宋体"/>
          <w:sz w:val="24"/>
          <w:szCs w:val="24"/>
        </w:rPr>
        <w:fldChar w:fldCharType="end"/>
      </w:r>
    </w:p>
    <w:p w14:paraId="5EB9702C">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"_Toc67558562"</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4.</w:t>
      </w:r>
      <w:r>
        <w:rPr>
          <w:rStyle w:val="30"/>
          <w:rFonts w:hint="eastAsia" w:ascii="宋体" w:hAnsi="宋体"/>
          <w:bCs/>
          <w:i w:val="0"/>
          <w:kern w:val="0"/>
          <w:sz w:val="24"/>
          <w:szCs w:val="24"/>
        </w:rPr>
        <w:t>招标文件的构成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_Toc67558562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30"/>
          <w:rFonts w:ascii="宋体" w:hAnsi="宋体"/>
          <w:i w:val="0"/>
          <w:sz w:val="24"/>
          <w:szCs w:val="24"/>
        </w:rPr>
        <w:fldChar w:fldCharType="end"/>
      </w:r>
    </w:p>
    <w:p w14:paraId="49A999FC">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"_Toc67558563"</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5.</w:t>
      </w:r>
      <w:r>
        <w:rPr>
          <w:rStyle w:val="30"/>
          <w:rFonts w:hint="eastAsia" w:ascii="宋体" w:hAnsi="宋体"/>
          <w:bCs/>
          <w:i w:val="0"/>
          <w:kern w:val="0"/>
          <w:sz w:val="24"/>
          <w:szCs w:val="24"/>
        </w:rPr>
        <w:t>招标文件的质疑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_Toc67558563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30"/>
          <w:rFonts w:ascii="宋体" w:hAnsi="宋体"/>
          <w:i w:val="0"/>
          <w:sz w:val="24"/>
          <w:szCs w:val="24"/>
        </w:rPr>
        <w:fldChar w:fldCharType="end"/>
      </w:r>
    </w:p>
    <w:p w14:paraId="24865ADD">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"_Toc67558564"</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6.</w:t>
      </w:r>
      <w:r>
        <w:rPr>
          <w:rStyle w:val="30"/>
          <w:rFonts w:hint="eastAsia" w:ascii="宋体" w:hAnsi="宋体"/>
          <w:bCs/>
          <w:i w:val="0"/>
          <w:kern w:val="0"/>
          <w:sz w:val="24"/>
          <w:szCs w:val="24"/>
        </w:rPr>
        <w:t>招标文件的修改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_Toc67558564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30"/>
          <w:rFonts w:ascii="宋体" w:hAnsi="宋体"/>
          <w:i w:val="0"/>
          <w:sz w:val="24"/>
          <w:szCs w:val="24"/>
        </w:rPr>
        <w:fldChar w:fldCharType="end"/>
      </w:r>
    </w:p>
    <w:p w14:paraId="68A763D4">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"_Toc67558565"</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三、投标文件的编制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_Toc67558565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30"/>
          <w:rFonts w:ascii="宋体" w:hAnsi="宋体"/>
          <w:sz w:val="24"/>
          <w:szCs w:val="24"/>
        </w:rPr>
        <w:fldChar w:fldCharType="end"/>
      </w:r>
    </w:p>
    <w:p w14:paraId="627A6C78">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"_Toc67558566"</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7.</w:t>
      </w:r>
      <w:r>
        <w:rPr>
          <w:rStyle w:val="30"/>
          <w:rFonts w:hint="eastAsia" w:ascii="宋体" w:hAnsi="宋体"/>
          <w:bCs/>
          <w:i w:val="0"/>
          <w:kern w:val="0"/>
          <w:sz w:val="24"/>
          <w:szCs w:val="24"/>
        </w:rPr>
        <w:t>投标文件的语言及度量衡单位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_Toc67558566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30"/>
          <w:rFonts w:ascii="宋体" w:hAnsi="宋体"/>
          <w:i w:val="0"/>
          <w:sz w:val="24"/>
          <w:szCs w:val="24"/>
        </w:rPr>
        <w:fldChar w:fldCharType="end"/>
      </w:r>
    </w:p>
    <w:p w14:paraId="0C6DE4D7">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"_Toc67558567"</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8.</w:t>
      </w:r>
      <w:r>
        <w:rPr>
          <w:rStyle w:val="30"/>
          <w:rFonts w:hint="eastAsia" w:ascii="宋体" w:hAnsi="宋体"/>
          <w:bCs/>
          <w:i w:val="0"/>
          <w:kern w:val="0"/>
          <w:sz w:val="24"/>
          <w:szCs w:val="24"/>
        </w:rPr>
        <w:t>投标报价及币种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_Toc67558567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30"/>
          <w:rFonts w:ascii="宋体" w:hAnsi="宋体"/>
          <w:i w:val="0"/>
          <w:sz w:val="24"/>
          <w:szCs w:val="24"/>
        </w:rPr>
        <w:fldChar w:fldCharType="end"/>
      </w:r>
    </w:p>
    <w:p w14:paraId="164131E1">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"_Toc67558568"</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9.</w:t>
      </w:r>
      <w:r>
        <w:rPr>
          <w:rStyle w:val="30"/>
          <w:rFonts w:hint="eastAsia" w:ascii="宋体" w:hAnsi="宋体"/>
          <w:bCs/>
          <w:i w:val="0"/>
          <w:kern w:val="0"/>
          <w:sz w:val="24"/>
          <w:szCs w:val="24"/>
        </w:rPr>
        <w:t>投标保证金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_Toc67558568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30"/>
          <w:rFonts w:ascii="宋体" w:hAnsi="宋体"/>
          <w:i w:val="0"/>
          <w:sz w:val="24"/>
          <w:szCs w:val="24"/>
        </w:rPr>
        <w:fldChar w:fldCharType="end"/>
      </w:r>
    </w:p>
    <w:p w14:paraId="0ADC64B9">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"_Toc67558569"</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10.</w:t>
      </w:r>
      <w:r>
        <w:rPr>
          <w:rStyle w:val="30"/>
          <w:rFonts w:hint="eastAsia" w:ascii="宋体" w:hAnsi="宋体"/>
          <w:bCs/>
          <w:i w:val="0"/>
          <w:kern w:val="0"/>
          <w:sz w:val="24"/>
          <w:szCs w:val="24"/>
        </w:rPr>
        <w:t>投标有效期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_Toc67558569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30"/>
          <w:rFonts w:ascii="宋体" w:hAnsi="宋体"/>
          <w:i w:val="0"/>
          <w:sz w:val="24"/>
          <w:szCs w:val="24"/>
        </w:rPr>
        <w:fldChar w:fldCharType="end"/>
      </w:r>
    </w:p>
    <w:p w14:paraId="4B5273B2">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"_Toc67558570"</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11.</w:t>
      </w:r>
      <w:r>
        <w:rPr>
          <w:rStyle w:val="30"/>
          <w:rFonts w:hint="eastAsia" w:ascii="宋体" w:hAnsi="宋体"/>
          <w:bCs/>
          <w:i w:val="0"/>
          <w:kern w:val="0"/>
          <w:sz w:val="24"/>
          <w:szCs w:val="24"/>
        </w:rPr>
        <w:t>投标文件构成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_Toc67558570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30"/>
          <w:rFonts w:ascii="宋体" w:hAnsi="宋体"/>
          <w:i w:val="0"/>
          <w:sz w:val="24"/>
          <w:szCs w:val="24"/>
        </w:rPr>
        <w:fldChar w:fldCharType="end"/>
      </w:r>
    </w:p>
    <w:p w14:paraId="20595D1B">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"_Toc67558571"</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 xml:space="preserve">12. </w:t>
      </w:r>
      <w:r>
        <w:rPr>
          <w:rStyle w:val="30"/>
          <w:rFonts w:hint="eastAsia" w:ascii="宋体" w:hAnsi="宋体"/>
          <w:bCs/>
          <w:i w:val="0"/>
          <w:kern w:val="0"/>
          <w:sz w:val="24"/>
          <w:szCs w:val="24"/>
        </w:rPr>
        <w:t>投标文件的格式及编制要求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_Toc67558571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30"/>
          <w:rFonts w:ascii="宋体" w:hAnsi="宋体"/>
          <w:i w:val="0"/>
          <w:sz w:val="24"/>
          <w:szCs w:val="24"/>
        </w:rPr>
        <w:fldChar w:fldCharType="end"/>
      </w:r>
    </w:p>
    <w:p w14:paraId="53C13864">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"_Toc67558572"</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四、</w:t>
      </w:r>
      <w:r>
        <w:rPr>
          <w:rStyle w:val="30"/>
          <w:rFonts w:hint="eastAsia" w:ascii="宋体" w:hAnsi="宋体"/>
          <w:bCs/>
          <w:kern w:val="0"/>
          <w:sz w:val="24"/>
          <w:szCs w:val="24"/>
          <w:lang w:val="en-US" w:eastAsia="zh-CN"/>
        </w:rPr>
        <w:t>网上</w:t>
      </w:r>
      <w:r>
        <w:rPr>
          <w:rStyle w:val="30"/>
          <w:rFonts w:hint="eastAsia" w:ascii="宋体" w:hAnsi="宋体"/>
          <w:bCs/>
          <w:kern w:val="0"/>
          <w:sz w:val="24"/>
          <w:szCs w:val="24"/>
        </w:rPr>
        <w:t>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_Toc67558572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30"/>
          <w:rFonts w:ascii="宋体" w:hAnsi="宋体"/>
          <w:sz w:val="24"/>
          <w:szCs w:val="24"/>
        </w:rPr>
        <w:fldChar w:fldCharType="end"/>
      </w:r>
    </w:p>
    <w:p w14:paraId="1D3DA68D">
      <w:pPr>
        <w:pStyle w:val="10"/>
        <w:spacing w:line="300" w:lineRule="exact"/>
        <w:rPr>
          <w:rFonts w:hint="eastAsia" w:ascii="宋体" w:hAnsi="宋体" w:eastAsiaTheme="minorEastAsia"/>
          <w:i w:val="0"/>
          <w:iCs w:val="0"/>
          <w:sz w:val="24"/>
          <w:szCs w:val="24"/>
          <w:lang w:val="en-US" w:eastAsia="zh-CN"/>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"_Toc67558573"</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13.</w:t>
      </w:r>
      <w:r>
        <w:rPr>
          <w:rStyle w:val="30"/>
          <w:rFonts w:hint="eastAsia" w:ascii="宋体" w:hAnsi="宋体"/>
          <w:bCs/>
          <w:kern w:val="0"/>
          <w:sz w:val="24"/>
          <w:szCs w:val="24"/>
          <w:lang w:val="en-US" w:eastAsia="zh-CN"/>
        </w:rPr>
        <w:t>网上</w:t>
      </w:r>
      <w:r>
        <w:rPr>
          <w:rStyle w:val="30"/>
          <w:rFonts w:hint="eastAsia" w:ascii="宋体" w:hAnsi="宋体"/>
          <w:bCs/>
          <w:i w:val="0"/>
          <w:kern w:val="0"/>
          <w:sz w:val="24"/>
          <w:szCs w:val="24"/>
        </w:rPr>
        <w:t>投标</w:t>
      </w:r>
      <w:r>
        <w:rPr>
          <w:rFonts w:ascii="宋体" w:hAnsi="宋体"/>
          <w:i w:val="0"/>
          <w:sz w:val="24"/>
          <w:szCs w:val="24"/>
        </w:rPr>
        <w:tab/>
      </w:r>
      <w:r>
        <w:rPr>
          <w:rStyle w:val="30"/>
          <w:rFonts w:ascii="宋体" w:hAnsi="宋体"/>
          <w:i w:val="0"/>
          <w:sz w:val="24"/>
          <w:szCs w:val="24"/>
        </w:rPr>
        <w:fldChar w:fldCharType="end"/>
      </w:r>
      <w:r>
        <w:rPr>
          <w:rStyle w:val="30"/>
          <w:rFonts w:hint="eastAsia" w:ascii="宋体" w:hAnsi="宋体"/>
          <w:i w:val="0"/>
          <w:sz w:val="24"/>
          <w:szCs w:val="24"/>
          <w:lang w:val="en-US" w:eastAsia="zh-CN"/>
        </w:rPr>
        <w:t>8</w:t>
      </w:r>
    </w:p>
    <w:p w14:paraId="5BEB3102">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"_Toc67558574"</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14.</w:t>
      </w:r>
      <w:r>
        <w:rPr>
          <w:rStyle w:val="30"/>
          <w:rFonts w:hint="eastAsia" w:ascii="宋体" w:hAnsi="宋体"/>
          <w:bCs/>
          <w:i w:val="0"/>
          <w:kern w:val="0"/>
          <w:sz w:val="24"/>
          <w:szCs w:val="24"/>
        </w:rPr>
        <w:t>投标截止日期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_Toc67558574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30"/>
          <w:rFonts w:ascii="宋体" w:hAnsi="宋体"/>
          <w:i w:val="0"/>
          <w:sz w:val="24"/>
          <w:szCs w:val="24"/>
        </w:rPr>
        <w:fldChar w:fldCharType="end"/>
      </w:r>
    </w:p>
    <w:p w14:paraId="51C29DBC">
      <w:pPr>
        <w:pStyle w:val="10"/>
        <w:spacing w:line="300" w:lineRule="exact"/>
        <w:rPr>
          <w:rFonts w:hint="eastAsia" w:ascii="宋体" w:hAnsi="宋体" w:eastAsiaTheme="minorEastAsia"/>
          <w:i w:val="0"/>
          <w:iCs w:val="0"/>
          <w:sz w:val="24"/>
          <w:szCs w:val="24"/>
          <w:lang w:val="en-US" w:eastAsia="zh-CN"/>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"_Toc67558575"</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15.</w:t>
      </w:r>
      <w:r>
        <w:rPr>
          <w:rStyle w:val="30"/>
          <w:rFonts w:hint="eastAsia" w:ascii="宋体" w:hAnsi="宋体"/>
          <w:bCs/>
          <w:i w:val="0"/>
          <w:kern w:val="0"/>
          <w:sz w:val="24"/>
          <w:szCs w:val="24"/>
        </w:rPr>
        <w:t>投标文件的撤回</w:t>
      </w:r>
      <w:r>
        <w:rPr>
          <w:rFonts w:ascii="宋体" w:hAnsi="宋体"/>
          <w:i w:val="0"/>
          <w:sz w:val="24"/>
          <w:szCs w:val="24"/>
        </w:rPr>
        <w:tab/>
      </w:r>
      <w:r>
        <w:rPr>
          <w:rStyle w:val="30"/>
          <w:rFonts w:ascii="宋体" w:hAnsi="宋体"/>
          <w:i w:val="0"/>
          <w:sz w:val="24"/>
          <w:szCs w:val="24"/>
        </w:rPr>
        <w:fldChar w:fldCharType="end"/>
      </w:r>
      <w:r>
        <w:rPr>
          <w:rStyle w:val="30"/>
          <w:rFonts w:hint="eastAsia" w:ascii="宋体" w:hAnsi="宋体"/>
          <w:i w:val="0"/>
          <w:sz w:val="24"/>
          <w:szCs w:val="24"/>
          <w:lang w:val="en-US" w:eastAsia="zh-CN"/>
        </w:rPr>
        <w:t>9</w:t>
      </w:r>
    </w:p>
    <w:p w14:paraId="0908BF08">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"_Toc67558576"</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_Toc67558576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Style w:val="30"/>
          <w:rFonts w:ascii="宋体" w:hAnsi="宋体"/>
          <w:sz w:val="24"/>
          <w:szCs w:val="24"/>
        </w:rPr>
        <w:fldChar w:fldCharType="end"/>
      </w:r>
    </w:p>
    <w:p w14:paraId="56B1E35B">
      <w:pPr>
        <w:pStyle w:val="10"/>
        <w:spacing w:line="300" w:lineRule="exact"/>
        <w:rPr>
          <w:rFonts w:hint="eastAsia" w:ascii="宋体" w:hAnsi="宋体" w:eastAsiaTheme="minorEastAsia"/>
          <w:i w:val="0"/>
          <w:iCs w:val="0"/>
          <w:sz w:val="24"/>
          <w:szCs w:val="24"/>
          <w:lang w:val="en-US" w:eastAsia="zh-CN"/>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"_Toc67558577"</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16.</w:t>
      </w:r>
      <w:r>
        <w:rPr>
          <w:rStyle w:val="30"/>
          <w:rFonts w:hint="eastAsia" w:ascii="宋体" w:hAnsi="宋体"/>
          <w:bCs/>
          <w:i w:val="0"/>
          <w:kern w:val="0"/>
          <w:sz w:val="24"/>
          <w:szCs w:val="24"/>
        </w:rPr>
        <w:t>开标</w:t>
      </w:r>
      <w:r>
        <w:rPr>
          <w:rFonts w:ascii="宋体" w:hAnsi="宋体"/>
          <w:i w:val="0"/>
          <w:sz w:val="24"/>
          <w:szCs w:val="24"/>
        </w:rPr>
        <w:tab/>
      </w:r>
      <w:r>
        <w:rPr>
          <w:rStyle w:val="30"/>
          <w:rFonts w:ascii="宋体" w:hAnsi="宋体"/>
          <w:i w:val="0"/>
          <w:sz w:val="24"/>
          <w:szCs w:val="24"/>
        </w:rPr>
        <w:fldChar w:fldCharType="end"/>
      </w:r>
      <w:r>
        <w:rPr>
          <w:rStyle w:val="30"/>
          <w:rFonts w:hint="eastAsia" w:ascii="宋体" w:hAnsi="宋体"/>
          <w:i w:val="0"/>
          <w:sz w:val="24"/>
          <w:szCs w:val="24"/>
          <w:lang w:val="en-US" w:eastAsia="zh-CN"/>
        </w:rPr>
        <w:t>8</w:t>
      </w:r>
    </w:p>
    <w:p w14:paraId="236C472A">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"_Toc67558578"</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六、资格审查程序及方法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_Toc67558578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Style w:val="30"/>
          <w:rFonts w:ascii="宋体" w:hAnsi="宋体"/>
          <w:sz w:val="24"/>
          <w:szCs w:val="24"/>
        </w:rPr>
        <w:fldChar w:fldCharType="end"/>
      </w:r>
    </w:p>
    <w:p w14:paraId="6CD28D99">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"_Toc67558579"</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 xml:space="preserve">17. </w:t>
      </w:r>
      <w:r>
        <w:rPr>
          <w:rStyle w:val="30"/>
          <w:rFonts w:hint="eastAsia" w:ascii="宋体" w:hAnsi="宋体"/>
          <w:bCs/>
          <w:i w:val="0"/>
          <w:kern w:val="0"/>
          <w:sz w:val="24"/>
          <w:szCs w:val="24"/>
        </w:rPr>
        <w:t>资格审查程序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_Toc67558579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30"/>
          <w:rFonts w:ascii="宋体" w:hAnsi="宋体"/>
          <w:i w:val="0"/>
          <w:sz w:val="24"/>
          <w:szCs w:val="24"/>
        </w:rPr>
        <w:fldChar w:fldCharType="end"/>
      </w:r>
    </w:p>
    <w:p w14:paraId="0C931280">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"_Toc67558580"</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18.</w:t>
      </w:r>
      <w:r>
        <w:rPr>
          <w:rStyle w:val="30"/>
          <w:rFonts w:hint="eastAsia" w:ascii="宋体" w:hAnsi="宋体"/>
          <w:bCs/>
          <w:i w:val="0"/>
          <w:kern w:val="0"/>
          <w:sz w:val="24"/>
          <w:szCs w:val="24"/>
        </w:rPr>
        <w:t>资格审查不通过的情形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_Toc67558580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30"/>
          <w:rFonts w:ascii="宋体" w:hAnsi="宋体"/>
          <w:i w:val="0"/>
          <w:sz w:val="24"/>
          <w:szCs w:val="24"/>
        </w:rPr>
        <w:fldChar w:fldCharType="end"/>
      </w:r>
    </w:p>
    <w:p w14:paraId="2FFAA63F">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"_Toc67558581"</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七、评标程序及方法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_Toc67558581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Style w:val="30"/>
          <w:rFonts w:ascii="宋体" w:hAnsi="宋体"/>
          <w:sz w:val="24"/>
          <w:szCs w:val="24"/>
        </w:rPr>
        <w:fldChar w:fldCharType="end"/>
      </w:r>
    </w:p>
    <w:p w14:paraId="4C6674DC">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"_Toc67558582"</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19.</w:t>
      </w:r>
      <w:r>
        <w:rPr>
          <w:rStyle w:val="30"/>
          <w:rFonts w:hint="eastAsia" w:ascii="宋体" w:hAnsi="宋体"/>
          <w:bCs/>
          <w:i w:val="0"/>
          <w:kern w:val="0"/>
          <w:sz w:val="24"/>
          <w:szCs w:val="24"/>
        </w:rPr>
        <w:t>评标委员会</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_Toc67558582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30"/>
          <w:rFonts w:ascii="宋体" w:hAnsi="宋体"/>
          <w:i w:val="0"/>
          <w:sz w:val="24"/>
          <w:szCs w:val="24"/>
        </w:rPr>
        <w:fldChar w:fldCharType="end"/>
      </w:r>
    </w:p>
    <w:p w14:paraId="7675DED2">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"_Toc67558583"</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20.</w:t>
      </w:r>
      <w:r>
        <w:rPr>
          <w:rStyle w:val="30"/>
          <w:rFonts w:hint="eastAsia" w:ascii="宋体" w:hAnsi="宋体"/>
          <w:bCs/>
          <w:i w:val="0"/>
          <w:kern w:val="0"/>
          <w:sz w:val="24"/>
          <w:szCs w:val="24"/>
        </w:rPr>
        <w:t>评标工作程序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_Toc67558583 \h </w:instrText>
      </w:r>
      <w:r>
        <w:rPr>
          <w:rFonts w:ascii="宋体" w:hAnsi="宋体"/>
          <w:i w:val="0"/>
          <w:sz w:val="24"/>
          <w:szCs w:val="24"/>
        </w:rPr>
        <w:fldChar w:fldCharType="separate"/>
      </w:r>
      <w:r>
        <w:rPr>
          <w:rFonts w:ascii="宋体" w:hAnsi="宋体"/>
          <w:i w:val="0"/>
          <w:sz w:val="24"/>
          <w:szCs w:val="24"/>
        </w:rPr>
        <w:t>13</w:t>
      </w:r>
      <w:r>
        <w:rPr>
          <w:rFonts w:ascii="宋体" w:hAnsi="宋体"/>
          <w:i w:val="0"/>
          <w:sz w:val="24"/>
          <w:szCs w:val="24"/>
        </w:rPr>
        <w:fldChar w:fldCharType="end"/>
      </w:r>
      <w:r>
        <w:rPr>
          <w:rStyle w:val="30"/>
          <w:rFonts w:ascii="宋体" w:hAnsi="宋体"/>
          <w:i w:val="0"/>
          <w:sz w:val="24"/>
          <w:szCs w:val="24"/>
        </w:rPr>
        <w:fldChar w:fldCharType="end"/>
      </w:r>
    </w:p>
    <w:p w14:paraId="08CF76BF">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"_Toc67558584"</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21.</w:t>
      </w:r>
      <w:r>
        <w:rPr>
          <w:rStyle w:val="30"/>
          <w:rFonts w:hint="eastAsia" w:ascii="宋体" w:hAnsi="宋体"/>
          <w:bCs/>
          <w:i w:val="0"/>
          <w:kern w:val="0"/>
          <w:sz w:val="24"/>
          <w:szCs w:val="24"/>
        </w:rPr>
        <w:t>答疑的方式和情形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_Toc67558584 \h </w:instrText>
      </w:r>
      <w:r>
        <w:rPr>
          <w:rFonts w:ascii="宋体" w:hAnsi="宋体"/>
          <w:i w:val="0"/>
          <w:sz w:val="24"/>
          <w:szCs w:val="24"/>
        </w:rPr>
        <w:fldChar w:fldCharType="separate"/>
      </w:r>
      <w:r>
        <w:rPr>
          <w:rFonts w:ascii="宋体" w:hAnsi="宋体"/>
          <w:i w:val="0"/>
          <w:sz w:val="24"/>
          <w:szCs w:val="24"/>
        </w:rPr>
        <w:t>13</w:t>
      </w:r>
      <w:r>
        <w:rPr>
          <w:rFonts w:ascii="宋体" w:hAnsi="宋体"/>
          <w:i w:val="0"/>
          <w:sz w:val="24"/>
          <w:szCs w:val="24"/>
        </w:rPr>
        <w:fldChar w:fldCharType="end"/>
      </w:r>
      <w:r>
        <w:rPr>
          <w:rStyle w:val="30"/>
          <w:rFonts w:ascii="宋体" w:hAnsi="宋体"/>
          <w:i w:val="0"/>
          <w:sz w:val="24"/>
          <w:szCs w:val="24"/>
        </w:rPr>
        <w:fldChar w:fldCharType="end"/>
      </w:r>
    </w:p>
    <w:p w14:paraId="3688839C">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"_Toc67558585"</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22.</w:t>
      </w:r>
      <w:r>
        <w:rPr>
          <w:rStyle w:val="30"/>
          <w:rFonts w:hint="eastAsia" w:ascii="宋体" w:hAnsi="宋体"/>
          <w:bCs/>
          <w:i w:val="0"/>
          <w:kern w:val="0"/>
          <w:sz w:val="24"/>
          <w:szCs w:val="24"/>
        </w:rPr>
        <w:t>评标办法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_Toc67558585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30"/>
          <w:rFonts w:ascii="宋体" w:hAnsi="宋体"/>
          <w:i w:val="0"/>
          <w:sz w:val="24"/>
          <w:szCs w:val="24"/>
        </w:rPr>
        <w:fldChar w:fldCharType="end"/>
      </w:r>
    </w:p>
    <w:p w14:paraId="317677B9">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"_Toc67558586"</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八、定</w:t>
      </w:r>
      <w:r>
        <w:rPr>
          <w:rStyle w:val="30"/>
          <w:rFonts w:ascii="宋体" w:hAnsi="宋体"/>
          <w:bCs/>
          <w:kern w:val="0"/>
          <w:sz w:val="24"/>
          <w:szCs w:val="24"/>
        </w:rPr>
        <w:t xml:space="preserve"> </w:t>
      </w:r>
      <w:r>
        <w:rPr>
          <w:rStyle w:val="30"/>
          <w:rFonts w:hint="eastAsia" w:ascii="宋体" w:hAnsi="宋体"/>
          <w:bCs/>
          <w:kern w:val="0"/>
          <w:sz w:val="24"/>
          <w:szCs w:val="24"/>
        </w:rPr>
        <w:t>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_Toc67558586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30"/>
          <w:rFonts w:ascii="宋体" w:hAnsi="宋体"/>
          <w:sz w:val="24"/>
          <w:szCs w:val="24"/>
        </w:rPr>
        <w:fldChar w:fldCharType="end"/>
      </w:r>
    </w:p>
    <w:p w14:paraId="7B0B28E7">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"_Toc67558587"</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23.</w:t>
      </w:r>
      <w:r>
        <w:rPr>
          <w:rStyle w:val="30"/>
          <w:rFonts w:hint="eastAsia" w:ascii="宋体" w:hAnsi="宋体"/>
          <w:bCs/>
          <w:i w:val="0"/>
          <w:kern w:val="0"/>
          <w:sz w:val="24"/>
          <w:szCs w:val="24"/>
        </w:rPr>
        <w:t>推荐并确定中标供应商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_Toc67558587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30"/>
          <w:rFonts w:ascii="宋体" w:hAnsi="宋体"/>
          <w:i w:val="0"/>
          <w:sz w:val="24"/>
          <w:szCs w:val="24"/>
        </w:rPr>
        <w:fldChar w:fldCharType="end"/>
      </w:r>
    </w:p>
    <w:p w14:paraId="71EB1791">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"_Toc67558588"</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24.</w:t>
      </w:r>
      <w:r>
        <w:rPr>
          <w:rStyle w:val="30"/>
          <w:rFonts w:hint="eastAsia" w:ascii="宋体" w:hAnsi="宋体"/>
          <w:bCs/>
          <w:i w:val="0"/>
          <w:kern w:val="0"/>
          <w:sz w:val="24"/>
          <w:szCs w:val="24"/>
        </w:rPr>
        <w:t>中标通知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_Toc67558588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30"/>
          <w:rFonts w:ascii="宋体" w:hAnsi="宋体"/>
          <w:i w:val="0"/>
          <w:sz w:val="24"/>
          <w:szCs w:val="24"/>
        </w:rPr>
        <w:fldChar w:fldCharType="end"/>
      </w:r>
    </w:p>
    <w:p w14:paraId="7A9799F8">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"_Toc67558589"</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九、授予合同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_Toc67558589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30"/>
          <w:rFonts w:ascii="宋体" w:hAnsi="宋体"/>
          <w:sz w:val="24"/>
          <w:szCs w:val="24"/>
        </w:rPr>
        <w:fldChar w:fldCharType="end"/>
      </w:r>
    </w:p>
    <w:p w14:paraId="25892CA9">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"_Toc67558590"</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25.</w:t>
      </w:r>
      <w:r>
        <w:rPr>
          <w:rStyle w:val="30"/>
          <w:rFonts w:hint="eastAsia" w:ascii="宋体" w:hAnsi="宋体"/>
          <w:bCs/>
          <w:i w:val="0"/>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_Toc67558590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30"/>
          <w:rFonts w:ascii="宋体" w:hAnsi="宋体"/>
          <w:i w:val="0"/>
          <w:sz w:val="24"/>
          <w:szCs w:val="24"/>
        </w:rPr>
        <w:fldChar w:fldCharType="end"/>
      </w:r>
    </w:p>
    <w:p w14:paraId="17BDAF3E">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"_Toc67558591"</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十、串通投标的认定及处理办法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_Toc67558591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Style w:val="30"/>
          <w:rFonts w:ascii="宋体" w:hAnsi="宋体"/>
          <w:sz w:val="24"/>
          <w:szCs w:val="24"/>
        </w:rPr>
        <w:fldChar w:fldCharType="end"/>
      </w:r>
    </w:p>
    <w:p w14:paraId="7EC6F74B">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"_Toc67558592"</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26.</w:t>
      </w:r>
      <w:r>
        <w:rPr>
          <w:rStyle w:val="30"/>
          <w:rFonts w:hint="eastAsia" w:ascii="宋体" w:hAnsi="宋体"/>
          <w:bCs/>
          <w:i w:val="0"/>
          <w:kern w:val="0"/>
          <w:sz w:val="24"/>
          <w:szCs w:val="24"/>
        </w:rPr>
        <w:t>串通投标的情形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_Toc67558592 \h </w:instrText>
      </w:r>
      <w:r>
        <w:rPr>
          <w:rFonts w:ascii="宋体" w:hAnsi="宋体"/>
          <w:i w:val="0"/>
          <w:sz w:val="24"/>
          <w:szCs w:val="24"/>
        </w:rPr>
        <w:fldChar w:fldCharType="separate"/>
      </w:r>
      <w:r>
        <w:rPr>
          <w:rFonts w:ascii="宋体" w:hAnsi="宋体"/>
          <w:i w:val="0"/>
          <w:sz w:val="24"/>
          <w:szCs w:val="24"/>
        </w:rPr>
        <w:t>17</w:t>
      </w:r>
      <w:r>
        <w:rPr>
          <w:rFonts w:ascii="宋体" w:hAnsi="宋体"/>
          <w:i w:val="0"/>
          <w:sz w:val="24"/>
          <w:szCs w:val="24"/>
        </w:rPr>
        <w:fldChar w:fldCharType="end"/>
      </w:r>
      <w:r>
        <w:rPr>
          <w:rStyle w:val="30"/>
          <w:rFonts w:ascii="宋体" w:hAnsi="宋体"/>
          <w:i w:val="0"/>
          <w:sz w:val="24"/>
          <w:szCs w:val="24"/>
        </w:rPr>
        <w:fldChar w:fldCharType="end"/>
      </w:r>
    </w:p>
    <w:p w14:paraId="3F58D9B6">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"_Toc67558593"</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十一、废标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_Toc67558593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Style w:val="30"/>
          <w:rFonts w:ascii="宋体" w:hAnsi="宋体"/>
          <w:sz w:val="24"/>
          <w:szCs w:val="24"/>
        </w:rPr>
        <w:fldChar w:fldCharType="end"/>
      </w:r>
    </w:p>
    <w:p w14:paraId="28C67CC2">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"_Toc67558594"</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 xml:space="preserve">27. </w:t>
      </w:r>
      <w:r>
        <w:rPr>
          <w:rStyle w:val="30"/>
          <w:rFonts w:hint="eastAsia" w:ascii="宋体" w:hAnsi="宋体"/>
          <w:bCs/>
          <w:i w:val="0"/>
          <w:kern w:val="0"/>
          <w:sz w:val="24"/>
          <w:szCs w:val="24"/>
        </w:rPr>
        <w:t>废标情形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_Toc67558594 \h </w:instrText>
      </w:r>
      <w:r>
        <w:rPr>
          <w:rFonts w:ascii="宋体" w:hAnsi="宋体"/>
          <w:i w:val="0"/>
          <w:sz w:val="24"/>
          <w:szCs w:val="24"/>
        </w:rPr>
        <w:fldChar w:fldCharType="separate"/>
      </w:r>
      <w:r>
        <w:rPr>
          <w:rFonts w:ascii="宋体" w:hAnsi="宋体"/>
          <w:i w:val="0"/>
          <w:sz w:val="24"/>
          <w:szCs w:val="24"/>
        </w:rPr>
        <w:t>17</w:t>
      </w:r>
      <w:r>
        <w:rPr>
          <w:rFonts w:ascii="宋体" w:hAnsi="宋体"/>
          <w:i w:val="0"/>
          <w:sz w:val="24"/>
          <w:szCs w:val="24"/>
        </w:rPr>
        <w:fldChar w:fldCharType="end"/>
      </w:r>
      <w:r>
        <w:rPr>
          <w:rStyle w:val="30"/>
          <w:rFonts w:ascii="宋体" w:hAnsi="宋体"/>
          <w:i w:val="0"/>
          <w:sz w:val="24"/>
          <w:szCs w:val="24"/>
        </w:rPr>
        <w:fldChar w:fldCharType="end"/>
      </w:r>
    </w:p>
    <w:p w14:paraId="62B960EE">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"_Toc67558595"</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十二、处罚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_Toc67558595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Style w:val="30"/>
          <w:rFonts w:ascii="宋体" w:hAnsi="宋体"/>
          <w:sz w:val="24"/>
          <w:szCs w:val="24"/>
        </w:rPr>
        <w:fldChar w:fldCharType="end"/>
      </w:r>
    </w:p>
    <w:p w14:paraId="4497ADA7">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"_Toc67558596"</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28.</w:t>
      </w:r>
      <w:r>
        <w:rPr>
          <w:rStyle w:val="30"/>
          <w:rFonts w:hint="eastAsia" w:ascii="宋体" w:hAnsi="宋体"/>
          <w:bCs/>
          <w:i w:val="0"/>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_Toc67558596 \h </w:instrText>
      </w:r>
      <w:r>
        <w:rPr>
          <w:rFonts w:ascii="宋体" w:hAnsi="宋体"/>
          <w:i w:val="0"/>
          <w:sz w:val="24"/>
          <w:szCs w:val="24"/>
        </w:rPr>
        <w:fldChar w:fldCharType="separate"/>
      </w:r>
      <w:r>
        <w:rPr>
          <w:rFonts w:ascii="宋体" w:hAnsi="宋体"/>
          <w:i w:val="0"/>
          <w:sz w:val="24"/>
          <w:szCs w:val="24"/>
        </w:rPr>
        <w:t>18</w:t>
      </w:r>
      <w:r>
        <w:rPr>
          <w:rFonts w:ascii="宋体" w:hAnsi="宋体"/>
          <w:i w:val="0"/>
          <w:sz w:val="24"/>
          <w:szCs w:val="24"/>
        </w:rPr>
        <w:fldChar w:fldCharType="end"/>
      </w:r>
      <w:r>
        <w:rPr>
          <w:rStyle w:val="30"/>
          <w:rFonts w:ascii="宋体" w:hAnsi="宋体"/>
          <w:i w:val="0"/>
          <w:sz w:val="24"/>
          <w:szCs w:val="24"/>
        </w:rPr>
        <w:fldChar w:fldCharType="end"/>
      </w:r>
    </w:p>
    <w:p w14:paraId="39DAECF1">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"_Toc67558597"</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十三、其他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_Toc67558597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Style w:val="30"/>
          <w:rFonts w:ascii="宋体" w:hAnsi="宋体"/>
          <w:sz w:val="24"/>
          <w:szCs w:val="24"/>
        </w:rPr>
        <w:fldChar w:fldCharType="end"/>
      </w:r>
    </w:p>
    <w:p w14:paraId="767337C6">
      <w:pPr>
        <w:pStyle w:val="14"/>
        <w:tabs>
          <w:tab w:val="right" w:leader="dot" w:pos="8948"/>
        </w:tabs>
        <w:spacing w:line="300" w:lineRule="exact"/>
        <w:ind w:firstLine="480"/>
        <w:rPr>
          <w:rFonts w:ascii="宋体" w:hAnsi="宋体"/>
          <w:b w:val="0"/>
          <w:bCs w:val="0"/>
          <w:caps w:val="0"/>
          <w:sz w:val="24"/>
          <w:szCs w:val="24"/>
        </w:rPr>
      </w:pPr>
      <w:r>
        <w:rPr>
          <w:rStyle w:val="30"/>
          <w:rFonts w:ascii="宋体" w:hAnsi="宋体"/>
          <w:b w:val="0"/>
          <w:sz w:val="24"/>
          <w:szCs w:val="24"/>
        </w:rPr>
        <w:fldChar w:fldCharType="begin"/>
      </w:r>
      <w:r>
        <w:rPr>
          <w:rStyle w:val="30"/>
          <w:rFonts w:ascii="宋体" w:hAnsi="宋体"/>
          <w:b w:val="0"/>
          <w:sz w:val="24"/>
          <w:szCs w:val="24"/>
        </w:rPr>
        <w:instrText xml:space="preserve"> </w:instrText>
      </w:r>
      <w:r>
        <w:rPr>
          <w:rFonts w:ascii="宋体" w:hAnsi="宋体"/>
          <w:b w:val="0"/>
          <w:sz w:val="24"/>
          <w:szCs w:val="24"/>
        </w:rPr>
        <w:instrText xml:space="preserve">HYPERLINK \l "_Toc67558598"</w:instrText>
      </w:r>
      <w:r>
        <w:rPr>
          <w:rStyle w:val="30"/>
          <w:rFonts w:ascii="宋体" w:hAnsi="宋体"/>
          <w:b w:val="0"/>
          <w:sz w:val="24"/>
          <w:szCs w:val="24"/>
        </w:rPr>
        <w:instrText xml:space="preserve"> </w:instrText>
      </w:r>
      <w:r>
        <w:rPr>
          <w:rStyle w:val="30"/>
          <w:rFonts w:ascii="宋体" w:hAnsi="宋体"/>
          <w:b w:val="0"/>
          <w:sz w:val="24"/>
          <w:szCs w:val="24"/>
        </w:rPr>
        <w:fldChar w:fldCharType="separate"/>
      </w:r>
      <w:r>
        <w:rPr>
          <w:rStyle w:val="30"/>
          <w:rFonts w:hint="eastAsia" w:ascii="宋体" w:hAnsi="宋体"/>
          <w:b w:val="0"/>
          <w:sz w:val="24"/>
          <w:szCs w:val="24"/>
          <w:lang w:eastAsia="zh-CN"/>
        </w:rPr>
        <w:t>海南州</w:t>
      </w:r>
      <w:r>
        <w:rPr>
          <w:rStyle w:val="30"/>
          <w:rFonts w:hint="eastAsia" w:ascii="宋体" w:hAnsi="宋体"/>
          <w:b w:val="0"/>
          <w:sz w:val="24"/>
          <w:szCs w:val="24"/>
        </w:rPr>
        <w:t>政府采购项目合同书</w:t>
      </w:r>
      <w:r>
        <w:rPr>
          <w:rFonts w:ascii="宋体" w:hAnsi="宋体"/>
          <w:b w:val="0"/>
          <w:sz w:val="24"/>
          <w:szCs w:val="24"/>
        </w:rPr>
        <w:tab/>
      </w:r>
      <w:r>
        <w:rPr>
          <w:rStyle w:val="30"/>
          <w:rFonts w:ascii="宋体" w:hAnsi="宋体"/>
          <w:b w:val="0"/>
          <w:sz w:val="24"/>
          <w:szCs w:val="24"/>
        </w:rPr>
        <w:fldChar w:fldCharType="end"/>
      </w:r>
    </w:p>
    <w:p w14:paraId="7569F0CC">
      <w:pPr>
        <w:pStyle w:val="14"/>
        <w:tabs>
          <w:tab w:val="right" w:leader="dot" w:pos="8948"/>
        </w:tabs>
        <w:spacing w:line="300" w:lineRule="exact"/>
        <w:ind w:firstLine="480"/>
        <w:rPr>
          <w:rFonts w:ascii="宋体" w:hAnsi="宋体"/>
          <w:b w:val="0"/>
          <w:bCs w:val="0"/>
          <w:caps w:val="0"/>
          <w:sz w:val="24"/>
          <w:szCs w:val="24"/>
        </w:rPr>
      </w:pPr>
      <w:r>
        <w:rPr>
          <w:rStyle w:val="30"/>
          <w:rFonts w:ascii="宋体" w:hAnsi="宋体"/>
          <w:b w:val="0"/>
          <w:sz w:val="24"/>
          <w:szCs w:val="24"/>
        </w:rPr>
        <w:fldChar w:fldCharType="begin"/>
      </w:r>
      <w:r>
        <w:rPr>
          <w:rStyle w:val="30"/>
          <w:rFonts w:ascii="宋体" w:hAnsi="宋体"/>
          <w:b w:val="0"/>
          <w:sz w:val="24"/>
          <w:szCs w:val="24"/>
        </w:rPr>
        <w:instrText xml:space="preserve"> </w:instrText>
      </w:r>
      <w:r>
        <w:rPr>
          <w:rFonts w:ascii="宋体" w:hAnsi="宋体"/>
          <w:b w:val="0"/>
          <w:sz w:val="24"/>
          <w:szCs w:val="24"/>
        </w:rPr>
        <w:instrText xml:space="preserve">HYPERLINK \l "_Toc67558599"</w:instrText>
      </w:r>
      <w:r>
        <w:rPr>
          <w:rStyle w:val="30"/>
          <w:rFonts w:ascii="宋体" w:hAnsi="宋体"/>
          <w:b w:val="0"/>
          <w:sz w:val="24"/>
          <w:szCs w:val="24"/>
        </w:rPr>
        <w:instrText xml:space="preserve"> </w:instrText>
      </w:r>
      <w:r>
        <w:rPr>
          <w:rStyle w:val="30"/>
          <w:rFonts w:ascii="宋体" w:hAnsi="宋体"/>
          <w:b w:val="0"/>
          <w:sz w:val="24"/>
          <w:szCs w:val="24"/>
        </w:rPr>
        <w:fldChar w:fldCharType="separate"/>
      </w:r>
      <w:r>
        <w:rPr>
          <w:rStyle w:val="30"/>
          <w:rFonts w:hint="eastAsia" w:ascii="宋体" w:hAnsi="宋体"/>
          <w:b w:val="0"/>
          <w:kern w:val="28"/>
          <w:sz w:val="24"/>
          <w:szCs w:val="24"/>
        </w:rPr>
        <w:t>第四部分</w:t>
      </w:r>
      <w:r>
        <w:rPr>
          <w:rStyle w:val="30"/>
          <w:rFonts w:ascii="宋体" w:hAnsi="宋体"/>
          <w:b w:val="0"/>
          <w:kern w:val="28"/>
          <w:sz w:val="24"/>
          <w:szCs w:val="24"/>
        </w:rPr>
        <w:t xml:space="preserve">  </w:t>
      </w:r>
      <w:r>
        <w:rPr>
          <w:rStyle w:val="30"/>
          <w:rFonts w:hint="eastAsia" w:ascii="宋体" w:hAnsi="宋体"/>
          <w:b w:val="0"/>
          <w:kern w:val="28"/>
          <w:sz w:val="24"/>
          <w:szCs w:val="24"/>
        </w:rPr>
        <w:t>投标文件格式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_Toc67558599 \h </w:instrText>
      </w:r>
      <w:r>
        <w:rPr>
          <w:rFonts w:ascii="宋体" w:hAnsi="宋体"/>
          <w:b w:val="0"/>
          <w:sz w:val="24"/>
          <w:szCs w:val="24"/>
        </w:rPr>
        <w:fldChar w:fldCharType="separate"/>
      </w:r>
      <w:r>
        <w:rPr>
          <w:rFonts w:ascii="宋体" w:hAnsi="宋体"/>
          <w:b w:val="0"/>
          <w:sz w:val="24"/>
          <w:szCs w:val="24"/>
        </w:rPr>
        <w:t>30</w:t>
      </w:r>
      <w:r>
        <w:rPr>
          <w:rFonts w:ascii="宋体" w:hAnsi="宋体"/>
          <w:b w:val="0"/>
          <w:sz w:val="24"/>
          <w:szCs w:val="24"/>
        </w:rPr>
        <w:fldChar w:fldCharType="end"/>
      </w:r>
      <w:r>
        <w:rPr>
          <w:rStyle w:val="30"/>
          <w:rFonts w:ascii="宋体" w:hAnsi="宋体"/>
          <w:b w:val="0"/>
          <w:sz w:val="24"/>
          <w:szCs w:val="24"/>
        </w:rPr>
        <w:fldChar w:fldCharType="end"/>
      </w:r>
    </w:p>
    <w:p w14:paraId="083114DC">
      <w:pPr>
        <w:pStyle w:val="14"/>
        <w:tabs>
          <w:tab w:val="right" w:leader="dot" w:pos="8948"/>
        </w:tabs>
        <w:spacing w:line="300" w:lineRule="exact"/>
        <w:ind w:firstLine="480"/>
        <w:rPr>
          <w:rFonts w:ascii="宋体" w:hAnsi="宋体"/>
          <w:b w:val="0"/>
          <w:bCs w:val="0"/>
          <w:caps w:val="0"/>
          <w:sz w:val="24"/>
          <w:szCs w:val="24"/>
        </w:rPr>
      </w:pPr>
      <w:r>
        <w:rPr>
          <w:rStyle w:val="30"/>
          <w:rFonts w:ascii="宋体" w:hAnsi="宋体"/>
          <w:b w:val="0"/>
          <w:sz w:val="24"/>
          <w:szCs w:val="24"/>
        </w:rPr>
        <w:fldChar w:fldCharType="begin"/>
      </w:r>
      <w:r>
        <w:rPr>
          <w:rStyle w:val="30"/>
          <w:rFonts w:ascii="宋体" w:hAnsi="宋体"/>
          <w:b w:val="0"/>
          <w:sz w:val="24"/>
          <w:szCs w:val="24"/>
        </w:rPr>
        <w:instrText xml:space="preserve"> </w:instrText>
      </w:r>
      <w:r>
        <w:rPr>
          <w:rFonts w:ascii="宋体" w:hAnsi="宋体"/>
          <w:b w:val="0"/>
          <w:sz w:val="24"/>
          <w:szCs w:val="24"/>
        </w:rPr>
        <w:instrText xml:space="preserve">HYPERLINK \l "_Toc67558600"</w:instrText>
      </w:r>
      <w:r>
        <w:rPr>
          <w:rStyle w:val="30"/>
          <w:rFonts w:ascii="宋体" w:hAnsi="宋体"/>
          <w:b w:val="0"/>
          <w:sz w:val="24"/>
          <w:szCs w:val="24"/>
        </w:rPr>
        <w:instrText xml:space="preserve"> </w:instrText>
      </w:r>
      <w:r>
        <w:rPr>
          <w:rStyle w:val="30"/>
          <w:rFonts w:ascii="宋体" w:hAnsi="宋体"/>
          <w:b w:val="0"/>
          <w:sz w:val="24"/>
          <w:szCs w:val="24"/>
        </w:rPr>
        <w:fldChar w:fldCharType="separate"/>
      </w:r>
      <w:r>
        <w:rPr>
          <w:rStyle w:val="30"/>
          <w:rFonts w:hint="eastAsia" w:ascii="宋体" w:hAnsi="宋体"/>
          <w:b w:val="0"/>
          <w:kern w:val="28"/>
          <w:sz w:val="24"/>
          <w:szCs w:val="24"/>
        </w:rPr>
        <w:t>投标文件的组成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_Toc67558600 \h </w:instrText>
      </w:r>
      <w:r>
        <w:rPr>
          <w:rFonts w:ascii="宋体" w:hAnsi="宋体"/>
          <w:b w:val="0"/>
          <w:sz w:val="24"/>
          <w:szCs w:val="24"/>
        </w:rPr>
        <w:fldChar w:fldCharType="separate"/>
      </w:r>
      <w:r>
        <w:rPr>
          <w:rFonts w:ascii="宋体" w:hAnsi="宋体"/>
          <w:b w:val="0"/>
          <w:sz w:val="24"/>
          <w:szCs w:val="24"/>
        </w:rPr>
        <w:t>30</w:t>
      </w:r>
      <w:r>
        <w:rPr>
          <w:rFonts w:ascii="宋体" w:hAnsi="宋体"/>
          <w:b w:val="0"/>
          <w:sz w:val="24"/>
          <w:szCs w:val="24"/>
        </w:rPr>
        <w:fldChar w:fldCharType="end"/>
      </w:r>
      <w:r>
        <w:rPr>
          <w:rStyle w:val="30"/>
          <w:rFonts w:ascii="宋体" w:hAnsi="宋体"/>
          <w:b w:val="0"/>
          <w:sz w:val="24"/>
          <w:szCs w:val="24"/>
        </w:rPr>
        <w:fldChar w:fldCharType="end"/>
      </w:r>
    </w:p>
    <w:p w14:paraId="6B3DABF3">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"_Toc67558601"</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_Toc67558601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Style w:val="30"/>
          <w:rFonts w:ascii="宋体" w:hAnsi="宋体"/>
          <w:sz w:val="24"/>
          <w:szCs w:val="24"/>
        </w:rPr>
        <w:fldChar w:fldCharType="end"/>
      </w:r>
    </w:p>
    <w:p w14:paraId="2D07DCE9">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"_Toc67558602"</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ascii="宋体" w:hAnsi="宋体"/>
          <w:sz w:val="24"/>
          <w:szCs w:val="24"/>
        </w:rPr>
        <w:t>1</w:t>
      </w:r>
      <w:r>
        <w:rPr>
          <w:rStyle w:val="30"/>
          <w:rFonts w:hint="eastAsia" w:ascii="宋体" w:hAnsi="宋体"/>
          <w:sz w:val="24"/>
          <w:szCs w:val="24"/>
        </w:rPr>
        <w:t>：投</w:t>
      </w:r>
      <w:r>
        <w:rPr>
          <w:rStyle w:val="30"/>
          <w:rFonts w:ascii="宋体" w:hAnsi="宋体"/>
          <w:sz w:val="24"/>
          <w:szCs w:val="24"/>
        </w:rPr>
        <w:t xml:space="preserve"> </w:t>
      </w:r>
      <w:r>
        <w:rPr>
          <w:rStyle w:val="30"/>
          <w:rFonts w:hint="eastAsia" w:ascii="宋体" w:hAnsi="宋体"/>
          <w:sz w:val="24"/>
          <w:szCs w:val="24"/>
        </w:rPr>
        <w:t>标</w:t>
      </w:r>
      <w:r>
        <w:rPr>
          <w:rStyle w:val="30"/>
          <w:rFonts w:ascii="宋体" w:hAnsi="宋体"/>
          <w:sz w:val="24"/>
          <w:szCs w:val="24"/>
        </w:rPr>
        <w:t xml:space="preserve"> </w:t>
      </w:r>
      <w:r>
        <w:rPr>
          <w:rStyle w:val="30"/>
          <w:rFonts w:hint="eastAsia" w:ascii="宋体" w:hAnsi="宋体"/>
          <w:sz w:val="24"/>
          <w:szCs w:val="24"/>
        </w:rPr>
        <w:t>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_Toc67558602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Style w:val="30"/>
          <w:rFonts w:ascii="宋体" w:hAnsi="宋体"/>
          <w:sz w:val="24"/>
          <w:szCs w:val="24"/>
        </w:rPr>
        <w:fldChar w:fldCharType="end"/>
      </w:r>
    </w:p>
    <w:p w14:paraId="7AC89495">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"_Toc67558603"</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ascii="宋体" w:hAnsi="宋体"/>
          <w:sz w:val="24"/>
          <w:szCs w:val="24"/>
        </w:rPr>
        <w:t>2</w:t>
      </w:r>
      <w:r>
        <w:rPr>
          <w:rStyle w:val="30"/>
          <w:rFonts w:hint="eastAsia" w:ascii="宋体" w:hAnsi="宋体"/>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_Toc67558603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Style w:val="30"/>
          <w:rFonts w:ascii="宋体" w:hAnsi="宋体"/>
          <w:sz w:val="24"/>
          <w:szCs w:val="24"/>
        </w:rPr>
        <w:fldChar w:fldCharType="end"/>
      </w:r>
    </w:p>
    <w:p w14:paraId="0CB1CDE0">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"_Toc67558604"</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ascii="宋体" w:hAnsi="宋体"/>
          <w:sz w:val="24"/>
          <w:szCs w:val="24"/>
        </w:rPr>
        <w:t>3</w:t>
      </w:r>
      <w:r>
        <w:rPr>
          <w:rStyle w:val="30"/>
          <w:rFonts w:hint="eastAsia" w:ascii="宋体" w:hAnsi="宋体"/>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_Toc67558604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Style w:val="30"/>
          <w:rFonts w:ascii="宋体" w:hAnsi="宋体"/>
          <w:sz w:val="24"/>
          <w:szCs w:val="24"/>
        </w:rPr>
        <w:fldChar w:fldCharType="end"/>
      </w:r>
    </w:p>
    <w:p w14:paraId="6FC005E8">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"_Toc67558605"</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ascii="宋体" w:hAnsi="宋体"/>
          <w:sz w:val="24"/>
          <w:szCs w:val="24"/>
        </w:rPr>
        <w:t>4</w:t>
      </w:r>
      <w:r>
        <w:rPr>
          <w:rStyle w:val="30"/>
          <w:rFonts w:hint="eastAsia" w:ascii="宋体" w:hAnsi="宋体"/>
          <w:sz w:val="24"/>
          <w:szCs w:val="24"/>
        </w:rPr>
        <w:t>：投标人承诺函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_Toc67558605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Style w:val="30"/>
          <w:rFonts w:ascii="宋体" w:hAnsi="宋体"/>
          <w:sz w:val="24"/>
          <w:szCs w:val="24"/>
        </w:rPr>
        <w:fldChar w:fldCharType="end"/>
      </w:r>
    </w:p>
    <w:p w14:paraId="1FD3BB40">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"_Toc67558606"</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ascii="宋体" w:hAnsi="宋体"/>
          <w:sz w:val="24"/>
          <w:szCs w:val="24"/>
        </w:rPr>
        <w:t>5</w:t>
      </w:r>
      <w:r>
        <w:rPr>
          <w:rStyle w:val="30"/>
          <w:rFonts w:hint="eastAsia" w:ascii="宋体" w:hAnsi="宋体"/>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_Toc67558606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Style w:val="30"/>
          <w:rFonts w:ascii="宋体" w:hAnsi="宋体"/>
          <w:sz w:val="24"/>
          <w:szCs w:val="24"/>
        </w:rPr>
        <w:fldChar w:fldCharType="end"/>
      </w:r>
    </w:p>
    <w:p w14:paraId="7615EDA7">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"_Toc67558607"</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ascii="宋体" w:hAnsi="宋体"/>
          <w:sz w:val="24"/>
          <w:szCs w:val="24"/>
        </w:rPr>
        <w:t>6</w:t>
      </w:r>
      <w:r>
        <w:rPr>
          <w:rStyle w:val="30"/>
          <w:rFonts w:hint="eastAsia" w:ascii="宋体" w:hAnsi="宋体"/>
          <w:sz w:val="24"/>
          <w:szCs w:val="24"/>
        </w:rPr>
        <w:t>：投标人资格证明文件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_Toc67558607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Style w:val="30"/>
          <w:rFonts w:ascii="宋体" w:hAnsi="宋体"/>
          <w:sz w:val="24"/>
          <w:szCs w:val="24"/>
        </w:rPr>
        <w:fldChar w:fldCharType="end"/>
      </w:r>
    </w:p>
    <w:p w14:paraId="08BDD32A">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"_Toc67558608"</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ascii="宋体" w:hAnsi="宋体"/>
          <w:sz w:val="24"/>
          <w:szCs w:val="24"/>
        </w:rPr>
        <w:t>7</w:t>
      </w:r>
      <w:r>
        <w:rPr>
          <w:rStyle w:val="30"/>
          <w:rFonts w:hint="eastAsia" w:ascii="宋体" w:hAnsi="宋体"/>
          <w:sz w:val="24"/>
          <w:szCs w:val="24"/>
        </w:rPr>
        <w:t>：财务状况、缴纳税收和社会保障资金证明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_Toc67558608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Style w:val="30"/>
          <w:rFonts w:ascii="宋体" w:hAnsi="宋体"/>
          <w:sz w:val="24"/>
          <w:szCs w:val="24"/>
        </w:rPr>
        <w:fldChar w:fldCharType="end"/>
      </w:r>
    </w:p>
    <w:p w14:paraId="4428FF9A">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"_Toc67558609"</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ascii="宋体" w:hAnsi="宋体"/>
          <w:sz w:val="24"/>
          <w:szCs w:val="24"/>
        </w:rPr>
        <w:t>8</w:t>
      </w:r>
      <w:r>
        <w:rPr>
          <w:rStyle w:val="30"/>
          <w:rFonts w:hint="eastAsia" w:ascii="宋体" w:hAnsi="宋体"/>
          <w:sz w:val="24"/>
          <w:szCs w:val="24"/>
        </w:rPr>
        <w:t>：无重大违法记录声明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_Toc67558609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Style w:val="30"/>
          <w:rFonts w:ascii="宋体" w:hAnsi="宋体"/>
          <w:sz w:val="24"/>
          <w:szCs w:val="24"/>
        </w:rPr>
        <w:fldChar w:fldCharType="end"/>
      </w:r>
    </w:p>
    <w:p w14:paraId="5837CEBD">
      <w:pPr>
        <w:pStyle w:val="15"/>
        <w:spacing w:line="300" w:lineRule="exact"/>
        <w:rPr>
          <w:rFonts w:ascii="宋体" w:hAnsi="宋体"/>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"_Toc67558609"</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9</w:t>
      </w:r>
      <w:r>
        <w:rPr>
          <w:rStyle w:val="30"/>
          <w:rFonts w:hint="eastAsia" w:ascii="宋体" w:hAnsi="宋体"/>
          <w:sz w:val="24"/>
          <w:szCs w:val="24"/>
        </w:rPr>
        <w:t>：</w:t>
      </w:r>
      <w:r>
        <w:rPr>
          <w:rStyle w:val="30"/>
          <w:rFonts w:hint="eastAsia" w:ascii="宋体" w:hAnsi="宋体"/>
          <w:sz w:val="24"/>
          <w:szCs w:val="24"/>
          <w:lang w:val="en-US" w:eastAsia="zh-CN"/>
        </w:rPr>
        <w:t>保证金缴纳证明</w:t>
      </w:r>
      <w:r>
        <w:rPr>
          <w:rFonts w:ascii="宋体" w:hAnsi="宋体"/>
          <w:sz w:val="24"/>
          <w:szCs w:val="24"/>
        </w:rPr>
        <w:tab/>
      </w:r>
    </w:p>
    <w:p w14:paraId="12E190C8">
      <w:pPr>
        <w:pStyle w:val="15"/>
        <w:spacing w:line="300" w:lineRule="exact"/>
        <w:rPr>
          <w:rFonts w:ascii="宋体" w:hAnsi="宋体"/>
          <w:smallCaps w:val="0"/>
          <w:sz w:val="24"/>
          <w:szCs w:val="24"/>
        </w:rPr>
      </w:pPr>
      <w:r>
        <w:rPr>
          <w:rFonts w:ascii="宋体" w:hAnsi="宋体"/>
          <w:sz w:val="24"/>
          <w:szCs w:val="24"/>
        </w:rPr>
        <w:fldChar w:fldCharType="begin"/>
      </w:r>
      <w:r>
        <w:rPr>
          <w:rFonts w:ascii="宋体" w:hAnsi="宋体"/>
          <w:sz w:val="24"/>
          <w:szCs w:val="24"/>
        </w:rPr>
        <w:instrText xml:space="preserve"> PAGEREF _Toc67558609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Style w:val="30"/>
          <w:rFonts w:ascii="宋体" w:hAnsi="宋体"/>
          <w:sz w:val="24"/>
          <w:szCs w:val="24"/>
        </w:rPr>
        <w:fldChar w:fldCharType="end"/>
      </w: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"_Toc67558611"</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_Toc67558611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Style w:val="30"/>
          <w:rFonts w:ascii="宋体" w:hAnsi="宋体"/>
          <w:sz w:val="24"/>
          <w:szCs w:val="24"/>
        </w:rPr>
        <w:fldChar w:fldCharType="end"/>
      </w:r>
    </w:p>
    <w:p w14:paraId="05194AA6">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"_Toc67558612"</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10</w:t>
      </w:r>
      <w:r>
        <w:rPr>
          <w:rStyle w:val="30"/>
          <w:rFonts w:hint="eastAsia" w:ascii="宋体" w:hAnsi="宋体"/>
          <w:sz w:val="24"/>
          <w:szCs w:val="24"/>
        </w:rPr>
        <w:t>：报价一览表</w:t>
      </w:r>
      <w:r>
        <w:rPr>
          <w:rFonts w:ascii="宋体" w:hAnsi="宋体"/>
          <w:sz w:val="24"/>
          <w:szCs w:val="24"/>
        </w:rPr>
        <w:tab/>
      </w:r>
      <w:r>
        <w:rPr>
          <w:rStyle w:val="30"/>
          <w:rFonts w:ascii="宋体" w:hAnsi="宋体"/>
          <w:sz w:val="24"/>
          <w:szCs w:val="24"/>
        </w:rPr>
        <w:fldChar w:fldCharType="end"/>
      </w:r>
    </w:p>
    <w:p w14:paraId="2821447F">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"_Toc67558613"</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11</w:t>
      </w:r>
      <w:r>
        <w:rPr>
          <w:rStyle w:val="30"/>
          <w:rFonts w:hint="eastAsia" w:ascii="宋体" w:hAnsi="宋体"/>
          <w:sz w:val="24"/>
          <w:szCs w:val="24"/>
        </w:rPr>
        <w:t>：分项报价表</w:t>
      </w:r>
      <w:r>
        <w:rPr>
          <w:rFonts w:ascii="宋体" w:hAnsi="宋体"/>
          <w:sz w:val="24"/>
          <w:szCs w:val="24"/>
        </w:rPr>
        <w:tab/>
      </w:r>
      <w:r>
        <w:rPr>
          <w:rStyle w:val="30"/>
          <w:rFonts w:ascii="宋体" w:hAnsi="宋体"/>
          <w:sz w:val="24"/>
          <w:szCs w:val="24"/>
        </w:rPr>
        <w:fldChar w:fldCharType="end"/>
      </w:r>
    </w:p>
    <w:p w14:paraId="0FDD73E8">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"_Toc67558614"</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12</w:t>
      </w:r>
      <w:r>
        <w:rPr>
          <w:rStyle w:val="30"/>
          <w:rFonts w:hint="eastAsia" w:ascii="宋体" w:hAnsi="宋体"/>
          <w:sz w:val="24"/>
          <w:szCs w:val="24"/>
        </w:rPr>
        <w:t>：技术规格响应表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_Toc67558614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30"/>
          <w:rFonts w:ascii="宋体" w:hAnsi="宋体"/>
          <w:sz w:val="24"/>
          <w:szCs w:val="24"/>
        </w:rPr>
        <w:fldChar w:fldCharType="end"/>
      </w:r>
    </w:p>
    <w:p w14:paraId="08032B3A">
      <w:pPr>
        <w:pStyle w:val="15"/>
        <w:spacing w:line="300" w:lineRule="exact"/>
        <w:rPr>
          <w:rStyle w:val="30"/>
          <w:rFonts w:ascii="宋体" w:hAnsi="宋体"/>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"_Toc67558615"</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13</w:t>
      </w:r>
      <w:r>
        <w:rPr>
          <w:rStyle w:val="30"/>
          <w:rFonts w:hint="eastAsia" w:ascii="宋体" w:hAnsi="宋体"/>
          <w:sz w:val="24"/>
          <w:szCs w:val="24"/>
        </w:rPr>
        <w:t>：其他资格证明材料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_Toc67558615 \h </w:instrText>
      </w:r>
      <w:r>
        <w:rPr>
          <w:rFonts w:ascii="宋体" w:hAnsi="宋体"/>
          <w:sz w:val="24"/>
          <w:szCs w:val="24"/>
        </w:rPr>
        <w:fldChar w:fldCharType="separate"/>
      </w:r>
      <w:r>
        <w:rPr>
          <w:rFonts w:ascii="宋体" w:hAnsi="宋体"/>
          <w:sz w:val="24"/>
          <w:szCs w:val="24"/>
        </w:rPr>
        <w:t>44</w:t>
      </w:r>
      <w:r>
        <w:rPr>
          <w:rFonts w:ascii="宋体" w:hAnsi="宋体"/>
          <w:sz w:val="24"/>
          <w:szCs w:val="24"/>
        </w:rPr>
        <w:fldChar w:fldCharType="end"/>
      </w:r>
      <w:r>
        <w:rPr>
          <w:rStyle w:val="30"/>
          <w:rFonts w:ascii="宋体" w:hAnsi="宋体"/>
          <w:sz w:val="24"/>
          <w:szCs w:val="24"/>
        </w:rPr>
        <w:fldChar w:fldCharType="end"/>
      </w:r>
    </w:p>
    <w:p w14:paraId="578D1EC3">
      <w:pPr>
        <w:pStyle w:val="15"/>
        <w:spacing w:line="300" w:lineRule="exact"/>
        <w:rPr>
          <w:rFonts w:hint="default" w:ascii="宋体" w:hAnsi="宋体" w:eastAsiaTheme="minorEastAsia"/>
          <w:smallCaps w:val="0"/>
          <w:sz w:val="24"/>
          <w:szCs w:val="24"/>
          <w:lang w:val="en-US" w:eastAsia="zh-CN"/>
        </w:rPr>
      </w:pPr>
      <w:r>
        <w:rPr>
          <w:rStyle w:val="30"/>
          <w:rFonts w:hint="eastAsia" w:ascii="宋体" w:hAnsi="宋体"/>
          <w:sz w:val="24"/>
          <w:szCs w:val="24"/>
        </w:rPr>
        <w:t>附件</w:t>
      </w:r>
      <w:r>
        <w:rPr>
          <w:rStyle w:val="30"/>
          <w:rFonts w:hint="eastAsia" w:ascii="宋体" w:hAnsi="宋体"/>
          <w:sz w:val="24"/>
          <w:szCs w:val="24"/>
          <w:lang w:val="en-US" w:eastAsia="zh-CN"/>
        </w:rPr>
        <w:t>14</w:t>
      </w:r>
      <w:r>
        <w:rPr>
          <w:rStyle w:val="30"/>
          <w:rFonts w:hint="eastAsia" w:ascii="宋体" w:hAnsi="宋体"/>
          <w:sz w:val="24"/>
          <w:szCs w:val="24"/>
        </w:rPr>
        <w:t>：项目管理实施方案及售后服务</w:t>
      </w:r>
      <w:r>
        <w:rPr>
          <w:rFonts w:ascii="宋体" w:hAnsi="宋体"/>
          <w:sz w:val="24"/>
          <w:szCs w:val="24"/>
        </w:rPr>
        <w:tab/>
      </w:r>
      <w:r>
        <w:rPr>
          <w:rFonts w:hint="eastAsia" w:ascii="宋体" w:hAnsi="宋体"/>
          <w:sz w:val="24"/>
          <w:szCs w:val="24"/>
          <w:lang w:val="en-US" w:eastAsia="zh-CN"/>
        </w:rPr>
        <w:t>45</w:t>
      </w:r>
    </w:p>
    <w:p w14:paraId="63A6F49F">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"_Toc67558616"</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15</w:t>
      </w:r>
      <w:r>
        <w:rPr>
          <w:rStyle w:val="30"/>
          <w:rFonts w:hint="eastAsia" w:ascii="宋体" w:hAnsi="宋体"/>
          <w:sz w:val="24"/>
          <w:szCs w:val="24"/>
        </w:rPr>
        <w:t>：投标产品相关资料</w:t>
      </w:r>
      <w:r>
        <w:rPr>
          <w:rFonts w:ascii="宋体" w:hAnsi="宋体"/>
          <w:sz w:val="24"/>
          <w:szCs w:val="24"/>
        </w:rPr>
        <w:tab/>
      </w:r>
      <w:r>
        <w:rPr>
          <w:rStyle w:val="30"/>
          <w:rFonts w:ascii="宋体" w:hAnsi="宋体"/>
          <w:sz w:val="24"/>
          <w:szCs w:val="24"/>
        </w:rPr>
        <w:fldChar w:fldCharType="end"/>
      </w:r>
    </w:p>
    <w:p w14:paraId="6428C7AF">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"_Toc67558617"</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16</w:t>
      </w:r>
      <w:r>
        <w:rPr>
          <w:rStyle w:val="30"/>
          <w:rFonts w:hint="eastAsia" w:ascii="宋体" w:hAnsi="宋体"/>
          <w:sz w:val="24"/>
          <w:szCs w:val="24"/>
        </w:rPr>
        <w:t>：投标人类似业绩证明材料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_Toc67558617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Style w:val="30"/>
          <w:rFonts w:ascii="宋体" w:hAnsi="宋体"/>
          <w:sz w:val="24"/>
          <w:szCs w:val="24"/>
        </w:rPr>
        <w:fldChar w:fldCharType="end"/>
      </w:r>
    </w:p>
    <w:p w14:paraId="4083268C">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"_Toc67558618"</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17</w:t>
      </w:r>
      <w:r>
        <w:rPr>
          <w:rStyle w:val="30"/>
          <w:rFonts w:hint="eastAsia" w:ascii="宋体" w:hAnsi="宋体"/>
          <w:sz w:val="24"/>
          <w:szCs w:val="24"/>
        </w:rPr>
        <w:t>：中小企业声明函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_Toc67558618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Style w:val="30"/>
          <w:rFonts w:ascii="宋体" w:hAnsi="宋体"/>
          <w:sz w:val="24"/>
          <w:szCs w:val="24"/>
        </w:rPr>
        <w:fldChar w:fldCharType="end"/>
      </w:r>
    </w:p>
    <w:p w14:paraId="7BBC7461">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"_Toc67558619"</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18</w:t>
      </w:r>
      <w:r>
        <w:rPr>
          <w:rStyle w:val="30"/>
          <w:rFonts w:hint="eastAsia" w:ascii="宋体" w:hAnsi="宋体"/>
          <w:sz w:val="24"/>
          <w:szCs w:val="24"/>
        </w:rPr>
        <w:t>：残疾人福利性单位声明函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_Toc67558619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Style w:val="30"/>
          <w:rFonts w:ascii="宋体" w:hAnsi="宋体"/>
          <w:sz w:val="24"/>
          <w:szCs w:val="24"/>
        </w:rPr>
        <w:fldChar w:fldCharType="end"/>
      </w:r>
    </w:p>
    <w:p w14:paraId="43379D03">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"_Toc67558621"</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sz w:val="24"/>
          <w:szCs w:val="24"/>
        </w:rPr>
        <w:t>附件</w:t>
      </w:r>
      <w:r>
        <w:rPr>
          <w:rStyle w:val="30"/>
          <w:rFonts w:hint="eastAsia" w:ascii="宋体" w:hAnsi="宋体"/>
          <w:sz w:val="24"/>
          <w:szCs w:val="24"/>
          <w:lang w:val="en-US" w:eastAsia="zh-CN"/>
        </w:rPr>
        <w:t>19</w:t>
      </w:r>
      <w:r>
        <w:rPr>
          <w:rStyle w:val="30"/>
          <w:rFonts w:hint="eastAsia" w:ascii="宋体" w:hAnsi="宋体"/>
          <w:sz w:val="24"/>
          <w:szCs w:val="24"/>
        </w:rPr>
        <w:t>：投标人认为在其他方面有必要说明的事项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_Toc67558621 \h </w:instrText>
      </w:r>
      <w:r>
        <w:rPr>
          <w:rFonts w:ascii="宋体" w:hAnsi="宋体"/>
          <w:sz w:val="24"/>
          <w:szCs w:val="24"/>
        </w:rPr>
        <w:fldChar w:fldCharType="separate"/>
      </w:r>
      <w:r>
        <w:rPr>
          <w:rFonts w:ascii="宋体" w:hAnsi="宋体"/>
          <w:sz w:val="24"/>
          <w:szCs w:val="24"/>
        </w:rPr>
        <w:t>51</w:t>
      </w:r>
      <w:r>
        <w:rPr>
          <w:rFonts w:ascii="宋体" w:hAnsi="宋体"/>
          <w:sz w:val="24"/>
          <w:szCs w:val="24"/>
        </w:rPr>
        <w:fldChar w:fldCharType="end"/>
      </w:r>
      <w:r>
        <w:rPr>
          <w:rStyle w:val="30"/>
          <w:rFonts w:ascii="宋体" w:hAnsi="宋体"/>
          <w:sz w:val="24"/>
          <w:szCs w:val="24"/>
        </w:rPr>
        <w:fldChar w:fldCharType="end"/>
      </w:r>
    </w:p>
    <w:p w14:paraId="7F5415E1">
      <w:pPr>
        <w:pStyle w:val="14"/>
        <w:tabs>
          <w:tab w:val="right" w:leader="dot" w:pos="8948"/>
        </w:tabs>
        <w:spacing w:line="300" w:lineRule="exact"/>
        <w:ind w:firstLine="480"/>
        <w:rPr>
          <w:rFonts w:ascii="宋体" w:hAnsi="宋体"/>
          <w:b w:val="0"/>
          <w:bCs w:val="0"/>
          <w:caps w:val="0"/>
          <w:sz w:val="24"/>
          <w:szCs w:val="24"/>
        </w:rPr>
      </w:pPr>
      <w:r>
        <w:rPr>
          <w:rStyle w:val="30"/>
          <w:rFonts w:ascii="宋体" w:hAnsi="宋体"/>
          <w:b w:val="0"/>
          <w:sz w:val="24"/>
          <w:szCs w:val="24"/>
        </w:rPr>
        <w:fldChar w:fldCharType="begin"/>
      </w:r>
      <w:r>
        <w:rPr>
          <w:rStyle w:val="30"/>
          <w:rFonts w:ascii="宋体" w:hAnsi="宋体"/>
          <w:b w:val="0"/>
          <w:sz w:val="24"/>
          <w:szCs w:val="24"/>
        </w:rPr>
        <w:instrText xml:space="preserve"> </w:instrText>
      </w:r>
      <w:r>
        <w:rPr>
          <w:rFonts w:ascii="宋体" w:hAnsi="宋体"/>
          <w:b w:val="0"/>
          <w:sz w:val="24"/>
          <w:szCs w:val="24"/>
        </w:rPr>
        <w:instrText xml:space="preserve">HYPERLINK \l "_Toc67558622"</w:instrText>
      </w:r>
      <w:r>
        <w:rPr>
          <w:rStyle w:val="30"/>
          <w:rFonts w:ascii="宋体" w:hAnsi="宋体"/>
          <w:b w:val="0"/>
          <w:sz w:val="24"/>
          <w:szCs w:val="24"/>
        </w:rPr>
        <w:instrText xml:space="preserve"> </w:instrText>
      </w:r>
      <w:r>
        <w:rPr>
          <w:rStyle w:val="30"/>
          <w:rFonts w:ascii="宋体" w:hAnsi="宋体"/>
          <w:b w:val="0"/>
          <w:sz w:val="24"/>
          <w:szCs w:val="24"/>
        </w:rPr>
        <w:fldChar w:fldCharType="separate"/>
      </w:r>
      <w:r>
        <w:rPr>
          <w:rStyle w:val="30"/>
          <w:rFonts w:hint="eastAsia" w:ascii="宋体" w:hAnsi="宋体"/>
          <w:b w:val="0"/>
          <w:kern w:val="28"/>
          <w:sz w:val="24"/>
          <w:szCs w:val="24"/>
        </w:rPr>
        <w:t>第五部分</w:t>
      </w:r>
      <w:r>
        <w:rPr>
          <w:rStyle w:val="30"/>
          <w:rFonts w:ascii="宋体" w:hAnsi="宋体"/>
          <w:b w:val="0"/>
          <w:kern w:val="28"/>
          <w:sz w:val="24"/>
          <w:szCs w:val="24"/>
        </w:rPr>
        <w:t xml:space="preserve">  </w:t>
      </w:r>
      <w:r>
        <w:rPr>
          <w:rStyle w:val="30"/>
          <w:rFonts w:hint="eastAsia" w:ascii="宋体" w:hAnsi="宋体"/>
          <w:b w:val="0"/>
          <w:kern w:val="28"/>
          <w:sz w:val="24"/>
          <w:szCs w:val="24"/>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_Toc67558622 \h </w:instrText>
      </w:r>
      <w:r>
        <w:rPr>
          <w:rFonts w:ascii="宋体" w:hAnsi="宋体"/>
          <w:b w:val="0"/>
          <w:sz w:val="24"/>
          <w:szCs w:val="24"/>
        </w:rPr>
        <w:fldChar w:fldCharType="separate"/>
      </w:r>
      <w:r>
        <w:rPr>
          <w:rFonts w:ascii="宋体" w:hAnsi="宋体"/>
          <w:b w:val="0"/>
          <w:sz w:val="24"/>
          <w:szCs w:val="24"/>
        </w:rPr>
        <w:t>51</w:t>
      </w:r>
      <w:r>
        <w:rPr>
          <w:rFonts w:ascii="宋体" w:hAnsi="宋体"/>
          <w:b w:val="0"/>
          <w:sz w:val="24"/>
          <w:szCs w:val="24"/>
        </w:rPr>
        <w:fldChar w:fldCharType="end"/>
      </w:r>
      <w:r>
        <w:rPr>
          <w:rStyle w:val="30"/>
          <w:rFonts w:ascii="宋体" w:hAnsi="宋体"/>
          <w:b w:val="0"/>
          <w:sz w:val="24"/>
          <w:szCs w:val="24"/>
        </w:rPr>
        <w:fldChar w:fldCharType="end"/>
      </w:r>
    </w:p>
    <w:p w14:paraId="2D91C0B1">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"_Toc67558623"</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一、投标要求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_Toc67558623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30"/>
          <w:rFonts w:ascii="宋体" w:hAnsi="宋体"/>
          <w:sz w:val="24"/>
          <w:szCs w:val="24"/>
        </w:rPr>
        <w:fldChar w:fldCharType="end"/>
      </w:r>
    </w:p>
    <w:p w14:paraId="675BDB5A">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"_Toc67558624"</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w:t>
      </w:r>
      <w:r>
        <w:rPr>
          <w:rStyle w:val="30"/>
          <w:rFonts w:hint="eastAsia" w:ascii="宋体" w:hAnsi="宋体"/>
          <w:bCs/>
          <w:i w:val="0"/>
          <w:kern w:val="0"/>
          <w:sz w:val="24"/>
          <w:szCs w:val="24"/>
        </w:rPr>
        <w:t>、投标说明</w:t>
      </w:r>
      <w:r>
        <w:rPr>
          <w:rFonts w:ascii="宋体" w:hAnsi="宋体"/>
          <w:i w:val="0"/>
          <w:sz w:val="24"/>
          <w:szCs w:val="24"/>
        </w:rPr>
        <w:tab/>
      </w:r>
      <w:r>
        <w:rPr>
          <w:rStyle w:val="30"/>
          <w:rFonts w:ascii="宋体" w:hAnsi="宋体"/>
          <w:i w:val="0"/>
          <w:sz w:val="24"/>
          <w:szCs w:val="24"/>
        </w:rPr>
        <w:fldChar w:fldCharType="end"/>
      </w:r>
    </w:p>
    <w:p w14:paraId="1FF89E15">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"_Toc67558625"</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w:t>
      </w:r>
      <w:r>
        <w:rPr>
          <w:rStyle w:val="30"/>
          <w:rFonts w:hint="eastAsia" w:ascii="宋体" w:hAnsi="宋体"/>
          <w:bCs/>
          <w:i w:val="0"/>
          <w:kern w:val="0"/>
          <w:sz w:val="24"/>
          <w:szCs w:val="24"/>
        </w:rPr>
        <w:t>、报价说明</w:t>
      </w:r>
      <w:r>
        <w:rPr>
          <w:rFonts w:ascii="宋体" w:hAnsi="宋体"/>
          <w:i w:val="0"/>
          <w:sz w:val="24"/>
          <w:szCs w:val="24"/>
        </w:rPr>
        <w:tab/>
      </w:r>
      <w:r>
        <w:rPr>
          <w:rStyle w:val="30"/>
          <w:rFonts w:ascii="宋体" w:hAnsi="宋体"/>
          <w:i w:val="0"/>
          <w:sz w:val="24"/>
          <w:szCs w:val="24"/>
        </w:rPr>
        <w:fldChar w:fldCharType="end"/>
      </w:r>
    </w:p>
    <w:p w14:paraId="652E27F7">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"_Toc67558626"</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3</w:t>
      </w:r>
      <w:r>
        <w:rPr>
          <w:rStyle w:val="30"/>
          <w:rFonts w:hint="eastAsia" w:ascii="宋体" w:hAnsi="宋体"/>
          <w:bCs/>
          <w:i w:val="0"/>
          <w:kern w:val="0"/>
          <w:sz w:val="24"/>
          <w:szCs w:val="24"/>
        </w:rPr>
        <w:t>、重要指标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_Toc67558626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30"/>
          <w:rFonts w:ascii="宋体" w:hAnsi="宋体"/>
          <w:i w:val="0"/>
          <w:sz w:val="24"/>
          <w:szCs w:val="24"/>
        </w:rPr>
        <w:fldChar w:fldCharType="end"/>
      </w:r>
    </w:p>
    <w:p w14:paraId="6A688D24">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"_Toc67558627"</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二、项目概况及技术参数</w:t>
      </w:r>
      <w:r>
        <w:rPr>
          <w:rFonts w:ascii="宋体" w:hAnsi="宋体"/>
          <w:sz w:val="24"/>
          <w:szCs w:val="24"/>
        </w:rPr>
        <w:tab/>
      </w:r>
      <w:r>
        <w:rPr>
          <w:rStyle w:val="30"/>
          <w:rFonts w:ascii="宋体" w:hAnsi="宋体"/>
          <w:sz w:val="24"/>
          <w:szCs w:val="24"/>
        </w:rPr>
        <w:fldChar w:fldCharType="end"/>
      </w:r>
    </w:p>
    <w:p w14:paraId="077DE0C9">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"_Toc67558628"</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1</w:t>
      </w:r>
      <w:r>
        <w:rPr>
          <w:rStyle w:val="30"/>
          <w:rFonts w:hint="eastAsia" w:ascii="宋体" w:hAnsi="宋体"/>
          <w:bCs/>
          <w:i w:val="0"/>
          <w:kern w:val="0"/>
          <w:sz w:val="24"/>
          <w:szCs w:val="24"/>
        </w:rPr>
        <w:t>、项目概况</w:t>
      </w:r>
      <w:r>
        <w:rPr>
          <w:rFonts w:ascii="宋体" w:hAnsi="宋体"/>
          <w:i w:val="0"/>
          <w:sz w:val="24"/>
          <w:szCs w:val="24"/>
        </w:rPr>
        <w:tab/>
      </w:r>
      <w:r>
        <w:rPr>
          <w:rStyle w:val="30"/>
          <w:rFonts w:ascii="宋体" w:hAnsi="宋体"/>
          <w:i w:val="0"/>
          <w:sz w:val="24"/>
          <w:szCs w:val="24"/>
        </w:rPr>
        <w:fldChar w:fldCharType="end"/>
      </w:r>
    </w:p>
    <w:p w14:paraId="316AC80F">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"_Toc67558629"</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2</w:t>
      </w:r>
      <w:r>
        <w:rPr>
          <w:rStyle w:val="30"/>
          <w:rFonts w:hint="eastAsia" w:ascii="宋体" w:hAnsi="宋体"/>
          <w:bCs/>
          <w:i w:val="0"/>
          <w:kern w:val="0"/>
          <w:sz w:val="24"/>
          <w:szCs w:val="24"/>
        </w:rPr>
        <w:t>、产品交付说明</w:t>
      </w:r>
      <w:r>
        <w:rPr>
          <w:rFonts w:ascii="宋体" w:hAnsi="宋体"/>
          <w:i w:val="0"/>
          <w:sz w:val="24"/>
          <w:szCs w:val="24"/>
        </w:rPr>
        <w:tab/>
      </w:r>
      <w:r>
        <w:rPr>
          <w:rStyle w:val="30"/>
          <w:rFonts w:ascii="宋体" w:hAnsi="宋体"/>
          <w:i w:val="0"/>
          <w:sz w:val="24"/>
          <w:szCs w:val="24"/>
        </w:rPr>
        <w:fldChar w:fldCharType="end"/>
      </w:r>
    </w:p>
    <w:p w14:paraId="7C62512A">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"_Toc67558630"</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3</w:t>
      </w:r>
      <w:r>
        <w:rPr>
          <w:rStyle w:val="30"/>
          <w:rFonts w:hint="eastAsia" w:ascii="宋体" w:hAnsi="宋体"/>
          <w:bCs/>
          <w:i w:val="0"/>
          <w:kern w:val="0"/>
          <w:sz w:val="24"/>
          <w:szCs w:val="24"/>
        </w:rPr>
        <w:t>、产品验收</w:t>
      </w:r>
      <w:r>
        <w:rPr>
          <w:rFonts w:ascii="宋体" w:hAnsi="宋体"/>
          <w:i w:val="0"/>
          <w:sz w:val="24"/>
          <w:szCs w:val="24"/>
        </w:rPr>
        <w:tab/>
      </w:r>
      <w:r>
        <w:rPr>
          <w:rStyle w:val="30"/>
          <w:rFonts w:ascii="宋体" w:hAnsi="宋体"/>
          <w:i w:val="0"/>
          <w:sz w:val="24"/>
          <w:szCs w:val="24"/>
        </w:rPr>
        <w:fldChar w:fldCharType="end"/>
      </w:r>
    </w:p>
    <w:p w14:paraId="6BE63175">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"_Toc67558631"</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4</w:t>
      </w:r>
      <w:r>
        <w:rPr>
          <w:rStyle w:val="30"/>
          <w:rFonts w:hint="eastAsia" w:ascii="宋体" w:hAnsi="宋体"/>
          <w:bCs/>
          <w:i w:val="0"/>
          <w:kern w:val="0"/>
          <w:sz w:val="24"/>
          <w:szCs w:val="24"/>
        </w:rPr>
        <w:t>、安装、调试</w:t>
      </w:r>
      <w:r>
        <w:rPr>
          <w:rFonts w:ascii="宋体" w:hAnsi="宋体"/>
          <w:i w:val="0"/>
          <w:sz w:val="24"/>
          <w:szCs w:val="24"/>
        </w:rPr>
        <w:tab/>
      </w:r>
      <w:r>
        <w:rPr>
          <w:rStyle w:val="30"/>
          <w:rFonts w:ascii="宋体" w:hAnsi="宋体"/>
          <w:i w:val="0"/>
          <w:sz w:val="24"/>
          <w:szCs w:val="24"/>
        </w:rPr>
        <w:fldChar w:fldCharType="end"/>
      </w:r>
    </w:p>
    <w:p w14:paraId="2B40FC0F">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"_Toc67558632"</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5</w:t>
      </w:r>
      <w:r>
        <w:rPr>
          <w:rStyle w:val="30"/>
          <w:rFonts w:hint="eastAsia" w:ascii="宋体" w:hAnsi="宋体"/>
          <w:bCs/>
          <w:i w:val="0"/>
          <w:kern w:val="0"/>
          <w:sz w:val="24"/>
          <w:szCs w:val="24"/>
        </w:rPr>
        <w:t>、维护服务和技术支持</w:t>
      </w:r>
      <w:r>
        <w:rPr>
          <w:rFonts w:ascii="宋体" w:hAnsi="宋体"/>
          <w:i w:val="0"/>
          <w:sz w:val="24"/>
          <w:szCs w:val="24"/>
        </w:rPr>
        <w:tab/>
      </w:r>
      <w:r>
        <w:rPr>
          <w:rStyle w:val="30"/>
          <w:rFonts w:ascii="宋体" w:hAnsi="宋体"/>
          <w:i w:val="0"/>
          <w:sz w:val="24"/>
          <w:szCs w:val="24"/>
        </w:rPr>
        <w:fldChar w:fldCharType="end"/>
      </w:r>
    </w:p>
    <w:p w14:paraId="67FF727C">
      <w:pPr>
        <w:pStyle w:val="10"/>
        <w:spacing w:line="300" w:lineRule="exact"/>
        <w:rPr>
          <w:rFonts w:ascii="宋体" w:hAnsi="宋体"/>
          <w:i w:val="0"/>
          <w:iCs w:val="0"/>
          <w:sz w:val="24"/>
          <w:szCs w:val="24"/>
        </w:rPr>
      </w:pPr>
      <w:r>
        <w:rPr>
          <w:rStyle w:val="30"/>
          <w:rFonts w:ascii="宋体" w:hAnsi="宋体"/>
          <w:i w:val="0"/>
          <w:sz w:val="24"/>
          <w:szCs w:val="24"/>
        </w:rPr>
        <w:fldChar w:fldCharType="begin"/>
      </w:r>
      <w:r>
        <w:rPr>
          <w:rStyle w:val="30"/>
          <w:rFonts w:ascii="宋体" w:hAnsi="宋体"/>
          <w:i w:val="0"/>
          <w:sz w:val="24"/>
          <w:szCs w:val="24"/>
        </w:rPr>
        <w:instrText xml:space="preserve"> </w:instrText>
      </w:r>
      <w:r>
        <w:rPr>
          <w:rFonts w:ascii="宋体" w:hAnsi="宋体"/>
          <w:i w:val="0"/>
          <w:sz w:val="24"/>
          <w:szCs w:val="24"/>
        </w:rPr>
        <w:instrText xml:space="preserve">HYPERLINK \l "_Toc67558633"</w:instrText>
      </w:r>
      <w:r>
        <w:rPr>
          <w:rStyle w:val="30"/>
          <w:rFonts w:ascii="宋体" w:hAnsi="宋体"/>
          <w:i w:val="0"/>
          <w:sz w:val="24"/>
          <w:szCs w:val="24"/>
        </w:rPr>
        <w:instrText xml:space="preserve"> </w:instrText>
      </w:r>
      <w:r>
        <w:rPr>
          <w:rStyle w:val="30"/>
          <w:rFonts w:ascii="宋体" w:hAnsi="宋体"/>
          <w:i w:val="0"/>
          <w:sz w:val="24"/>
          <w:szCs w:val="24"/>
        </w:rPr>
        <w:fldChar w:fldCharType="separate"/>
      </w:r>
      <w:r>
        <w:rPr>
          <w:rStyle w:val="30"/>
          <w:rFonts w:ascii="宋体" w:hAnsi="宋体"/>
          <w:bCs/>
          <w:i w:val="0"/>
          <w:kern w:val="0"/>
          <w:sz w:val="24"/>
          <w:szCs w:val="24"/>
        </w:rPr>
        <w:t>6</w:t>
      </w:r>
      <w:r>
        <w:rPr>
          <w:rStyle w:val="30"/>
          <w:rFonts w:hint="eastAsia" w:ascii="宋体" w:hAnsi="宋体"/>
          <w:bCs/>
          <w:i w:val="0"/>
          <w:kern w:val="0"/>
          <w:sz w:val="24"/>
          <w:szCs w:val="24"/>
        </w:rPr>
        <w:t>、其他要求</w:t>
      </w:r>
      <w:r>
        <w:rPr>
          <w:rFonts w:ascii="宋体" w:hAnsi="宋体"/>
          <w:i w:val="0"/>
          <w:sz w:val="24"/>
          <w:szCs w:val="24"/>
        </w:rPr>
        <w:tab/>
      </w:r>
      <w:r>
        <w:rPr>
          <w:rStyle w:val="30"/>
          <w:rFonts w:ascii="宋体" w:hAnsi="宋体"/>
          <w:i w:val="0"/>
          <w:sz w:val="24"/>
          <w:szCs w:val="24"/>
        </w:rPr>
        <w:fldChar w:fldCharType="end"/>
      </w:r>
    </w:p>
    <w:p w14:paraId="7A4097FC">
      <w:pPr>
        <w:pStyle w:val="15"/>
        <w:spacing w:line="300" w:lineRule="exact"/>
        <w:rPr>
          <w:rFonts w:ascii="宋体" w:hAnsi="宋体"/>
          <w:smallCaps w:val="0"/>
          <w:sz w:val="24"/>
          <w:szCs w:val="24"/>
        </w:rPr>
      </w:pPr>
      <w:r>
        <w:rPr>
          <w:rStyle w:val="30"/>
          <w:rFonts w:ascii="宋体" w:hAnsi="宋体"/>
          <w:sz w:val="24"/>
          <w:szCs w:val="24"/>
        </w:rPr>
        <w:fldChar w:fldCharType="begin"/>
      </w:r>
      <w:r>
        <w:rPr>
          <w:rStyle w:val="30"/>
          <w:rFonts w:ascii="宋体" w:hAnsi="宋体"/>
          <w:sz w:val="24"/>
          <w:szCs w:val="24"/>
        </w:rPr>
        <w:instrText xml:space="preserve"> </w:instrText>
      </w:r>
      <w:r>
        <w:rPr>
          <w:rFonts w:ascii="宋体" w:hAnsi="宋体"/>
          <w:sz w:val="24"/>
          <w:szCs w:val="24"/>
        </w:rPr>
        <w:instrText xml:space="preserve">HYPERLINK \l "_Toc67558634"</w:instrText>
      </w:r>
      <w:r>
        <w:rPr>
          <w:rStyle w:val="30"/>
          <w:rFonts w:ascii="宋体" w:hAnsi="宋体"/>
          <w:sz w:val="24"/>
          <w:szCs w:val="24"/>
        </w:rPr>
        <w:instrText xml:space="preserve"> </w:instrText>
      </w:r>
      <w:r>
        <w:rPr>
          <w:rStyle w:val="30"/>
          <w:rFonts w:ascii="宋体" w:hAnsi="宋体"/>
          <w:sz w:val="24"/>
          <w:szCs w:val="24"/>
        </w:rPr>
        <w:fldChar w:fldCharType="separate"/>
      </w:r>
      <w:r>
        <w:rPr>
          <w:rStyle w:val="30"/>
          <w:rFonts w:hint="eastAsia" w:ascii="宋体" w:hAnsi="宋体"/>
          <w:bCs/>
          <w:kern w:val="0"/>
          <w:sz w:val="24"/>
          <w:szCs w:val="24"/>
        </w:rPr>
        <w:t>采购一览表及技术参数</w:t>
      </w:r>
      <w:r>
        <w:rPr>
          <w:rFonts w:ascii="宋体" w:hAnsi="宋体"/>
          <w:sz w:val="24"/>
          <w:szCs w:val="24"/>
        </w:rPr>
        <w:tab/>
      </w:r>
      <w:r>
        <w:rPr>
          <w:rStyle w:val="30"/>
          <w:rFonts w:ascii="宋体" w:hAnsi="宋体"/>
          <w:sz w:val="24"/>
          <w:szCs w:val="24"/>
        </w:rPr>
        <w:fldChar w:fldCharType="end"/>
      </w:r>
    </w:p>
    <w:p w14:paraId="15FA00DB">
      <w:pPr>
        <w:pStyle w:val="10"/>
        <w:spacing w:line="300" w:lineRule="exact"/>
        <w:rPr>
          <w:rStyle w:val="30"/>
          <w:rFonts w:hint="eastAsia" w:ascii="宋体" w:hAnsi="宋体" w:cs="宋体"/>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14:paraId="713042DB">
      <w:pPr>
        <w:pStyle w:val="37"/>
        <w:ind w:firstLine="0" w:firstLineChars="0"/>
        <w:rPr>
          <w:rFonts w:hint="eastAsia"/>
        </w:rPr>
      </w:pPr>
      <w:bookmarkStart w:id="0" w:name="_Toc325725996"/>
    </w:p>
    <w:p w14:paraId="08CCE980">
      <w:pPr>
        <w:pStyle w:val="2"/>
        <w:rPr>
          <w:rFonts w:hint="eastAsia"/>
        </w:rPr>
      </w:pPr>
      <w:bookmarkStart w:id="1" w:name="_Toc67558555"/>
      <w:r>
        <w:rPr>
          <w:rFonts w:hint="eastAsia"/>
        </w:rPr>
        <w:t>第一部分  投标人须知前附表</w:t>
      </w:r>
      <w:bookmarkEnd w:id="1"/>
    </w:p>
    <w:bookmarkEnd w:id="0"/>
    <w:tbl>
      <w:tblPr>
        <w:tblStyle w:val="1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14:paraId="30B6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noWrap w:val="0"/>
            <w:vAlign w:val="center"/>
          </w:tcPr>
          <w:p w14:paraId="715B41AF">
            <w:pPr>
              <w:widowControl/>
              <w:spacing w:line="340" w:lineRule="exact"/>
              <w:ind w:firstLine="0" w:firstLineChars="0"/>
              <w:jc w:val="left"/>
              <w:rPr>
                <w:rFonts w:hint="default" w:ascii="Times New Roman" w:hAnsi="Times New Roman" w:cs="Times New Roman"/>
                <w:kern w:val="0"/>
              </w:rPr>
            </w:pPr>
            <w:r>
              <w:rPr>
                <w:rFonts w:hint="default" w:ascii="Times New Roman" w:hAnsi="Times New Roman" w:cs="Times New Roman"/>
                <w:kern w:val="0"/>
              </w:rPr>
              <w:t>采购项目名称</w:t>
            </w:r>
          </w:p>
        </w:tc>
        <w:tc>
          <w:tcPr>
            <w:tcW w:w="7443" w:type="dxa"/>
            <w:noWrap w:val="0"/>
            <w:vAlign w:val="center"/>
          </w:tcPr>
          <w:p w14:paraId="02511371">
            <w:pPr>
              <w:widowControl/>
              <w:spacing w:line="340" w:lineRule="exact"/>
              <w:ind w:firstLine="0" w:firstLineChars="0"/>
              <w:rPr>
                <w:rFonts w:hint="default" w:ascii="Times New Roman" w:hAnsi="Times New Roman" w:eastAsia="宋体" w:cs="Times New Roman"/>
                <w:kern w:val="0"/>
                <w:lang w:val="en-US" w:eastAsia="zh-CN"/>
              </w:rPr>
            </w:pPr>
            <w:r>
              <w:rPr>
                <w:rFonts w:hint="eastAsia" w:ascii="Times New Roman" w:hAnsi="Times New Roman" w:cs="Times New Roman"/>
                <w:spacing w:val="-2"/>
                <w:kern w:val="16"/>
                <w:lang w:val="en-US" w:eastAsia="zh-CN"/>
              </w:rPr>
              <w:t>海南州州级公安警务技能训练基地运营期2024年度集中采购项目</w:t>
            </w:r>
            <w:r>
              <w:rPr>
                <w:rFonts w:hint="eastAsia" w:ascii="Times New Roman" w:hAnsi="Times New Roman" w:cs="Times New Roman"/>
                <w:spacing w:val="-2"/>
                <w:kern w:val="16"/>
                <w:lang w:eastAsia="zh-CN"/>
              </w:rPr>
              <w:t>（第二次）</w:t>
            </w:r>
          </w:p>
        </w:tc>
      </w:tr>
      <w:tr w14:paraId="1185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noWrap w:val="0"/>
            <w:vAlign w:val="center"/>
          </w:tcPr>
          <w:p w14:paraId="48B50336">
            <w:pPr>
              <w:widowControl/>
              <w:spacing w:line="340" w:lineRule="exact"/>
              <w:ind w:firstLine="0" w:firstLineChars="0"/>
              <w:jc w:val="left"/>
              <w:rPr>
                <w:rFonts w:hint="default" w:ascii="Times New Roman" w:hAnsi="Times New Roman" w:cs="Times New Roman"/>
                <w:kern w:val="0"/>
              </w:rPr>
            </w:pPr>
            <w:r>
              <w:rPr>
                <w:rFonts w:hint="default" w:ascii="Times New Roman" w:hAnsi="Times New Roman" w:cs="Times New Roman"/>
                <w:kern w:val="0"/>
              </w:rPr>
              <w:t>采购项目编号</w:t>
            </w:r>
          </w:p>
        </w:tc>
        <w:tc>
          <w:tcPr>
            <w:tcW w:w="7443" w:type="dxa"/>
            <w:noWrap w:val="0"/>
            <w:vAlign w:val="center"/>
          </w:tcPr>
          <w:p w14:paraId="3A18678C">
            <w:pPr>
              <w:widowControl/>
              <w:spacing w:line="340" w:lineRule="exact"/>
              <w:ind w:firstLine="0" w:firstLineChars="0"/>
              <w:rPr>
                <w:rFonts w:hint="default" w:ascii="Times New Roman" w:hAnsi="Times New Roman" w:cs="Times New Roman"/>
                <w:kern w:val="0"/>
              </w:rPr>
            </w:pPr>
            <w:r>
              <w:rPr>
                <w:rFonts w:hint="eastAsia" w:ascii="Times New Roman" w:hAnsi="Times New Roman" w:cs="Times New Roman"/>
                <w:spacing w:val="-2"/>
                <w:kern w:val="16"/>
                <w:lang w:eastAsia="zh-CN"/>
              </w:rPr>
              <w:t>南政采公招（货物）2024-16号（第二次）</w:t>
            </w:r>
          </w:p>
        </w:tc>
      </w:tr>
      <w:tr w14:paraId="500F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38" w:type="dxa"/>
            <w:noWrap w:val="0"/>
            <w:vAlign w:val="center"/>
          </w:tcPr>
          <w:p w14:paraId="4E7B6564">
            <w:pPr>
              <w:widowControl/>
              <w:spacing w:line="340" w:lineRule="exact"/>
              <w:ind w:firstLine="0" w:firstLineChars="0"/>
              <w:jc w:val="left"/>
              <w:rPr>
                <w:rFonts w:hint="default" w:ascii="Times New Roman" w:hAnsi="Times New Roman" w:cs="Times New Roman"/>
                <w:kern w:val="0"/>
              </w:rPr>
            </w:pPr>
            <w:r>
              <w:rPr>
                <w:rFonts w:hint="default" w:ascii="Times New Roman" w:hAnsi="Times New Roman" w:cs="Times New Roman"/>
                <w:kern w:val="0"/>
              </w:rPr>
              <w:t>采购方式</w:t>
            </w:r>
          </w:p>
        </w:tc>
        <w:tc>
          <w:tcPr>
            <w:tcW w:w="7443" w:type="dxa"/>
            <w:noWrap w:val="0"/>
            <w:vAlign w:val="center"/>
          </w:tcPr>
          <w:p w14:paraId="43CA81FC">
            <w:pPr>
              <w:widowControl/>
              <w:spacing w:line="340" w:lineRule="exact"/>
              <w:ind w:firstLine="0" w:firstLineChars="0"/>
              <w:rPr>
                <w:rFonts w:hint="default" w:ascii="Times New Roman" w:hAnsi="Times New Roman" w:cs="Times New Roman"/>
                <w:kern w:val="0"/>
              </w:rPr>
            </w:pPr>
            <w:r>
              <w:rPr>
                <w:rFonts w:hint="default" w:ascii="Times New Roman" w:hAnsi="Times New Roman" w:cs="Times New Roman"/>
                <w:kern w:val="0"/>
              </w:rPr>
              <w:t>公开招标</w:t>
            </w:r>
          </w:p>
        </w:tc>
      </w:tr>
      <w:tr w14:paraId="1149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14:paraId="236928EA">
            <w:pPr>
              <w:widowControl/>
              <w:spacing w:line="340" w:lineRule="exact"/>
              <w:ind w:firstLine="0" w:firstLineChars="0"/>
              <w:jc w:val="left"/>
              <w:rPr>
                <w:rFonts w:hint="default" w:ascii="Times New Roman" w:hAnsi="Times New Roman" w:cs="Times New Roman"/>
                <w:kern w:val="0"/>
              </w:rPr>
            </w:pPr>
            <w:r>
              <w:rPr>
                <w:rFonts w:hint="default" w:ascii="Times New Roman" w:hAnsi="Times New Roman" w:cs="Times New Roman"/>
                <w:kern w:val="0"/>
              </w:rPr>
              <w:t>采购预算额度</w:t>
            </w:r>
          </w:p>
        </w:tc>
        <w:tc>
          <w:tcPr>
            <w:tcW w:w="7443" w:type="dxa"/>
            <w:noWrap w:val="0"/>
            <w:vAlign w:val="center"/>
          </w:tcPr>
          <w:p w14:paraId="41398390">
            <w:pPr>
              <w:widowControl/>
              <w:spacing w:line="340" w:lineRule="exact"/>
              <w:ind w:firstLine="0" w:firstLineChars="0"/>
              <w:rPr>
                <w:rFonts w:hint="default" w:ascii="Times New Roman" w:hAnsi="Times New Roman" w:cs="Times New Roman"/>
                <w:kern w:val="0"/>
              </w:rPr>
            </w:pPr>
            <w:r>
              <w:rPr>
                <w:rFonts w:hint="eastAsia" w:ascii="Times New Roman" w:hAnsi="Times New Roman" w:cs="Times New Roman"/>
                <w:szCs w:val="21"/>
                <w:lang w:val="en-US" w:eastAsia="zh-CN"/>
              </w:rPr>
              <w:t>371.723</w:t>
            </w:r>
            <w:r>
              <w:rPr>
                <w:rFonts w:hint="default" w:ascii="Times New Roman" w:hAnsi="Times New Roman" w:cs="Times New Roman"/>
                <w:szCs w:val="21"/>
              </w:rPr>
              <w:t>万</w:t>
            </w:r>
            <w:r>
              <w:rPr>
                <w:rFonts w:hint="default" w:ascii="Times New Roman" w:hAnsi="Times New Roman" w:cs="Times New Roman"/>
                <w:kern w:val="0"/>
              </w:rPr>
              <w:t>元（人民币）</w:t>
            </w:r>
          </w:p>
        </w:tc>
      </w:tr>
      <w:tr w14:paraId="4CB5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38" w:type="dxa"/>
            <w:noWrap w:val="0"/>
            <w:vAlign w:val="center"/>
          </w:tcPr>
          <w:p w14:paraId="6D1C718D">
            <w:pPr>
              <w:widowControl/>
              <w:spacing w:line="340" w:lineRule="exact"/>
              <w:ind w:firstLine="0" w:firstLineChars="0"/>
              <w:jc w:val="left"/>
              <w:rPr>
                <w:rFonts w:hint="default" w:ascii="Times New Roman" w:hAnsi="Times New Roman" w:cs="Times New Roman"/>
                <w:kern w:val="0"/>
              </w:rPr>
            </w:pPr>
            <w:r>
              <w:rPr>
                <w:rFonts w:hint="default" w:ascii="Times New Roman" w:hAnsi="Times New Roman" w:cs="Times New Roman"/>
                <w:kern w:val="0"/>
              </w:rPr>
              <w:t>项目分包个数</w:t>
            </w:r>
          </w:p>
        </w:tc>
        <w:tc>
          <w:tcPr>
            <w:tcW w:w="7443" w:type="dxa"/>
            <w:noWrap w:val="0"/>
            <w:vAlign w:val="center"/>
          </w:tcPr>
          <w:p w14:paraId="0392DF7B">
            <w:pPr>
              <w:widowControl/>
              <w:spacing w:line="340" w:lineRule="exact"/>
              <w:ind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2个包</w:t>
            </w:r>
          </w:p>
          <w:p w14:paraId="19327CCA">
            <w:pPr>
              <w:pStyle w:val="12"/>
              <w:rPr>
                <w:rFonts w:hint="default" w:ascii="Times New Roman" w:hAnsi="Times New Roman" w:cs="Times New Roman"/>
                <w:kern w:val="0"/>
              </w:rPr>
            </w:pPr>
            <w:r>
              <w:rPr>
                <w:rFonts w:hint="eastAsia" w:ascii="Times New Roman" w:hAnsi="Times New Roman" w:cs="Times New Roman"/>
                <w:lang w:val="en-US" w:eastAsia="zh-CN"/>
              </w:rPr>
              <w:t>包一：</w:t>
            </w:r>
            <w:r>
              <w:rPr>
                <w:rFonts w:hint="eastAsia" w:ascii="宋体" w:hAnsi="宋体" w:cs="宋体" w:eastAsiaTheme="minorEastAsia"/>
                <w:kern w:val="0"/>
                <w:sz w:val="21"/>
                <w:szCs w:val="24"/>
                <w:lang w:val="en-US" w:eastAsia="zh-CN" w:bidi="ar-SA"/>
              </w:rPr>
              <w:t>（教学家具）327.0364</w:t>
            </w:r>
            <w:r>
              <w:rPr>
                <w:rFonts w:hint="default" w:ascii="Times New Roman" w:hAnsi="Times New Roman" w:cs="Times New Roman"/>
                <w:szCs w:val="21"/>
              </w:rPr>
              <w:t>万</w:t>
            </w:r>
            <w:r>
              <w:rPr>
                <w:rFonts w:hint="default" w:ascii="Times New Roman" w:hAnsi="Times New Roman" w:cs="Times New Roman"/>
                <w:kern w:val="0"/>
              </w:rPr>
              <w:t>元（人民币）</w:t>
            </w:r>
          </w:p>
          <w:p w14:paraId="4FBC1B58">
            <w:pPr>
              <w:pStyle w:val="12"/>
              <w:rPr>
                <w:rFonts w:hint="eastAsia" w:ascii="Times New Roman" w:hAnsi="Times New Roman" w:cs="Times New Roman" w:eastAsiaTheme="minorEastAsia"/>
                <w:kern w:val="0"/>
                <w:lang w:val="en-US" w:eastAsia="zh-CN"/>
              </w:rPr>
            </w:pPr>
            <w:r>
              <w:rPr>
                <w:rFonts w:hint="eastAsia" w:ascii="Times New Roman" w:hAnsi="Times New Roman" w:cs="Times New Roman"/>
                <w:kern w:val="0"/>
                <w:lang w:val="en-US" w:eastAsia="zh-CN"/>
              </w:rPr>
              <w:t>包二：</w:t>
            </w:r>
            <w:r>
              <w:rPr>
                <w:rFonts w:hint="eastAsia" w:ascii="宋体" w:hAnsi="宋体" w:cs="宋体" w:eastAsiaTheme="minorEastAsia"/>
                <w:kern w:val="0"/>
                <w:sz w:val="21"/>
                <w:szCs w:val="24"/>
                <w:lang w:val="en-US" w:eastAsia="zh-CN" w:bidi="ar-SA"/>
              </w:rPr>
              <w:t>（厨房设备及窗帘）</w:t>
            </w:r>
            <w:r>
              <w:rPr>
                <w:rFonts w:hint="default" w:ascii="宋体" w:hAnsi="宋体" w:cs="宋体" w:eastAsiaTheme="minorEastAsia"/>
                <w:kern w:val="0"/>
                <w:sz w:val="21"/>
                <w:szCs w:val="24"/>
                <w:lang w:val="en-US" w:eastAsia="zh-CN" w:bidi="ar-SA"/>
              </w:rPr>
              <w:t>44.6866</w:t>
            </w:r>
            <w:r>
              <w:rPr>
                <w:rFonts w:hint="default" w:ascii="Times New Roman" w:hAnsi="Times New Roman" w:cs="Times New Roman"/>
                <w:szCs w:val="21"/>
              </w:rPr>
              <w:t>万</w:t>
            </w:r>
            <w:r>
              <w:rPr>
                <w:rFonts w:hint="default" w:ascii="Times New Roman" w:hAnsi="Times New Roman" w:cs="Times New Roman"/>
                <w:kern w:val="0"/>
              </w:rPr>
              <w:t>元（人民币</w:t>
            </w:r>
            <w:r>
              <w:rPr>
                <w:rFonts w:hint="eastAsia" w:ascii="Times New Roman" w:hAnsi="Times New Roman" w:cs="Times New Roman"/>
                <w:kern w:val="0"/>
                <w:lang w:eastAsia="zh-CN"/>
              </w:rPr>
              <w:t>）</w:t>
            </w:r>
          </w:p>
        </w:tc>
      </w:tr>
      <w:tr w14:paraId="067B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14:paraId="62E0FDE4">
            <w:pPr>
              <w:widowControl/>
              <w:spacing w:line="340" w:lineRule="exact"/>
              <w:ind w:firstLine="0" w:firstLineChars="0"/>
              <w:jc w:val="left"/>
              <w:rPr>
                <w:rFonts w:hint="default" w:ascii="Times New Roman" w:hAnsi="Times New Roman" w:cs="Times New Roman"/>
                <w:kern w:val="0"/>
              </w:rPr>
            </w:pPr>
            <w:r>
              <w:rPr>
                <w:rFonts w:hint="default" w:ascii="Times New Roman" w:hAnsi="Times New Roman" w:cs="Times New Roman"/>
                <w:kern w:val="0"/>
              </w:rPr>
              <w:t>采购要求</w:t>
            </w:r>
          </w:p>
        </w:tc>
        <w:tc>
          <w:tcPr>
            <w:tcW w:w="7443" w:type="dxa"/>
            <w:noWrap w:val="0"/>
            <w:vAlign w:val="top"/>
          </w:tcPr>
          <w:p w14:paraId="167AC1FA">
            <w:pPr>
              <w:pStyle w:val="38"/>
              <w:spacing w:before="156" w:after="156" w:line="340" w:lineRule="exact"/>
              <w:ind w:firstLine="0" w:firstLineChars="0"/>
              <w:jc w:val="both"/>
              <w:rPr>
                <w:rFonts w:hint="default" w:ascii="Times New Roman" w:hAnsi="Times New Roman" w:cs="Times New Roman"/>
                <w:kern w:val="16"/>
                <w:lang w:eastAsia="zh-CN"/>
              </w:rPr>
            </w:pPr>
            <w:r>
              <w:rPr>
                <w:rFonts w:hint="default" w:ascii="Times New Roman" w:hAnsi="Times New Roman" w:cs="Times New Roman"/>
                <w:kern w:val="16"/>
                <w:lang w:eastAsia="zh-CN"/>
              </w:rPr>
              <w:t>具体要求详见《招标文件》。</w:t>
            </w:r>
          </w:p>
        </w:tc>
      </w:tr>
      <w:tr w14:paraId="0A00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38" w:type="dxa"/>
            <w:noWrap w:val="0"/>
            <w:vAlign w:val="center"/>
          </w:tcPr>
          <w:p w14:paraId="150A7A0C">
            <w:pPr>
              <w:widowControl/>
              <w:spacing w:line="340" w:lineRule="exact"/>
              <w:ind w:firstLine="0" w:firstLineChars="0"/>
              <w:jc w:val="left"/>
              <w:rPr>
                <w:rFonts w:hint="default" w:ascii="Times New Roman" w:hAnsi="Times New Roman" w:cs="Times New Roman"/>
                <w:kern w:val="0"/>
              </w:rPr>
            </w:pPr>
            <w:r>
              <w:rPr>
                <w:rFonts w:hint="default" w:ascii="Times New Roman" w:hAnsi="Times New Roman" w:cs="Times New Roman"/>
                <w:kern w:val="0"/>
              </w:rPr>
              <w:t>供应商资格条件</w:t>
            </w:r>
          </w:p>
        </w:tc>
        <w:tc>
          <w:tcPr>
            <w:tcW w:w="7443" w:type="dxa"/>
            <w:noWrap w:val="0"/>
            <w:vAlign w:val="center"/>
          </w:tcPr>
          <w:p w14:paraId="3BE7F7DE">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w:t>
            </w:r>
            <w:r>
              <w:rPr>
                <w:rFonts w:hint="eastAsia" w:ascii="宋体" w:hAnsi="宋体" w:cs="宋体"/>
                <w:kern w:val="0"/>
              </w:rPr>
              <w:t>应具备《政府采购法》第22条所规定的条件：</w:t>
            </w:r>
          </w:p>
          <w:p w14:paraId="3B11F1B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14:paraId="757D8286">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14:paraId="7CDF632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14:paraId="2961F42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14:paraId="0E18556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（5）具备法律、行政法规规定的其他条件的证明材料。</w:t>
            </w:r>
          </w:p>
          <w:p w14:paraId="09DCAF5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w:t>
            </w:r>
            <w:r>
              <w:rPr>
                <w:rFonts w:hint="eastAsia" w:ascii="宋体" w:hAnsi="宋体" w:cs="宋体"/>
                <w:kern w:val="0"/>
              </w:rPr>
              <w:t>经信用中国（www.creditchina.gov.cn）、中国政府采购网（www.ccgp.gov.cn）等渠道查询后，列入失信被执行人、重大税收违法</w:t>
            </w:r>
            <w:r>
              <w:rPr>
                <w:rFonts w:hint="eastAsia" w:ascii="宋体" w:hAnsi="宋体" w:cs="宋体"/>
                <w:kern w:val="0"/>
                <w:lang w:eastAsia="zh-CN"/>
              </w:rPr>
              <w:t>失信主体</w:t>
            </w:r>
            <w:r>
              <w:rPr>
                <w:rFonts w:hint="eastAsia" w:ascii="宋体" w:hAnsi="宋体" w:cs="宋体"/>
                <w:kern w:val="0"/>
              </w:rPr>
              <w:t>、政府采购严重违法失信行为记录名单的，取消投标资格。</w:t>
            </w:r>
          </w:p>
          <w:p w14:paraId="0D65E82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w:t>
            </w:r>
            <w:r>
              <w:rPr>
                <w:rFonts w:hint="eastAsia" w:ascii="宋体" w:hAnsi="宋体" w:cs="宋体"/>
                <w:kern w:val="0"/>
                <w:lang w:val="en-US" w:eastAsia="zh-CN"/>
              </w:rPr>
              <w:t>.</w:t>
            </w:r>
            <w:r>
              <w:rPr>
                <w:rFonts w:hint="eastAsia" w:ascii="宋体" w:hAnsi="宋体" w:cs="宋体"/>
                <w:kern w:val="0"/>
              </w:rPr>
              <w:t>单位负责人为同一人或者存在直接控股、管理关系的不同供应商，不得参加同一合同项下的政府采购活动。否则，皆取消投标资格。</w:t>
            </w:r>
          </w:p>
          <w:p w14:paraId="5C0C03CE">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w:t>
            </w:r>
            <w:r>
              <w:rPr>
                <w:rFonts w:hint="eastAsia" w:ascii="宋体" w:hAnsi="宋体" w:cs="宋体"/>
                <w:kern w:val="0"/>
                <w:lang w:val="en-US" w:eastAsia="zh-CN"/>
              </w:rPr>
              <w:t>.</w:t>
            </w:r>
            <w:r>
              <w:rPr>
                <w:rFonts w:hint="eastAsia" w:ascii="宋体" w:hAnsi="宋体" w:cs="宋体"/>
                <w:kern w:val="0"/>
              </w:rPr>
              <w:t>为本采购项目提供整体设计、规范编制或者项目管理、监理、检测等服务的供应商，不得再参加该采购项目的其他采购活动。</w:t>
            </w:r>
          </w:p>
          <w:p w14:paraId="2FAF0BB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w:t>
            </w:r>
            <w:r>
              <w:rPr>
                <w:rFonts w:hint="eastAsia" w:ascii="宋体" w:hAnsi="宋体" w:cs="宋体"/>
                <w:kern w:val="0"/>
                <w:lang w:val="en-US" w:eastAsia="zh-CN"/>
              </w:rPr>
              <w:t>.</w:t>
            </w:r>
            <w:r>
              <w:rPr>
                <w:rFonts w:hint="eastAsia" w:ascii="宋体" w:hAnsi="宋体" w:cs="宋体"/>
                <w:kern w:val="0"/>
              </w:rPr>
              <w:t>本项目不接受供应商以联合体方式进行投标。</w:t>
            </w:r>
          </w:p>
          <w:p w14:paraId="2ED232E5">
            <w:pPr>
              <w:widowControl/>
              <w:spacing w:line="340" w:lineRule="exact"/>
              <w:ind w:firstLine="0" w:firstLineChars="0"/>
              <w:jc w:val="left"/>
              <w:rPr>
                <w:rFonts w:hint="default" w:ascii="Times New Roman" w:hAnsi="Times New Roman" w:cs="Times New Roman"/>
                <w:kern w:val="0"/>
              </w:rPr>
            </w:pP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、招标文件中规定的其他资质条件。</w:t>
            </w:r>
          </w:p>
        </w:tc>
      </w:tr>
      <w:tr w14:paraId="6288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38" w:type="dxa"/>
            <w:noWrap w:val="0"/>
            <w:vAlign w:val="center"/>
          </w:tcPr>
          <w:p w14:paraId="62A4ABB6">
            <w:pPr>
              <w:widowControl/>
              <w:spacing w:line="340" w:lineRule="exact"/>
              <w:ind w:firstLine="0" w:firstLineChars="0"/>
              <w:jc w:val="left"/>
              <w:rPr>
                <w:rFonts w:hint="default" w:ascii="Times New Roman" w:hAnsi="Times New Roman" w:cs="Times New Roman"/>
                <w:kern w:val="0"/>
              </w:rPr>
            </w:pPr>
            <w:r>
              <w:rPr>
                <w:rFonts w:hint="default" w:ascii="Times New Roman" w:hAnsi="Times New Roman" w:cs="Times New Roman"/>
                <w:kern w:val="0"/>
              </w:rPr>
              <w:t>公告发布时间</w:t>
            </w:r>
          </w:p>
        </w:tc>
        <w:tc>
          <w:tcPr>
            <w:tcW w:w="7443" w:type="dxa"/>
            <w:shd w:val="clear" w:color="auto" w:fill="FFFFFF" w:themeFill="background1"/>
            <w:noWrap w:val="0"/>
            <w:vAlign w:val="center"/>
          </w:tcPr>
          <w:p w14:paraId="2C5A2071">
            <w:pPr>
              <w:widowControl/>
              <w:spacing w:line="340" w:lineRule="exact"/>
              <w:rPr>
                <w:rFonts w:hint="default" w:ascii="Times New Roman" w:hAnsi="Times New Roman" w:cs="Times New Roman"/>
                <w:color w:val="FF0000"/>
                <w:kern w:val="0"/>
              </w:rPr>
            </w:pPr>
            <w:r>
              <w:rPr>
                <w:rFonts w:hint="eastAsia" w:ascii="宋体" w:hAnsi="宋体" w:cs="宋体"/>
                <w:color w:val="FF0000"/>
                <w:kern w:val="0"/>
              </w:rPr>
              <w:t>2024</w:t>
            </w:r>
            <w:r>
              <w:rPr>
                <w:rFonts w:hint="eastAsia" w:ascii="宋体" w:hAnsi="宋体" w:cs="宋体"/>
                <w:color w:val="FF0000"/>
                <w:kern w:val="0"/>
                <w:lang w:val="zh-CN"/>
              </w:rPr>
              <w:t>年</w:t>
            </w:r>
            <w:r>
              <w:rPr>
                <w:rFonts w:hint="eastAsia" w:ascii="宋体" w:hAnsi="宋体" w:cs="宋体"/>
                <w:color w:val="FF0000"/>
                <w:kern w:val="0"/>
                <w:lang w:val="en-US" w:eastAsia="zh-CN"/>
              </w:rPr>
              <w:t>9</w:t>
            </w:r>
            <w:r>
              <w:rPr>
                <w:rFonts w:hint="eastAsia" w:ascii="宋体" w:hAnsi="宋体" w:cs="宋体"/>
                <w:color w:val="FF0000"/>
                <w:kern w:val="0"/>
                <w:lang w:val="zh-CN"/>
              </w:rPr>
              <w:t>月</w:t>
            </w:r>
            <w:r>
              <w:rPr>
                <w:rFonts w:hint="eastAsia" w:ascii="宋体" w:hAnsi="宋体" w:cs="宋体"/>
                <w:color w:val="FF0000"/>
                <w:kern w:val="0"/>
                <w:lang w:val="en-US" w:eastAsia="zh-CN"/>
              </w:rPr>
              <w:t>9</w:t>
            </w:r>
            <w:r>
              <w:rPr>
                <w:rFonts w:hint="eastAsia" w:ascii="宋体" w:hAnsi="宋体" w:cs="宋体"/>
                <w:color w:val="FF0000"/>
                <w:kern w:val="0"/>
                <w:lang w:val="zh-CN"/>
              </w:rPr>
              <w:t>日</w:t>
            </w:r>
          </w:p>
        </w:tc>
      </w:tr>
      <w:tr w14:paraId="04DF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14:paraId="76A979E9">
            <w:pPr>
              <w:autoSpaceDE w:val="0"/>
              <w:autoSpaceDN w:val="0"/>
              <w:adjustRightInd w:val="0"/>
              <w:spacing w:line="360" w:lineRule="auto"/>
              <w:ind w:left="0" w:leftChars="0" w:firstLine="0" w:firstLineChars="0"/>
              <w:jc w:val="left"/>
              <w:rPr>
                <w:rFonts w:hint="default" w:ascii="Times New Roman" w:hAnsi="Times New Roman" w:cs="Times New Roman"/>
                <w:kern w:val="0"/>
              </w:rPr>
            </w:pPr>
            <w:r>
              <w:rPr>
                <w:rFonts w:hint="default" w:ascii="Times New Roman" w:hAnsi="Times New Roman" w:cs="Times New Roman"/>
                <w:color w:val="000000"/>
                <w:kern w:val="0"/>
                <w:lang w:val="zh-CN"/>
              </w:rPr>
              <w:t>获取招标文件的时间期限</w:t>
            </w:r>
          </w:p>
        </w:tc>
        <w:tc>
          <w:tcPr>
            <w:tcW w:w="7443" w:type="dxa"/>
            <w:shd w:val="clear" w:color="auto" w:fill="FFFFFF" w:themeFill="background1"/>
            <w:noWrap w:val="0"/>
            <w:vAlign w:val="center"/>
          </w:tcPr>
          <w:p w14:paraId="3F50575B">
            <w:pPr>
              <w:widowControl/>
              <w:spacing w:line="340" w:lineRule="exact"/>
              <w:jc w:val="left"/>
              <w:rPr>
                <w:rFonts w:hint="default" w:ascii="Times New Roman" w:hAnsi="Times New Roman" w:cs="Times New Roman"/>
                <w:color w:val="FF0000"/>
                <w:kern w:val="0"/>
                <w:lang w:val="zh-CN"/>
              </w:rPr>
            </w:pPr>
            <w:r>
              <w:rPr>
                <w:rFonts w:hint="eastAsia" w:ascii="宋体" w:hAnsi="宋体" w:cs="宋体"/>
                <w:color w:val="FF0000"/>
                <w:kern w:val="0"/>
              </w:rPr>
              <w:t>2024</w:t>
            </w:r>
            <w:r>
              <w:rPr>
                <w:rFonts w:hint="eastAsia" w:ascii="宋体" w:hAnsi="宋体" w:cs="宋体"/>
                <w:color w:val="FF0000"/>
                <w:kern w:val="0"/>
                <w:lang w:val="zh-CN"/>
              </w:rPr>
              <w:t>年</w:t>
            </w:r>
            <w:r>
              <w:rPr>
                <w:rFonts w:hint="eastAsia" w:ascii="宋体" w:hAnsi="宋体" w:cs="宋体"/>
                <w:color w:val="FF0000"/>
                <w:kern w:val="0"/>
                <w:lang w:val="en-US" w:eastAsia="zh-CN"/>
              </w:rPr>
              <w:t>9</w:t>
            </w:r>
            <w:r>
              <w:rPr>
                <w:rFonts w:hint="eastAsia" w:ascii="宋体" w:hAnsi="宋体" w:cs="宋体"/>
                <w:color w:val="FF0000"/>
                <w:kern w:val="0"/>
                <w:lang w:val="zh-CN"/>
              </w:rPr>
              <w:t>月</w:t>
            </w:r>
            <w:r>
              <w:rPr>
                <w:rFonts w:hint="eastAsia" w:ascii="宋体" w:hAnsi="宋体" w:cs="宋体"/>
                <w:color w:val="FF0000"/>
                <w:kern w:val="0"/>
                <w:lang w:val="en-US" w:eastAsia="zh-CN"/>
              </w:rPr>
              <w:t>10</w:t>
            </w:r>
            <w:r>
              <w:rPr>
                <w:rFonts w:hint="eastAsia" w:ascii="宋体" w:hAnsi="宋体" w:cs="宋体"/>
                <w:color w:val="FF0000"/>
                <w:kern w:val="0"/>
                <w:lang w:val="zh-CN"/>
              </w:rPr>
              <w:t>日至</w:t>
            </w:r>
            <w:r>
              <w:rPr>
                <w:rFonts w:hint="eastAsia" w:ascii="宋体" w:hAnsi="宋体" w:cs="宋体"/>
                <w:color w:val="FF0000"/>
                <w:kern w:val="0"/>
              </w:rPr>
              <w:t>2024年</w:t>
            </w:r>
            <w:r>
              <w:rPr>
                <w:rFonts w:hint="eastAsia" w:ascii="宋体" w:hAnsi="宋体" w:cs="宋体"/>
                <w:color w:val="FF0000"/>
                <w:kern w:val="0"/>
                <w:lang w:val="en-US" w:eastAsia="zh-CN"/>
              </w:rPr>
              <w:t>9</w:t>
            </w:r>
            <w:r>
              <w:rPr>
                <w:rFonts w:hint="eastAsia" w:ascii="宋体" w:hAnsi="宋体" w:cs="宋体"/>
                <w:color w:val="FF0000"/>
                <w:kern w:val="0"/>
                <w:lang w:val="zh-CN"/>
              </w:rPr>
              <w:t>月</w:t>
            </w:r>
            <w:r>
              <w:rPr>
                <w:rFonts w:hint="eastAsia" w:ascii="宋体" w:hAnsi="宋体" w:cs="宋体"/>
                <w:color w:val="FF0000"/>
                <w:kern w:val="0"/>
                <w:lang w:val="en-US" w:eastAsia="zh-CN"/>
              </w:rPr>
              <w:t>14</w:t>
            </w:r>
            <w:r>
              <w:rPr>
                <w:rFonts w:hint="eastAsia" w:ascii="宋体" w:hAnsi="宋体" w:cs="宋体"/>
                <w:color w:val="FF0000"/>
                <w:kern w:val="0"/>
                <w:lang w:val="zh-CN"/>
              </w:rPr>
              <w:t>日，每天</w:t>
            </w:r>
            <w:r>
              <w:rPr>
                <w:rFonts w:hint="eastAsia" w:ascii="宋体" w:hAnsi="宋体" w:cs="宋体"/>
                <w:color w:val="FF0000"/>
                <w:kern w:val="0"/>
                <w:lang w:val="en-US" w:eastAsia="zh-CN"/>
              </w:rPr>
              <w:t>00</w:t>
            </w:r>
            <w:r>
              <w:rPr>
                <w:rFonts w:hint="eastAsia" w:ascii="宋体" w:hAnsi="宋体" w:cs="宋体"/>
                <w:color w:val="FF0000"/>
                <w:kern w:val="0"/>
                <w:lang w:val="zh-CN"/>
              </w:rPr>
              <w:t>:00-</w:t>
            </w:r>
            <w:r>
              <w:rPr>
                <w:rFonts w:hint="eastAsia" w:ascii="宋体" w:hAnsi="宋体" w:cs="宋体"/>
                <w:color w:val="FF0000"/>
                <w:kern w:val="0"/>
                <w:lang w:val="en-US" w:eastAsia="zh-CN"/>
              </w:rPr>
              <w:t>23</w:t>
            </w:r>
            <w:r>
              <w:rPr>
                <w:rFonts w:hint="eastAsia" w:ascii="宋体" w:hAnsi="宋体" w:cs="宋体"/>
                <w:color w:val="FF0000"/>
                <w:kern w:val="0"/>
                <w:lang w:val="zh-CN"/>
              </w:rPr>
              <w:t>:</w:t>
            </w:r>
            <w:r>
              <w:rPr>
                <w:rFonts w:hint="eastAsia" w:ascii="宋体" w:hAnsi="宋体" w:cs="宋体"/>
                <w:color w:val="FF0000"/>
                <w:kern w:val="0"/>
                <w:lang w:val="en-US" w:eastAsia="zh-CN"/>
              </w:rPr>
              <w:t>59</w:t>
            </w:r>
            <w:r>
              <w:rPr>
                <w:rFonts w:hint="eastAsia" w:ascii="宋体" w:hAnsi="宋体" w:cs="宋体"/>
                <w:color w:val="FF0000"/>
                <w:kern w:val="0"/>
                <w:lang w:val="zh-CN"/>
              </w:rPr>
              <w:t>（节假日除外</w:t>
            </w:r>
            <w:r>
              <w:rPr>
                <w:rFonts w:hint="eastAsia" w:ascii="宋体" w:hAnsi="宋体" w:cs="宋体"/>
                <w:color w:val="FF0000"/>
                <w:kern w:val="0"/>
              </w:rPr>
              <w:t>)</w:t>
            </w:r>
          </w:p>
        </w:tc>
      </w:tr>
      <w:tr w14:paraId="1F64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14:paraId="504CD39F">
            <w:pPr>
              <w:autoSpaceDE w:val="0"/>
              <w:autoSpaceDN w:val="0"/>
              <w:adjustRightInd w:val="0"/>
              <w:spacing w:line="360" w:lineRule="auto"/>
              <w:ind w:left="0" w:leftChars="0" w:firstLine="0" w:firstLineChars="0"/>
              <w:jc w:val="left"/>
              <w:rPr>
                <w:rFonts w:hint="default" w:ascii="Times New Roman" w:hAnsi="Times New Roman" w:cs="Times New Roman"/>
                <w:kern w:val="0"/>
              </w:rPr>
            </w:pPr>
            <w:r>
              <w:rPr>
                <w:rFonts w:hint="default" w:ascii="Times New Roman" w:hAnsi="Times New Roman" w:cs="Times New Roman"/>
                <w:color w:val="000000"/>
                <w:kern w:val="0"/>
                <w:lang w:val="zh-CN"/>
              </w:rPr>
              <w:t>获取招标文件方式</w:t>
            </w:r>
          </w:p>
        </w:tc>
        <w:tc>
          <w:tcPr>
            <w:tcW w:w="7443" w:type="dxa"/>
            <w:noWrap w:val="0"/>
            <w:vAlign w:val="center"/>
          </w:tcPr>
          <w:p w14:paraId="4B71643F">
            <w:pPr>
              <w:rPr>
                <w:rFonts w:hint="default" w:ascii="Times New Roman" w:hAnsi="Times New Roman" w:cs="Times New Roman"/>
                <w:lang w:val="en-US" w:eastAsia="zh-CN"/>
              </w:rPr>
            </w:pPr>
            <w:r>
              <w:rPr>
                <w:rFonts w:hint="eastAsia" w:ascii="宋体" w:hAnsi="宋体" w:cs="宋体"/>
                <w:b/>
                <w:bCs/>
                <w:kern w:val="0"/>
              </w:rPr>
              <w:t>线上报名，CA办理及操作系统请咨询：政采云客服95763；《青海政府采购网》免费下载招标文件。（提示：请潜在供应商报名前务必完成网上企业注册等手续；具体操作咨询：政采云客服95763）</w:t>
            </w:r>
          </w:p>
        </w:tc>
      </w:tr>
      <w:tr w14:paraId="248F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14:paraId="04611AE0">
            <w:pPr>
              <w:autoSpaceDE w:val="0"/>
              <w:autoSpaceDN w:val="0"/>
              <w:adjustRightInd w:val="0"/>
              <w:spacing w:line="360" w:lineRule="auto"/>
              <w:ind w:left="0" w:leftChars="0" w:firstLine="0" w:firstLineChars="0"/>
              <w:jc w:val="left"/>
              <w:rPr>
                <w:rFonts w:hint="default" w:ascii="Times New Roman" w:hAnsi="Times New Roman" w:cs="Times New Roman"/>
                <w:kern w:val="0"/>
              </w:rPr>
            </w:pPr>
            <w:r>
              <w:rPr>
                <w:rFonts w:hint="default" w:ascii="Times New Roman" w:hAnsi="Times New Roman" w:cs="Times New Roman"/>
                <w:color w:val="000000"/>
                <w:kern w:val="0"/>
                <w:lang w:val="zh-CN"/>
              </w:rPr>
              <w:t>招标文件售价</w:t>
            </w:r>
          </w:p>
        </w:tc>
        <w:tc>
          <w:tcPr>
            <w:tcW w:w="7443" w:type="dxa"/>
            <w:noWrap w:val="0"/>
            <w:vAlign w:val="center"/>
          </w:tcPr>
          <w:p w14:paraId="082EA357">
            <w:pPr>
              <w:pStyle w:val="5"/>
              <w:spacing w:line="360" w:lineRule="auto"/>
              <w:ind w:left="0" w:leftChars="0" w:firstLine="0" w:firstLineChars="0"/>
              <w:jc w:val="left"/>
              <w:rPr>
                <w:rFonts w:hint="default" w:ascii="Times New Roman" w:hAnsi="Times New Roman" w:cs="Times New Roman"/>
                <w:kern w:val="0"/>
              </w:rPr>
            </w:pPr>
            <w:r>
              <w:rPr>
                <w:rFonts w:hint="default" w:ascii="Times New Roman" w:hAnsi="Times New Roman" w:cs="Times New Roman"/>
                <w:color w:val="000000"/>
                <w:kern w:val="0"/>
                <w:u w:val="dashDotHeavy"/>
              </w:rPr>
              <w:t>0元</w:t>
            </w:r>
          </w:p>
        </w:tc>
      </w:tr>
      <w:tr w14:paraId="30A5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2338" w:type="dxa"/>
            <w:noWrap w:val="0"/>
            <w:vAlign w:val="center"/>
          </w:tcPr>
          <w:p w14:paraId="6899A9ED">
            <w:pPr>
              <w:autoSpaceDE w:val="0"/>
              <w:autoSpaceDN w:val="0"/>
              <w:adjustRightInd w:val="0"/>
              <w:spacing w:line="360" w:lineRule="auto"/>
              <w:ind w:firstLine="420" w:firstLineChars="200"/>
              <w:jc w:val="center"/>
              <w:rPr>
                <w:rFonts w:hint="default" w:ascii="Times New Roman" w:hAnsi="Times New Roman" w:cs="Times New Roman"/>
              </w:rPr>
            </w:pPr>
            <w:r>
              <w:rPr>
                <w:rFonts w:hint="default" w:ascii="Times New Roman" w:hAnsi="Times New Roman" w:eastAsia="宋体" w:cs="Times New Roman"/>
                <w:color w:val="auto"/>
                <w:kern w:val="0"/>
                <w:sz w:val="21"/>
                <w:szCs w:val="24"/>
                <w:lang w:val="zh-CN" w:eastAsia="zh-CN" w:bidi="ar-SA"/>
              </w:rPr>
              <w:t>保证金信息</w:t>
            </w:r>
          </w:p>
        </w:tc>
        <w:tc>
          <w:tcPr>
            <w:tcW w:w="7443" w:type="dxa"/>
            <w:noWrap w:val="0"/>
            <w:vAlign w:val="top"/>
          </w:tcPr>
          <w:p w14:paraId="1A3E2D2C">
            <w:pPr>
              <w:autoSpaceDE w:val="0"/>
              <w:autoSpaceDN w:val="0"/>
              <w:adjustRightInd w:val="0"/>
              <w:spacing w:line="360" w:lineRule="auto"/>
              <w:ind w:left="0" w:leftChars="0" w:firstLine="0" w:firstLineChars="0"/>
              <w:jc w:val="left"/>
              <w:rPr>
                <w:rFonts w:hint="eastAsia" w:ascii="Times New Roman" w:hAnsi="Times New Roman" w:cs="Times New Roman"/>
                <w:spacing w:val="-2"/>
                <w:kern w:val="16"/>
                <w:lang w:val="en-US" w:eastAsia="zh-CN"/>
              </w:rPr>
            </w:pPr>
            <w:r>
              <w:rPr>
                <w:rFonts w:hint="default" w:ascii="Times New Roman" w:hAnsi="Times New Roman" w:cs="Times New Roman"/>
              </w:rPr>
              <w:t>分包编号：南政采公招（</w:t>
            </w:r>
            <w:r>
              <w:rPr>
                <w:rFonts w:hint="default" w:ascii="Times New Roman" w:hAnsi="Times New Roman" w:cs="Times New Roman"/>
                <w:spacing w:val="-2"/>
                <w:kern w:val="16"/>
                <w:lang w:eastAsia="zh-CN"/>
              </w:rPr>
              <w:t>货物</w:t>
            </w:r>
            <w:r>
              <w:rPr>
                <w:rFonts w:hint="default" w:ascii="Times New Roman" w:hAnsi="Times New Roman" w:cs="Times New Roman"/>
              </w:rPr>
              <w:t>）</w:t>
            </w:r>
            <w:r>
              <w:rPr>
                <w:rFonts w:hint="eastAsia" w:ascii="Times New Roman" w:hAnsi="Times New Roman" w:cs="Times New Roman"/>
                <w:lang w:val="en-US" w:eastAsia="zh-CN"/>
              </w:rPr>
              <w:t>2024-15</w:t>
            </w:r>
            <w:r>
              <w:rPr>
                <w:rFonts w:hint="eastAsia" w:ascii="Times New Roman" w:hAnsi="Times New Roman" w:cs="Times New Roman"/>
                <w:spacing w:val="-2"/>
                <w:kern w:val="16"/>
                <w:lang w:val="en-US" w:eastAsia="zh-CN"/>
              </w:rPr>
              <w:t>（第二次）</w:t>
            </w:r>
          </w:p>
          <w:p w14:paraId="74C6008E">
            <w:pPr>
              <w:autoSpaceDE w:val="0"/>
              <w:autoSpaceDN w:val="0"/>
              <w:adjustRightInd w:val="0"/>
              <w:spacing w:line="360" w:lineRule="auto"/>
              <w:ind w:left="0" w:leftChars="0" w:firstLine="0" w:firstLineChars="0"/>
              <w:jc w:val="left"/>
              <w:rPr>
                <w:rFonts w:hint="default" w:ascii="Times New Roman" w:hAnsi="Times New Roman" w:cs="Times New Roman"/>
                <w:spacing w:val="-2"/>
                <w:kern w:val="16"/>
                <w:lang w:eastAsia="zh-CN"/>
              </w:rPr>
            </w:pPr>
            <w:r>
              <w:rPr>
                <w:rFonts w:hint="default" w:ascii="Times New Roman" w:hAnsi="Times New Roman" w:cs="Times New Roman"/>
              </w:rPr>
              <w:t>名称：</w:t>
            </w:r>
            <w:r>
              <w:rPr>
                <w:rFonts w:hint="eastAsia" w:ascii="Times New Roman" w:hAnsi="Times New Roman" w:cs="Times New Roman"/>
                <w:spacing w:val="-2"/>
                <w:kern w:val="16"/>
                <w:lang w:val="en-US" w:eastAsia="zh-CN"/>
              </w:rPr>
              <w:t>海南州州级公安警务技能训练基地运营期2024年度集中采购采购项目（第二次）（包一/包二）</w:t>
            </w:r>
          </w:p>
          <w:p w14:paraId="656A93CD">
            <w:pPr>
              <w:autoSpaceDE w:val="0"/>
              <w:autoSpaceDN w:val="0"/>
              <w:adjustRightInd w:val="0"/>
              <w:spacing w:line="360" w:lineRule="auto"/>
              <w:ind w:left="1470" w:hanging="1470" w:hangingChars="700"/>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户名：</w:t>
            </w:r>
            <w:r>
              <w:rPr>
                <w:rFonts w:hint="default" w:ascii="Times New Roman" w:hAnsi="Times New Roman" w:cs="Times New Roman"/>
                <w:color w:val="auto"/>
                <w:kern w:val="0"/>
                <w:sz w:val="21"/>
                <w:szCs w:val="24"/>
                <w:lang w:val="en-US" w:eastAsia="zh-CN" w:bidi="ar-SA"/>
              </w:rPr>
              <w:t>海南州政务服务和公共资源交易中心</w:t>
            </w:r>
          </w:p>
          <w:p w14:paraId="1BABF62D">
            <w:pPr>
              <w:autoSpaceDE w:val="0"/>
              <w:autoSpaceDN w:val="0"/>
              <w:adjustRightInd w:val="0"/>
              <w:spacing w:line="360" w:lineRule="auto"/>
              <w:ind w:left="1470" w:hanging="1470" w:hangingChars="700"/>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开户行：</w:t>
            </w:r>
            <w:r>
              <w:rPr>
                <w:rFonts w:hint="default" w:ascii="Times New Roman" w:hAnsi="Times New Roman" w:cs="Times New Roman"/>
                <w:color w:val="auto"/>
                <w:kern w:val="0"/>
                <w:sz w:val="21"/>
                <w:szCs w:val="24"/>
                <w:lang w:val="en-US" w:eastAsia="zh-CN" w:bidi="ar-SA"/>
              </w:rPr>
              <w:t>青海银行股份有限公司海南藏族自治州分行</w:t>
            </w:r>
            <w:r>
              <w:rPr>
                <w:rFonts w:hint="default" w:ascii="Times New Roman" w:hAnsi="Times New Roman" w:eastAsia="宋体" w:cs="Times New Roman"/>
                <w:color w:val="auto"/>
                <w:kern w:val="0"/>
                <w:sz w:val="21"/>
                <w:szCs w:val="24"/>
                <w:lang w:val="en-US" w:eastAsia="zh-CN" w:bidi="ar-SA"/>
              </w:rPr>
              <w:t>；</w:t>
            </w:r>
          </w:p>
          <w:p w14:paraId="0F5FC5D3">
            <w:pPr>
              <w:autoSpaceDE w:val="0"/>
              <w:autoSpaceDN w:val="0"/>
              <w:adjustRightInd w:val="0"/>
              <w:spacing w:line="360" w:lineRule="auto"/>
              <w:ind w:left="1470" w:hanging="1470" w:hangingChars="700"/>
              <w:rPr>
                <w:rFonts w:hint="default" w:ascii="Times New Roman" w:hAnsi="Times New Roman" w:eastAsia="宋体" w:cs="Times New Roman"/>
                <w:b/>
                <w:bCs/>
                <w:color w:val="0000FF"/>
                <w:kern w:val="0"/>
                <w:sz w:val="21"/>
                <w:szCs w:val="24"/>
                <w:lang w:val="en-US" w:eastAsia="zh-CN" w:bidi="ar-SA"/>
              </w:rPr>
            </w:pPr>
            <w:r>
              <w:rPr>
                <w:rFonts w:hint="default" w:ascii="Times New Roman" w:hAnsi="Times New Roman" w:eastAsia="宋体" w:cs="Times New Roman"/>
                <w:color w:val="auto"/>
                <w:kern w:val="0"/>
                <w:sz w:val="21"/>
                <w:szCs w:val="24"/>
                <w:lang w:val="en-US" w:eastAsia="zh-CN" w:bidi="ar-SA"/>
              </w:rPr>
              <w:t>保证金账</w:t>
            </w:r>
            <w:r>
              <w:rPr>
                <w:rFonts w:hint="default" w:ascii="Times New Roman" w:hAnsi="Times New Roman" w:cs="Times New Roman"/>
                <w:color w:val="auto"/>
                <w:kern w:val="0"/>
                <w:sz w:val="21"/>
                <w:szCs w:val="24"/>
                <w:lang w:val="en-US" w:eastAsia="zh-CN" w:bidi="ar-SA"/>
              </w:rPr>
              <w:t>号：1</w:t>
            </w:r>
            <w:r>
              <w:rPr>
                <w:rFonts w:hint="default" w:ascii="Times New Roman" w:hAnsi="Times New Roman" w:cs="Times New Roman"/>
                <w:b/>
                <w:bCs/>
                <w:color w:val="000000"/>
                <w:kern w:val="0"/>
                <w:sz w:val="21"/>
                <w:szCs w:val="24"/>
                <w:lang w:val="en-US" w:eastAsia="zh-CN" w:bidi="ar-SA"/>
              </w:rPr>
              <w:t>401201000440191</w:t>
            </w:r>
          </w:p>
          <w:p w14:paraId="59830ED2">
            <w:pPr>
              <w:widowControl/>
              <w:jc w:val="left"/>
              <w:rPr>
                <w:rFonts w:hint="default" w:ascii="Times New Roman" w:hAnsi="Times New Roman" w:cs="Times New Roman"/>
                <w:lang w:val="en-US" w:eastAsia="zh-CN"/>
              </w:rPr>
            </w:pPr>
            <w:r>
              <w:rPr>
                <w:rFonts w:hint="eastAsia" w:ascii="Times New Roman" w:hAnsi="Times New Roman" w:cs="Times New Roman"/>
                <w:lang w:val="en-US" w:eastAsia="zh-CN"/>
              </w:rPr>
              <w:t>包一</w:t>
            </w:r>
            <w:r>
              <w:rPr>
                <w:rFonts w:hint="default" w:ascii="Times New Roman" w:hAnsi="Times New Roman" w:cs="Times New Roman"/>
              </w:rPr>
              <w:t>金额：</w:t>
            </w:r>
            <w:r>
              <w:rPr>
                <w:rFonts w:hint="eastAsia" w:ascii="Times New Roman" w:hAnsi="Times New Roman" w:cs="Times New Roman"/>
                <w:lang w:val="en-US" w:eastAsia="zh-CN"/>
              </w:rPr>
              <w:t>65407.28元</w:t>
            </w:r>
          </w:p>
          <w:p w14:paraId="76539AB2">
            <w:pPr>
              <w:widowControl/>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包二</w:t>
            </w:r>
            <w:r>
              <w:rPr>
                <w:rFonts w:hint="default" w:ascii="Times New Roman" w:hAnsi="Times New Roman" w:cs="Times New Roman"/>
              </w:rPr>
              <w:t>金额：</w:t>
            </w:r>
            <w:r>
              <w:rPr>
                <w:rFonts w:hint="eastAsia" w:ascii="Times New Roman" w:hAnsi="Times New Roman" w:cs="Times New Roman"/>
                <w:lang w:val="en-US" w:eastAsia="zh-CN"/>
              </w:rPr>
              <w:t>8937.32元</w:t>
            </w:r>
          </w:p>
          <w:p w14:paraId="63875ACC">
            <w:pPr>
              <w:widowControl/>
              <w:jc w:val="left"/>
              <w:rPr>
                <w:rFonts w:hint="default" w:ascii="Times New Roman" w:hAnsi="Times New Roman" w:cs="Times New Roman"/>
              </w:rPr>
            </w:pPr>
            <w:r>
              <w:rPr>
                <w:rFonts w:hint="eastAsia" w:ascii="宋体" w:hAnsi="宋体" w:eastAsia="宋体" w:cs="宋体"/>
                <w:b/>
                <w:bCs/>
                <w:color w:val="000000" w:themeColor="text1"/>
                <w:kern w:val="0"/>
                <w:sz w:val="24"/>
                <w:lang w:bidi="ar"/>
                <w14:textFill>
                  <w14:solidFill>
                    <w14:schemeClr w14:val="tx1"/>
                  </w14:solidFill>
                </w14:textFill>
              </w:rPr>
              <w:t>缴费方式</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b/>
                <w:bCs/>
                <w:color w:val="000000" w:themeColor="text1"/>
                <w:kern w:val="0"/>
                <w:sz w:val="24"/>
                <w:lang w:bidi="ar"/>
                <w14:textFill>
                  <w14:solidFill>
                    <w14:schemeClr w14:val="tx1"/>
                  </w14:solidFill>
                </w14:textFill>
              </w:rPr>
              <w:t>投标保证金应当以转账、支票、汇票、本票或者金融机构、担保机构出具的保函等非现金形式提交。</w:t>
            </w:r>
          </w:p>
        </w:tc>
      </w:tr>
      <w:tr w14:paraId="3341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14:paraId="64A529A3">
            <w:pPr>
              <w:widowControl/>
              <w:spacing w:line="340" w:lineRule="exact"/>
              <w:ind w:firstLine="0" w:firstLineChars="0"/>
              <w:rPr>
                <w:rFonts w:hint="default" w:ascii="Times New Roman" w:hAnsi="Times New Roman" w:cs="Times New Roman"/>
                <w:color w:val="0000FF"/>
              </w:rPr>
            </w:pPr>
            <w:r>
              <w:rPr>
                <w:rFonts w:hint="default" w:ascii="Times New Roman" w:hAnsi="Times New Roman" w:cs="Times New Roman"/>
              </w:rPr>
              <w:t>答疑方式</w:t>
            </w:r>
          </w:p>
        </w:tc>
        <w:tc>
          <w:tcPr>
            <w:tcW w:w="7443" w:type="dxa"/>
            <w:noWrap w:val="0"/>
            <w:vAlign w:val="top"/>
          </w:tcPr>
          <w:p w14:paraId="3733AE45">
            <w:pPr>
              <w:widowControl/>
              <w:spacing w:line="340" w:lineRule="exact"/>
              <w:ind w:firstLine="0" w:firstLineChars="0"/>
              <w:jc w:val="left"/>
              <w:rPr>
                <w:rFonts w:hint="default" w:ascii="Times New Roman" w:hAnsi="Times New Roman" w:cs="Times New Roman"/>
                <w:color w:val="0000FF"/>
              </w:rPr>
            </w:pPr>
            <w:r>
              <w:rPr>
                <w:rFonts w:hint="eastAsia" w:ascii="Times New Roman" w:hAnsi="Times New Roman" w:cs="Times New Roman"/>
                <w:color w:val="000000" w:themeColor="text1"/>
                <w:lang w:val="zh-CN" w:eastAsia="zh-CN"/>
                <w14:textFill>
                  <w14:solidFill>
                    <w14:schemeClr w14:val="tx1"/>
                  </w14:solidFill>
                </w14:textFill>
              </w:rPr>
              <w:t>在线</w:t>
            </w:r>
            <w:r>
              <w:rPr>
                <w:rFonts w:hint="eastAsia" w:ascii="Times New Roman" w:hAnsi="Times New Roman" w:cs="Times New Roman"/>
                <w:color w:val="000000" w:themeColor="text1"/>
                <w:lang w:val="zh-CN"/>
                <w14:textFill>
                  <w14:solidFill>
                    <w14:schemeClr w14:val="tx1"/>
                  </w14:solidFill>
                </w14:textFill>
              </w:rPr>
              <w:t>答疑或澄清或告知，解密完成后供应商须</w:t>
            </w:r>
            <w:r>
              <w:rPr>
                <w:rFonts w:hint="eastAsia" w:ascii="Times New Roman" w:hAnsi="Times New Roman" w:cs="Times New Roman"/>
                <w:color w:val="000000" w:themeColor="text1"/>
                <w:lang w:val="zh-CN" w:eastAsia="zh-CN"/>
                <w14:textFill>
                  <w14:solidFill>
                    <w14:schemeClr w14:val="tx1"/>
                  </w14:solidFill>
                </w14:textFill>
              </w:rPr>
              <w:t>随时关注政采云手机短信通知，当</w:t>
            </w:r>
            <w:r>
              <w:rPr>
                <w:rFonts w:hint="eastAsia" w:ascii="Times New Roman" w:hAnsi="Times New Roman" w:cs="Times New Roman"/>
                <w:color w:val="000000" w:themeColor="text1"/>
                <w:lang w:val="zh-CN"/>
                <w14:textFill>
                  <w14:solidFill>
                    <w14:schemeClr w14:val="tx1"/>
                  </w14:solidFill>
                </w14:textFill>
              </w:rPr>
              <w:t>答疑或澄清发出后，政采云系统会以短信的方式提示告知，供应商应在规定的时间内（答疑或澄清时长为</w:t>
            </w:r>
            <w:r>
              <w:rPr>
                <w:rFonts w:hint="eastAsia" w:ascii="Times New Roman" w:hAnsi="Times New Roman" w:cs="Times New Roman"/>
                <w:color w:val="000000" w:themeColor="text1"/>
                <w:lang w:val="en-US" w:eastAsia="zh-CN"/>
                <w14:textFill>
                  <w14:solidFill>
                    <w14:schemeClr w14:val="tx1"/>
                  </w14:solidFill>
                </w14:textFill>
              </w:rPr>
              <w:t>30分钟</w:t>
            </w:r>
            <w:r>
              <w:rPr>
                <w:rFonts w:hint="eastAsia" w:ascii="Times New Roman" w:hAnsi="Times New Roman" w:cs="Times New Roman"/>
                <w:color w:val="000000" w:themeColor="text1"/>
                <w:lang w:val="zh-CN"/>
                <w14:textFill>
                  <w14:solidFill>
                    <w14:schemeClr w14:val="tx1"/>
                  </w14:solidFill>
                </w14:textFill>
              </w:rPr>
              <w:t>）在线提交答疑或澄清证明资料，如发出的为告知函（资格审查未通过告知函或符合性审查未通过告知函</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lang w:val="zh-CN"/>
                <w14:textFill>
                  <w14:solidFill>
                    <w14:schemeClr w14:val="tx1"/>
                  </w14:solidFill>
                </w14:textFill>
              </w:rPr>
              <w:t>）的则无需在线提交任何资料，</w:t>
            </w:r>
            <w:r>
              <w:rPr>
                <w:rFonts w:hint="eastAsia" w:ascii="Times New Roman" w:hAnsi="Times New Roman" w:cs="Times New Roman"/>
                <w:color w:val="000000" w:themeColor="text1"/>
                <w:lang w:val="zh-CN" w:eastAsia="zh-CN"/>
                <w14:textFill>
                  <w14:solidFill>
                    <w14:schemeClr w14:val="tx1"/>
                  </w14:solidFill>
                </w14:textFill>
              </w:rPr>
              <w:t>逾期</w:t>
            </w:r>
            <w:r>
              <w:rPr>
                <w:rFonts w:hint="eastAsia" w:ascii="Times New Roman" w:hAnsi="Times New Roman" w:cs="Times New Roman"/>
                <w:color w:val="000000" w:themeColor="text1"/>
                <w:lang w:val="zh-CN"/>
                <w14:textFill>
                  <w14:solidFill>
                    <w14:schemeClr w14:val="tx1"/>
                  </w14:solidFill>
                </w14:textFill>
              </w:rPr>
              <w:t>未在线提交答疑或澄清的，视同</w:t>
            </w:r>
            <w:r>
              <w:rPr>
                <w:rFonts w:hint="eastAsia" w:ascii="Times New Roman" w:hAnsi="Times New Roman" w:cs="Times New Roman"/>
                <w:color w:val="000000" w:themeColor="text1"/>
                <w:lang w:val="zh-CN" w:eastAsia="zh-CN"/>
                <w14:textFill>
                  <w14:solidFill>
                    <w14:schemeClr w14:val="tx1"/>
                  </w14:solidFill>
                </w14:textFill>
              </w:rPr>
              <w:t>不接受答疑或澄清按无效投标处理</w:t>
            </w:r>
            <w:r>
              <w:rPr>
                <w:rFonts w:hint="eastAsia" w:ascii="Times New Roman" w:hAnsi="Times New Roman" w:cs="Times New Roman"/>
                <w:color w:val="000000" w:themeColor="text1"/>
                <w:lang w:val="zh-CN"/>
                <w14:textFill>
                  <w14:solidFill>
                    <w14:schemeClr w14:val="tx1"/>
                  </w14:solidFill>
                </w14:textFill>
              </w:rPr>
              <w:t>。</w:t>
            </w:r>
          </w:p>
        </w:tc>
      </w:tr>
      <w:tr w14:paraId="2534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noWrap w:val="0"/>
            <w:vAlign w:val="center"/>
          </w:tcPr>
          <w:p w14:paraId="0618FFA6">
            <w:pPr>
              <w:widowControl/>
              <w:spacing w:line="340" w:lineRule="exact"/>
              <w:ind w:firstLine="0" w:firstLineChars="0"/>
              <w:rPr>
                <w:rFonts w:hint="default" w:ascii="Times New Roman" w:hAnsi="Times New Roman" w:cs="Times New Roman"/>
                <w:kern w:val="0"/>
              </w:rPr>
            </w:pPr>
            <w:r>
              <w:rPr>
                <w:rFonts w:hint="default" w:ascii="Times New Roman" w:hAnsi="Times New Roman" w:cs="Times New Roman"/>
              </w:rPr>
              <w:t>提交投标文件及投标方式</w:t>
            </w:r>
          </w:p>
        </w:tc>
        <w:tc>
          <w:tcPr>
            <w:tcW w:w="7443" w:type="dxa"/>
            <w:noWrap w:val="0"/>
            <w:vAlign w:val="top"/>
          </w:tcPr>
          <w:p w14:paraId="680FCB17">
            <w:pPr>
              <w:ind w:left="0" w:leftChars="0" w:firstLine="0" w:firstLineChars="0"/>
              <w:rPr>
                <w:rFonts w:hint="default" w:ascii="Times New Roman" w:hAnsi="Times New Roman" w:cs="Times New Roman" w:eastAsiaTheme="minorEastAsia"/>
                <w:kern w:val="2"/>
                <w:sz w:val="21"/>
                <w:szCs w:val="24"/>
                <w:lang w:val="zh-CN" w:eastAsia="zh-CN" w:bidi="ar-SA"/>
              </w:rPr>
            </w:pPr>
          </w:p>
          <w:p w14:paraId="33756295">
            <w:pPr>
              <w:ind w:left="0" w:leftChars="0" w:firstLine="0" w:firstLineChars="0"/>
              <w:rPr>
                <w:rFonts w:hint="default" w:ascii="Times New Roman" w:hAnsi="Times New Roman" w:cs="Times New Roman" w:eastAsiaTheme="minorEastAsia"/>
                <w:kern w:val="2"/>
                <w:sz w:val="21"/>
                <w:szCs w:val="24"/>
                <w:lang w:val="en-US" w:eastAsia="zh-CN" w:bidi="ar-SA"/>
              </w:rPr>
            </w:pPr>
            <w:r>
              <w:rPr>
                <w:rFonts w:ascii="Times New Roman" w:hAnsi="Times New Roman" w:cs="Times New Roman"/>
                <w:color w:val="000000" w:themeColor="text1"/>
                <w:lang w:val="zh-CN"/>
                <w14:textFill>
                  <w14:solidFill>
                    <w14:schemeClr w14:val="tx1"/>
                  </w14:solidFill>
                </w14:textFill>
              </w:rPr>
              <w:t>线上：政采云平台https://www.zcygov.cn/</w:t>
            </w:r>
          </w:p>
        </w:tc>
      </w:tr>
      <w:tr w14:paraId="7A34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38" w:type="dxa"/>
            <w:noWrap w:val="0"/>
            <w:vAlign w:val="center"/>
          </w:tcPr>
          <w:p w14:paraId="439895A5">
            <w:pPr>
              <w:autoSpaceDE w:val="0"/>
              <w:autoSpaceDN w:val="0"/>
              <w:adjustRightInd w:val="0"/>
              <w:spacing w:line="360" w:lineRule="auto"/>
              <w:ind w:left="0" w:leftChars="0" w:firstLine="0" w:firstLineChars="0"/>
              <w:jc w:val="both"/>
              <w:rPr>
                <w:rFonts w:hint="default" w:ascii="Times New Roman" w:hAnsi="Times New Roman" w:cs="Times New Roman"/>
                <w:kern w:val="0"/>
              </w:rPr>
            </w:pPr>
            <w:r>
              <w:rPr>
                <w:rFonts w:hint="eastAsia" w:ascii="宋体" w:hAnsi="宋体" w:cs="宋体"/>
                <w:color w:val="000000"/>
                <w:kern w:val="0"/>
                <w:lang w:val="zh-CN"/>
              </w:rPr>
              <w:t>电子签到</w:t>
            </w:r>
            <w:r>
              <w:rPr>
                <w:rFonts w:hint="eastAsia" w:ascii="宋体" w:hAnsi="宋体" w:cs="宋体"/>
                <w:color w:val="000000"/>
                <w:kern w:val="0"/>
              </w:rPr>
              <w:t>及</w:t>
            </w:r>
            <w:r>
              <w:rPr>
                <w:rFonts w:hint="eastAsia" w:ascii="宋体" w:hAnsi="宋体" w:cs="宋体"/>
                <w:color w:val="000000"/>
                <w:kern w:val="0"/>
                <w:lang w:val="zh-CN"/>
              </w:rPr>
              <w:t>解密时间</w:t>
            </w:r>
          </w:p>
        </w:tc>
        <w:tc>
          <w:tcPr>
            <w:tcW w:w="7443" w:type="dxa"/>
            <w:noWrap w:val="0"/>
            <w:vAlign w:val="center"/>
          </w:tcPr>
          <w:p w14:paraId="7AAF1448">
            <w:pPr>
              <w:widowControl/>
              <w:spacing w:line="340" w:lineRule="exact"/>
              <w:ind w:firstLine="0" w:firstLineChars="0"/>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color w:val="FF0000"/>
                <w:kern w:val="2"/>
                <w:sz w:val="21"/>
                <w:szCs w:val="24"/>
                <w:lang w:val="en-US" w:eastAsia="zh-CN" w:bidi="ar-SA"/>
              </w:rPr>
              <w:t>202</w:t>
            </w:r>
            <w:r>
              <w:rPr>
                <w:rFonts w:hint="eastAsia" w:ascii="Times New Roman" w:hAnsi="Times New Roman" w:cs="Times New Roman"/>
                <w:color w:val="FF0000"/>
                <w:kern w:val="2"/>
                <w:sz w:val="21"/>
                <w:szCs w:val="24"/>
                <w:lang w:val="en-US" w:eastAsia="zh-CN" w:bidi="ar-SA"/>
              </w:rPr>
              <w:t>4</w:t>
            </w:r>
            <w:r>
              <w:rPr>
                <w:rFonts w:hint="default" w:ascii="Times New Roman" w:hAnsi="Times New Roman" w:cs="Times New Roman" w:eastAsiaTheme="minorEastAsia"/>
                <w:color w:val="FF0000"/>
                <w:kern w:val="2"/>
                <w:sz w:val="21"/>
                <w:szCs w:val="24"/>
                <w:lang w:val="zh-CN" w:eastAsia="zh-CN" w:bidi="ar-SA"/>
              </w:rPr>
              <w:t>年</w:t>
            </w:r>
            <w:r>
              <w:rPr>
                <w:rFonts w:hint="eastAsia" w:ascii="Times New Roman" w:hAnsi="Times New Roman" w:cs="Times New Roman"/>
                <w:color w:val="FF0000"/>
                <w:kern w:val="2"/>
                <w:sz w:val="21"/>
                <w:szCs w:val="24"/>
                <w:lang w:val="en-US" w:eastAsia="zh-CN" w:bidi="ar-SA"/>
              </w:rPr>
              <w:t>9</w:t>
            </w:r>
            <w:r>
              <w:rPr>
                <w:rFonts w:hint="default" w:ascii="Times New Roman" w:hAnsi="Times New Roman" w:cs="Times New Roman" w:eastAsiaTheme="minorEastAsia"/>
                <w:color w:val="FF0000"/>
                <w:kern w:val="2"/>
                <w:sz w:val="21"/>
                <w:szCs w:val="24"/>
                <w:lang w:val="zh-CN" w:eastAsia="zh-CN" w:bidi="ar-SA"/>
              </w:rPr>
              <w:t>月</w:t>
            </w:r>
            <w:r>
              <w:rPr>
                <w:rFonts w:hint="eastAsia" w:ascii="Times New Roman" w:hAnsi="Times New Roman" w:cs="Times New Roman"/>
                <w:color w:val="FF0000"/>
                <w:kern w:val="2"/>
                <w:sz w:val="21"/>
                <w:szCs w:val="24"/>
                <w:lang w:val="en-US" w:eastAsia="zh-CN" w:bidi="ar-SA"/>
              </w:rPr>
              <w:t>29</w:t>
            </w:r>
            <w:r>
              <w:rPr>
                <w:rFonts w:hint="default" w:ascii="Times New Roman" w:hAnsi="Times New Roman" w:cs="Times New Roman" w:eastAsiaTheme="minorEastAsia"/>
                <w:color w:val="FF0000"/>
                <w:kern w:val="2"/>
                <w:sz w:val="21"/>
                <w:szCs w:val="24"/>
                <w:lang w:val="zh-CN" w:eastAsia="zh-CN" w:bidi="ar-SA"/>
              </w:rPr>
              <w:t>日</w:t>
            </w:r>
            <w:r>
              <w:rPr>
                <w:rFonts w:hint="eastAsia" w:ascii="Times New Roman" w:hAnsi="Times New Roman" w:cs="Times New Roman"/>
                <w:color w:val="FF0000"/>
                <w:kern w:val="2"/>
                <w:sz w:val="21"/>
                <w:szCs w:val="24"/>
                <w:lang w:val="en-US" w:eastAsia="zh-CN" w:bidi="ar-SA"/>
              </w:rPr>
              <w:t>9</w:t>
            </w:r>
            <w:r>
              <w:rPr>
                <w:rFonts w:hint="default" w:ascii="Times New Roman" w:hAnsi="Times New Roman" w:cs="Times New Roman" w:eastAsiaTheme="minorEastAsia"/>
                <w:color w:val="FF0000"/>
                <w:kern w:val="2"/>
                <w:sz w:val="21"/>
                <w:szCs w:val="24"/>
                <w:lang w:val="zh-CN" w:eastAsia="zh-CN" w:bidi="ar-SA"/>
              </w:rPr>
              <w:t>时</w:t>
            </w:r>
            <w:r>
              <w:rPr>
                <w:rFonts w:hint="eastAsia" w:ascii="Times New Roman" w:hAnsi="Times New Roman" w:cs="Times New Roman"/>
                <w:color w:val="FF0000"/>
                <w:kern w:val="2"/>
                <w:sz w:val="21"/>
                <w:szCs w:val="24"/>
                <w:lang w:val="en-US" w:eastAsia="zh-CN" w:bidi="ar-SA"/>
              </w:rPr>
              <w:t>00</w:t>
            </w:r>
            <w:r>
              <w:rPr>
                <w:rFonts w:hint="default" w:ascii="Times New Roman" w:hAnsi="Times New Roman" w:cs="Times New Roman" w:eastAsiaTheme="minorEastAsia"/>
                <w:color w:val="FF0000"/>
                <w:kern w:val="2"/>
                <w:sz w:val="21"/>
                <w:szCs w:val="24"/>
                <w:lang w:val="zh-CN" w:eastAsia="zh-CN" w:bidi="ar-SA"/>
              </w:rPr>
              <w:t>分（北京时间）</w:t>
            </w:r>
          </w:p>
        </w:tc>
      </w:tr>
      <w:tr w14:paraId="20FE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14:paraId="3D1D42F3">
            <w:pPr>
              <w:autoSpaceDE w:val="0"/>
              <w:autoSpaceDN w:val="0"/>
              <w:adjustRightInd w:val="0"/>
              <w:spacing w:line="360" w:lineRule="auto"/>
              <w:ind w:left="0" w:leftChars="0" w:firstLine="0" w:firstLineChars="0"/>
              <w:jc w:val="both"/>
              <w:rPr>
                <w:rFonts w:hint="default" w:ascii="Times New Roman" w:hAnsi="Times New Roman" w:cs="Times New Roman"/>
                <w:kern w:val="0"/>
              </w:rPr>
            </w:pPr>
            <w:r>
              <w:rPr>
                <w:rFonts w:hint="default" w:ascii="Times New Roman" w:hAnsi="Times New Roman" w:cs="Times New Roman"/>
                <w:color w:val="000000"/>
                <w:kern w:val="0"/>
                <w:lang w:val="zh-CN"/>
              </w:rPr>
              <w:t>投标及开标地点</w:t>
            </w:r>
          </w:p>
        </w:tc>
        <w:tc>
          <w:tcPr>
            <w:tcW w:w="7443" w:type="dxa"/>
            <w:noWrap w:val="0"/>
            <w:vAlign w:val="center"/>
          </w:tcPr>
          <w:p w14:paraId="1D7DAB56">
            <w:pPr>
              <w:widowControl/>
              <w:jc w:val="left"/>
              <w:rPr>
                <w:rFonts w:ascii="Times New Roman" w:hAnsi="Times New Roman" w:cs="Times New Roman"/>
                <w:color w:val="000000" w:themeColor="text1"/>
                <w:lang w:val="zh-CN"/>
                <w14:textFill>
                  <w14:solidFill>
                    <w14:schemeClr w14:val="tx1"/>
                  </w14:solidFill>
                </w14:textFill>
              </w:rPr>
            </w:pPr>
            <w:r>
              <w:rPr>
                <w:rFonts w:ascii="Times New Roman" w:hAnsi="Times New Roman" w:cs="Times New Roman"/>
                <w:color w:val="000000" w:themeColor="text1"/>
                <w:lang w:val="zh-CN"/>
                <w14:textFill>
                  <w14:solidFill>
                    <w14:schemeClr w14:val="tx1"/>
                  </w14:solidFill>
                </w14:textFill>
              </w:rPr>
              <w:t xml:space="preserve">线上：政采云平台https://www.zcygov.cn/（同时根据系统提示在 30 分钟内 </w:t>
            </w:r>
          </w:p>
          <w:p w14:paraId="750405D0">
            <w:pPr>
              <w:widowControl/>
              <w:jc w:val="left"/>
              <w:rPr>
                <w:rFonts w:ascii="Times New Roman" w:hAnsi="Times New Roman" w:cs="Times New Roman"/>
                <w:color w:val="000000" w:themeColor="text1"/>
                <w:lang w:val="zh-CN"/>
                <w14:textFill>
                  <w14:solidFill>
                    <w14:schemeClr w14:val="tx1"/>
                  </w14:solidFill>
                </w14:textFill>
              </w:rPr>
            </w:pPr>
            <w:r>
              <w:rPr>
                <w:rFonts w:ascii="Times New Roman" w:hAnsi="Times New Roman" w:cs="Times New Roman"/>
                <w:color w:val="000000" w:themeColor="text1"/>
                <w:lang w:val="zh-CN"/>
                <w14:textFill>
                  <w14:solidFill>
                    <w14:schemeClr w14:val="tx1"/>
                  </w14:solidFill>
                </w14:textFill>
              </w:rPr>
              <w:t>完成投标文件解密）</w:t>
            </w:r>
          </w:p>
          <w:p w14:paraId="24CC16B5">
            <w:pPr>
              <w:widowControl/>
              <w:jc w:val="left"/>
              <w:rPr>
                <w:rFonts w:hint="default" w:ascii="Times New Roman" w:hAnsi="Times New Roman" w:cs="Times New Roman"/>
                <w:color w:val="000000"/>
                <w:highlight w:val="none"/>
                <w:lang w:val="en-US" w:eastAsia="zh-CN"/>
              </w:rPr>
            </w:pPr>
            <w:r>
              <w:rPr>
                <w:rFonts w:hint="eastAsia"/>
                <w:b/>
                <w:color w:val="000000" w:themeColor="text1"/>
                <w14:textFill>
                  <w14:solidFill>
                    <w14:schemeClr w14:val="tx1"/>
                  </w14:solidFill>
                </w14:textFill>
              </w:rPr>
              <w:t>如非系统原因造成无法解密的或非系统原因加密文件上传不成功的或没办理CA锁而造成加密文件无法解密、加密文件无法上传的视为无效投标。</w:t>
            </w:r>
            <w:r>
              <w:rPr>
                <w:rFonts w:hint="eastAsia"/>
                <w:b/>
                <w:color w:val="000000" w:themeColor="text1"/>
                <w:sz w:val="24"/>
                <w14:textFill>
                  <w14:solidFill>
                    <w14:schemeClr w14:val="tx1"/>
                  </w14:solidFill>
                </w14:textFill>
              </w:rPr>
              <w:t>（提示：请供应商开启解密后随时关注政采云系统短信，及时完成后续操作</w:t>
            </w:r>
          </w:p>
        </w:tc>
      </w:tr>
      <w:tr w14:paraId="62F4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14:paraId="5A9C14C8">
            <w:pPr>
              <w:widowControl/>
              <w:spacing w:line="340" w:lineRule="exact"/>
              <w:ind w:firstLine="0" w:firstLineChars="0"/>
              <w:rPr>
                <w:rFonts w:hint="default" w:ascii="Times New Roman" w:hAnsi="Times New Roman" w:cs="Times New Roman"/>
                <w:kern w:val="0"/>
              </w:rPr>
            </w:pPr>
            <w:r>
              <w:rPr>
                <w:rFonts w:hint="default" w:ascii="Times New Roman" w:hAnsi="Times New Roman" w:cs="Times New Roman"/>
                <w:kern w:val="0"/>
                <w:lang w:eastAsia="zh-CN"/>
              </w:rPr>
              <w:t>其他事项</w:t>
            </w:r>
          </w:p>
        </w:tc>
        <w:tc>
          <w:tcPr>
            <w:tcW w:w="7443" w:type="dxa"/>
            <w:noWrap w:val="0"/>
            <w:vAlign w:val="top"/>
          </w:tcPr>
          <w:p w14:paraId="66FFF1E7">
            <w:pPr>
              <w:widowControl/>
              <w:jc w:val="left"/>
              <w:rPr>
                <w:rFonts w:hint="eastAsia" w:ascii="Times New Roman" w:hAnsi="Times New Roman" w:cs="Times New Roman"/>
                <w:color w:val="000000" w:themeColor="text1"/>
                <w:lang w:val="zh-CN"/>
                <w14:textFill>
                  <w14:solidFill>
                    <w14:schemeClr w14:val="tx1"/>
                  </w14:solidFill>
                </w14:textFill>
              </w:rPr>
            </w:pPr>
            <w:r>
              <w:rPr>
                <w:rFonts w:hint="eastAsia" w:ascii="Times New Roman" w:hAnsi="Times New Roman" w:cs="Times New Roman"/>
                <w:color w:val="000000" w:themeColor="text1"/>
                <w:lang w:val="zh-CN"/>
                <w14:textFill>
                  <w14:solidFill>
                    <w14:schemeClr w14:val="tx1"/>
                  </w14:solidFill>
                </w14:textFill>
              </w:rPr>
              <w:t>1.本次招标采用线上提交投标文件的方式进行采购，线上投标文件必须在投标文件递交截止时间前上传平台。</w:t>
            </w:r>
          </w:p>
          <w:p w14:paraId="2FAD86AC">
            <w:pPr>
              <w:widowControl/>
              <w:jc w:val="left"/>
              <w:rPr>
                <w:rFonts w:hint="eastAsia" w:ascii="Times New Roman" w:hAnsi="Times New Roman" w:cs="Times New Roman"/>
                <w:color w:val="000000" w:themeColor="text1"/>
                <w:lang w:val="zh-CN"/>
                <w14:textFill>
                  <w14:solidFill>
                    <w14:schemeClr w14:val="tx1"/>
                  </w14:solidFill>
                </w14:textFill>
              </w:rPr>
            </w:pPr>
            <w:r>
              <w:rPr>
                <w:rFonts w:hint="eastAsia" w:ascii="Times New Roman" w:hAnsi="Times New Roman" w:cs="Times New Roman"/>
                <w:color w:val="000000" w:themeColor="text1"/>
                <w:lang w:val="zh-CN"/>
                <w14:textFill>
                  <w14:solidFill>
                    <w14:schemeClr w14:val="tx1"/>
                  </w14:solidFill>
                </w14:textFill>
              </w:rPr>
              <w:t>2.若对项目采购电子交易系统操作有疑问，可登录政采云（https://www.zcygov.cn/），点击右侧咨询小采，获取采小蜜智能服务管家帮助，或拨打政采云服务热线95763（获取热线服务帮助。CA问题联系电话（人工）；天谷CA 400-087-8198。</w:t>
            </w:r>
          </w:p>
          <w:p w14:paraId="780492BF">
            <w:pPr>
              <w:widowControl/>
              <w:jc w:val="left"/>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r>
              <w:rPr>
                <w:rFonts w:hint="eastAsia" w:ascii="Times New Roman" w:hAnsi="Times New Roman" w:cs="Times New Roman"/>
                <w:color w:val="000000" w:themeColor="text1"/>
                <w:lang w:val="zh-CN"/>
                <w14:textFill>
                  <w14:solidFill>
                    <w14:schemeClr w14:val="tx1"/>
                  </w14:solidFill>
                </w14:textFill>
              </w:rPr>
              <w:t>、本次标的物所属行业为</w:t>
            </w:r>
            <w:r>
              <w:rPr>
                <w:rFonts w:hint="eastAsia" w:ascii="Times New Roman" w:hAnsi="Times New Roman" w:cs="Times New Roman"/>
                <w:color w:val="000000" w:themeColor="text1"/>
                <w:lang w:val="en-US" w:eastAsia="zh-CN"/>
                <w14:textFill>
                  <w14:solidFill>
                    <w14:schemeClr w14:val="tx1"/>
                  </w14:solidFill>
                </w14:textFill>
              </w:rPr>
              <w:t>制造业。</w:t>
            </w:r>
          </w:p>
          <w:p w14:paraId="08958689">
            <w:pPr>
              <w:widowControl/>
              <w:spacing w:line="340" w:lineRule="exact"/>
              <w:ind w:firstLine="0" w:firstLineChars="0"/>
              <w:jc w:val="left"/>
              <w:rPr>
                <w:rFonts w:hint="default" w:ascii="Times New Roman" w:hAnsi="Times New Roman" w:cs="Times New Roman"/>
                <w:b/>
                <w:bCs/>
                <w:lang w:val="zh-CN" w:eastAsia="zh-CN"/>
              </w:rPr>
            </w:pPr>
            <w:r>
              <w:rPr>
                <w:rFonts w:hint="eastAsia" w:ascii="Times New Roman" w:hAnsi="Times New Roman" w:cs="Times New Roman"/>
                <w:color w:val="000000" w:themeColor="text1"/>
                <w:lang w:val="en-US" w:eastAsia="zh-CN"/>
                <w14:textFill>
                  <w14:solidFill>
                    <w14:schemeClr w14:val="tx1"/>
                  </w14:solidFill>
                </w14:textFill>
              </w:rPr>
              <w:t>4、履约保证金：无。</w:t>
            </w:r>
          </w:p>
        </w:tc>
      </w:tr>
      <w:tr w14:paraId="413F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14:paraId="62475B31">
            <w:pPr>
              <w:autoSpaceDE w:val="0"/>
              <w:autoSpaceDN w:val="0"/>
              <w:adjustRightInd w:val="0"/>
              <w:spacing w:line="360" w:lineRule="auto"/>
              <w:ind w:left="0" w:leftChars="0" w:firstLine="0" w:firstLineChars="0"/>
              <w:rPr>
                <w:rFonts w:hint="default" w:ascii="Times New Roman" w:hAnsi="Times New Roman" w:cs="Times New Roman"/>
                <w:kern w:val="0"/>
              </w:rPr>
            </w:pPr>
            <w:r>
              <w:rPr>
                <w:rFonts w:hint="default" w:ascii="Times New Roman" w:hAnsi="Times New Roman" w:cs="Times New Roman"/>
                <w:color w:val="000000"/>
                <w:kern w:val="0"/>
                <w:lang w:val="zh-CN"/>
              </w:rPr>
              <w:t>采购人联系</w:t>
            </w:r>
            <w:r>
              <w:rPr>
                <w:rFonts w:hint="default" w:ascii="Times New Roman" w:hAnsi="Times New Roman" w:cs="Times New Roman"/>
                <w:color w:val="000000"/>
                <w:kern w:val="0"/>
              </w:rPr>
              <w:t>人</w:t>
            </w:r>
          </w:p>
        </w:tc>
        <w:tc>
          <w:tcPr>
            <w:tcW w:w="7443" w:type="dxa"/>
            <w:noWrap w:val="0"/>
            <w:vAlign w:val="center"/>
          </w:tcPr>
          <w:p w14:paraId="68A18025">
            <w:pPr>
              <w:autoSpaceDE w:val="0"/>
              <w:autoSpaceDN w:val="0"/>
              <w:adjustRightInd w:val="0"/>
              <w:spacing w:line="360" w:lineRule="auto"/>
              <w:ind w:left="0" w:leftChars="0" w:firstLine="0" w:firstLineChars="0"/>
              <w:rPr>
                <w:rFonts w:hint="default" w:ascii="Times New Roman" w:hAnsi="Times New Roman" w:eastAsia="宋体" w:cs="Times New Roman"/>
                <w:color w:val="000000"/>
                <w:kern w:val="0"/>
                <w:lang w:val="en-US" w:eastAsia="zh-CN"/>
              </w:rPr>
            </w:pPr>
            <w:r>
              <w:rPr>
                <w:rFonts w:hint="default" w:ascii="Times New Roman" w:hAnsi="Times New Roman" w:cs="Times New Roman"/>
                <w:color w:val="000000"/>
                <w:kern w:val="0"/>
                <w:lang w:val="zh-CN"/>
              </w:rPr>
              <w:t>联系人：</w:t>
            </w:r>
            <w:r>
              <w:rPr>
                <w:rFonts w:hint="eastAsia" w:ascii="Times New Roman" w:hAnsi="Times New Roman" w:cs="Times New Roman" w:eastAsiaTheme="minorEastAsia"/>
                <w:color w:val="000000"/>
                <w:kern w:val="0"/>
                <w:sz w:val="21"/>
                <w:szCs w:val="24"/>
                <w:u w:val="dashDotHeavy"/>
                <w:lang w:val="en-US" w:eastAsia="zh-CN" w:bidi="ar-SA"/>
              </w:rPr>
              <w:t>吴女士</w:t>
            </w:r>
            <w:r>
              <w:rPr>
                <w:rFonts w:hint="default" w:ascii="Times New Roman" w:hAnsi="Times New Roman" w:cs="Times New Roman" w:eastAsiaTheme="minorEastAsia"/>
                <w:color w:val="000000"/>
                <w:kern w:val="0"/>
                <w:sz w:val="21"/>
                <w:szCs w:val="24"/>
                <w:u w:val="dashDotHeavy"/>
                <w:lang w:val="en-US" w:eastAsia="zh-CN" w:bidi="ar-SA"/>
              </w:rPr>
              <w:t xml:space="preserve"> </w:t>
            </w:r>
            <w:r>
              <w:rPr>
                <w:rFonts w:hint="default" w:ascii="Times New Roman" w:hAnsi="Times New Roman" w:cs="Times New Roman"/>
                <w:color w:val="000000"/>
                <w:kern w:val="0"/>
                <w:u w:val="dashDotHeavy"/>
              </w:rPr>
              <w:t xml:space="preserve"> </w:t>
            </w:r>
            <w:r>
              <w:rPr>
                <w:rFonts w:hint="eastAsia" w:ascii="Times New Roman" w:hAnsi="Times New Roman" w:cs="Times New Roman"/>
                <w:color w:val="000000"/>
                <w:kern w:val="0"/>
                <w:u w:val="dashDotHeavy"/>
                <w:lang w:val="en-US" w:eastAsia="zh-CN"/>
              </w:rPr>
              <w:t xml:space="preserve"> </w:t>
            </w:r>
            <w:r>
              <w:rPr>
                <w:rFonts w:hint="default" w:ascii="Times New Roman" w:hAnsi="Times New Roman" w:cs="Times New Roman"/>
                <w:color w:val="000000"/>
                <w:kern w:val="0"/>
                <w:lang w:val="zh-CN"/>
              </w:rPr>
              <w:t>联系电话：</w:t>
            </w:r>
            <w:r>
              <w:rPr>
                <w:rFonts w:hint="eastAsia" w:ascii="Times New Roman" w:hAnsi="Times New Roman" w:cs="Times New Roman"/>
                <w:color w:val="000000"/>
                <w:kern w:val="0"/>
                <w:u w:val="dashDotHeavy"/>
                <w:lang w:val="en-US" w:eastAsia="zh-CN"/>
              </w:rPr>
              <w:t>13909740267</w:t>
            </w:r>
          </w:p>
          <w:p w14:paraId="152BD9CA">
            <w:pPr>
              <w:autoSpaceDE w:val="0"/>
              <w:autoSpaceDN w:val="0"/>
              <w:adjustRightInd w:val="0"/>
              <w:spacing w:line="360" w:lineRule="auto"/>
              <w:ind w:left="0" w:leftChars="0" w:firstLine="0" w:firstLineChars="0"/>
              <w:rPr>
                <w:rFonts w:hint="default" w:ascii="Times New Roman" w:hAnsi="Times New Roman" w:cs="Times New Roman"/>
                <w:kern w:val="0"/>
                <w:lang w:val="en-US"/>
              </w:rPr>
            </w:pPr>
            <w:r>
              <w:rPr>
                <w:rFonts w:hint="default" w:ascii="Times New Roman" w:hAnsi="Times New Roman" w:cs="Times New Roman"/>
                <w:color w:val="000000"/>
                <w:kern w:val="0"/>
                <w:lang w:val="zh-CN"/>
              </w:rPr>
              <w:t>联系地址：</w:t>
            </w:r>
            <w:r>
              <w:rPr>
                <w:rFonts w:hint="eastAsia" w:ascii="Times New Roman" w:hAnsi="Times New Roman" w:cs="Times New Roman"/>
                <w:spacing w:val="-2"/>
                <w:kern w:val="16"/>
                <w:lang w:val="en-US" w:eastAsia="zh-CN"/>
              </w:rPr>
              <w:t>海南州公安局</w:t>
            </w:r>
          </w:p>
        </w:tc>
      </w:tr>
      <w:tr w14:paraId="55C9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14:paraId="10CDFEEE">
            <w:pPr>
              <w:autoSpaceDE w:val="0"/>
              <w:autoSpaceDN w:val="0"/>
              <w:adjustRightInd w:val="0"/>
              <w:spacing w:line="360" w:lineRule="auto"/>
              <w:ind w:left="0" w:leftChars="0" w:firstLine="0" w:firstLineChars="0"/>
              <w:rPr>
                <w:rFonts w:hint="default" w:ascii="Times New Roman" w:hAnsi="Times New Roman" w:cs="Times New Roman"/>
                <w:kern w:val="0"/>
              </w:rPr>
            </w:pPr>
            <w:r>
              <w:rPr>
                <w:rFonts w:hint="default" w:ascii="Times New Roman" w:hAnsi="Times New Roman" w:cs="Times New Roman"/>
                <w:color w:val="000000"/>
                <w:kern w:val="0"/>
                <w:lang w:val="zh-CN"/>
              </w:rPr>
              <w:t>集中采购机构联系人</w:t>
            </w:r>
          </w:p>
        </w:tc>
        <w:tc>
          <w:tcPr>
            <w:tcW w:w="7443" w:type="dxa"/>
            <w:noWrap w:val="0"/>
            <w:vAlign w:val="center"/>
          </w:tcPr>
          <w:p w14:paraId="76AF477D">
            <w:pPr>
              <w:pStyle w:val="5"/>
              <w:spacing w:line="360" w:lineRule="auto"/>
              <w:ind w:left="0" w:leftChars="0" w:firstLine="0" w:firstLineChars="0"/>
              <w:jc w:val="both"/>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联系人：</w:t>
            </w:r>
            <w:r>
              <w:rPr>
                <w:rFonts w:hint="eastAsia" w:ascii="Times New Roman" w:hAnsi="Times New Roman" w:cs="Times New Roman"/>
                <w:color w:val="000000"/>
                <w:kern w:val="0"/>
                <w:u w:val="dashDotHeavy"/>
                <w:lang w:val="en-US" w:eastAsia="zh-CN"/>
              </w:rPr>
              <w:t>才</w:t>
            </w:r>
            <w:r>
              <w:rPr>
                <w:rFonts w:hint="default" w:ascii="Times New Roman" w:hAnsi="Times New Roman" w:cs="Times New Roman"/>
                <w:color w:val="000000"/>
                <w:kern w:val="0"/>
                <w:u w:val="dashDotHeavy"/>
              </w:rPr>
              <w:t xml:space="preserve">女士   </w:t>
            </w:r>
            <w:r>
              <w:rPr>
                <w:rFonts w:hint="default" w:ascii="Times New Roman" w:hAnsi="Times New Roman" w:cs="Times New Roman"/>
                <w:color w:val="000000"/>
                <w:kern w:val="0"/>
              </w:rPr>
              <w:t xml:space="preserve">    电话</w:t>
            </w:r>
            <w:r>
              <w:rPr>
                <w:rFonts w:hint="default" w:ascii="Times New Roman" w:hAnsi="Times New Roman" w:cs="Times New Roman"/>
                <w:color w:val="000000"/>
                <w:kern w:val="0"/>
                <w:lang w:val="zh-CN"/>
              </w:rPr>
              <w:t>：</w:t>
            </w:r>
            <w:r>
              <w:rPr>
                <w:rFonts w:hint="default" w:ascii="Times New Roman" w:hAnsi="Times New Roman" w:cs="Times New Roman"/>
                <w:color w:val="000000"/>
                <w:kern w:val="0"/>
                <w:u w:val="dashDotHeavy"/>
              </w:rPr>
              <w:t>0974-755333</w:t>
            </w:r>
            <w:r>
              <w:rPr>
                <w:rFonts w:hint="default" w:ascii="Times New Roman" w:hAnsi="Times New Roman" w:cs="Times New Roman"/>
                <w:color w:val="000000"/>
                <w:kern w:val="0"/>
                <w:u w:val="dashDotHeavy"/>
                <w:lang w:val="en-US" w:eastAsia="zh-CN"/>
              </w:rPr>
              <w:t>4</w:t>
            </w:r>
            <w:r>
              <w:rPr>
                <w:rFonts w:hint="default" w:ascii="Times New Roman" w:hAnsi="Times New Roman" w:cs="Times New Roman"/>
                <w:color w:val="000000"/>
                <w:kern w:val="0"/>
                <w:lang w:val="zh-CN"/>
              </w:rPr>
              <w:t>，</w:t>
            </w:r>
          </w:p>
          <w:p w14:paraId="09FAF9C7">
            <w:pPr>
              <w:pStyle w:val="5"/>
              <w:spacing w:line="360" w:lineRule="auto"/>
              <w:ind w:left="0" w:leftChars="0" w:firstLine="0" w:firstLineChars="0"/>
              <w:jc w:val="both"/>
              <w:rPr>
                <w:rFonts w:hint="default" w:ascii="Times New Roman" w:hAnsi="Times New Roman" w:cs="Times New Roman"/>
                <w:kern w:val="16"/>
              </w:rPr>
            </w:pPr>
            <w:r>
              <w:rPr>
                <w:rFonts w:hint="default" w:ascii="Times New Roman" w:hAnsi="Times New Roman" w:cs="Times New Roman"/>
                <w:color w:val="000000"/>
                <w:kern w:val="0"/>
                <w:lang w:val="zh-CN"/>
              </w:rPr>
              <w:t>联系地址：</w:t>
            </w:r>
            <w:r>
              <w:rPr>
                <w:rFonts w:hint="eastAsia" w:ascii="Times New Roman" w:hAnsi="Times New Roman" w:cs="Times New Roman"/>
                <w:b w:val="0"/>
                <w:bCs w:val="0"/>
                <w:kern w:val="2"/>
                <w:sz w:val="21"/>
                <w:szCs w:val="24"/>
                <w:lang w:val="en-US" w:eastAsia="zh-CN" w:bidi="ar-SA"/>
              </w:rPr>
              <w:t>海南州政府采购服务中心</w:t>
            </w:r>
            <w:r>
              <w:rPr>
                <w:rFonts w:hint="default" w:ascii="Times New Roman" w:hAnsi="Times New Roman" w:cs="Times New Roman"/>
                <w:b w:val="0"/>
                <w:bCs w:val="0"/>
                <w:kern w:val="2"/>
                <w:sz w:val="21"/>
                <w:szCs w:val="24"/>
                <w:lang w:val="en-US" w:eastAsia="zh-CN" w:bidi="ar-SA"/>
              </w:rPr>
              <w:t>（海南州共和县城北新区和谐路12号海南州公共资源交易有限责任公司5楼509）</w:t>
            </w:r>
          </w:p>
        </w:tc>
      </w:tr>
      <w:tr w14:paraId="02E7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14:paraId="535AEEB2">
            <w:pPr>
              <w:widowControl/>
              <w:spacing w:line="340" w:lineRule="exact"/>
              <w:ind w:firstLine="0" w:firstLineChars="0"/>
              <w:rPr>
                <w:rFonts w:hint="default" w:ascii="Times New Roman" w:hAnsi="Times New Roman" w:cs="Times New Roman" w:eastAsiaTheme="minorEastAsia"/>
                <w:b w:val="0"/>
                <w:bCs w:val="0"/>
                <w:color w:val="FF0000"/>
                <w:kern w:val="2"/>
                <w:sz w:val="21"/>
                <w:szCs w:val="24"/>
                <w:lang w:val="en-US" w:eastAsia="zh-CN" w:bidi="ar-SA"/>
              </w:rPr>
            </w:pPr>
            <w:r>
              <w:rPr>
                <w:rFonts w:hint="default" w:ascii="Times New Roman" w:hAnsi="Times New Roman" w:cs="Times New Roman" w:eastAsiaTheme="minorEastAsia"/>
                <w:b w:val="0"/>
                <w:bCs w:val="0"/>
                <w:kern w:val="2"/>
                <w:sz w:val="21"/>
                <w:szCs w:val="24"/>
                <w:lang w:val="en-US" w:eastAsia="zh-CN" w:bidi="ar-SA"/>
              </w:rPr>
              <w:t>交货期</w:t>
            </w:r>
          </w:p>
        </w:tc>
        <w:tc>
          <w:tcPr>
            <w:tcW w:w="7443" w:type="dxa"/>
            <w:noWrap w:val="0"/>
            <w:vAlign w:val="top"/>
          </w:tcPr>
          <w:p w14:paraId="5BDE85F2">
            <w:pPr>
              <w:widowControl/>
              <w:spacing w:line="340" w:lineRule="exact"/>
              <w:ind w:firstLine="0" w:firstLineChars="0"/>
              <w:jc w:val="left"/>
              <w:rPr>
                <w:rFonts w:hint="default" w:ascii="Times New Roman" w:hAnsi="Times New Roman" w:cs="Times New Roman" w:eastAsiaTheme="minorEastAsia"/>
                <w:b w:val="0"/>
                <w:bCs w:val="0"/>
                <w:kern w:val="2"/>
                <w:sz w:val="21"/>
                <w:szCs w:val="24"/>
                <w:lang w:val="en-US" w:eastAsia="zh-CN" w:bidi="ar-SA"/>
              </w:rPr>
            </w:pPr>
            <w:r>
              <w:rPr>
                <w:rFonts w:hint="eastAsia" w:ascii="Times New Roman" w:hAnsi="Times New Roman" w:cs="Times New Roman" w:eastAsiaTheme="minorEastAsia"/>
                <w:b w:val="0"/>
                <w:bCs w:val="0"/>
                <w:kern w:val="2"/>
                <w:sz w:val="21"/>
                <w:szCs w:val="24"/>
                <w:lang w:val="en-US" w:eastAsia="zh-CN" w:bidi="ar-SA"/>
              </w:rPr>
              <w:t>合同签订后</w:t>
            </w:r>
            <w:r>
              <w:rPr>
                <w:rFonts w:hint="eastAsia" w:ascii="Times New Roman" w:hAnsi="Times New Roman" w:cs="Times New Roman"/>
                <w:b w:val="0"/>
                <w:bCs w:val="0"/>
                <w:kern w:val="2"/>
                <w:sz w:val="21"/>
                <w:szCs w:val="24"/>
                <w:lang w:val="en-US" w:eastAsia="zh-CN" w:bidi="ar-SA"/>
              </w:rPr>
              <w:t>60</w:t>
            </w:r>
            <w:r>
              <w:rPr>
                <w:rFonts w:hint="eastAsia" w:ascii="Times New Roman" w:hAnsi="Times New Roman" w:cs="Times New Roman" w:eastAsiaTheme="minorEastAsia"/>
                <w:b w:val="0"/>
                <w:bCs w:val="0"/>
                <w:kern w:val="2"/>
                <w:sz w:val="21"/>
                <w:szCs w:val="24"/>
                <w:lang w:val="en-US" w:eastAsia="zh-CN" w:bidi="ar-SA"/>
              </w:rPr>
              <w:t>个</w:t>
            </w:r>
            <w:r>
              <w:rPr>
                <w:rFonts w:hint="eastAsia" w:ascii="Times New Roman" w:hAnsi="Times New Roman" w:cs="Times New Roman"/>
                <w:b w:val="0"/>
                <w:bCs w:val="0"/>
                <w:kern w:val="2"/>
                <w:sz w:val="21"/>
                <w:szCs w:val="24"/>
                <w:lang w:val="en-US" w:eastAsia="zh-CN" w:bidi="ar-SA"/>
              </w:rPr>
              <w:t>日历</w:t>
            </w:r>
            <w:r>
              <w:rPr>
                <w:rFonts w:hint="eastAsia" w:ascii="Times New Roman" w:hAnsi="Times New Roman" w:cs="Times New Roman" w:eastAsiaTheme="minorEastAsia"/>
                <w:b w:val="0"/>
                <w:bCs w:val="0"/>
                <w:kern w:val="2"/>
                <w:sz w:val="21"/>
                <w:szCs w:val="24"/>
                <w:lang w:val="en-US" w:eastAsia="zh-CN" w:bidi="ar-SA"/>
              </w:rPr>
              <w:t>日内</w:t>
            </w:r>
          </w:p>
        </w:tc>
      </w:tr>
      <w:tr w14:paraId="0E12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14:paraId="2E2ABB04">
            <w:pPr>
              <w:widowControl/>
              <w:spacing w:line="340" w:lineRule="exact"/>
              <w:ind w:firstLine="0" w:firstLineChars="0"/>
              <w:rPr>
                <w:rFonts w:hint="default" w:ascii="Times New Roman" w:hAnsi="Times New Roman" w:cs="Times New Roman" w:eastAsiaTheme="minorEastAsia"/>
                <w:b w:val="0"/>
                <w:bCs w:val="0"/>
                <w:kern w:val="2"/>
                <w:sz w:val="21"/>
                <w:szCs w:val="24"/>
                <w:lang w:val="en-US" w:eastAsia="zh-CN" w:bidi="ar-SA"/>
              </w:rPr>
            </w:pPr>
            <w:r>
              <w:rPr>
                <w:rFonts w:hint="default" w:ascii="Times New Roman" w:hAnsi="Times New Roman" w:cs="Times New Roman" w:eastAsiaTheme="minorEastAsia"/>
                <w:b w:val="0"/>
                <w:bCs w:val="0"/>
                <w:kern w:val="2"/>
                <w:sz w:val="21"/>
                <w:szCs w:val="24"/>
                <w:lang w:val="en-US" w:eastAsia="zh-CN" w:bidi="ar-SA"/>
              </w:rPr>
              <w:t>免费质保期</w:t>
            </w:r>
          </w:p>
        </w:tc>
        <w:tc>
          <w:tcPr>
            <w:tcW w:w="7443" w:type="dxa"/>
            <w:noWrap w:val="0"/>
            <w:vAlign w:val="top"/>
          </w:tcPr>
          <w:p w14:paraId="74D4708D">
            <w:pPr>
              <w:widowControl/>
              <w:spacing w:line="340" w:lineRule="exact"/>
              <w:ind w:firstLine="0" w:firstLineChars="0"/>
              <w:jc w:val="left"/>
              <w:rPr>
                <w:rFonts w:hint="default" w:ascii="Times New Roman" w:hAnsi="Times New Roman" w:cs="Times New Roman" w:eastAsiaTheme="minorEastAsia"/>
                <w:b w:val="0"/>
                <w:bCs w:val="0"/>
                <w:kern w:val="2"/>
                <w:sz w:val="21"/>
                <w:szCs w:val="24"/>
                <w:lang w:val="en-US" w:eastAsia="zh-CN" w:bidi="ar-SA"/>
              </w:rPr>
            </w:pPr>
            <w:r>
              <w:rPr>
                <w:rFonts w:hint="default" w:ascii="Times New Roman" w:hAnsi="Times New Roman" w:cs="Times New Roman" w:eastAsiaTheme="minorEastAsia"/>
                <w:b w:val="0"/>
                <w:bCs w:val="0"/>
                <w:kern w:val="2"/>
                <w:sz w:val="21"/>
                <w:szCs w:val="24"/>
                <w:lang w:val="en-US" w:eastAsia="zh-CN" w:bidi="ar-SA"/>
              </w:rPr>
              <w:t>免费质保期</w:t>
            </w:r>
            <w:r>
              <w:rPr>
                <w:rFonts w:hint="eastAsia" w:ascii="Times New Roman" w:hAnsi="Times New Roman" w:cs="Times New Roman"/>
                <w:b w:val="0"/>
                <w:bCs w:val="0"/>
                <w:kern w:val="2"/>
                <w:sz w:val="21"/>
                <w:szCs w:val="24"/>
                <w:lang w:val="en-US" w:eastAsia="zh-CN" w:bidi="ar-SA"/>
              </w:rPr>
              <w:t>3</w:t>
            </w:r>
            <w:r>
              <w:rPr>
                <w:rFonts w:hint="default" w:ascii="Times New Roman" w:hAnsi="Times New Roman" w:cs="Times New Roman" w:eastAsiaTheme="minorEastAsia"/>
                <w:b w:val="0"/>
                <w:bCs w:val="0"/>
                <w:kern w:val="2"/>
                <w:sz w:val="21"/>
                <w:szCs w:val="24"/>
                <w:lang w:val="en-US" w:eastAsia="zh-CN" w:bidi="ar-SA"/>
              </w:rPr>
              <w:t>年</w:t>
            </w:r>
          </w:p>
        </w:tc>
      </w:tr>
      <w:tr w14:paraId="3BA3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14:paraId="539EE1A1">
            <w:pPr>
              <w:widowControl/>
              <w:spacing w:line="340" w:lineRule="exact"/>
              <w:ind w:firstLine="0" w:firstLineChars="0"/>
              <w:rPr>
                <w:rFonts w:hint="default" w:ascii="Times New Roman" w:hAnsi="Times New Roman" w:cs="Times New Roman"/>
                <w:kern w:val="0"/>
              </w:rPr>
            </w:pPr>
            <w:r>
              <w:rPr>
                <w:rFonts w:hint="default" w:ascii="Times New Roman" w:hAnsi="Times New Roman" w:cs="Times New Roman"/>
                <w:kern w:val="0"/>
              </w:rPr>
              <w:t>财政监管部门及电话</w:t>
            </w:r>
          </w:p>
        </w:tc>
        <w:tc>
          <w:tcPr>
            <w:tcW w:w="7443" w:type="dxa"/>
            <w:noWrap w:val="0"/>
            <w:vAlign w:val="center"/>
          </w:tcPr>
          <w:p w14:paraId="28238718">
            <w:pPr>
              <w:widowControl/>
              <w:spacing w:line="340" w:lineRule="exact"/>
              <w:ind w:firstLine="0" w:firstLineChars="0"/>
              <w:rPr>
                <w:rFonts w:hint="default" w:ascii="Times New Roman" w:hAnsi="Times New Roman" w:cs="Times New Roman"/>
                <w:kern w:val="0"/>
              </w:rPr>
            </w:pPr>
            <w:r>
              <w:rPr>
                <w:rFonts w:hint="default" w:ascii="Times New Roman" w:hAnsi="Times New Roman" w:cs="Times New Roman"/>
                <w:kern w:val="0"/>
                <w:lang w:eastAsia="zh-CN"/>
              </w:rPr>
              <w:t>海南州财政局</w:t>
            </w:r>
            <w:r>
              <w:rPr>
                <w:rFonts w:hint="default" w:ascii="Times New Roman" w:hAnsi="Times New Roman" w:cs="Times New Roman"/>
                <w:kern w:val="0"/>
              </w:rPr>
              <w:t xml:space="preserve">   联系电话：</w:t>
            </w:r>
            <w:r>
              <w:rPr>
                <w:rFonts w:hint="default" w:ascii="Times New Roman" w:hAnsi="Times New Roman" w:cs="Times New Roman"/>
                <w:kern w:val="0"/>
                <w:lang w:val="zh-CN"/>
              </w:rPr>
              <w:t>0974-85</w:t>
            </w:r>
            <w:r>
              <w:rPr>
                <w:rFonts w:hint="default" w:ascii="Times New Roman" w:hAnsi="Times New Roman" w:cs="Times New Roman"/>
                <w:kern w:val="0"/>
                <w:lang w:val="en-US" w:eastAsia="zh-CN"/>
              </w:rPr>
              <w:t>20297</w:t>
            </w:r>
          </w:p>
        </w:tc>
      </w:tr>
    </w:tbl>
    <w:p w14:paraId="419B272E">
      <w:pPr>
        <w:ind w:firstLine="0" w:firstLineChars="0"/>
        <w:rPr>
          <w:rFonts w:hint="eastAsia" w:ascii="宋体" w:hAnsi="宋体"/>
          <w:sz w:val="18"/>
          <w:szCs w:val="18"/>
        </w:rPr>
      </w:pPr>
    </w:p>
    <w:p w14:paraId="2AB70DC0">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14:paraId="587724AE">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67558556"/>
      <w:r>
        <w:rPr>
          <w:rFonts w:hint="eastAsia" w:ascii="宋体"/>
          <w:b/>
          <w:kern w:val="28"/>
          <w:sz w:val="36"/>
          <w:szCs w:val="20"/>
        </w:rPr>
        <w:t>第二部分  投标人须知</w:t>
      </w:r>
      <w:bookmarkEnd w:id="2"/>
      <w:bookmarkEnd w:id="3"/>
      <w:bookmarkStart w:id="4" w:name="_Toc325725997"/>
    </w:p>
    <w:p w14:paraId="0FFE651B">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 w:name="_Toc67558557"/>
      <w:bookmarkStart w:id="6" w:name="_Toc376936728"/>
      <w:r>
        <w:rPr>
          <w:rFonts w:hint="eastAsia" w:ascii="宋体" w:hAnsi="宋体"/>
          <w:b/>
          <w:bCs/>
          <w:kern w:val="0"/>
          <w:sz w:val="36"/>
          <w:szCs w:val="36"/>
        </w:rPr>
        <w:t>一、说  明</w:t>
      </w:r>
      <w:bookmarkEnd w:id="4"/>
      <w:bookmarkEnd w:id="5"/>
      <w:bookmarkEnd w:id="6"/>
    </w:p>
    <w:p w14:paraId="218616C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325725998"/>
      <w:bookmarkStart w:id="9" w:name="_Toc67558558"/>
      <w:r>
        <w:rPr>
          <w:rFonts w:hint="eastAsia" w:ascii="宋体" w:hAnsi="宋体"/>
          <w:b/>
          <w:bCs/>
          <w:kern w:val="0"/>
          <w:sz w:val="27"/>
          <w:szCs w:val="27"/>
        </w:rPr>
        <w:t>1.适用范围</w:t>
      </w:r>
      <w:bookmarkEnd w:id="7"/>
      <w:bookmarkEnd w:id="8"/>
      <w:bookmarkEnd w:id="9"/>
    </w:p>
    <w:p w14:paraId="12C24E52">
      <w:pPr>
        <w:tabs>
          <w:tab w:val="left" w:pos="840"/>
        </w:tabs>
        <w:ind w:firstLine="315" w:firstLineChars="15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海南州财政局</w:t>
      </w:r>
      <w:r>
        <w:rPr>
          <w:rFonts w:hint="eastAsia" w:ascii="宋体" w:hAnsi="宋体"/>
          <w:color w:val="000000"/>
        </w:rPr>
        <w:t>下达的采购计划，仅适用于本招标文件中所叙述的项目。</w:t>
      </w:r>
    </w:p>
    <w:p w14:paraId="4EFF6E3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6936730"/>
      <w:bookmarkStart w:id="11" w:name="_Toc67558559"/>
      <w:bookmarkStart w:id="12" w:name="_Toc325725999"/>
      <w:r>
        <w:rPr>
          <w:rFonts w:hint="eastAsia" w:ascii="宋体" w:hAnsi="宋体"/>
          <w:b/>
          <w:bCs/>
          <w:kern w:val="0"/>
          <w:sz w:val="27"/>
          <w:szCs w:val="27"/>
        </w:rPr>
        <w:t>2.招标方式、合格的投标人</w:t>
      </w:r>
      <w:bookmarkEnd w:id="10"/>
      <w:bookmarkEnd w:id="11"/>
      <w:bookmarkEnd w:id="12"/>
    </w:p>
    <w:p w14:paraId="4FC88F7B">
      <w:pPr>
        <w:tabs>
          <w:tab w:val="left" w:pos="840"/>
        </w:tabs>
        <w:ind w:firstLine="315" w:firstLineChars="150"/>
        <w:rPr>
          <w:rFonts w:hint="eastAsia" w:ascii="宋体" w:hAnsi="宋体"/>
          <w:color w:val="000000"/>
        </w:rPr>
      </w:pPr>
      <w:r>
        <w:rPr>
          <w:rFonts w:hint="eastAsia" w:ascii="宋体" w:hAnsi="宋体"/>
          <w:color w:val="000000"/>
        </w:rPr>
        <w:t>2.1本次招标采取公开招标方式。</w:t>
      </w:r>
    </w:p>
    <w:p w14:paraId="281C502E">
      <w:pPr>
        <w:tabs>
          <w:tab w:val="left" w:pos="840"/>
        </w:tabs>
        <w:ind w:firstLine="315"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14:paraId="70B50C7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25726000"/>
      <w:bookmarkStart w:id="14" w:name="_Toc376936731"/>
      <w:bookmarkStart w:id="15" w:name="_Toc67558560"/>
      <w:r>
        <w:rPr>
          <w:rFonts w:hint="eastAsia" w:ascii="宋体" w:hAnsi="宋体"/>
          <w:b/>
          <w:bCs/>
          <w:kern w:val="0"/>
          <w:sz w:val="27"/>
          <w:szCs w:val="27"/>
        </w:rPr>
        <w:t>3.投标费用</w:t>
      </w:r>
      <w:bookmarkEnd w:id="13"/>
      <w:bookmarkEnd w:id="14"/>
      <w:bookmarkEnd w:id="15"/>
    </w:p>
    <w:p w14:paraId="76C46053">
      <w:pPr>
        <w:tabs>
          <w:tab w:val="left" w:pos="840"/>
        </w:tabs>
        <w:ind w:firstLine="315"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14:paraId="12E043FA">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 w:name="_Toc376936732"/>
      <w:bookmarkStart w:id="17" w:name="_Toc325726001"/>
      <w:bookmarkStart w:id="18" w:name="_Toc67558561"/>
      <w:r>
        <w:rPr>
          <w:rFonts w:hint="eastAsia" w:ascii="宋体" w:hAnsi="宋体"/>
          <w:b/>
          <w:bCs/>
          <w:kern w:val="0"/>
          <w:sz w:val="36"/>
          <w:szCs w:val="36"/>
        </w:rPr>
        <w:t>二、招标文件说明</w:t>
      </w:r>
      <w:bookmarkEnd w:id="16"/>
      <w:bookmarkEnd w:id="17"/>
      <w:bookmarkEnd w:id="18"/>
    </w:p>
    <w:p w14:paraId="49FBA0A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376936733"/>
      <w:bookmarkStart w:id="21" w:name="_Toc67558562"/>
      <w:r>
        <w:rPr>
          <w:rFonts w:hint="eastAsia" w:ascii="宋体" w:hAnsi="宋体"/>
          <w:b/>
          <w:bCs/>
          <w:kern w:val="0"/>
          <w:sz w:val="27"/>
          <w:szCs w:val="27"/>
        </w:rPr>
        <w:t>4.招标文件的构成</w:t>
      </w:r>
      <w:bookmarkEnd w:id="19"/>
      <w:bookmarkEnd w:id="20"/>
      <w:bookmarkEnd w:id="21"/>
    </w:p>
    <w:p w14:paraId="7F215565">
      <w:pPr>
        <w:autoSpaceDE w:val="0"/>
        <w:autoSpaceDN w:val="0"/>
        <w:spacing w:line="360" w:lineRule="auto"/>
        <w:ind w:firstLine="315"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20CC5636">
      <w:pPr>
        <w:ind w:firstLine="480"/>
        <w:rPr>
          <w:rFonts w:hint="eastAsia" w:ascii="宋体" w:hAnsi="宋体"/>
        </w:rPr>
      </w:pPr>
      <w:r>
        <w:rPr>
          <w:rFonts w:hint="eastAsia" w:ascii="宋体" w:hAnsi="宋体"/>
        </w:rPr>
        <w:t>（1）投标人须知前附表</w:t>
      </w:r>
    </w:p>
    <w:p w14:paraId="699FB1D8">
      <w:pPr>
        <w:ind w:firstLine="480"/>
        <w:rPr>
          <w:rFonts w:hint="eastAsia" w:ascii="宋体" w:hAnsi="宋体"/>
        </w:rPr>
      </w:pPr>
      <w:r>
        <w:rPr>
          <w:rFonts w:hint="eastAsia" w:ascii="宋体" w:hAnsi="宋体"/>
        </w:rPr>
        <w:t>（2）投标人须知</w:t>
      </w:r>
    </w:p>
    <w:p w14:paraId="6936720D">
      <w:pPr>
        <w:ind w:firstLine="480"/>
        <w:rPr>
          <w:rFonts w:hint="eastAsia" w:ascii="宋体" w:hAnsi="宋体"/>
        </w:rPr>
      </w:pPr>
      <w:r>
        <w:rPr>
          <w:rFonts w:hint="eastAsia" w:ascii="宋体" w:hAnsi="宋体"/>
        </w:rPr>
        <w:t>（3）政府采购项目合同书范本</w:t>
      </w:r>
    </w:p>
    <w:p w14:paraId="648C109F">
      <w:pPr>
        <w:ind w:firstLine="480"/>
        <w:rPr>
          <w:rFonts w:hint="eastAsia" w:ascii="宋体" w:hAnsi="宋体"/>
        </w:rPr>
      </w:pPr>
      <w:r>
        <w:rPr>
          <w:rFonts w:hint="eastAsia" w:ascii="宋体" w:hAnsi="宋体"/>
        </w:rPr>
        <w:t>（4）投标文件格式（相关附件）</w:t>
      </w:r>
    </w:p>
    <w:p w14:paraId="02AAF661">
      <w:pPr>
        <w:ind w:firstLine="480"/>
        <w:rPr>
          <w:rFonts w:hint="eastAsia" w:ascii="宋体" w:hAnsi="宋体"/>
        </w:rPr>
      </w:pPr>
      <w:r>
        <w:rPr>
          <w:rFonts w:hint="eastAsia" w:ascii="宋体" w:hAnsi="宋体"/>
        </w:rPr>
        <w:t>（5）采购项目要求及技术参数</w:t>
      </w:r>
    </w:p>
    <w:p w14:paraId="2814042E">
      <w:pPr>
        <w:ind w:firstLine="480"/>
        <w:rPr>
          <w:rFonts w:hint="eastAsia" w:ascii="宋体" w:hAnsi="宋体"/>
        </w:rPr>
      </w:pPr>
      <w:r>
        <w:rPr>
          <w:rFonts w:hint="eastAsia" w:ascii="宋体" w:hAnsi="宋体"/>
        </w:rPr>
        <w:t>（6）采购过程中发生的澄清、变更和补充文件</w:t>
      </w:r>
    </w:p>
    <w:p w14:paraId="60EFC422">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5A67EA9F">
      <w:pPr>
        <w:ind w:firstLine="480"/>
        <w:rPr>
          <w:rFonts w:ascii="宋体" w:hAnsi="宋体"/>
        </w:rPr>
      </w:pPr>
      <w:r>
        <w:rPr>
          <w:rFonts w:hint="eastAsia" w:ascii="宋体" w:hAnsi="宋体"/>
        </w:rPr>
        <w:t>（1）投标一览表</w:t>
      </w:r>
    </w:p>
    <w:p w14:paraId="5E0A4FE4">
      <w:pPr>
        <w:ind w:firstLine="480"/>
        <w:rPr>
          <w:rFonts w:ascii="宋体" w:hAnsi="宋体"/>
        </w:rPr>
      </w:pPr>
      <w:r>
        <w:rPr>
          <w:rFonts w:hint="eastAsia" w:ascii="宋体" w:hAnsi="宋体"/>
        </w:rPr>
        <w:t>（2）分项报价表</w:t>
      </w:r>
    </w:p>
    <w:p w14:paraId="4C3F3D8D">
      <w:pPr>
        <w:ind w:firstLine="480"/>
        <w:rPr>
          <w:rFonts w:hint="eastAsia" w:ascii="宋体" w:hAnsi="宋体"/>
        </w:rPr>
      </w:pPr>
      <w:r>
        <w:rPr>
          <w:rFonts w:hint="eastAsia" w:ascii="宋体" w:hAnsi="宋体"/>
        </w:rPr>
        <w:t>（3）技术规格响应表</w:t>
      </w:r>
    </w:p>
    <w:p w14:paraId="667A7061">
      <w:pPr>
        <w:ind w:firstLine="480"/>
        <w:rPr>
          <w:rFonts w:hint="eastAsia" w:ascii="宋体" w:hAnsi="宋体"/>
        </w:rPr>
      </w:pPr>
      <w:r>
        <w:rPr>
          <w:rFonts w:hint="eastAsia" w:ascii="宋体" w:hAnsi="宋体"/>
        </w:rPr>
        <w:t>（4）评分对照表（如有）</w:t>
      </w:r>
    </w:p>
    <w:p w14:paraId="0D7856DC">
      <w:pPr>
        <w:ind w:firstLine="480"/>
        <w:rPr>
          <w:rFonts w:hint="eastAsia"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323A184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67558563"/>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14:paraId="6468C399">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25726004"/>
      <w:bookmarkStart w:id="26" w:name="_Toc376936735"/>
      <w:r>
        <w:rPr>
          <w:rFonts w:hint="eastAsia" w:ascii="宋体" w:hAnsi="宋体"/>
        </w:rPr>
        <w:t>采购人、集中采购机构在收到供应商的书面质疑后7个工作日内予以答复，并将变更事宜在青海政府采购信息网上发布公告，告知本项目的所有潜在投标人。</w:t>
      </w:r>
    </w:p>
    <w:p w14:paraId="6331394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67558564"/>
      <w:r>
        <w:rPr>
          <w:rFonts w:hint="eastAsia" w:ascii="宋体" w:hAnsi="宋体"/>
          <w:b/>
          <w:bCs/>
          <w:kern w:val="0"/>
          <w:sz w:val="27"/>
          <w:szCs w:val="27"/>
        </w:rPr>
        <w:t>6.招标文件的修改</w:t>
      </w:r>
      <w:bookmarkEnd w:id="25"/>
      <w:bookmarkEnd w:id="26"/>
      <w:bookmarkEnd w:id="27"/>
    </w:p>
    <w:p w14:paraId="1C20F815">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14:paraId="2684C706">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0FE377C5">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14:paraId="0531B3EF">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67558565"/>
      <w:bookmarkStart w:id="30" w:name="_Toc376936736"/>
      <w:r>
        <w:rPr>
          <w:rFonts w:hint="eastAsia" w:ascii="宋体" w:hAnsi="宋体"/>
          <w:b/>
          <w:bCs/>
          <w:kern w:val="0"/>
          <w:sz w:val="36"/>
          <w:szCs w:val="36"/>
        </w:rPr>
        <w:t>三、投标文件的编制</w:t>
      </w:r>
      <w:bookmarkEnd w:id="28"/>
      <w:bookmarkEnd w:id="29"/>
      <w:bookmarkEnd w:id="30"/>
    </w:p>
    <w:p w14:paraId="1A4AE1E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67558566"/>
      <w:bookmarkStart w:id="32" w:name="_Toc325726006"/>
      <w:bookmarkStart w:id="33" w:name="_Toc376936737"/>
      <w:r>
        <w:rPr>
          <w:rFonts w:hint="eastAsia" w:ascii="宋体" w:hAnsi="宋体"/>
          <w:b/>
          <w:bCs/>
          <w:kern w:val="0"/>
          <w:sz w:val="27"/>
          <w:szCs w:val="27"/>
        </w:rPr>
        <w:t>7.投标文件的语言及度量衡单位</w:t>
      </w:r>
      <w:bookmarkEnd w:id="31"/>
      <w:bookmarkEnd w:id="32"/>
      <w:bookmarkEnd w:id="33"/>
    </w:p>
    <w:p w14:paraId="6978BDA9">
      <w:pPr>
        <w:ind w:firstLine="480"/>
        <w:rPr>
          <w:rFonts w:ascii="宋体" w:hAnsi="宋体"/>
          <w:color w:val="000000" w:themeColor="text1"/>
          <w14:textFill>
            <w14:solidFill>
              <w14:schemeClr w14:val="tx1"/>
            </w14:solidFill>
          </w14:textFill>
        </w:rPr>
      </w:pPr>
      <w:bookmarkStart w:id="34" w:name="_Toc325726007"/>
      <w:bookmarkStart w:id="35" w:name="_Toc376936738"/>
      <w:bookmarkStart w:id="36" w:name="_Toc67558567"/>
      <w:r>
        <w:rPr>
          <w:rFonts w:hint="eastAsia" w:ascii="宋体" w:hAnsi="宋体"/>
          <w:color w:val="000000" w:themeColor="text1"/>
          <w14:textFill>
            <w14:solidFill>
              <w14:schemeClr w14:val="tx1"/>
            </w14:solidFill>
          </w14:textFill>
        </w:rPr>
        <w:t>7.1投标人提交的投标文件以及投标人与集中采购机构就此投标发生的所有来往函电均应使用简体中文。</w:t>
      </w:r>
      <w:r>
        <w:rPr>
          <w:rFonts w:hint="eastAsia" w:ascii="宋体" w:hAnsi="宋体" w:cs="宋体"/>
          <w:color w:val="000000" w:themeColor="text1"/>
          <w14:textFill>
            <w14:solidFill>
              <w14:schemeClr w14:val="tx1"/>
            </w14:solidFill>
          </w14:textFill>
        </w:rPr>
        <w:t>除签名、盖章、专用名称等特殊情形外，以中文汉语以外的文字表述的投标文件视同未提供。</w:t>
      </w:r>
    </w:p>
    <w:p w14:paraId="13F37915">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 除招标文件中另有规定外，投标文件所使用的度量衡单位，均须采用国家法定计量单位。</w:t>
      </w:r>
    </w:p>
    <w:p w14:paraId="009010F4">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 附有外文资料的，须翻译成中文并加盖投标人公章，如果翻译的中文资料与外文资料存在差异和矛盾时，以中文资料为准。其准确性由投标人负责。</w:t>
      </w:r>
    </w:p>
    <w:p w14:paraId="35509BF7">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8.投标报价及币种</w:t>
      </w:r>
      <w:bookmarkEnd w:id="34"/>
      <w:bookmarkEnd w:id="35"/>
      <w:bookmarkEnd w:id="36"/>
    </w:p>
    <w:p w14:paraId="70ECF2D9">
      <w:pPr>
        <w:ind w:firstLine="480"/>
        <w:rPr>
          <w:rFonts w:hint="eastAsia"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14:paraId="0E0BD20E">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投标人须按“投标报价一览表”格式填写投标总报价，不得出现两个或两个以上的报价方案。</w:t>
      </w:r>
    </w:p>
    <w:p w14:paraId="07E7669D">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 投标函中应注明投标有效期。</w:t>
      </w:r>
    </w:p>
    <w:p w14:paraId="7A93715F">
      <w:pPr>
        <w:ind w:firstLine="480"/>
        <w:rPr>
          <w:rFonts w:ascii="宋体" w:hAnsi="宋体" w:cs="宋体"/>
          <w:color w:val="000000" w:themeColor="text1"/>
          <w:kern w:val="0"/>
          <w:shd w:val="pct10" w:color="auto" w:fill="FFFFFF"/>
          <w14:textFill>
            <w14:solidFill>
              <w14:schemeClr w14:val="tx1"/>
            </w14:solidFill>
          </w14:textFill>
        </w:rPr>
      </w:pPr>
      <w:r>
        <w:rPr>
          <w:rFonts w:hint="eastAsia" w:ascii="宋体" w:hAnsi="宋体"/>
          <w:color w:val="000000" w:themeColor="text1"/>
          <w14:textFill>
            <w14:solidFill>
              <w14:schemeClr w14:val="tx1"/>
            </w14:solidFill>
          </w14:textFill>
        </w:rPr>
        <w:t>8.3 投标人应根据招标文件规定的格式完整填写所有内容，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6BD494D1">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 投标报价为闭口价，即中标后在合同有效期内价格不变。</w:t>
      </w:r>
    </w:p>
    <w:p w14:paraId="00FF4421">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 投标币种为人民币。</w:t>
      </w:r>
    </w:p>
    <w:p w14:paraId="4BE53838">
      <w:pPr>
        <w:ind w:firstLine="480"/>
        <w:rPr>
          <w:rFonts w:hint="eastAsia" w:ascii="宋体" w:hAnsi="宋体"/>
        </w:rPr>
      </w:pPr>
    </w:p>
    <w:p w14:paraId="313ACC2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67558568"/>
      <w:bookmarkStart w:id="38" w:name="_Toc325726012"/>
      <w:bookmarkStart w:id="39" w:name="_Toc376936743"/>
      <w:r>
        <w:rPr>
          <w:rFonts w:hint="eastAsia" w:ascii="宋体" w:hAnsi="宋体"/>
          <w:b/>
          <w:bCs/>
          <w:kern w:val="0"/>
          <w:sz w:val="27"/>
          <w:szCs w:val="27"/>
        </w:rPr>
        <w:t>9.投标保证金</w:t>
      </w:r>
      <w:bookmarkEnd w:id="37"/>
      <w:bookmarkEnd w:id="38"/>
      <w:bookmarkEnd w:id="39"/>
    </w:p>
    <w:p w14:paraId="5F248E74">
      <w:pPr>
        <w:autoSpaceDE w:val="0"/>
        <w:autoSpaceDN w:val="0"/>
        <w:adjustRightInd w:val="0"/>
        <w:ind w:firstLine="464" w:firstLineChars="221"/>
        <w:rPr>
          <w:rFonts w:ascii="宋体" w:hAnsi="宋体"/>
          <w:color w:val="000000" w:themeColor="text1"/>
          <w:szCs w:val="20"/>
          <w14:textFill>
            <w14:solidFill>
              <w14:schemeClr w14:val="tx1"/>
            </w14:solidFill>
          </w14:textFill>
        </w:rPr>
      </w:pPr>
      <w:r>
        <w:rPr>
          <w:rFonts w:hint="eastAsia" w:ascii="宋体" w:hAnsi="宋体" w:cs="宋体"/>
          <w:lang w:val="zh-CN"/>
        </w:rPr>
        <w:t>9.1</w:t>
      </w:r>
      <w:r>
        <w:rPr>
          <w:rFonts w:hint="eastAsia" w:ascii="宋体" w:hAnsi="宋体" w:cs="宋体"/>
          <w:color w:val="000000" w:themeColor="text1"/>
          <w:lang w:val="zh-CN"/>
          <w14:textFill>
            <w14:solidFill>
              <w14:schemeClr w14:val="tx1"/>
            </w14:solidFill>
          </w14:textFill>
        </w:rPr>
        <w:t>投标人须在投标截止期前按采购预算额度的2%缴纳投标保证金（具体数额以招标文件中确定的数额为准）。本次采购活动中未中标且投标人未发生违规行为的，</w:t>
      </w:r>
      <w:r>
        <w:rPr>
          <w:rFonts w:hint="eastAsia" w:ascii="宋体" w:hAnsi="宋体"/>
          <w:color w:val="000000" w:themeColor="text1"/>
          <w:szCs w:val="20"/>
          <w14:textFill>
            <w14:solidFill>
              <w14:schemeClr w14:val="tx1"/>
            </w14:solidFill>
          </w14:textFill>
        </w:rPr>
        <w:t>由</w:t>
      </w:r>
      <w:r>
        <w:rPr>
          <w:rFonts w:hint="eastAsia" w:ascii="宋体" w:hAnsi="宋体" w:cs="宋体"/>
          <w:color w:val="000000" w:themeColor="text1"/>
          <w:lang w:val="zh-CN"/>
          <w14:textFill>
            <w14:solidFill>
              <w14:schemeClr w14:val="tx1"/>
            </w14:solidFill>
          </w14:textFill>
        </w:rPr>
        <w:t>集中采购机构在规定的时间内退还投标保证金；</w:t>
      </w:r>
      <w:r>
        <w:rPr>
          <w:rFonts w:hint="eastAsia" w:ascii="宋体" w:hAnsi="宋体"/>
          <w:color w:val="000000" w:themeColor="text1"/>
          <w:szCs w:val="20"/>
          <w14:textFill>
            <w14:solidFill>
              <w14:schemeClr w14:val="tx1"/>
            </w14:solidFill>
          </w14:textFill>
        </w:rPr>
        <w:t>中标供应商的</w:t>
      </w:r>
      <w:r>
        <w:rPr>
          <w:rFonts w:hint="eastAsia" w:ascii="宋体" w:hAnsi="宋体" w:cs="宋体"/>
          <w:color w:val="000000" w:themeColor="text1"/>
          <w:lang w:val="zh-CN"/>
          <w14:textFill>
            <w14:solidFill>
              <w14:schemeClr w14:val="tx1"/>
            </w14:solidFill>
          </w14:textFill>
        </w:rPr>
        <w:t>投标保证金自采购合同签订后</w:t>
      </w:r>
      <w:r>
        <w:rPr>
          <w:rFonts w:hint="eastAsia" w:ascii="宋体" w:hAnsi="宋体"/>
          <w:color w:val="000000" w:themeColor="text1"/>
          <w:szCs w:val="20"/>
          <w14:textFill>
            <w14:solidFill>
              <w14:schemeClr w14:val="tx1"/>
            </w14:solidFill>
          </w14:textFill>
        </w:rPr>
        <w:t>在规定的时间内予以退还。</w:t>
      </w:r>
    </w:p>
    <w:p w14:paraId="076D971F">
      <w:pPr>
        <w:autoSpaceDE w:val="0"/>
        <w:autoSpaceDN w:val="0"/>
        <w:adjustRightInd w:val="0"/>
        <w:ind w:firstLine="464" w:firstLineChars="221"/>
        <w:rPr>
          <w:rFonts w:hint="eastAsia" w:ascii="宋体" w:hAnsi="宋体" w:cs="宋体"/>
          <w:color w:val="000000"/>
          <w:lang w:val="zh-CN"/>
        </w:rPr>
      </w:pPr>
    </w:p>
    <w:p w14:paraId="3CB7E26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76936744"/>
      <w:bookmarkStart w:id="41" w:name="_Toc67558569"/>
      <w:bookmarkStart w:id="42" w:name="_Toc325726013"/>
      <w:r>
        <w:rPr>
          <w:rFonts w:hint="eastAsia" w:ascii="宋体" w:hAnsi="宋体"/>
          <w:b/>
          <w:bCs/>
          <w:kern w:val="0"/>
          <w:sz w:val="27"/>
          <w:szCs w:val="27"/>
        </w:rPr>
        <w:t>10.投标有效期</w:t>
      </w:r>
      <w:bookmarkEnd w:id="40"/>
      <w:bookmarkEnd w:id="41"/>
      <w:bookmarkEnd w:id="42"/>
    </w:p>
    <w:p w14:paraId="016D48D5">
      <w:pPr>
        <w:ind w:firstLine="480"/>
        <w:rPr>
          <w:rFonts w:hint="eastAsia" w:ascii="宋体" w:hAnsi="宋体"/>
        </w:rPr>
      </w:pPr>
      <w:r>
        <w:rPr>
          <w:rFonts w:hint="eastAsia" w:ascii="宋体" w:hAnsi="宋体"/>
        </w:rPr>
        <w:t>投标有效期为自开标之日起60天。</w:t>
      </w:r>
    </w:p>
    <w:p w14:paraId="3C4DA61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67558570"/>
      <w:bookmarkStart w:id="44" w:name="_Toc376936739"/>
      <w:bookmarkStart w:id="45" w:name="_Toc325726008"/>
      <w:r>
        <w:rPr>
          <w:rFonts w:hint="eastAsia" w:ascii="宋体" w:hAnsi="宋体"/>
          <w:b/>
          <w:bCs/>
          <w:kern w:val="0"/>
          <w:sz w:val="27"/>
          <w:szCs w:val="27"/>
        </w:rPr>
        <w:t>11.投标文件构成</w:t>
      </w:r>
      <w:bookmarkEnd w:id="43"/>
      <w:bookmarkEnd w:id="44"/>
      <w:bookmarkEnd w:id="45"/>
    </w:p>
    <w:p w14:paraId="3D35EB9F">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14:paraId="1BB89FF3">
      <w:pPr>
        <w:ind w:left="2" w:firstLine="369" w:firstLineChars="176"/>
        <w:rPr>
          <w:rFonts w:hint="eastAsia" w:ascii="宋体" w:hAnsi="宋体"/>
        </w:rPr>
      </w:pPr>
      <w:r>
        <w:rPr>
          <w:rFonts w:hint="eastAsia" w:ascii="宋体" w:hAnsi="宋体"/>
        </w:rPr>
        <w:t>11.1.1资格审查部分</w:t>
      </w:r>
    </w:p>
    <w:p w14:paraId="0071CD2F">
      <w:pPr>
        <w:ind w:left="2" w:firstLine="369" w:firstLineChars="176"/>
        <w:rPr>
          <w:rFonts w:hint="eastAsia" w:ascii="宋体" w:hAnsi="宋体"/>
        </w:rPr>
      </w:pPr>
      <w:r>
        <w:rPr>
          <w:rFonts w:hint="eastAsia" w:ascii="宋体" w:hAnsi="宋体"/>
        </w:rPr>
        <w:t>（1）投标函</w:t>
      </w:r>
    </w:p>
    <w:p w14:paraId="597E4617">
      <w:pPr>
        <w:ind w:left="2" w:firstLine="369" w:firstLineChars="176"/>
        <w:rPr>
          <w:rFonts w:hint="eastAsia" w:ascii="宋体" w:hAnsi="宋体"/>
        </w:rPr>
      </w:pPr>
      <w:r>
        <w:rPr>
          <w:rFonts w:hint="eastAsia" w:ascii="宋体" w:hAnsi="宋体"/>
        </w:rPr>
        <w:t>（2）法定代表人证明书</w:t>
      </w:r>
    </w:p>
    <w:p w14:paraId="70206F8D">
      <w:pPr>
        <w:ind w:left="2" w:firstLine="369" w:firstLineChars="176"/>
        <w:rPr>
          <w:rFonts w:hint="eastAsia" w:ascii="宋体" w:hAnsi="宋体"/>
        </w:rPr>
      </w:pPr>
      <w:r>
        <w:rPr>
          <w:rFonts w:hint="eastAsia" w:ascii="宋体" w:hAnsi="宋体"/>
        </w:rPr>
        <w:t>（3）法定代表人授权书</w:t>
      </w:r>
    </w:p>
    <w:p w14:paraId="29AB1EF2">
      <w:pPr>
        <w:ind w:left="2" w:firstLine="369" w:firstLineChars="176"/>
        <w:rPr>
          <w:rFonts w:hint="eastAsia" w:ascii="宋体" w:hAnsi="宋体"/>
        </w:rPr>
      </w:pPr>
      <w:r>
        <w:rPr>
          <w:rFonts w:hint="eastAsia" w:ascii="宋体" w:hAnsi="宋体"/>
        </w:rPr>
        <w:t>（4）投标人承诺函</w:t>
      </w:r>
    </w:p>
    <w:p w14:paraId="41BF1EAE">
      <w:pPr>
        <w:ind w:left="2" w:firstLine="369" w:firstLineChars="176"/>
        <w:rPr>
          <w:rFonts w:hint="eastAsia" w:ascii="宋体" w:hAnsi="宋体"/>
        </w:rPr>
      </w:pPr>
      <w:r>
        <w:rPr>
          <w:rFonts w:hint="eastAsia" w:ascii="宋体" w:hAnsi="宋体"/>
        </w:rPr>
        <w:t>（5）供应商诚信承诺书</w:t>
      </w:r>
    </w:p>
    <w:p w14:paraId="63B56292">
      <w:pPr>
        <w:ind w:left="2" w:firstLine="369" w:firstLineChars="176"/>
        <w:rPr>
          <w:rFonts w:hint="eastAsia" w:ascii="宋体" w:hAnsi="宋体"/>
        </w:rPr>
      </w:pPr>
      <w:r>
        <w:rPr>
          <w:rFonts w:hint="eastAsia" w:ascii="宋体" w:hAnsi="宋体"/>
        </w:rPr>
        <w:t>（6）投标人资格证明文件</w:t>
      </w:r>
    </w:p>
    <w:p w14:paraId="51EF2182">
      <w:pPr>
        <w:ind w:left="2" w:firstLine="369" w:firstLineChars="176"/>
        <w:rPr>
          <w:rFonts w:hint="eastAsia" w:ascii="宋体" w:hAnsi="宋体"/>
        </w:rPr>
      </w:pPr>
      <w:r>
        <w:rPr>
          <w:rFonts w:hint="eastAsia" w:ascii="宋体" w:hAnsi="宋体"/>
        </w:rPr>
        <w:t>（7）财务状况、缴纳税收和社会保障资金证明</w:t>
      </w:r>
    </w:p>
    <w:p w14:paraId="0F548557">
      <w:pPr>
        <w:ind w:left="2" w:firstLine="369" w:firstLineChars="176"/>
        <w:rPr>
          <w:rFonts w:hint="eastAsia" w:ascii="宋体" w:hAnsi="宋体"/>
        </w:rPr>
      </w:pPr>
      <w:r>
        <w:rPr>
          <w:rFonts w:hint="eastAsia" w:ascii="宋体" w:hAnsi="宋体"/>
        </w:rPr>
        <w:t>（8）无重大违法记录声明</w:t>
      </w:r>
    </w:p>
    <w:p w14:paraId="411FB4C0">
      <w:pPr>
        <w:ind w:left="2" w:firstLine="369" w:firstLineChars="176"/>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w:t>
      </w:r>
      <w:r>
        <w:rPr>
          <w:rFonts w:hint="eastAsia" w:ascii="宋体" w:hAnsi="宋体"/>
          <w:lang w:val="en-US" w:eastAsia="zh-CN"/>
        </w:rPr>
        <w:t>保证金缴纳证明</w:t>
      </w:r>
    </w:p>
    <w:p w14:paraId="4BC05204">
      <w:pPr>
        <w:ind w:left="2" w:firstLine="369" w:firstLineChars="176"/>
        <w:rPr>
          <w:rFonts w:hint="eastAsia" w:ascii="宋体" w:hAnsi="宋体"/>
        </w:rPr>
      </w:pPr>
      <w:r>
        <w:rPr>
          <w:rFonts w:hint="eastAsia" w:ascii="宋体" w:hAnsi="宋体"/>
        </w:rPr>
        <w:t>11.1.2符合性审查部分</w:t>
      </w:r>
    </w:p>
    <w:p w14:paraId="222F1F33">
      <w:pPr>
        <w:ind w:left="2" w:firstLine="369" w:firstLineChars="176"/>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）投标报价一览表</w:t>
      </w:r>
    </w:p>
    <w:p w14:paraId="3F4DBD7B">
      <w:pPr>
        <w:ind w:left="2" w:firstLine="369" w:firstLineChars="176"/>
        <w:rPr>
          <w:rFonts w:hint="eastAsia" w:ascii="宋体" w:hAnsi="宋体"/>
        </w:rPr>
      </w:pPr>
      <w:r>
        <w:rPr>
          <w:rFonts w:hint="eastAsia" w:ascii="宋体" w:hAnsi="宋体"/>
        </w:rPr>
        <w:t>（</w:t>
      </w:r>
      <w:r>
        <w:rPr>
          <w:rFonts w:hint="eastAsia" w:ascii="宋体" w:hAnsi="宋体"/>
          <w:lang w:val="en-US" w:eastAsia="zh-CN"/>
        </w:rPr>
        <w:t>11</w:t>
      </w:r>
      <w:r>
        <w:rPr>
          <w:rFonts w:hint="eastAsia" w:ascii="宋体" w:hAnsi="宋体"/>
        </w:rPr>
        <w:t>）分项报价表</w:t>
      </w:r>
    </w:p>
    <w:p w14:paraId="17EA0E7E">
      <w:pPr>
        <w:ind w:left="2" w:firstLine="369" w:firstLineChars="176"/>
        <w:rPr>
          <w:rFonts w:hint="eastAsia" w:ascii="宋体" w:hAnsi="宋体"/>
        </w:rPr>
      </w:pPr>
      <w:r>
        <w:rPr>
          <w:rFonts w:hint="eastAsia" w:ascii="宋体" w:hAnsi="宋体"/>
        </w:rPr>
        <w:t>（</w:t>
      </w:r>
      <w:r>
        <w:rPr>
          <w:rFonts w:hint="eastAsia" w:ascii="宋体" w:hAnsi="宋体"/>
          <w:lang w:val="en-US" w:eastAsia="zh-CN"/>
        </w:rPr>
        <w:t>12</w:t>
      </w:r>
      <w:r>
        <w:rPr>
          <w:rFonts w:hint="eastAsia" w:ascii="宋体" w:hAnsi="宋体"/>
        </w:rPr>
        <w:t>）技术规格响应表</w:t>
      </w:r>
    </w:p>
    <w:p w14:paraId="6AE3C54A">
      <w:pPr>
        <w:ind w:left="2" w:firstLine="369" w:firstLineChars="176"/>
        <w:rPr>
          <w:rFonts w:hint="eastAsia" w:ascii="宋体" w:hAnsi="宋体"/>
        </w:rPr>
      </w:pPr>
      <w:r>
        <w:rPr>
          <w:rFonts w:hint="eastAsia" w:ascii="宋体" w:hAnsi="宋体"/>
        </w:rPr>
        <w:t>（</w:t>
      </w:r>
      <w:r>
        <w:rPr>
          <w:rFonts w:hint="eastAsia" w:ascii="宋体" w:hAnsi="宋体"/>
          <w:lang w:val="en-US" w:eastAsia="zh-CN"/>
        </w:rPr>
        <w:t>13</w:t>
      </w:r>
      <w:r>
        <w:rPr>
          <w:rFonts w:hint="eastAsia" w:ascii="宋体" w:hAnsi="宋体"/>
        </w:rPr>
        <w:t>）其他资格证明材料</w:t>
      </w:r>
    </w:p>
    <w:p w14:paraId="198CFD9D">
      <w:pPr>
        <w:ind w:left="2" w:firstLine="369" w:firstLineChars="176"/>
        <w:rPr>
          <w:rFonts w:hint="eastAsia" w:ascii="宋体" w:hAnsi="宋体"/>
        </w:rPr>
      </w:pPr>
      <w:r>
        <w:rPr>
          <w:rFonts w:hint="eastAsia" w:ascii="宋体" w:hAnsi="宋体"/>
        </w:rPr>
        <w:t>（</w:t>
      </w:r>
      <w:r>
        <w:rPr>
          <w:rFonts w:hint="eastAsia" w:ascii="宋体" w:hAnsi="宋体"/>
          <w:lang w:val="en-US" w:eastAsia="zh-CN"/>
        </w:rPr>
        <w:t>14</w:t>
      </w:r>
      <w:r>
        <w:rPr>
          <w:rFonts w:hint="eastAsia" w:ascii="宋体" w:hAnsi="宋体"/>
        </w:rPr>
        <w:t>）投标产品相关资料</w:t>
      </w:r>
    </w:p>
    <w:p w14:paraId="4E36A0A2">
      <w:pPr>
        <w:ind w:left="2" w:firstLine="369" w:firstLineChars="176"/>
        <w:rPr>
          <w:rFonts w:hint="eastAsia" w:ascii="宋体" w:hAnsi="宋体"/>
        </w:rPr>
      </w:pPr>
      <w:r>
        <w:rPr>
          <w:rFonts w:hint="eastAsia" w:ascii="宋体" w:hAnsi="宋体"/>
          <w:color w:val="000000"/>
        </w:rPr>
        <w:t>（</w:t>
      </w:r>
      <w:r>
        <w:rPr>
          <w:rFonts w:hint="eastAsia" w:ascii="宋体" w:hAnsi="宋体"/>
          <w:color w:val="000000"/>
          <w:lang w:val="en-US" w:eastAsia="zh-CN"/>
        </w:rPr>
        <w:t>15</w:t>
      </w:r>
      <w:r>
        <w:rPr>
          <w:rFonts w:hint="eastAsia" w:ascii="宋体" w:hAnsi="宋体"/>
          <w:color w:val="000000"/>
        </w:rPr>
        <w:t>）项目管理实施方案及售后服务</w:t>
      </w:r>
    </w:p>
    <w:p w14:paraId="50C54918">
      <w:pPr>
        <w:ind w:left="2" w:firstLine="369" w:firstLineChars="176"/>
        <w:rPr>
          <w:rFonts w:hint="eastAsia" w:ascii="宋体" w:hAnsi="宋体"/>
        </w:rPr>
      </w:pPr>
      <w:r>
        <w:rPr>
          <w:rFonts w:hint="eastAsia" w:ascii="宋体" w:hAnsi="宋体"/>
        </w:rPr>
        <w:t>（</w:t>
      </w:r>
      <w:r>
        <w:rPr>
          <w:rFonts w:hint="eastAsia" w:ascii="宋体" w:hAnsi="宋体"/>
          <w:lang w:val="en-US" w:eastAsia="zh-CN"/>
        </w:rPr>
        <w:t>16</w:t>
      </w:r>
      <w:r>
        <w:rPr>
          <w:rFonts w:hint="eastAsia" w:ascii="宋体" w:hAnsi="宋体"/>
        </w:rPr>
        <w:t>）投标人类似业绩证明材料</w:t>
      </w:r>
    </w:p>
    <w:p w14:paraId="102D47F2">
      <w:pPr>
        <w:ind w:left="2" w:firstLine="369" w:firstLineChars="176"/>
        <w:rPr>
          <w:rFonts w:hint="eastAsia" w:ascii="宋体" w:hAnsi="宋体" w:eastAsiaTheme="minorEastAsia"/>
          <w:lang w:val="en-US" w:eastAsia="zh-CN"/>
        </w:rPr>
      </w:pPr>
      <w:r>
        <w:rPr>
          <w:rFonts w:hint="eastAsia" w:ascii="宋体" w:hAnsi="宋体"/>
        </w:rPr>
        <w:t>（</w:t>
      </w:r>
      <w:r>
        <w:rPr>
          <w:rFonts w:hint="eastAsia" w:ascii="宋体" w:hAnsi="宋体"/>
          <w:lang w:val="en-US" w:eastAsia="zh-CN"/>
        </w:rPr>
        <w:t>17</w:t>
      </w:r>
      <w:r>
        <w:rPr>
          <w:rFonts w:hint="eastAsia" w:ascii="宋体" w:hAnsi="宋体"/>
        </w:rPr>
        <w:t>）中小企业声明函</w:t>
      </w:r>
      <w:r>
        <w:rPr>
          <w:rFonts w:hint="eastAsia" w:ascii="宋体" w:hAnsi="宋体"/>
          <w:lang w:val="en-US" w:eastAsia="zh-CN"/>
        </w:rPr>
        <w:t xml:space="preserve"> </w:t>
      </w:r>
    </w:p>
    <w:p w14:paraId="587326DE">
      <w:pPr>
        <w:ind w:left="2" w:firstLine="369" w:firstLineChars="176"/>
        <w:rPr>
          <w:rFonts w:hint="eastAsia" w:ascii="宋体" w:hAnsi="宋体"/>
        </w:rPr>
      </w:pPr>
      <w:r>
        <w:rPr>
          <w:rFonts w:hint="eastAsia" w:ascii="宋体" w:hAnsi="宋体"/>
        </w:rPr>
        <w:t>（</w:t>
      </w:r>
      <w:r>
        <w:rPr>
          <w:rFonts w:hint="eastAsia" w:ascii="宋体" w:hAnsi="宋体"/>
          <w:lang w:val="en-US" w:eastAsia="zh-CN"/>
        </w:rPr>
        <w:t>18</w:t>
      </w:r>
      <w:r>
        <w:rPr>
          <w:rFonts w:hint="eastAsia" w:ascii="宋体" w:hAnsi="宋体"/>
        </w:rPr>
        <w:t>）残疾人福利性单位声明函</w:t>
      </w:r>
    </w:p>
    <w:p w14:paraId="584F3BE8">
      <w:pPr>
        <w:ind w:left="2" w:firstLine="369" w:firstLineChars="176"/>
        <w:rPr>
          <w:rFonts w:hint="eastAsia" w:ascii="宋体" w:hAnsi="宋体"/>
          <w:color w:val="000000"/>
        </w:rPr>
      </w:pPr>
      <w:r>
        <w:rPr>
          <w:rFonts w:hint="eastAsia" w:ascii="宋体" w:hAnsi="宋体"/>
          <w:color w:val="000000"/>
        </w:rPr>
        <w:t>（</w:t>
      </w:r>
      <w:r>
        <w:rPr>
          <w:rFonts w:hint="eastAsia" w:ascii="宋体" w:hAnsi="宋体"/>
          <w:color w:val="000000"/>
          <w:lang w:val="en-US" w:eastAsia="zh-CN"/>
        </w:rPr>
        <w:t>19</w:t>
      </w:r>
      <w:r>
        <w:rPr>
          <w:rFonts w:hint="eastAsia" w:ascii="宋体" w:hAnsi="宋体"/>
          <w:color w:val="000000"/>
        </w:rPr>
        <w:t>）投标人在其他方面有必要说明的事项</w:t>
      </w:r>
    </w:p>
    <w:p w14:paraId="3EC9E1A3">
      <w:pPr>
        <w:autoSpaceDE w:val="0"/>
        <w:autoSpaceDN w:val="0"/>
        <w:spacing w:line="360" w:lineRule="auto"/>
        <w:ind w:firstLine="525" w:firstLineChars="250"/>
        <w:rPr>
          <w:rFonts w:hint="eastAsia" w:ascii="宋体" w:hAnsi="宋体" w:cs="宋体"/>
          <w:color w:val="000000"/>
          <w:kern w:val="0"/>
          <w:lang w:val="zh-CN"/>
        </w:rPr>
      </w:pPr>
      <w:r>
        <w:rPr>
          <w:rFonts w:hint="eastAsia" w:ascii="宋体" w:hAnsi="宋体"/>
          <w:color w:val="000000"/>
        </w:rPr>
        <w:t>注：</w:t>
      </w: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188C082E">
      <w:pPr>
        <w:rPr>
          <w:rFonts w:hint="eastAsia" w:ascii="宋体" w:hAnsi="宋体"/>
          <w:color w:val="000000"/>
        </w:rPr>
      </w:pPr>
    </w:p>
    <w:p w14:paraId="7AB51EA1">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67558571"/>
      <w:bookmarkStart w:id="48" w:name="_Toc376936745"/>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bookmarkEnd w:id="49"/>
    <w:p w14:paraId="43FB22DB">
      <w:pPr>
        <w:autoSpaceDE w:val="0"/>
        <w:autoSpaceDN w:val="0"/>
        <w:spacing w:line="360" w:lineRule="auto"/>
        <w:ind w:firstLine="420" w:firstLineChars="200"/>
        <w:rPr>
          <w:rFonts w:hint="eastAsia" w:ascii="宋体" w:hAnsi="宋体" w:cs="宋体"/>
          <w:color w:val="000000"/>
          <w:kern w:val="0"/>
          <w:lang w:val="zh-CN"/>
        </w:rPr>
      </w:pPr>
      <w:bookmarkStart w:id="50" w:name="_Toc67558572"/>
      <w:bookmarkStart w:id="51" w:name="_Toc376936746"/>
      <w:bookmarkStart w:id="52" w:name="_Toc371090027"/>
      <w:r>
        <w:rPr>
          <w:rFonts w:hint="eastAsia" w:ascii="宋体" w:hAnsi="宋体" w:cs="宋体"/>
          <w:color w:val="000000"/>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3303F9E5">
      <w:pPr>
        <w:autoSpaceDE w:val="0"/>
        <w:autoSpaceDN w:val="0"/>
        <w:spacing w:line="360" w:lineRule="auto"/>
        <w:ind w:firstLine="420" w:firstLineChars="200"/>
        <w:rPr>
          <w:rFonts w:ascii="宋体" w:hAnsi="宋体" w:cs="宋体"/>
        </w:rPr>
      </w:pPr>
      <w:r>
        <w:rPr>
          <w:rFonts w:hint="eastAsia" w:ascii="宋体" w:hAnsi="宋体" w:cs="宋体"/>
          <w:color w:val="000000"/>
          <w:kern w:val="0"/>
          <w:lang w:val="zh-CN"/>
        </w:rPr>
        <w:t>12.2</w:t>
      </w:r>
      <w:r>
        <w:rPr>
          <w:rFonts w:hint="eastAsia" w:ascii="宋体" w:hAnsi="宋体" w:cs="宋体"/>
          <w:b/>
          <w:color w:val="000000"/>
          <w:kern w:val="0"/>
          <w:lang w:val="zh-CN"/>
        </w:rPr>
        <w:t>投标人应在投标截止时间之前将加密电子投标文件上传至评标系统；加密电子投标文件的制作详情请咨询政采云，咨询电话：95763。</w:t>
      </w:r>
      <w:r>
        <w:rPr>
          <w:rFonts w:hint="eastAsia" w:ascii="宋体" w:hAnsi="宋体" w:cs="宋体"/>
        </w:rPr>
        <w:t>因目录格式不准确、不能索引定位到内容、文件过大、未提交全部文件内容或文件内容错误、上传效果差等原因导致无法评审的，有可能判定为无效投标。</w:t>
      </w:r>
    </w:p>
    <w:p w14:paraId="726A05E3">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lang w:val="en-US" w:eastAsia="zh-CN"/>
        </w:rPr>
        <w:t>12.3</w:t>
      </w:r>
      <w:r>
        <w:rPr>
          <w:rFonts w:hint="eastAsia" w:ascii="宋体" w:hAnsi="宋体" w:cs="宋体"/>
          <w:color w:val="000000"/>
          <w:kern w:val="0"/>
          <w:lang w:val="zh-CN"/>
        </w:rPr>
        <w:t>投标文件中不得行间插字、涂改或增删，如有修改错漏处，须由投标人法定代表人或其委托代理人签字、加盖公章。</w:t>
      </w:r>
    </w:p>
    <w:p w14:paraId="36D48932">
      <w:pPr>
        <w:widowControl/>
        <w:spacing w:line="360" w:lineRule="exact"/>
        <w:ind w:firstLine="420" w:firstLineChars="200"/>
        <w:jc w:val="left"/>
        <w:rPr>
          <w:rFonts w:ascii="宋体" w:hAnsi="宋体" w:cs="宋体"/>
        </w:rPr>
      </w:pPr>
    </w:p>
    <w:p w14:paraId="38F37C87">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r>
        <w:rPr>
          <w:rFonts w:hint="eastAsia" w:ascii="宋体" w:hAnsi="宋体" w:eastAsia="宋体" w:cs="Times New Roman"/>
          <w:b/>
          <w:bCs/>
          <w:kern w:val="0"/>
          <w:sz w:val="36"/>
          <w:szCs w:val="36"/>
        </w:rPr>
        <w:t xml:space="preserve"> </w:t>
      </w:r>
      <w:bookmarkEnd w:id="50"/>
      <w:bookmarkEnd w:id="51"/>
      <w:bookmarkEnd w:id="52"/>
      <w:r>
        <w:rPr>
          <w:rFonts w:hint="eastAsia" w:ascii="宋体" w:hAnsi="宋体"/>
          <w:b/>
          <w:bCs/>
          <w:kern w:val="0"/>
          <w:sz w:val="36"/>
          <w:szCs w:val="36"/>
        </w:rPr>
        <w:t>网上投标</w:t>
      </w:r>
    </w:p>
    <w:p w14:paraId="4E34AC9B">
      <w:pPr>
        <w:pStyle w:val="17"/>
        <w:spacing w:before="0" w:after="0" w:line="360" w:lineRule="auto"/>
        <w:jc w:val="left"/>
        <w:rPr>
          <w:rFonts w:hint="eastAsia" w:ascii="宋体" w:hAnsi="宋体" w:cs="宋体"/>
          <w:color w:val="000000"/>
          <w:lang w:val="zh-CN"/>
        </w:rPr>
      </w:pPr>
      <w:bookmarkStart w:id="53" w:name="_Toc515908185"/>
      <w:bookmarkStart w:id="54" w:name="_Toc371090029"/>
      <w:bookmarkStart w:id="55" w:name="_Toc67558574"/>
      <w:bookmarkStart w:id="56" w:name="_Toc376936748"/>
      <w:r>
        <w:rPr>
          <w:rFonts w:hint="eastAsia" w:ascii="宋体" w:hAnsi="宋体" w:cs="宋体"/>
          <w:color w:val="000000"/>
          <w:sz w:val="28"/>
          <w:szCs w:val="28"/>
          <w:lang w:val="zh-CN"/>
        </w:rPr>
        <w:t>13.</w:t>
      </w:r>
      <w:bookmarkEnd w:id="53"/>
      <w:r>
        <w:rPr>
          <w:rFonts w:hint="eastAsia" w:ascii="宋体" w:hAnsi="宋体" w:eastAsia="宋体" w:cs="Times New Roman"/>
          <w:b/>
          <w:bCs/>
          <w:kern w:val="0"/>
          <w:sz w:val="36"/>
          <w:szCs w:val="36"/>
        </w:rPr>
        <w:t xml:space="preserve"> </w:t>
      </w:r>
      <w:r>
        <w:rPr>
          <w:rFonts w:hint="eastAsia" w:ascii="宋体" w:hAnsi="宋体" w:eastAsiaTheme="minorEastAsia" w:cstheme="minorBidi"/>
          <w:b/>
          <w:bCs/>
          <w:smallCaps w:val="0"/>
          <w:kern w:val="0"/>
          <w:sz w:val="27"/>
          <w:szCs w:val="27"/>
          <w:lang w:val="en-US" w:eastAsia="zh-CN" w:bidi="ar-SA"/>
        </w:rPr>
        <w:t>网上投标</w:t>
      </w:r>
    </w:p>
    <w:p w14:paraId="1BB3BF29">
      <w:pPr>
        <w:ind w:firstLine="480"/>
        <w:rPr>
          <w:rFonts w:ascii="宋体" w:hAnsi="宋体"/>
        </w:rPr>
      </w:pPr>
      <w:r>
        <w:rPr>
          <w:rFonts w:hint="eastAsia" w:ascii="宋体" w:hAnsi="宋体"/>
        </w:rPr>
        <w:t>13.1 投标人应在青海省</w:t>
      </w:r>
      <w:r>
        <w:rPr>
          <w:rFonts w:hint="eastAsia" w:ascii="宋体" w:hAnsi="宋体"/>
          <w:lang w:eastAsia="zh-CN"/>
        </w:rPr>
        <w:t>政采云</w:t>
      </w:r>
      <w:r>
        <w:rPr>
          <w:rFonts w:hint="eastAsia" w:ascii="宋体" w:hAnsi="宋体"/>
        </w:rPr>
        <w:t>电子化平台上报价并上传电子投标文件。</w:t>
      </w:r>
    </w:p>
    <w:p w14:paraId="2E5146F4">
      <w:pPr>
        <w:ind w:firstLine="480"/>
        <w:rPr>
          <w:rFonts w:ascii="宋体" w:hAnsi="宋体"/>
          <w:color w:val="000000"/>
        </w:rPr>
      </w:pPr>
      <w:r>
        <w:rPr>
          <w:rFonts w:hint="eastAsia" w:ascii="宋体" w:hAnsi="宋体"/>
        </w:rPr>
        <w:t>13.2</w:t>
      </w:r>
      <w:r>
        <w:rPr>
          <w:rFonts w:hint="eastAsia" w:ascii="宋体" w:hAnsi="宋体"/>
          <w:color w:val="000000"/>
        </w:rPr>
        <w:t>投标人应按所投包报价，填写交货期。</w:t>
      </w:r>
    </w:p>
    <w:p w14:paraId="7C73846E">
      <w:pPr>
        <w:ind w:firstLine="480"/>
        <w:rPr>
          <w:rFonts w:ascii="宋体" w:hAnsi="宋体"/>
        </w:rPr>
      </w:pPr>
      <w:r>
        <w:rPr>
          <w:rFonts w:hint="eastAsia" w:ascii="宋体" w:hAnsi="宋体"/>
        </w:rPr>
        <w:t>13.3 开标时的“开标一览表”由各投标人网上报价生成。</w:t>
      </w:r>
    </w:p>
    <w:p w14:paraId="4FED8CFB">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14.投标截止日期</w:t>
      </w:r>
      <w:bookmarkEnd w:id="54"/>
      <w:bookmarkEnd w:id="55"/>
      <w:bookmarkEnd w:id="56"/>
    </w:p>
    <w:p w14:paraId="22399436">
      <w:pPr>
        <w:ind w:firstLine="480"/>
        <w:rPr>
          <w:rFonts w:hint="eastAsia"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14:paraId="2FCC339E">
      <w:pPr>
        <w:ind w:firstLine="480"/>
        <w:rPr>
          <w:rFonts w:hint="eastAsia"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14:paraId="4D708089">
      <w:pPr>
        <w:pStyle w:val="17"/>
        <w:spacing w:before="0" w:after="0" w:line="360" w:lineRule="auto"/>
        <w:jc w:val="left"/>
        <w:rPr>
          <w:rFonts w:hint="eastAsia" w:ascii="宋体" w:hAnsi="宋体" w:cs="宋体"/>
          <w:color w:val="000000"/>
          <w:lang w:val="zh-CN"/>
        </w:rPr>
      </w:pPr>
      <w:bookmarkStart w:id="57" w:name="_Toc515908187"/>
      <w:bookmarkStart w:id="58" w:name="_Toc376936750"/>
      <w:bookmarkStart w:id="59" w:name="_Toc325726019"/>
      <w:bookmarkStart w:id="60" w:name="_Toc67558576"/>
      <w:r>
        <w:rPr>
          <w:rFonts w:hint="eastAsia" w:ascii="宋体" w:hAnsi="宋体" w:cs="宋体"/>
          <w:color w:val="000000"/>
          <w:sz w:val="28"/>
          <w:szCs w:val="28"/>
          <w:lang w:val="zh-CN"/>
        </w:rPr>
        <w:t>15.投标文件的补充、修改或者撤回</w:t>
      </w:r>
      <w:bookmarkEnd w:id="57"/>
    </w:p>
    <w:p w14:paraId="4F8CBB61">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投标人在投标截止时间前，可以对所上传的电子投标文件进行补充、修改或者撤回。补充、修改的内容按照招标文件要求签署、盖章，作为投标文件的组成部分。</w:t>
      </w:r>
    </w:p>
    <w:p w14:paraId="741418C8">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五、开标</w:t>
      </w:r>
      <w:bookmarkEnd w:id="58"/>
      <w:bookmarkEnd w:id="59"/>
      <w:bookmarkEnd w:id="60"/>
    </w:p>
    <w:p w14:paraId="308BAFB1">
      <w:pPr>
        <w:pStyle w:val="17"/>
        <w:spacing w:before="0" w:after="0" w:line="360" w:lineRule="auto"/>
        <w:jc w:val="left"/>
        <w:rPr>
          <w:rFonts w:hint="eastAsia" w:ascii="宋体" w:hAnsi="宋体" w:cs="宋体"/>
          <w:color w:val="000000"/>
          <w:lang w:val="zh-CN"/>
        </w:rPr>
      </w:pPr>
      <w:bookmarkStart w:id="61" w:name="_Toc67558578"/>
      <w:bookmarkStart w:id="62" w:name="_Toc376936752"/>
      <w:bookmarkStart w:id="63" w:name="_Toc325726021"/>
      <w:r>
        <w:rPr>
          <w:rFonts w:hint="eastAsia" w:ascii="宋体" w:hAnsi="宋体" w:cs="宋体"/>
          <w:color w:val="000000"/>
          <w:sz w:val="28"/>
          <w:szCs w:val="28"/>
          <w:lang w:val="zh-CN"/>
        </w:rPr>
        <w:t>16.开标</w:t>
      </w:r>
    </w:p>
    <w:p w14:paraId="544A8243">
      <w:pPr>
        <w:ind w:firstLine="480"/>
        <w:rPr>
          <w:rFonts w:ascii="宋体" w:hAnsi="宋体"/>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rPr>
        <w:t>采购人、集中采购机构在青海省</w:t>
      </w:r>
      <w:r>
        <w:rPr>
          <w:rFonts w:hint="eastAsia" w:ascii="宋体" w:hAnsi="宋体"/>
          <w:lang w:eastAsia="zh-CN"/>
        </w:rPr>
        <w:t>政采云</w:t>
      </w:r>
      <w:r>
        <w:rPr>
          <w:rFonts w:hint="eastAsia" w:ascii="宋体" w:hAnsi="宋体"/>
        </w:rPr>
        <w:t>平台上组织开标、评标活动，时间和地点以本招标文件中确定的为准。</w:t>
      </w:r>
    </w:p>
    <w:p w14:paraId="52E89703">
      <w:pPr>
        <w:ind w:firstLine="480"/>
        <w:rPr>
          <w:rFonts w:ascii="宋体" w:hAnsi="宋体"/>
        </w:rPr>
      </w:pPr>
      <w:r>
        <w:rPr>
          <w:rFonts w:hint="eastAsia" w:ascii="宋体" w:hAnsi="宋体"/>
        </w:rPr>
        <w:t>16.2 投标截止时间投标人不足三家的，不得开标。</w:t>
      </w:r>
    </w:p>
    <w:p w14:paraId="383D8BD4">
      <w:pPr>
        <w:ind w:firstLine="480"/>
        <w:rPr>
          <w:rFonts w:ascii="宋体" w:hAnsi="宋体"/>
        </w:rPr>
      </w:pPr>
      <w:r>
        <w:rPr>
          <w:rFonts w:hint="eastAsia" w:ascii="宋体" w:hAnsi="宋体"/>
        </w:rPr>
        <w:t>16.3开标时，潜在投标人未在青海省</w:t>
      </w:r>
      <w:r>
        <w:rPr>
          <w:rFonts w:hint="eastAsia" w:ascii="宋体" w:hAnsi="宋体"/>
          <w:lang w:eastAsia="zh-CN"/>
        </w:rPr>
        <w:t>政采云</w:t>
      </w:r>
      <w:r>
        <w:rPr>
          <w:rFonts w:hint="eastAsia" w:ascii="宋体" w:hAnsi="宋体"/>
        </w:rPr>
        <w:t>平台上</w:t>
      </w:r>
      <w:r>
        <w:rPr>
          <w:rFonts w:hint="eastAsia" w:ascii="宋体" w:hAnsi="宋体"/>
          <w:lang w:val="en-US" w:eastAsia="zh-CN"/>
        </w:rPr>
        <w:t>未报价</w:t>
      </w:r>
      <w:r>
        <w:rPr>
          <w:rFonts w:hint="eastAsia" w:ascii="宋体" w:hAnsi="宋体"/>
        </w:rPr>
        <w:t>的，视同未参与投标。</w:t>
      </w:r>
    </w:p>
    <w:p w14:paraId="2BDAD6A0">
      <w:pPr>
        <w:ind w:firstLine="480"/>
        <w:rPr>
          <w:rFonts w:ascii="宋体" w:hAnsi="宋体"/>
        </w:rPr>
      </w:pPr>
      <w:r>
        <w:rPr>
          <w:rFonts w:hint="eastAsia" w:ascii="宋体" w:hAnsi="宋体"/>
        </w:rPr>
        <w:t>16.4开标后，投标人在青海省</w:t>
      </w:r>
      <w:r>
        <w:rPr>
          <w:rFonts w:hint="eastAsia" w:ascii="宋体" w:hAnsi="宋体"/>
          <w:lang w:eastAsia="zh-CN"/>
        </w:rPr>
        <w:t>政采云</w:t>
      </w:r>
      <w:r>
        <w:rPr>
          <w:rFonts w:hint="eastAsia" w:ascii="宋体" w:hAnsi="宋体"/>
        </w:rPr>
        <w:t>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536D0D7E">
      <w:pPr>
        <w:ind w:firstLine="480"/>
        <w:rPr>
          <w:rFonts w:ascii="宋体" w:hAnsi="宋体"/>
        </w:rPr>
      </w:pPr>
      <w:r>
        <w:rPr>
          <w:rFonts w:hint="eastAsia" w:ascii="宋体" w:hAnsi="宋体"/>
        </w:rPr>
        <w:t>16.5开标工作由集中采购机构组织，采购人、采购管理、纪检监察等有关方面代表可根据采购项目的具体情况列席，并对开标过程签字确认。评标委员会成员不得参加开标活动。</w:t>
      </w:r>
    </w:p>
    <w:p w14:paraId="3E7BD15C">
      <w:pPr>
        <w:ind w:firstLine="480"/>
        <w:rPr>
          <w:rFonts w:ascii="宋体" w:hAnsi="宋体"/>
        </w:rPr>
      </w:pPr>
      <w:r>
        <w:rPr>
          <w:rFonts w:hint="eastAsia" w:ascii="宋体" w:hAnsi="宋体"/>
        </w:rPr>
        <w:t>16.</w:t>
      </w:r>
      <w:r>
        <w:rPr>
          <w:rFonts w:hint="eastAsia" w:ascii="宋体" w:hAnsi="宋体"/>
          <w:lang w:val="en-US" w:eastAsia="zh-CN"/>
        </w:rPr>
        <w:t>6</w:t>
      </w:r>
      <w:r>
        <w:rPr>
          <w:rFonts w:hint="eastAsia" w:ascii="宋体" w:hAnsi="宋体"/>
        </w:rPr>
        <w:t xml:space="preserve"> 开标后投标人必须在规定的时间内解密文件，因投标人未能按时完成解密或上传的投标文件损坏无法正常打开的，将会被视为无效投标。</w:t>
      </w:r>
    </w:p>
    <w:p w14:paraId="07DA78A9">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六、资格审查程序及方法</w:t>
      </w:r>
      <w:bookmarkEnd w:id="61"/>
    </w:p>
    <w:p w14:paraId="1368AEB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4" w:name="_Toc67558579"/>
      <w:r>
        <w:rPr>
          <w:rFonts w:hint="eastAsia" w:ascii="宋体" w:hAnsi="宋体"/>
          <w:b/>
          <w:bCs/>
          <w:kern w:val="0"/>
          <w:sz w:val="27"/>
          <w:szCs w:val="27"/>
        </w:rPr>
        <w:t>17. 资格审查程序</w:t>
      </w:r>
      <w:bookmarkEnd w:id="64"/>
    </w:p>
    <w:p w14:paraId="08B2556B">
      <w:pPr>
        <w:ind w:firstLine="480"/>
        <w:rPr>
          <w:rFonts w:hint="eastAsia" w:ascii="宋体" w:hAnsi="宋体"/>
        </w:rPr>
      </w:pPr>
      <w:r>
        <w:rPr>
          <w:rFonts w:hint="eastAsia" w:ascii="宋体" w:hAnsi="宋体"/>
        </w:rPr>
        <w:t>17.1 开标结束后，由采购人、集中采购机构依法对投标人的资格进行审查。</w:t>
      </w:r>
    </w:p>
    <w:p w14:paraId="7C46FC9F">
      <w:pPr>
        <w:ind w:firstLine="480"/>
        <w:rPr>
          <w:rFonts w:hint="eastAsia"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14:paraId="0D620A1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67558580"/>
      <w:r>
        <w:rPr>
          <w:rFonts w:hint="eastAsia" w:ascii="宋体" w:hAnsi="宋体"/>
          <w:b/>
          <w:bCs/>
          <w:kern w:val="0"/>
          <w:sz w:val="27"/>
          <w:szCs w:val="27"/>
        </w:rPr>
        <w:t>18.资格审查不通过的情形</w:t>
      </w:r>
      <w:bookmarkEnd w:id="65"/>
    </w:p>
    <w:p w14:paraId="15EF2462">
      <w:pPr>
        <w:ind w:firstLine="480"/>
        <w:jc w:val="left"/>
        <w:rPr>
          <w:rFonts w:hint="eastAsia" w:ascii="宋体" w:hAnsi="宋体"/>
        </w:rPr>
      </w:pPr>
      <w:r>
        <w:rPr>
          <w:rFonts w:hint="eastAsia" w:ascii="宋体" w:hAnsi="宋体"/>
        </w:rPr>
        <w:t>资格审查时，投标人存在下列情况之一的，按无效投标处理：</w:t>
      </w:r>
    </w:p>
    <w:p w14:paraId="5576FDF8">
      <w:pPr>
        <w:ind w:firstLine="480"/>
        <w:jc w:val="left"/>
        <w:rPr>
          <w:rFonts w:hint="eastAsia" w:ascii="宋体" w:hAnsi="宋体"/>
        </w:rPr>
      </w:pPr>
      <w:r>
        <w:rPr>
          <w:rFonts w:hint="eastAsia" w:ascii="宋体" w:hAnsi="宋体"/>
        </w:rPr>
        <w:t>18.1 不符合招标文件第一部分投标人须知前附表“供应商资格条件”的；</w:t>
      </w:r>
    </w:p>
    <w:p w14:paraId="3A99F5F8">
      <w:pPr>
        <w:ind w:firstLine="480"/>
        <w:jc w:val="left"/>
        <w:rPr>
          <w:rFonts w:hint="eastAsia" w:ascii="宋体" w:hAnsi="宋体"/>
        </w:rPr>
      </w:pPr>
      <w:r>
        <w:rPr>
          <w:rFonts w:hint="eastAsia" w:ascii="宋体" w:hAnsi="宋体"/>
        </w:rPr>
        <w:t>18.2 未按招标文件要求缴纳或未足额缴纳投标保证金的；</w:t>
      </w:r>
    </w:p>
    <w:p w14:paraId="186250DA">
      <w:pPr>
        <w:ind w:firstLine="480"/>
        <w:jc w:val="left"/>
        <w:rPr>
          <w:rFonts w:hint="eastAsia" w:ascii="宋体" w:hAnsi="宋体"/>
        </w:rPr>
      </w:pPr>
      <w:r>
        <w:rPr>
          <w:rFonts w:hint="eastAsia" w:ascii="宋体" w:hAnsi="宋体"/>
        </w:rPr>
        <w:t>18.3 未按第11.1.1款（1）-（</w:t>
      </w:r>
      <w:r>
        <w:rPr>
          <w:rFonts w:hint="eastAsia" w:ascii="宋体" w:hAnsi="宋体"/>
          <w:lang w:val="en-US" w:eastAsia="zh-CN"/>
        </w:rPr>
        <w:t>9</w:t>
      </w:r>
      <w:r>
        <w:rPr>
          <w:rFonts w:hint="eastAsia" w:ascii="宋体" w:hAnsi="宋体"/>
        </w:rPr>
        <w:t>）要求提供相关资料的；</w:t>
      </w:r>
    </w:p>
    <w:p w14:paraId="2DF709EB">
      <w:pPr>
        <w:ind w:firstLine="480"/>
        <w:jc w:val="left"/>
        <w:rPr>
          <w:rFonts w:hint="eastAsia" w:ascii="宋体" w:hAnsi="宋体"/>
        </w:rPr>
      </w:pPr>
      <w:r>
        <w:rPr>
          <w:rFonts w:hint="eastAsia" w:ascii="宋体" w:hAnsi="宋体"/>
        </w:rPr>
        <w:t>18.4 资格性审查部分没有按招标文件规定和要求签字、盖章的；</w:t>
      </w:r>
    </w:p>
    <w:p w14:paraId="4BE0F720">
      <w:pPr>
        <w:ind w:firstLine="480"/>
        <w:jc w:val="left"/>
        <w:rPr>
          <w:rFonts w:hint="eastAsia" w:ascii="宋体" w:hAnsi="宋体"/>
        </w:rPr>
      </w:pPr>
      <w:r>
        <w:rPr>
          <w:rFonts w:hint="eastAsia" w:ascii="宋体" w:hAnsi="宋体"/>
        </w:rPr>
        <w:t>18.5 擅自修改招标文件规定的投标文件格式以及编制要求的。</w:t>
      </w:r>
    </w:p>
    <w:p w14:paraId="53E6B92A">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66" w:name="_Toc67558581"/>
      <w:r>
        <w:rPr>
          <w:rFonts w:hint="eastAsia" w:ascii="宋体" w:hAnsi="宋体"/>
          <w:b/>
          <w:bCs/>
          <w:kern w:val="0"/>
          <w:sz w:val="36"/>
          <w:szCs w:val="36"/>
        </w:rPr>
        <w:t>七、评标程序及方法</w:t>
      </w:r>
      <w:bookmarkEnd w:id="62"/>
      <w:bookmarkEnd w:id="63"/>
      <w:bookmarkEnd w:id="66"/>
    </w:p>
    <w:p w14:paraId="311CE54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67558582"/>
      <w:bookmarkStart w:id="68" w:name="_Toc325726022"/>
      <w:bookmarkStart w:id="69" w:name="_Toc376936753"/>
      <w:r>
        <w:rPr>
          <w:rFonts w:hint="eastAsia" w:ascii="宋体" w:hAnsi="宋体"/>
          <w:b/>
          <w:bCs/>
          <w:kern w:val="0"/>
          <w:sz w:val="27"/>
          <w:szCs w:val="27"/>
        </w:rPr>
        <w:t>19.评标委员会</w:t>
      </w:r>
      <w:bookmarkEnd w:id="67"/>
      <w:bookmarkEnd w:id="68"/>
      <w:bookmarkEnd w:id="69"/>
    </w:p>
    <w:p w14:paraId="5F5DA161">
      <w:pPr>
        <w:ind w:firstLine="480"/>
        <w:jc w:val="left"/>
        <w:rPr>
          <w:rFonts w:hint="eastAsia"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14:paraId="63F9D1F7">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14:paraId="035BA434">
      <w:pPr>
        <w:ind w:firstLine="480"/>
        <w:jc w:val="left"/>
        <w:rPr>
          <w:rFonts w:hint="eastAsia" w:ascii="宋体" w:hAnsi="宋体"/>
        </w:rPr>
      </w:pPr>
      <w:r>
        <w:rPr>
          <w:rFonts w:hint="eastAsia" w:ascii="宋体" w:hAnsi="宋体"/>
        </w:rPr>
        <w:t>（1）审查、评价投标文件是否符合招标文件的商务、技术等实质性要求；</w:t>
      </w:r>
    </w:p>
    <w:p w14:paraId="55DE6A8D">
      <w:pPr>
        <w:ind w:firstLine="480"/>
        <w:jc w:val="left"/>
        <w:rPr>
          <w:rFonts w:hint="eastAsia" w:ascii="宋体" w:hAnsi="宋体"/>
        </w:rPr>
      </w:pPr>
      <w:r>
        <w:rPr>
          <w:rFonts w:hint="eastAsia" w:ascii="宋体" w:hAnsi="宋体"/>
        </w:rPr>
        <w:t>（2）要求投标人对投标文件有关事项作出澄清或者说明；</w:t>
      </w:r>
    </w:p>
    <w:p w14:paraId="0328CD17">
      <w:pPr>
        <w:ind w:firstLine="480"/>
        <w:jc w:val="left"/>
        <w:rPr>
          <w:rFonts w:hint="eastAsia" w:ascii="宋体" w:hAnsi="宋体"/>
        </w:rPr>
      </w:pPr>
      <w:r>
        <w:rPr>
          <w:rFonts w:hint="eastAsia" w:ascii="宋体" w:hAnsi="宋体"/>
        </w:rPr>
        <w:t>（3）对投标文件进行比较和评价；</w:t>
      </w:r>
    </w:p>
    <w:p w14:paraId="22E50BDC">
      <w:pPr>
        <w:ind w:firstLine="480"/>
        <w:jc w:val="left"/>
        <w:rPr>
          <w:rFonts w:hint="eastAsia" w:ascii="宋体" w:hAnsi="宋体"/>
        </w:rPr>
      </w:pPr>
      <w:r>
        <w:rPr>
          <w:rFonts w:hint="eastAsia" w:ascii="宋体" w:hAnsi="宋体"/>
        </w:rPr>
        <w:t>（4）确定中标候选人名单，以及根据采购人委托直接确定中标人；</w:t>
      </w:r>
    </w:p>
    <w:p w14:paraId="55343476">
      <w:pPr>
        <w:ind w:firstLine="480"/>
        <w:jc w:val="left"/>
        <w:rPr>
          <w:rFonts w:hint="eastAsia" w:ascii="宋体" w:hAnsi="宋体"/>
        </w:rPr>
      </w:pPr>
      <w:r>
        <w:rPr>
          <w:rFonts w:hint="eastAsia" w:ascii="宋体" w:hAnsi="宋体"/>
        </w:rPr>
        <w:t>（5）向采购人、集中采购机构或者有关部门报告评标中发现的违法行为。</w:t>
      </w:r>
    </w:p>
    <w:p w14:paraId="7D0BF623">
      <w:pPr>
        <w:ind w:firstLine="480"/>
        <w:jc w:val="left"/>
        <w:rPr>
          <w:rFonts w:hint="eastAsia" w:ascii="宋体" w:hAnsi="宋体"/>
        </w:rPr>
      </w:pPr>
      <w:r>
        <w:rPr>
          <w:rFonts w:hint="eastAsia" w:ascii="宋体" w:hAnsi="宋体"/>
        </w:rPr>
        <w:t>19.3评标委员会应遵守并履行下列义务：</w:t>
      </w:r>
    </w:p>
    <w:p w14:paraId="18A88F4E">
      <w:pPr>
        <w:ind w:firstLine="480"/>
        <w:jc w:val="left"/>
        <w:rPr>
          <w:rFonts w:hint="eastAsia" w:ascii="宋体" w:hAnsi="宋体"/>
        </w:rPr>
      </w:pPr>
      <w:r>
        <w:rPr>
          <w:rFonts w:hint="eastAsia" w:ascii="宋体" w:hAnsi="宋体"/>
        </w:rPr>
        <w:t>（1）遵纪守法，客观、公正、廉洁地履行职责；</w:t>
      </w:r>
    </w:p>
    <w:p w14:paraId="4664D33D">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14:paraId="722B5B85">
      <w:pPr>
        <w:ind w:firstLine="480"/>
        <w:jc w:val="left"/>
        <w:rPr>
          <w:rFonts w:hint="eastAsia" w:ascii="宋体" w:hAnsi="宋体"/>
        </w:rPr>
      </w:pPr>
      <w:r>
        <w:rPr>
          <w:rFonts w:hint="eastAsia" w:ascii="宋体" w:hAnsi="宋体"/>
        </w:rPr>
        <w:t>（3）对评标文件、评标情况和评标中获悉的商业秘密保密；</w:t>
      </w:r>
    </w:p>
    <w:p w14:paraId="3102CD4C">
      <w:pPr>
        <w:ind w:firstLine="480"/>
        <w:jc w:val="left"/>
        <w:rPr>
          <w:rFonts w:hint="eastAsia" w:ascii="宋体" w:hAnsi="宋体"/>
        </w:rPr>
      </w:pPr>
      <w:r>
        <w:rPr>
          <w:rFonts w:hint="eastAsia" w:ascii="宋体" w:hAnsi="宋体"/>
        </w:rPr>
        <w:t>（4）参与评标报告的起草；</w:t>
      </w:r>
    </w:p>
    <w:p w14:paraId="75B2F9D0">
      <w:pPr>
        <w:ind w:firstLine="480"/>
        <w:jc w:val="left"/>
        <w:rPr>
          <w:rFonts w:hint="eastAsia" w:ascii="宋体" w:hAnsi="宋体"/>
        </w:rPr>
      </w:pPr>
      <w:r>
        <w:rPr>
          <w:rFonts w:hint="eastAsia" w:ascii="宋体" w:hAnsi="宋体"/>
        </w:rPr>
        <w:t>（5）解答投标供应商及有关方面的质疑；</w:t>
      </w:r>
    </w:p>
    <w:p w14:paraId="4D171A67">
      <w:pPr>
        <w:ind w:firstLine="480"/>
        <w:jc w:val="left"/>
        <w:rPr>
          <w:rFonts w:hint="eastAsia" w:ascii="宋体" w:hAnsi="宋体"/>
        </w:rPr>
      </w:pPr>
      <w:r>
        <w:rPr>
          <w:rFonts w:hint="eastAsia" w:ascii="宋体" w:hAnsi="宋体"/>
        </w:rPr>
        <w:t>（6）配合监管部门进行投诉处理工作。</w:t>
      </w:r>
    </w:p>
    <w:p w14:paraId="701A9244">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14:paraId="159B6464">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50EF40C8">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14:paraId="3E4AF47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0" w:name="_Toc67558583"/>
      <w:bookmarkStart w:id="71" w:name="_Toc376936754"/>
      <w:bookmarkStart w:id="72" w:name="_Toc325726023"/>
      <w:r>
        <w:rPr>
          <w:rFonts w:hint="eastAsia" w:ascii="宋体" w:hAnsi="宋体"/>
          <w:b/>
          <w:bCs/>
          <w:kern w:val="0"/>
          <w:sz w:val="27"/>
          <w:szCs w:val="27"/>
        </w:rPr>
        <w:t>20.评标工作程序</w:t>
      </w:r>
      <w:bookmarkEnd w:id="70"/>
      <w:bookmarkEnd w:id="71"/>
      <w:bookmarkEnd w:id="72"/>
    </w:p>
    <w:p w14:paraId="7A340FFC">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14:paraId="37A235D6">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14:paraId="3423D299">
      <w:pPr>
        <w:ind w:firstLine="480"/>
        <w:jc w:val="left"/>
        <w:rPr>
          <w:rFonts w:hint="eastAsia" w:ascii="宋体" w:hAnsi="宋体"/>
          <w:color w:val="000000"/>
        </w:rPr>
      </w:pPr>
      <w:r>
        <w:rPr>
          <w:rFonts w:hint="eastAsia" w:ascii="宋体" w:hAnsi="宋体"/>
          <w:color w:val="000000"/>
        </w:rPr>
        <w:t>（1）</w:t>
      </w:r>
      <w:r>
        <w:rPr>
          <w:rFonts w:hint="eastAsia" w:ascii="宋体" w:hAnsi="宋体" w:cs="楷体_GB2312"/>
          <w:color w:val="000000"/>
          <w:lang w:val="zh-CN"/>
        </w:rPr>
        <w:t>未按第11</w:t>
      </w:r>
      <w:r>
        <w:rPr>
          <w:rFonts w:hint="eastAsia" w:ascii="宋体" w:hAnsi="宋体"/>
          <w:color w:val="000000"/>
        </w:rPr>
        <w:t>.</w:t>
      </w:r>
      <w:r>
        <w:rPr>
          <w:rFonts w:hint="eastAsia" w:ascii="宋体" w:hAnsi="宋体" w:cs="楷体_GB2312"/>
          <w:color w:val="000000"/>
          <w:lang w:val="zh-CN"/>
        </w:rPr>
        <w:t>1.2款（</w:t>
      </w:r>
      <w:r>
        <w:rPr>
          <w:rFonts w:hint="eastAsia" w:ascii="宋体" w:hAnsi="宋体" w:cs="楷体_GB2312"/>
          <w:color w:val="000000"/>
          <w:lang w:val="en-US" w:eastAsia="zh-CN"/>
        </w:rPr>
        <w:t>10</w:t>
      </w:r>
      <w:r>
        <w:rPr>
          <w:rFonts w:hint="eastAsia" w:ascii="宋体" w:hAnsi="宋体" w:cs="楷体_GB2312"/>
          <w:color w:val="000000"/>
          <w:lang w:val="zh-CN"/>
        </w:rPr>
        <w:t>）-（</w:t>
      </w:r>
      <w:r>
        <w:rPr>
          <w:rFonts w:hint="eastAsia" w:ascii="宋体" w:hAnsi="宋体" w:cs="楷体_GB2312"/>
          <w:color w:val="000000"/>
          <w:lang w:val="en-US" w:eastAsia="zh-CN"/>
        </w:rPr>
        <w:t>13</w:t>
      </w:r>
      <w:r>
        <w:rPr>
          <w:rFonts w:hint="eastAsia" w:ascii="宋体" w:hAnsi="宋体" w:cs="楷体_GB2312"/>
          <w:color w:val="000000"/>
          <w:lang w:val="zh-CN"/>
        </w:rPr>
        <w:t>）要求提供相关资料的；</w:t>
      </w:r>
    </w:p>
    <w:p w14:paraId="116F1477">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14:paraId="372BE1D0">
      <w:pPr>
        <w:ind w:firstLine="480"/>
        <w:jc w:val="left"/>
        <w:rPr>
          <w:rFonts w:hint="eastAsia" w:ascii="宋体" w:hAnsi="宋体"/>
          <w:color w:val="000000"/>
        </w:rPr>
      </w:pPr>
      <w:r>
        <w:rPr>
          <w:rFonts w:hint="eastAsia" w:ascii="宋体" w:hAnsi="宋体"/>
          <w:color w:val="000000"/>
        </w:rPr>
        <w:t>（3）投标人</w:t>
      </w:r>
      <w:r>
        <w:rPr>
          <w:rFonts w:hint="eastAsia" w:ascii="宋体" w:hAnsi="宋体"/>
          <w:color w:val="000000"/>
          <w:lang w:eastAsia="zh-CN"/>
        </w:rPr>
        <w:t>报价一栏标</w:t>
      </w:r>
      <w:r>
        <w:rPr>
          <w:rFonts w:hint="eastAsia" w:ascii="宋体" w:hAnsi="宋体"/>
          <w:color w:val="000000"/>
        </w:rPr>
        <w:t>与投标文件报价不一致的；或出现两个或两个以上报价方案的；</w:t>
      </w:r>
    </w:p>
    <w:p w14:paraId="2B7D0803">
      <w:pPr>
        <w:ind w:firstLine="480"/>
        <w:jc w:val="left"/>
        <w:rPr>
          <w:rFonts w:hint="eastAsia" w:ascii="宋体" w:hAnsi="宋体"/>
          <w:color w:val="000000"/>
        </w:rPr>
      </w:pPr>
      <w:r>
        <w:rPr>
          <w:rFonts w:hint="eastAsia" w:ascii="宋体" w:hAnsi="宋体"/>
          <w:color w:val="000000"/>
        </w:rPr>
        <w:t>（4）产品交货期、质保期、投标有效期不能满足招标文件要求的；</w:t>
      </w:r>
    </w:p>
    <w:p w14:paraId="481CA33E">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14:paraId="6251ECCB">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14:paraId="22A73655">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14:paraId="6EA06EC7">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14:paraId="3D7C6453">
      <w:pPr>
        <w:ind w:firstLine="480"/>
        <w:rPr>
          <w:rFonts w:hint="eastAsia" w:ascii="宋体" w:hAnsi="宋体"/>
          <w:color w:val="000000"/>
        </w:rPr>
      </w:pPr>
      <w:r>
        <w:rPr>
          <w:rFonts w:hint="eastAsia" w:ascii="宋体" w:hAnsi="宋体"/>
          <w:color w:val="000000"/>
        </w:rPr>
        <w:t>（9）评标委员会认为应按无效投标处理的其他情况；</w:t>
      </w:r>
    </w:p>
    <w:p w14:paraId="0BF68F5C">
      <w:pPr>
        <w:ind w:firstLine="480"/>
        <w:rPr>
          <w:rFonts w:hint="eastAsia" w:ascii="宋体" w:hAnsi="宋体"/>
          <w:color w:val="000000"/>
        </w:rPr>
      </w:pPr>
      <w:r>
        <w:rPr>
          <w:rFonts w:hint="eastAsia" w:ascii="宋体" w:hAnsi="宋体"/>
          <w:color w:val="000000"/>
        </w:rPr>
        <w:t>（10）法律、法规规定的其他情形。</w:t>
      </w:r>
    </w:p>
    <w:p w14:paraId="0E8B1354">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D0DDED">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14:paraId="141523A2">
      <w:pPr>
        <w:ind w:firstLine="480"/>
        <w:jc w:val="left"/>
        <w:rPr>
          <w:rFonts w:hint="eastAsia" w:ascii="宋体" w:hAnsi="宋体"/>
          <w:color w:val="000000"/>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14:paraId="6BC5E0A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3" w:name="_Toc67558584"/>
      <w:r>
        <w:rPr>
          <w:rFonts w:hint="eastAsia" w:ascii="宋体" w:hAnsi="宋体"/>
          <w:b/>
          <w:bCs/>
          <w:kern w:val="0"/>
          <w:sz w:val="27"/>
          <w:szCs w:val="27"/>
        </w:rPr>
        <w:t>21.答疑的方式和情形</w:t>
      </w:r>
      <w:bookmarkEnd w:id="73"/>
    </w:p>
    <w:p w14:paraId="1AB96FE4">
      <w:pPr>
        <w:ind w:firstLine="480"/>
        <w:jc w:val="left"/>
        <w:rPr>
          <w:rFonts w:hint="eastAsia" w:ascii="宋体" w:hAnsi="宋体"/>
          <w:color w:val="000000"/>
        </w:rPr>
      </w:pPr>
      <w:r>
        <w:rPr>
          <w:rFonts w:hint="eastAsia" w:ascii="宋体" w:hAnsi="宋体"/>
        </w:rPr>
        <w:t xml:space="preserve">21.1 </w:t>
      </w:r>
      <w:r>
        <w:rPr>
          <w:rFonts w:hint="eastAsia" w:ascii="宋体" w:hAnsi="宋体"/>
          <w:color w:val="000000"/>
        </w:rPr>
        <w:t>答疑方式：详见第一部分投标人须知前附表“答疑方式”。</w:t>
      </w:r>
    </w:p>
    <w:p w14:paraId="457D9BB0">
      <w:pPr>
        <w:ind w:firstLine="480"/>
        <w:jc w:val="left"/>
        <w:rPr>
          <w:rFonts w:hint="eastAsia" w:ascii="宋体" w:hAnsi="宋体"/>
          <w:color w:val="000000"/>
        </w:rPr>
      </w:pPr>
      <w:r>
        <w:rPr>
          <w:rFonts w:hint="eastAsia" w:ascii="宋体" w:hAnsi="宋体"/>
          <w:color w:val="000000"/>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14:paraId="3FA5430D">
      <w:pPr>
        <w:ind w:firstLine="480"/>
        <w:jc w:val="left"/>
        <w:rPr>
          <w:rFonts w:hint="eastAsia" w:ascii="宋体" w:hAnsi="宋体"/>
          <w:color w:val="000000"/>
        </w:rPr>
      </w:pPr>
      <w:r>
        <w:rPr>
          <w:rFonts w:hint="eastAsia" w:ascii="宋体" w:hAnsi="宋体"/>
          <w:color w:val="000000"/>
        </w:rPr>
        <w:t>21.3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14:paraId="1EF06A08">
      <w:pPr>
        <w:ind w:firstLine="480"/>
        <w:jc w:val="left"/>
        <w:rPr>
          <w:rFonts w:hint="eastAsia" w:ascii="宋体" w:hAnsi="宋体"/>
          <w:color w:val="000000"/>
        </w:rPr>
      </w:pPr>
      <w:r>
        <w:rPr>
          <w:rFonts w:hint="eastAsia" w:ascii="宋体" w:hAnsi="宋体"/>
          <w:color w:val="000000"/>
        </w:rPr>
        <w:t>（1）拒绝或在规定的时间内未做出澄清、说明；</w:t>
      </w:r>
    </w:p>
    <w:p w14:paraId="20E36EB7">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14:paraId="53E2B2B2">
      <w:pPr>
        <w:ind w:firstLine="480"/>
        <w:jc w:val="left"/>
        <w:rPr>
          <w:rFonts w:hint="eastAsia" w:ascii="宋体" w:hAnsi="宋体"/>
          <w:color w:val="000000"/>
        </w:rPr>
      </w:pPr>
      <w:r>
        <w:rPr>
          <w:rFonts w:hint="eastAsia" w:ascii="宋体" w:hAnsi="宋体"/>
          <w:color w:val="000000"/>
        </w:rPr>
        <w:t>（3）澄清、说明的内容仍不能说明问题的；</w:t>
      </w:r>
    </w:p>
    <w:p w14:paraId="53817471">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14:paraId="2A9CB4DA">
      <w:pPr>
        <w:ind w:firstLine="480"/>
        <w:jc w:val="left"/>
        <w:rPr>
          <w:rFonts w:hint="eastAsia" w:ascii="宋体" w:hAnsi="宋体"/>
          <w:color w:val="000000"/>
        </w:rPr>
      </w:pPr>
      <w:r>
        <w:rPr>
          <w:rFonts w:hint="eastAsia" w:ascii="宋体" w:hAnsi="宋体"/>
          <w:color w:val="000000"/>
        </w:rPr>
        <w:t>（5）评标委员会认为应不予接受的其他情况。</w:t>
      </w:r>
    </w:p>
    <w:p w14:paraId="000897C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25726024"/>
      <w:bookmarkStart w:id="75" w:name="_Toc67558585"/>
      <w:bookmarkStart w:id="76" w:name="_Toc376936755"/>
      <w:r>
        <w:rPr>
          <w:rFonts w:hint="eastAsia" w:ascii="宋体" w:hAnsi="宋体"/>
          <w:b/>
          <w:bCs/>
          <w:kern w:val="0"/>
          <w:sz w:val="27"/>
          <w:szCs w:val="27"/>
        </w:rPr>
        <w:t>22.评标办法</w:t>
      </w:r>
      <w:bookmarkEnd w:id="74"/>
      <w:bookmarkEnd w:id="75"/>
      <w:bookmarkEnd w:id="76"/>
    </w:p>
    <w:p w14:paraId="0A66C2BC">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14:paraId="299F9BE6">
      <w:pPr>
        <w:ind w:firstLine="480"/>
        <w:jc w:val="left"/>
        <w:rPr>
          <w:rFonts w:hint="eastAsia" w:ascii="宋体" w:hAnsi="宋体"/>
          <w:color w:val="000000"/>
        </w:rPr>
      </w:pPr>
      <w:r>
        <w:rPr>
          <w:rFonts w:hint="eastAsia" w:ascii="宋体" w:hAnsi="宋体"/>
          <w:color w:val="000000"/>
        </w:rPr>
        <w:t>本次综合评分的主要因素是：投标报价、技术服务方案及质量保障服务及类似业绩。</w:t>
      </w:r>
    </w:p>
    <w:p w14:paraId="61F19D13">
      <w:pPr>
        <w:ind w:firstLine="480"/>
        <w:jc w:val="left"/>
        <w:rPr>
          <w:rFonts w:hint="eastAsia" w:ascii="宋体" w:hAnsi="宋体"/>
          <w:b/>
          <w:bCs/>
          <w:color w:val="000000"/>
        </w:rPr>
      </w:pPr>
      <w:r>
        <w:rPr>
          <w:rFonts w:hint="eastAsia" w:ascii="宋体" w:hAnsi="宋体"/>
          <w:color w:val="000000"/>
        </w:rPr>
        <w:t>根据《政府采购促进中小企业发展管理办法》，属中小企业承接的服务（产品），投标人须提供《中小企业声明函》（详见附件17），其划型标准严格按照国家工信部、国家统计局、国家发改委、财政部出台的《中小企业划型标准规定》（工信部联企业[2011]300号）执行。</w:t>
      </w:r>
      <w:r>
        <w:rPr>
          <w:rFonts w:hint="eastAsia" w:ascii="宋体" w:hAnsi="宋体"/>
          <w:b/>
          <w:bCs/>
          <w:color w:val="000000"/>
        </w:rPr>
        <w:t>投标人提供的《中小企业声明函》资料必须真实，如有虚假，将依法承担相应责任。</w:t>
      </w:r>
    </w:p>
    <w:p w14:paraId="05FB8247">
      <w:pPr>
        <w:ind w:firstLine="480"/>
        <w:jc w:val="left"/>
        <w:rPr>
          <w:rFonts w:hint="eastAsia" w:ascii="宋体" w:hAnsi="宋体"/>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18），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bCs/>
          <w:color w:val="000000"/>
        </w:rPr>
        <w:t>投标人提供的《残疾人福利性单位声明函》资料必须真实，如有虚假，将依法承担相应责任</w:t>
      </w:r>
      <w:r>
        <w:rPr>
          <w:rFonts w:hint="eastAsia" w:ascii="宋体" w:hAnsi="宋体"/>
          <w:color w:val="000000"/>
        </w:rPr>
        <w:t>。</w:t>
      </w:r>
    </w:p>
    <w:p w14:paraId="70D97801">
      <w:pPr>
        <w:ind w:firstLine="480"/>
        <w:jc w:val="left"/>
        <w:rPr>
          <w:rFonts w:hint="eastAsia" w:ascii="宋体" w:hAnsi="宋体" w:cs="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673E2BCC">
      <w:pPr>
        <w:jc w:val="left"/>
        <w:rPr>
          <w:rFonts w:hint="eastAsia" w:ascii="宋体" w:hAnsi="宋体" w:cs="宋体"/>
          <w:b/>
          <w:bCs/>
          <w:color w:val="000000"/>
        </w:rPr>
      </w:pPr>
      <w:r>
        <w:rPr>
          <w:rFonts w:hint="eastAsia" w:ascii="Times New Roman" w:hAnsi="Times New Roman" w:cs="Times New Roman"/>
          <w:b/>
          <w:bCs/>
          <w:lang w:val="en-US" w:eastAsia="zh-CN"/>
        </w:rPr>
        <w:t>包一：</w:t>
      </w:r>
      <w:r>
        <w:rPr>
          <w:rFonts w:hint="eastAsia" w:ascii="宋体" w:hAnsi="宋体" w:cs="宋体" w:eastAsiaTheme="minorEastAsia"/>
          <w:b/>
          <w:bCs/>
          <w:kern w:val="0"/>
          <w:sz w:val="21"/>
          <w:szCs w:val="24"/>
          <w:lang w:val="en-US" w:eastAsia="zh-CN" w:bidi="ar-SA"/>
        </w:rPr>
        <w:t>（教学家具）</w:t>
      </w:r>
      <w:r>
        <w:rPr>
          <w:rFonts w:hint="eastAsia" w:ascii="宋体" w:hAnsi="宋体" w:cs="宋体"/>
          <w:b/>
          <w:bCs/>
          <w:color w:val="000000"/>
        </w:rPr>
        <w:t>评标标准和分值分配：</w:t>
      </w:r>
    </w:p>
    <w:tbl>
      <w:tblPr>
        <w:tblStyle w:val="19"/>
        <w:tblW w:w="92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134"/>
        <w:gridCol w:w="708"/>
        <w:gridCol w:w="6204"/>
      </w:tblGrid>
      <w:tr w14:paraId="50501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098A70CE">
            <w:pPr>
              <w:ind w:firstLine="0" w:firstLineChars="0"/>
              <w:rPr>
                <w:rFonts w:hint="eastAsia" w:ascii="宋体" w:hAnsi="宋体"/>
                <w:color w:val="000000" w:themeColor="text1"/>
                <w:sz w:val="21"/>
                <w:szCs w:val="21"/>
                <w14:textFill>
                  <w14:solidFill>
                    <w14:schemeClr w14:val="tx1"/>
                  </w14:solidFill>
                </w14:textFill>
              </w:rPr>
            </w:pPr>
            <w:bookmarkStart w:id="77" w:name="_Toc43109825"/>
            <w:bookmarkStart w:id="78" w:name="_Toc325726025"/>
            <w:bookmarkStart w:id="79" w:name="_Toc67558586"/>
            <w:bookmarkStart w:id="80" w:name="_Toc376936756"/>
            <w:r>
              <w:rPr>
                <w:rFonts w:hint="eastAsia" w:ascii="宋体" w:hAnsi="宋体"/>
                <w:color w:val="000000" w:themeColor="text1"/>
                <w:sz w:val="21"/>
                <w:szCs w:val="21"/>
                <w14:textFill>
                  <w14:solidFill>
                    <w14:schemeClr w14:val="tx1"/>
                  </w14:solidFill>
                </w14:textFill>
              </w:rPr>
              <w:t>磋商报价</w:t>
            </w:r>
            <w:r>
              <w:rPr>
                <w:rFonts w:hint="eastAsia" w:ascii="宋体" w:hAnsi="宋体"/>
                <w:b/>
                <w:bCs/>
                <w:color w:val="000000" w:themeColor="text1"/>
                <w:sz w:val="21"/>
                <w:szCs w:val="21"/>
                <w:lang w:val="en-US" w:eastAsia="zh-CN"/>
                <w14:textFill>
                  <w14:solidFill>
                    <w14:schemeClr w14:val="tx1"/>
                  </w14:solidFill>
                </w14:textFill>
              </w:rPr>
              <w:t>30</w:t>
            </w:r>
            <w:r>
              <w:rPr>
                <w:rFonts w:hint="eastAsia" w:ascii="宋体" w:hAnsi="宋体"/>
                <w:color w:val="000000" w:themeColor="text1"/>
                <w:sz w:val="21"/>
                <w:szCs w:val="21"/>
                <w14:textFill>
                  <w14:solidFill>
                    <w14:schemeClr w14:val="tx1"/>
                  </w14:solidFill>
                </w14:textFill>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E9D3DD">
            <w:pPr>
              <w:ind w:firstLine="199" w:firstLineChars="95"/>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9AD0D62">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30</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0000EBA5">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磋商基准值=满足磋商文件要求且最后磋商报价最低的供应商的价格为磋商基准价。</w:t>
            </w:r>
          </w:p>
          <w:p w14:paraId="71BEE80F">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磋商报价得分=（磋商基准价/最后磋商报价）×价格权值（</w:t>
            </w:r>
            <w:r>
              <w:rPr>
                <w:rFonts w:hint="eastAsia" w:ascii="宋体" w:hAnsi="宋体"/>
                <w:color w:val="000000" w:themeColor="text1"/>
                <w:sz w:val="21"/>
                <w:szCs w:val="21"/>
                <w:lang w:val="en-US" w:eastAsia="zh-CN"/>
                <w14:textFill>
                  <w14:solidFill>
                    <w14:schemeClr w14:val="tx1"/>
                  </w14:solidFill>
                </w14:textFill>
              </w:rPr>
              <w:t>30</w:t>
            </w:r>
            <w:r>
              <w:rPr>
                <w:rFonts w:hint="eastAsia" w:ascii="宋体" w:hAnsi="宋体"/>
                <w:color w:val="000000" w:themeColor="text1"/>
                <w:sz w:val="21"/>
                <w:szCs w:val="21"/>
                <w14:textFill>
                  <w14:solidFill>
                    <w14:schemeClr w14:val="tx1"/>
                  </w14:solidFill>
                </w14:textFill>
              </w:rPr>
              <w:t>%）×100（四舍五入后保留小数点后两位）。</w:t>
            </w:r>
          </w:p>
          <w:p w14:paraId="7CD856B7">
            <w:pPr>
              <w:ind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根据《政府采购促进中小企业发展管理办法》、《关于促进残疾人就业政府采购政策的通知》、《关于进一步加大政府采购支持中小企业力度的通知》的相关规定，对残疾人福利性单位、小型和微型企业制造（生产）产品的价格给予</w:t>
            </w:r>
            <w:r>
              <w:rPr>
                <w:rFonts w:hint="eastAsia" w:ascii="宋体" w:hAnsi="宋体"/>
                <w:color w:val="000000" w:themeColor="text1"/>
                <w:sz w:val="21"/>
                <w:szCs w:val="21"/>
                <w:lang w:val="en-US" w:eastAsia="zh-CN"/>
                <w14:textFill>
                  <w14:solidFill>
                    <w14:schemeClr w14:val="tx1"/>
                  </w14:solidFill>
                </w14:textFill>
              </w:rPr>
              <w:t>12</w:t>
            </w:r>
            <w:r>
              <w:rPr>
                <w:rFonts w:hint="eastAsia" w:ascii="宋体" w:hAnsi="宋体"/>
                <w:color w:val="000000" w:themeColor="text1"/>
                <w:sz w:val="21"/>
                <w:szCs w:val="21"/>
                <w14:textFill>
                  <w14:solidFill>
                    <w14:schemeClr w14:val="tx1"/>
                  </w14:solidFill>
                </w14:textFill>
              </w:rPr>
              <w:t>%的扣除，用扣除后的价格参与评标。</w:t>
            </w:r>
          </w:p>
          <w:p w14:paraId="7E0E48B8">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残疾人福利性单位属于小型、微型企业的，不重复享受政策。</w:t>
            </w:r>
          </w:p>
        </w:tc>
      </w:tr>
      <w:tr w14:paraId="50CA4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vMerge w:val="restart"/>
            <w:tcBorders>
              <w:left w:val="single" w:color="auto" w:sz="4" w:space="0"/>
              <w:right w:val="single" w:color="auto" w:sz="4" w:space="0"/>
            </w:tcBorders>
            <w:noWrap w:val="0"/>
            <w:vAlign w:val="center"/>
          </w:tcPr>
          <w:p w14:paraId="60DD7343">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技术质量</w:t>
            </w:r>
            <w:r>
              <w:rPr>
                <w:rFonts w:hint="eastAsia" w:ascii="宋体" w:hAnsi="宋体"/>
                <w:color w:val="000000" w:themeColor="text1"/>
                <w:sz w:val="21"/>
                <w:szCs w:val="21"/>
                <w:lang w:eastAsia="zh-CN"/>
                <w14:textFill>
                  <w14:solidFill>
                    <w14:schemeClr w14:val="tx1"/>
                  </w14:solidFill>
                </w14:textFill>
              </w:rPr>
              <w:t>及综合实力</w:t>
            </w:r>
            <w:r>
              <w:rPr>
                <w:rFonts w:hint="eastAsia" w:ascii="宋体" w:hAnsi="宋体"/>
                <w:b/>
                <w:bCs/>
                <w:color w:val="000000" w:themeColor="text1"/>
                <w:sz w:val="21"/>
                <w:szCs w:val="21"/>
                <w:lang w:val="en-US" w:eastAsia="zh-CN"/>
                <w14:textFill>
                  <w14:solidFill>
                    <w14:schemeClr w14:val="tx1"/>
                  </w14:solidFill>
                </w14:textFill>
              </w:rPr>
              <w:t>50</w:t>
            </w:r>
            <w:r>
              <w:rPr>
                <w:rFonts w:hint="eastAsia" w:ascii="宋体" w:hAnsi="宋体"/>
                <w:color w:val="000000" w:themeColor="text1"/>
                <w:sz w:val="21"/>
                <w:szCs w:val="21"/>
                <w14:textFill>
                  <w14:solidFill>
                    <w14:schemeClr w14:val="tx1"/>
                  </w14:solidFill>
                </w14:textFill>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B5760F">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F46A6DB">
            <w:pPr>
              <w:ind w:firstLine="199" w:firstLineChars="95"/>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38</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0A048ACB">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投标产品技术参数和配置完全满足或高于磋商文件要求的，得</w:t>
            </w:r>
            <w:r>
              <w:rPr>
                <w:rFonts w:hint="eastAsia" w:ascii="宋体" w:hAnsi="宋体"/>
                <w:b/>
                <w:bCs/>
                <w:color w:val="000000" w:themeColor="text1"/>
                <w:sz w:val="21"/>
                <w:szCs w:val="21"/>
                <w:lang w:val="en-US" w:eastAsia="zh-CN"/>
                <w14:textFill>
                  <w14:solidFill>
                    <w14:schemeClr w14:val="tx1"/>
                  </w14:solidFill>
                </w14:textFill>
              </w:rPr>
              <w:t>38</w:t>
            </w:r>
            <w:r>
              <w:rPr>
                <w:rFonts w:hint="eastAsia" w:ascii="宋体" w:hAnsi="宋体"/>
                <w:color w:val="000000" w:themeColor="text1"/>
                <w:sz w:val="21"/>
                <w:szCs w:val="21"/>
                <w14:textFill>
                  <w14:solidFill>
                    <w14:schemeClr w14:val="tx1"/>
                  </w14:solidFill>
                </w14:textFill>
              </w:rPr>
              <w:t>分；每有一项负偏离扣</w:t>
            </w:r>
            <w:r>
              <w:rPr>
                <w:rFonts w:hint="eastAsia" w:ascii="宋体" w:hAnsi="宋体"/>
                <w:b/>
                <w:bCs/>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分，扣完为止。</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eastAsia="宋体" w:cs="Times New Roman"/>
                <w:color w:val="000000" w:themeColor="text1"/>
                <w:sz w:val="21"/>
                <w:szCs w:val="21"/>
                <w:lang w:val="en-US" w:eastAsia="zh-CN"/>
                <w14:textFill>
                  <w14:solidFill>
                    <w14:schemeClr w14:val="tx1"/>
                  </w14:solidFill>
                </w14:textFill>
              </w:rPr>
              <w:t>需提供生产厂商出具的证明资料或产品彩页或检测报告等)</w:t>
            </w:r>
          </w:p>
        </w:tc>
      </w:tr>
      <w:tr w14:paraId="4E4D9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vMerge w:val="continue"/>
            <w:tcBorders>
              <w:left w:val="single" w:color="auto" w:sz="4" w:space="0"/>
              <w:right w:val="single" w:color="auto" w:sz="4" w:space="0"/>
            </w:tcBorders>
            <w:noWrap w:val="0"/>
            <w:vAlign w:val="center"/>
          </w:tcPr>
          <w:p w14:paraId="673C38F3">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36618A">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080F98A">
            <w:pPr>
              <w:ind w:firstLine="199" w:firstLineChars="95"/>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22BCB793">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投标产品为节能产品得</w:t>
            </w:r>
            <w:r>
              <w:rPr>
                <w:rFonts w:hint="eastAsia" w:ascii="宋体" w:hAnsi="宋体"/>
                <w:b/>
                <w:bCs/>
                <w:color w:val="000000" w:themeColor="text1"/>
                <w:sz w:val="21"/>
                <w:szCs w:val="21"/>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分；投标产品为环保产品得</w:t>
            </w:r>
            <w:r>
              <w:rPr>
                <w:rFonts w:hint="eastAsia" w:ascii="宋体" w:hAnsi="宋体"/>
                <w:b/>
                <w:bCs/>
                <w:color w:val="000000" w:themeColor="text1"/>
                <w:sz w:val="21"/>
                <w:szCs w:val="21"/>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分；未提供不得分。该项得分的认定以《国家节能产品认证证书》、《中国环境标志产品认证证书》为准。</w:t>
            </w:r>
          </w:p>
        </w:tc>
      </w:tr>
      <w:tr w14:paraId="41A7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vMerge w:val="continue"/>
            <w:tcBorders>
              <w:left w:val="single" w:color="auto" w:sz="4" w:space="0"/>
              <w:right w:val="single" w:color="auto" w:sz="4" w:space="0"/>
            </w:tcBorders>
            <w:noWrap w:val="0"/>
            <w:vAlign w:val="center"/>
          </w:tcPr>
          <w:p w14:paraId="38A0B333">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0946AD">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自主创新产品</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A4E7836">
            <w:pPr>
              <w:ind w:firstLine="199" w:firstLineChars="95"/>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2CC97E14">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投标产品属自主知识产权的，得 </w:t>
            </w:r>
            <w:r>
              <w:rPr>
                <w:rFonts w:hint="eastAsia" w:ascii="宋体" w:hAnsi="宋体"/>
                <w:b/>
                <w:bCs/>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分；反之不得分。</w:t>
            </w:r>
          </w:p>
        </w:tc>
      </w:tr>
      <w:tr w14:paraId="7CF37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tcBorders>
              <w:left w:val="single" w:color="auto" w:sz="4" w:space="0"/>
              <w:right w:val="single" w:color="auto" w:sz="4" w:space="0"/>
            </w:tcBorders>
            <w:noWrap w:val="0"/>
            <w:vAlign w:val="center"/>
          </w:tcPr>
          <w:p w14:paraId="7016B87B">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6B7622">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综合实力</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AFC041F">
            <w:pPr>
              <w:ind w:firstLine="210" w:firstLineChars="1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3</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5EB4D870">
            <w:pPr>
              <w:numPr>
                <w:ilvl w:val="0"/>
                <w:numId w:val="0"/>
              </w:num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1、投标人或投标产品具有质量管理体系认证证书，得</w:t>
            </w:r>
            <w:r>
              <w:rPr>
                <w:rFonts w:hint="eastAsia" w:ascii="宋体" w:hAnsi="宋体" w:eastAsia="宋体" w:cs="Times New Roman"/>
                <w:b/>
                <w:bCs/>
                <w:color w:val="000000" w:themeColor="text1"/>
                <w:sz w:val="21"/>
                <w:szCs w:val="21"/>
                <w:lang w:val="en-US" w:eastAsia="zh-CN"/>
                <w14:textFill>
                  <w14:solidFill>
                    <w14:schemeClr w14:val="tx1"/>
                  </w14:solidFill>
                </w14:textFill>
              </w:rPr>
              <w:t>1</w:t>
            </w:r>
            <w:r>
              <w:rPr>
                <w:rFonts w:hint="eastAsia" w:ascii="宋体" w:hAnsi="宋体" w:eastAsia="宋体" w:cs="Times New Roman"/>
                <w:color w:val="000000" w:themeColor="text1"/>
                <w:sz w:val="21"/>
                <w:szCs w:val="21"/>
                <w:lang w:val="en-US" w:eastAsia="zh-CN"/>
                <w14:textFill>
                  <w14:solidFill>
                    <w14:schemeClr w14:val="tx1"/>
                  </w14:solidFill>
                </w14:textFill>
              </w:rPr>
              <w:t>分；</w:t>
            </w:r>
          </w:p>
          <w:p w14:paraId="7FCEF800">
            <w:pPr>
              <w:numPr>
                <w:ilvl w:val="0"/>
                <w:numId w:val="0"/>
              </w:num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2.投标人或投标产品具有坏境管理体系认证证书，得</w:t>
            </w:r>
            <w:r>
              <w:rPr>
                <w:rFonts w:hint="eastAsia" w:ascii="宋体" w:hAnsi="宋体" w:eastAsia="宋体" w:cs="Times New Roman"/>
                <w:b/>
                <w:bCs/>
                <w:color w:val="000000" w:themeColor="text1"/>
                <w:sz w:val="21"/>
                <w:szCs w:val="21"/>
                <w:lang w:val="en-US" w:eastAsia="zh-CN"/>
                <w14:textFill>
                  <w14:solidFill>
                    <w14:schemeClr w14:val="tx1"/>
                  </w14:solidFill>
                </w14:textFill>
              </w:rPr>
              <w:t>1</w:t>
            </w:r>
            <w:r>
              <w:rPr>
                <w:rFonts w:hint="eastAsia" w:ascii="宋体" w:hAnsi="宋体" w:eastAsia="宋体" w:cs="Times New Roman"/>
                <w:color w:val="000000" w:themeColor="text1"/>
                <w:sz w:val="21"/>
                <w:szCs w:val="21"/>
                <w:lang w:val="en-US" w:eastAsia="zh-CN"/>
                <w14:textFill>
                  <w14:solidFill>
                    <w14:schemeClr w14:val="tx1"/>
                  </w14:solidFill>
                </w14:textFill>
              </w:rPr>
              <w:t>分；</w:t>
            </w:r>
          </w:p>
          <w:p w14:paraId="165E7B95">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3.投标人或投标产品具有职业健康安全管理体系认证证书，得</w:t>
            </w:r>
            <w:r>
              <w:rPr>
                <w:rFonts w:hint="eastAsia" w:ascii="宋体" w:hAnsi="宋体" w:eastAsia="宋体" w:cs="Times New Roman"/>
                <w:b/>
                <w:bCs/>
                <w:color w:val="000000" w:themeColor="text1"/>
                <w:sz w:val="21"/>
                <w:szCs w:val="21"/>
                <w:lang w:val="en-US" w:eastAsia="zh-CN"/>
                <w14:textFill>
                  <w14:solidFill>
                    <w14:schemeClr w14:val="tx1"/>
                  </w14:solidFill>
                </w14:textFill>
              </w:rPr>
              <w:t>1</w:t>
            </w:r>
            <w:r>
              <w:rPr>
                <w:rFonts w:hint="eastAsia" w:ascii="宋体" w:hAnsi="宋体" w:eastAsia="宋体" w:cs="Times New Roman"/>
                <w:color w:val="000000" w:themeColor="text1"/>
                <w:sz w:val="21"/>
                <w:szCs w:val="21"/>
                <w:lang w:val="en-US" w:eastAsia="zh-CN"/>
                <w14:textFill>
                  <w14:solidFill>
                    <w14:schemeClr w14:val="tx1"/>
                  </w14:solidFill>
                </w14:textFill>
              </w:rPr>
              <w:t>分，</w:t>
            </w:r>
          </w:p>
          <w:p w14:paraId="50665C31">
            <w:pPr>
              <w:ind w:firstLine="420" w:firstLineChars="200"/>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以上认证证书范围需包括：（本制家具、软体家具、金属家具、实木家具、综合类家具的设计开发、生产、销售、安装和售后服务），未提拱认证范围的不得分。</w:t>
            </w:r>
          </w:p>
        </w:tc>
      </w:tr>
      <w:tr w14:paraId="451EC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tcBorders>
              <w:left w:val="single" w:color="auto" w:sz="4" w:space="0"/>
              <w:right w:val="single" w:color="auto" w:sz="4" w:space="0"/>
            </w:tcBorders>
            <w:noWrap w:val="0"/>
            <w:vAlign w:val="center"/>
          </w:tcPr>
          <w:p w14:paraId="354F9246">
            <w:pPr>
              <w:ind w:firstLine="0" w:firstLineChars="0"/>
              <w:rPr>
                <w:rFonts w:hint="eastAsia" w:ascii="宋体" w:hAnsi="宋体" w:eastAsia="宋体" w:cs="Times New Roman"/>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ECFA68">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品质验证</w:t>
            </w:r>
          </w:p>
          <w:p w14:paraId="4671398B">
            <w:pPr>
              <w:ind w:firstLine="0" w:firstLineChars="0"/>
              <w:rPr>
                <w:rFonts w:hint="eastAsia" w:ascii="宋体" w:hAnsi="宋体" w:eastAsia="宋体" w:cs="Times New Roman"/>
                <w:color w:val="000000" w:themeColor="text1"/>
                <w:sz w:val="2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8E93440">
            <w:pPr>
              <w:ind w:firstLine="210" w:firstLineChars="1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4</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46EC11C4">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投标人或投标产品具有有效期内的品质验证证书，至少包括：办公桌、办公椅、床、沙发、条桌、会议桌、会议椅。全部提供且符合的得</w:t>
            </w:r>
            <w:r>
              <w:rPr>
                <w:rFonts w:hint="eastAsia" w:ascii="宋体" w:hAnsi="宋体" w:eastAsia="宋体" w:cs="Times New Roman"/>
                <w:b/>
                <w:bCs/>
                <w:color w:val="000000" w:themeColor="text1"/>
                <w:sz w:val="21"/>
                <w:szCs w:val="21"/>
                <w:lang w:val="en-US" w:eastAsia="zh-CN"/>
                <w14:textFill>
                  <w14:solidFill>
                    <w14:schemeClr w14:val="tx1"/>
                  </w14:solidFill>
                </w14:textFill>
              </w:rPr>
              <w:t>4</w:t>
            </w:r>
            <w:r>
              <w:rPr>
                <w:rFonts w:hint="eastAsia" w:ascii="宋体" w:hAnsi="宋体" w:eastAsia="宋体" w:cs="Times New Roman"/>
                <w:color w:val="000000" w:themeColor="text1"/>
                <w:sz w:val="21"/>
                <w:szCs w:val="21"/>
                <w:lang w:val="en-US" w:eastAsia="zh-CN"/>
                <w14:textFill>
                  <w14:solidFill>
                    <w14:schemeClr w14:val="tx1"/>
                  </w14:solidFill>
                </w14:textFill>
              </w:rPr>
              <w:t>分，少一项扣</w:t>
            </w:r>
            <w:r>
              <w:rPr>
                <w:rFonts w:hint="eastAsia" w:ascii="宋体" w:hAnsi="宋体" w:eastAsia="宋体" w:cs="Times New Roman"/>
                <w:b/>
                <w:bCs/>
                <w:color w:val="000000" w:themeColor="text1"/>
                <w:sz w:val="21"/>
                <w:szCs w:val="21"/>
                <w:lang w:val="en-US" w:eastAsia="zh-CN"/>
                <w14:textFill>
                  <w14:solidFill>
                    <w14:schemeClr w14:val="tx1"/>
                  </w14:solidFill>
                </w14:textFill>
              </w:rPr>
              <w:t>0.5</w:t>
            </w:r>
            <w:r>
              <w:rPr>
                <w:rFonts w:hint="eastAsia" w:ascii="宋体" w:hAnsi="宋体" w:eastAsia="宋体" w:cs="Times New Roman"/>
                <w:color w:val="000000" w:themeColor="text1"/>
                <w:sz w:val="21"/>
                <w:szCs w:val="21"/>
                <w:lang w:val="en-US" w:eastAsia="zh-CN"/>
                <w14:textFill>
                  <w14:solidFill>
                    <w14:schemeClr w14:val="tx1"/>
                  </w14:solidFill>
                </w14:textFill>
              </w:rPr>
              <w:t>分，扣完为止。</w:t>
            </w:r>
          </w:p>
          <w:p w14:paraId="276F5E75">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注：以上证书须在“全国认证认可信息公共服务平台”上可查，并提供彩页截图。</w:t>
            </w:r>
          </w:p>
        </w:tc>
      </w:tr>
      <w:tr w14:paraId="61158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7A8C2412">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履约及售后服务能力</w:t>
            </w:r>
            <w:r>
              <w:rPr>
                <w:rFonts w:hint="eastAsia" w:ascii="宋体" w:hAnsi="宋体"/>
                <w:b/>
                <w:bCs/>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BF4741">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BD7CCFE">
            <w:pPr>
              <w:widowControl/>
              <w:ind w:firstLine="199" w:firstLineChars="95"/>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2FC696E0">
            <w:pPr>
              <w:ind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提供自20</w:t>
            </w:r>
            <w:r>
              <w:rPr>
                <w:rFonts w:hint="eastAsia" w:ascii="宋体" w:hAnsi="宋体"/>
                <w:color w:val="000000" w:themeColor="text1"/>
                <w:sz w:val="21"/>
                <w:szCs w:val="21"/>
                <w:lang w:val="en-US" w:eastAsia="zh-CN"/>
                <w14:textFill>
                  <w14:solidFill>
                    <w14:schemeClr w14:val="tx1"/>
                  </w14:solidFill>
                </w14:textFill>
              </w:rPr>
              <w:t>21</w:t>
            </w:r>
            <w:r>
              <w:rPr>
                <w:rFonts w:hint="eastAsia" w:ascii="宋体" w:hAnsi="宋体"/>
                <w:color w:val="000000" w:themeColor="text1"/>
                <w:sz w:val="21"/>
                <w:szCs w:val="21"/>
                <w14:textFill>
                  <w14:solidFill>
                    <w14:schemeClr w14:val="tx1"/>
                  </w14:solidFill>
                </w14:textFill>
              </w:rPr>
              <w:t>年以来的类似业绩证明材料。提供5项以上（含5项）的，得</w:t>
            </w:r>
            <w:r>
              <w:rPr>
                <w:rFonts w:hint="eastAsia" w:ascii="宋体" w:hAnsi="宋体"/>
                <w:b/>
                <w:bCs/>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分；提供5项以下的，每提供1项得</w:t>
            </w:r>
            <w:r>
              <w:rPr>
                <w:rFonts w:hint="eastAsia" w:ascii="宋体" w:hAnsi="宋体"/>
                <w:b/>
                <w:bCs/>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分；不提供不得分。</w:t>
            </w:r>
            <w:r>
              <w:rPr>
                <w:rFonts w:hint="eastAsia" w:ascii="宋体" w:hAnsi="宋体" w:cs="Times New Roman"/>
                <w:color w:val="000000" w:themeColor="text1"/>
                <w:sz w:val="21"/>
                <w:szCs w:val="21"/>
                <w14:textFill>
                  <w14:solidFill>
                    <w14:schemeClr w14:val="tx1"/>
                  </w14:solidFill>
                </w14:textFill>
              </w:rPr>
              <w:t>需提供包含合同首页、标的及金额所在页、供货合同签字盖章页的扫描（或复印）件</w:t>
            </w:r>
          </w:p>
        </w:tc>
      </w:tr>
      <w:tr w14:paraId="06A73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70" w:type="dxa"/>
            <w:vMerge w:val="continue"/>
            <w:tcBorders>
              <w:left w:val="single" w:color="auto" w:sz="4" w:space="0"/>
              <w:right w:val="single" w:color="auto" w:sz="4" w:space="0"/>
            </w:tcBorders>
            <w:noWrap w:val="0"/>
            <w:vAlign w:val="center"/>
          </w:tcPr>
          <w:p w14:paraId="0A27CAC6">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D83032">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3851F5B">
            <w:pPr>
              <w:ind w:firstLine="210" w:firstLineChars="1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5</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37934693">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针对本项目</w:t>
            </w:r>
            <w:r>
              <w:rPr>
                <w:rFonts w:hint="eastAsia" w:ascii="宋体" w:hAnsi="宋体" w:eastAsia="宋体" w:cs="Times New Roman"/>
                <w:color w:val="000000" w:themeColor="text1"/>
                <w:sz w:val="21"/>
                <w:szCs w:val="21"/>
                <w:lang w:val="zh-CN" w:eastAsia="zh-CN"/>
                <w14:textFill>
                  <w14:solidFill>
                    <w14:schemeClr w14:val="tx1"/>
                  </w14:solidFill>
                </w14:textFill>
              </w:rPr>
              <w:t>有项目管理措施，并且有详细的方案设计。包含：①实施方案②交货进度③运输方案④质量控制措施⑤安全保障措施。以上因素每实质性响应一项得</w:t>
            </w:r>
            <w:r>
              <w:rPr>
                <w:rFonts w:hint="eastAsia" w:ascii="宋体" w:hAnsi="宋体" w:eastAsia="宋体" w:cs="Times New Roman"/>
                <w:b/>
                <w:bCs/>
                <w:color w:val="000000" w:themeColor="text1"/>
                <w:sz w:val="21"/>
                <w:szCs w:val="21"/>
                <w:lang w:val="zh-CN" w:eastAsia="zh-CN"/>
                <w14:textFill>
                  <w14:solidFill>
                    <w14:schemeClr w14:val="tx1"/>
                  </w14:solidFill>
                </w14:textFill>
              </w:rPr>
              <w:t>1</w:t>
            </w:r>
            <w:r>
              <w:rPr>
                <w:rFonts w:hint="eastAsia" w:ascii="宋体" w:hAnsi="宋体" w:eastAsia="宋体" w:cs="Times New Roman"/>
                <w:color w:val="000000" w:themeColor="text1"/>
                <w:sz w:val="21"/>
                <w:szCs w:val="21"/>
                <w:lang w:val="zh-CN" w:eastAsia="zh-CN"/>
                <w14:textFill>
                  <w14:solidFill>
                    <w14:schemeClr w14:val="tx1"/>
                  </w14:solidFill>
                </w14:textFill>
              </w:rPr>
              <w:t>分，满分</w:t>
            </w:r>
            <w:r>
              <w:rPr>
                <w:rFonts w:hint="eastAsia" w:ascii="宋体" w:hAnsi="宋体" w:eastAsia="宋体" w:cs="Times New Roman"/>
                <w:b/>
                <w:bCs/>
                <w:color w:val="000000" w:themeColor="text1"/>
                <w:sz w:val="21"/>
                <w:szCs w:val="21"/>
                <w:lang w:val="zh-CN" w:eastAsia="zh-CN"/>
                <w14:textFill>
                  <w14:solidFill>
                    <w14:schemeClr w14:val="tx1"/>
                  </w14:solidFill>
                </w14:textFill>
              </w:rPr>
              <w:t>5</w:t>
            </w:r>
            <w:r>
              <w:rPr>
                <w:rFonts w:hint="eastAsia" w:ascii="宋体" w:hAnsi="宋体" w:eastAsia="宋体" w:cs="Times New Roman"/>
                <w:color w:val="000000" w:themeColor="text1"/>
                <w:sz w:val="21"/>
                <w:szCs w:val="21"/>
                <w:lang w:val="zh-CN" w:eastAsia="zh-CN"/>
                <w14:textFill>
                  <w14:solidFill>
                    <w14:schemeClr w14:val="tx1"/>
                  </w14:solidFill>
                </w14:textFill>
              </w:rPr>
              <w:t>分；未实质性响应或未提供不得分。</w:t>
            </w:r>
          </w:p>
        </w:tc>
      </w:tr>
      <w:tr w14:paraId="36EDC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70" w:type="dxa"/>
            <w:vMerge w:val="continue"/>
            <w:tcBorders>
              <w:left w:val="single" w:color="auto" w:sz="4" w:space="0"/>
              <w:right w:val="single" w:color="auto" w:sz="4" w:space="0"/>
            </w:tcBorders>
            <w:noWrap w:val="0"/>
            <w:vAlign w:val="center"/>
          </w:tcPr>
          <w:p w14:paraId="5E4C0905">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385225">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质量保障方案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E845D68">
            <w:pPr>
              <w:ind w:firstLine="210" w:firstLineChars="1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5</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3EA925AD">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针对本项目需求，提供详细、完善的保障方案。包含：①质量控制②质量保证③质量保证计划④阶段质量目标⑤质量保证策略⑥质量检查和确认⑦质量评审⑧问题报告和纠正⑨质量评审结果⑩跟踪不符合项。以上内容每实质性响应一项得</w:t>
            </w:r>
            <w:r>
              <w:rPr>
                <w:rFonts w:hint="eastAsia" w:ascii="宋体" w:hAnsi="宋体" w:eastAsia="宋体" w:cs="Times New Roman"/>
                <w:b/>
                <w:bCs/>
                <w:color w:val="000000" w:themeColor="text1"/>
                <w:sz w:val="21"/>
                <w:szCs w:val="21"/>
                <w:lang w:val="en-US" w:eastAsia="zh-CN"/>
                <w14:textFill>
                  <w14:solidFill>
                    <w14:schemeClr w14:val="tx1"/>
                  </w14:solidFill>
                </w14:textFill>
              </w:rPr>
              <w:t>0.5</w:t>
            </w:r>
            <w:r>
              <w:rPr>
                <w:rFonts w:hint="eastAsia" w:ascii="宋体" w:hAnsi="宋体" w:eastAsia="宋体" w:cs="Times New Roman"/>
                <w:color w:val="000000" w:themeColor="text1"/>
                <w:sz w:val="21"/>
                <w:szCs w:val="21"/>
                <w:lang w:val="en-US" w:eastAsia="zh-CN"/>
                <w14:textFill>
                  <w14:solidFill>
                    <w14:schemeClr w14:val="tx1"/>
                  </w14:solidFill>
                </w14:textFill>
              </w:rPr>
              <w:t>分，</w:t>
            </w:r>
            <w:r>
              <w:rPr>
                <w:rFonts w:hint="eastAsia" w:ascii="宋体" w:hAnsi="宋体" w:eastAsia="宋体" w:cs="Times New Roman"/>
                <w:color w:val="000000" w:themeColor="text1"/>
                <w:sz w:val="21"/>
                <w:szCs w:val="21"/>
                <w14:textFill>
                  <w14:solidFill>
                    <w14:schemeClr w14:val="tx1"/>
                  </w14:solidFill>
                </w14:textFill>
              </w:rPr>
              <w:t>满分</w:t>
            </w:r>
            <w:r>
              <w:rPr>
                <w:rFonts w:hint="eastAsia" w:ascii="宋体" w:hAnsi="宋体" w:eastAsia="宋体" w:cs="Times New Roman"/>
                <w:b/>
                <w:bCs/>
                <w:color w:val="000000" w:themeColor="text1"/>
                <w:sz w:val="21"/>
                <w:szCs w:val="21"/>
                <w14:textFill>
                  <w14:solidFill>
                    <w14:schemeClr w14:val="tx1"/>
                  </w14:solidFill>
                </w14:textFill>
              </w:rPr>
              <w:t>5</w:t>
            </w:r>
            <w:r>
              <w:rPr>
                <w:rFonts w:hint="eastAsia" w:ascii="宋体" w:hAnsi="宋体" w:eastAsia="宋体" w:cs="Times New Roman"/>
                <w:color w:val="000000" w:themeColor="text1"/>
                <w:sz w:val="21"/>
                <w:szCs w:val="21"/>
                <w14:textFill>
                  <w14:solidFill>
                    <w14:schemeClr w14:val="tx1"/>
                  </w14:solidFill>
                </w14:textFill>
              </w:rPr>
              <w:t>分；</w:t>
            </w:r>
            <w:r>
              <w:rPr>
                <w:rFonts w:hint="eastAsia" w:ascii="宋体" w:hAnsi="宋体" w:eastAsia="宋体" w:cs="Times New Roman"/>
                <w:color w:val="000000" w:themeColor="text1"/>
                <w:sz w:val="21"/>
                <w:szCs w:val="21"/>
                <w:lang w:val="en-US" w:eastAsia="zh-CN"/>
                <w14:textFill>
                  <w14:solidFill>
                    <w14:schemeClr w14:val="tx1"/>
                  </w14:solidFill>
                </w14:textFill>
              </w:rPr>
              <w:t>未实质性响应或未提供不得分。</w:t>
            </w:r>
          </w:p>
        </w:tc>
      </w:tr>
      <w:tr w14:paraId="49B2D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70" w:type="dxa"/>
            <w:vMerge w:val="continue"/>
            <w:tcBorders>
              <w:left w:val="single" w:color="auto" w:sz="4" w:space="0"/>
              <w:right w:val="single" w:color="auto" w:sz="4" w:space="0"/>
            </w:tcBorders>
            <w:noWrap w:val="0"/>
            <w:vAlign w:val="center"/>
          </w:tcPr>
          <w:p w14:paraId="570A8FA0">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2BAB87">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售后服务及相关承诺</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88DB44B">
            <w:pPr>
              <w:ind w:firstLine="210" w:firstLineChars="10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5</w:t>
            </w:r>
          </w:p>
        </w:tc>
        <w:tc>
          <w:tcPr>
            <w:tcW w:w="6204" w:type="dxa"/>
            <w:tcBorders>
              <w:top w:val="single" w:color="auto" w:sz="4" w:space="0"/>
              <w:left w:val="single" w:color="auto" w:sz="4" w:space="0"/>
              <w:bottom w:val="single" w:color="auto" w:sz="4" w:space="0"/>
              <w:right w:val="single" w:color="auto" w:sz="4" w:space="0"/>
            </w:tcBorders>
            <w:noWrap w:val="0"/>
            <w:vAlign w:val="top"/>
          </w:tcPr>
          <w:p w14:paraId="2BA2948D">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1、针对该项目须有完善的售后服务体系。包含：①售后服务机构和人员②售后服务内容和流程③售后服务响应时间和质量④售后服务方式和特色。</w:t>
            </w:r>
          </w:p>
          <w:p w14:paraId="1F5DBFE6">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以上因素每实质性响应一项得</w:t>
            </w:r>
            <w:r>
              <w:rPr>
                <w:rFonts w:hint="eastAsia" w:ascii="宋体" w:hAnsi="宋体" w:eastAsia="宋体" w:cs="Times New Roman"/>
                <w:b/>
                <w:bCs/>
                <w:color w:val="000000" w:themeColor="text1"/>
                <w:sz w:val="21"/>
                <w:szCs w:val="21"/>
                <w14:textFill>
                  <w14:solidFill>
                    <w14:schemeClr w14:val="tx1"/>
                  </w14:solidFill>
                </w14:textFill>
              </w:rPr>
              <w:t>1</w:t>
            </w:r>
            <w:r>
              <w:rPr>
                <w:rFonts w:hint="eastAsia" w:ascii="宋体" w:hAnsi="宋体" w:eastAsia="宋体" w:cs="Times New Roman"/>
                <w:color w:val="000000" w:themeColor="text1"/>
                <w:sz w:val="21"/>
                <w:szCs w:val="21"/>
                <w14:textFill>
                  <w14:solidFill>
                    <w14:schemeClr w14:val="tx1"/>
                  </w14:solidFill>
                </w14:textFill>
              </w:rPr>
              <w:t>分，满分</w:t>
            </w:r>
            <w:r>
              <w:rPr>
                <w:rFonts w:hint="eastAsia" w:ascii="宋体" w:hAnsi="宋体" w:eastAsia="宋体" w:cs="Times New Roman"/>
                <w:b/>
                <w:bCs/>
                <w:color w:val="000000" w:themeColor="text1"/>
                <w:sz w:val="21"/>
                <w:szCs w:val="21"/>
                <w14:textFill>
                  <w14:solidFill>
                    <w14:schemeClr w14:val="tx1"/>
                  </w14:solidFill>
                </w14:textFill>
              </w:rPr>
              <w:t>4</w:t>
            </w:r>
            <w:r>
              <w:rPr>
                <w:rFonts w:hint="eastAsia" w:ascii="宋体" w:hAnsi="宋体" w:eastAsia="宋体" w:cs="Times New Roman"/>
                <w:color w:val="000000" w:themeColor="text1"/>
                <w:sz w:val="21"/>
                <w:szCs w:val="21"/>
                <w14:textFill>
                  <w14:solidFill>
                    <w14:schemeClr w14:val="tx1"/>
                  </w14:solidFill>
                </w14:textFill>
              </w:rPr>
              <w:t>分；未实质性响应或未提供不得分。</w:t>
            </w:r>
          </w:p>
          <w:p w14:paraId="2DF30A9E">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2、提供售后服务相关承诺的，得</w:t>
            </w:r>
            <w:r>
              <w:rPr>
                <w:rFonts w:hint="eastAsia" w:ascii="宋体" w:hAnsi="宋体" w:eastAsia="宋体" w:cs="Times New Roman"/>
                <w:b/>
                <w:bCs/>
                <w:color w:val="000000" w:themeColor="text1"/>
                <w:sz w:val="21"/>
                <w:szCs w:val="21"/>
                <w14:textFill>
                  <w14:solidFill>
                    <w14:schemeClr w14:val="tx1"/>
                  </w14:solidFill>
                </w14:textFill>
              </w:rPr>
              <w:t>1</w:t>
            </w:r>
            <w:r>
              <w:rPr>
                <w:rFonts w:hint="eastAsia" w:ascii="宋体" w:hAnsi="宋体" w:eastAsia="宋体" w:cs="Times New Roman"/>
                <w:color w:val="000000" w:themeColor="text1"/>
                <w:sz w:val="21"/>
                <w:szCs w:val="21"/>
                <w14:textFill>
                  <w14:solidFill>
                    <w14:schemeClr w14:val="tx1"/>
                  </w14:solidFill>
                </w14:textFill>
              </w:rPr>
              <w:t>分；未提供不得分。</w:t>
            </w:r>
          </w:p>
        </w:tc>
      </w:tr>
      <w:bookmarkEnd w:id="77"/>
    </w:tbl>
    <w:p w14:paraId="3DC406D9">
      <w:pPr>
        <w:jc w:val="left"/>
        <w:rPr>
          <w:rFonts w:hint="eastAsia" w:ascii="宋体" w:hAnsi="宋体" w:cs="宋体"/>
          <w:b/>
          <w:bCs/>
          <w:color w:val="000000"/>
        </w:rPr>
      </w:pPr>
      <w:r>
        <w:rPr>
          <w:rFonts w:hint="eastAsia" w:ascii="宋体" w:hAnsi="宋体" w:cs="宋体"/>
          <w:b/>
          <w:bCs/>
          <w:color w:val="000000"/>
          <w:lang w:val="en-US" w:eastAsia="zh-CN"/>
        </w:rPr>
        <w:t>包二：（厨房设备及窗帘）</w:t>
      </w:r>
      <w:r>
        <w:rPr>
          <w:rFonts w:hint="eastAsia" w:ascii="宋体" w:hAnsi="宋体" w:cs="宋体"/>
          <w:b/>
          <w:bCs/>
          <w:color w:val="000000"/>
        </w:rPr>
        <w:t>评标标准和分值分配：</w:t>
      </w:r>
    </w:p>
    <w:tbl>
      <w:tblPr>
        <w:tblStyle w:val="19"/>
        <w:tblW w:w="92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134"/>
        <w:gridCol w:w="708"/>
        <w:gridCol w:w="6204"/>
      </w:tblGrid>
      <w:tr w14:paraId="0FD4D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6C70232D">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磋商报价</w:t>
            </w:r>
            <w:r>
              <w:rPr>
                <w:rFonts w:hint="eastAsia" w:ascii="宋体" w:hAnsi="宋体"/>
                <w:b/>
                <w:bCs/>
                <w:color w:val="000000" w:themeColor="text1"/>
                <w:sz w:val="21"/>
                <w:szCs w:val="21"/>
                <w:lang w:val="en-US" w:eastAsia="zh-CN"/>
                <w14:textFill>
                  <w14:solidFill>
                    <w14:schemeClr w14:val="tx1"/>
                  </w14:solidFill>
                </w14:textFill>
              </w:rPr>
              <w:t>30</w:t>
            </w:r>
            <w:r>
              <w:rPr>
                <w:rFonts w:hint="eastAsia" w:ascii="宋体" w:hAnsi="宋体"/>
                <w:color w:val="000000" w:themeColor="text1"/>
                <w:sz w:val="21"/>
                <w:szCs w:val="21"/>
                <w14:textFill>
                  <w14:solidFill>
                    <w14:schemeClr w14:val="tx1"/>
                  </w14:solidFill>
                </w14:textFill>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C2AC00">
            <w:pPr>
              <w:ind w:firstLine="199" w:firstLineChars="95"/>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6CB6213">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30</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6786CF29">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磋商基准值=满足磋商文件要求且最后磋商报价最低的供应商的价格为磋商基准价。</w:t>
            </w:r>
          </w:p>
          <w:p w14:paraId="3768D438">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磋商报价得分=（磋商基准价/最后磋商报价）×价格权值（</w:t>
            </w:r>
            <w:r>
              <w:rPr>
                <w:rFonts w:hint="eastAsia" w:ascii="宋体" w:hAnsi="宋体"/>
                <w:color w:val="000000" w:themeColor="text1"/>
                <w:sz w:val="21"/>
                <w:szCs w:val="21"/>
                <w:lang w:val="en-US" w:eastAsia="zh-CN"/>
                <w14:textFill>
                  <w14:solidFill>
                    <w14:schemeClr w14:val="tx1"/>
                  </w14:solidFill>
                </w14:textFill>
              </w:rPr>
              <w:t>30</w:t>
            </w:r>
            <w:r>
              <w:rPr>
                <w:rFonts w:hint="eastAsia" w:ascii="宋体" w:hAnsi="宋体"/>
                <w:color w:val="000000" w:themeColor="text1"/>
                <w:sz w:val="21"/>
                <w:szCs w:val="21"/>
                <w14:textFill>
                  <w14:solidFill>
                    <w14:schemeClr w14:val="tx1"/>
                  </w14:solidFill>
                </w14:textFill>
              </w:rPr>
              <w:t>%）×100（四舍五入后保留小数点后两位）。</w:t>
            </w:r>
          </w:p>
          <w:p w14:paraId="29163211">
            <w:pPr>
              <w:ind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根据《政府采购促进中小企业发展管理办法》、《关于促进残疾人就业政府采购政策的通知》、《关于进一步加大政府采购支持中小企业力度的通知》的相关规定，对残疾人福利性单位、小型和微型企业制造（生产）产品的价格给予</w:t>
            </w:r>
            <w:r>
              <w:rPr>
                <w:rFonts w:hint="eastAsia" w:ascii="宋体" w:hAnsi="宋体"/>
                <w:color w:val="000000" w:themeColor="text1"/>
                <w:sz w:val="21"/>
                <w:szCs w:val="21"/>
                <w:lang w:val="en-US" w:eastAsia="zh-CN"/>
                <w14:textFill>
                  <w14:solidFill>
                    <w14:schemeClr w14:val="tx1"/>
                  </w14:solidFill>
                </w14:textFill>
              </w:rPr>
              <w:t>12</w:t>
            </w:r>
            <w:r>
              <w:rPr>
                <w:rFonts w:hint="eastAsia" w:ascii="宋体" w:hAnsi="宋体"/>
                <w:color w:val="000000" w:themeColor="text1"/>
                <w:sz w:val="21"/>
                <w:szCs w:val="21"/>
                <w14:textFill>
                  <w14:solidFill>
                    <w14:schemeClr w14:val="tx1"/>
                  </w14:solidFill>
                </w14:textFill>
              </w:rPr>
              <w:t>%的扣除，用扣除后的价格参与评标。</w:t>
            </w:r>
          </w:p>
          <w:p w14:paraId="49F9DEBC">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残疾人福利性单位属于小型、微型企业的，不重复享受政策。</w:t>
            </w:r>
          </w:p>
        </w:tc>
      </w:tr>
      <w:tr w14:paraId="79C37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vMerge w:val="restart"/>
            <w:tcBorders>
              <w:left w:val="single" w:color="auto" w:sz="4" w:space="0"/>
              <w:right w:val="single" w:color="auto" w:sz="4" w:space="0"/>
            </w:tcBorders>
            <w:noWrap w:val="0"/>
            <w:vAlign w:val="center"/>
          </w:tcPr>
          <w:p w14:paraId="77B676D1">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技术质量</w:t>
            </w:r>
            <w:r>
              <w:rPr>
                <w:rFonts w:hint="eastAsia" w:ascii="宋体" w:hAnsi="宋体"/>
                <w:color w:val="000000" w:themeColor="text1"/>
                <w:sz w:val="21"/>
                <w:szCs w:val="21"/>
                <w:lang w:eastAsia="zh-CN"/>
                <w14:textFill>
                  <w14:solidFill>
                    <w14:schemeClr w14:val="tx1"/>
                  </w14:solidFill>
                </w14:textFill>
              </w:rPr>
              <w:t>及综合实力</w:t>
            </w:r>
            <w:r>
              <w:rPr>
                <w:rFonts w:hint="eastAsia" w:ascii="宋体" w:hAnsi="宋体"/>
                <w:b/>
                <w:bCs/>
                <w:color w:val="000000" w:themeColor="text1"/>
                <w:sz w:val="21"/>
                <w:szCs w:val="21"/>
                <w:lang w:val="en-US" w:eastAsia="zh-CN"/>
                <w14:textFill>
                  <w14:solidFill>
                    <w14:schemeClr w14:val="tx1"/>
                  </w14:solidFill>
                </w14:textFill>
              </w:rPr>
              <w:t>50</w:t>
            </w:r>
            <w:r>
              <w:rPr>
                <w:rFonts w:hint="eastAsia" w:ascii="宋体" w:hAnsi="宋体"/>
                <w:color w:val="000000" w:themeColor="text1"/>
                <w:sz w:val="21"/>
                <w:szCs w:val="21"/>
                <w14:textFill>
                  <w14:solidFill>
                    <w14:schemeClr w14:val="tx1"/>
                  </w14:solidFill>
                </w14:textFill>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C2C1B9">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038D831">
            <w:pPr>
              <w:ind w:firstLine="199" w:firstLineChars="95"/>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40</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4B47DE63">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投标产品技术参数和配置完全满足或高于磋商文件要求的，得</w:t>
            </w:r>
            <w:r>
              <w:rPr>
                <w:rFonts w:hint="eastAsia" w:ascii="宋体" w:hAnsi="宋体"/>
                <w:b/>
                <w:bCs/>
                <w:color w:val="000000" w:themeColor="text1"/>
                <w:sz w:val="21"/>
                <w:szCs w:val="21"/>
                <w:lang w:val="en-US" w:eastAsia="zh-CN"/>
                <w14:textFill>
                  <w14:solidFill>
                    <w14:schemeClr w14:val="tx1"/>
                  </w14:solidFill>
                </w14:textFill>
              </w:rPr>
              <w:t>40</w:t>
            </w:r>
            <w:r>
              <w:rPr>
                <w:rFonts w:hint="eastAsia" w:ascii="宋体" w:hAnsi="宋体"/>
                <w:color w:val="000000" w:themeColor="text1"/>
                <w:sz w:val="21"/>
                <w:szCs w:val="21"/>
                <w14:textFill>
                  <w14:solidFill>
                    <w14:schemeClr w14:val="tx1"/>
                  </w14:solidFill>
                </w14:textFill>
              </w:rPr>
              <w:t>分；每有一项负偏离扣</w:t>
            </w:r>
            <w:r>
              <w:rPr>
                <w:rFonts w:hint="eastAsia" w:ascii="宋体" w:hAnsi="宋体"/>
                <w:b/>
                <w:bCs/>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分，扣完为止。</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eastAsia="宋体" w:cs="Times New Roman"/>
                <w:color w:val="000000" w:themeColor="text1"/>
                <w:sz w:val="21"/>
                <w:szCs w:val="21"/>
                <w:lang w:val="en-US" w:eastAsia="zh-CN"/>
                <w14:textFill>
                  <w14:solidFill>
                    <w14:schemeClr w14:val="tx1"/>
                  </w14:solidFill>
                </w14:textFill>
              </w:rPr>
              <w:t>需提供生产厂商出具的证明资料或产品彩页或检测报告等)</w:t>
            </w:r>
          </w:p>
        </w:tc>
      </w:tr>
      <w:tr w14:paraId="70FAB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vMerge w:val="continue"/>
            <w:tcBorders>
              <w:left w:val="single" w:color="auto" w:sz="4" w:space="0"/>
              <w:right w:val="single" w:color="auto" w:sz="4" w:space="0"/>
            </w:tcBorders>
            <w:noWrap w:val="0"/>
            <w:vAlign w:val="center"/>
          </w:tcPr>
          <w:p w14:paraId="66ED979E">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910C37">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2E833A1">
            <w:pPr>
              <w:ind w:firstLine="199" w:firstLineChars="95"/>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7B71DA6F">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投标产品为节能产品得</w:t>
            </w:r>
            <w:r>
              <w:rPr>
                <w:rFonts w:hint="eastAsia" w:ascii="宋体" w:hAnsi="宋体"/>
                <w:b/>
                <w:bCs/>
                <w:color w:val="000000" w:themeColor="text1"/>
                <w:sz w:val="21"/>
                <w:szCs w:val="21"/>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分；投标产品为环保产品得</w:t>
            </w:r>
            <w:r>
              <w:rPr>
                <w:rFonts w:hint="eastAsia" w:ascii="宋体" w:hAnsi="宋体"/>
                <w:b/>
                <w:bCs/>
                <w:color w:val="000000" w:themeColor="text1"/>
                <w:sz w:val="21"/>
                <w:szCs w:val="21"/>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分；未提供不得分。该项得分的认定以《国家节能产品认证证书》、《中国环境标志产品认证证书》为准。</w:t>
            </w:r>
          </w:p>
        </w:tc>
      </w:tr>
      <w:tr w14:paraId="23A51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vMerge w:val="continue"/>
            <w:tcBorders>
              <w:left w:val="single" w:color="auto" w:sz="4" w:space="0"/>
              <w:right w:val="single" w:color="auto" w:sz="4" w:space="0"/>
            </w:tcBorders>
            <w:noWrap w:val="0"/>
            <w:vAlign w:val="center"/>
          </w:tcPr>
          <w:p w14:paraId="45E7BBD5">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7C05CB">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自主创新产品</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6A32467">
            <w:pPr>
              <w:ind w:firstLine="199" w:firstLineChars="95"/>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769C4771">
            <w:pPr>
              <w:ind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投标产品属自主知识产权的，得 </w:t>
            </w:r>
            <w:r>
              <w:rPr>
                <w:rFonts w:hint="eastAsia" w:ascii="宋体" w:hAnsi="宋体"/>
                <w:b/>
                <w:bCs/>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分；反之不得分。</w:t>
            </w:r>
          </w:p>
        </w:tc>
      </w:tr>
      <w:tr w14:paraId="35911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tcBorders>
              <w:left w:val="single" w:color="auto" w:sz="4" w:space="0"/>
              <w:right w:val="single" w:color="auto" w:sz="4" w:space="0"/>
            </w:tcBorders>
            <w:noWrap w:val="0"/>
            <w:vAlign w:val="center"/>
          </w:tcPr>
          <w:p w14:paraId="45865385">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B3FC18">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综合实力</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3755C5">
            <w:pPr>
              <w:ind w:firstLine="210" w:firstLineChars="1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3</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73004866">
            <w:pPr>
              <w:numPr>
                <w:ilvl w:val="0"/>
                <w:numId w:val="0"/>
              </w:num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1、投标人或投标产品具有质量管理体系认证证书，得</w:t>
            </w:r>
            <w:r>
              <w:rPr>
                <w:rFonts w:hint="eastAsia" w:ascii="宋体" w:hAnsi="宋体" w:eastAsia="宋体" w:cs="Times New Roman"/>
                <w:b/>
                <w:bCs/>
                <w:color w:val="000000" w:themeColor="text1"/>
                <w:sz w:val="21"/>
                <w:szCs w:val="21"/>
                <w:lang w:val="en-US" w:eastAsia="zh-CN"/>
                <w14:textFill>
                  <w14:solidFill>
                    <w14:schemeClr w14:val="tx1"/>
                  </w14:solidFill>
                </w14:textFill>
              </w:rPr>
              <w:t>1</w:t>
            </w:r>
            <w:r>
              <w:rPr>
                <w:rFonts w:hint="eastAsia" w:ascii="宋体" w:hAnsi="宋体" w:eastAsia="宋体" w:cs="Times New Roman"/>
                <w:color w:val="000000" w:themeColor="text1"/>
                <w:sz w:val="21"/>
                <w:szCs w:val="21"/>
                <w:lang w:val="en-US" w:eastAsia="zh-CN"/>
                <w14:textFill>
                  <w14:solidFill>
                    <w14:schemeClr w14:val="tx1"/>
                  </w14:solidFill>
                </w14:textFill>
              </w:rPr>
              <w:t>分；</w:t>
            </w:r>
          </w:p>
          <w:p w14:paraId="35003E5D">
            <w:pPr>
              <w:numPr>
                <w:ilvl w:val="0"/>
                <w:numId w:val="0"/>
              </w:num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2.投标人或投标产品具有坏境管理体系认证证书，得</w:t>
            </w:r>
            <w:r>
              <w:rPr>
                <w:rFonts w:hint="eastAsia" w:ascii="宋体" w:hAnsi="宋体" w:eastAsia="宋体" w:cs="Times New Roman"/>
                <w:b/>
                <w:bCs/>
                <w:color w:val="000000" w:themeColor="text1"/>
                <w:sz w:val="21"/>
                <w:szCs w:val="21"/>
                <w:lang w:val="en-US" w:eastAsia="zh-CN"/>
                <w14:textFill>
                  <w14:solidFill>
                    <w14:schemeClr w14:val="tx1"/>
                  </w14:solidFill>
                </w14:textFill>
              </w:rPr>
              <w:t>1</w:t>
            </w:r>
            <w:r>
              <w:rPr>
                <w:rFonts w:hint="eastAsia" w:ascii="宋体" w:hAnsi="宋体" w:eastAsia="宋体" w:cs="Times New Roman"/>
                <w:color w:val="000000" w:themeColor="text1"/>
                <w:sz w:val="21"/>
                <w:szCs w:val="21"/>
                <w:lang w:val="en-US" w:eastAsia="zh-CN"/>
                <w14:textFill>
                  <w14:solidFill>
                    <w14:schemeClr w14:val="tx1"/>
                  </w14:solidFill>
                </w14:textFill>
              </w:rPr>
              <w:t>分；</w:t>
            </w:r>
          </w:p>
          <w:p w14:paraId="52F0F59E">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3.投标人或投标产品具有职业健康安全管理体系认证证书，得</w:t>
            </w:r>
            <w:r>
              <w:rPr>
                <w:rFonts w:hint="eastAsia" w:ascii="宋体" w:hAnsi="宋体" w:eastAsia="宋体" w:cs="Times New Roman"/>
                <w:b/>
                <w:bCs/>
                <w:color w:val="000000" w:themeColor="text1"/>
                <w:sz w:val="21"/>
                <w:szCs w:val="21"/>
                <w:lang w:val="en-US" w:eastAsia="zh-CN"/>
                <w14:textFill>
                  <w14:solidFill>
                    <w14:schemeClr w14:val="tx1"/>
                  </w14:solidFill>
                </w14:textFill>
              </w:rPr>
              <w:t>1</w:t>
            </w:r>
            <w:r>
              <w:rPr>
                <w:rFonts w:hint="eastAsia" w:ascii="宋体" w:hAnsi="宋体" w:eastAsia="宋体" w:cs="Times New Roman"/>
                <w:color w:val="000000" w:themeColor="text1"/>
                <w:sz w:val="21"/>
                <w:szCs w:val="21"/>
                <w:lang w:val="en-US" w:eastAsia="zh-CN"/>
                <w14:textFill>
                  <w14:solidFill>
                    <w14:schemeClr w14:val="tx1"/>
                  </w14:solidFill>
                </w14:textFill>
              </w:rPr>
              <w:t>分，</w:t>
            </w:r>
          </w:p>
          <w:p w14:paraId="1A3FBDC1">
            <w:pPr>
              <w:ind w:firstLine="420" w:firstLineChars="200"/>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以上认证证书范围需包括：（厨具、窗帘的生产、销售、安装和售后服务），未提拱认证范围的不得分。</w:t>
            </w:r>
          </w:p>
        </w:tc>
      </w:tr>
      <w:tr w14:paraId="504A0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70" w:type="dxa"/>
            <w:tcBorders>
              <w:left w:val="single" w:color="auto" w:sz="4" w:space="0"/>
              <w:right w:val="single" w:color="auto" w:sz="4" w:space="0"/>
            </w:tcBorders>
            <w:noWrap w:val="0"/>
            <w:vAlign w:val="center"/>
          </w:tcPr>
          <w:p w14:paraId="76E64CED">
            <w:pPr>
              <w:ind w:firstLine="0" w:firstLineChars="0"/>
              <w:rPr>
                <w:rFonts w:hint="eastAsia" w:ascii="宋体" w:hAnsi="宋体" w:eastAsia="宋体" w:cs="Times New Roman"/>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BF6EAA">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品质验证</w:t>
            </w:r>
          </w:p>
          <w:p w14:paraId="66212AE5">
            <w:pPr>
              <w:ind w:firstLine="0" w:firstLineChars="0"/>
              <w:rPr>
                <w:rFonts w:hint="eastAsia" w:ascii="宋体" w:hAnsi="宋体" w:eastAsia="宋体" w:cs="Times New Roman"/>
                <w:color w:val="000000" w:themeColor="text1"/>
                <w:sz w:val="2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1889A4C">
            <w:pPr>
              <w:ind w:firstLine="210" w:firstLineChars="1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6AD38FA6">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投标人或投标产品具有有效期内的品质验证证书，至少包括：（厨具、窗帘）全部提供且符合的得</w:t>
            </w:r>
            <w:r>
              <w:rPr>
                <w:rFonts w:hint="eastAsia" w:ascii="宋体" w:hAnsi="宋体" w:eastAsia="宋体" w:cs="Times New Roman"/>
                <w:b/>
                <w:bCs/>
                <w:color w:val="000000" w:themeColor="text1"/>
                <w:sz w:val="21"/>
                <w:szCs w:val="21"/>
                <w:lang w:val="en-US" w:eastAsia="zh-CN"/>
                <w14:textFill>
                  <w14:solidFill>
                    <w14:schemeClr w14:val="tx1"/>
                  </w14:solidFill>
                </w14:textFill>
              </w:rPr>
              <w:t>2</w:t>
            </w:r>
            <w:r>
              <w:rPr>
                <w:rFonts w:hint="eastAsia" w:ascii="宋体" w:hAnsi="宋体" w:eastAsia="宋体" w:cs="Times New Roman"/>
                <w:color w:val="000000" w:themeColor="text1"/>
                <w:sz w:val="21"/>
                <w:szCs w:val="21"/>
                <w:lang w:val="en-US" w:eastAsia="zh-CN"/>
                <w14:textFill>
                  <w14:solidFill>
                    <w14:schemeClr w14:val="tx1"/>
                  </w14:solidFill>
                </w14:textFill>
              </w:rPr>
              <w:t>分，少一项扣</w:t>
            </w:r>
            <w:r>
              <w:rPr>
                <w:rFonts w:hint="eastAsia" w:ascii="宋体" w:hAnsi="宋体" w:eastAsia="宋体" w:cs="Times New Roman"/>
                <w:b/>
                <w:bCs/>
                <w:color w:val="000000" w:themeColor="text1"/>
                <w:sz w:val="21"/>
                <w:szCs w:val="21"/>
                <w:lang w:val="en-US" w:eastAsia="zh-CN"/>
                <w14:textFill>
                  <w14:solidFill>
                    <w14:schemeClr w14:val="tx1"/>
                  </w14:solidFill>
                </w14:textFill>
              </w:rPr>
              <w:t>1</w:t>
            </w:r>
            <w:r>
              <w:rPr>
                <w:rFonts w:hint="eastAsia" w:ascii="宋体" w:hAnsi="宋体" w:eastAsia="宋体" w:cs="Times New Roman"/>
                <w:color w:val="000000" w:themeColor="text1"/>
                <w:sz w:val="21"/>
                <w:szCs w:val="21"/>
                <w:lang w:val="en-US" w:eastAsia="zh-CN"/>
                <w14:textFill>
                  <w14:solidFill>
                    <w14:schemeClr w14:val="tx1"/>
                  </w14:solidFill>
                </w14:textFill>
              </w:rPr>
              <w:t>分，扣完为止。</w:t>
            </w:r>
          </w:p>
          <w:p w14:paraId="0E3A2981">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注：以上证书须在“全国认证认可信息公共服务平台”上可查，并提供彩页截图。</w:t>
            </w:r>
          </w:p>
        </w:tc>
      </w:tr>
      <w:tr w14:paraId="64A98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37FC8E2F">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履约及售后服务能力</w:t>
            </w:r>
            <w:r>
              <w:rPr>
                <w:rFonts w:hint="eastAsia" w:ascii="宋体" w:hAnsi="宋体"/>
                <w:b/>
                <w:bCs/>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020E45">
            <w:pPr>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B2D938D">
            <w:pPr>
              <w:widowControl/>
              <w:ind w:firstLine="199" w:firstLineChars="95"/>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7CBB413C">
            <w:pPr>
              <w:ind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提供自20</w:t>
            </w:r>
            <w:r>
              <w:rPr>
                <w:rFonts w:hint="eastAsia" w:ascii="宋体" w:hAnsi="宋体"/>
                <w:color w:val="000000" w:themeColor="text1"/>
                <w:sz w:val="21"/>
                <w:szCs w:val="21"/>
                <w:lang w:val="en-US" w:eastAsia="zh-CN"/>
                <w14:textFill>
                  <w14:solidFill>
                    <w14:schemeClr w14:val="tx1"/>
                  </w14:solidFill>
                </w14:textFill>
              </w:rPr>
              <w:t>21</w:t>
            </w:r>
            <w:r>
              <w:rPr>
                <w:rFonts w:hint="eastAsia" w:ascii="宋体" w:hAnsi="宋体"/>
                <w:color w:val="000000" w:themeColor="text1"/>
                <w:sz w:val="21"/>
                <w:szCs w:val="21"/>
                <w14:textFill>
                  <w14:solidFill>
                    <w14:schemeClr w14:val="tx1"/>
                  </w14:solidFill>
                </w14:textFill>
              </w:rPr>
              <w:t>年以来的类似业绩证明材料。提供5项以上（含5项）的，得</w:t>
            </w:r>
            <w:r>
              <w:rPr>
                <w:rFonts w:hint="eastAsia" w:ascii="宋体" w:hAnsi="宋体"/>
                <w:b/>
                <w:bCs/>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分；提供5项以下的，每提供1项得</w:t>
            </w:r>
            <w:r>
              <w:rPr>
                <w:rFonts w:hint="eastAsia" w:ascii="宋体" w:hAnsi="宋体"/>
                <w:b/>
                <w:bCs/>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分；不提供不得分。</w:t>
            </w:r>
            <w:r>
              <w:rPr>
                <w:rFonts w:hint="eastAsia" w:ascii="宋体" w:hAnsi="宋体" w:cs="Times New Roman"/>
                <w:color w:val="000000" w:themeColor="text1"/>
                <w:sz w:val="21"/>
                <w:szCs w:val="21"/>
                <w14:textFill>
                  <w14:solidFill>
                    <w14:schemeClr w14:val="tx1"/>
                  </w14:solidFill>
                </w14:textFill>
              </w:rPr>
              <w:t>需提供包含合同首页、标的及金额所在页、供货合同签字盖章页的扫描（或复印）件</w:t>
            </w:r>
          </w:p>
        </w:tc>
      </w:tr>
      <w:tr w14:paraId="0FB9C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70" w:type="dxa"/>
            <w:vMerge w:val="continue"/>
            <w:tcBorders>
              <w:left w:val="single" w:color="auto" w:sz="4" w:space="0"/>
              <w:right w:val="single" w:color="auto" w:sz="4" w:space="0"/>
            </w:tcBorders>
            <w:noWrap w:val="0"/>
            <w:vAlign w:val="center"/>
          </w:tcPr>
          <w:p w14:paraId="07F02534">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71BA13">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251BF6D">
            <w:pPr>
              <w:ind w:firstLine="210" w:firstLineChars="1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5</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37567BC7">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针对本项目</w:t>
            </w:r>
            <w:r>
              <w:rPr>
                <w:rFonts w:hint="eastAsia" w:ascii="宋体" w:hAnsi="宋体" w:eastAsia="宋体" w:cs="Times New Roman"/>
                <w:color w:val="000000" w:themeColor="text1"/>
                <w:sz w:val="21"/>
                <w:szCs w:val="21"/>
                <w:lang w:val="zh-CN" w:eastAsia="zh-CN"/>
                <w14:textFill>
                  <w14:solidFill>
                    <w14:schemeClr w14:val="tx1"/>
                  </w14:solidFill>
                </w14:textFill>
              </w:rPr>
              <w:t>有项目管理措施，并且有详细的方案设计。包含：①实施方案②交货进度③运输方案④质量控制措施⑤安全保障措施。以上因素每实质性响应一项得</w:t>
            </w:r>
            <w:r>
              <w:rPr>
                <w:rFonts w:hint="eastAsia" w:ascii="宋体" w:hAnsi="宋体" w:eastAsia="宋体" w:cs="Times New Roman"/>
                <w:b/>
                <w:bCs/>
                <w:color w:val="000000" w:themeColor="text1"/>
                <w:sz w:val="21"/>
                <w:szCs w:val="21"/>
                <w:lang w:val="zh-CN" w:eastAsia="zh-CN"/>
                <w14:textFill>
                  <w14:solidFill>
                    <w14:schemeClr w14:val="tx1"/>
                  </w14:solidFill>
                </w14:textFill>
              </w:rPr>
              <w:t>1</w:t>
            </w:r>
            <w:r>
              <w:rPr>
                <w:rFonts w:hint="eastAsia" w:ascii="宋体" w:hAnsi="宋体" w:eastAsia="宋体" w:cs="Times New Roman"/>
                <w:color w:val="000000" w:themeColor="text1"/>
                <w:sz w:val="21"/>
                <w:szCs w:val="21"/>
                <w:lang w:val="zh-CN" w:eastAsia="zh-CN"/>
                <w14:textFill>
                  <w14:solidFill>
                    <w14:schemeClr w14:val="tx1"/>
                  </w14:solidFill>
                </w14:textFill>
              </w:rPr>
              <w:t>分，满分</w:t>
            </w:r>
            <w:r>
              <w:rPr>
                <w:rFonts w:hint="eastAsia" w:ascii="宋体" w:hAnsi="宋体" w:eastAsia="宋体" w:cs="Times New Roman"/>
                <w:b/>
                <w:bCs/>
                <w:color w:val="000000" w:themeColor="text1"/>
                <w:sz w:val="21"/>
                <w:szCs w:val="21"/>
                <w:lang w:val="zh-CN" w:eastAsia="zh-CN"/>
                <w14:textFill>
                  <w14:solidFill>
                    <w14:schemeClr w14:val="tx1"/>
                  </w14:solidFill>
                </w14:textFill>
              </w:rPr>
              <w:t>5</w:t>
            </w:r>
            <w:r>
              <w:rPr>
                <w:rFonts w:hint="eastAsia" w:ascii="宋体" w:hAnsi="宋体" w:eastAsia="宋体" w:cs="Times New Roman"/>
                <w:color w:val="000000" w:themeColor="text1"/>
                <w:sz w:val="21"/>
                <w:szCs w:val="21"/>
                <w:lang w:val="zh-CN" w:eastAsia="zh-CN"/>
                <w14:textFill>
                  <w14:solidFill>
                    <w14:schemeClr w14:val="tx1"/>
                  </w14:solidFill>
                </w14:textFill>
              </w:rPr>
              <w:t>分；未实质性响应或未提供不得分。</w:t>
            </w:r>
          </w:p>
        </w:tc>
      </w:tr>
      <w:tr w14:paraId="491CB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70" w:type="dxa"/>
            <w:vMerge w:val="continue"/>
            <w:tcBorders>
              <w:left w:val="single" w:color="auto" w:sz="4" w:space="0"/>
              <w:right w:val="single" w:color="auto" w:sz="4" w:space="0"/>
            </w:tcBorders>
            <w:noWrap w:val="0"/>
            <w:vAlign w:val="center"/>
          </w:tcPr>
          <w:p w14:paraId="4D3D90BF">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B6A245">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质量保障方案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EFDA47D">
            <w:pPr>
              <w:ind w:firstLine="210" w:firstLineChars="1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5</w:t>
            </w:r>
          </w:p>
        </w:tc>
        <w:tc>
          <w:tcPr>
            <w:tcW w:w="6204" w:type="dxa"/>
            <w:tcBorders>
              <w:top w:val="single" w:color="auto" w:sz="4" w:space="0"/>
              <w:left w:val="single" w:color="auto" w:sz="4" w:space="0"/>
              <w:bottom w:val="single" w:color="auto" w:sz="4" w:space="0"/>
              <w:right w:val="single" w:color="auto" w:sz="4" w:space="0"/>
            </w:tcBorders>
            <w:noWrap w:val="0"/>
            <w:vAlign w:val="center"/>
          </w:tcPr>
          <w:p w14:paraId="1F32B03E">
            <w:pPr>
              <w:ind w:firstLine="0" w:firstLineChars="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针对本项目需求，提供详细、完善的保障方案。包含：①质量控制②质量保证③质量保证计划④阶段质量目标⑤质量保证策略⑥质量检查和确认⑦质量评审⑧问题报告和纠正⑨质量评审结果⑩跟踪不符合项。以上内容每实质性响应一项得</w:t>
            </w:r>
            <w:r>
              <w:rPr>
                <w:rFonts w:hint="eastAsia" w:ascii="宋体" w:hAnsi="宋体" w:eastAsia="宋体" w:cs="Times New Roman"/>
                <w:b/>
                <w:bCs/>
                <w:color w:val="000000" w:themeColor="text1"/>
                <w:sz w:val="21"/>
                <w:szCs w:val="21"/>
                <w:lang w:val="en-US" w:eastAsia="zh-CN"/>
                <w14:textFill>
                  <w14:solidFill>
                    <w14:schemeClr w14:val="tx1"/>
                  </w14:solidFill>
                </w14:textFill>
              </w:rPr>
              <w:t>0.5</w:t>
            </w:r>
            <w:r>
              <w:rPr>
                <w:rFonts w:hint="eastAsia" w:ascii="宋体" w:hAnsi="宋体" w:eastAsia="宋体" w:cs="Times New Roman"/>
                <w:color w:val="000000" w:themeColor="text1"/>
                <w:sz w:val="21"/>
                <w:szCs w:val="21"/>
                <w:lang w:val="en-US" w:eastAsia="zh-CN"/>
                <w14:textFill>
                  <w14:solidFill>
                    <w14:schemeClr w14:val="tx1"/>
                  </w14:solidFill>
                </w14:textFill>
              </w:rPr>
              <w:t>分，</w:t>
            </w:r>
            <w:r>
              <w:rPr>
                <w:rFonts w:hint="eastAsia" w:ascii="宋体" w:hAnsi="宋体" w:eastAsia="宋体" w:cs="Times New Roman"/>
                <w:color w:val="000000" w:themeColor="text1"/>
                <w:sz w:val="21"/>
                <w:szCs w:val="21"/>
                <w14:textFill>
                  <w14:solidFill>
                    <w14:schemeClr w14:val="tx1"/>
                  </w14:solidFill>
                </w14:textFill>
              </w:rPr>
              <w:t>满分</w:t>
            </w:r>
            <w:r>
              <w:rPr>
                <w:rFonts w:hint="eastAsia" w:ascii="宋体" w:hAnsi="宋体" w:eastAsia="宋体" w:cs="Times New Roman"/>
                <w:b/>
                <w:bCs/>
                <w:color w:val="000000" w:themeColor="text1"/>
                <w:sz w:val="21"/>
                <w:szCs w:val="21"/>
                <w14:textFill>
                  <w14:solidFill>
                    <w14:schemeClr w14:val="tx1"/>
                  </w14:solidFill>
                </w14:textFill>
              </w:rPr>
              <w:t>5</w:t>
            </w:r>
            <w:r>
              <w:rPr>
                <w:rFonts w:hint="eastAsia" w:ascii="宋体" w:hAnsi="宋体" w:eastAsia="宋体" w:cs="Times New Roman"/>
                <w:color w:val="000000" w:themeColor="text1"/>
                <w:sz w:val="21"/>
                <w:szCs w:val="21"/>
                <w14:textFill>
                  <w14:solidFill>
                    <w14:schemeClr w14:val="tx1"/>
                  </w14:solidFill>
                </w14:textFill>
              </w:rPr>
              <w:t>分；</w:t>
            </w:r>
            <w:r>
              <w:rPr>
                <w:rFonts w:hint="eastAsia" w:ascii="宋体" w:hAnsi="宋体" w:eastAsia="宋体" w:cs="Times New Roman"/>
                <w:color w:val="000000" w:themeColor="text1"/>
                <w:sz w:val="21"/>
                <w:szCs w:val="21"/>
                <w:lang w:val="en-US" w:eastAsia="zh-CN"/>
                <w14:textFill>
                  <w14:solidFill>
                    <w14:schemeClr w14:val="tx1"/>
                  </w14:solidFill>
                </w14:textFill>
              </w:rPr>
              <w:t>未实质性响应或未提供不得分。</w:t>
            </w:r>
          </w:p>
        </w:tc>
      </w:tr>
      <w:tr w14:paraId="4CF12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70" w:type="dxa"/>
            <w:vMerge w:val="continue"/>
            <w:tcBorders>
              <w:left w:val="single" w:color="auto" w:sz="4" w:space="0"/>
              <w:right w:val="single" w:color="auto" w:sz="4" w:space="0"/>
            </w:tcBorders>
            <w:noWrap w:val="0"/>
            <w:vAlign w:val="center"/>
          </w:tcPr>
          <w:p w14:paraId="6ABB4E8C">
            <w:pPr>
              <w:ind w:firstLine="0" w:firstLineChars="0"/>
              <w:rPr>
                <w:rFonts w:hint="eastAsia" w:ascii="宋体" w:hAnsi="宋体"/>
                <w:color w:val="000000" w:themeColor="text1"/>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EBC533">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售后服务及相关承诺</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B81641E">
            <w:pPr>
              <w:ind w:firstLine="210" w:firstLineChars="10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5</w:t>
            </w:r>
          </w:p>
        </w:tc>
        <w:tc>
          <w:tcPr>
            <w:tcW w:w="6204" w:type="dxa"/>
            <w:tcBorders>
              <w:top w:val="single" w:color="auto" w:sz="4" w:space="0"/>
              <w:left w:val="single" w:color="auto" w:sz="4" w:space="0"/>
              <w:bottom w:val="single" w:color="auto" w:sz="4" w:space="0"/>
              <w:right w:val="single" w:color="auto" w:sz="4" w:space="0"/>
            </w:tcBorders>
            <w:noWrap w:val="0"/>
            <w:vAlign w:val="top"/>
          </w:tcPr>
          <w:p w14:paraId="3B2E8994">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1、针对该项目须有完善的售后服务体系。包含：①售后服务机构和人员②售后服务内容和流程③售后服务响应时间和质量④售后服务方式和特色。</w:t>
            </w:r>
          </w:p>
          <w:p w14:paraId="780A9EF2">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以上因素每实质性响应一项得</w:t>
            </w:r>
            <w:r>
              <w:rPr>
                <w:rFonts w:hint="eastAsia" w:ascii="宋体" w:hAnsi="宋体" w:eastAsia="宋体" w:cs="Times New Roman"/>
                <w:b/>
                <w:bCs/>
                <w:color w:val="000000" w:themeColor="text1"/>
                <w:sz w:val="21"/>
                <w:szCs w:val="21"/>
                <w14:textFill>
                  <w14:solidFill>
                    <w14:schemeClr w14:val="tx1"/>
                  </w14:solidFill>
                </w14:textFill>
              </w:rPr>
              <w:t>1</w:t>
            </w:r>
            <w:r>
              <w:rPr>
                <w:rFonts w:hint="eastAsia" w:ascii="宋体" w:hAnsi="宋体" w:eastAsia="宋体" w:cs="Times New Roman"/>
                <w:color w:val="000000" w:themeColor="text1"/>
                <w:sz w:val="21"/>
                <w:szCs w:val="21"/>
                <w14:textFill>
                  <w14:solidFill>
                    <w14:schemeClr w14:val="tx1"/>
                  </w14:solidFill>
                </w14:textFill>
              </w:rPr>
              <w:t>分，满分</w:t>
            </w:r>
            <w:r>
              <w:rPr>
                <w:rFonts w:hint="eastAsia" w:ascii="宋体" w:hAnsi="宋体" w:eastAsia="宋体" w:cs="Times New Roman"/>
                <w:b/>
                <w:bCs/>
                <w:color w:val="000000" w:themeColor="text1"/>
                <w:sz w:val="21"/>
                <w:szCs w:val="21"/>
                <w14:textFill>
                  <w14:solidFill>
                    <w14:schemeClr w14:val="tx1"/>
                  </w14:solidFill>
                </w14:textFill>
              </w:rPr>
              <w:t>4</w:t>
            </w:r>
            <w:r>
              <w:rPr>
                <w:rFonts w:hint="eastAsia" w:ascii="宋体" w:hAnsi="宋体" w:eastAsia="宋体" w:cs="Times New Roman"/>
                <w:color w:val="000000" w:themeColor="text1"/>
                <w:sz w:val="21"/>
                <w:szCs w:val="21"/>
                <w14:textFill>
                  <w14:solidFill>
                    <w14:schemeClr w14:val="tx1"/>
                  </w14:solidFill>
                </w14:textFill>
              </w:rPr>
              <w:t>分；未实质性响应或未提供不得分。</w:t>
            </w:r>
          </w:p>
          <w:p w14:paraId="08FD8DF6">
            <w:pPr>
              <w:ind w:firstLine="0" w:firstLineChars="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2、提供售后服务相关承诺的，得</w:t>
            </w:r>
            <w:r>
              <w:rPr>
                <w:rFonts w:hint="eastAsia" w:ascii="宋体" w:hAnsi="宋体" w:eastAsia="宋体" w:cs="Times New Roman"/>
                <w:b/>
                <w:bCs/>
                <w:color w:val="000000" w:themeColor="text1"/>
                <w:sz w:val="21"/>
                <w:szCs w:val="21"/>
                <w14:textFill>
                  <w14:solidFill>
                    <w14:schemeClr w14:val="tx1"/>
                  </w14:solidFill>
                </w14:textFill>
              </w:rPr>
              <w:t>1</w:t>
            </w:r>
            <w:r>
              <w:rPr>
                <w:rFonts w:hint="eastAsia" w:ascii="宋体" w:hAnsi="宋体" w:eastAsia="宋体" w:cs="Times New Roman"/>
                <w:color w:val="000000" w:themeColor="text1"/>
                <w:sz w:val="21"/>
                <w:szCs w:val="21"/>
                <w14:textFill>
                  <w14:solidFill>
                    <w14:schemeClr w14:val="tx1"/>
                  </w14:solidFill>
                </w14:textFill>
              </w:rPr>
              <w:t>分；未提供不得分。</w:t>
            </w:r>
          </w:p>
        </w:tc>
      </w:tr>
    </w:tbl>
    <w:p w14:paraId="6A362B53">
      <w:pPr>
        <w:widowControl/>
        <w:spacing w:before="624" w:beforeLines="200" w:after="624" w:afterLines="200" w:line="240" w:lineRule="auto"/>
        <w:ind w:firstLine="3253" w:firstLineChars="900"/>
        <w:jc w:val="both"/>
        <w:outlineLvl w:val="1"/>
        <w:rPr>
          <w:rFonts w:hint="eastAsia" w:ascii="宋体" w:hAnsi="宋体"/>
          <w:b/>
          <w:bCs/>
          <w:kern w:val="0"/>
          <w:sz w:val="36"/>
          <w:szCs w:val="36"/>
        </w:rPr>
      </w:pPr>
      <w:r>
        <w:rPr>
          <w:rFonts w:hint="eastAsia" w:ascii="宋体" w:hAnsi="宋体"/>
          <w:b/>
          <w:bCs/>
          <w:kern w:val="0"/>
          <w:sz w:val="36"/>
          <w:szCs w:val="36"/>
        </w:rPr>
        <w:t>八、定 标</w:t>
      </w:r>
      <w:bookmarkEnd w:id="78"/>
      <w:bookmarkEnd w:id="79"/>
      <w:bookmarkEnd w:id="80"/>
    </w:p>
    <w:p w14:paraId="54713A6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57"/>
      <w:bookmarkStart w:id="82" w:name="_Toc325726026"/>
      <w:bookmarkStart w:id="83" w:name="_Toc67558587"/>
      <w:r>
        <w:rPr>
          <w:rFonts w:hint="eastAsia" w:ascii="宋体" w:hAnsi="宋体"/>
          <w:b/>
          <w:bCs/>
          <w:kern w:val="0"/>
          <w:sz w:val="27"/>
          <w:szCs w:val="27"/>
        </w:rPr>
        <w:t>23.推荐并确定中标</w:t>
      </w:r>
      <w:bookmarkEnd w:id="81"/>
      <w:bookmarkEnd w:id="82"/>
      <w:r>
        <w:rPr>
          <w:rFonts w:hint="eastAsia" w:ascii="宋体" w:hAnsi="宋体"/>
          <w:b/>
          <w:bCs/>
          <w:kern w:val="0"/>
          <w:sz w:val="27"/>
          <w:szCs w:val="27"/>
        </w:rPr>
        <w:t>供应商</w:t>
      </w:r>
      <w:bookmarkEnd w:id="83"/>
    </w:p>
    <w:p w14:paraId="0BDE1CA1">
      <w:pPr>
        <w:ind w:firstLine="480"/>
        <w:jc w:val="left"/>
        <w:rPr>
          <w:rFonts w:hint="eastAsia" w:ascii="宋体" w:hAnsi="宋体"/>
        </w:rPr>
      </w:pPr>
      <w:r>
        <w:rPr>
          <w:rFonts w:hint="eastAsia" w:ascii="宋体" w:hAnsi="宋体"/>
        </w:rPr>
        <w:t>23.1评标委员会根据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14:paraId="345A96CD">
      <w:pPr>
        <w:ind w:firstLine="480"/>
        <w:jc w:val="left"/>
        <w:rPr>
          <w:rFonts w:hint="eastAsia" w:ascii="宋体" w:hAnsi="宋体"/>
        </w:rPr>
      </w:pPr>
      <w:r>
        <w:rPr>
          <w:rFonts w:hint="eastAsia" w:ascii="宋体" w:hAnsi="宋体"/>
        </w:rPr>
        <w:t>23.2中标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84" w:name="_Toc325726027"/>
    </w:p>
    <w:p w14:paraId="48DC808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5" w:name="_Toc67558588"/>
      <w:bookmarkStart w:id="86" w:name="_Toc325726028"/>
      <w:bookmarkStart w:id="87" w:name="_Toc376936759"/>
      <w:r>
        <w:rPr>
          <w:rFonts w:hint="eastAsia" w:ascii="宋体" w:hAnsi="宋体"/>
          <w:b/>
          <w:bCs/>
          <w:kern w:val="0"/>
          <w:sz w:val="27"/>
          <w:szCs w:val="27"/>
        </w:rPr>
        <w:t>24.中标通知</w:t>
      </w:r>
      <w:bookmarkEnd w:id="85"/>
      <w:bookmarkEnd w:id="86"/>
      <w:bookmarkEnd w:id="87"/>
    </w:p>
    <w:p w14:paraId="3DEC730C">
      <w:pPr>
        <w:ind w:firstLine="480"/>
        <w:jc w:val="left"/>
        <w:rPr>
          <w:rFonts w:hint="eastAsia" w:ascii="宋体" w:hAnsi="宋体"/>
          <w:shd w:val="pct10" w:color="auto" w:fill="FFFFFF"/>
        </w:rPr>
      </w:pPr>
      <w:r>
        <w:rPr>
          <w:rFonts w:hint="eastAsia" w:ascii="宋体" w:hAnsi="宋体"/>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w:t>
      </w:r>
      <w:r>
        <w:rPr>
          <w:rFonts w:hint="eastAsia" w:ascii="宋体" w:hAnsi="宋体" w:cs="宋体"/>
          <w:kern w:val="0"/>
        </w:rPr>
        <w:t>青海省</w:t>
      </w:r>
      <w:r>
        <w:rPr>
          <w:rFonts w:hint="eastAsia" w:ascii="宋体" w:hAnsi="宋体" w:cs="宋体"/>
          <w:kern w:val="0"/>
          <w:lang w:val="en-US" w:eastAsia="zh-CN"/>
        </w:rPr>
        <w:t>政采云</w:t>
      </w:r>
      <w:r>
        <w:rPr>
          <w:rFonts w:hint="eastAsia" w:ascii="宋体" w:hAnsi="宋体" w:cs="宋体"/>
          <w:kern w:val="0"/>
        </w:rPr>
        <w:t>平台上查询</w:t>
      </w:r>
      <w:r>
        <w:rPr>
          <w:rFonts w:hint="eastAsia" w:ascii="宋体" w:hAnsi="宋体"/>
        </w:rPr>
        <w:t>本人的评审得分与排序，如有疑问，可致电097</w:t>
      </w:r>
      <w:r>
        <w:rPr>
          <w:rFonts w:hint="eastAsia" w:ascii="宋体" w:hAnsi="宋体"/>
          <w:lang w:val="en-US" w:eastAsia="zh-CN"/>
        </w:rPr>
        <w:t>4</w:t>
      </w:r>
      <w:r>
        <w:rPr>
          <w:rFonts w:hint="eastAsia" w:ascii="宋体" w:hAnsi="宋体"/>
        </w:rPr>
        <w:t>-</w:t>
      </w:r>
      <w:r>
        <w:rPr>
          <w:rFonts w:hint="eastAsia" w:ascii="宋体" w:hAnsi="宋体"/>
          <w:lang w:val="en-US" w:eastAsia="zh-CN"/>
        </w:rPr>
        <w:t>7553334</w:t>
      </w:r>
      <w:r>
        <w:rPr>
          <w:rFonts w:hint="eastAsia" w:ascii="宋体" w:hAnsi="宋体"/>
        </w:rPr>
        <w:t xml:space="preserve">。  </w:t>
      </w:r>
    </w:p>
    <w:p w14:paraId="7842BF9E">
      <w:pPr>
        <w:ind w:firstLine="480"/>
        <w:jc w:val="left"/>
        <w:rPr>
          <w:rFonts w:hint="eastAsia" w:ascii="宋体" w:hAnsi="宋体"/>
        </w:rPr>
      </w:pPr>
      <w:r>
        <w:rPr>
          <w:rFonts w:hint="eastAsia" w:ascii="宋体" w:hAnsi="宋体"/>
        </w:rPr>
        <w:t>24.2《中标通知书》发出后，采购人改变中标结果的，或者中标供应商无正当理由放弃中标项目的，依法承担法律责任。</w:t>
      </w:r>
    </w:p>
    <w:p w14:paraId="6D5CB3C4">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88" w:name="_Toc376936758"/>
      <w:bookmarkStart w:id="89" w:name="_Toc67558589"/>
      <w:r>
        <w:rPr>
          <w:rFonts w:hint="eastAsia" w:ascii="宋体" w:hAnsi="宋体"/>
          <w:b/>
          <w:bCs/>
          <w:kern w:val="0"/>
          <w:sz w:val="36"/>
          <w:szCs w:val="36"/>
        </w:rPr>
        <w:t>九、授予合同</w:t>
      </w:r>
      <w:bookmarkEnd w:id="84"/>
      <w:bookmarkEnd w:id="88"/>
      <w:bookmarkEnd w:id="89"/>
    </w:p>
    <w:p w14:paraId="07773FC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0" w:name="_Toc325726029"/>
      <w:bookmarkStart w:id="91" w:name="_Toc376936760"/>
      <w:bookmarkStart w:id="92" w:name="_Toc67558590"/>
      <w:r>
        <w:rPr>
          <w:rFonts w:hint="eastAsia" w:ascii="宋体" w:hAnsi="宋体"/>
          <w:b/>
          <w:bCs/>
          <w:kern w:val="0"/>
          <w:sz w:val="27"/>
          <w:szCs w:val="27"/>
        </w:rPr>
        <w:t>25.签订合同</w:t>
      </w:r>
      <w:bookmarkEnd w:id="90"/>
      <w:bookmarkEnd w:id="91"/>
      <w:bookmarkEnd w:id="92"/>
    </w:p>
    <w:p w14:paraId="19BABD8B">
      <w:pPr>
        <w:ind w:firstLine="480"/>
        <w:jc w:val="left"/>
        <w:rPr>
          <w:rFonts w:hint="eastAsia"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lang w:eastAsia="zh-CN"/>
        </w:rPr>
        <w:t>海南州政府采购服务中心</w:t>
      </w:r>
      <w:r>
        <w:rPr>
          <w:rFonts w:hint="eastAsia" w:ascii="宋体" w:hAnsi="宋体"/>
        </w:rPr>
        <w:t>审核备案。</w:t>
      </w:r>
    </w:p>
    <w:p w14:paraId="69303FC0">
      <w:pPr>
        <w:ind w:firstLine="480"/>
        <w:rPr>
          <w:rFonts w:hint="eastAsia"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14:paraId="314BB448">
      <w:pPr>
        <w:ind w:firstLine="480"/>
        <w:jc w:val="left"/>
        <w:rPr>
          <w:rFonts w:hint="eastAsia"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14:paraId="382D5ED5">
      <w:pPr>
        <w:ind w:firstLine="480"/>
        <w:jc w:val="left"/>
        <w:rPr>
          <w:rFonts w:hint="eastAsia"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14:paraId="787E2613">
      <w:pPr>
        <w:ind w:firstLine="480"/>
        <w:jc w:val="left"/>
        <w:rPr>
          <w:rFonts w:hint="eastAsia" w:ascii="宋体" w:hAnsi="宋体"/>
        </w:rPr>
      </w:pPr>
      <w:r>
        <w:rPr>
          <w:rFonts w:hint="eastAsia" w:ascii="宋体" w:hAnsi="宋体"/>
        </w:rPr>
        <w:t>25.5招标文件、中标供应商的投标文件、《中标通知书》及其澄清、说明文件等，均为签订采购合同的依据。</w:t>
      </w:r>
      <w:bookmarkStart w:id="93" w:name="_Toc376936761"/>
      <w:bookmarkStart w:id="94" w:name="_Toc325726030"/>
    </w:p>
    <w:p w14:paraId="35EFD9F3">
      <w:pPr>
        <w:ind w:firstLine="480"/>
        <w:jc w:val="left"/>
        <w:rPr>
          <w:rFonts w:hint="eastAsia"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14:paraId="27F7676D">
      <w:pPr>
        <w:ind w:firstLine="480"/>
        <w:jc w:val="left"/>
        <w:rPr>
          <w:rFonts w:hint="eastAsia"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14:paraId="74959E34">
      <w:pPr>
        <w:ind w:firstLine="480"/>
        <w:jc w:val="left"/>
        <w:rPr>
          <w:rFonts w:hint="eastAsia"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14:paraId="69A095FA">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14:paraId="70647ABB">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5" w:name="_Toc67558591"/>
      <w:r>
        <w:rPr>
          <w:rFonts w:hint="eastAsia" w:ascii="宋体" w:hAnsi="宋体"/>
          <w:b/>
          <w:bCs/>
          <w:kern w:val="0"/>
          <w:sz w:val="36"/>
          <w:szCs w:val="36"/>
        </w:rPr>
        <w:t>十、串通投标的认定及处理办法</w:t>
      </w:r>
      <w:bookmarkEnd w:id="95"/>
    </w:p>
    <w:p w14:paraId="2E03EB0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67558592"/>
      <w:r>
        <w:rPr>
          <w:rFonts w:hint="eastAsia" w:ascii="宋体" w:hAnsi="宋体"/>
          <w:b/>
          <w:bCs/>
          <w:kern w:val="0"/>
          <w:sz w:val="27"/>
          <w:szCs w:val="27"/>
        </w:rPr>
        <w:t>26.串通投标的情形</w:t>
      </w:r>
      <w:bookmarkEnd w:id="96"/>
    </w:p>
    <w:p w14:paraId="1B18D2B5">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14:paraId="38587918">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14:paraId="3F034786">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14:paraId="632A2711">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14:paraId="2FC5EE59">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14:paraId="020FEA6C">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14:paraId="33771C21">
      <w:pPr>
        <w:ind w:firstLine="480"/>
        <w:jc w:val="left"/>
        <w:rPr>
          <w:rFonts w:ascii="宋体" w:hAnsi="宋体"/>
        </w:rPr>
      </w:pPr>
      <w:r>
        <w:rPr>
          <w:rFonts w:hint="eastAsia" w:ascii="宋体" w:hAnsi="宋体"/>
        </w:rPr>
        <w:t>（5）</w:t>
      </w:r>
      <w:r>
        <w:rPr>
          <w:rFonts w:ascii="宋体" w:hAnsi="宋体"/>
        </w:rPr>
        <w:t>不同投标人的投标文件相互混装；</w:t>
      </w:r>
    </w:p>
    <w:p w14:paraId="2C202760">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14:paraId="61CBC4CA">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7" w:name="_Toc67558593"/>
      <w:r>
        <w:rPr>
          <w:rFonts w:hint="eastAsia" w:ascii="宋体" w:hAnsi="宋体"/>
          <w:b/>
          <w:bCs/>
          <w:kern w:val="0"/>
          <w:sz w:val="36"/>
          <w:szCs w:val="36"/>
        </w:rPr>
        <w:t>十一、废标</w:t>
      </w:r>
      <w:bookmarkEnd w:id="93"/>
      <w:bookmarkEnd w:id="94"/>
      <w:bookmarkEnd w:id="97"/>
    </w:p>
    <w:p w14:paraId="7304B2D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8" w:name="_Toc67558594"/>
      <w:bookmarkStart w:id="99" w:name="_Toc325726031"/>
      <w:bookmarkStart w:id="100" w:name="_Toc376936762"/>
      <w:r>
        <w:rPr>
          <w:rFonts w:hint="eastAsia" w:ascii="宋体" w:hAnsi="宋体"/>
          <w:b/>
          <w:bCs/>
          <w:kern w:val="0"/>
          <w:sz w:val="27"/>
          <w:szCs w:val="27"/>
        </w:rPr>
        <w:t>27. 废标情形</w:t>
      </w:r>
      <w:bookmarkEnd w:id="98"/>
    </w:p>
    <w:p w14:paraId="4035B254">
      <w:pPr>
        <w:ind w:firstLine="480"/>
        <w:jc w:val="left"/>
        <w:rPr>
          <w:rFonts w:hint="eastAsia" w:ascii="宋体" w:hAnsi="宋体"/>
        </w:rPr>
      </w:pPr>
      <w:r>
        <w:rPr>
          <w:rFonts w:hint="eastAsia" w:ascii="宋体" w:hAnsi="宋体"/>
        </w:rPr>
        <w:t>27.1在招标采购中，出现下列情形之一的，应予废标：</w:t>
      </w:r>
      <w:bookmarkEnd w:id="99"/>
      <w:bookmarkEnd w:id="100"/>
    </w:p>
    <w:p w14:paraId="73031E5B">
      <w:pPr>
        <w:ind w:firstLine="480"/>
        <w:jc w:val="left"/>
        <w:rPr>
          <w:rFonts w:hint="eastAsia" w:ascii="宋体" w:hAnsi="宋体"/>
        </w:rPr>
      </w:pPr>
      <w:r>
        <w:rPr>
          <w:rFonts w:hint="eastAsia" w:ascii="宋体" w:hAnsi="宋体"/>
        </w:rPr>
        <w:t>（1）符合投标条件的供应商或者对招标文件作实质响应的供应商不足三家的；</w:t>
      </w:r>
    </w:p>
    <w:p w14:paraId="1D545B2B">
      <w:pPr>
        <w:ind w:firstLine="480"/>
        <w:jc w:val="left"/>
        <w:rPr>
          <w:rFonts w:hint="eastAsia" w:ascii="宋体" w:hAnsi="宋体"/>
        </w:rPr>
      </w:pPr>
      <w:r>
        <w:rPr>
          <w:rFonts w:hint="eastAsia" w:ascii="宋体" w:hAnsi="宋体"/>
        </w:rPr>
        <w:t>（2）出现影响采购活动正常推进的违法、违规行为的；</w:t>
      </w:r>
    </w:p>
    <w:p w14:paraId="5F6BFB7D">
      <w:pPr>
        <w:ind w:firstLine="480"/>
        <w:jc w:val="left"/>
        <w:rPr>
          <w:rFonts w:hint="eastAsia" w:ascii="宋体" w:hAnsi="宋体"/>
        </w:rPr>
      </w:pPr>
      <w:r>
        <w:rPr>
          <w:rFonts w:hint="eastAsia" w:ascii="宋体" w:hAnsi="宋体"/>
        </w:rPr>
        <w:t>（3）投标人的报价均超出采购预算额度，采购人不能支付的；</w:t>
      </w:r>
    </w:p>
    <w:p w14:paraId="037AA83C">
      <w:pPr>
        <w:ind w:firstLine="480"/>
        <w:jc w:val="left"/>
        <w:rPr>
          <w:rFonts w:hint="eastAsia" w:ascii="宋体" w:hAnsi="宋体"/>
        </w:rPr>
      </w:pPr>
      <w:r>
        <w:rPr>
          <w:rFonts w:hint="eastAsia" w:ascii="宋体" w:hAnsi="宋体"/>
        </w:rPr>
        <w:t>（4）因重大变故，采购任务取消的。</w:t>
      </w:r>
    </w:p>
    <w:p w14:paraId="1A4949B3">
      <w:pPr>
        <w:ind w:firstLine="480"/>
        <w:rPr>
          <w:rFonts w:hint="eastAsia"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1" w:name="_Toc325726032"/>
    </w:p>
    <w:p w14:paraId="1636809B">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2" w:name="_Toc376936763"/>
      <w:bookmarkStart w:id="103" w:name="_Toc67558595"/>
      <w:r>
        <w:rPr>
          <w:rFonts w:hint="eastAsia" w:ascii="宋体" w:hAnsi="宋体"/>
          <w:b/>
          <w:bCs/>
          <w:kern w:val="0"/>
          <w:sz w:val="36"/>
          <w:szCs w:val="36"/>
        </w:rPr>
        <w:t>十二、处罚</w:t>
      </w:r>
      <w:bookmarkEnd w:id="101"/>
      <w:bookmarkEnd w:id="102"/>
      <w:bookmarkEnd w:id="103"/>
    </w:p>
    <w:p w14:paraId="3569724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4" w:name="_Toc67558596"/>
      <w:bookmarkStart w:id="105" w:name="_Toc376936764"/>
      <w:bookmarkStart w:id="106" w:name="_Toc325726033"/>
      <w:r>
        <w:rPr>
          <w:rFonts w:hint="eastAsia" w:ascii="宋体" w:hAnsi="宋体"/>
          <w:b/>
          <w:bCs/>
          <w:kern w:val="0"/>
          <w:sz w:val="27"/>
          <w:szCs w:val="27"/>
        </w:rPr>
        <w:t>28.处罚情形</w:t>
      </w:r>
      <w:bookmarkEnd w:id="104"/>
      <w:bookmarkEnd w:id="105"/>
      <w:bookmarkEnd w:id="106"/>
    </w:p>
    <w:p w14:paraId="771D8C66">
      <w:pPr>
        <w:ind w:firstLine="480"/>
        <w:jc w:val="left"/>
        <w:rPr>
          <w:rFonts w:hint="eastAsia" w:ascii="宋体" w:hAnsi="宋体"/>
        </w:rPr>
      </w:pPr>
      <w:r>
        <w:rPr>
          <w:rFonts w:hint="eastAsia" w:ascii="宋体" w:hAnsi="宋体"/>
        </w:rPr>
        <w:t>28.1有下列情形之一的，投标人的投标保证金不予退还；中标供应商的中标结果无效，履约保证金不予退还。</w:t>
      </w:r>
    </w:p>
    <w:p w14:paraId="72A3D6C0">
      <w:pPr>
        <w:ind w:firstLine="480"/>
        <w:jc w:val="left"/>
        <w:rPr>
          <w:rFonts w:hint="eastAsia" w:ascii="宋体" w:hAnsi="宋体"/>
        </w:rPr>
      </w:pPr>
      <w:r>
        <w:rPr>
          <w:rFonts w:hint="eastAsia" w:ascii="宋体" w:hAnsi="宋体"/>
        </w:rPr>
        <w:t>（1）投标人在投标截止期后撤回其投标的；</w:t>
      </w:r>
    </w:p>
    <w:p w14:paraId="39E64FD4">
      <w:pPr>
        <w:ind w:firstLine="480"/>
        <w:jc w:val="left"/>
        <w:rPr>
          <w:rFonts w:hint="eastAsia" w:ascii="宋体" w:hAnsi="宋体"/>
        </w:rPr>
      </w:pPr>
      <w:r>
        <w:rPr>
          <w:rFonts w:hint="eastAsia" w:ascii="宋体" w:hAnsi="宋体"/>
        </w:rPr>
        <w:t>（2）提供虚假材料谋取中标的；</w:t>
      </w:r>
    </w:p>
    <w:p w14:paraId="432BA0EE">
      <w:pPr>
        <w:ind w:firstLine="480"/>
        <w:jc w:val="left"/>
        <w:rPr>
          <w:rFonts w:hint="eastAsia" w:ascii="宋体" w:hAnsi="宋体"/>
        </w:rPr>
      </w:pPr>
      <w:r>
        <w:rPr>
          <w:rFonts w:hint="eastAsia" w:ascii="宋体" w:hAnsi="宋体"/>
        </w:rPr>
        <w:t>（3）采取不正当手段诋毁、排挤其他供应商的；</w:t>
      </w:r>
    </w:p>
    <w:p w14:paraId="04F3A6DD">
      <w:pPr>
        <w:ind w:firstLine="384" w:firstLineChars="183"/>
        <w:jc w:val="left"/>
        <w:rPr>
          <w:rFonts w:hint="eastAsia" w:ascii="宋体" w:hAnsi="宋体"/>
        </w:rPr>
      </w:pPr>
      <w:r>
        <w:rPr>
          <w:rFonts w:hint="eastAsia" w:ascii="宋体" w:hAnsi="宋体"/>
        </w:rPr>
        <w:t>（4）有恶意串通等不正当竞争行为的；</w:t>
      </w:r>
    </w:p>
    <w:p w14:paraId="3437CBB6">
      <w:pPr>
        <w:ind w:firstLine="480"/>
        <w:jc w:val="left"/>
        <w:rPr>
          <w:rFonts w:hint="eastAsia" w:ascii="宋体" w:hAnsi="宋体"/>
        </w:rPr>
      </w:pPr>
      <w:r>
        <w:rPr>
          <w:rFonts w:hint="eastAsia" w:ascii="宋体" w:hAnsi="宋体"/>
        </w:rPr>
        <w:t>（5）中标后无正当理由拒不与采购人签订采购合同的；</w:t>
      </w:r>
    </w:p>
    <w:p w14:paraId="54E9C80C">
      <w:pPr>
        <w:ind w:firstLine="480"/>
        <w:jc w:val="left"/>
        <w:rPr>
          <w:rFonts w:hint="eastAsia" w:ascii="宋体" w:hAnsi="宋体"/>
        </w:rPr>
      </w:pPr>
      <w:r>
        <w:rPr>
          <w:rFonts w:hint="eastAsia" w:ascii="宋体" w:hAnsi="宋体"/>
        </w:rPr>
        <w:t>（6）未按照招、投标文件确定的事项签订采购合同的；</w:t>
      </w:r>
    </w:p>
    <w:p w14:paraId="00355A4D">
      <w:pPr>
        <w:ind w:firstLine="480"/>
        <w:jc w:val="left"/>
        <w:rPr>
          <w:rFonts w:hint="eastAsia" w:ascii="宋体" w:hAnsi="宋体"/>
        </w:rPr>
      </w:pPr>
      <w:r>
        <w:rPr>
          <w:rFonts w:hint="eastAsia" w:ascii="宋体" w:hAnsi="宋体"/>
        </w:rPr>
        <w:t>（7）将采购合同转包的；</w:t>
      </w:r>
    </w:p>
    <w:p w14:paraId="10C6EED1">
      <w:pPr>
        <w:ind w:firstLine="480"/>
        <w:jc w:val="left"/>
        <w:rPr>
          <w:rFonts w:hint="eastAsia" w:ascii="宋体" w:hAnsi="宋体"/>
        </w:rPr>
      </w:pPr>
      <w:r>
        <w:rPr>
          <w:rFonts w:hint="eastAsia" w:ascii="宋体" w:hAnsi="宋体"/>
        </w:rPr>
        <w:t>（8）提供假冒伪劣产品的；</w:t>
      </w:r>
    </w:p>
    <w:p w14:paraId="5C63EC03">
      <w:pPr>
        <w:ind w:firstLine="480"/>
        <w:jc w:val="left"/>
        <w:rPr>
          <w:rFonts w:hint="eastAsia" w:ascii="宋体" w:hAnsi="宋体"/>
        </w:rPr>
      </w:pPr>
      <w:r>
        <w:rPr>
          <w:rFonts w:hint="eastAsia" w:ascii="宋体" w:hAnsi="宋体"/>
        </w:rPr>
        <w:t>（9）擅自变更、中止或者终止政府采购合同的；</w:t>
      </w:r>
    </w:p>
    <w:p w14:paraId="2174A8CB">
      <w:pPr>
        <w:ind w:firstLine="480"/>
        <w:jc w:val="left"/>
        <w:rPr>
          <w:rFonts w:hint="eastAsia" w:ascii="宋体" w:hAnsi="宋体"/>
        </w:rPr>
      </w:pPr>
      <w:r>
        <w:rPr>
          <w:rFonts w:hint="eastAsia" w:ascii="宋体" w:hAnsi="宋体"/>
        </w:rPr>
        <w:t>（10）中标供应商签订合同后，因种种原因不能履约或无故拖延履约期的；</w:t>
      </w:r>
    </w:p>
    <w:p w14:paraId="1A38CCFA">
      <w:pPr>
        <w:ind w:firstLine="480"/>
        <w:jc w:val="left"/>
        <w:rPr>
          <w:rFonts w:hint="eastAsia" w:ascii="宋体" w:hAnsi="宋体"/>
        </w:rPr>
      </w:pPr>
      <w:r>
        <w:rPr>
          <w:rFonts w:hint="eastAsia" w:ascii="宋体" w:hAnsi="宋体"/>
        </w:rPr>
        <w:t>（11）法律、法规规定的其他情形的。</w:t>
      </w:r>
    </w:p>
    <w:p w14:paraId="33B3632B">
      <w:pPr>
        <w:ind w:firstLine="480"/>
        <w:jc w:val="left"/>
        <w:rPr>
          <w:rFonts w:hint="eastAsia" w:ascii="宋体" w:hAnsi="宋体"/>
        </w:rPr>
      </w:pPr>
      <w:r>
        <w:rPr>
          <w:rFonts w:hint="eastAsia" w:ascii="宋体" w:hAnsi="宋体"/>
        </w:rPr>
        <w:t>28.2出现上述情况，情节严重的，报</w:t>
      </w:r>
      <w:r>
        <w:rPr>
          <w:rFonts w:hint="eastAsia" w:ascii="宋体" w:hAnsi="宋体"/>
          <w:lang w:val="en-US" w:eastAsia="zh-CN"/>
        </w:rPr>
        <w:t>州财政局</w:t>
      </w:r>
      <w:r>
        <w:rPr>
          <w:rFonts w:hint="eastAsia" w:ascii="宋体" w:hAnsi="宋体"/>
        </w:rPr>
        <w:t>依法进行处理。</w:t>
      </w:r>
    </w:p>
    <w:p w14:paraId="78564338">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7" w:name="_Toc67558597"/>
      <w:bookmarkStart w:id="108" w:name="_Toc325726034"/>
      <w:bookmarkStart w:id="109" w:name="_Toc376936765"/>
      <w:r>
        <w:rPr>
          <w:rFonts w:hint="eastAsia" w:ascii="宋体" w:hAnsi="宋体"/>
          <w:b/>
          <w:bCs/>
          <w:kern w:val="0"/>
          <w:sz w:val="36"/>
          <w:szCs w:val="36"/>
        </w:rPr>
        <w:t>十三、其他</w:t>
      </w:r>
      <w:bookmarkEnd w:id="107"/>
      <w:bookmarkEnd w:id="108"/>
      <w:bookmarkEnd w:id="109"/>
    </w:p>
    <w:p w14:paraId="446A583D">
      <w:pPr>
        <w:ind w:firstLine="480"/>
        <w:jc w:val="left"/>
        <w:rPr>
          <w:rFonts w:hint="eastAsia" w:ascii="宋体" w:hAnsi="宋体"/>
        </w:rPr>
      </w:pPr>
      <w:r>
        <w:rPr>
          <w:rFonts w:hint="eastAsia" w:ascii="宋体" w:hAnsi="宋体"/>
        </w:rPr>
        <w:t>其他未尽事宜，</w:t>
      </w:r>
      <w:r>
        <w:rPr>
          <w:rFonts w:hint="eastAsia" w:ascii="宋体" w:hAnsi="宋体"/>
          <w:lang w:val="zh-CN"/>
        </w:rPr>
        <w:t>按照《中华人民共和国政府采购法》、《中华人民共和国政府采购法实施条例》、《中华人民共和国</w:t>
      </w:r>
      <w:r>
        <w:rPr>
          <w:rFonts w:hint="eastAsia" w:ascii="宋体" w:hAnsi="宋体"/>
        </w:rPr>
        <w:t>民法典</w:t>
      </w:r>
      <w:r>
        <w:rPr>
          <w:rFonts w:hint="eastAsia" w:ascii="宋体" w:hAnsi="宋体"/>
          <w:lang w:val="zh-CN"/>
        </w:rPr>
        <w:t>》等法律法规的有关条款执行。</w:t>
      </w:r>
    </w:p>
    <w:p w14:paraId="38E0C031">
      <w:pPr>
        <w:ind w:firstLine="480"/>
        <w:jc w:val="left"/>
        <w:rPr>
          <w:rFonts w:hint="eastAsia" w:ascii="宋体" w:hAnsi="宋体"/>
        </w:rPr>
      </w:pPr>
    </w:p>
    <w:p w14:paraId="51150E14">
      <w:pPr>
        <w:ind w:firstLine="0" w:firstLineChars="0"/>
        <w:jc w:val="center"/>
        <w:rPr>
          <w:rFonts w:hint="eastAsia" w:ascii="宋体"/>
          <w:b/>
          <w:kern w:val="28"/>
          <w:sz w:val="36"/>
          <w:szCs w:val="20"/>
        </w:rPr>
      </w:pPr>
      <w:bookmarkStart w:id="110" w:name="_Toc376936766"/>
      <w:r>
        <w:rPr>
          <w:rFonts w:ascii="宋体"/>
          <w:b/>
          <w:kern w:val="28"/>
          <w:sz w:val="36"/>
          <w:szCs w:val="20"/>
        </w:rPr>
        <w:br w:type="page"/>
      </w:r>
      <w:bookmarkEnd w:id="110"/>
      <w:r>
        <w:rPr>
          <w:rFonts w:hint="eastAsia" w:ascii="宋体"/>
          <w:b/>
          <w:kern w:val="28"/>
          <w:sz w:val="36"/>
          <w:szCs w:val="20"/>
        </w:rPr>
        <w:t xml:space="preserve">第三部分 </w:t>
      </w:r>
      <w:r>
        <w:rPr>
          <w:rFonts w:hint="eastAsia" w:ascii="宋体"/>
          <w:b/>
          <w:kern w:val="28"/>
          <w:sz w:val="36"/>
          <w:szCs w:val="20"/>
          <w:lang w:eastAsia="zh-CN"/>
        </w:rPr>
        <w:t>海南州</w:t>
      </w:r>
      <w:r>
        <w:rPr>
          <w:rFonts w:hint="eastAsia" w:ascii="宋体"/>
          <w:b/>
          <w:kern w:val="28"/>
          <w:sz w:val="36"/>
          <w:szCs w:val="20"/>
        </w:rPr>
        <w:t>政府采购项目合同书范本</w:t>
      </w:r>
    </w:p>
    <w:p w14:paraId="6F9AA478">
      <w:pPr>
        <w:ind w:firstLine="0" w:firstLineChars="0"/>
        <w:rPr>
          <w:rFonts w:hint="eastAsia"/>
        </w:rPr>
      </w:pPr>
      <w:bookmarkStart w:id="111" w:name="_Toc373936315"/>
      <w:bookmarkStart w:id="112" w:name="_Toc373954603"/>
      <w:bookmarkStart w:id="113" w:name="_Toc375576842"/>
    </w:p>
    <w:p w14:paraId="012FDDCA">
      <w:pPr>
        <w:pStyle w:val="2"/>
        <w:ind w:firstLine="686" w:firstLineChars="286"/>
        <w:jc w:val="both"/>
        <w:rPr>
          <w:rFonts w:hint="eastAsia" w:ascii="Times New Roman"/>
          <w:b w:val="0"/>
          <w:kern w:val="2"/>
          <w:sz w:val="24"/>
          <w:szCs w:val="24"/>
        </w:rPr>
      </w:pPr>
    </w:p>
    <w:p w14:paraId="49346C37">
      <w:pPr>
        <w:ind w:firstLine="480"/>
        <w:rPr>
          <w:rFonts w:hint="eastAsia"/>
        </w:rPr>
      </w:pPr>
    </w:p>
    <w:p w14:paraId="364B1175">
      <w:pPr>
        <w:ind w:firstLine="480"/>
        <w:rPr>
          <w:rFonts w:hint="eastAsia"/>
        </w:rPr>
      </w:pPr>
    </w:p>
    <w:p w14:paraId="4CD7E849">
      <w:pPr>
        <w:ind w:firstLine="480"/>
        <w:rPr>
          <w:rFonts w:hint="eastAsia"/>
        </w:rPr>
      </w:pPr>
    </w:p>
    <w:p w14:paraId="2D1DF83E">
      <w:pPr>
        <w:ind w:firstLine="480"/>
        <w:rPr>
          <w:rFonts w:hint="eastAsia"/>
        </w:rPr>
      </w:pPr>
    </w:p>
    <w:p w14:paraId="0AEEA555">
      <w:pPr>
        <w:ind w:firstLine="480"/>
        <w:rPr>
          <w:rFonts w:hint="eastAsia"/>
        </w:rPr>
      </w:pPr>
    </w:p>
    <w:p w14:paraId="55410B24">
      <w:pPr>
        <w:ind w:firstLine="480"/>
        <w:rPr>
          <w:rFonts w:hint="eastAsia"/>
        </w:rPr>
      </w:pPr>
    </w:p>
    <w:p w14:paraId="68BD95A7">
      <w:pPr>
        <w:pStyle w:val="2"/>
        <w:ind w:firstLine="1378" w:firstLineChars="286"/>
        <w:jc w:val="both"/>
        <w:rPr>
          <w:rFonts w:hint="eastAsia"/>
          <w:sz w:val="48"/>
          <w:szCs w:val="48"/>
        </w:rPr>
      </w:pPr>
      <w:bookmarkStart w:id="114" w:name="_Toc82441621"/>
      <w:r>
        <w:rPr>
          <w:rFonts w:hint="eastAsia"/>
          <w:sz w:val="48"/>
          <w:szCs w:val="48"/>
          <w:lang w:eastAsia="zh-CN"/>
        </w:rPr>
        <w:t>海南州</w:t>
      </w:r>
      <w:r>
        <w:rPr>
          <w:rFonts w:hint="eastAsia"/>
          <w:sz w:val="48"/>
          <w:szCs w:val="48"/>
        </w:rPr>
        <w:t>政府采购项目合同</w:t>
      </w:r>
      <w:bookmarkEnd w:id="111"/>
      <w:bookmarkEnd w:id="112"/>
      <w:bookmarkEnd w:id="113"/>
      <w:r>
        <w:rPr>
          <w:rFonts w:hint="eastAsia"/>
          <w:sz w:val="48"/>
          <w:szCs w:val="48"/>
        </w:rPr>
        <w:t>书</w:t>
      </w:r>
      <w:bookmarkEnd w:id="114"/>
    </w:p>
    <w:p w14:paraId="1881FE64">
      <w:pPr>
        <w:ind w:firstLine="0" w:firstLineChars="0"/>
        <w:rPr>
          <w:rFonts w:hint="eastAsia"/>
        </w:rPr>
      </w:pPr>
    </w:p>
    <w:p w14:paraId="34A98751">
      <w:pPr>
        <w:ind w:firstLine="0" w:firstLineChars="0"/>
        <w:rPr>
          <w:rFonts w:hint="eastAsia"/>
        </w:rPr>
      </w:pPr>
    </w:p>
    <w:p w14:paraId="6BA5DFF1">
      <w:pPr>
        <w:ind w:firstLine="0" w:firstLineChars="0"/>
        <w:rPr>
          <w:rFonts w:hint="eastAsia"/>
        </w:rPr>
      </w:pPr>
    </w:p>
    <w:p w14:paraId="23DD1688">
      <w:pPr>
        <w:adjustRightInd w:val="0"/>
        <w:spacing w:line="360" w:lineRule="auto"/>
        <w:ind w:firstLine="602" w:firstLineChars="200"/>
        <w:textAlignment w:val="baseline"/>
        <w:rPr>
          <w:rFonts w:hint="default"/>
          <w:b/>
          <w:sz w:val="30"/>
          <w:szCs w:val="30"/>
          <w:u w:val="single"/>
          <w:lang w:val="en-US" w:eastAsia="zh-CN"/>
        </w:rPr>
      </w:pPr>
      <w:r>
        <w:rPr>
          <w:rFonts w:hint="eastAsia"/>
          <w:b/>
          <w:sz w:val="30"/>
          <w:szCs w:val="30"/>
        </w:rPr>
        <w:t>采购项目名称：</w:t>
      </w:r>
      <w:r>
        <w:rPr>
          <w:rFonts w:hint="eastAsia"/>
          <w:b/>
          <w:sz w:val="30"/>
          <w:szCs w:val="30"/>
          <w:u w:val="single"/>
        </w:rPr>
        <w:t xml:space="preserve">   </w:t>
      </w:r>
      <w:r>
        <w:rPr>
          <w:rFonts w:hint="eastAsia"/>
          <w:b/>
          <w:sz w:val="30"/>
          <w:szCs w:val="30"/>
          <w:u w:val="single"/>
          <w:lang w:val="en-US" w:eastAsia="zh-CN"/>
        </w:rPr>
        <w:t>海南州州级公安警务技能训练基地运营期2024年度集中采购采购项目（第二次）（包一）/（包二）</w:t>
      </w:r>
    </w:p>
    <w:p w14:paraId="2E1AFADA">
      <w:pPr>
        <w:adjustRightInd w:val="0"/>
        <w:spacing w:line="360" w:lineRule="auto"/>
        <w:ind w:firstLine="602" w:firstLineChars="200"/>
        <w:textAlignment w:val="baseline"/>
        <w:rPr>
          <w:rFonts w:hint="default"/>
          <w:b/>
          <w:sz w:val="30"/>
          <w:szCs w:val="30"/>
          <w:u w:val="single"/>
          <w:lang w:val="en-US" w:eastAsia="zh-CN"/>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南政采公招（货物）2024-16号（第二次）  </w:t>
      </w:r>
    </w:p>
    <w:p w14:paraId="30038D5F">
      <w:pPr>
        <w:adjustRightInd w:val="0"/>
        <w:spacing w:line="360" w:lineRule="auto"/>
        <w:ind w:firstLine="602" w:firstLineChars="200"/>
        <w:textAlignment w:val="baseline"/>
        <w:rPr>
          <w:rFonts w:hint="eastAsia"/>
          <w:bCs/>
          <w:sz w:val="22"/>
          <w:szCs w:val="22"/>
          <w:u w:val="thick"/>
        </w:rPr>
      </w:pPr>
      <w:r>
        <w:rPr>
          <w:rFonts w:hint="eastAsia"/>
          <w:b/>
          <w:sz w:val="30"/>
          <w:szCs w:val="30"/>
        </w:rPr>
        <w:t>采购合同编号：</w:t>
      </w:r>
      <w:r>
        <w:rPr>
          <w:rFonts w:hint="eastAsia"/>
          <w:b/>
          <w:sz w:val="30"/>
          <w:szCs w:val="30"/>
          <w:u w:val="single"/>
        </w:rPr>
        <w:t xml:space="preserve">      20</w:t>
      </w:r>
      <w:r>
        <w:rPr>
          <w:rFonts w:hint="eastAsia"/>
          <w:b/>
          <w:sz w:val="30"/>
          <w:szCs w:val="30"/>
          <w:u w:val="single"/>
          <w:lang w:val="en-US" w:eastAsia="zh-CN"/>
        </w:rPr>
        <w:t>24</w:t>
      </w:r>
      <w:r>
        <w:rPr>
          <w:rFonts w:hint="eastAsia"/>
          <w:b/>
          <w:sz w:val="30"/>
          <w:szCs w:val="30"/>
          <w:u w:val="single"/>
        </w:rPr>
        <w:t>-（货物）</w:t>
      </w:r>
      <w:r>
        <w:rPr>
          <w:rFonts w:hint="eastAsia"/>
          <w:b/>
          <w:sz w:val="30"/>
          <w:szCs w:val="30"/>
          <w:u w:val="single"/>
          <w:lang w:val="en-US" w:eastAsia="zh-CN"/>
        </w:rPr>
        <w:t>16</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3D505A19">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59890B37">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904337C">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57CF6A8E">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5D3741E1">
      <w:pPr>
        <w:ind w:firstLine="0" w:firstLineChars="0"/>
        <w:rPr>
          <w:rFonts w:hint="eastAsia" w:ascii="宋体" w:hAnsi="宋体"/>
          <w:b/>
          <w:bCs/>
        </w:rPr>
      </w:pPr>
    </w:p>
    <w:p w14:paraId="1D3C21D6">
      <w:pPr>
        <w:ind w:firstLine="0" w:firstLineChars="0"/>
        <w:rPr>
          <w:rFonts w:hint="eastAsia" w:ascii="宋体" w:hAnsi="宋体"/>
          <w:b/>
          <w:bCs/>
        </w:rPr>
      </w:pPr>
    </w:p>
    <w:p w14:paraId="30446D1D">
      <w:pPr>
        <w:ind w:firstLine="0" w:firstLineChars="0"/>
        <w:rPr>
          <w:rFonts w:hint="eastAsia" w:ascii="宋体" w:hAnsi="宋体"/>
          <w:b/>
          <w:bCs/>
        </w:rPr>
      </w:pPr>
    </w:p>
    <w:p w14:paraId="01E24B85">
      <w:pPr>
        <w:ind w:firstLine="0" w:firstLineChars="0"/>
        <w:rPr>
          <w:rFonts w:hint="eastAsia" w:ascii="宋体" w:hAnsi="宋体"/>
          <w:b/>
          <w:bCs/>
        </w:rPr>
      </w:pPr>
    </w:p>
    <w:p w14:paraId="2ED65393">
      <w:pPr>
        <w:ind w:firstLine="0" w:firstLineChars="0"/>
        <w:rPr>
          <w:rFonts w:hint="eastAsia" w:ascii="宋体" w:hAnsi="宋体"/>
          <w:b/>
          <w:bCs/>
        </w:rPr>
      </w:pPr>
    </w:p>
    <w:p w14:paraId="6DEE0BF4">
      <w:pPr>
        <w:ind w:firstLine="0" w:firstLineChars="0"/>
        <w:rPr>
          <w:rFonts w:hint="eastAsia" w:ascii="宋体" w:hAnsi="宋体"/>
          <w:b/>
          <w:bCs/>
        </w:rPr>
      </w:pPr>
    </w:p>
    <w:p w14:paraId="2B01CC9A">
      <w:pPr>
        <w:ind w:firstLine="0" w:firstLineChars="0"/>
        <w:rPr>
          <w:rFonts w:hint="eastAsia" w:ascii="宋体" w:hAnsi="宋体"/>
          <w:b/>
          <w:bCs/>
        </w:rPr>
      </w:pPr>
    </w:p>
    <w:p w14:paraId="25CD3C9C">
      <w:pPr>
        <w:ind w:firstLine="0" w:firstLineChars="0"/>
        <w:rPr>
          <w:rFonts w:hint="eastAsia" w:ascii="宋体" w:hAnsi="宋体"/>
          <w:b/>
          <w:bCs/>
        </w:rPr>
      </w:pPr>
    </w:p>
    <w:p w14:paraId="3D2A58DB">
      <w:pPr>
        <w:ind w:firstLine="0" w:firstLineChars="0"/>
        <w:rPr>
          <w:rFonts w:hint="eastAsia" w:ascii="宋体" w:hAnsi="宋体"/>
          <w:b/>
          <w:bCs/>
        </w:rPr>
      </w:pPr>
    </w:p>
    <w:p w14:paraId="51A2E6DD">
      <w:pPr>
        <w:ind w:firstLine="482"/>
        <w:rPr>
          <w:rFonts w:hint="eastAsia" w:ascii="宋体" w:hAnsi="宋体"/>
          <w:b/>
          <w:bCs/>
        </w:rPr>
      </w:pPr>
    </w:p>
    <w:p w14:paraId="129543D5">
      <w:pPr>
        <w:ind w:firstLine="482"/>
        <w:rPr>
          <w:rFonts w:hint="eastAsia" w:ascii="宋体" w:hAnsi="宋体"/>
          <w:b/>
          <w:bCs/>
        </w:rPr>
      </w:pPr>
    </w:p>
    <w:p w14:paraId="65EB8CBD">
      <w:pPr>
        <w:ind w:firstLine="482"/>
        <w:rPr>
          <w:rFonts w:hint="eastAsia" w:ascii="宋体" w:hAnsi="宋体"/>
          <w:b/>
          <w:bCs/>
        </w:rPr>
      </w:pPr>
    </w:p>
    <w:p w14:paraId="4BEB271B">
      <w:pPr>
        <w:ind w:firstLine="482"/>
        <w:rPr>
          <w:rFonts w:hint="eastAsia" w:ascii="宋体" w:hAnsi="宋体"/>
          <w:b/>
          <w:bCs/>
        </w:rPr>
      </w:pPr>
    </w:p>
    <w:p w14:paraId="3419B84F">
      <w:pPr>
        <w:ind w:firstLine="482"/>
        <w:rPr>
          <w:rFonts w:hint="eastAsia" w:ascii="宋体" w:hAnsi="宋体"/>
          <w:b/>
          <w:bCs/>
        </w:rPr>
      </w:pPr>
    </w:p>
    <w:p w14:paraId="0C2C9721">
      <w:pPr>
        <w:ind w:firstLine="482"/>
        <w:rPr>
          <w:rFonts w:hint="eastAsia" w:ascii="宋体" w:hAnsi="宋体"/>
          <w:b/>
          <w:bCs/>
        </w:rPr>
      </w:pPr>
    </w:p>
    <w:p w14:paraId="2E92059C">
      <w:pPr>
        <w:ind w:firstLine="482"/>
        <w:rPr>
          <w:rFonts w:hint="eastAsia" w:ascii="宋体" w:hAnsi="宋体"/>
          <w:b/>
          <w:bCs/>
        </w:rPr>
      </w:pPr>
      <w:r>
        <w:rPr>
          <w:rFonts w:hint="eastAsia" w:ascii="宋体" w:hAnsi="宋体"/>
          <w:b/>
          <w:bCs/>
        </w:rPr>
        <w:t>采 购 人（以下简称甲方）：</w:t>
      </w:r>
    </w:p>
    <w:p w14:paraId="19B60555">
      <w:pPr>
        <w:ind w:firstLine="482"/>
        <w:rPr>
          <w:rFonts w:hint="eastAsia" w:ascii="宋体" w:hAnsi="宋体"/>
          <w:bCs/>
        </w:rPr>
      </w:pPr>
      <w:r>
        <w:rPr>
          <w:rFonts w:hint="eastAsia" w:ascii="宋体" w:hAnsi="宋体"/>
          <w:b/>
          <w:bCs/>
        </w:rPr>
        <w:t>供 应 商（以下简称乙方）：</w:t>
      </w:r>
    </w:p>
    <w:p w14:paraId="5AB64F42">
      <w:pPr>
        <w:autoSpaceDE w:val="0"/>
        <w:autoSpaceDN w:val="0"/>
        <w:spacing w:line="360" w:lineRule="auto"/>
        <w:ind w:firstLine="420" w:firstLineChars="200"/>
        <w:rPr>
          <w:rFonts w:hint="eastAsia" w:ascii="宋体" w:hAnsi="宋体"/>
          <w:bCs/>
        </w:rPr>
      </w:pPr>
      <w:r>
        <w:rPr>
          <w:rFonts w:hint="eastAsia" w:ascii="宋体" w:hAnsi="宋体"/>
          <w:kern w:val="0"/>
          <w:lang w:val="zh-CN"/>
        </w:rPr>
        <w:t>甲、乙双方根据</w:t>
      </w:r>
      <w:r>
        <w:rPr>
          <w:rFonts w:hint="eastAsia" w:ascii="宋体" w:hAnsi="宋体"/>
          <w:kern w:val="0"/>
        </w:rPr>
        <w:t>20</w:t>
      </w:r>
      <w:r>
        <w:rPr>
          <w:rFonts w:hint="eastAsia" w:ascii="宋体" w:hAnsi="宋体"/>
          <w:kern w:val="0"/>
          <w:lang w:val="en-US" w:eastAsia="zh-CN"/>
        </w:rPr>
        <w:t>24</w:t>
      </w:r>
      <w:r>
        <w:rPr>
          <w:rFonts w:hint="eastAsia" w:ascii="宋体" w:hAnsi="宋体"/>
          <w:kern w:val="0"/>
          <w:lang w:val="zh-CN"/>
        </w:rPr>
        <w:t>年XX月XX日（采购项目名称</w:t>
      </w:r>
      <w:r>
        <w:rPr>
          <w:rFonts w:hint="eastAsia" w:ascii="宋体" w:hAnsi="宋体"/>
          <w:kern w:val="0"/>
        </w:rPr>
        <w:t>·包号</w:t>
      </w:r>
      <w:r>
        <w:rPr>
          <w:rFonts w:hint="eastAsia" w:ascii="宋体" w:hAnsi="宋体"/>
          <w:kern w:val="0"/>
          <w:lang w:val="zh-CN"/>
        </w:rPr>
        <w:t>）采购项目（采购项目编号）的招标文件要求和采购代理机构出具的《中标通知书》，并经双方协商一致，签订本合同协议书。</w:t>
      </w:r>
    </w:p>
    <w:p w14:paraId="6B5A984C">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14:paraId="221CEA1C">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14:paraId="4AAFA93C">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14:paraId="3A269EF6">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14:paraId="023CF32D">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14:paraId="636BC499">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14:paraId="1F31C247">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14:paraId="71DC877F">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14:paraId="00B3D131">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hint="eastAsia" w:ascii="宋体" w:hAnsi="Calibri" w:cs="宋体"/>
          <w:kern w:val="0"/>
          <w:lang w:val="en-US" w:eastAsia="zh-CN"/>
        </w:rPr>
        <w:t>州</w:t>
      </w:r>
      <w:r>
        <w:rPr>
          <w:rFonts w:ascii="宋体" w:hAnsi="Calibri" w:cs="宋体"/>
          <w:kern w:val="0"/>
          <w:lang w:val="zh-CN"/>
        </w:rPr>
        <w:t>级预算单位政府采购计划备案表</w:t>
      </w:r>
      <w:r>
        <w:rPr>
          <w:rFonts w:hint="eastAsia" w:ascii="宋体" w:hAnsi="Calibri" w:cs="宋体"/>
          <w:kern w:val="0"/>
          <w:lang w:val="zh-CN"/>
        </w:rPr>
        <w:t>。</w:t>
      </w:r>
    </w:p>
    <w:p w14:paraId="6093C390">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9"/>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927"/>
        <w:gridCol w:w="910"/>
        <w:gridCol w:w="1356"/>
        <w:gridCol w:w="953"/>
        <w:gridCol w:w="710"/>
        <w:gridCol w:w="851"/>
        <w:gridCol w:w="850"/>
      </w:tblGrid>
      <w:tr w14:paraId="63BF4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4012743">
            <w:pPr>
              <w:ind w:firstLine="0" w:firstLineChars="0"/>
              <w:jc w:val="center"/>
              <w:rPr>
                <w:rFonts w:hint="eastAsia" w:ascii="宋体" w:hAnsi="宋体"/>
              </w:rPr>
            </w:pPr>
            <w:r>
              <w:rPr>
                <w:rFonts w:hint="eastAsia" w:ascii="宋体" w:hAnsi="宋体"/>
              </w:rPr>
              <w:t>序号</w:t>
            </w:r>
          </w:p>
        </w:tc>
        <w:tc>
          <w:tcPr>
            <w:tcW w:w="1704" w:type="dxa"/>
            <w:vAlign w:val="center"/>
          </w:tcPr>
          <w:p w14:paraId="0BC971E9">
            <w:pPr>
              <w:ind w:firstLine="0" w:firstLineChars="0"/>
              <w:jc w:val="center"/>
              <w:rPr>
                <w:rFonts w:hint="eastAsia" w:ascii="宋体" w:hAnsi="宋体"/>
              </w:rPr>
            </w:pPr>
            <w:r>
              <w:rPr>
                <w:rFonts w:hint="eastAsia" w:ascii="宋体" w:hAnsi="宋体"/>
              </w:rPr>
              <w:t>产品名称</w:t>
            </w:r>
          </w:p>
        </w:tc>
        <w:tc>
          <w:tcPr>
            <w:tcW w:w="927" w:type="dxa"/>
            <w:vAlign w:val="center"/>
          </w:tcPr>
          <w:p w14:paraId="0809BB16">
            <w:pPr>
              <w:ind w:firstLine="0" w:firstLineChars="0"/>
              <w:jc w:val="center"/>
              <w:rPr>
                <w:rFonts w:hint="eastAsia" w:ascii="宋体" w:hAnsi="宋体"/>
              </w:rPr>
            </w:pPr>
            <w:r>
              <w:rPr>
                <w:rFonts w:hint="eastAsia" w:ascii="宋体" w:hAnsi="宋体"/>
              </w:rPr>
              <w:t>品牌</w:t>
            </w:r>
          </w:p>
        </w:tc>
        <w:tc>
          <w:tcPr>
            <w:tcW w:w="910" w:type="dxa"/>
            <w:vAlign w:val="center"/>
          </w:tcPr>
          <w:p w14:paraId="59566F3B">
            <w:pPr>
              <w:ind w:firstLine="0" w:firstLineChars="0"/>
              <w:jc w:val="center"/>
              <w:rPr>
                <w:rFonts w:hint="eastAsia" w:ascii="宋体" w:hAnsi="宋体"/>
                <w:color w:val="FF0000"/>
              </w:rPr>
            </w:pPr>
            <w:r>
              <w:rPr>
                <w:rFonts w:hint="eastAsia" w:ascii="宋体" w:hAnsi="宋体"/>
              </w:rPr>
              <w:t>规格或型号</w:t>
            </w:r>
          </w:p>
        </w:tc>
        <w:tc>
          <w:tcPr>
            <w:tcW w:w="1356" w:type="dxa"/>
            <w:vAlign w:val="center"/>
          </w:tcPr>
          <w:p w14:paraId="0B877A67">
            <w:pPr>
              <w:ind w:firstLine="0" w:firstLineChars="0"/>
              <w:jc w:val="center"/>
              <w:rPr>
                <w:rFonts w:hint="eastAsia" w:ascii="宋体" w:hAnsi="宋体"/>
              </w:rPr>
            </w:pPr>
            <w:r>
              <w:rPr>
                <w:rFonts w:hint="eastAsia" w:ascii="宋体" w:hAnsi="宋体"/>
              </w:rPr>
              <w:t>生产厂家</w:t>
            </w:r>
          </w:p>
        </w:tc>
        <w:tc>
          <w:tcPr>
            <w:tcW w:w="953" w:type="dxa"/>
            <w:vAlign w:val="center"/>
          </w:tcPr>
          <w:p w14:paraId="564AA1EB">
            <w:pPr>
              <w:ind w:firstLine="0" w:firstLineChars="0"/>
              <w:jc w:val="center"/>
              <w:rPr>
                <w:rFonts w:hint="eastAsia" w:ascii="宋体" w:hAnsi="宋体"/>
              </w:rPr>
            </w:pPr>
            <w:r>
              <w:rPr>
                <w:rFonts w:hint="eastAsia" w:ascii="宋体" w:hAnsi="宋体"/>
              </w:rPr>
              <w:t>数量及单位</w:t>
            </w:r>
          </w:p>
        </w:tc>
        <w:tc>
          <w:tcPr>
            <w:tcW w:w="710" w:type="dxa"/>
            <w:vAlign w:val="center"/>
          </w:tcPr>
          <w:p w14:paraId="6302E1C2">
            <w:pPr>
              <w:ind w:firstLine="0" w:firstLineChars="0"/>
              <w:jc w:val="center"/>
              <w:rPr>
                <w:rFonts w:hint="eastAsia" w:ascii="宋体" w:hAnsi="宋体"/>
              </w:rPr>
            </w:pPr>
            <w:r>
              <w:rPr>
                <w:rFonts w:hint="eastAsia" w:ascii="宋体" w:hAnsi="宋体"/>
              </w:rPr>
              <w:t>单价</w:t>
            </w:r>
          </w:p>
        </w:tc>
        <w:tc>
          <w:tcPr>
            <w:tcW w:w="851" w:type="dxa"/>
            <w:vAlign w:val="center"/>
          </w:tcPr>
          <w:p w14:paraId="70C28925">
            <w:pPr>
              <w:ind w:firstLine="0" w:firstLineChars="0"/>
              <w:jc w:val="center"/>
              <w:rPr>
                <w:rFonts w:hint="eastAsia" w:ascii="宋体" w:hAnsi="宋体"/>
              </w:rPr>
            </w:pPr>
            <w:r>
              <w:rPr>
                <w:rFonts w:hint="eastAsia" w:ascii="宋体" w:hAnsi="宋体"/>
              </w:rPr>
              <w:t>总价</w:t>
            </w:r>
          </w:p>
        </w:tc>
        <w:tc>
          <w:tcPr>
            <w:tcW w:w="850" w:type="dxa"/>
            <w:vAlign w:val="center"/>
          </w:tcPr>
          <w:p w14:paraId="745AEC65">
            <w:pPr>
              <w:ind w:firstLine="0" w:firstLineChars="0"/>
              <w:jc w:val="center"/>
              <w:rPr>
                <w:rFonts w:hint="eastAsia" w:ascii="宋体" w:hAnsi="宋体"/>
              </w:rPr>
            </w:pPr>
            <w:r>
              <w:rPr>
                <w:rFonts w:hint="eastAsia" w:ascii="宋体" w:hAnsi="宋体"/>
              </w:rPr>
              <w:t>备注</w:t>
            </w:r>
          </w:p>
        </w:tc>
      </w:tr>
      <w:tr w14:paraId="49E15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2908E19">
            <w:pPr>
              <w:ind w:firstLine="174" w:firstLineChars="83"/>
              <w:jc w:val="center"/>
              <w:rPr>
                <w:rFonts w:hint="eastAsia" w:ascii="宋体" w:hAnsi="宋体"/>
              </w:rPr>
            </w:pPr>
            <w:r>
              <w:rPr>
                <w:rFonts w:hint="eastAsia" w:ascii="宋体" w:hAnsi="宋体"/>
              </w:rPr>
              <w:t>1</w:t>
            </w:r>
          </w:p>
        </w:tc>
        <w:tc>
          <w:tcPr>
            <w:tcW w:w="1704" w:type="dxa"/>
            <w:vAlign w:val="center"/>
          </w:tcPr>
          <w:p w14:paraId="7EC3A346">
            <w:pPr>
              <w:ind w:firstLine="480"/>
              <w:jc w:val="center"/>
              <w:rPr>
                <w:rFonts w:hint="eastAsia" w:ascii="宋体" w:hAnsi="宋体"/>
              </w:rPr>
            </w:pPr>
          </w:p>
        </w:tc>
        <w:tc>
          <w:tcPr>
            <w:tcW w:w="927" w:type="dxa"/>
            <w:vAlign w:val="center"/>
          </w:tcPr>
          <w:p w14:paraId="020480F8">
            <w:pPr>
              <w:ind w:firstLine="480"/>
              <w:jc w:val="center"/>
              <w:rPr>
                <w:rFonts w:hint="eastAsia" w:ascii="宋体" w:hAnsi="宋体"/>
              </w:rPr>
            </w:pPr>
          </w:p>
        </w:tc>
        <w:tc>
          <w:tcPr>
            <w:tcW w:w="910" w:type="dxa"/>
            <w:vAlign w:val="center"/>
          </w:tcPr>
          <w:p w14:paraId="50CAB1F1">
            <w:pPr>
              <w:ind w:firstLine="480"/>
              <w:jc w:val="center"/>
              <w:rPr>
                <w:rFonts w:hint="eastAsia" w:ascii="宋体" w:hAnsi="宋体"/>
              </w:rPr>
            </w:pPr>
          </w:p>
        </w:tc>
        <w:tc>
          <w:tcPr>
            <w:tcW w:w="1356" w:type="dxa"/>
            <w:vAlign w:val="center"/>
          </w:tcPr>
          <w:p w14:paraId="10E37015">
            <w:pPr>
              <w:ind w:firstLine="480"/>
              <w:jc w:val="center"/>
              <w:rPr>
                <w:rFonts w:hint="eastAsia" w:ascii="宋体" w:hAnsi="宋体"/>
              </w:rPr>
            </w:pPr>
          </w:p>
        </w:tc>
        <w:tc>
          <w:tcPr>
            <w:tcW w:w="953" w:type="dxa"/>
            <w:vAlign w:val="center"/>
          </w:tcPr>
          <w:p w14:paraId="7852D410">
            <w:pPr>
              <w:ind w:firstLine="480"/>
              <w:jc w:val="center"/>
              <w:rPr>
                <w:rFonts w:hint="eastAsia" w:ascii="宋体" w:hAnsi="宋体"/>
              </w:rPr>
            </w:pPr>
          </w:p>
        </w:tc>
        <w:tc>
          <w:tcPr>
            <w:tcW w:w="710" w:type="dxa"/>
            <w:vAlign w:val="center"/>
          </w:tcPr>
          <w:p w14:paraId="4610AD94">
            <w:pPr>
              <w:ind w:firstLine="480"/>
              <w:jc w:val="center"/>
              <w:rPr>
                <w:rFonts w:hint="eastAsia" w:ascii="宋体" w:hAnsi="宋体"/>
              </w:rPr>
            </w:pPr>
          </w:p>
        </w:tc>
        <w:tc>
          <w:tcPr>
            <w:tcW w:w="851" w:type="dxa"/>
            <w:vAlign w:val="center"/>
          </w:tcPr>
          <w:p w14:paraId="47E150F9">
            <w:pPr>
              <w:ind w:firstLine="480"/>
              <w:jc w:val="center"/>
              <w:rPr>
                <w:rFonts w:hint="eastAsia" w:ascii="宋体" w:hAnsi="宋体"/>
              </w:rPr>
            </w:pPr>
          </w:p>
        </w:tc>
        <w:tc>
          <w:tcPr>
            <w:tcW w:w="850" w:type="dxa"/>
            <w:vAlign w:val="center"/>
          </w:tcPr>
          <w:p w14:paraId="3AFD2BE0">
            <w:pPr>
              <w:ind w:firstLine="480"/>
              <w:jc w:val="center"/>
              <w:rPr>
                <w:rFonts w:hint="eastAsia" w:ascii="宋体" w:hAnsi="宋体"/>
              </w:rPr>
            </w:pPr>
          </w:p>
        </w:tc>
      </w:tr>
      <w:tr w14:paraId="03372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5E9866A">
            <w:pPr>
              <w:ind w:firstLine="174" w:firstLineChars="83"/>
              <w:jc w:val="center"/>
              <w:rPr>
                <w:rFonts w:hint="eastAsia" w:ascii="宋体" w:hAnsi="宋体"/>
              </w:rPr>
            </w:pPr>
            <w:r>
              <w:rPr>
                <w:rFonts w:hint="eastAsia" w:ascii="宋体" w:hAnsi="宋体"/>
              </w:rPr>
              <w:t>2</w:t>
            </w:r>
          </w:p>
        </w:tc>
        <w:tc>
          <w:tcPr>
            <w:tcW w:w="1704" w:type="dxa"/>
            <w:vAlign w:val="center"/>
          </w:tcPr>
          <w:p w14:paraId="3A92BE7A">
            <w:pPr>
              <w:ind w:firstLine="480"/>
              <w:jc w:val="center"/>
              <w:rPr>
                <w:rFonts w:hint="eastAsia" w:ascii="宋体" w:hAnsi="宋体"/>
              </w:rPr>
            </w:pPr>
          </w:p>
        </w:tc>
        <w:tc>
          <w:tcPr>
            <w:tcW w:w="927" w:type="dxa"/>
            <w:vAlign w:val="center"/>
          </w:tcPr>
          <w:p w14:paraId="74D57BA1">
            <w:pPr>
              <w:ind w:firstLine="480"/>
              <w:jc w:val="center"/>
              <w:rPr>
                <w:rFonts w:hint="eastAsia" w:ascii="宋体" w:hAnsi="宋体"/>
              </w:rPr>
            </w:pPr>
          </w:p>
        </w:tc>
        <w:tc>
          <w:tcPr>
            <w:tcW w:w="910" w:type="dxa"/>
            <w:vAlign w:val="center"/>
          </w:tcPr>
          <w:p w14:paraId="7600731D">
            <w:pPr>
              <w:ind w:firstLine="480"/>
              <w:jc w:val="center"/>
              <w:rPr>
                <w:rFonts w:hint="eastAsia" w:ascii="宋体" w:hAnsi="宋体"/>
              </w:rPr>
            </w:pPr>
          </w:p>
        </w:tc>
        <w:tc>
          <w:tcPr>
            <w:tcW w:w="1356" w:type="dxa"/>
            <w:vAlign w:val="center"/>
          </w:tcPr>
          <w:p w14:paraId="1CEC83F3">
            <w:pPr>
              <w:ind w:firstLine="480"/>
              <w:jc w:val="center"/>
              <w:rPr>
                <w:rFonts w:hint="eastAsia" w:ascii="宋体" w:hAnsi="宋体"/>
              </w:rPr>
            </w:pPr>
          </w:p>
        </w:tc>
        <w:tc>
          <w:tcPr>
            <w:tcW w:w="953" w:type="dxa"/>
            <w:vAlign w:val="center"/>
          </w:tcPr>
          <w:p w14:paraId="6978439B">
            <w:pPr>
              <w:ind w:firstLine="480"/>
              <w:jc w:val="center"/>
              <w:rPr>
                <w:rFonts w:hint="eastAsia" w:ascii="宋体" w:hAnsi="宋体"/>
              </w:rPr>
            </w:pPr>
          </w:p>
        </w:tc>
        <w:tc>
          <w:tcPr>
            <w:tcW w:w="710" w:type="dxa"/>
            <w:vAlign w:val="center"/>
          </w:tcPr>
          <w:p w14:paraId="7C352098">
            <w:pPr>
              <w:ind w:firstLine="480"/>
              <w:jc w:val="center"/>
              <w:rPr>
                <w:rFonts w:hint="eastAsia" w:ascii="宋体" w:hAnsi="宋体"/>
              </w:rPr>
            </w:pPr>
          </w:p>
        </w:tc>
        <w:tc>
          <w:tcPr>
            <w:tcW w:w="851" w:type="dxa"/>
            <w:vAlign w:val="center"/>
          </w:tcPr>
          <w:p w14:paraId="1E69C336">
            <w:pPr>
              <w:ind w:firstLine="480"/>
              <w:jc w:val="center"/>
              <w:rPr>
                <w:rFonts w:hint="eastAsia" w:ascii="宋体" w:hAnsi="宋体"/>
              </w:rPr>
            </w:pPr>
          </w:p>
        </w:tc>
        <w:tc>
          <w:tcPr>
            <w:tcW w:w="850" w:type="dxa"/>
            <w:vAlign w:val="center"/>
          </w:tcPr>
          <w:p w14:paraId="3C53D3DA">
            <w:pPr>
              <w:ind w:firstLine="480"/>
              <w:jc w:val="center"/>
              <w:rPr>
                <w:rFonts w:hint="eastAsia" w:ascii="宋体" w:hAnsi="宋体"/>
              </w:rPr>
            </w:pPr>
          </w:p>
        </w:tc>
      </w:tr>
      <w:tr w14:paraId="5C037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4EE9B7C">
            <w:pPr>
              <w:ind w:firstLine="174" w:firstLineChars="83"/>
              <w:jc w:val="center"/>
              <w:rPr>
                <w:rFonts w:hint="eastAsia" w:ascii="宋体" w:hAnsi="宋体"/>
              </w:rPr>
            </w:pPr>
            <w:r>
              <w:rPr>
                <w:rFonts w:hint="eastAsia" w:ascii="宋体" w:hAnsi="宋体"/>
              </w:rPr>
              <w:t>3</w:t>
            </w:r>
          </w:p>
        </w:tc>
        <w:tc>
          <w:tcPr>
            <w:tcW w:w="1704" w:type="dxa"/>
            <w:vAlign w:val="center"/>
          </w:tcPr>
          <w:p w14:paraId="0334370B">
            <w:pPr>
              <w:ind w:firstLine="480"/>
              <w:jc w:val="center"/>
              <w:rPr>
                <w:rFonts w:hint="eastAsia" w:ascii="宋体" w:hAnsi="宋体"/>
              </w:rPr>
            </w:pPr>
          </w:p>
        </w:tc>
        <w:tc>
          <w:tcPr>
            <w:tcW w:w="927" w:type="dxa"/>
            <w:vAlign w:val="center"/>
          </w:tcPr>
          <w:p w14:paraId="626B67E6">
            <w:pPr>
              <w:ind w:firstLine="480"/>
              <w:jc w:val="center"/>
              <w:rPr>
                <w:rFonts w:hint="eastAsia" w:ascii="宋体" w:hAnsi="宋体"/>
              </w:rPr>
            </w:pPr>
          </w:p>
        </w:tc>
        <w:tc>
          <w:tcPr>
            <w:tcW w:w="910" w:type="dxa"/>
            <w:vAlign w:val="center"/>
          </w:tcPr>
          <w:p w14:paraId="0BECB385">
            <w:pPr>
              <w:ind w:firstLine="480"/>
              <w:jc w:val="center"/>
              <w:rPr>
                <w:rFonts w:hint="eastAsia" w:ascii="宋体" w:hAnsi="宋体"/>
              </w:rPr>
            </w:pPr>
          </w:p>
        </w:tc>
        <w:tc>
          <w:tcPr>
            <w:tcW w:w="1356" w:type="dxa"/>
            <w:vAlign w:val="center"/>
          </w:tcPr>
          <w:p w14:paraId="06B6F07D">
            <w:pPr>
              <w:ind w:firstLine="480"/>
              <w:jc w:val="center"/>
              <w:rPr>
                <w:rFonts w:hint="eastAsia" w:ascii="宋体" w:hAnsi="宋体"/>
              </w:rPr>
            </w:pPr>
          </w:p>
        </w:tc>
        <w:tc>
          <w:tcPr>
            <w:tcW w:w="953" w:type="dxa"/>
            <w:vAlign w:val="center"/>
          </w:tcPr>
          <w:p w14:paraId="29FA6DA6">
            <w:pPr>
              <w:ind w:firstLine="480"/>
              <w:jc w:val="center"/>
              <w:rPr>
                <w:rFonts w:hint="eastAsia" w:ascii="宋体" w:hAnsi="宋体"/>
              </w:rPr>
            </w:pPr>
          </w:p>
        </w:tc>
        <w:tc>
          <w:tcPr>
            <w:tcW w:w="710" w:type="dxa"/>
            <w:vAlign w:val="center"/>
          </w:tcPr>
          <w:p w14:paraId="3141741F">
            <w:pPr>
              <w:ind w:firstLine="480"/>
              <w:jc w:val="center"/>
              <w:rPr>
                <w:rFonts w:hint="eastAsia" w:ascii="宋体" w:hAnsi="宋体"/>
              </w:rPr>
            </w:pPr>
          </w:p>
        </w:tc>
        <w:tc>
          <w:tcPr>
            <w:tcW w:w="851" w:type="dxa"/>
            <w:vAlign w:val="center"/>
          </w:tcPr>
          <w:p w14:paraId="7A6F21A3">
            <w:pPr>
              <w:ind w:firstLine="480"/>
              <w:jc w:val="center"/>
              <w:rPr>
                <w:rFonts w:hint="eastAsia" w:ascii="宋体" w:hAnsi="宋体"/>
              </w:rPr>
            </w:pPr>
          </w:p>
        </w:tc>
        <w:tc>
          <w:tcPr>
            <w:tcW w:w="850" w:type="dxa"/>
            <w:vAlign w:val="center"/>
          </w:tcPr>
          <w:p w14:paraId="1B313037">
            <w:pPr>
              <w:ind w:firstLine="480"/>
              <w:jc w:val="center"/>
              <w:rPr>
                <w:rFonts w:hint="eastAsia" w:ascii="宋体" w:hAnsi="宋体"/>
              </w:rPr>
            </w:pPr>
          </w:p>
        </w:tc>
      </w:tr>
      <w:tr w14:paraId="7F20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217C8B8">
            <w:pPr>
              <w:ind w:firstLine="174" w:firstLineChars="83"/>
              <w:jc w:val="center"/>
              <w:rPr>
                <w:rFonts w:hint="eastAsia" w:ascii="宋体" w:hAnsi="宋体"/>
              </w:rPr>
            </w:pPr>
            <w:r>
              <w:rPr>
                <w:rFonts w:hint="eastAsia" w:ascii="宋体" w:hAnsi="宋体"/>
              </w:rPr>
              <w:t>4</w:t>
            </w:r>
          </w:p>
        </w:tc>
        <w:tc>
          <w:tcPr>
            <w:tcW w:w="1704" w:type="dxa"/>
            <w:vAlign w:val="center"/>
          </w:tcPr>
          <w:p w14:paraId="0AB90A01">
            <w:pPr>
              <w:ind w:firstLine="480"/>
              <w:jc w:val="center"/>
              <w:rPr>
                <w:rFonts w:hint="eastAsia" w:ascii="宋体" w:hAnsi="宋体"/>
              </w:rPr>
            </w:pPr>
          </w:p>
        </w:tc>
        <w:tc>
          <w:tcPr>
            <w:tcW w:w="927" w:type="dxa"/>
            <w:vAlign w:val="center"/>
          </w:tcPr>
          <w:p w14:paraId="03867C40">
            <w:pPr>
              <w:ind w:firstLine="480"/>
              <w:jc w:val="center"/>
              <w:rPr>
                <w:rFonts w:hint="eastAsia" w:ascii="宋体" w:hAnsi="宋体"/>
              </w:rPr>
            </w:pPr>
          </w:p>
        </w:tc>
        <w:tc>
          <w:tcPr>
            <w:tcW w:w="910" w:type="dxa"/>
            <w:vAlign w:val="center"/>
          </w:tcPr>
          <w:p w14:paraId="42A2891C">
            <w:pPr>
              <w:ind w:firstLine="480"/>
              <w:jc w:val="center"/>
              <w:rPr>
                <w:rFonts w:hint="eastAsia" w:ascii="宋体" w:hAnsi="宋体"/>
              </w:rPr>
            </w:pPr>
          </w:p>
        </w:tc>
        <w:tc>
          <w:tcPr>
            <w:tcW w:w="1356" w:type="dxa"/>
            <w:vAlign w:val="center"/>
          </w:tcPr>
          <w:p w14:paraId="248272EB">
            <w:pPr>
              <w:ind w:firstLine="480"/>
              <w:jc w:val="center"/>
              <w:rPr>
                <w:rFonts w:hint="eastAsia" w:ascii="宋体" w:hAnsi="宋体"/>
              </w:rPr>
            </w:pPr>
          </w:p>
        </w:tc>
        <w:tc>
          <w:tcPr>
            <w:tcW w:w="953" w:type="dxa"/>
            <w:vAlign w:val="center"/>
          </w:tcPr>
          <w:p w14:paraId="5AC9D11A">
            <w:pPr>
              <w:ind w:firstLine="480"/>
              <w:jc w:val="center"/>
              <w:rPr>
                <w:rFonts w:hint="eastAsia" w:ascii="宋体" w:hAnsi="宋体"/>
              </w:rPr>
            </w:pPr>
          </w:p>
        </w:tc>
        <w:tc>
          <w:tcPr>
            <w:tcW w:w="710" w:type="dxa"/>
            <w:vAlign w:val="center"/>
          </w:tcPr>
          <w:p w14:paraId="0699666D">
            <w:pPr>
              <w:ind w:firstLine="480"/>
              <w:jc w:val="center"/>
              <w:rPr>
                <w:rFonts w:hint="eastAsia" w:ascii="宋体" w:hAnsi="宋体"/>
              </w:rPr>
            </w:pPr>
          </w:p>
        </w:tc>
        <w:tc>
          <w:tcPr>
            <w:tcW w:w="851" w:type="dxa"/>
            <w:vAlign w:val="center"/>
          </w:tcPr>
          <w:p w14:paraId="0515F461">
            <w:pPr>
              <w:ind w:firstLine="480"/>
              <w:jc w:val="center"/>
              <w:rPr>
                <w:rFonts w:hint="eastAsia" w:ascii="宋体" w:hAnsi="宋体"/>
              </w:rPr>
            </w:pPr>
          </w:p>
        </w:tc>
        <w:tc>
          <w:tcPr>
            <w:tcW w:w="850" w:type="dxa"/>
            <w:vAlign w:val="center"/>
          </w:tcPr>
          <w:p w14:paraId="5CC66FDA">
            <w:pPr>
              <w:ind w:firstLine="480"/>
              <w:jc w:val="center"/>
              <w:rPr>
                <w:rFonts w:hint="eastAsia" w:ascii="宋体" w:hAnsi="宋体"/>
              </w:rPr>
            </w:pPr>
          </w:p>
        </w:tc>
      </w:tr>
      <w:tr w14:paraId="4ABC5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84C7959">
            <w:pPr>
              <w:ind w:firstLine="174" w:firstLineChars="83"/>
              <w:jc w:val="center"/>
              <w:rPr>
                <w:rFonts w:hint="eastAsia" w:ascii="宋体" w:hAnsi="宋体"/>
              </w:rPr>
            </w:pPr>
            <w:r>
              <w:rPr>
                <w:rFonts w:ascii="宋体" w:hAnsi="宋体"/>
              </w:rPr>
              <w:t>…</w:t>
            </w:r>
          </w:p>
        </w:tc>
        <w:tc>
          <w:tcPr>
            <w:tcW w:w="1704" w:type="dxa"/>
            <w:vAlign w:val="center"/>
          </w:tcPr>
          <w:p w14:paraId="7FCA6837">
            <w:pPr>
              <w:ind w:firstLine="480"/>
              <w:jc w:val="center"/>
              <w:rPr>
                <w:rFonts w:hint="eastAsia" w:ascii="宋体" w:hAnsi="宋体"/>
              </w:rPr>
            </w:pPr>
          </w:p>
        </w:tc>
        <w:tc>
          <w:tcPr>
            <w:tcW w:w="927" w:type="dxa"/>
            <w:vAlign w:val="center"/>
          </w:tcPr>
          <w:p w14:paraId="46152484">
            <w:pPr>
              <w:ind w:firstLine="480"/>
              <w:jc w:val="center"/>
              <w:rPr>
                <w:rFonts w:hint="eastAsia" w:ascii="宋体" w:hAnsi="宋体"/>
              </w:rPr>
            </w:pPr>
          </w:p>
        </w:tc>
        <w:tc>
          <w:tcPr>
            <w:tcW w:w="910" w:type="dxa"/>
            <w:vAlign w:val="center"/>
          </w:tcPr>
          <w:p w14:paraId="09221C40">
            <w:pPr>
              <w:ind w:firstLine="480"/>
              <w:jc w:val="center"/>
              <w:rPr>
                <w:rFonts w:hint="eastAsia" w:ascii="宋体" w:hAnsi="宋体"/>
              </w:rPr>
            </w:pPr>
          </w:p>
        </w:tc>
        <w:tc>
          <w:tcPr>
            <w:tcW w:w="1356" w:type="dxa"/>
            <w:vAlign w:val="center"/>
          </w:tcPr>
          <w:p w14:paraId="7291C830">
            <w:pPr>
              <w:ind w:firstLine="480"/>
              <w:jc w:val="center"/>
              <w:rPr>
                <w:rFonts w:hint="eastAsia" w:ascii="宋体" w:hAnsi="宋体"/>
              </w:rPr>
            </w:pPr>
          </w:p>
        </w:tc>
        <w:tc>
          <w:tcPr>
            <w:tcW w:w="953" w:type="dxa"/>
            <w:vAlign w:val="center"/>
          </w:tcPr>
          <w:p w14:paraId="5255C580">
            <w:pPr>
              <w:ind w:firstLine="480"/>
              <w:jc w:val="center"/>
              <w:rPr>
                <w:rFonts w:hint="eastAsia" w:ascii="宋体" w:hAnsi="宋体"/>
              </w:rPr>
            </w:pPr>
          </w:p>
        </w:tc>
        <w:tc>
          <w:tcPr>
            <w:tcW w:w="710" w:type="dxa"/>
            <w:vAlign w:val="center"/>
          </w:tcPr>
          <w:p w14:paraId="5B6C5173">
            <w:pPr>
              <w:ind w:firstLine="480"/>
              <w:jc w:val="center"/>
              <w:rPr>
                <w:rFonts w:hint="eastAsia" w:ascii="宋体" w:hAnsi="宋体"/>
              </w:rPr>
            </w:pPr>
          </w:p>
        </w:tc>
        <w:tc>
          <w:tcPr>
            <w:tcW w:w="851" w:type="dxa"/>
            <w:vAlign w:val="center"/>
          </w:tcPr>
          <w:p w14:paraId="3819F1F1">
            <w:pPr>
              <w:ind w:firstLine="480"/>
              <w:jc w:val="center"/>
              <w:rPr>
                <w:rFonts w:hint="eastAsia" w:ascii="宋体" w:hAnsi="宋体"/>
              </w:rPr>
            </w:pPr>
          </w:p>
        </w:tc>
        <w:tc>
          <w:tcPr>
            <w:tcW w:w="850" w:type="dxa"/>
            <w:vAlign w:val="center"/>
          </w:tcPr>
          <w:p w14:paraId="56968EBD">
            <w:pPr>
              <w:ind w:firstLine="480"/>
              <w:jc w:val="center"/>
              <w:rPr>
                <w:rFonts w:hint="eastAsia" w:ascii="宋体" w:hAnsi="宋体"/>
              </w:rPr>
            </w:pPr>
          </w:p>
        </w:tc>
      </w:tr>
    </w:tbl>
    <w:p w14:paraId="17FCEDE3">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14:paraId="65884D37">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w:t>
      </w:r>
      <w:r>
        <w:rPr>
          <w:rFonts w:hint="eastAsia" w:ascii="宋体" w:hAnsi="宋体"/>
        </w:rPr>
        <w:t>产品费、检验费、手续费、包装费、运输费、保险费、安装调试费、税金及不可预见费等全部费用。</w:t>
      </w:r>
    </w:p>
    <w:p w14:paraId="1F8BA70A">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14:paraId="486B11A6">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14:paraId="5990CF6D">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14:paraId="68088B08">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具体验收由甲乙双方商定。</w:t>
      </w:r>
    </w:p>
    <w:p w14:paraId="70B7DFE8">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14:paraId="6E031F2C">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14:paraId="3C195666">
      <w:pPr>
        <w:ind w:firstLine="480"/>
        <w:rPr>
          <w:rFonts w:hint="eastAsia" w:ascii="宋体" w:hAnsi="宋体"/>
        </w:rPr>
      </w:pPr>
      <w:r>
        <w:rPr>
          <w:rFonts w:hint="eastAsia" w:ascii="宋体" w:hAnsi="宋体"/>
        </w:rPr>
        <w:t>四、付款方式</w:t>
      </w:r>
    </w:p>
    <w:p w14:paraId="68818305">
      <w:pPr>
        <w:autoSpaceDE w:val="0"/>
        <w:autoSpaceDN w:val="0"/>
        <w:adjustRightInd w:val="0"/>
        <w:ind w:firstLine="48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双方协议商定</w:t>
      </w:r>
    </w:p>
    <w:p w14:paraId="438DAC36">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14:paraId="06920E7C">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14:paraId="103EC777">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14:paraId="5E6C2BF0">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14:paraId="2BD83277">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14:paraId="4C017E20">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14:paraId="4FA03410">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14:paraId="68FD4F89">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14:paraId="5545817D">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14:paraId="74C19F80">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14:paraId="617606D5">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14:paraId="56877E04">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14:paraId="33ECEC39">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14:paraId="3581793E">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14:paraId="201DC7EF">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14:paraId="0AC53306">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14:paraId="208C5CEC">
      <w:pPr>
        <w:ind w:firstLine="0" w:firstLineChars="0"/>
        <w:rPr>
          <w:rFonts w:hint="eastAsia" w:ascii="宋体" w:hAnsi="宋体"/>
        </w:rPr>
      </w:pPr>
    </w:p>
    <w:p w14:paraId="7467D5D7">
      <w:pPr>
        <w:ind w:firstLine="482"/>
        <w:rPr>
          <w:rFonts w:hint="eastAsia" w:ascii="宋体" w:hAnsi="宋体"/>
          <w:b/>
        </w:rPr>
      </w:pPr>
      <w:r>
        <w:rPr>
          <w:rFonts w:hint="eastAsia" w:ascii="宋体" w:hAnsi="宋体"/>
          <w:b/>
        </w:rPr>
        <w:t>甲方（盖章）：                       乙方（盖章）：</w:t>
      </w:r>
    </w:p>
    <w:p w14:paraId="26D5D544">
      <w:pPr>
        <w:ind w:firstLine="482"/>
        <w:rPr>
          <w:rFonts w:hint="eastAsia" w:ascii="宋体" w:hAnsi="宋体"/>
          <w:b/>
        </w:rPr>
      </w:pPr>
      <w:r>
        <w:rPr>
          <w:rFonts w:hint="eastAsia" w:ascii="宋体" w:hAnsi="宋体"/>
          <w:b/>
        </w:rPr>
        <w:t>地址：                              地址：</w:t>
      </w:r>
    </w:p>
    <w:p w14:paraId="5A836AAB">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14:paraId="1446E7FD">
      <w:pPr>
        <w:ind w:firstLine="482"/>
        <w:rPr>
          <w:rFonts w:hint="eastAsia"/>
          <w:b/>
        </w:rPr>
      </w:pPr>
      <w:r>
        <w:rPr>
          <w:rFonts w:hint="eastAsia"/>
          <w:b/>
        </w:rPr>
        <w:t xml:space="preserve">                                    开户银行：</w:t>
      </w:r>
    </w:p>
    <w:p w14:paraId="35535CE1">
      <w:pPr>
        <w:ind w:firstLine="482"/>
        <w:rPr>
          <w:rFonts w:hint="eastAsia"/>
          <w:b/>
        </w:rPr>
      </w:pPr>
      <w:r>
        <w:rPr>
          <w:rFonts w:hint="eastAsia"/>
          <w:b/>
        </w:rPr>
        <w:t>联系电话：                          账号：</w:t>
      </w:r>
    </w:p>
    <w:p w14:paraId="283AFB33">
      <w:pPr>
        <w:ind w:firstLine="482"/>
        <w:rPr>
          <w:rFonts w:hint="eastAsia"/>
          <w:b/>
        </w:rPr>
      </w:pPr>
      <w:r>
        <w:rPr>
          <w:rFonts w:hint="eastAsia"/>
          <w:b/>
        </w:rPr>
        <w:t xml:space="preserve">                                    联系电话：</w:t>
      </w:r>
    </w:p>
    <w:p w14:paraId="7044A20A">
      <w:pPr>
        <w:ind w:firstLine="2319" w:firstLineChars="1100"/>
        <w:rPr>
          <w:rFonts w:hint="eastAsia"/>
          <w:b/>
        </w:rPr>
      </w:pPr>
      <w:r>
        <w:rPr>
          <w:rFonts w:hint="eastAsia"/>
          <w:b/>
        </w:rPr>
        <w:t>签订合同时间：  年  月  日</w:t>
      </w:r>
    </w:p>
    <w:p w14:paraId="28590B9D">
      <w:pPr>
        <w:ind w:firstLine="0" w:firstLineChars="0"/>
        <w:rPr>
          <w:rFonts w:hint="eastAsia"/>
          <w:b/>
        </w:rPr>
      </w:pPr>
    </w:p>
    <w:p w14:paraId="2AB4458A">
      <w:pPr>
        <w:ind w:firstLine="482"/>
        <w:rPr>
          <w:rFonts w:hint="eastAsia"/>
          <w:b/>
        </w:rPr>
      </w:pPr>
    </w:p>
    <w:p w14:paraId="46F5225E">
      <w:pPr>
        <w:ind w:firstLine="482"/>
        <w:rPr>
          <w:rFonts w:hint="eastAsia"/>
          <w:b/>
        </w:rPr>
      </w:pPr>
      <w:r>
        <w:rPr>
          <w:rFonts w:hint="eastAsia"/>
          <w:b/>
        </w:rPr>
        <w:t>合同备案部门：</w:t>
      </w:r>
      <w:r>
        <w:rPr>
          <w:rFonts w:hint="eastAsia"/>
          <w:b/>
          <w:lang w:eastAsia="zh-CN"/>
        </w:rPr>
        <w:t>海南州</w:t>
      </w:r>
      <w:r>
        <w:rPr>
          <w:rFonts w:hint="eastAsia"/>
          <w:b/>
        </w:rPr>
        <w:t>政府采购</w:t>
      </w:r>
      <w:r>
        <w:rPr>
          <w:rFonts w:hint="eastAsia"/>
          <w:b/>
          <w:lang w:eastAsia="zh-CN"/>
        </w:rPr>
        <w:t>服务</w:t>
      </w:r>
      <w:r>
        <w:rPr>
          <w:rFonts w:hint="eastAsia"/>
          <w:b/>
        </w:rPr>
        <w:t xml:space="preserve">中心       </w:t>
      </w:r>
    </w:p>
    <w:p w14:paraId="3AFFBA42">
      <w:pPr>
        <w:ind w:firstLine="482"/>
        <w:rPr>
          <w:rFonts w:hint="eastAsia"/>
          <w:b/>
        </w:rPr>
      </w:pPr>
    </w:p>
    <w:p w14:paraId="18F3F0D9">
      <w:pPr>
        <w:ind w:firstLine="482"/>
        <w:rPr>
          <w:rFonts w:hint="eastAsia"/>
          <w:b/>
        </w:rPr>
      </w:pPr>
      <w:r>
        <w:rPr>
          <w:rFonts w:hint="eastAsia"/>
          <w:b/>
        </w:rPr>
        <w:t>负责人：                                经办人：</w:t>
      </w:r>
    </w:p>
    <w:p w14:paraId="71B0D255">
      <w:pPr>
        <w:adjustRightInd w:val="0"/>
        <w:spacing w:line="360" w:lineRule="auto"/>
        <w:ind w:firstLine="2178" w:firstLineChars="1033"/>
        <w:textAlignment w:val="baseline"/>
        <w:rPr>
          <w:rFonts w:hint="eastAsia"/>
          <w:b/>
        </w:rPr>
      </w:pPr>
    </w:p>
    <w:p w14:paraId="3B74CDF0">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14:paraId="2FBC659D">
      <w:pPr>
        <w:ind w:firstLine="3253" w:firstLineChars="900"/>
        <w:rPr>
          <w:rFonts w:hint="eastAsia" w:ascii="宋体" w:hAnsi="宋体"/>
          <w:b/>
          <w:sz w:val="36"/>
          <w:szCs w:val="36"/>
        </w:rPr>
      </w:pPr>
    </w:p>
    <w:p w14:paraId="5D8F55A0">
      <w:pPr>
        <w:ind w:firstLine="0" w:firstLineChars="0"/>
        <w:rPr>
          <w:rFonts w:hint="eastAsia" w:ascii="宋体" w:hAnsi="宋体"/>
          <w:b/>
          <w:sz w:val="36"/>
          <w:szCs w:val="36"/>
        </w:rPr>
      </w:pPr>
    </w:p>
    <w:p w14:paraId="01BF7830">
      <w:pPr>
        <w:pStyle w:val="6"/>
        <w:rPr>
          <w:rFonts w:hint="eastAsia" w:ascii="宋体" w:hAnsi="宋体"/>
          <w:b/>
          <w:sz w:val="36"/>
          <w:szCs w:val="36"/>
        </w:rPr>
      </w:pPr>
    </w:p>
    <w:p w14:paraId="3A69CDB0">
      <w:pPr>
        <w:pStyle w:val="7"/>
        <w:rPr>
          <w:rFonts w:hint="eastAsia"/>
        </w:rPr>
      </w:pPr>
    </w:p>
    <w:p w14:paraId="55D9E994">
      <w:pPr>
        <w:ind w:firstLine="3253" w:firstLineChars="900"/>
        <w:rPr>
          <w:rFonts w:hint="eastAsia" w:ascii="宋体" w:hAnsi="宋体"/>
          <w:b/>
          <w:sz w:val="36"/>
          <w:szCs w:val="36"/>
        </w:rPr>
      </w:pPr>
    </w:p>
    <w:p w14:paraId="3061B84C">
      <w:pPr>
        <w:ind w:firstLine="3253" w:firstLineChars="900"/>
        <w:rPr>
          <w:rFonts w:hint="eastAsia" w:ascii="宋体" w:hAnsi="宋体"/>
        </w:rPr>
      </w:pPr>
      <w:r>
        <w:rPr>
          <w:rFonts w:hint="eastAsia" w:ascii="宋体" w:hAnsi="宋体"/>
          <w:b/>
          <w:sz w:val="36"/>
          <w:szCs w:val="36"/>
        </w:rPr>
        <w:t>合同通用条款</w:t>
      </w:r>
    </w:p>
    <w:p w14:paraId="269C00E6">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14:paraId="00F7DA8A">
      <w:pPr>
        <w:spacing w:line="360" w:lineRule="auto"/>
        <w:ind w:firstLine="482"/>
        <w:rPr>
          <w:rFonts w:ascii="宋体" w:hAnsi="宋体"/>
          <w:b/>
        </w:rPr>
      </w:pPr>
      <w:r>
        <w:rPr>
          <w:rFonts w:hint="eastAsia" w:ascii="宋体" w:hAnsi="宋体"/>
          <w:b/>
        </w:rPr>
        <w:t>1.定义</w:t>
      </w:r>
    </w:p>
    <w:p w14:paraId="30670F7A">
      <w:pPr>
        <w:spacing w:line="360" w:lineRule="auto"/>
        <w:ind w:firstLine="480"/>
        <w:rPr>
          <w:rFonts w:ascii="宋体" w:hAnsi="宋体"/>
        </w:rPr>
      </w:pPr>
      <w:r>
        <w:rPr>
          <w:rFonts w:ascii="宋体" w:hAnsi="宋体"/>
        </w:rPr>
        <w:t>本合同中的下列术语应解释为：</w:t>
      </w:r>
    </w:p>
    <w:p w14:paraId="1119C84C">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0C184751">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1D5420D6">
      <w:pPr>
        <w:spacing w:line="360" w:lineRule="auto"/>
        <w:ind w:firstLine="480"/>
        <w:rPr>
          <w:rFonts w:ascii="宋体" w:hAnsi="宋体"/>
        </w:rPr>
      </w:pPr>
      <w:r>
        <w:rPr>
          <w:rFonts w:hint="eastAsia" w:ascii="宋体" w:hAnsi="宋体"/>
        </w:rPr>
        <w:t>1.3 “合同条款”指本合同条款。</w:t>
      </w:r>
    </w:p>
    <w:p w14:paraId="27A5314F">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0FCEAB33">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73B5000F">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7B5D02D9">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3473374C">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485FAE18">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017549DF">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04DA079A">
      <w:pPr>
        <w:spacing w:line="360" w:lineRule="auto"/>
        <w:ind w:firstLine="480"/>
        <w:rPr>
          <w:rFonts w:hint="eastAsia" w:ascii="宋体" w:hAnsi="宋体"/>
        </w:rPr>
      </w:pPr>
      <w:r>
        <w:rPr>
          <w:rFonts w:hint="eastAsia" w:ascii="宋体" w:hAnsi="宋体"/>
        </w:rPr>
        <w:t>1.11 原产地：指产品的生产地，或提供服务的来源地。</w:t>
      </w:r>
    </w:p>
    <w:p w14:paraId="3FDB2EEB">
      <w:pPr>
        <w:spacing w:line="360" w:lineRule="auto"/>
        <w:ind w:firstLine="480"/>
        <w:rPr>
          <w:rFonts w:ascii="宋体" w:hAnsi="宋体"/>
        </w:rPr>
      </w:pPr>
      <w:r>
        <w:rPr>
          <w:rFonts w:hint="eastAsia" w:ascii="宋体" w:hAnsi="宋体"/>
        </w:rPr>
        <w:t>1.12 “工作日”指国家法定工作日，“天”指日历天数。</w:t>
      </w:r>
    </w:p>
    <w:p w14:paraId="16872714">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1B7AA2E2">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14:paraId="1EE0686A">
      <w:pPr>
        <w:spacing w:line="360" w:lineRule="auto"/>
        <w:ind w:firstLine="480"/>
        <w:rPr>
          <w:rFonts w:ascii="宋体" w:hAnsi="宋体"/>
        </w:rPr>
      </w:pPr>
      <w:r>
        <w:rPr>
          <w:rFonts w:hint="eastAsia" w:ascii="宋体" w:hAnsi="宋体"/>
        </w:rPr>
        <w:t>2.2 乙方应向甲方提供货物及服务有关的标准的中文文本。</w:t>
      </w:r>
    </w:p>
    <w:p w14:paraId="69FBB223">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5E19B702">
      <w:pPr>
        <w:spacing w:line="360" w:lineRule="auto"/>
        <w:ind w:firstLine="482"/>
        <w:rPr>
          <w:rFonts w:ascii="宋体" w:hAnsi="宋体"/>
          <w:b/>
        </w:rPr>
      </w:pPr>
      <w:r>
        <w:rPr>
          <w:rFonts w:hint="eastAsia" w:ascii="宋体" w:hAnsi="宋体"/>
          <w:b/>
        </w:rPr>
        <w:t>3.合同范围</w:t>
      </w:r>
    </w:p>
    <w:p w14:paraId="076C034B">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307445A">
      <w:pPr>
        <w:spacing w:line="360" w:lineRule="auto"/>
        <w:ind w:firstLine="480"/>
        <w:rPr>
          <w:rFonts w:hint="eastAsia" w:ascii="宋体" w:hAnsi="宋体"/>
        </w:rPr>
      </w:pPr>
      <w:r>
        <w:rPr>
          <w:rFonts w:hint="eastAsia" w:ascii="宋体" w:hAnsi="宋体"/>
        </w:rPr>
        <w:t>3.2 乙方应负责培训甲方的技术人员。</w:t>
      </w:r>
    </w:p>
    <w:p w14:paraId="17D970DF">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D235191">
      <w:pPr>
        <w:spacing w:line="360" w:lineRule="auto"/>
        <w:ind w:firstLine="482"/>
        <w:rPr>
          <w:rFonts w:ascii="宋体" w:hAnsi="宋体"/>
          <w:b/>
        </w:rPr>
      </w:pPr>
      <w:r>
        <w:rPr>
          <w:rFonts w:hint="eastAsia" w:ascii="宋体" w:hAnsi="宋体"/>
          <w:b/>
        </w:rPr>
        <w:t>4.合同文件和资料</w:t>
      </w:r>
    </w:p>
    <w:p w14:paraId="34E9A42D">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52F4163D">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757A967">
      <w:pPr>
        <w:spacing w:line="360" w:lineRule="auto"/>
        <w:ind w:firstLine="482"/>
        <w:rPr>
          <w:rFonts w:ascii="宋体" w:hAnsi="宋体"/>
          <w:b/>
        </w:rPr>
      </w:pPr>
      <w:r>
        <w:rPr>
          <w:rFonts w:hint="eastAsia" w:ascii="宋体" w:hAnsi="宋体"/>
          <w:b/>
        </w:rPr>
        <w:t>5.</w:t>
      </w:r>
      <w:r>
        <w:rPr>
          <w:rFonts w:ascii="宋体" w:hAnsi="宋体"/>
          <w:b/>
        </w:rPr>
        <w:t>知识产权</w:t>
      </w:r>
    </w:p>
    <w:p w14:paraId="3D918281">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1C901666">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49B3E446">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25BC08A7">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40B47EB2">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4425CD9">
      <w:pPr>
        <w:spacing w:line="360" w:lineRule="auto"/>
        <w:ind w:firstLine="482"/>
        <w:rPr>
          <w:rFonts w:ascii="宋体" w:hAnsi="宋体"/>
          <w:b/>
        </w:rPr>
      </w:pPr>
      <w:r>
        <w:rPr>
          <w:rFonts w:hint="eastAsia" w:ascii="宋体" w:hAnsi="宋体"/>
          <w:b/>
        </w:rPr>
        <w:t>6.保密</w:t>
      </w:r>
    </w:p>
    <w:p w14:paraId="5476EEB3">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0378111">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30B858DD">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5497F00E">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14:paraId="746FA34A">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14:paraId="58B08D6F">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14:paraId="7879211D">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5DEEC21F">
      <w:pPr>
        <w:spacing w:line="360" w:lineRule="auto"/>
        <w:ind w:firstLine="480"/>
        <w:rPr>
          <w:rFonts w:hint="eastAsia" w:ascii="宋体" w:hAnsi="宋体"/>
        </w:rPr>
      </w:pPr>
      <w:r>
        <w:rPr>
          <w:rFonts w:hint="eastAsia" w:ascii="宋体" w:hAnsi="宋体"/>
        </w:rPr>
        <w:t>7.1货物质量保证</w:t>
      </w:r>
    </w:p>
    <w:p w14:paraId="6186FD17">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4332A6FA">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14:paraId="76341239">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50BCBB73">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6D9B7C1F">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6D033231">
      <w:pPr>
        <w:spacing w:line="360" w:lineRule="auto"/>
        <w:ind w:firstLine="480"/>
        <w:rPr>
          <w:rFonts w:hint="eastAsia" w:ascii="宋体" w:hAnsi="宋体"/>
        </w:rPr>
      </w:pPr>
      <w:r>
        <w:rPr>
          <w:rFonts w:hint="eastAsia" w:ascii="宋体" w:hAnsi="宋体"/>
        </w:rPr>
        <w:t>7.2辅助服务质量保证</w:t>
      </w:r>
    </w:p>
    <w:p w14:paraId="1508A99F">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4162C58">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14:paraId="35E9171F">
      <w:pPr>
        <w:spacing w:line="360" w:lineRule="auto"/>
        <w:ind w:firstLine="482"/>
        <w:rPr>
          <w:rFonts w:ascii="宋体" w:hAnsi="宋体"/>
          <w:b/>
        </w:rPr>
      </w:pPr>
      <w:r>
        <w:rPr>
          <w:rFonts w:hint="eastAsia" w:ascii="宋体" w:hAnsi="宋体"/>
          <w:b/>
        </w:rPr>
        <w:t>8.</w:t>
      </w:r>
      <w:r>
        <w:rPr>
          <w:rFonts w:ascii="宋体" w:hAnsi="宋体"/>
          <w:b/>
        </w:rPr>
        <w:t>包装要求</w:t>
      </w:r>
    </w:p>
    <w:p w14:paraId="6DB4390F">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5EBB1DF9">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0C3BCCF2">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5F5479C6">
      <w:pPr>
        <w:spacing w:line="360" w:lineRule="auto"/>
        <w:ind w:firstLine="480"/>
        <w:rPr>
          <w:rFonts w:ascii="宋体" w:hAnsi="宋体"/>
        </w:rPr>
      </w:pPr>
      <w:r>
        <w:rPr>
          <w:rFonts w:hint="eastAsia" w:ascii="宋体" w:hAnsi="宋体"/>
        </w:rPr>
        <w:t>8.3 乙方所提供的货物包装均为出厂时原包装。</w:t>
      </w:r>
    </w:p>
    <w:p w14:paraId="47764133">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14:paraId="50C6C2A0">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3FF05E53">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7F988A55">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B379C93">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03BD7F4E">
      <w:pPr>
        <w:spacing w:line="360" w:lineRule="auto"/>
        <w:ind w:firstLine="480"/>
        <w:rPr>
          <w:rFonts w:hint="eastAsia" w:ascii="宋体" w:hAnsi="宋体"/>
        </w:rPr>
      </w:pPr>
      <w:r>
        <w:rPr>
          <w:rFonts w:hint="eastAsia" w:ascii="宋体" w:hAnsi="宋体"/>
        </w:rPr>
        <w:t xml:space="preserve">9.3检验费用 </w:t>
      </w:r>
    </w:p>
    <w:p w14:paraId="704663CB">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14:paraId="44469C8B">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4C4214D3">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0637EDFD">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66227E7C">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4BE0D5B7">
      <w:pPr>
        <w:spacing w:line="360" w:lineRule="auto"/>
        <w:ind w:firstLine="480"/>
        <w:rPr>
          <w:rFonts w:ascii="宋体" w:hAnsi="宋体"/>
        </w:rPr>
      </w:pPr>
      <w:r>
        <w:rPr>
          <w:rFonts w:hint="eastAsia" w:ascii="宋体" w:hAnsi="宋体"/>
        </w:rPr>
        <w:t>交货日期：所有货物运抵现场并经双方开箱验收合格之日。</w:t>
      </w:r>
    </w:p>
    <w:p w14:paraId="2FDE7F77">
      <w:pPr>
        <w:spacing w:line="360" w:lineRule="auto"/>
        <w:ind w:firstLine="482"/>
        <w:rPr>
          <w:rFonts w:ascii="宋体" w:hAnsi="宋体"/>
          <w:b/>
        </w:rPr>
      </w:pPr>
      <w:r>
        <w:rPr>
          <w:rFonts w:hint="eastAsia" w:ascii="宋体" w:hAnsi="宋体"/>
          <w:b/>
        </w:rPr>
        <w:t>11.</w:t>
      </w:r>
      <w:r>
        <w:rPr>
          <w:rFonts w:ascii="宋体" w:hAnsi="宋体"/>
          <w:b/>
        </w:rPr>
        <w:t>检验和验收</w:t>
      </w:r>
    </w:p>
    <w:p w14:paraId="4BEE44F9">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38F24563">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00B178DB">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5FE38A62">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6BD83412">
      <w:pPr>
        <w:spacing w:line="360" w:lineRule="auto"/>
        <w:ind w:firstLine="480"/>
        <w:rPr>
          <w:rFonts w:hint="eastAsia" w:ascii="宋体" w:hAnsi="宋体"/>
        </w:rPr>
      </w:pPr>
      <w:r>
        <w:rPr>
          <w:rFonts w:hint="eastAsia" w:ascii="宋体" w:hAnsi="宋体"/>
        </w:rPr>
        <w:t>11.2  检验验收</w:t>
      </w:r>
    </w:p>
    <w:p w14:paraId="49604E00">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14:paraId="0B48CF5D">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14:paraId="53C20C9C">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28DB547E">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77619260">
      <w:pPr>
        <w:spacing w:line="360" w:lineRule="auto"/>
        <w:ind w:firstLine="480"/>
        <w:rPr>
          <w:rFonts w:ascii="宋体" w:hAnsi="宋体"/>
        </w:rPr>
      </w:pPr>
      <w:r>
        <w:rPr>
          <w:rFonts w:hint="eastAsia" w:ascii="宋体" w:hAnsi="宋体"/>
        </w:rPr>
        <w:t>a.重新测试直至合格为止；</w:t>
      </w:r>
    </w:p>
    <w:p w14:paraId="727E2BB2">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20751759">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57294E00">
      <w:pPr>
        <w:spacing w:line="360" w:lineRule="auto"/>
        <w:ind w:firstLine="480"/>
        <w:rPr>
          <w:rFonts w:hint="eastAsia" w:ascii="宋体" w:hAnsi="宋体"/>
        </w:rPr>
      </w:pPr>
      <w:r>
        <w:rPr>
          <w:rFonts w:hint="eastAsia" w:ascii="宋体" w:hAnsi="宋体"/>
        </w:rPr>
        <w:t>11.3  使用过程检验</w:t>
      </w:r>
    </w:p>
    <w:p w14:paraId="3DB407BA">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113519E">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2932803F">
      <w:pPr>
        <w:spacing w:line="360" w:lineRule="auto"/>
        <w:ind w:firstLine="482"/>
        <w:rPr>
          <w:rFonts w:ascii="宋体" w:hAnsi="宋体"/>
          <w:b/>
        </w:rPr>
      </w:pPr>
      <w:r>
        <w:rPr>
          <w:rFonts w:hint="eastAsia" w:ascii="宋体" w:hAnsi="宋体"/>
          <w:b/>
        </w:rPr>
        <w:t>12.</w:t>
      </w:r>
      <w:r>
        <w:rPr>
          <w:rFonts w:ascii="宋体" w:hAnsi="宋体"/>
          <w:b/>
        </w:rPr>
        <w:t>付款条件</w:t>
      </w:r>
    </w:p>
    <w:p w14:paraId="1D98D6B3">
      <w:pPr>
        <w:spacing w:line="360" w:lineRule="auto"/>
        <w:ind w:firstLine="480"/>
        <w:rPr>
          <w:rFonts w:ascii="宋体" w:hAnsi="宋体"/>
        </w:rPr>
      </w:pPr>
      <w:r>
        <w:rPr>
          <w:rFonts w:hint="eastAsia" w:ascii="宋体" w:hAnsi="宋体"/>
        </w:rPr>
        <w:t>本合同条款下的付款方法和条件在“合同专用条款”中具体规定。</w:t>
      </w:r>
    </w:p>
    <w:p w14:paraId="06BCCC07">
      <w:pPr>
        <w:spacing w:line="360" w:lineRule="auto"/>
        <w:ind w:firstLine="482"/>
        <w:rPr>
          <w:rFonts w:ascii="宋体" w:hAnsi="宋体"/>
          <w:b/>
        </w:rPr>
      </w:pPr>
      <w:r>
        <w:rPr>
          <w:rFonts w:ascii="宋体" w:hAnsi="宋体"/>
          <w:b/>
        </w:rPr>
        <w:t>1</w:t>
      </w:r>
      <w:r>
        <w:rPr>
          <w:rFonts w:hint="eastAsia" w:ascii="宋体" w:hAnsi="宋体"/>
          <w:b/>
        </w:rPr>
        <w:t>3.履约保证金</w:t>
      </w:r>
    </w:p>
    <w:p w14:paraId="632B6185">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2043031A">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08B791C0">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14:paraId="03E1FB8E">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E5C1CB3">
      <w:pPr>
        <w:spacing w:line="360" w:lineRule="auto"/>
        <w:ind w:firstLine="480"/>
        <w:rPr>
          <w:rFonts w:ascii="宋体" w:hAnsi="宋体"/>
        </w:rPr>
      </w:pPr>
      <w:r>
        <w:rPr>
          <w:rFonts w:hint="eastAsia" w:ascii="宋体" w:hAnsi="宋体"/>
        </w:rPr>
        <w:t>13.3.2</w:t>
      </w:r>
      <w:r>
        <w:rPr>
          <w:rFonts w:ascii="宋体" w:hAnsi="宋体"/>
        </w:rPr>
        <w:t>支票、汇票、本票或者金融机构、担保机构出具的保函等非现金形式提交。</w:t>
      </w:r>
    </w:p>
    <w:p w14:paraId="6899319D">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5804F382">
      <w:pPr>
        <w:spacing w:line="360" w:lineRule="auto"/>
        <w:ind w:firstLine="482"/>
        <w:rPr>
          <w:rFonts w:ascii="宋体" w:hAnsi="宋体"/>
          <w:b/>
        </w:rPr>
      </w:pPr>
      <w:r>
        <w:rPr>
          <w:rFonts w:hint="eastAsia" w:ascii="宋体" w:hAnsi="宋体"/>
          <w:b/>
        </w:rPr>
        <w:t>14.</w:t>
      </w:r>
      <w:r>
        <w:rPr>
          <w:rFonts w:ascii="宋体" w:hAnsi="宋体"/>
          <w:b/>
        </w:rPr>
        <w:t>索赔</w:t>
      </w:r>
    </w:p>
    <w:p w14:paraId="28F3DDBD">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D17C1F2">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0BC7324B">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C456E41">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34CB20E0">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68CFE8E">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1942B9B0">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4F055DCA">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0F6CD4A0">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4B32FE40">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4236A691">
      <w:pPr>
        <w:spacing w:line="360" w:lineRule="auto"/>
        <w:ind w:firstLine="482"/>
        <w:rPr>
          <w:rFonts w:ascii="宋体" w:hAnsi="宋体"/>
          <w:b/>
        </w:rPr>
      </w:pPr>
      <w:r>
        <w:rPr>
          <w:rFonts w:hint="eastAsia" w:ascii="宋体" w:hAnsi="宋体"/>
          <w:b/>
        </w:rPr>
        <w:t>16.</w:t>
      </w:r>
      <w:r>
        <w:rPr>
          <w:rFonts w:ascii="宋体" w:hAnsi="宋体"/>
          <w:b/>
        </w:rPr>
        <w:t>违约赔偿</w:t>
      </w:r>
    </w:p>
    <w:p w14:paraId="0514FBC3">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3E8095FC">
      <w:pPr>
        <w:spacing w:line="360" w:lineRule="auto"/>
        <w:ind w:firstLine="482"/>
        <w:rPr>
          <w:rFonts w:ascii="宋体" w:hAnsi="宋体"/>
          <w:b/>
        </w:rPr>
      </w:pPr>
      <w:r>
        <w:rPr>
          <w:rFonts w:hint="eastAsia" w:ascii="宋体" w:hAnsi="宋体"/>
          <w:b/>
        </w:rPr>
        <w:t>17.</w:t>
      </w:r>
      <w:r>
        <w:rPr>
          <w:rFonts w:ascii="宋体" w:hAnsi="宋体"/>
          <w:b/>
        </w:rPr>
        <w:t>不可抗力</w:t>
      </w:r>
    </w:p>
    <w:p w14:paraId="74721E8D">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0FA6177D">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1C049093">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2BB42704">
      <w:pPr>
        <w:spacing w:line="360" w:lineRule="auto"/>
        <w:ind w:firstLine="482"/>
        <w:rPr>
          <w:rFonts w:ascii="宋体" w:hAnsi="宋体"/>
          <w:b/>
        </w:rPr>
      </w:pPr>
      <w:r>
        <w:rPr>
          <w:rFonts w:hint="eastAsia" w:ascii="宋体" w:hAnsi="宋体"/>
          <w:b/>
        </w:rPr>
        <w:t>18.</w:t>
      </w:r>
      <w:r>
        <w:rPr>
          <w:rFonts w:ascii="宋体" w:hAnsi="宋体"/>
          <w:b/>
        </w:rPr>
        <w:t>税费</w:t>
      </w:r>
    </w:p>
    <w:p w14:paraId="6B60449D">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4EB7ED01">
      <w:pPr>
        <w:spacing w:line="360" w:lineRule="auto"/>
        <w:ind w:firstLine="482"/>
        <w:rPr>
          <w:rFonts w:ascii="宋体" w:hAnsi="宋体"/>
          <w:b/>
        </w:rPr>
      </w:pPr>
      <w:r>
        <w:rPr>
          <w:rFonts w:hint="eastAsia" w:ascii="宋体" w:hAnsi="宋体"/>
          <w:b/>
        </w:rPr>
        <w:t>19.</w:t>
      </w:r>
      <w:r>
        <w:rPr>
          <w:rFonts w:ascii="宋体" w:hAnsi="宋体"/>
          <w:b/>
        </w:rPr>
        <w:t>合同争议的解决</w:t>
      </w:r>
    </w:p>
    <w:p w14:paraId="42E4E4CE">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60361CEE">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14:paraId="500BC204">
      <w:pPr>
        <w:spacing w:line="360" w:lineRule="auto"/>
        <w:ind w:firstLine="482"/>
        <w:rPr>
          <w:rFonts w:ascii="宋体" w:hAnsi="宋体"/>
          <w:b/>
        </w:rPr>
      </w:pPr>
      <w:r>
        <w:rPr>
          <w:rFonts w:hint="eastAsia" w:ascii="宋体" w:hAnsi="宋体"/>
          <w:b/>
        </w:rPr>
        <w:t>20.</w:t>
      </w:r>
      <w:r>
        <w:rPr>
          <w:rFonts w:ascii="宋体" w:hAnsi="宋体"/>
          <w:b/>
        </w:rPr>
        <w:t>违约解除合同</w:t>
      </w:r>
    </w:p>
    <w:p w14:paraId="0C3BAD80">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4DC5C09C">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59D8E804">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754E243A">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16830932">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3785557E">
      <w:pPr>
        <w:spacing w:line="360" w:lineRule="auto"/>
        <w:ind w:firstLine="482"/>
        <w:rPr>
          <w:rFonts w:ascii="宋体" w:hAnsi="宋体"/>
          <w:b/>
        </w:rPr>
      </w:pPr>
      <w:r>
        <w:rPr>
          <w:rFonts w:hint="eastAsia" w:ascii="宋体" w:hAnsi="宋体"/>
          <w:b/>
        </w:rPr>
        <w:t>21.</w:t>
      </w:r>
      <w:r>
        <w:rPr>
          <w:rFonts w:ascii="宋体" w:hAnsi="宋体"/>
          <w:b/>
        </w:rPr>
        <w:t>破产终止合同</w:t>
      </w:r>
    </w:p>
    <w:p w14:paraId="14E10CDA">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291BC0A9">
      <w:pPr>
        <w:spacing w:line="360" w:lineRule="auto"/>
        <w:ind w:firstLine="482"/>
        <w:rPr>
          <w:rFonts w:ascii="宋体" w:hAnsi="宋体"/>
          <w:b/>
        </w:rPr>
      </w:pPr>
      <w:r>
        <w:rPr>
          <w:rFonts w:hint="eastAsia" w:ascii="宋体" w:hAnsi="宋体"/>
          <w:b/>
        </w:rPr>
        <w:t>22.</w:t>
      </w:r>
      <w:r>
        <w:rPr>
          <w:rFonts w:ascii="宋体" w:hAnsi="宋体"/>
          <w:b/>
        </w:rPr>
        <w:t>转让和分包</w:t>
      </w:r>
    </w:p>
    <w:p w14:paraId="01AC83F2">
      <w:pPr>
        <w:spacing w:line="360" w:lineRule="auto"/>
        <w:ind w:firstLine="480"/>
        <w:rPr>
          <w:rFonts w:ascii="宋体" w:hAnsi="宋体"/>
        </w:rPr>
      </w:pPr>
      <w:r>
        <w:rPr>
          <w:rFonts w:hint="eastAsia" w:ascii="宋体" w:hAnsi="宋体"/>
        </w:rPr>
        <w:t>22.1</w:t>
      </w:r>
      <w:r>
        <w:rPr>
          <w:rFonts w:ascii="宋体" w:hAnsi="宋体"/>
        </w:rPr>
        <w:t>政府采购合同不能转让。</w:t>
      </w:r>
    </w:p>
    <w:p w14:paraId="2ABA10DF">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6E20DC38">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13361B89">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1D3E7555">
      <w:pPr>
        <w:spacing w:line="360" w:lineRule="auto"/>
        <w:ind w:firstLine="482"/>
        <w:rPr>
          <w:rFonts w:ascii="宋体" w:hAnsi="宋体"/>
          <w:b/>
        </w:rPr>
      </w:pPr>
      <w:r>
        <w:rPr>
          <w:rFonts w:hint="eastAsia" w:ascii="宋体" w:hAnsi="宋体"/>
          <w:b/>
        </w:rPr>
        <w:t>24.</w:t>
      </w:r>
      <w:r>
        <w:rPr>
          <w:rFonts w:ascii="宋体" w:hAnsi="宋体"/>
          <w:b/>
        </w:rPr>
        <w:t>通知</w:t>
      </w:r>
    </w:p>
    <w:p w14:paraId="45C43A3B">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6497994E">
      <w:pPr>
        <w:spacing w:line="360" w:lineRule="auto"/>
        <w:ind w:firstLine="482"/>
        <w:rPr>
          <w:rFonts w:ascii="宋体" w:hAnsi="宋体"/>
          <w:b/>
        </w:rPr>
      </w:pPr>
      <w:r>
        <w:rPr>
          <w:rFonts w:hint="eastAsia" w:ascii="宋体" w:hAnsi="宋体"/>
          <w:b/>
        </w:rPr>
        <w:t>25.</w:t>
      </w:r>
      <w:r>
        <w:rPr>
          <w:rFonts w:ascii="宋体" w:hAnsi="宋体"/>
          <w:b/>
        </w:rPr>
        <w:t>计量单位</w:t>
      </w:r>
    </w:p>
    <w:p w14:paraId="66E0B3B6">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270EB4E1">
      <w:pPr>
        <w:spacing w:line="360" w:lineRule="auto"/>
        <w:ind w:firstLine="482"/>
        <w:rPr>
          <w:rFonts w:ascii="宋体" w:hAnsi="宋体"/>
          <w:b/>
        </w:rPr>
      </w:pPr>
      <w:r>
        <w:rPr>
          <w:rFonts w:hint="eastAsia" w:ascii="宋体" w:hAnsi="宋体"/>
          <w:b/>
        </w:rPr>
        <w:t>26.</w:t>
      </w:r>
      <w:r>
        <w:rPr>
          <w:rFonts w:ascii="宋体" w:hAnsi="宋体"/>
          <w:b/>
        </w:rPr>
        <w:t>适用法律</w:t>
      </w:r>
    </w:p>
    <w:p w14:paraId="373002C5">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2AC3C73E">
      <w:pPr>
        <w:spacing w:line="360" w:lineRule="auto"/>
        <w:ind w:firstLine="480"/>
        <w:rPr>
          <w:rFonts w:hint="eastAsia" w:ascii="宋体"/>
          <w:b/>
          <w:kern w:val="28"/>
          <w:sz w:val="36"/>
          <w:szCs w:val="20"/>
        </w:rPr>
      </w:pPr>
      <w:r>
        <w:rPr>
          <w:rFonts w:ascii="宋体" w:hAnsi="宋体"/>
        </w:rPr>
        <w:br w:type="page"/>
      </w:r>
      <w:bookmarkStart w:id="115" w:name="_Toc376936767"/>
      <w:bookmarkStart w:id="116" w:name="_Toc325726036"/>
    </w:p>
    <w:p w14:paraId="192D9842">
      <w:pPr>
        <w:keepNext/>
        <w:keepLines/>
        <w:widowControl/>
        <w:snapToGrid w:val="0"/>
        <w:spacing w:line="400" w:lineRule="atLeast"/>
        <w:ind w:firstLine="2187" w:firstLineChars="605"/>
        <w:outlineLvl w:val="0"/>
        <w:rPr>
          <w:rFonts w:hint="eastAsia" w:ascii="宋体"/>
          <w:b/>
          <w:kern w:val="28"/>
          <w:sz w:val="36"/>
          <w:szCs w:val="20"/>
        </w:rPr>
      </w:pPr>
      <w:bookmarkStart w:id="117" w:name="_Toc67558599"/>
      <w:r>
        <w:rPr>
          <w:rFonts w:hint="eastAsia" w:ascii="宋体"/>
          <w:b/>
          <w:kern w:val="28"/>
          <w:sz w:val="36"/>
          <w:szCs w:val="20"/>
        </w:rPr>
        <w:t>第四部分</w:t>
      </w:r>
      <w:r>
        <w:rPr>
          <w:rFonts w:ascii="宋体"/>
          <w:b/>
          <w:kern w:val="28"/>
          <w:sz w:val="36"/>
          <w:szCs w:val="20"/>
        </w:rPr>
        <w:t xml:space="preserve">  </w:t>
      </w:r>
      <w:bookmarkEnd w:id="115"/>
      <w:bookmarkEnd w:id="116"/>
      <w:r>
        <w:rPr>
          <w:rFonts w:hint="eastAsia" w:ascii="宋体"/>
          <w:b/>
          <w:kern w:val="28"/>
          <w:sz w:val="36"/>
          <w:szCs w:val="20"/>
        </w:rPr>
        <w:t>投标文件格式</w:t>
      </w:r>
      <w:bookmarkEnd w:id="117"/>
    </w:p>
    <w:p w14:paraId="7B233143">
      <w:pPr>
        <w:keepNext/>
        <w:keepLines/>
        <w:widowControl/>
        <w:snapToGrid w:val="0"/>
        <w:spacing w:line="400" w:lineRule="atLeast"/>
        <w:ind w:firstLine="0" w:firstLineChars="0"/>
        <w:outlineLvl w:val="0"/>
        <w:rPr>
          <w:rFonts w:hint="eastAsia" w:ascii="宋体"/>
          <w:b/>
          <w:kern w:val="28"/>
          <w:sz w:val="36"/>
          <w:szCs w:val="20"/>
        </w:rPr>
      </w:pPr>
    </w:p>
    <w:p w14:paraId="7B584457">
      <w:pPr>
        <w:keepNext/>
        <w:keepLines/>
        <w:widowControl/>
        <w:snapToGrid w:val="0"/>
        <w:spacing w:line="400" w:lineRule="atLeast"/>
        <w:ind w:firstLine="0" w:firstLineChars="0"/>
        <w:jc w:val="center"/>
        <w:outlineLvl w:val="0"/>
        <w:rPr>
          <w:rFonts w:hint="eastAsia" w:ascii="宋体"/>
          <w:b/>
          <w:kern w:val="28"/>
          <w:sz w:val="36"/>
          <w:szCs w:val="20"/>
        </w:rPr>
      </w:pPr>
      <w:bookmarkStart w:id="118" w:name="_Toc67558600"/>
      <w:r>
        <w:rPr>
          <w:rFonts w:hint="eastAsia" w:ascii="宋体"/>
          <w:b/>
          <w:kern w:val="28"/>
          <w:sz w:val="36"/>
          <w:szCs w:val="20"/>
        </w:rPr>
        <w:t>投标文件的组成</w:t>
      </w:r>
      <w:bookmarkEnd w:id="118"/>
    </w:p>
    <w:p w14:paraId="77B1FF13">
      <w:pPr>
        <w:spacing w:line="500" w:lineRule="exact"/>
        <w:ind w:firstLine="480"/>
        <w:rPr>
          <w:rFonts w:hint="eastAsia" w:ascii="宋体" w:hAnsi="宋体"/>
        </w:rPr>
      </w:pPr>
      <w:r>
        <w:rPr>
          <w:rFonts w:hint="eastAsia" w:ascii="宋体" w:hAnsi="宋体"/>
        </w:rPr>
        <w:t>（一）资格审查部分</w:t>
      </w:r>
    </w:p>
    <w:p w14:paraId="09B20903">
      <w:pPr>
        <w:spacing w:line="500" w:lineRule="exact"/>
        <w:ind w:firstLine="480"/>
        <w:rPr>
          <w:rFonts w:hint="eastAsia" w:ascii="宋体" w:hAnsi="宋体"/>
        </w:rPr>
      </w:pPr>
      <w:r>
        <w:rPr>
          <w:rFonts w:hint="eastAsia" w:ascii="宋体" w:hAnsi="宋体"/>
        </w:rPr>
        <w:t>1、投标函……………………………………………………………（附件1）</w:t>
      </w:r>
    </w:p>
    <w:p w14:paraId="6366E3DC">
      <w:pPr>
        <w:spacing w:line="500" w:lineRule="exact"/>
        <w:ind w:firstLine="480"/>
        <w:rPr>
          <w:rFonts w:hint="eastAsia" w:ascii="宋体" w:hAnsi="宋体"/>
        </w:rPr>
      </w:pPr>
      <w:r>
        <w:rPr>
          <w:rFonts w:hint="eastAsia" w:ascii="宋体" w:hAnsi="宋体"/>
        </w:rPr>
        <w:t>2、法定代表人证明书………………………………………………（附件2）</w:t>
      </w:r>
    </w:p>
    <w:p w14:paraId="3A2EB860">
      <w:pPr>
        <w:spacing w:line="500" w:lineRule="exact"/>
        <w:ind w:firstLine="480"/>
        <w:rPr>
          <w:rFonts w:hint="eastAsia" w:ascii="宋体" w:hAnsi="宋体"/>
        </w:rPr>
      </w:pPr>
      <w:r>
        <w:rPr>
          <w:rFonts w:hint="eastAsia" w:ascii="宋体" w:hAnsi="宋体"/>
        </w:rPr>
        <w:t>3、法定代表人授权书………………………………………………（附件3）</w:t>
      </w:r>
    </w:p>
    <w:p w14:paraId="5E89C7CA">
      <w:pPr>
        <w:spacing w:line="500" w:lineRule="exact"/>
        <w:ind w:firstLine="480"/>
        <w:rPr>
          <w:rFonts w:hint="eastAsia" w:ascii="宋体" w:hAnsi="宋体"/>
        </w:rPr>
      </w:pPr>
      <w:r>
        <w:rPr>
          <w:rFonts w:hint="eastAsia" w:ascii="宋体" w:hAnsi="宋体"/>
        </w:rPr>
        <w:t>4、投标人承诺函……………………………………………………（附件4）</w:t>
      </w:r>
    </w:p>
    <w:p w14:paraId="57D791F7">
      <w:pPr>
        <w:spacing w:line="500" w:lineRule="exact"/>
        <w:ind w:firstLine="480"/>
        <w:rPr>
          <w:rFonts w:hint="eastAsia" w:ascii="宋体" w:hAnsi="宋体"/>
        </w:rPr>
      </w:pPr>
      <w:r>
        <w:rPr>
          <w:rFonts w:hint="eastAsia" w:ascii="宋体" w:hAnsi="宋体"/>
        </w:rPr>
        <w:t>5、供应商诚信承诺书………………………………………………（附件5）</w:t>
      </w:r>
    </w:p>
    <w:p w14:paraId="53CD948A">
      <w:pPr>
        <w:spacing w:line="500" w:lineRule="exact"/>
        <w:ind w:firstLine="480"/>
        <w:rPr>
          <w:rFonts w:hint="eastAsia" w:ascii="宋体" w:hAnsi="宋体"/>
        </w:rPr>
      </w:pPr>
      <w:r>
        <w:rPr>
          <w:rFonts w:hint="eastAsia" w:ascii="宋体" w:hAnsi="宋体"/>
        </w:rPr>
        <w:t>6、投标人资格证明文件……………………………………………（附件6）</w:t>
      </w:r>
    </w:p>
    <w:p w14:paraId="7FD73D7F">
      <w:pPr>
        <w:spacing w:line="500" w:lineRule="exact"/>
        <w:ind w:firstLine="480"/>
        <w:rPr>
          <w:rFonts w:hint="eastAsia" w:ascii="宋体" w:hAnsi="宋体"/>
        </w:rPr>
      </w:pPr>
      <w:r>
        <w:rPr>
          <w:rFonts w:hint="eastAsia" w:ascii="宋体" w:hAnsi="宋体"/>
        </w:rPr>
        <w:t>7、财务状况、缴纳税收和社会保障资金证明……………………（附件7）</w:t>
      </w:r>
    </w:p>
    <w:p w14:paraId="10DF1492">
      <w:pPr>
        <w:spacing w:line="500" w:lineRule="exact"/>
        <w:ind w:firstLine="480"/>
        <w:rPr>
          <w:rFonts w:hint="eastAsia" w:ascii="宋体" w:hAnsi="宋体"/>
        </w:rPr>
      </w:pPr>
      <w:r>
        <w:rPr>
          <w:rFonts w:hint="eastAsia" w:ascii="宋体" w:hAnsi="宋体"/>
        </w:rPr>
        <w:t>8、无重大违法记录声明……………………………………………（附件8）</w:t>
      </w:r>
    </w:p>
    <w:p w14:paraId="5ADE7B22">
      <w:pPr>
        <w:spacing w:line="500" w:lineRule="exact"/>
        <w:ind w:firstLine="480"/>
        <w:rPr>
          <w:rFonts w:hint="eastAsia" w:ascii="宋体" w:hAnsi="宋体"/>
        </w:rPr>
      </w:pPr>
      <w:r>
        <w:rPr>
          <w:rFonts w:hint="eastAsia" w:ascii="宋体" w:hAnsi="宋体"/>
        </w:rPr>
        <w:t>9、投标保证金证明…………………………………………………（附件9）</w:t>
      </w:r>
    </w:p>
    <w:p w14:paraId="36841745">
      <w:pPr>
        <w:spacing w:line="500" w:lineRule="exact"/>
        <w:ind w:firstLine="480"/>
        <w:rPr>
          <w:rFonts w:hint="eastAsia" w:ascii="宋体" w:hAnsi="宋体"/>
        </w:rPr>
      </w:pPr>
      <w:r>
        <w:rPr>
          <w:rFonts w:hint="eastAsia" w:ascii="宋体" w:hAnsi="宋体"/>
        </w:rPr>
        <w:t>（二）符合性审查部分</w:t>
      </w:r>
    </w:p>
    <w:p w14:paraId="1ED88B7C">
      <w:pPr>
        <w:spacing w:line="500" w:lineRule="exact"/>
        <w:ind w:firstLine="480"/>
        <w:rPr>
          <w:rFonts w:hint="eastAsia" w:ascii="宋体" w:hAnsi="宋体"/>
        </w:rPr>
      </w:pPr>
      <w:r>
        <w:rPr>
          <w:rFonts w:hint="eastAsia" w:ascii="宋体" w:hAnsi="宋体"/>
        </w:rPr>
        <w:t>1、投标报价一览表…………………………………………………（附件10）</w:t>
      </w:r>
    </w:p>
    <w:p w14:paraId="20C64DF4">
      <w:pPr>
        <w:spacing w:line="500" w:lineRule="exact"/>
        <w:ind w:firstLine="480"/>
        <w:rPr>
          <w:rFonts w:hint="eastAsia" w:ascii="宋体" w:hAnsi="宋体"/>
        </w:rPr>
      </w:pPr>
      <w:r>
        <w:rPr>
          <w:rFonts w:hint="eastAsia" w:ascii="宋体" w:hAnsi="宋体"/>
        </w:rPr>
        <w:t>2、分项报价表………………………………………………………（附件11）</w:t>
      </w:r>
    </w:p>
    <w:p w14:paraId="72D352D8">
      <w:pPr>
        <w:spacing w:line="500" w:lineRule="exact"/>
        <w:ind w:firstLine="480"/>
        <w:rPr>
          <w:rFonts w:hint="eastAsia" w:ascii="宋体" w:hAnsi="宋体"/>
        </w:rPr>
      </w:pPr>
      <w:r>
        <w:rPr>
          <w:rFonts w:hint="eastAsia" w:ascii="宋体" w:hAnsi="宋体"/>
        </w:rPr>
        <w:t>3、技术规格响应表…………………………………………………（附件12）</w:t>
      </w:r>
    </w:p>
    <w:p w14:paraId="69B6A6EE">
      <w:pPr>
        <w:spacing w:line="500" w:lineRule="exact"/>
        <w:ind w:firstLine="480"/>
        <w:rPr>
          <w:rFonts w:hint="eastAsia" w:ascii="宋体" w:hAnsi="宋体"/>
        </w:rPr>
      </w:pPr>
      <w:r>
        <w:rPr>
          <w:rFonts w:hint="eastAsia" w:ascii="宋体" w:hAnsi="宋体"/>
        </w:rPr>
        <w:t>4、其他资格证明材料………………………………………………（附件13）</w:t>
      </w:r>
    </w:p>
    <w:p w14:paraId="7F304263">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、项目管理实施方案及售后服务…………………………………（附件</w:t>
      </w:r>
      <w:r>
        <w:rPr>
          <w:rFonts w:hint="eastAsia" w:ascii="宋体" w:hAnsi="宋体"/>
          <w:lang w:val="en-US" w:eastAsia="zh-CN"/>
        </w:rPr>
        <w:t>14</w:t>
      </w:r>
      <w:r>
        <w:rPr>
          <w:rFonts w:hint="eastAsia" w:ascii="宋体" w:hAnsi="宋体"/>
        </w:rPr>
        <w:t>）</w:t>
      </w:r>
    </w:p>
    <w:p w14:paraId="3E9E96EB">
      <w:pPr>
        <w:spacing w:line="500" w:lineRule="exact"/>
        <w:ind w:firstLine="480"/>
        <w:rPr>
          <w:rFonts w:hint="eastAsia" w:ascii="宋体" w:hAnsi="宋体"/>
        </w:rPr>
      </w:pPr>
      <w:r>
        <w:rPr>
          <w:rFonts w:hint="eastAsia" w:ascii="宋体" w:hAnsi="宋体"/>
          <w:lang w:val="en-US" w:eastAsia="zh-CN"/>
        </w:rPr>
        <w:t>6</w:t>
      </w:r>
      <w:r>
        <w:rPr>
          <w:rFonts w:hint="eastAsia" w:ascii="宋体" w:hAnsi="宋体"/>
        </w:rPr>
        <w:t>、投标产品相关资料………………………………………………（附件</w:t>
      </w:r>
      <w:r>
        <w:rPr>
          <w:rFonts w:hint="eastAsia" w:ascii="宋体" w:hAnsi="宋体"/>
          <w:lang w:val="en-US" w:eastAsia="zh-CN"/>
        </w:rPr>
        <w:t>15</w:t>
      </w:r>
      <w:r>
        <w:rPr>
          <w:rFonts w:hint="eastAsia" w:ascii="宋体" w:hAnsi="宋体"/>
        </w:rPr>
        <w:t>）</w:t>
      </w:r>
    </w:p>
    <w:p w14:paraId="4E83A3E2">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、投标人类似业绩证明材料………………………………………（附件</w:t>
      </w:r>
      <w:r>
        <w:rPr>
          <w:rFonts w:hint="eastAsia" w:ascii="宋体" w:hAnsi="宋体"/>
          <w:lang w:val="en-US" w:eastAsia="zh-CN"/>
        </w:rPr>
        <w:t>16</w:t>
      </w:r>
      <w:r>
        <w:rPr>
          <w:rFonts w:hint="eastAsia" w:ascii="宋体" w:hAnsi="宋体"/>
        </w:rPr>
        <w:t>）</w:t>
      </w:r>
    </w:p>
    <w:p w14:paraId="33FEC458">
      <w:pPr>
        <w:spacing w:line="500" w:lineRule="exact"/>
        <w:ind w:firstLine="480"/>
        <w:rPr>
          <w:rFonts w:hint="eastAsia" w:ascii="宋体" w:hAnsi="宋体"/>
        </w:rPr>
      </w:pPr>
      <w:r>
        <w:rPr>
          <w:rFonts w:hint="eastAsia" w:ascii="宋体" w:hAnsi="宋体"/>
          <w:lang w:val="en-US" w:eastAsia="zh-CN"/>
        </w:rPr>
        <w:t>8</w:t>
      </w:r>
      <w:r>
        <w:rPr>
          <w:rFonts w:hint="eastAsia" w:ascii="宋体" w:hAnsi="宋体"/>
        </w:rPr>
        <w:t>、中小企业声明函…………………………………………………（附件</w:t>
      </w:r>
      <w:r>
        <w:rPr>
          <w:rFonts w:hint="eastAsia" w:ascii="宋体" w:hAnsi="宋体"/>
          <w:lang w:val="en-US" w:eastAsia="zh-CN"/>
        </w:rPr>
        <w:t>17</w:t>
      </w:r>
      <w:r>
        <w:rPr>
          <w:rFonts w:hint="eastAsia" w:ascii="宋体" w:hAnsi="宋体"/>
        </w:rPr>
        <w:t>）</w:t>
      </w:r>
    </w:p>
    <w:p w14:paraId="5220903A">
      <w:pPr>
        <w:spacing w:line="500" w:lineRule="exact"/>
        <w:ind w:firstLine="480"/>
        <w:rPr>
          <w:rFonts w:hint="eastAsia" w:ascii="宋体" w:hAnsi="宋体"/>
        </w:rPr>
      </w:pPr>
      <w:r>
        <w:rPr>
          <w:rFonts w:hint="eastAsia" w:ascii="宋体" w:hAnsi="宋体"/>
          <w:lang w:val="en-US" w:eastAsia="zh-CN"/>
        </w:rPr>
        <w:t>9</w:t>
      </w:r>
      <w:r>
        <w:rPr>
          <w:rFonts w:hint="eastAsia" w:ascii="宋体" w:hAnsi="宋体"/>
        </w:rPr>
        <w:t>、残疾人福利性单位声明函………………………………………（附件</w:t>
      </w:r>
      <w:r>
        <w:rPr>
          <w:rFonts w:hint="eastAsia" w:ascii="宋体" w:hAnsi="宋体"/>
          <w:lang w:val="en-US" w:eastAsia="zh-CN"/>
        </w:rPr>
        <w:t>18</w:t>
      </w:r>
      <w:r>
        <w:rPr>
          <w:rFonts w:hint="eastAsia" w:ascii="宋体" w:hAnsi="宋体"/>
        </w:rPr>
        <w:t>）</w:t>
      </w:r>
    </w:p>
    <w:p w14:paraId="4FCDD2B6">
      <w:pPr>
        <w:spacing w:line="500" w:lineRule="exact"/>
        <w:ind w:firstLine="480"/>
        <w:rPr>
          <w:rFonts w:hint="eastAsia" w:ascii="宋体" w:hAnsi="宋体"/>
        </w:rPr>
      </w:pPr>
      <w:r>
        <w:rPr>
          <w:rFonts w:hint="eastAsia" w:ascii="宋体" w:hAnsi="宋体"/>
        </w:rPr>
        <w:t>10、投标人认为在其他方面有必要说明的事项……………………（附件19）</w:t>
      </w:r>
    </w:p>
    <w:p w14:paraId="69475CF9">
      <w:pPr>
        <w:widowControl/>
        <w:snapToGrid w:val="0"/>
        <w:spacing w:line="360" w:lineRule="auto"/>
        <w:ind w:firstLine="0" w:firstLineChars="0"/>
        <w:jc w:val="left"/>
        <w:outlineLvl w:val="1"/>
        <w:rPr>
          <w:rFonts w:hint="eastAsia" w:ascii="仿宋_GB2312" w:hAnsi="宋体" w:eastAsia="仿宋_GB2312"/>
          <w:b/>
          <w:sz w:val="52"/>
          <w:szCs w:val="52"/>
        </w:rPr>
      </w:pPr>
      <w:r>
        <w:rPr>
          <w:rFonts w:ascii="宋体"/>
          <w:b/>
          <w:sz w:val="28"/>
          <w:szCs w:val="28"/>
        </w:rPr>
        <w:br w:type="page"/>
      </w:r>
      <w:bookmarkStart w:id="119" w:name="_Toc67558601"/>
      <w:r>
        <w:rPr>
          <w:rFonts w:hint="eastAsia" w:ascii="宋体"/>
          <w:b/>
          <w:sz w:val="28"/>
          <w:szCs w:val="28"/>
        </w:rPr>
        <w:t>（投标文件封面）</w:t>
      </w:r>
      <w:bookmarkEnd w:id="119"/>
    </w:p>
    <w:p w14:paraId="0AEDB341">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14:paraId="723FCC04">
      <w:pPr>
        <w:spacing w:line="360" w:lineRule="auto"/>
        <w:ind w:firstLine="2833" w:firstLineChars="392"/>
        <w:rPr>
          <w:rFonts w:hint="eastAsia" w:ascii="宋体" w:hAnsi="宋体"/>
          <w:b/>
          <w:sz w:val="72"/>
          <w:szCs w:val="72"/>
        </w:rPr>
      </w:pPr>
    </w:p>
    <w:p w14:paraId="4043A335">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14:paraId="28DD21A6">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14:paraId="211C5D2F">
      <w:pPr>
        <w:adjustRightInd w:val="0"/>
        <w:spacing w:line="360" w:lineRule="auto"/>
        <w:textAlignment w:val="baseline"/>
        <w:rPr>
          <w:rFonts w:hint="eastAsia" w:ascii="宋体" w:hAnsi="宋体"/>
          <w:b/>
          <w:bCs/>
          <w:sz w:val="36"/>
          <w:szCs w:val="36"/>
        </w:rPr>
      </w:pPr>
    </w:p>
    <w:p w14:paraId="0EA51F52">
      <w:pPr>
        <w:adjustRightInd w:val="0"/>
        <w:spacing w:line="360" w:lineRule="auto"/>
        <w:ind w:left="34" w:leftChars="-118" w:hanging="282" w:hangingChars="78"/>
        <w:textAlignment w:val="baseline"/>
        <w:rPr>
          <w:rFonts w:hint="eastAsia" w:ascii="宋体" w:hAnsi="宋体"/>
          <w:b/>
          <w:bCs/>
          <w:sz w:val="36"/>
          <w:szCs w:val="36"/>
        </w:rPr>
      </w:pPr>
    </w:p>
    <w:p w14:paraId="0F87ED8C">
      <w:pPr>
        <w:adjustRightInd w:val="0"/>
        <w:spacing w:line="360" w:lineRule="auto"/>
        <w:ind w:left="34" w:leftChars="-118" w:hanging="282" w:hangingChars="78"/>
        <w:textAlignment w:val="baseline"/>
        <w:rPr>
          <w:rFonts w:hint="eastAsia" w:ascii="宋体" w:hAnsi="宋体"/>
          <w:b/>
          <w:bCs/>
          <w:sz w:val="36"/>
          <w:szCs w:val="36"/>
        </w:rPr>
      </w:pPr>
    </w:p>
    <w:p w14:paraId="5E723784">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南政采公招（货物）2024-16号（第二次）</w:t>
      </w:r>
    </w:p>
    <w:p w14:paraId="4E314672">
      <w:pPr>
        <w:autoSpaceDE w:val="0"/>
        <w:autoSpaceDN w:val="0"/>
        <w:adjustRightInd w:val="0"/>
        <w:spacing w:line="360" w:lineRule="auto"/>
        <w:ind w:left="2512" w:hanging="2512" w:hangingChars="695"/>
        <w:jc w:val="both"/>
        <w:rPr>
          <w:rFonts w:hint="eastAsia" w:ascii="宋体" w:hAnsi="宋体" w:eastAsia="宋体" w:cs="Times New Roman"/>
          <w:b/>
          <w:sz w:val="36"/>
          <w:szCs w:val="36"/>
          <w:lang w:val="en-US" w:eastAsia="zh-CN"/>
        </w:rPr>
      </w:pPr>
      <w:r>
        <w:rPr>
          <w:rFonts w:hint="eastAsia" w:ascii="宋体" w:hAnsi="宋体"/>
          <w:b/>
          <w:sz w:val="36"/>
          <w:szCs w:val="36"/>
        </w:rPr>
        <w:t>采购项目名称：</w:t>
      </w:r>
      <w:r>
        <w:rPr>
          <w:rFonts w:hint="eastAsia" w:ascii="宋体" w:hAnsi="宋体" w:eastAsia="宋体" w:cs="Times New Roman"/>
          <w:b/>
          <w:sz w:val="36"/>
          <w:szCs w:val="36"/>
          <w:lang w:val="en-US" w:eastAsia="zh-CN"/>
        </w:rPr>
        <w:t>海南州州级公安警务技能训练基地运营期2024年度集中采购采购项目（第二次）</w:t>
      </w:r>
    </w:p>
    <w:p w14:paraId="68492A95">
      <w:pPr>
        <w:autoSpaceDE w:val="0"/>
        <w:autoSpaceDN w:val="0"/>
        <w:adjustRightInd w:val="0"/>
        <w:spacing w:line="360" w:lineRule="auto"/>
        <w:ind w:left="2520" w:leftChars="1200" w:firstLine="379" w:firstLineChars="105"/>
        <w:jc w:val="both"/>
        <w:rPr>
          <w:rFonts w:hint="default" w:ascii="宋体" w:hAnsi="宋体"/>
          <w:b/>
          <w:sz w:val="36"/>
          <w:szCs w:val="36"/>
          <w:lang w:val="en-US"/>
        </w:rPr>
      </w:pPr>
      <w:r>
        <w:rPr>
          <w:rFonts w:hint="eastAsia" w:ascii="宋体" w:hAnsi="宋体" w:eastAsia="宋体" w:cs="Times New Roman"/>
          <w:b/>
          <w:sz w:val="36"/>
          <w:szCs w:val="36"/>
          <w:lang w:val="en-US" w:eastAsia="zh-CN"/>
        </w:rPr>
        <w:t>(包一）/（包二）</w:t>
      </w:r>
    </w:p>
    <w:p w14:paraId="63691E70">
      <w:pPr>
        <w:autoSpaceDE w:val="0"/>
        <w:autoSpaceDN w:val="0"/>
        <w:adjustRightInd w:val="0"/>
        <w:spacing w:line="360" w:lineRule="auto"/>
        <w:ind w:left="2512" w:hanging="2512" w:hangingChars="695"/>
        <w:jc w:val="both"/>
        <w:rPr>
          <w:rFonts w:hint="eastAsia" w:ascii="宋体" w:hAnsi="宋体"/>
          <w:b/>
          <w:sz w:val="36"/>
          <w:szCs w:val="36"/>
        </w:rPr>
      </w:pPr>
    </w:p>
    <w:p w14:paraId="19AD500E">
      <w:pPr>
        <w:autoSpaceDE w:val="0"/>
        <w:autoSpaceDN w:val="0"/>
        <w:adjustRightInd w:val="0"/>
        <w:spacing w:line="360" w:lineRule="auto"/>
        <w:ind w:left="2512" w:hanging="2512" w:hangingChars="695"/>
        <w:jc w:val="center"/>
        <w:rPr>
          <w:rFonts w:hint="eastAsia" w:ascii="宋体" w:hAnsi="宋体"/>
          <w:b/>
          <w:sz w:val="36"/>
          <w:szCs w:val="36"/>
        </w:rPr>
      </w:pPr>
    </w:p>
    <w:p w14:paraId="521ADEFA">
      <w:pPr>
        <w:adjustRightInd w:val="0"/>
        <w:spacing w:line="360" w:lineRule="auto"/>
        <w:ind w:left="2293" w:leftChars="-68" w:hanging="2436" w:hangingChars="674"/>
        <w:textAlignment w:val="baseline"/>
        <w:rPr>
          <w:rFonts w:hint="eastAsia" w:ascii="宋体" w:hAnsi="宋体"/>
          <w:b/>
          <w:bCs/>
          <w:sz w:val="36"/>
          <w:szCs w:val="36"/>
        </w:rPr>
      </w:pPr>
    </w:p>
    <w:p w14:paraId="068C2637">
      <w:pPr>
        <w:adjustRightInd w:val="0"/>
        <w:spacing w:line="360" w:lineRule="auto"/>
        <w:ind w:firstLine="0" w:firstLineChars="0"/>
        <w:textAlignment w:val="baseline"/>
        <w:rPr>
          <w:rFonts w:hint="eastAsia" w:ascii="宋体" w:hAnsi="宋体"/>
          <w:b/>
          <w:bCs/>
          <w:sz w:val="36"/>
          <w:szCs w:val="36"/>
        </w:rPr>
      </w:pPr>
    </w:p>
    <w:p w14:paraId="4CD6803B">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6093E89B">
      <w:pPr>
        <w:spacing w:line="360" w:lineRule="auto"/>
        <w:ind w:firstLine="3090" w:firstLineChars="962"/>
        <w:rPr>
          <w:rFonts w:hint="eastAsia" w:ascii="宋体" w:hAnsi="宋体"/>
          <w:b/>
          <w:sz w:val="32"/>
        </w:rPr>
      </w:pPr>
      <w:r>
        <w:rPr>
          <w:rFonts w:hint="eastAsia" w:ascii="宋体" w:hAnsi="宋体"/>
          <w:b/>
          <w:sz w:val="32"/>
        </w:rPr>
        <w:t>年  月  日</w:t>
      </w:r>
    </w:p>
    <w:p w14:paraId="33894318">
      <w:pPr>
        <w:spacing w:line="360" w:lineRule="auto"/>
        <w:ind w:firstLine="3534" w:firstLineChars="1100"/>
        <w:rPr>
          <w:rFonts w:hint="eastAsia" w:ascii="宋体" w:hAnsi="宋体"/>
          <w:b/>
          <w:sz w:val="32"/>
        </w:rPr>
      </w:pPr>
    </w:p>
    <w:p w14:paraId="4FA7E09D">
      <w:pPr>
        <w:widowControl/>
        <w:snapToGrid w:val="0"/>
        <w:spacing w:line="360" w:lineRule="auto"/>
        <w:ind w:firstLine="0" w:firstLineChars="0"/>
        <w:jc w:val="left"/>
        <w:outlineLvl w:val="1"/>
        <w:rPr>
          <w:rFonts w:hint="eastAsia" w:ascii="宋体"/>
          <w:b/>
          <w:sz w:val="28"/>
          <w:szCs w:val="28"/>
        </w:rPr>
      </w:pPr>
      <w:bookmarkStart w:id="120" w:name="_Toc67558602"/>
    </w:p>
    <w:p w14:paraId="61E2196D">
      <w:pPr>
        <w:pStyle w:val="6"/>
        <w:rPr>
          <w:rFonts w:hint="eastAsia"/>
        </w:rPr>
      </w:pPr>
    </w:p>
    <w:p w14:paraId="0DD601F2">
      <w:pPr>
        <w:pStyle w:val="6"/>
        <w:rPr>
          <w:rFonts w:hint="eastAsia"/>
        </w:rPr>
      </w:pPr>
    </w:p>
    <w:p w14:paraId="042AEEBF">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1" w:name="_Toc376936768"/>
      <w:bookmarkStart w:id="122" w:name="_Toc325726037"/>
      <w:r>
        <w:rPr>
          <w:rFonts w:hint="eastAsia" w:ascii="宋体"/>
          <w:b/>
          <w:sz w:val="28"/>
          <w:szCs w:val="28"/>
        </w:rPr>
        <w:t>1：投 标 函</w:t>
      </w:r>
      <w:bookmarkEnd w:id="120"/>
      <w:bookmarkEnd w:id="121"/>
      <w:bookmarkEnd w:id="122"/>
    </w:p>
    <w:p w14:paraId="333BF457">
      <w:pPr>
        <w:ind w:firstLine="3813" w:firstLineChars="1055"/>
        <w:rPr>
          <w:rFonts w:hint="eastAsia" w:ascii="宋体" w:hAnsi="宋体"/>
          <w:b/>
          <w:sz w:val="36"/>
          <w:szCs w:val="36"/>
        </w:rPr>
      </w:pPr>
    </w:p>
    <w:p w14:paraId="1D34C4C7">
      <w:pPr>
        <w:ind w:firstLine="3813" w:firstLineChars="1055"/>
        <w:rPr>
          <w:rFonts w:hint="eastAsia" w:ascii="宋体" w:hAnsi="宋体"/>
          <w:b/>
          <w:sz w:val="36"/>
          <w:szCs w:val="36"/>
        </w:rPr>
      </w:pPr>
      <w:r>
        <w:rPr>
          <w:rFonts w:hint="eastAsia" w:ascii="宋体" w:hAnsi="宋体"/>
          <w:b/>
          <w:sz w:val="36"/>
          <w:szCs w:val="36"/>
        </w:rPr>
        <w:t>投标函</w:t>
      </w:r>
    </w:p>
    <w:p w14:paraId="089B33DF">
      <w:pPr>
        <w:adjustRightInd w:val="0"/>
        <w:ind w:firstLine="0" w:firstLineChars="0"/>
        <w:textAlignment w:val="baseline"/>
        <w:rPr>
          <w:rFonts w:hint="eastAsia" w:ascii="宋体" w:hAnsi="宋体"/>
          <w:b/>
        </w:rPr>
      </w:pPr>
      <w:r>
        <w:rPr>
          <w:rFonts w:hint="eastAsia" w:ascii="宋体" w:hAnsi="宋体"/>
          <w:b/>
        </w:rPr>
        <w:t>致：</w:t>
      </w:r>
      <w:r>
        <w:rPr>
          <w:rFonts w:hint="eastAsia" w:ascii="宋体" w:hAnsi="宋体"/>
          <w:b/>
          <w:lang w:eastAsia="zh-CN"/>
        </w:rPr>
        <w:t>海南州政府采购服务中心</w:t>
      </w:r>
    </w:p>
    <w:p w14:paraId="5917D72B">
      <w:pPr>
        <w:adjustRightInd w:val="0"/>
        <w:ind w:firstLine="480"/>
        <w:textAlignment w:val="baseline"/>
        <w:rPr>
          <w:rFonts w:hint="eastAsia" w:ascii="宋体" w:hAnsi="宋体"/>
        </w:rPr>
      </w:pPr>
    </w:p>
    <w:p w14:paraId="662FB7AA">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南政采公招（货物）2024-16号（第二次）（</w:t>
      </w:r>
      <w:r>
        <w:rPr>
          <w:rFonts w:hint="eastAsia" w:ascii="宋体" w:hAnsi="宋体"/>
          <w:lang w:val="en-US" w:eastAsia="zh-CN"/>
        </w:rPr>
        <w:t>包号：</w:t>
      </w:r>
      <w:r>
        <w:rPr>
          <w:rFonts w:hint="eastAsia" w:ascii="宋体" w:hAnsi="宋体"/>
          <w:lang w:eastAsia="zh-CN"/>
        </w:rPr>
        <w:t>）</w:t>
      </w:r>
      <w:r>
        <w:rPr>
          <w:rFonts w:hint="eastAsia" w:ascii="宋体" w:hAnsi="宋体"/>
        </w:rPr>
        <w:t xml:space="preserve">招标文件，经研究，法定代表人（姓名、职务）正式授权（委托代理人姓名、职务）代表投标人（投标人名称、地址）提交投标文件。    </w:t>
      </w:r>
    </w:p>
    <w:p w14:paraId="0119DFA1">
      <w:pPr>
        <w:adjustRightInd w:val="0"/>
        <w:ind w:firstLine="371" w:firstLineChars="177"/>
        <w:textAlignment w:val="baseline"/>
        <w:rPr>
          <w:rFonts w:hint="eastAsia" w:ascii="宋体" w:hAnsi="宋体"/>
        </w:rPr>
      </w:pPr>
      <w:r>
        <w:rPr>
          <w:rFonts w:hint="eastAsia" w:ascii="宋体" w:hAnsi="宋体"/>
        </w:rPr>
        <w:t>据此函，签字代表宣布同意如下：</w:t>
      </w:r>
    </w:p>
    <w:p w14:paraId="5CA6DF1D">
      <w:pPr>
        <w:adjustRightInd w:val="0"/>
        <w:ind w:firstLine="371"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14:paraId="7F37F674">
      <w:pPr>
        <w:adjustRightInd w:val="0"/>
        <w:ind w:firstLine="371"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14:paraId="35DEC8AD">
      <w:pPr>
        <w:adjustRightInd w:val="0"/>
        <w:ind w:firstLine="371"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14:paraId="68CE6CB3">
      <w:pPr>
        <w:adjustRightInd w:val="0"/>
        <w:ind w:firstLine="371" w:firstLineChars="177"/>
        <w:textAlignment w:val="baseline"/>
        <w:rPr>
          <w:rFonts w:hint="eastAsia" w:ascii="宋体" w:hAnsi="宋体"/>
        </w:rPr>
      </w:pPr>
      <w:r>
        <w:rPr>
          <w:rFonts w:hint="eastAsia" w:ascii="宋体" w:hAnsi="宋体"/>
        </w:rPr>
        <w:t>4、与本投标有关的一切正式往来通讯请寄：</w:t>
      </w:r>
    </w:p>
    <w:p w14:paraId="698E63EE">
      <w:pPr>
        <w:adjustRightInd w:val="0"/>
        <w:ind w:firstLine="371" w:firstLineChars="177"/>
        <w:textAlignment w:val="baseline"/>
        <w:rPr>
          <w:rFonts w:hint="eastAsia" w:ascii="宋体" w:hAnsi="宋体"/>
        </w:rPr>
      </w:pPr>
      <w:r>
        <w:rPr>
          <w:rFonts w:hint="eastAsia" w:ascii="宋体" w:hAnsi="宋体"/>
        </w:rPr>
        <w:t>地址：_______________   邮编：______________</w:t>
      </w:r>
    </w:p>
    <w:p w14:paraId="159FCB86">
      <w:pPr>
        <w:adjustRightInd w:val="0"/>
        <w:ind w:firstLine="371" w:firstLineChars="177"/>
        <w:textAlignment w:val="baseline"/>
        <w:rPr>
          <w:rFonts w:hint="eastAsia" w:ascii="宋体" w:hAnsi="宋体"/>
        </w:rPr>
      </w:pPr>
      <w:r>
        <w:rPr>
          <w:rFonts w:hint="eastAsia" w:ascii="宋体" w:hAnsi="宋体"/>
        </w:rPr>
        <w:t>电话：_______________   传真：______________</w:t>
      </w:r>
    </w:p>
    <w:p w14:paraId="3B0C9DE8">
      <w:pPr>
        <w:adjustRightInd w:val="0"/>
        <w:ind w:firstLine="371" w:firstLineChars="177"/>
        <w:textAlignment w:val="baseline"/>
        <w:rPr>
          <w:rFonts w:hint="eastAsia" w:ascii="宋体" w:hAnsi="宋体"/>
        </w:rPr>
      </w:pPr>
      <w:r>
        <w:rPr>
          <w:rFonts w:hint="eastAsia" w:ascii="宋体" w:hAnsi="宋体"/>
        </w:rPr>
        <w:t>法定代表人姓名： ___________ 职务：____________</w:t>
      </w:r>
    </w:p>
    <w:p w14:paraId="2405DF69">
      <w:pPr>
        <w:adjustRightInd w:val="0"/>
        <w:ind w:firstLine="480"/>
        <w:textAlignment w:val="baseline"/>
        <w:rPr>
          <w:rFonts w:hint="eastAsia" w:ascii="宋体" w:hAnsi="宋体"/>
        </w:rPr>
      </w:pPr>
    </w:p>
    <w:p w14:paraId="76BA8D20">
      <w:pPr>
        <w:ind w:firstLine="480"/>
        <w:rPr>
          <w:rFonts w:hint="eastAsia" w:ascii="宋体" w:hAnsi="宋体"/>
        </w:rPr>
      </w:pPr>
    </w:p>
    <w:p w14:paraId="550979FC">
      <w:pPr>
        <w:ind w:firstLine="480"/>
        <w:rPr>
          <w:rFonts w:hint="eastAsia" w:ascii="宋体" w:hAnsi="宋体"/>
        </w:rPr>
      </w:pPr>
    </w:p>
    <w:p w14:paraId="487A10EB">
      <w:pPr>
        <w:ind w:firstLine="560"/>
        <w:rPr>
          <w:rFonts w:hint="eastAsia" w:ascii="宋体" w:hAnsi="宋体"/>
          <w:sz w:val="28"/>
          <w:szCs w:val="28"/>
        </w:rPr>
      </w:pPr>
    </w:p>
    <w:p w14:paraId="78E6E60E">
      <w:pPr>
        <w:adjustRightInd w:val="0"/>
        <w:ind w:firstLine="560"/>
        <w:textAlignment w:val="baseline"/>
        <w:rPr>
          <w:rFonts w:hint="eastAsia" w:ascii="仿宋_GB2312" w:hAnsi="宋体" w:eastAsia="仿宋_GB2312"/>
          <w:sz w:val="28"/>
          <w:szCs w:val="28"/>
        </w:rPr>
      </w:pPr>
    </w:p>
    <w:p w14:paraId="34981EC3">
      <w:pPr>
        <w:adjustRightInd w:val="0"/>
        <w:ind w:firstLine="560"/>
        <w:textAlignment w:val="baseline"/>
        <w:rPr>
          <w:rFonts w:hint="eastAsia" w:ascii="仿宋_GB2312" w:hAnsi="宋体" w:eastAsia="仿宋_GB2312"/>
          <w:sz w:val="28"/>
          <w:szCs w:val="28"/>
        </w:rPr>
      </w:pPr>
    </w:p>
    <w:p w14:paraId="7A0C392B">
      <w:pPr>
        <w:adjustRightInd w:val="0"/>
        <w:ind w:firstLine="560"/>
        <w:textAlignment w:val="baseline"/>
        <w:rPr>
          <w:rFonts w:hint="eastAsia" w:ascii="仿宋_GB2312" w:hAnsi="宋体" w:eastAsia="仿宋_GB2312"/>
          <w:sz w:val="28"/>
          <w:szCs w:val="28"/>
        </w:rPr>
      </w:pPr>
    </w:p>
    <w:p w14:paraId="7F7BBDF2">
      <w:pPr>
        <w:adjustRightInd w:val="0"/>
        <w:ind w:firstLine="0" w:firstLineChars="0"/>
        <w:textAlignment w:val="baseline"/>
        <w:rPr>
          <w:rFonts w:hint="eastAsia" w:ascii="仿宋_GB2312" w:hAnsi="宋体" w:eastAsia="仿宋_GB2312"/>
          <w:sz w:val="28"/>
          <w:szCs w:val="28"/>
        </w:rPr>
      </w:pPr>
    </w:p>
    <w:p w14:paraId="01BC9F27">
      <w:pPr>
        <w:adjustRightInd w:val="0"/>
        <w:ind w:firstLine="0" w:firstLineChars="0"/>
        <w:textAlignment w:val="baseline"/>
        <w:rPr>
          <w:rFonts w:hint="eastAsia" w:ascii="仿宋_GB2312" w:hAnsi="宋体" w:eastAsia="仿宋_GB2312"/>
          <w:sz w:val="28"/>
          <w:szCs w:val="28"/>
        </w:rPr>
      </w:pPr>
    </w:p>
    <w:p w14:paraId="2F3DEAC7">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9D059D9">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7D0CD86">
      <w:pPr>
        <w:ind w:right="1200" w:firstLine="482"/>
        <w:jc w:val="right"/>
        <w:rPr>
          <w:rFonts w:hint="eastAsia"/>
          <w:b/>
        </w:rPr>
      </w:pPr>
      <w:r>
        <w:rPr>
          <w:rFonts w:hint="eastAsia"/>
          <w:b/>
        </w:rPr>
        <w:t>年  月  日</w:t>
      </w:r>
    </w:p>
    <w:p w14:paraId="23F7BAD6">
      <w:pPr>
        <w:ind w:firstLine="482"/>
        <w:jc w:val="center"/>
        <w:rPr>
          <w:rFonts w:hint="eastAsia" w:ascii="宋体" w:hAnsi="宋体"/>
          <w:b/>
        </w:rPr>
      </w:pPr>
    </w:p>
    <w:p w14:paraId="16E67DF9">
      <w:pPr>
        <w:ind w:firstLine="482"/>
        <w:jc w:val="center"/>
        <w:rPr>
          <w:rFonts w:hint="eastAsia" w:ascii="宋体" w:hAnsi="宋体"/>
          <w:b/>
        </w:rPr>
      </w:pPr>
    </w:p>
    <w:p w14:paraId="20D9D075">
      <w:pPr>
        <w:widowControl/>
        <w:snapToGrid w:val="0"/>
        <w:spacing w:line="360" w:lineRule="auto"/>
        <w:ind w:firstLine="0" w:firstLineChars="0"/>
        <w:outlineLvl w:val="1"/>
        <w:rPr>
          <w:rFonts w:hint="eastAsia" w:ascii="宋体"/>
          <w:b/>
          <w:sz w:val="28"/>
          <w:szCs w:val="28"/>
        </w:rPr>
      </w:pPr>
      <w:bookmarkStart w:id="123" w:name="_Toc67558603"/>
    </w:p>
    <w:p w14:paraId="429DF679">
      <w:pPr>
        <w:widowControl/>
        <w:snapToGrid w:val="0"/>
        <w:spacing w:line="360" w:lineRule="auto"/>
        <w:ind w:firstLine="0" w:firstLineChars="0"/>
        <w:outlineLvl w:val="1"/>
        <w:rPr>
          <w:rFonts w:hint="eastAsia" w:ascii="宋体"/>
          <w:b/>
          <w:sz w:val="28"/>
          <w:szCs w:val="28"/>
        </w:rPr>
      </w:pPr>
    </w:p>
    <w:p w14:paraId="0E304030">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4" w:name="_Toc376936774"/>
      <w:bookmarkStart w:id="125" w:name="_Toc325726043"/>
      <w:bookmarkStart w:id="126" w:name="_Toc325726042"/>
      <w:bookmarkStart w:id="127" w:name="_Toc376936773"/>
      <w:r>
        <w:rPr>
          <w:rFonts w:hint="eastAsia" w:ascii="宋体"/>
          <w:b/>
          <w:sz w:val="28"/>
          <w:szCs w:val="28"/>
        </w:rPr>
        <w:t>2：法定代表人证明书</w:t>
      </w:r>
      <w:bookmarkEnd w:id="123"/>
      <w:bookmarkEnd w:id="124"/>
      <w:bookmarkEnd w:id="125"/>
    </w:p>
    <w:p w14:paraId="27205777">
      <w:pPr>
        <w:ind w:firstLine="723"/>
        <w:jc w:val="center"/>
        <w:rPr>
          <w:rFonts w:hint="eastAsia" w:ascii="宋体" w:hAnsi="宋体"/>
          <w:b/>
          <w:bCs/>
          <w:sz w:val="36"/>
          <w:szCs w:val="36"/>
        </w:rPr>
      </w:pPr>
    </w:p>
    <w:p w14:paraId="6CC9ABA6">
      <w:pPr>
        <w:ind w:firstLine="723"/>
        <w:jc w:val="center"/>
        <w:rPr>
          <w:rFonts w:hint="eastAsia" w:ascii="宋体" w:hAnsi="宋体"/>
          <w:b/>
          <w:bCs/>
          <w:sz w:val="36"/>
          <w:szCs w:val="36"/>
        </w:rPr>
      </w:pPr>
      <w:r>
        <w:rPr>
          <w:rFonts w:hint="eastAsia" w:ascii="宋体" w:hAnsi="宋体"/>
          <w:b/>
          <w:bCs/>
          <w:sz w:val="36"/>
          <w:szCs w:val="36"/>
        </w:rPr>
        <w:t>法定代表人证明书</w:t>
      </w:r>
    </w:p>
    <w:p w14:paraId="0515B12E">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海南州政府采购服务中心</w:t>
      </w:r>
    </w:p>
    <w:p w14:paraId="0342D297">
      <w:pPr>
        <w:autoSpaceDE w:val="0"/>
        <w:autoSpaceDN w:val="0"/>
        <w:adjustRightInd w:val="0"/>
        <w:ind w:firstLine="480"/>
        <w:jc w:val="left"/>
        <w:rPr>
          <w:rFonts w:hint="eastAsia" w:ascii="宋体" w:hAnsi="宋体" w:cs="宋体"/>
          <w:kern w:val="0"/>
        </w:rPr>
      </w:pPr>
    </w:p>
    <w:p w14:paraId="6F57B92C">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705C60B2">
      <w:pPr>
        <w:autoSpaceDE w:val="0"/>
        <w:autoSpaceDN w:val="0"/>
        <w:adjustRightInd w:val="0"/>
        <w:ind w:firstLine="480"/>
        <w:jc w:val="left"/>
        <w:rPr>
          <w:rFonts w:hint="eastAsia" w:ascii="宋体" w:hAnsi="宋体"/>
        </w:rPr>
      </w:pPr>
    </w:p>
    <w:p w14:paraId="56A40C0B">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335EA074">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E8A2CCE">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40B5B512">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1F8D6316">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67671948">
      <w:pPr>
        <w:autoSpaceDE w:val="0"/>
        <w:autoSpaceDN w:val="0"/>
        <w:adjustRightInd w:val="0"/>
        <w:ind w:firstLine="480"/>
        <w:jc w:val="left"/>
        <w:rPr>
          <w:rFonts w:hint="eastAsia" w:ascii="宋体" w:hAnsi="宋体" w:cs="宋体"/>
          <w:kern w:val="0"/>
        </w:rPr>
      </w:pPr>
    </w:p>
    <w:p w14:paraId="541019A9">
      <w:pPr>
        <w:autoSpaceDE w:val="0"/>
        <w:autoSpaceDN w:val="0"/>
        <w:adjustRightInd w:val="0"/>
        <w:ind w:firstLine="480"/>
        <w:jc w:val="left"/>
        <w:rPr>
          <w:rFonts w:hint="eastAsia" w:ascii="宋体" w:hAnsi="宋体" w:cs="宋体"/>
          <w:kern w:val="0"/>
        </w:rPr>
      </w:pPr>
    </w:p>
    <w:p w14:paraId="73EA75FD">
      <w:pPr>
        <w:autoSpaceDE w:val="0"/>
        <w:autoSpaceDN w:val="0"/>
        <w:adjustRightInd w:val="0"/>
        <w:ind w:firstLine="480"/>
        <w:jc w:val="left"/>
        <w:rPr>
          <w:rFonts w:hint="eastAsia" w:ascii="宋体" w:hAnsi="宋体" w:cs="宋体"/>
          <w:kern w:val="0"/>
        </w:rPr>
      </w:pPr>
    </w:p>
    <w:p w14:paraId="3EBE2DF7">
      <w:pPr>
        <w:autoSpaceDE w:val="0"/>
        <w:autoSpaceDN w:val="0"/>
        <w:adjustRightInd w:val="0"/>
        <w:ind w:firstLine="480"/>
        <w:jc w:val="left"/>
        <w:rPr>
          <w:rFonts w:hint="eastAsia" w:ascii="宋体" w:hAnsi="宋体" w:cs="宋体"/>
          <w:kern w:val="0"/>
        </w:rPr>
      </w:pPr>
    </w:p>
    <w:p w14:paraId="60BCE92E">
      <w:pPr>
        <w:autoSpaceDE w:val="0"/>
        <w:autoSpaceDN w:val="0"/>
        <w:adjustRightInd w:val="0"/>
        <w:ind w:firstLine="480"/>
        <w:jc w:val="left"/>
        <w:rPr>
          <w:rFonts w:hint="eastAsia" w:ascii="宋体" w:hAnsi="宋体" w:cs="宋体"/>
          <w:kern w:val="0"/>
        </w:rPr>
      </w:pPr>
    </w:p>
    <w:p w14:paraId="4ED59BB7">
      <w:pPr>
        <w:autoSpaceDE w:val="0"/>
        <w:autoSpaceDN w:val="0"/>
        <w:adjustRightInd w:val="0"/>
        <w:ind w:firstLine="480"/>
        <w:jc w:val="left"/>
        <w:rPr>
          <w:rFonts w:hint="eastAsia" w:ascii="宋体" w:hAnsi="宋体" w:cs="宋体"/>
          <w:kern w:val="0"/>
        </w:rPr>
      </w:pPr>
    </w:p>
    <w:p w14:paraId="38A2E813">
      <w:pPr>
        <w:autoSpaceDE w:val="0"/>
        <w:autoSpaceDN w:val="0"/>
        <w:adjustRightInd w:val="0"/>
        <w:ind w:firstLine="480"/>
        <w:jc w:val="left"/>
        <w:rPr>
          <w:rFonts w:hint="eastAsia" w:ascii="宋体" w:hAnsi="宋体" w:cs="宋体"/>
          <w:kern w:val="0"/>
        </w:rPr>
      </w:pPr>
    </w:p>
    <w:p w14:paraId="62F6EFCE">
      <w:pPr>
        <w:autoSpaceDE w:val="0"/>
        <w:autoSpaceDN w:val="0"/>
        <w:adjustRightInd w:val="0"/>
        <w:ind w:firstLine="480"/>
        <w:jc w:val="left"/>
        <w:rPr>
          <w:rFonts w:hint="eastAsia" w:ascii="宋体" w:hAnsi="宋体" w:cs="宋体"/>
          <w:kern w:val="0"/>
        </w:rPr>
      </w:pPr>
    </w:p>
    <w:p w14:paraId="73093CB8">
      <w:pPr>
        <w:autoSpaceDE w:val="0"/>
        <w:autoSpaceDN w:val="0"/>
        <w:adjustRightInd w:val="0"/>
        <w:ind w:firstLine="480"/>
        <w:jc w:val="left"/>
        <w:rPr>
          <w:rFonts w:hint="eastAsia" w:ascii="宋体" w:hAnsi="宋体" w:cs="宋体"/>
          <w:kern w:val="0"/>
        </w:rPr>
      </w:pPr>
    </w:p>
    <w:p w14:paraId="6E822E3B">
      <w:pPr>
        <w:autoSpaceDE w:val="0"/>
        <w:autoSpaceDN w:val="0"/>
        <w:adjustRightInd w:val="0"/>
        <w:ind w:firstLine="480"/>
        <w:jc w:val="left"/>
        <w:rPr>
          <w:rFonts w:hint="eastAsia" w:ascii="宋体" w:hAnsi="宋体" w:cs="宋体"/>
          <w:kern w:val="0"/>
        </w:rPr>
      </w:pPr>
    </w:p>
    <w:p w14:paraId="79820281">
      <w:pPr>
        <w:autoSpaceDE w:val="0"/>
        <w:autoSpaceDN w:val="0"/>
        <w:adjustRightInd w:val="0"/>
        <w:ind w:firstLine="480"/>
        <w:jc w:val="left"/>
        <w:rPr>
          <w:rFonts w:hint="eastAsia" w:ascii="宋体" w:hAnsi="宋体" w:cs="宋体"/>
          <w:kern w:val="0"/>
        </w:rPr>
      </w:pPr>
    </w:p>
    <w:p w14:paraId="7A8C07D7">
      <w:pPr>
        <w:autoSpaceDE w:val="0"/>
        <w:autoSpaceDN w:val="0"/>
        <w:adjustRightInd w:val="0"/>
        <w:ind w:firstLine="480"/>
        <w:jc w:val="left"/>
        <w:rPr>
          <w:rFonts w:hint="eastAsia" w:ascii="宋体" w:hAnsi="宋体" w:cs="宋体"/>
          <w:kern w:val="0"/>
        </w:rPr>
      </w:pPr>
    </w:p>
    <w:p w14:paraId="23AD2A3A">
      <w:pPr>
        <w:autoSpaceDE w:val="0"/>
        <w:autoSpaceDN w:val="0"/>
        <w:adjustRightInd w:val="0"/>
        <w:ind w:firstLine="480"/>
        <w:jc w:val="left"/>
        <w:rPr>
          <w:rFonts w:hint="eastAsia" w:ascii="宋体" w:hAnsi="宋体" w:cs="宋体"/>
          <w:kern w:val="0"/>
        </w:rPr>
      </w:pPr>
    </w:p>
    <w:p w14:paraId="7DF121FA">
      <w:pPr>
        <w:autoSpaceDE w:val="0"/>
        <w:autoSpaceDN w:val="0"/>
        <w:adjustRightInd w:val="0"/>
        <w:ind w:firstLine="480"/>
        <w:jc w:val="left"/>
        <w:rPr>
          <w:rFonts w:hint="eastAsia" w:ascii="宋体" w:hAnsi="宋体" w:cs="宋体"/>
          <w:kern w:val="0"/>
        </w:rPr>
      </w:pPr>
    </w:p>
    <w:p w14:paraId="12634DA1">
      <w:pPr>
        <w:autoSpaceDE w:val="0"/>
        <w:autoSpaceDN w:val="0"/>
        <w:adjustRightInd w:val="0"/>
        <w:ind w:firstLine="0" w:firstLineChars="0"/>
        <w:jc w:val="left"/>
        <w:rPr>
          <w:rFonts w:hint="eastAsia" w:ascii="宋体" w:hAnsi="宋体" w:cs="宋体"/>
          <w:kern w:val="0"/>
        </w:rPr>
      </w:pPr>
    </w:p>
    <w:p w14:paraId="1C399DE0">
      <w:pPr>
        <w:ind w:right="240" w:firstLine="3162"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262015DD">
      <w:pPr>
        <w:ind w:firstLine="482"/>
        <w:jc w:val="left"/>
        <w:rPr>
          <w:rFonts w:hint="eastAsia" w:ascii="宋体" w:hAnsi="宋体"/>
          <w:b/>
        </w:rPr>
      </w:pPr>
    </w:p>
    <w:bookmarkEnd w:id="126"/>
    <w:bookmarkEnd w:id="127"/>
    <w:p w14:paraId="0CADB22F">
      <w:pPr>
        <w:ind w:right="1200" w:firstLine="482"/>
        <w:jc w:val="right"/>
        <w:rPr>
          <w:rFonts w:hint="eastAsia"/>
          <w:b/>
        </w:rPr>
      </w:pPr>
      <w:r>
        <w:rPr>
          <w:rFonts w:hint="eastAsia"/>
          <w:b/>
        </w:rPr>
        <w:t>年  月  日</w:t>
      </w:r>
    </w:p>
    <w:p w14:paraId="3F19A7F7">
      <w:pPr>
        <w:ind w:firstLine="0" w:firstLineChars="0"/>
        <w:rPr>
          <w:rFonts w:hint="eastAsia" w:ascii="宋体"/>
          <w:b/>
          <w:sz w:val="36"/>
          <w:szCs w:val="36"/>
        </w:rPr>
      </w:pPr>
    </w:p>
    <w:p w14:paraId="38819EE1">
      <w:pPr>
        <w:ind w:firstLine="0" w:firstLineChars="0"/>
        <w:rPr>
          <w:rFonts w:hint="eastAsia" w:ascii="宋体" w:hAnsi="宋体"/>
          <w:b/>
          <w:bCs/>
        </w:rPr>
      </w:pPr>
    </w:p>
    <w:p w14:paraId="259F54B6">
      <w:pPr>
        <w:widowControl/>
        <w:snapToGrid w:val="0"/>
        <w:spacing w:line="360" w:lineRule="auto"/>
        <w:ind w:firstLine="0" w:firstLineChars="0"/>
        <w:outlineLvl w:val="1"/>
        <w:rPr>
          <w:rFonts w:hint="eastAsia" w:ascii="宋体"/>
          <w:b/>
          <w:sz w:val="28"/>
          <w:szCs w:val="28"/>
        </w:rPr>
      </w:pPr>
      <w:bookmarkStart w:id="128" w:name="_Toc201287639"/>
      <w:bookmarkStart w:id="129" w:name="_Toc324756736"/>
      <w:bookmarkStart w:id="130" w:name="_Toc67558604"/>
    </w:p>
    <w:p w14:paraId="2247C2F6">
      <w:pPr>
        <w:widowControl/>
        <w:snapToGrid w:val="0"/>
        <w:spacing w:line="360" w:lineRule="auto"/>
        <w:ind w:firstLine="0" w:firstLineChars="0"/>
        <w:outlineLvl w:val="1"/>
        <w:rPr>
          <w:rFonts w:hint="eastAsia" w:ascii="宋体"/>
          <w:b/>
          <w:sz w:val="28"/>
          <w:szCs w:val="28"/>
        </w:rPr>
      </w:pPr>
    </w:p>
    <w:p w14:paraId="34D7D3DB">
      <w:pPr>
        <w:widowControl/>
        <w:snapToGrid w:val="0"/>
        <w:spacing w:line="360" w:lineRule="auto"/>
        <w:ind w:firstLine="0" w:firstLineChars="0"/>
        <w:outlineLvl w:val="1"/>
        <w:rPr>
          <w:rFonts w:hint="eastAsia" w:ascii="宋体"/>
          <w:b/>
          <w:sz w:val="28"/>
          <w:szCs w:val="28"/>
        </w:rPr>
      </w:pPr>
    </w:p>
    <w:p w14:paraId="62B0ED09">
      <w:pPr>
        <w:widowControl/>
        <w:snapToGrid w:val="0"/>
        <w:spacing w:line="360" w:lineRule="auto"/>
        <w:ind w:firstLine="0" w:firstLineChars="0"/>
        <w:outlineLvl w:val="1"/>
        <w:rPr>
          <w:rFonts w:hint="eastAsia" w:ascii="宋体"/>
          <w:b/>
          <w:sz w:val="28"/>
          <w:szCs w:val="28"/>
        </w:rPr>
      </w:pPr>
    </w:p>
    <w:p w14:paraId="7CF7D029">
      <w:pPr>
        <w:widowControl/>
        <w:snapToGrid w:val="0"/>
        <w:spacing w:line="360" w:lineRule="auto"/>
        <w:ind w:firstLine="0" w:firstLineChars="0"/>
        <w:outlineLvl w:val="1"/>
        <w:rPr>
          <w:rFonts w:hint="eastAsia" w:ascii="宋体"/>
          <w:b/>
          <w:sz w:val="28"/>
          <w:szCs w:val="28"/>
        </w:rPr>
      </w:pPr>
    </w:p>
    <w:p w14:paraId="5DBD619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8"/>
      <w:bookmarkEnd w:id="129"/>
      <w:r>
        <w:rPr>
          <w:rFonts w:hint="eastAsia" w:ascii="宋体"/>
          <w:b/>
          <w:sz w:val="28"/>
          <w:szCs w:val="28"/>
        </w:rPr>
        <w:t>3：法定代表人授权书</w:t>
      </w:r>
      <w:bookmarkEnd w:id="130"/>
    </w:p>
    <w:p w14:paraId="36B054AD">
      <w:pPr>
        <w:ind w:firstLine="3813" w:firstLineChars="1055"/>
        <w:rPr>
          <w:rFonts w:hint="eastAsia" w:ascii="宋体" w:hAnsi="宋体"/>
          <w:b/>
          <w:sz w:val="36"/>
          <w:szCs w:val="36"/>
        </w:rPr>
      </w:pPr>
    </w:p>
    <w:p w14:paraId="684CB8DB">
      <w:pPr>
        <w:ind w:firstLine="2909" w:firstLineChars="805"/>
        <w:rPr>
          <w:rFonts w:hint="eastAsia" w:ascii="宋体" w:hAnsi="宋体"/>
          <w:b/>
          <w:sz w:val="36"/>
          <w:szCs w:val="36"/>
        </w:rPr>
      </w:pPr>
      <w:r>
        <w:rPr>
          <w:rFonts w:hint="eastAsia" w:ascii="宋体" w:hAnsi="宋体"/>
          <w:b/>
          <w:sz w:val="36"/>
          <w:szCs w:val="36"/>
        </w:rPr>
        <w:t>法定代表人授权书</w:t>
      </w:r>
    </w:p>
    <w:p w14:paraId="26847816">
      <w:pPr>
        <w:ind w:firstLine="173" w:firstLineChars="82"/>
        <w:rPr>
          <w:rFonts w:hint="eastAsia" w:ascii="宋体" w:hAnsi="宋体"/>
          <w:b/>
          <w:bCs/>
        </w:rPr>
      </w:pPr>
      <w:r>
        <w:rPr>
          <w:rFonts w:hint="eastAsia" w:ascii="宋体" w:hAnsi="宋体"/>
          <w:b/>
          <w:bCs/>
        </w:rPr>
        <w:t>致：</w:t>
      </w:r>
      <w:r>
        <w:rPr>
          <w:rFonts w:hint="eastAsia" w:ascii="宋体" w:hAnsi="宋体"/>
          <w:b/>
          <w:lang w:eastAsia="zh-CN"/>
        </w:rPr>
        <w:t>海南州政府采购服务中心</w:t>
      </w:r>
    </w:p>
    <w:p w14:paraId="1B3127DC">
      <w:pPr>
        <w:ind w:firstLine="480"/>
        <w:rPr>
          <w:rFonts w:hint="eastAsia" w:ascii="宋体" w:hAnsi="宋体"/>
          <w:u w:val="single"/>
        </w:rPr>
      </w:pPr>
    </w:p>
    <w:p w14:paraId="2A9C484B">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2D64E3EF">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14:paraId="08AC8271">
      <w:pPr>
        <w:spacing w:line="360" w:lineRule="auto"/>
        <w:ind w:firstLine="480"/>
        <w:rPr>
          <w:rFonts w:hint="eastAsia" w:ascii="宋体" w:hAnsi="宋体"/>
        </w:rPr>
      </w:pPr>
      <w:r>
        <w:rPr>
          <w:rFonts w:hint="eastAsia" w:ascii="宋体" w:hAnsi="宋体"/>
        </w:rPr>
        <w:t>我单位对被授权人的签名负全部责任。</w:t>
      </w:r>
    </w:p>
    <w:p w14:paraId="061CE1FE">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EAEA9EB">
      <w:pPr>
        <w:ind w:firstLine="480"/>
        <w:rPr>
          <w:rFonts w:hint="eastAsia" w:ascii="宋体" w:hAnsi="宋体"/>
        </w:rPr>
      </w:pPr>
    </w:p>
    <w:p w14:paraId="7C185D80">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69D5EB37">
      <w:pPr>
        <w:ind w:firstLine="480"/>
        <w:rPr>
          <w:rFonts w:hint="eastAsia" w:ascii="宋体" w:hAnsi="宋体"/>
        </w:rPr>
      </w:pPr>
    </w:p>
    <w:p w14:paraId="5AA5E974">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65C1B1EF">
      <w:pPr>
        <w:ind w:firstLine="480"/>
        <w:rPr>
          <w:rFonts w:hint="eastAsia" w:ascii="宋体" w:hAnsi="宋体"/>
        </w:rPr>
      </w:pPr>
    </w:p>
    <w:p w14:paraId="7FD0619D">
      <w:pPr>
        <w:ind w:firstLine="480"/>
        <w:rPr>
          <w:rFonts w:hint="eastAsia" w:ascii="宋体" w:hAnsi="宋体"/>
        </w:rPr>
      </w:pPr>
    </w:p>
    <w:p w14:paraId="0D4F11C3">
      <w:pPr>
        <w:ind w:firstLine="480"/>
        <w:rPr>
          <w:rFonts w:hint="eastAsia" w:ascii="宋体" w:hAnsi="宋体"/>
        </w:rPr>
      </w:pPr>
    </w:p>
    <w:p w14:paraId="55030798">
      <w:pPr>
        <w:ind w:firstLine="480"/>
        <w:rPr>
          <w:rFonts w:hint="eastAsia" w:ascii="宋体" w:hAnsi="宋体"/>
        </w:rPr>
      </w:pPr>
    </w:p>
    <w:p w14:paraId="0747FA97">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503EBB22">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5D2B160C">
      <w:pPr>
        <w:ind w:firstLine="480"/>
        <w:rPr>
          <w:rFonts w:hint="eastAsia" w:ascii="宋体" w:hAnsi="宋体"/>
        </w:rPr>
      </w:pPr>
      <w:r>
        <w:rPr>
          <w:rFonts w:hint="eastAsia" w:ascii="宋体" w:hAnsi="宋体"/>
        </w:rPr>
        <w:t xml:space="preserve">                   </w:t>
      </w:r>
    </w:p>
    <w:p w14:paraId="4198E6FB">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55F55FDA">
      <w:pPr>
        <w:ind w:firstLine="480"/>
        <w:jc w:val="center"/>
        <w:rPr>
          <w:rFonts w:hint="eastAsia" w:ascii="宋体" w:hAnsi="宋体"/>
        </w:rPr>
      </w:pPr>
    </w:p>
    <w:p w14:paraId="2C996DD9">
      <w:pPr>
        <w:ind w:firstLine="480"/>
        <w:jc w:val="center"/>
        <w:rPr>
          <w:rFonts w:hint="eastAsia" w:ascii="宋体" w:hAnsi="宋体"/>
        </w:rPr>
      </w:pPr>
    </w:p>
    <w:p w14:paraId="6EAD1ED9">
      <w:pPr>
        <w:ind w:firstLine="480"/>
        <w:rPr>
          <w:rFonts w:hint="eastAsia" w:ascii="宋体" w:hAnsi="宋体"/>
        </w:rPr>
      </w:pPr>
    </w:p>
    <w:p w14:paraId="45F80317">
      <w:pPr>
        <w:ind w:firstLine="0" w:firstLineChars="0"/>
        <w:rPr>
          <w:rFonts w:hint="eastAsia" w:ascii="宋体" w:hAnsi="宋体"/>
        </w:rPr>
      </w:pPr>
    </w:p>
    <w:p w14:paraId="37D33CF0">
      <w:pPr>
        <w:ind w:firstLine="3662"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959F9E2">
      <w:pPr>
        <w:ind w:firstLine="3662" w:firstLineChars="1737"/>
        <w:rPr>
          <w:rFonts w:hint="eastAsia" w:ascii="宋体" w:hAnsi="宋体"/>
          <w:b/>
        </w:rPr>
      </w:pPr>
    </w:p>
    <w:p w14:paraId="246B1B80">
      <w:pPr>
        <w:ind w:right="480" w:firstLine="4400" w:firstLineChars="2087"/>
        <w:rPr>
          <w:rFonts w:hint="eastAsia" w:ascii="宋体" w:hAnsi="宋体"/>
          <w:b/>
        </w:rPr>
      </w:pPr>
      <w:r>
        <w:rPr>
          <w:rFonts w:hint="eastAsia" w:ascii="宋体" w:hAnsi="宋体"/>
          <w:b/>
        </w:rPr>
        <w:t>年  月  日</w:t>
      </w:r>
    </w:p>
    <w:p w14:paraId="45033C4B">
      <w:pPr>
        <w:widowControl/>
        <w:snapToGrid w:val="0"/>
        <w:spacing w:line="360" w:lineRule="auto"/>
        <w:ind w:firstLine="0" w:firstLineChars="0"/>
        <w:outlineLvl w:val="1"/>
        <w:rPr>
          <w:rFonts w:hint="eastAsia" w:ascii="宋体"/>
          <w:b/>
          <w:sz w:val="28"/>
          <w:szCs w:val="28"/>
        </w:rPr>
      </w:pPr>
    </w:p>
    <w:p w14:paraId="15FB099D">
      <w:pPr>
        <w:widowControl/>
        <w:snapToGrid w:val="0"/>
        <w:spacing w:line="360" w:lineRule="auto"/>
        <w:ind w:firstLine="0" w:firstLineChars="0"/>
        <w:outlineLvl w:val="1"/>
        <w:rPr>
          <w:rFonts w:hint="eastAsia" w:ascii="宋体"/>
          <w:b/>
          <w:sz w:val="28"/>
          <w:szCs w:val="28"/>
        </w:rPr>
      </w:pPr>
      <w:bookmarkStart w:id="131" w:name="_Toc67558605"/>
    </w:p>
    <w:p w14:paraId="4B3DE67B">
      <w:pPr>
        <w:widowControl/>
        <w:snapToGrid w:val="0"/>
        <w:spacing w:line="360" w:lineRule="auto"/>
        <w:ind w:firstLine="0" w:firstLineChars="0"/>
        <w:outlineLvl w:val="1"/>
        <w:rPr>
          <w:rFonts w:hint="eastAsia" w:ascii="宋体"/>
          <w:b/>
          <w:sz w:val="28"/>
          <w:szCs w:val="28"/>
        </w:rPr>
      </w:pPr>
    </w:p>
    <w:p w14:paraId="6A782654">
      <w:pPr>
        <w:widowControl/>
        <w:snapToGrid w:val="0"/>
        <w:spacing w:line="360" w:lineRule="auto"/>
        <w:ind w:firstLine="0" w:firstLineChars="0"/>
        <w:outlineLvl w:val="1"/>
        <w:rPr>
          <w:rFonts w:hint="eastAsia" w:ascii="宋体"/>
          <w:b/>
          <w:sz w:val="28"/>
          <w:szCs w:val="28"/>
        </w:rPr>
      </w:pPr>
    </w:p>
    <w:p w14:paraId="4D295FD1">
      <w:pPr>
        <w:widowControl/>
        <w:snapToGrid w:val="0"/>
        <w:spacing w:line="360" w:lineRule="auto"/>
        <w:ind w:firstLine="0" w:firstLineChars="0"/>
        <w:outlineLvl w:val="1"/>
        <w:rPr>
          <w:rFonts w:hint="eastAsia" w:ascii="宋体"/>
          <w:b/>
          <w:sz w:val="28"/>
          <w:szCs w:val="28"/>
        </w:rPr>
      </w:pPr>
    </w:p>
    <w:p w14:paraId="6B5ACD59">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附件4：投标人承诺函</w:t>
      </w:r>
      <w:bookmarkEnd w:id="131"/>
    </w:p>
    <w:p w14:paraId="3B15B7A7">
      <w:pPr>
        <w:ind w:firstLine="723"/>
        <w:jc w:val="center"/>
        <w:rPr>
          <w:rFonts w:hint="eastAsia" w:ascii="宋体" w:hAnsi="宋体"/>
          <w:b/>
          <w:bCs/>
          <w:sz w:val="36"/>
          <w:szCs w:val="36"/>
        </w:rPr>
      </w:pPr>
    </w:p>
    <w:p w14:paraId="529F502F">
      <w:pPr>
        <w:ind w:firstLine="3253" w:firstLineChars="900"/>
        <w:rPr>
          <w:rFonts w:hint="eastAsia" w:ascii="宋体" w:hAnsi="宋体"/>
          <w:b/>
          <w:bCs/>
          <w:sz w:val="36"/>
          <w:szCs w:val="36"/>
        </w:rPr>
      </w:pPr>
      <w:r>
        <w:rPr>
          <w:rFonts w:hint="eastAsia" w:ascii="宋体" w:hAnsi="宋体"/>
          <w:b/>
          <w:bCs/>
          <w:sz w:val="36"/>
          <w:szCs w:val="36"/>
        </w:rPr>
        <w:t>投标人承诺函</w:t>
      </w:r>
    </w:p>
    <w:p w14:paraId="06375E96">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海南州政府采购服务中心</w:t>
      </w:r>
    </w:p>
    <w:p w14:paraId="71F3BB41">
      <w:pPr>
        <w:ind w:firstLine="480"/>
        <w:rPr>
          <w:rFonts w:hint="eastAsia" w:ascii="宋体" w:hAnsi="宋体"/>
        </w:rPr>
      </w:pPr>
    </w:p>
    <w:p w14:paraId="3869B917">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南政采公招（货物）2024-16号（第二次）（</w:t>
      </w:r>
      <w:r>
        <w:rPr>
          <w:rFonts w:hint="eastAsia" w:ascii="宋体" w:hAnsi="宋体"/>
          <w:lang w:val="en-US" w:eastAsia="zh-CN"/>
        </w:rPr>
        <w:t>包号：</w:t>
      </w:r>
      <w:r>
        <w:rPr>
          <w:rFonts w:hint="eastAsia" w:ascii="宋体" w:hAnsi="宋体"/>
          <w:lang w:eastAsia="zh-CN"/>
        </w:rPr>
        <w:t>）</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525C0E6C">
      <w:pPr>
        <w:ind w:firstLine="480"/>
        <w:rPr>
          <w:rFonts w:hint="eastAsia" w:ascii="宋体" w:hAnsi="宋体"/>
        </w:rPr>
      </w:pPr>
      <w:r>
        <w:rPr>
          <w:rFonts w:hint="eastAsia" w:ascii="宋体" w:hAnsi="宋体"/>
        </w:rPr>
        <w:t xml:space="preserve">  1、完全理解和接受招标文件的一切规定和要求；</w:t>
      </w:r>
    </w:p>
    <w:p w14:paraId="2F028212">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5D502D2D">
      <w:pPr>
        <w:ind w:firstLine="63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14:paraId="4C80BB1B">
      <w:pPr>
        <w:ind w:firstLine="630" w:firstLineChars="3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14:paraId="62E063C7">
      <w:pPr>
        <w:ind w:firstLine="480"/>
        <w:rPr>
          <w:rFonts w:hint="eastAsia" w:ascii="宋体" w:hAnsi="宋体"/>
          <w:color w:val="000000"/>
        </w:rPr>
      </w:pPr>
      <w:r>
        <w:rPr>
          <w:rFonts w:hint="eastAsia" w:ascii="宋体" w:hAnsi="宋体"/>
          <w:color w:val="000000"/>
        </w:rPr>
        <w:t xml:space="preserve">  5、在整个招标过程中我方若有违规行为，贵方可按招标文件之规定给予处罚，我方完全接受。</w:t>
      </w:r>
    </w:p>
    <w:p w14:paraId="5C6F554B">
      <w:pPr>
        <w:ind w:firstLine="630" w:firstLineChars="300"/>
        <w:rPr>
          <w:rFonts w:hint="eastAsia" w:ascii="宋体" w:hAnsi="宋体"/>
        </w:rPr>
      </w:pPr>
      <w:r>
        <w:rPr>
          <w:rFonts w:hint="eastAsia" w:ascii="宋体" w:hAnsi="宋体"/>
          <w:color w:val="000000"/>
        </w:rPr>
        <w:t>6、若中标，本承诺将成为合同</w:t>
      </w:r>
      <w:r>
        <w:rPr>
          <w:rFonts w:hint="eastAsia" w:ascii="宋体" w:hAnsi="宋体"/>
        </w:rPr>
        <w:t>不可分割的一部分，与合同具有同等的法律效力。</w:t>
      </w:r>
    </w:p>
    <w:p w14:paraId="100D060D">
      <w:pPr>
        <w:ind w:firstLine="480"/>
        <w:rPr>
          <w:rFonts w:hint="eastAsia" w:ascii="宋体" w:hAnsi="宋体"/>
        </w:rPr>
      </w:pPr>
    </w:p>
    <w:p w14:paraId="4CD3B78B">
      <w:pPr>
        <w:ind w:firstLine="480"/>
        <w:rPr>
          <w:rFonts w:hint="eastAsia" w:ascii="宋体" w:hAnsi="宋体"/>
        </w:rPr>
      </w:pPr>
    </w:p>
    <w:p w14:paraId="31DFEFF4">
      <w:pPr>
        <w:ind w:firstLine="480"/>
        <w:rPr>
          <w:rFonts w:hint="eastAsia" w:ascii="宋体" w:hAnsi="宋体"/>
        </w:rPr>
      </w:pPr>
    </w:p>
    <w:p w14:paraId="756AFA7F">
      <w:pPr>
        <w:ind w:firstLine="480"/>
        <w:rPr>
          <w:rFonts w:hint="eastAsia" w:ascii="宋体" w:hAnsi="宋体"/>
        </w:rPr>
      </w:pPr>
    </w:p>
    <w:p w14:paraId="3CCAA69C">
      <w:pPr>
        <w:ind w:firstLine="480"/>
        <w:rPr>
          <w:rFonts w:hint="eastAsia" w:ascii="宋体" w:hAnsi="宋体"/>
        </w:rPr>
      </w:pPr>
    </w:p>
    <w:p w14:paraId="3FC0DB34">
      <w:pPr>
        <w:ind w:firstLine="480"/>
        <w:rPr>
          <w:rFonts w:hint="eastAsia" w:ascii="宋体" w:hAnsi="宋体"/>
        </w:rPr>
      </w:pPr>
    </w:p>
    <w:p w14:paraId="54E0CB87">
      <w:pPr>
        <w:ind w:firstLine="480"/>
        <w:rPr>
          <w:rFonts w:hint="eastAsia" w:ascii="宋体" w:hAnsi="宋体"/>
        </w:rPr>
      </w:pPr>
    </w:p>
    <w:p w14:paraId="05B48DCE">
      <w:pPr>
        <w:ind w:firstLine="480"/>
        <w:rPr>
          <w:rFonts w:hint="eastAsia" w:ascii="宋体" w:hAnsi="宋体"/>
        </w:rPr>
      </w:pPr>
    </w:p>
    <w:p w14:paraId="6A79F640">
      <w:pPr>
        <w:ind w:firstLine="4189"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CC36C11">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C655388">
      <w:pPr>
        <w:ind w:right="480" w:firstLine="4400" w:firstLineChars="2087"/>
        <w:rPr>
          <w:rFonts w:hint="eastAsia" w:ascii="宋体" w:hAnsi="宋体"/>
          <w:b/>
        </w:rPr>
      </w:pPr>
      <w:r>
        <w:rPr>
          <w:rFonts w:hint="eastAsia" w:ascii="宋体" w:hAnsi="宋体"/>
          <w:b/>
        </w:rPr>
        <w:t>年  月  日</w:t>
      </w:r>
    </w:p>
    <w:p w14:paraId="366C015B">
      <w:pPr>
        <w:widowControl/>
        <w:snapToGrid w:val="0"/>
        <w:spacing w:line="360" w:lineRule="auto"/>
        <w:ind w:firstLine="0" w:firstLineChars="0"/>
        <w:outlineLvl w:val="1"/>
        <w:rPr>
          <w:rFonts w:hint="eastAsia" w:ascii="宋体"/>
          <w:b/>
          <w:sz w:val="28"/>
          <w:szCs w:val="28"/>
        </w:rPr>
      </w:pPr>
      <w:bookmarkStart w:id="132" w:name="_Toc67558606"/>
    </w:p>
    <w:p w14:paraId="4111FF0B">
      <w:pPr>
        <w:widowControl/>
        <w:snapToGrid w:val="0"/>
        <w:spacing w:line="360" w:lineRule="auto"/>
        <w:ind w:firstLine="0" w:firstLineChars="0"/>
        <w:outlineLvl w:val="1"/>
        <w:rPr>
          <w:rFonts w:hint="eastAsia" w:ascii="宋体"/>
          <w:b/>
          <w:sz w:val="28"/>
          <w:szCs w:val="28"/>
        </w:rPr>
      </w:pPr>
    </w:p>
    <w:p w14:paraId="0EF1773F">
      <w:pPr>
        <w:widowControl/>
        <w:snapToGrid w:val="0"/>
        <w:spacing w:line="360" w:lineRule="auto"/>
        <w:ind w:firstLine="0" w:firstLineChars="0"/>
        <w:outlineLvl w:val="1"/>
        <w:rPr>
          <w:rFonts w:hint="eastAsia" w:ascii="宋体"/>
          <w:b/>
          <w:sz w:val="28"/>
          <w:szCs w:val="28"/>
        </w:rPr>
      </w:pPr>
    </w:p>
    <w:p w14:paraId="53387376">
      <w:pPr>
        <w:widowControl/>
        <w:snapToGrid w:val="0"/>
        <w:spacing w:line="360" w:lineRule="auto"/>
        <w:ind w:firstLine="0" w:firstLineChars="0"/>
        <w:outlineLvl w:val="1"/>
        <w:rPr>
          <w:rFonts w:hint="eastAsia" w:ascii="宋体"/>
          <w:b/>
          <w:sz w:val="28"/>
          <w:szCs w:val="28"/>
        </w:rPr>
      </w:pPr>
    </w:p>
    <w:p w14:paraId="70DB59F5">
      <w:pPr>
        <w:widowControl/>
        <w:snapToGrid w:val="0"/>
        <w:spacing w:line="360" w:lineRule="auto"/>
        <w:ind w:firstLine="0" w:firstLineChars="0"/>
        <w:outlineLvl w:val="1"/>
        <w:rPr>
          <w:rFonts w:hint="eastAsia" w:ascii="宋体"/>
          <w:b/>
          <w:sz w:val="28"/>
          <w:szCs w:val="28"/>
        </w:rPr>
      </w:pPr>
    </w:p>
    <w:p w14:paraId="3B8B71A5">
      <w:pPr>
        <w:widowControl/>
        <w:snapToGrid w:val="0"/>
        <w:spacing w:line="360" w:lineRule="auto"/>
        <w:ind w:firstLine="0" w:firstLineChars="0"/>
        <w:outlineLvl w:val="1"/>
        <w:rPr>
          <w:rFonts w:hint="eastAsia" w:ascii="宋体"/>
          <w:b/>
          <w:sz w:val="28"/>
          <w:szCs w:val="28"/>
        </w:rPr>
      </w:pPr>
    </w:p>
    <w:p w14:paraId="0C2CD883">
      <w:pPr>
        <w:widowControl/>
        <w:snapToGrid w:val="0"/>
        <w:spacing w:line="360" w:lineRule="auto"/>
        <w:ind w:firstLine="0" w:firstLineChars="0"/>
        <w:outlineLvl w:val="1"/>
        <w:rPr>
          <w:rFonts w:hint="eastAsia" w:ascii="宋体"/>
          <w:b/>
          <w:sz w:val="28"/>
          <w:szCs w:val="28"/>
        </w:rPr>
      </w:pPr>
      <w:bookmarkStart w:id="183" w:name="_GoBack"/>
      <w:bookmarkEnd w:id="183"/>
    </w:p>
    <w:p w14:paraId="51EEB34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3" w:name="_Toc376936779"/>
      <w:bookmarkStart w:id="134" w:name="_Toc351475542"/>
      <w:bookmarkStart w:id="135" w:name="_Toc365019584"/>
      <w:r>
        <w:rPr>
          <w:rFonts w:hint="eastAsia" w:ascii="宋体"/>
          <w:b/>
          <w:sz w:val="28"/>
          <w:szCs w:val="28"/>
        </w:rPr>
        <w:t>5：供应商诚信承诺书</w:t>
      </w:r>
      <w:bookmarkEnd w:id="132"/>
      <w:bookmarkEnd w:id="133"/>
      <w:bookmarkEnd w:id="134"/>
      <w:bookmarkEnd w:id="135"/>
    </w:p>
    <w:p w14:paraId="1FF410E1">
      <w:pPr>
        <w:widowControl/>
        <w:snapToGrid w:val="0"/>
        <w:spacing w:line="360" w:lineRule="auto"/>
        <w:ind w:firstLine="0" w:firstLineChars="0"/>
        <w:outlineLvl w:val="1"/>
        <w:rPr>
          <w:rFonts w:hint="eastAsia" w:ascii="宋体"/>
          <w:b/>
          <w:sz w:val="28"/>
          <w:szCs w:val="28"/>
        </w:rPr>
      </w:pPr>
    </w:p>
    <w:p w14:paraId="318E3055">
      <w:pPr>
        <w:ind w:firstLine="2729" w:firstLineChars="755"/>
        <w:rPr>
          <w:rFonts w:hint="eastAsia" w:ascii="宋体" w:hAnsi="宋体"/>
          <w:b/>
          <w:sz w:val="36"/>
          <w:szCs w:val="36"/>
        </w:rPr>
      </w:pPr>
      <w:r>
        <w:rPr>
          <w:rFonts w:hint="eastAsia" w:ascii="宋体" w:hAnsi="宋体"/>
          <w:b/>
          <w:sz w:val="36"/>
          <w:szCs w:val="36"/>
        </w:rPr>
        <w:t>供应商诚信承诺书</w:t>
      </w:r>
    </w:p>
    <w:p w14:paraId="57676732">
      <w:pPr>
        <w:spacing w:after="156" w:afterLines="50"/>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海南州政府采购服务中心</w:t>
      </w:r>
    </w:p>
    <w:p w14:paraId="38D42EDE">
      <w:pPr>
        <w:ind w:firstLine="480"/>
        <w:rPr>
          <w:rFonts w:hint="eastAsia" w:ascii="宋体" w:hAnsi="宋体"/>
        </w:rPr>
      </w:pPr>
    </w:p>
    <w:p w14:paraId="0C5EC75A">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14:paraId="5F820893">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10D11199">
      <w:pPr>
        <w:ind w:firstLine="480"/>
        <w:rPr>
          <w:rFonts w:hint="eastAsia" w:ascii="宋体" w:hAnsi="宋体"/>
        </w:rPr>
      </w:pPr>
      <w:r>
        <w:rPr>
          <w:rFonts w:hint="eastAsia" w:ascii="宋体" w:hAnsi="宋体"/>
        </w:rPr>
        <w:t>二、参加</w:t>
      </w:r>
      <w:r>
        <w:rPr>
          <w:rFonts w:hint="eastAsia" w:ascii="宋体" w:hAnsi="宋体"/>
          <w:lang w:eastAsia="zh-CN"/>
        </w:rPr>
        <w:t>海南州政府采购服务中心</w:t>
      </w:r>
      <w:r>
        <w:rPr>
          <w:rFonts w:hint="eastAsia" w:ascii="宋体" w:hAnsi="宋体"/>
        </w:rPr>
        <w:t>组织的政府采购活动时，严格按照招标文件的规定和要求提供所需的相关材料，并对所提供的各类资料的真实性负责，不虚假应标，不虚列业绩。</w:t>
      </w:r>
    </w:p>
    <w:p w14:paraId="3134F431">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4CB151AD">
      <w:pPr>
        <w:ind w:firstLine="480"/>
        <w:rPr>
          <w:rFonts w:hint="eastAsia" w:ascii="宋体" w:hAnsi="宋体"/>
        </w:rPr>
      </w:pPr>
      <w:r>
        <w:rPr>
          <w:rFonts w:hint="eastAsia" w:ascii="宋体" w:hAnsi="宋体"/>
        </w:rPr>
        <w:t>四、依法参加政府采购活动，不围标、串标，维护市场秩序，不提供“三无”产品、以次充好。</w:t>
      </w:r>
    </w:p>
    <w:p w14:paraId="662FE665">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22384710">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14:paraId="7EEAC23A">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040BB0A9">
      <w:pPr>
        <w:ind w:firstLine="480"/>
        <w:rPr>
          <w:rFonts w:hint="eastAsia" w:ascii="宋体" w:hAnsi="宋体"/>
        </w:rPr>
      </w:pPr>
      <w:r>
        <w:rPr>
          <w:rFonts w:hint="eastAsia" w:ascii="宋体" w:hAnsi="宋体"/>
        </w:rPr>
        <w:t>本承诺是采购项目投标文件的组成部分。</w:t>
      </w:r>
    </w:p>
    <w:p w14:paraId="356C05D2">
      <w:pPr>
        <w:spacing w:before="312" w:beforeLines="100"/>
        <w:ind w:firstLine="0" w:firstLineChars="0"/>
        <w:jc w:val="left"/>
        <w:rPr>
          <w:rFonts w:hint="eastAsia" w:ascii="宋体" w:hAnsi="宋体"/>
        </w:rPr>
      </w:pPr>
    </w:p>
    <w:p w14:paraId="3F57AA40">
      <w:pPr>
        <w:spacing w:line="360" w:lineRule="auto"/>
        <w:ind w:firstLine="3268" w:firstLineChars="1550"/>
        <w:rPr>
          <w:rFonts w:hint="eastAsia" w:ascii="宋体" w:hAnsi="宋体"/>
          <w:b/>
        </w:rPr>
      </w:pPr>
    </w:p>
    <w:p w14:paraId="544540EC">
      <w:pPr>
        <w:spacing w:line="360" w:lineRule="auto"/>
        <w:ind w:firstLine="3268" w:firstLineChars="1550"/>
        <w:rPr>
          <w:rFonts w:hint="eastAsia" w:ascii="宋体" w:hAnsi="宋体"/>
          <w:b/>
        </w:rPr>
      </w:pPr>
    </w:p>
    <w:p w14:paraId="086E644E">
      <w:pPr>
        <w:spacing w:line="360" w:lineRule="auto"/>
        <w:ind w:firstLine="3268" w:firstLineChars="1550"/>
        <w:rPr>
          <w:rFonts w:hint="eastAsia" w:ascii="宋体" w:hAnsi="宋体"/>
          <w:b/>
        </w:rPr>
      </w:pPr>
    </w:p>
    <w:p w14:paraId="5F873362">
      <w:pPr>
        <w:spacing w:line="360" w:lineRule="auto"/>
        <w:ind w:firstLine="3268"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6A211CBA">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04FED57">
      <w:pPr>
        <w:ind w:right="480" w:firstLine="4400" w:firstLineChars="2087"/>
        <w:rPr>
          <w:rFonts w:hint="eastAsia" w:ascii="宋体" w:hAnsi="宋体"/>
          <w:b/>
        </w:rPr>
      </w:pPr>
      <w:r>
        <w:rPr>
          <w:rFonts w:hint="eastAsia" w:ascii="宋体" w:hAnsi="宋体"/>
          <w:b/>
        </w:rPr>
        <w:t>年  月  日</w:t>
      </w:r>
    </w:p>
    <w:p w14:paraId="585E99DE">
      <w:pPr>
        <w:widowControl/>
        <w:snapToGrid w:val="0"/>
        <w:spacing w:line="360" w:lineRule="auto"/>
        <w:ind w:firstLine="0" w:firstLineChars="0"/>
        <w:outlineLvl w:val="1"/>
        <w:rPr>
          <w:rFonts w:hint="eastAsia" w:ascii="宋体"/>
          <w:b/>
          <w:sz w:val="28"/>
          <w:szCs w:val="28"/>
        </w:rPr>
      </w:pPr>
      <w:bookmarkStart w:id="136" w:name="_Toc67558607"/>
    </w:p>
    <w:p w14:paraId="4FD90C50">
      <w:pPr>
        <w:widowControl/>
        <w:snapToGrid w:val="0"/>
        <w:spacing w:line="360" w:lineRule="auto"/>
        <w:ind w:firstLine="0" w:firstLineChars="0"/>
        <w:outlineLvl w:val="1"/>
        <w:rPr>
          <w:rFonts w:hint="eastAsia" w:ascii="宋体"/>
          <w:b/>
          <w:sz w:val="28"/>
          <w:szCs w:val="28"/>
        </w:rPr>
      </w:pPr>
    </w:p>
    <w:p w14:paraId="6FE150E3">
      <w:pPr>
        <w:widowControl/>
        <w:snapToGrid w:val="0"/>
        <w:spacing w:line="360" w:lineRule="auto"/>
        <w:ind w:firstLine="0" w:firstLineChars="0"/>
        <w:outlineLvl w:val="1"/>
        <w:rPr>
          <w:rFonts w:hint="eastAsia" w:ascii="宋体"/>
          <w:b/>
          <w:sz w:val="28"/>
          <w:szCs w:val="28"/>
        </w:rPr>
      </w:pPr>
    </w:p>
    <w:p w14:paraId="08AD14B2">
      <w:pPr>
        <w:widowControl/>
        <w:snapToGrid w:val="0"/>
        <w:spacing w:line="360" w:lineRule="auto"/>
        <w:ind w:firstLine="0" w:firstLineChars="0"/>
        <w:outlineLvl w:val="1"/>
        <w:rPr>
          <w:rFonts w:hint="eastAsia" w:ascii="宋体"/>
          <w:b/>
          <w:sz w:val="28"/>
          <w:szCs w:val="28"/>
        </w:rPr>
      </w:pPr>
    </w:p>
    <w:p w14:paraId="34A51A66">
      <w:pPr>
        <w:widowControl/>
        <w:snapToGrid w:val="0"/>
        <w:spacing w:line="360" w:lineRule="auto"/>
        <w:ind w:firstLine="0" w:firstLineChars="0"/>
        <w:outlineLvl w:val="1"/>
        <w:rPr>
          <w:rFonts w:hint="eastAsia" w:ascii="宋体"/>
          <w:b/>
          <w:sz w:val="28"/>
          <w:szCs w:val="28"/>
        </w:rPr>
      </w:pPr>
    </w:p>
    <w:p w14:paraId="0BAAC25B">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附件6：投标人资格证明文件</w:t>
      </w:r>
      <w:bookmarkEnd w:id="136"/>
    </w:p>
    <w:p w14:paraId="2E0AFB11">
      <w:pPr>
        <w:widowControl/>
        <w:snapToGrid w:val="0"/>
        <w:spacing w:line="360" w:lineRule="auto"/>
        <w:ind w:firstLine="0" w:firstLineChars="0"/>
        <w:outlineLvl w:val="1"/>
        <w:rPr>
          <w:rFonts w:hint="eastAsia" w:ascii="宋体"/>
          <w:b/>
          <w:sz w:val="28"/>
          <w:szCs w:val="28"/>
        </w:rPr>
      </w:pPr>
    </w:p>
    <w:p w14:paraId="100584A5">
      <w:pPr>
        <w:ind w:firstLine="0" w:firstLineChars="0"/>
        <w:jc w:val="center"/>
        <w:rPr>
          <w:rFonts w:hint="eastAsia" w:ascii="宋体" w:hAnsi="宋体"/>
          <w:b/>
          <w:sz w:val="36"/>
          <w:szCs w:val="36"/>
        </w:rPr>
      </w:pPr>
      <w:r>
        <w:rPr>
          <w:rFonts w:hint="eastAsia" w:ascii="宋体" w:hAnsi="宋体"/>
          <w:b/>
          <w:sz w:val="36"/>
          <w:szCs w:val="36"/>
        </w:rPr>
        <w:t>投标人资格证明文件</w:t>
      </w:r>
    </w:p>
    <w:p w14:paraId="6E92EF48">
      <w:pPr>
        <w:ind w:firstLine="480"/>
        <w:rPr>
          <w:rFonts w:hint="eastAsia" w:ascii="宋体" w:hAnsi="宋体"/>
        </w:rPr>
      </w:pPr>
    </w:p>
    <w:p w14:paraId="1FB420C9">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7A836B53">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8A492DE">
      <w:pPr>
        <w:ind w:firstLine="480"/>
        <w:rPr>
          <w:rFonts w:hint="eastAsia" w:ascii="宋体" w:hAnsi="宋体"/>
        </w:rPr>
      </w:pPr>
      <w:r>
        <w:rPr>
          <w:rFonts w:hint="eastAsia" w:ascii="宋体" w:hAnsi="宋体"/>
        </w:rPr>
        <w:t>2、根据采购项目内容，提供投标人的相关资质证书、许可证书、认证等。</w:t>
      </w:r>
    </w:p>
    <w:p w14:paraId="2428FF5D">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37" w:name="_Toc67558608"/>
      <w:r>
        <w:rPr>
          <w:rFonts w:hint="eastAsia" w:ascii="宋体"/>
          <w:b/>
          <w:sz w:val="28"/>
          <w:szCs w:val="28"/>
        </w:rPr>
        <w:t>附件7：财务状况、缴纳税收和社会保障资金证明</w:t>
      </w:r>
      <w:bookmarkEnd w:id="137"/>
    </w:p>
    <w:p w14:paraId="6910CF8A">
      <w:pPr>
        <w:autoSpaceDE w:val="0"/>
        <w:autoSpaceDN w:val="0"/>
        <w:adjustRightInd w:val="0"/>
        <w:ind w:firstLine="904" w:firstLineChars="250"/>
        <w:jc w:val="center"/>
        <w:rPr>
          <w:rFonts w:hint="eastAsia" w:ascii="宋体" w:hAnsi="宋体"/>
          <w:b/>
          <w:sz w:val="36"/>
          <w:szCs w:val="36"/>
        </w:rPr>
      </w:pPr>
    </w:p>
    <w:p w14:paraId="7BB9C675">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299DFF5F">
      <w:pPr>
        <w:autoSpaceDE w:val="0"/>
        <w:autoSpaceDN w:val="0"/>
        <w:adjustRightInd w:val="0"/>
        <w:ind w:firstLine="904" w:firstLineChars="250"/>
        <w:jc w:val="center"/>
        <w:rPr>
          <w:rFonts w:hint="eastAsia" w:ascii="宋体" w:hAnsi="宋体"/>
          <w:b/>
          <w:sz w:val="36"/>
          <w:szCs w:val="36"/>
        </w:rPr>
      </w:pPr>
    </w:p>
    <w:p w14:paraId="515E7D4E">
      <w:pPr>
        <w:autoSpaceDE w:val="0"/>
        <w:autoSpaceDN w:val="0"/>
        <w:adjustRightInd w:val="0"/>
        <w:ind w:firstLine="525" w:firstLineChars="250"/>
        <w:jc w:val="left"/>
        <w:rPr>
          <w:rFonts w:hint="eastAsia" w:ascii="宋体" w:hAnsi="宋体"/>
        </w:rPr>
      </w:pPr>
      <w:r>
        <w:rPr>
          <w:rFonts w:hint="eastAsia" w:ascii="宋体" w:hAnsi="宋体"/>
        </w:rPr>
        <w:t>按照《政府采购法》第22条规定提供以下相关材料：</w:t>
      </w:r>
    </w:p>
    <w:p w14:paraId="305063C8">
      <w:pPr>
        <w:autoSpaceDE w:val="0"/>
        <w:autoSpaceDN w:val="0"/>
        <w:adjustRightInd w:val="0"/>
        <w:ind w:firstLine="525" w:firstLineChars="250"/>
        <w:jc w:val="left"/>
        <w:rPr>
          <w:rFonts w:hint="eastAsia" w:ascii="宋体" w:hAnsi="宋体"/>
        </w:rPr>
      </w:pPr>
      <w:r>
        <w:rPr>
          <w:rFonts w:hint="eastAsia" w:ascii="宋体" w:hAnsi="宋体"/>
        </w:rPr>
        <w:t>1.供应商是法人的，提供20</w:t>
      </w:r>
      <w:r>
        <w:rPr>
          <w:rFonts w:hint="eastAsia" w:ascii="宋体" w:hAnsi="宋体"/>
          <w:lang w:val="en-US" w:eastAsia="zh-CN"/>
        </w:rPr>
        <w:t>22</w:t>
      </w:r>
      <w:r>
        <w:rPr>
          <w:rFonts w:hint="eastAsia" w:ascii="宋体" w:hAnsi="宋体"/>
        </w:rPr>
        <w:t>年或202</w:t>
      </w:r>
      <w:r>
        <w:rPr>
          <w:rFonts w:hint="eastAsia" w:ascii="宋体" w:hAnsi="宋体"/>
          <w:lang w:val="en-US" w:eastAsia="zh-CN"/>
        </w:rPr>
        <w:t>3</w:t>
      </w:r>
      <w:r>
        <w:rPr>
          <w:rFonts w:hint="eastAsia" w:ascii="宋体" w:hAnsi="宋体"/>
        </w:rPr>
        <w:t>年度经审计的财务状况报告（包括资产负债表、利润表、现金流量表及其附注），或提供基本账户开户银行出具的资信证明材料（开标之日前六个月内有效），或财政部门认可的政府采购专业担保机构出具的投标担保函。</w:t>
      </w:r>
    </w:p>
    <w:p w14:paraId="45B593ED">
      <w:pPr>
        <w:tabs>
          <w:tab w:val="left" w:pos="168"/>
        </w:tabs>
        <w:adjustRightInd w:val="0"/>
        <w:ind w:firstLine="480"/>
        <w:textAlignment w:val="baseline"/>
        <w:rPr>
          <w:rFonts w:hint="eastAsia" w:ascii="宋体" w:hAnsi="宋体"/>
          <w:color w:val="000000"/>
        </w:rPr>
      </w:pPr>
      <w:r>
        <w:rPr>
          <w:rFonts w:hint="eastAsia" w:ascii="宋体" w:hAnsi="宋体"/>
        </w:rPr>
        <w:t>2.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14:paraId="02DF9F47">
      <w:pPr>
        <w:tabs>
          <w:tab w:val="left" w:pos="168"/>
        </w:tabs>
        <w:adjustRightInd w:val="0"/>
        <w:ind w:firstLine="480"/>
        <w:textAlignment w:val="baseline"/>
        <w:rPr>
          <w:rFonts w:hint="eastAsia" w:ascii="宋体" w:hAnsi="宋体"/>
          <w:color w:val="000000"/>
        </w:rPr>
      </w:pPr>
    </w:p>
    <w:p w14:paraId="3FF11506">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38" w:name="_Toc67558609"/>
      <w:r>
        <w:rPr>
          <w:rFonts w:hint="eastAsia" w:ascii="宋体"/>
          <w:b/>
          <w:sz w:val="28"/>
          <w:szCs w:val="28"/>
        </w:rPr>
        <w:t>附件8：无重大违法记录声明</w:t>
      </w:r>
      <w:bookmarkEnd w:id="138"/>
    </w:p>
    <w:p w14:paraId="010CF710">
      <w:pPr>
        <w:ind w:firstLine="2909" w:firstLineChars="805"/>
        <w:rPr>
          <w:rFonts w:hint="eastAsia" w:ascii="宋体" w:hAnsi="宋体"/>
          <w:b/>
          <w:sz w:val="36"/>
          <w:szCs w:val="36"/>
        </w:rPr>
      </w:pPr>
    </w:p>
    <w:p w14:paraId="2E503145">
      <w:pPr>
        <w:ind w:firstLine="2909" w:firstLineChars="805"/>
        <w:rPr>
          <w:rFonts w:hint="eastAsia" w:ascii="宋体" w:hAnsi="宋体"/>
          <w:b/>
          <w:sz w:val="36"/>
          <w:szCs w:val="36"/>
        </w:rPr>
      </w:pPr>
      <w:r>
        <w:rPr>
          <w:rFonts w:hint="eastAsia" w:ascii="宋体" w:hAnsi="宋体"/>
          <w:b/>
          <w:sz w:val="36"/>
          <w:szCs w:val="36"/>
        </w:rPr>
        <w:t>无重大违法记录声明</w:t>
      </w:r>
    </w:p>
    <w:p w14:paraId="7675AE2F">
      <w:pPr>
        <w:tabs>
          <w:tab w:val="left" w:pos="168"/>
        </w:tabs>
        <w:adjustRightInd w:val="0"/>
        <w:ind w:firstLine="2530" w:firstLineChars="700"/>
        <w:textAlignment w:val="baseline"/>
        <w:rPr>
          <w:rFonts w:hint="eastAsia" w:ascii="宋体"/>
          <w:b/>
          <w:sz w:val="36"/>
          <w:szCs w:val="36"/>
        </w:rPr>
      </w:pPr>
    </w:p>
    <w:p w14:paraId="40218637">
      <w:pPr>
        <w:widowControl/>
        <w:snapToGrid w:val="0"/>
        <w:spacing w:line="360" w:lineRule="auto"/>
        <w:ind w:firstLine="0" w:firstLineChars="0"/>
        <w:outlineLvl w:val="1"/>
        <w:rPr>
          <w:rFonts w:hint="eastAsia" w:ascii="宋体"/>
          <w:b/>
          <w:sz w:val="28"/>
          <w:szCs w:val="28"/>
        </w:rPr>
      </w:pPr>
      <w:bookmarkStart w:id="139" w:name="_Toc37147848"/>
      <w:bookmarkStart w:id="140" w:name="_Toc36567478"/>
      <w:bookmarkStart w:id="141" w:name="_Toc67558610"/>
      <w:bookmarkStart w:id="142" w:name="_Toc36569325"/>
      <w:r>
        <w:rPr>
          <w:rFonts w:hint="eastAsia" w:ascii="宋体" w:hAnsi="宋体"/>
        </w:rPr>
        <w:t>提供参加政府采购活动前3年内在经营活动中没有重大违法记录的书面声明（格式可自定）。</w:t>
      </w:r>
      <w:r>
        <w:rPr>
          <w:rFonts w:ascii="宋体" w:hAnsi="宋体"/>
          <w:b/>
          <w:bCs/>
        </w:rPr>
        <w:br w:type="page"/>
      </w:r>
      <w:r>
        <w:rPr>
          <w:rFonts w:hint="eastAsia" w:ascii="宋体"/>
          <w:b/>
          <w:sz w:val="28"/>
          <w:szCs w:val="28"/>
        </w:rPr>
        <w:t xml:space="preserve">  </w:t>
      </w:r>
      <w:bookmarkStart w:id="143" w:name="_Toc82441634"/>
      <w:bookmarkStart w:id="144" w:name="_Toc82527709"/>
      <w:bookmarkStart w:id="145" w:name="_Toc67558611"/>
      <w:r>
        <w:rPr>
          <w:rFonts w:hint="eastAsia" w:ascii="宋体"/>
          <w:b/>
          <w:sz w:val="28"/>
          <w:szCs w:val="28"/>
        </w:rPr>
        <w:t>附件9：投标保证金证明</w:t>
      </w:r>
      <w:bookmarkEnd w:id="143"/>
      <w:bookmarkEnd w:id="144"/>
    </w:p>
    <w:p w14:paraId="1A021C0A">
      <w:pPr>
        <w:widowControl/>
        <w:snapToGrid w:val="0"/>
        <w:spacing w:line="360" w:lineRule="auto"/>
        <w:ind w:firstLine="0" w:firstLineChars="0"/>
        <w:outlineLvl w:val="1"/>
        <w:rPr>
          <w:rFonts w:hint="eastAsia" w:ascii="宋体"/>
          <w:b/>
          <w:sz w:val="28"/>
          <w:szCs w:val="28"/>
        </w:rPr>
      </w:pPr>
    </w:p>
    <w:p w14:paraId="75D72AE4">
      <w:pPr>
        <w:widowControl/>
        <w:snapToGrid w:val="0"/>
        <w:spacing w:line="360" w:lineRule="auto"/>
        <w:ind w:firstLine="0" w:firstLineChars="0"/>
        <w:jc w:val="center"/>
        <w:outlineLvl w:val="1"/>
        <w:rPr>
          <w:rFonts w:hint="eastAsia" w:ascii="宋体" w:hAnsi="宋体"/>
          <w:b/>
          <w:sz w:val="36"/>
          <w:szCs w:val="36"/>
        </w:rPr>
      </w:pPr>
      <w:bookmarkStart w:id="146" w:name="_Toc82441345"/>
      <w:bookmarkStart w:id="147" w:name="_Toc82527710"/>
      <w:bookmarkStart w:id="148" w:name="_Toc82441635"/>
      <w:bookmarkStart w:id="149" w:name="_Toc82527237"/>
      <w:r>
        <w:rPr>
          <w:rFonts w:hint="eastAsia" w:ascii="宋体" w:hAnsi="宋体"/>
          <w:b/>
          <w:sz w:val="36"/>
          <w:szCs w:val="36"/>
        </w:rPr>
        <w:t>投标保证金证明</w:t>
      </w:r>
      <w:bookmarkEnd w:id="146"/>
      <w:bookmarkEnd w:id="147"/>
      <w:bookmarkEnd w:id="148"/>
      <w:bookmarkEnd w:id="149"/>
    </w:p>
    <w:p w14:paraId="3B2389E4">
      <w:pPr>
        <w:spacing w:after="120" w:afterLines="50"/>
        <w:ind w:firstLine="0" w:firstLineChars="0"/>
        <w:rPr>
          <w:rFonts w:hint="eastAsia" w:ascii="宋体" w:hAnsi="宋体"/>
          <w:b/>
          <w:bCs/>
        </w:rPr>
      </w:pPr>
    </w:p>
    <w:p w14:paraId="7C561DCC">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bCs/>
          <w:lang w:eastAsia="zh-CN"/>
        </w:rPr>
        <w:t>海南州政府采购服务中心</w:t>
      </w:r>
    </w:p>
    <w:p w14:paraId="32EF4AFF">
      <w:pPr>
        <w:widowControl/>
        <w:snapToGrid w:val="0"/>
        <w:ind w:firstLine="465" w:firstLineChars="0"/>
        <w:jc w:val="left"/>
        <w:outlineLvl w:val="1"/>
        <w:rPr>
          <w:rFonts w:hint="eastAsia" w:ascii="宋体" w:hAnsi="宋体"/>
        </w:rPr>
      </w:pPr>
      <w:bookmarkStart w:id="150" w:name="_Toc82527711"/>
      <w:bookmarkStart w:id="151" w:name="_Toc82441636"/>
      <w:bookmarkStart w:id="152" w:name="_Toc82527238"/>
      <w:bookmarkStart w:id="153" w:name="_Toc82441346"/>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lang w:eastAsia="zh-CN"/>
        </w:rPr>
        <w:t>南政采公招（货物）2024-16号（第二次）</w:t>
      </w:r>
      <w:r>
        <w:rPr>
          <w:rFonts w:hint="eastAsia" w:ascii="宋体" w:hAnsi="宋体"/>
        </w:rPr>
        <w:t>）</w:t>
      </w:r>
      <w:r>
        <w:rPr>
          <w:rFonts w:hint="eastAsia" w:ascii="宋体" w:hAnsi="宋体"/>
          <w:lang w:eastAsia="zh-CN"/>
        </w:rPr>
        <w:t>（</w:t>
      </w:r>
      <w:r>
        <w:rPr>
          <w:rFonts w:hint="eastAsia" w:ascii="宋体" w:hAnsi="宋体"/>
          <w:lang w:val="en-US" w:eastAsia="zh-CN"/>
        </w:rPr>
        <w:t>包号：</w:t>
      </w:r>
      <w:r>
        <w:rPr>
          <w:rFonts w:hint="eastAsia" w:ascii="宋体" w:hAnsi="宋体"/>
          <w:lang w:eastAsia="zh-CN"/>
        </w:rPr>
        <w:t>）</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150"/>
      <w:bookmarkEnd w:id="151"/>
      <w:bookmarkEnd w:id="152"/>
      <w:bookmarkEnd w:id="153"/>
    </w:p>
    <w:p w14:paraId="5055174C">
      <w:pPr>
        <w:widowControl/>
        <w:snapToGrid w:val="0"/>
        <w:ind w:firstLine="465" w:firstLineChars="0"/>
        <w:jc w:val="left"/>
        <w:outlineLvl w:val="1"/>
        <w:rPr>
          <w:rFonts w:hint="eastAsia" w:ascii="宋体" w:hAnsi="宋体"/>
          <w:b/>
          <w:bCs/>
        </w:rPr>
      </w:pPr>
    </w:p>
    <w:tbl>
      <w:tblPr>
        <w:tblStyle w:val="19"/>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14:paraId="248D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noWrap w:val="0"/>
            <w:vAlign w:val="top"/>
          </w:tcPr>
          <w:p w14:paraId="3977AAEF">
            <w:pPr>
              <w:widowControl/>
              <w:snapToGrid w:val="0"/>
              <w:spacing w:line="360" w:lineRule="auto"/>
              <w:ind w:firstLine="0" w:firstLineChars="0"/>
              <w:jc w:val="left"/>
              <w:outlineLvl w:val="1"/>
              <w:rPr>
                <w:rFonts w:hint="eastAsia" w:ascii="宋体" w:hAnsi="宋体"/>
                <w:bCs/>
              </w:rPr>
            </w:pPr>
          </w:p>
          <w:p w14:paraId="1E6FBED8">
            <w:pPr>
              <w:widowControl/>
              <w:snapToGrid w:val="0"/>
              <w:spacing w:line="360" w:lineRule="auto"/>
              <w:ind w:firstLine="0" w:firstLineChars="0"/>
              <w:jc w:val="left"/>
              <w:outlineLvl w:val="1"/>
              <w:rPr>
                <w:rFonts w:hint="eastAsia" w:ascii="宋体" w:hAnsi="宋体"/>
                <w:bCs/>
              </w:rPr>
            </w:pPr>
          </w:p>
          <w:p w14:paraId="038E3217">
            <w:pPr>
              <w:widowControl/>
              <w:snapToGrid w:val="0"/>
              <w:spacing w:line="360" w:lineRule="auto"/>
              <w:ind w:firstLine="0" w:firstLineChars="0"/>
              <w:jc w:val="left"/>
              <w:outlineLvl w:val="1"/>
              <w:rPr>
                <w:rFonts w:hint="eastAsia" w:ascii="宋体" w:hAnsi="宋体"/>
                <w:bCs/>
              </w:rPr>
            </w:pPr>
          </w:p>
          <w:p w14:paraId="6F7A9A0C">
            <w:pPr>
              <w:widowControl/>
              <w:snapToGrid w:val="0"/>
              <w:spacing w:line="360" w:lineRule="auto"/>
              <w:ind w:firstLine="0" w:firstLineChars="0"/>
              <w:jc w:val="left"/>
              <w:outlineLvl w:val="1"/>
              <w:rPr>
                <w:rFonts w:hint="eastAsia" w:ascii="宋体" w:hAnsi="宋体"/>
                <w:bCs/>
              </w:rPr>
            </w:pPr>
          </w:p>
          <w:p w14:paraId="7A71CA10">
            <w:pPr>
              <w:widowControl/>
              <w:snapToGrid w:val="0"/>
              <w:spacing w:line="360" w:lineRule="auto"/>
              <w:ind w:firstLine="0" w:firstLineChars="0"/>
              <w:jc w:val="left"/>
              <w:outlineLvl w:val="1"/>
              <w:rPr>
                <w:rFonts w:hint="eastAsia" w:ascii="宋体" w:hAnsi="宋体"/>
                <w:bCs/>
              </w:rPr>
            </w:pPr>
          </w:p>
          <w:p w14:paraId="4B8984C4">
            <w:pPr>
              <w:widowControl/>
              <w:snapToGrid w:val="0"/>
              <w:spacing w:line="360" w:lineRule="auto"/>
              <w:ind w:firstLine="2205" w:firstLineChars="1050"/>
              <w:jc w:val="left"/>
              <w:outlineLvl w:val="1"/>
              <w:rPr>
                <w:rFonts w:ascii="宋体" w:hAnsi="宋体"/>
                <w:b/>
                <w:bCs/>
              </w:rPr>
            </w:pPr>
            <w:bookmarkStart w:id="154" w:name="_Toc82615811"/>
            <w:bookmarkStart w:id="155" w:name="_Toc82615512"/>
            <w:r>
              <w:rPr>
                <w:rFonts w:hint="eastAsia" w:ascii="宋体" w:hAnsi="宋体"/>
                <w:bCs/>
              </w:rPr>
              <w:t>投标保证金缴款证明（</w:t>
            </w:r>
            <w:r>
              <w:rPr>
                <w:rFonts w:hint="eastAsia" w:ascii="新宋体" w:hAnsi="新宋体" w:eastAsia="新宋体" w:cs="新宋体"/>
                <w:color w:val="000000"/>
                <w:kern w:val="0"/>
                <w:lang w:val="zh-CN"/>
              </w:rPr>
              <w:t>加盖公章）</w:t>
            </w:r>
            <w:bookmarkEnd w:id="154"/>
            <w:bookmarkEnd w:id="155"/>
          </w:p>
          <w:p w14:paraId="761267A2">
            <w:pPr>
              <w:widowControl/>
              <w:snapToGrid w:val="0"/>
              <w:spacing w:line="360" w:lineRule="auto"/>
              <w:ind w:firstLine="0" w:firstLineChars="0"/>
              <w:jc w:val="left"/>
              <w:outlineLvl w:val="1"/>
              <w:rPr>
                <w:rFonts w:hint="eastAsia" w:ascii="宋体" w:hAnsi="宋体"/>
                <w:b/>
                <w:bCs/>
              </w:rPr>
            </w:pPr>
          </w:p>
        </w:tc>
      </w:tr>
    </w:tbl>
    <w:p w14:paraId="79DD2E14">
      <w:pPr>
        <w:widowControl/>
        <w:snapToGrid w:val="0"/>
        <w:ind w:firstLine="465" w:firstLineChars="0"/>
        <w:jc w:val="left"/>
        <w:outlineLvl w:val="1"/>
        <w:rPr>
          <w:rFonts w:hint="eastAsia" w:ascii="宋体" w:hAnsi="宋体"/>
          <w:b/>
          <w:bCs/>
        </w:rPr>
      </w:pPr>
    </w:p>
    <w:p w14:paraId="509FCFFB">
      <w:pPr>
        <w:widowControl/>
        <w:snapToGrid w:val="0"/>
        <w:ind w:firstLine="465" w:firstLineChars="0"/>
        <w:jc w:val="left"/>
        <w:outlineLvl w:val="1"/>
        <w:rPr>
          <w:rFonts w:hint="eastAsia" w:ascii="宋体" w:hAnsi="宋体"/>
          <w:b/>
          <w:bCs/>
        </w:rPr>
      </w:pPr>
    </w:p>
    <w:p w14:paraId="6C8C6366">
      <w:pPr>
        <w:widowControl/>
        <w:snapToGrid w:val="0"/>
        <w:ind w:firstLine="465" w:firstLineChars="0"/>
        <w:jc w:val="left"/>
        <w:outlineLvl w:val="1"/>
        <w:rPr>
          <w:rFonts w:hint="eastAsia" w:ascii="宋体" w:hAnsi="宋体"/>
          <w:b/>
          <w:bCs/>
        </w:rPr>
      </w:pPr>
    </w:p>
    <w:p w14:paraId="6EE5D0EC">
      <w:pPr>
        <w:widowControl/>
        <w:snapToGrid w:val="0"/>
        <w:spacing w:line="360" w:lineRule="auto"/>
        <w:ind w:firstLine="0" w:firstLineChars="0"/>
        <w:jc w:val="left"/>
        <w:outlineLvl w:val="1"/>
        <w:rPr>
          <w:rFonts w:hint="eastAsia" w:ascii="宋体" w:hAnsi="宋体"/>
          <w:b/>
          <w:bCs/>
        </w:rPr>
      </w:pPr>
    </w:p>
    <w:p w14:paraId="5A994C6C">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5A62908F">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DCE4421">
      <w:pPr>
        <w:ind w:firstLine="482"/>
        <w:jc w:val="center"/>
        <w:rPr>
          <w:rFonts w:hint="eastAsia" w:ascii="宋体" w:hAnsi="宋体"/>
          <w:b/>
        </w:rPr>
      </w:pPr>
      <w:r>
        <w:rPr>
          <w:rFonts w:hint="eastAsia" w:ascii="宋体" w:hAnsi="宋体"/>
          <w:b/>
        </w:rPr>
        <w:t xml:space="preserve">                    年   月   日</w:t>
      </w:r>
    </w:p>
    <w:p w14:paraId="1A8446CB">
      <w:pPr>
        <w:widowControl/>
        <w:snapToGrid w:val="0"/>
        <w:spacing w:line="360" w:lineRule="auto"/>
        <w:ind w:firstLine="480"/>
        <w:outlineLvl w:val="1"/>
        <w:rPr>
          <w:rFonts w:hint="eastAsia" w:ascii="宋体"/>
          <w:b/>
          <w:sz w:val="28"/>
          <w:szCs w:val="28"/>
        </w:rPr>
      </w:pPr>
    </w:p>
    <w:p w14:paraId="1003B712">
      <w:pPr>
        <w:widowControl/>
        <w:snapToGrid w:val="0"/>
        <w:spacing w:line="360" w:lineRule="auto"/>
        <w:ind w:firstLine="480"/>
        <w:outlineLvl w:val="1"/>
        <w:rPr>
          <w:rFonts w:hint="eastAsia" w:ascii="宋体"/>
          <w:b/>
          <w:sz w:val="28"/>
          <w:szCs w:val="28"/>
        </w:rPr>
      </w:pPr>
    </w:p>
    <w:p w14:paraId="74E341C4">
      <w:pPr>
        <w:widowControl/>
        <w:snapToGrid w:val="0"/>
        <w:spacing w:line="360" w:lineRule="auto"/>
        <w:ind w:firstLine="480"/>
        <w:outlineLvl w:val="1"/>
        <w:rPr>
          <w:rFonts w:hint="eastAsia" w:ascii="宋体"/>
          <w:b/>
          <w:sz w:val="28"/>
          <w:szCs w:val="28"/>
        </w:rPr>
      </w:pPr>
    </w:p>
    <w:p w14:paraId="1429E088">
      <w:pPr>
        <w:widowControl/>
        <w:snapToGrid w:val="0"/>
        <w:spacing w:line="360" w:lineRule="auto"/>
        <w:outlineLvl w:val="1"/>
        <w:rPr>
          <w:rFonts w:hint="eastAsia" w:ascii="宋体"/>
          <w:b/>
          <w:sz w:val="28"/>
          <w:szCs w:val="28"/>
        </w:rPr>
      </w:pPr>
    </w:p>
    <w:p w14:paraId="3D1D07B2">
      <w:pPr>
        <w:widowControl/>
        <w:snapToGrid w:val="0"/>
        <w:spacing w:line="360" w:lineRule="auto"/>
        <w:ind w:firstLine="480"/>
        <w:outlineLvl w:val="1"/>
        <w:rPr>
          <w:rFonts w:hint="eastAsia" w:ascii="宋体"/>
          <w:b/>
          <w:sz w:val="28"/>
          <w:szCs w:val="28"/>
        </w:rPr>
      </w:pPr>
      <w:r>
        <w:rPr>
          <w:rFonts w:hint="eastAsia" w:ascii="宋体"/>
          <w:b/>
          <w:sz w:val="28"/>
          <w:szCs w:val="28"/>
        </w:rPr>
        <w:t>（投标文件封面）</w:t>
      </w:r>
      <w:bookmarkEnd w:id="139"/>
      <w:bookmarkEnd w:id="140"/>
      <w:bookmarkEnd w:id="141"/>
      <w:bookmarkEnd w:id="142"/>
      <w:bookmarkEnd w:id="145"/>
    </w:p>
    <w:p w14:paraId="5133674E">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14:paraId="4C00986A">
      <w:pPr>
        <w:spacing w:line="360" w:lineRule="auto"/>
        <w:ind w:firstLine="2833" w:firstLineChars="392"/>
        <w:rPr>
          <w:rFonts w:hint="eastAsia" w:ascii="宋体" w:hAnsi="宋体"/>
          <w:b/>
          <w:sz w:val="72"/>
          <w:szCs w:val="72"/>
        </w:rPr>
      </w:pPr>
    </w:p>
    <w:p w14:paraId="7077F6A3">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14:paraId="2A308A5C">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14:paraId="4586413A">
      <w:pPr>
        <w:adjustRightInd w:val="0"/>
        <w:spacing w:line="360" w:lineRule="auto"/>
        <w:ind w:firstLine="0" w:firstLineChars="0"/>
        <w:textAlignment w:val="baseline"/>
        <w:rPr>
          <w:rFonts w:hint="eastAsia" w:ascii="宋体" w:hAnsi="宋体"/>
          <w:b/>
          <w:bCs/>
          <w:sz w:val="32"/>
        </w:rPr>
      </w:pPr>
    </w:p>
    <w:p w14:paraId="26BB15F4">
      <w:pPr>
        <w:adjustRightInd w:val="0"/>
        <w:spacing w:line="360" w:lineRule="auto"/>
        <w:ind w:firstLine="0" w:firstLineChars="0"/>
        <w:textAlignment w:val="baseline"/>
        <w:rPr>
          <w:rFonts w:hint="eastAsia" w:ascii="宋体" w:hAnsi="宋体"/>
          <w:b/>
          <w:bCs/>
          <w:sz w:val="32"/>
        </w:rPr>
      </w:pPr>
    </w:p>
    <w:p w14:paraId="3C3F6EE3">
      <w:pPr>
        <w:adjustRightInd w:val="0"/>
        <w:spacing w:line="360" w:lineRule="auto"/>
        <w:ind w:firstLine="0" w:firstLineChars="0"/>
        <w:textAlignment w:val="baseline"/>
        <w:rPr>
          <w:rFonts w:hint="eastAsia" w:ascii="宋体" w:hAnsi="宋体"/>
          <w:b/>
          <w:bCs/>
          <w:sz w:val="32"/>
        </w:rPr>
      </w:pPr>
    </w:p>
    <w:p w14:paraId="2526ACD1">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南政采公招（货物）2024-16号（第二次）</w:t>
      </w:r>
    </w:p>
    <w:p w14:paraId="1AD81953">
      <w:pPr>
        <w:autoSpaceDE w:val="0"/>
        <w:autoSpaceDN w:val="0"/>
        <w:adjustRightInd w:val="0"/>
        <w:spacing w:line="360" w:lineRule="auto"/>
        <w:ind w:left="2512" w:hanging="2512" w:hangingChars="695"/>
        <w:jc w:val="both"/>
        <w:rPr>
          <w:rFonts w:hint="default" w:ascii="宋体" w:hAnsi="宋体"/>
          <w:b/>
          <w:sz w:val="36"/>
          <w:szCs w:val="36"/>
          <w:lang w:val="en-US"/>
        </w:rPr>
      </w:pPr>
      <w:r>
        <w:rPr>
          <w:rFonts w:hint="eastAsia" w:ascii="宋体" w:hAnsi="宋体"/>
          <w:b/>
          <w:sz w:val="36"/>
          <w:szCs w:val="36"/>
        </w:rPr>
        <w:t>采购项目名称：</w:t>
      </w:r>
      <w:r>
        <w:rPr>
          <w:rFonts w:hint="eastAsia" w:ascii="宋体" w:hAnsi="宋体" w:eastAsia="宋体" w:cs="Times New Roman"/>
          <w:b/>
          <w:sz w:val="36"/>
          <w:szCs w:val="36"/>
          <w:lang w:val="en-US" w:eastAsia="zh-CN"/>
        </w:rPr>
        <w:t>海南州州级公安警务技能训练基地运营期2024年度集中采购采购项目（第二次）</w:t>
      </w:r>
    </w:p>
    <w:p w14:paraId="058C8DEF">
      <w:pPr>
        <w:autoSpaceDE w:val="0"/>
        <w:autoSpaceDN w:val="0"/>
        <w:adjustRightInd w:val="0"/>
        <w:spacing w:line="360" w:lineRule="auto"/>
        <w:ind w:left="2520" w:leftChars="1200" w:firstLine="379" w:firstLineChars="105"/>
        <w:jc w:val="both"/>
        <w:rPr>
          <w:rFonts w:hint="default" w:ascii="宋体" w:hAnsi="宋体"/>
          <w:b/>
          <w:sz w:val="36"/>
          <w:szCs w:val="36"/>
          <w:lang w:val="en-US"/>
        </w:rPr>
      </w:pPr>
      <w:r>
        <w:rPr>
          <w:rFonts w:hint="eastAsia" w:ascii="宋体" w:hAnsi="宋体" w:eastAsia="宋体" w:cs="Times New Roman"/>
          <w:b/>
          <w:sz w:val="36"/>
          <w:szCs w:val="36"/>
          <w:lang w:val="en-US" w:eastAsia="zh-CN"/>
        </w:rPr>
        <w:t>(包一）/（包二）</w:t>
      </w:r>
    </w:p>
    <w:p w14:paraId="3A917FCB">
      <w:pPr>
        <w:autoSpaceDE w:val="0"/>
        <w:autoSpaceDN w:val="0"/>
        <w:adjustRightInd w:val="0"/>
        <w:spacing w:line="360" w:lineRule="auto"/>
        <w:ind w:left="2512" w:hanging="2512" w:hangingChars="695"/>
        <w:jc w:val="both"/>
        <w:rPr>
          <w:rFonts w:hint="eastAsia" w:ascii="宋体" w:hAnsi="宋体"/>
          <w:b/>
          <w:sz w:val="36"/>
          <w:szCs w:val="36"/>
        </w:rPr>
      </w:pPr>
    </w:p>
    <w:p w14:paraId="1F5DDFA8">
      <w:pPr>
        <w:autoSpaceDE w:val="0"/>
        <w:autoSpaceDN w:val="0"/>
        <w:adjustRightInd w:val="0"/>
        <w:spacing w:line="360" w:lineRule="auto"/>
        <w:ind w:left="2512" w:hanging="2512" w:hangingChars="695"/>
        <w:jc w:val="center"/>
        <w:rPr>
          <w:rFonts w:hint="eastAsia" w:ascii="宋体" w:hAnsi="宋体"/>
          <w:b/>
          <w:sz w:val="36"/>
          <w:szCs w:val="36"/>
        </w:rPr>
      </w:pPr>
    </w:p>
    <w:p w14:paraId="57BBA053">
      <w:pPr>
        <w:adjustRightInd w:val="0"/>
        <w:spacing w:line="360" w:lineRule="auto"/>
        <w:ind w:left="2183" w:leftChars="-68" w:hanging="2326" w:hangingChars="724"/>
        <w:textAlignment w:val="baseline"/>
        <w:rPr>
          <w:rFonts w:hint="eastAsia" w:ascii="宋体" w:hAnsi="宋体"/>
          <w:b/>
          <w:sz w:val="32"/>
        </w:rPr>
      </w:pPr>
    </w:p>
    <w:p w14:paraId="2741F165">
      <w:pPr>
        <w:adjustRightInd w:val="0"/>
        <w:spacing w:line="360" w:lineRule="auto"/>
        <w:ind w:firstLine="0" w:firstLineChars="0"/>
        <w:textAlignment w:val="baseline"/>
        <w:rPr>
          <w:rFonts w:hint="eastAsia" w:ascii="宋体" w:hAnsi="宋体"/>
          <w:b/>
          <w:bCs/>
          <w:sz w:val="36"/>
          <w:szCs w:val="36"/>
        </w:rPr>
      </w:pPr>
    </w:p>
    <w:p w14:paraId="74CA3D3C">
      <w:pPr>
        <w:adjustRightInd w:val="0"/>
        <w:spacing w:line="360" w:lineRule="auto"/>
        <w:ind w:firstLine="0" w:firstLineChars="0"/>
        <w:textAlignment w:val="baseline"/>
        <w:rPr>
          <w:rFonts w:hint="eastAsia" w:ascii="宋体" w:hAnsi="宋体"/>
          <w:b/>
          <w:bCs/>
          <w:sz w:val="36"/>
          <w:szCs w:val="36"/>
        </w:rPr>
      </w:pPr>
    </w:p>
    <w:p w14:paraId="551930EA">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3086E77F">
      <w:pPr>
        <w:spacing w:line="360" w:lineRule="auto"/>
        <w:ind w:firstLine="3052" w:firstLineChars="950"/>
        <w:rPr>
          <w:rFonts w:hint="eastAsia" w:ascii="宋体"/>
          <w:b/>
          <w:sz w:val="28"/>
          <w:szCs w:val="28"/>
        </w:rPr>
      </w:pPr>
      <w:r>
        <w:rPr>
          <w:rFonts w:hint="eastAsia" w:ascii="宋体" w:hAnsi="宋体"/>
          <w:b/>
          <w:sz w:val="32"/>
        </w:rPr>
        <w:t>年  月  日</w:t>
      </w:r>
      <w:r>
        <w:rPr>
          <w:rFonts w:ascii="宋体"/>
          <w:b/>
          <w:sz w:val="28"/>
          <w:szCs w:val="28"/>
        </w:rPr>
        <w:br w:type="page"/>
      </w:r>
      <w:bookmarkStart w:id="156" w:name="_Toc82527713"/>
      <w:bookmarkStart w:id="157" w:name="_Toc67558614"/>
      <w:r>
        <w:rPr>
          <w:rFonts w:hint="eastAsia" w:ascii="宋体"/>
          <w:b/>
          <w:sz w:val="28"/>
          <w:szCs w:val="28"/>
        </w:rPr>
        <w:t>附件</w:t>
      </w:r>
      <w:bookmarkStart w:id="158" w:name="_Toc376936769"/>
      <w:bookmarkStart w:id="159" w:name="_Toc325726038"/>
      <w:r>
        <w:rPr>
          <w:rFonts w:hint="eastAsia" w:ascii="宋体"/>
          <w:b/>
          <w:sz w:val="28"/>
          <w:szCs w:val="28"/>
        </w:rPr>
        <w:t>10：报价一览表</w:t>
      </w:r>
      <w:bookmarkEnd w:id="156"/>
      <w:bookmarkEnd w:id="158"/>
      <w:bookmarkEnd w:id="159"/>
    </w:p>
    <w:p w14:paraId="4F0A49AF">
      <w:pPr>
        <w:widowControl/>
        <w:snapToGrid w:val="0"/>
        <w:spacing w:line="360" w:lineRule="auto"/>
        <w:ind w:firstLine="0" w:firstLineChars="0"/>
        <w:jc w:val="center"/>
        <w:outlineLvl w:val="1"/>
        <w:rPr>
          <w:rFonts w:hint="eastAsia" w:ascii="宋体"/>
          <w:b/>
          <w:sz w:val="36"/>
          <w:szCs w:val="36"/>
        </w:rPr>
      </w:pPr>
    </w:p>
    <w:p w14:paraId="12109D02">
      <w:pPr>
        <w:ind w:firstLine="199" w:firstLineChars="55"/>
        <w:jc w:val="center"/>
        <w:rPr>
          <w:rFonts w:hint="eastAsia" w:ascii="宋体" w:hAnsi="宋体"/>
          <w:b/>
          <w:sz w:val="36"/>
          <w:szCs w:val="36"/>
        </w:rPr>
      </w:pPr>
      <w:r>
        <w:rPr>
          <w:rFonts w:hint="eastAsia" w:ascii="宋体" w:hAnsi="宋体"/>
          <w:b/>
          <w:sz w:val="36"/>
          <w:szCs w:val="36"/>
        </w:rPr>
        <w:t>投投标报价一览表</w:t>
      </w:r>
      <w:r>
        <w:rPr>
          <w:rFonts w:hint="eastAsia" w:ascii="宋体" w:hAnsi="Cambria" w:cs="宋体"/>
          <w:b/>
          <w:bCs/>
          <w:kern w:val="0"/>
          <w:sz w:val="36"/>
          <w:szCs w:val="36"/>
          <w:lang w:val="zh-CN"/>
        </w:rPr>
        <w:t>（包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181E31AB">
      <w:pPr>
        <w:ind w:firstLine="0" w:firstLineChars="0"/>
        <w:rPr>
          <w:rFonts w:hint="eastAsia" w:ascii="宋体" w:hAnsi="宋体"/>
          <w:b/>
          <w:bCs/>
        </w:rPr>
      </w:pPr>
      <w:r>
        <w:rPr>
          <w:rFonts w:hint="eastAsia" w:ascii="宋体" w:hAnsi="宋体"/>
          <w:b/>
        </w:rPr>
        <w:t>投标单位名称：</w:t>
      </w:r>
    </w:p>
    <w:p w14:paraId="423C0913">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14:paraId="57D8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4C64AF31">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vAlign w:val="center"/>
          </w:tcPr>
          <w:p w14:paraId="7280F6F6">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vAlign w:val="center"/>
          </w:tcPr>
          <w:p w14:paraId="79304034">
            <w:pPr>
              <w:adjustRightInd w:val="0"/>
              <w:ind w:firstLine="105" w:firstLineChars="50"/>
              <w:textAlignment w:val="baseline"/>
              <w:rPr>
                <w:rFonts w:hint="eastAsia" w:ascii="宋体" w:hAnsi="宋体"/>
                <w:b/>
              </w:rPr>
            </w:pPr>
            <w:r>
              <w:rPr>
                <w:rFonts w:hint="eastAsia" w:ascii="宋体" w:hAnsi="宋体"/>
                <w:b/>
              </w:rPr>
              <w:t>交 货 期</w:t>
            </w:r>
          </w:p>
        </w:tc>
        <w:tc>
          <w:tcPr>
            <w:tcW w:w="1560" w:type="dxa"/>
            <w:vAlign w:val="center"/>
          </w:tcPr>
          <w:p w14:paraId="67E57882">
            <w:pPr>
              <w:adjustRightInd w:val="0"/>
              <w:ind w:left="245" w:leftChars="16" w:hanging="211" w:hangingChars="100"/>
              <w:jc w:val="center"/>
              <w:textAlignment w:val="baseline"/>
              <w:rPr>
                <w:rFonts w:hint="eastAsia" w:ascii="宋体" w:hAnsi="宋体"/>
                <w:b/>
              </w:rPr>
            </w:pPr>
            <w:r>
              <w:rPr>
                <w:rFonts w:hint="eastAsia" w:ascii="宋体" w:hAnsi="宋体"/>
                <w:b/>
              </w:rPr>
              <w:t>备注</w:t>
            </w:r>
          </w:p>
        </w:tc>
      </w:tr>
      <w:tr w14:paraId="1262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72A05DFC">
            <w:pPr>
              <w:adjustRightInd w:val="0"/>
              <w:ind w:firstLine="482"/>
              <w:textAlignment w:val="baseline"/>
              <w:rPr>
                <w:rFonts w:hint="eastAsia" w:ascii="宋体" w:hAnsi="宋体"/>
                <w:b/>
                <w:bCs/>
              </w:rPr>
            </w:pPr>
          </w:p>
        </w:tc>
        <w:tc>
          <w:tcPr>
            <w:tcW w:w="3827" w:type="dxa"/>
          </w:tcPr>
          <w:p w14:paraId="1AAE3C14">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tcPr>
          <w:p w14:paraId="277EB071">
            <w:pPr>
              <w:adjustRightInd w:val="0"/>
              <w:ind w:firstLine="173" w:firstLineChars="82"/>
              <w:textAlignment w:val="baseline"/>
              <w:rPr>
                <w:rFonts w:hint="eastAsia" w:ascii="宋体" w:hAnsi="宋体"/>
                <w:b/>
              </w:rPr>
            </w:pPr>
          </w:p>
        </w:tc>
        <w:tc>
          <w:tcPr>
            <w:tcW w:w="1560" w:type="dxa"/>
            <w:vMerge w:val="restart"/>
          </w:tcPr>
          <w:p w14:paraId="739B4C74">
            <w:pPr>
              <w:adjustRightInd w:val="0"/>
              <w:ind w:firstLine="0" w:firstLineChars="0"/>
              <w:textAlignment w:val="baseline"/>
              <w:rPr>
                <w:rFonts w:hint="eastAsia" w:ascii="宋体" w:hAnsi="宋体"/>
                <w:b/>
              </w:rPr>
            </w:pPr>
          </w:p>
        </w:tc>
      </w:tr>
      <w:tr w14:paraId="2317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48A5F326">
            <w:pPr>
              <w:adjustRightInd w:val="0"/>
              <w:ind w:firstLine="482"/>
              <w:textAlignment w:val="baseline"/>
              <w:rPr>
                <w:rFonts w:hint="eastAsia" w:ascii="宋体" w:hAnsi="宋体"/>
                <w:b/>
                <w:bCs/>
              </w:rPr>
            </w:pPr>
          </w:p>
        </w:tc>
        <w:tc>
          <w:tcPr>
            <w:tcW w:w="3827" w:type="dxa"/>
          </w:tcPr>
          <w:p w14:paraId="773DBF32">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tcPr>
          <w:p w14:paraId="67AFC0E2">
            <w:pPr>
              <w:adjustRightInd w:val="0"/>
              <w:ind w:firstLine="482"/>
              <w:textAlignment w:val="baseline"/>
              <w:rPr>
                <w:rFonts w:hint="eastAsia" w:ascii="宋体" w:hAnsi="宋体"/>
                <w:b/>
              </w:rPr>
            </w:pPr>
          </w:p>
        </w:tc>
        <w:tc>
          <w:tcPr>
            <w:tcW w:w="1560" w:type="dxa"/>
            <w:vMerge w:val="continue"/>
          </w:tcPr>
          <w:p w14:paraId="6B303A3B">
            <w:pPr>
              <w:adjustRightInd w:val="0"/>
              <w:ind w:firstLine="0" w:firstLineChars="0"/>
              <w:textAlignment w:val="baseline"/>
              <w:rPr>
                <w:rFonts w:hint="eastAsia" w:ascii="宋体" w:hAnsi="宋体"/>
                <w:b/>
              </w:rPr>
            </w:pPr>
          </w:p>
        </w:tc>
      </w:tr>
      <w:tr w14:paraId="2296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585BA8FB">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23086F20">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412E2532">
      <w:pPr>
        <w:numPr>
          <w:ilvl w:val="0"/>
          <w:numId w:val="2"/>
        </w:numPr>
        <w:adjustRightInd w:val="0"/>
        <w:spacing w:line="276" w:lineRule="auto"/>
        <w:ind w:firstLine="480"/>
        <w:textAlignment w:val="baseline"/>
        <w:rPr>
          <w:rFonts w:hint="eastAsia" w:ascii="宋体" w:hAnsi="宋体"/>
        </w:rPr>
      </w:pPr>
      <w:r>
        <w:rPr>
          <w:rFonts w:hint="eastAsia" w:ascii="宋体" w:hAnsi="宋体"/>
        </w:rPr>
        <w:t>投标总报价</w:t>
      </w:r>
      <w:r>
        <w:rPr>
          <w:rFonts w:hint="eastAsia" w:ascii="宋体" w:hAnsi="宋体"/>
          <w:lang w:val="en-US" w:eastAsia="zh-CN"/>
        </w:rPr>
        <w:t>包括：</w:t>
      </w:r>
      <w:r>
        <w:rPr>
          <w:rFonts w:hint="eastAsia" w:ascii="宋体" w:hAnsi="宋体"/>
        </w:rPr>
        <w:t>产品费、检验费、手续费、包装费、运输费、保险费、安装调试费、税金及不可预见费等全部费用。</w:t>
      </w:r>
    </w:p>
    <w:p w14:paraId="5D57EAAB">
      <w:pPr>
        <w:numPr>
          <w:ilvl w:val="0"/>
          <w:numId w:val="0"/>
        </w:numPr>
        <w:adjustRightInd w:val="0"/>
        <w:spacing w:line="276" w:lineRule="auto"/>
        <w:ind w:firstLine="420" w:firstLineChars="200"/>
        <w:textAlignment w:val="baseline"/>
        <w:rPr>
          <w:rFonts w:hint="eastAsia" w:ascii="宋体" w:hAnsi="宋体"/>
        </w:rPr>
      </w:pPr>
      <w:r>
        <w:rPr>
          <w:rFonts w:hint="eastAsia" w:ascii="宋体" w:hAnsi="宋体"/>
        </w:rPr>
        <w:t>3.“</w:t>
      </w:r>
      <w:r>
        <w:rPr>
          <w:rFonts w:hint="eastAsia" w:ascii="宋体" w:hAnsi="宋体"/>
          <w:lang w:val="en-US" w:eastAsia="zh-CN"/>
        </w:rPr>
        <w:t>交货期</w:t>
      </w:r>
      <w:r>
        <w:rPr>
          <w:rFonts w:hint="eastAsia" w:ascii="宋体" w:hAnsi="宋体"/>
        </w:rPr>
        <w:t>”是指</w:t>
      </w:r>
      <w:r>
        <w:rPr>
          <w:rFonts w:hint="eastAsia" w:ascii="宋体" w:hAnsi="宋体"/>
          <w:lang w:val="en-US" w:eastAsia="zh-CN"/>
        </w:rPr>
        <w:t>产品</w:t>
      </w:r>
      <w:r>
        <w:rPr>
          <w:rFonts w:hint="eastAsia" w:ascii="宋体" w:hAnsi="宋体"/>
        </w:rPr>
        <w:t>能够交付使用的具体时间。</w:t>
      </w:r>
    </w:p>
    <w:p w14:paraId="24D3C7F0">
      <w:pPr>
        <w:adjustRightInd w:val="0"/>
        <w:spacing w:line="276" w:lineRule="auto"/>
        <w:ind w:firstLine="480"/>
        <w:textAlignment w:val="baseline"/>
        <w:rPr>
          <w:rFonts w:hint="eastAsia" w:ascii="宋体" w:hAnsi="宋体"/>
          <w:color w:val="000000"/>
        </w:rPr>
      </w:pPr>
      <w:r>
        <w:rPr>
          <w:rFonts w:hint="eastAsia" w:ascii="宋体" w:hAnsi="宋体"/>
        </w:rPr>
        <w:t>4</w:t>
      </w:r>
      <w:r>
        <w:rPr>
          <w:rFonts w:hint="eastAsia" w:ascii="宋体" w:hAnsi="宋体"/>
          <w:color w:val="000000"/>
        </w:rPr>
        <w:t>.除在投标文件中编制此表以外，投标人应在青海省</w:t>
      </w:r>
      <w:r>
        <w:rPr>
          <w:rFonts w:hint="eastAsia" w:ascii="宋体" w:hAnsi="宋体"/>
          <w:color w:val="000000"/>
          <w:lang w:eastAsia="zh-CN"/>
        </w:rPr>
        <w:t>政采云平台</w:t>
      </w:r>
      <w:r>
        <w:rPr>
          <w:rFonts w:hint="eastAsia" w:ascii="宋体" w:hAnsi="宋体"/>
          <w:color w:val="000000"/>
        </w:rPr>
        <w:t>中进行网上报价，网上报价应和此表报价一致，否则以网上报价为准，不接受者投标无效</w:t>
      </w:r>
    </w:p>
    <w:p w14:paraId="667F6CA3">
      <w:pPr>
        <w:adjustRightInd w:val="0"/>
        <w:spacing w:line="276" w:lineRule="auto"/>
        <w:ind w:firstLine="480"/>
        <w:textAlignment w:val="baseline"/>
        <w:rPr>
          <w:rFonts w:hint="eastAsia" w:ascii="宋体" w:hAnsi="宋体"/>
          <w:color w:val="000000"/>
        </w:rPr>
      </w:pPr>
      <w:r>
        <w:rPr>
          <w:rFonts w:hint="eastAsia" w:ascii="宋体" w:hAnsi="宋体"/>
          <w:color w:val="000000"/>
        </w:rPr>
        <w:t>5.投标总报价不能有两个或两个以上的报价方案，否则，投标无效。</w:t>
      </w:r>
    </w:p>
    <w:p w14:paraId="2AAD9CAA">
      <w:pPr>
        <w:adjustRightInd w:val="0"/>
        <w:ind w:firstLine="0" w:firstLineChars="0"/>
        <w:textAlignment w:val="baseline"/>
        <w:rPr>
          <w:rFonts w:hint="eastAsia" w:ascii="宋体" w:hAnsi="宋体"/>
        </w:rPr>
      </w:pPr>
    </w:p>
    <w:p w14:paraId="64170F51">
      <w:pPr>
        <w:adjustRightInd w:val="0"/>
        <w:spacing w:line="276" w:lineRule="auto"/>
        <w:ind w:firstLine="480"/>
        <w:textAlignment w:val="baseline"/>
        <w:rPr>
          <w:rFonts w:hint="eastAsia" w:ascii="宋体" w:hAnsi="宋体"/>
          <w:color w:val="000000"/>
        </w:rPr>
      </w:pPr>
    </w:p>
    <w:p w14:paraId="17BAF60E">
      <w:pPr>
        <w:adjustRightInd w:val="0"/>
        <w:ind w:firstLine="0" w:firstLineChars="0"/>
        <w:textAlignment w:val="baseline"/>
        <w:rPr>
          <w:rFonts w:hint="eastAsia" w:ascii="宋体" w:hAnsi="宋体"/>
        </w:rPr>
      </w:pPr>
    </w:p>
    <w:p w14:paraId="3A0E612F">
      <w:pPr>
        <w:adjustRightInd w:val="0"/>
        <w:ind w:firstLine="0" w:firstLineChars="0"/>
        <w:textAlignment w:val="baseline"/>
        <w:rPr>
          <w:rFonts w:hint="eastAsia" w:ascii="宋体" w:hAnsi="宋体"/>
        </w:rPr>
      </w:pPr>
    </w:p>
    <w:p w14:paraId="7984430A">
      <w:pPr>
        <w:adjustRightInd w:val="0"/>
        <w:ind w:firstLine="0" w:firstLineChars="0"/>
        <w:textAlignment w:val="baseline"/>
        <w:rPr>
          <w:rFonts w:hint="eastAsia" w:ascii="宋体" w:hAnsi="宋体"/>
        </w:rPr>
      </w:pPr>
    </w:p>
    <w:p w14:paraId="65230FB1">
      <w:pPr>
        <w:ind w:firstLine="480"/>
        <w:jc w:val="center"/>
        <w:rPr>
          <w:rFonts w:hint="eastAsia" w:ascii="宋体" w:hAnsi="宋体"/>
        </w:rPr>
      </w:pPr>
    </w:p>
    <w:p w14:paraId="28B6017C">
      <w:pPr>
        <w:ind w:firstLine="480"/>
        <w:jc w:val="center"/>
        <w:rPr>
          <w:rFonts w:hint="eastAsia" w:ascii="宋体" w:hAnsi="宋体"/>
        </w:rPr>
      </w:pPr>
    </w:p>
    <w:p w14:paraId="11D58E23">
      <w:pPr>
        <w:ind w:firstLine="480"/>
        <w:jc w:val="center"/>
        <w:rPr>
          <w:rFonts w:hint="eastAsia" w:ascii="宋体" w:hAnsi="宋体"/>
        </w:rPr>
      </w:pPr>
    </w:p>
    <w:p w14:paraId="7768FF56">
      <w:pPr>
        <w:ind w:firstLine="2215" w:firstLineChars="1055"/>
        <w:rPr>
          <w:rFonts w:hint="eastAsia" w:ascii="宋体" w:hAnsi="宋体"/>
        </w:rPr>
      </w:pPr>
    </w:p>
    <w:p w14:paraId="28E2347B">
      <w:pPr>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14:paraId="52F64195">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7C86D53D">
      <w:pPr>
        <w:ind w:firstLine="482"/>
        <w:jc w:val="center"/>
        <w:rPr>
          <w:rFonts w:hint="eastAsia" w:ascii="宋体" w:hAnsi="宋体"/>
          <w:b/>
        </w:rPr>
      </w:pPr>
      <w:r>
        <w:rPr>
          <w:rFonts w:hint="eastAsia" w:ascii="宋体" w:hAnsi="宋体"/>
          <w:b/>
        </w:rPr>
        <w:t xml:space="preserve">             年   月  日</w:t>
      </w:r>
    </w:p>
    <w:p w14:paraId="5D433AAF">
      <w:pPr>
        <w:widowControl/>
        <w:snapToGrid w:val="0"/>
        <w:spacing w:line="360" w:lineRule="auto"/>
        <w:ind w:firstLine="0" w:firstLineChars="0"/>
        <w:outlineLvl w:val="1"/>
        <w:rPr>
          <w:rFonts w:hint="eastAsia" w:ascii="宋体"/>
          <w:b/>
          <w:sz w:val="28"/>
          <w:szCs w:val="28"/>
        </w:rPr>
      </w:pPr>
    </w:p>
    <w:p w14:paraId="7D5CCFF2">
      <w:pPr>
        <w:widowControl/>
        <w:snapToGrid w:val="0"/>
        <w:spacing w:line="360" w:lineRule="auto"/>
        <w:ind w:firstLine="0" w:firstLineChars="0"/>
        <w:outlineLvl w:val="1"/>
        <w:rPr>
          <w:rFonts w:hint="eastAsia" w:ascii="宋体"/>
          <w:b/>
          <w:sz w:val="28"/>
          <w:szCs w:val="28"/>
        </w:rPr>
      </w:pPr>
      <w:bookmarkStart w:id="160" w:name="_Toc82527714"/>
    </w:p>
    <w:p w14:paraId="083FBA15">
      <w:pPr>
        <w:widowControl/>
        <w:snapToGrid w:val="0"/>
        <w:spacing w:line="360" w:lineRule="auto"/>
        <w:ind w:firstLine="0" w:firstLineChars="0"/>
        <w:outlineLvl w:val="1"/>
        <w:rPr>
          <w:rFonts w:hint="eastAsia" w:ascii="宋体"/>
          <w:b/>
          <w:sz w:val="28"/>
          <w:szCs w:val="28"/>
        </w:rPr>
      </w:pPr>
    </w:p>
    <w:p w14:paraId="74B6ED1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61" w:name="_Toc325726039"/>
      <w:bookmarkStart w:id="162" w:name="_Toc376936770"/>
      <w:r>
        <w:rPr>
          <w:rFonts w:hint="eastAsia" w:ascii="宋体"/>
          <w:b/>
          <w:sz w:val="28"/>
          <w:szCs w:val="28"/>
        </w:rPr>
        <w:t>11：分项报价表</w:t>
      </w:r>
      <w:bookmarkEnd w:id="160"/>
      <w:bookmarkEnd w:id="161"/>
      <w:bookmarkEnd w:id="162"/>
    </w:p>
    <w:p w14:paraId="62FE48AE">
      <w:pPr>
        <w:widowControl/>
        <w:snapToGrid w:val="0"/>
        <w:spacing w:line="360" w:lineRule="auto"/>
        <w:ind w:firstLine="0" w:firstLineChars="0"/>
        <w:jc w:val="center"/>
        <w:outlineLvl w:val="1"/>
        <w:rPr>
          <w:rFonts w:hint="eastAsia" w:ascii="宋体"/>
          <w:b/>
          <w:sz w:val="36"/>
          <w:szCs w:val="36"/>
        </w:rPr>
      </w:pPr>
    </w:p>
    <w:p w14:paraId="0445DD5D">
      <w:pPr>
        <w:ind w:firstLine="3813" w:firstLineChars="1055"/>
        <w:rPr>
          <w:rFonts w:hint="eastAsia" w:ascii="宋体" w:hAnsi="宋体"/>
          <w:b/>
          <w:sz w:val="36"/>
          <w:szCs w:val="36"/>
        </w:rPr>
      </w:pPr>
      <w:r>
        <w:rPr>
          <w:rFonts w:hint="eastAsia" w:ascii="宋体" w:hAnsi="宋体"/>
          <w:b/>
          <w:sz w:val="36"/>
          <w:szCs w:val="36"/>
        </w:rPr>
        <w:t>分项报价表</w:t>
      </w:r>
      <w:r>
        <w:rPr>
          <w:rFonts w:hint="eastAsia" w:ascii="宋体" w:hAnsi="Cambria" w:cs="宋体"/>
          <w:b/>
          <w:bCs/>
          <w:kern w:val="0"/>
          <w:sz w:val="36"/>
          <w:szCs w:val="36"/>
          <w:lang w:val="zh-CN"/>
        </w:rPr>
        <w:t>（包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342AFF1A">
      <w:pPr>
        <w:ind w:firstLine="0" w:firstLineChars="0"/>
        <w:rPr>
          <w:rFonts w:hint="eastAsia" w:ascii="宋体" w:hAnsi="宋体"/>
          <w:b/>
        </w:rPr>
      </w:pPr>
      <w:r>
        <w:rPr>
          <w:rFonts w:hint="eastAsia" w:ascii="宋体" w:hAnsi="宋体"/>
          <w:b/>
        </w:rPr>
        <w:t>投标单位名称:</w:t>
      </w:r>
    </w:p>
    <w:p w14:paraId="21951B50">
      <w:pPr>
        <w:ind w:firstLine="0" w:firstLineChars="0"/>
        <w:jc w:val="right"/>
        <w:rPr>
          <w:rFonts w:hint="eastAsia" w:ascii="宋体" w:hAnsi="宋体"/>
        </w:rPr>
      </w:pPr>
      <w:r>
        <w:rPr>
          <w:rFonts w:hint="eastAsia" w:ascii="宋体" w:hAnsi="宋体"/>
        </w:rPr>
        <w:t>单位：人民币（元）</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5E99D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0C865755">
            <w:pPr>
              <w:ind w:firstLine="0" w:firstLineChars="0"/>
              <w:jc w:val="center"/>
              <w:rPr>
                <w:rFonts w:hint="eastAsia" w:ascii="宋体" w:hAnsi="宋体"/>
              </w:rPr>
            </w:pPr>
            <w:r>
              <w:rPr>
                <w:rFonts w:hint="eastAsia" w:ascii="宋体" w:hAnsi="宋体"/>
              </w:rPr>
              <w:t>序号</w:t>
            </w:r>
          </w:p>
        </w:tc>
        <w:tc>
          <w:tcPr>
            <w:tcW w:w="1704" w:type="dxa"/>
            <w:noWrap w:val="0"/>
            <w:vAlign w:val="center"/>
          </w:tcPr>
          <w:p w14:paraId="011A9411">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14:paraId="037EE1DD">
            <w:pPr>
              <w:ind w:firstLine="0" w:firstLineChars="0"/>
              <w:jc w:val="center"/>
              <w:rPr>
                <w:rFonts w:hint="eastAsia" w:ascii="宋体" w:hAnsi="宋体"/>
              </w:rPr>
            </w:pPr>
            <w:r>
              <w:rPr>
                <w:rFonts w:hint="eastAsia" w:ascii="宋体" w:hAnsi="宋体"/>
              </w:rPr>
              <w:t>品牌</w:t>
            </w:r>
          </w:p>
        </w:tc>
        <w:tc>
          <w:tcPr>
            <w:tcW w:w="756" w:type="dxa"/>
            <w:noWrap w:val="0"/>
            <w:vAlign w:val="center"/>
          </w:tcPr>
          <w:p w14:paraId="03291905">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14:paraId="3A640EF3">
            <w:pPr>
              <w:ind w:firstLine="0" w:firstLineChars="0"/>
              <w:jc w:val="center"/>
              <w:rPr>
                <w:rFonts w:hint="eastAsia" w:ascii="宋体" w:hAnsi="宋体"/>
              </w:rPr>
            </w:pPr>
            <w:r>
              <w:rPr>
                <w:rFonts w:hint="eastAsia" w:ascii="宋体" w:hAnsi="宋体"/>
              </w:rPr>
              <w:t>生产厂家</w:t>
            </w:r>
          </w:p>
        </w:tc>
        <w:tc>
          <w:tcPr>
            <w:tcW w:w="953" w:type="dxa"/>
            <w:noWrap w:val="0"/>
            <w:vAlign w:val="center"/>
          </w:tcPr>
          <w:p w14:paraId="01E5B9AA">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14:paraId="7DC8031F">
            <w:pPr>
              <w:ind w:firstLine="0" w:firstLineChars="0"/>
              <w:jc w:val="center"/>
              <w:rPr>
                <w:rFonts w:hint="eastAsia" w:ascii="宋体" w:hAnsi="宋体"/>
              </w:rPr>
            </w:pPr>
            <w:r>
              <w:rPr>
                <w:rFonts w:hint="eastAsia" w:ascii="宋体" w:hAnsi="宋体"/>
              </w:rPr>
              <w:t>单价</w:t>
            </w:r>
          </w:p>
        </w:tc>
        <w:tc>
          <w:tcPr>
            <w:tcW w:w="851" w:type="dxa"/>
            <w:noWrap w:val="0"/>
            <w:vAlign w:val="center"/>
          </w:tcPr>
          <w:p w14:paraId="138C6BBB">
            <w:pPr>
              <w:ind w:firstLine="0" w:firstLineChars="0"/>
              <w:jc w:val="center"/>
              <w:rPr>
                <w:rFonts w:hint="eastAsia" w:ascii="宋体" w:hAnsi="宋体"/>
              </w:rPr>
            </w:pPr>
            <w:r>
              <w:rPr>
                <w:rFonts w:hint="eastAsia" w:ascii="宋体" w:hAnsi="宋体"/>
              </w:rPr>
              <w:t>合计</w:t>
            </w:r>
          </w:p>
        </w:tc>
        <w:tc>
          <w:tcPr>
            <w:tcW w:w="850" w:type="dxa"/>
            <w:noWrap w:val="0"/>
            <w:vAlign w:val="center"/>
          </w:tcPr>
          <w:p w14:paraId="73B31C09">
            <w:pPr>
              <w:ind w:firstLine="0" w:firstLineChars="0"/>
              <w:jc w:val="center"/>
              <w:rPr>
                <w:rFonts w:hint="eastAsia" w:ascii="宋体" w:hAnsi="宋体"/>
              </w:rPr>
            </w:pPr>
            <w:r>
              <w:rPr>
                <w:rFonts w:hint="eastAsia" w:ascii="宋体" w:hAnsi="宋体"/>
              </w:rPr>
              <w:t>备注</w:t>
            </w:r>
          </w:p>
        </w:tc>
      </w:tr>
      <w:tr w14:paraId="4F44E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6AF50BC1">
            <w:pPr>
              <w:ind w:firstLine="174" w:firstLineChars="83"/>
              <w:jc w:val="center"/>
              <w:rPr>
                <w:rFonts w:hint="eastAsia" w:ascii="宋体" w:hAnsi="宋体"/>
              </w:rPr>
            </w:pPr>
            <w:r>
              <w:rPr>
                <w:rFonts w:hint="eastAsia" w:ascii="宋体" w:hAnsi="宋体"/>
              </w:rPr>
              <w:t>1</w:t>
            </w:r>
          </w:p>
        </w:tc>
        <w:tc>
          <w:tcPr>
            <w:tcW w:w="1704" w:type="dxa"/>
            <w:noWrap w:val="0"/>
            <w:vAlign w:val="center"/>
          </w:tcPr>
          <w:p w14:paraId="3C4CAFEF">
            <w:pPr>
              <w:ind w:firstLine="480"/>
              <w:jc w:val="center"/>
              <w:rPr>
                <w:rFonts w:hint="eastAsia" w:ascii="宋体" w:hAnsi="宋体"/>
              </w:rPr>
            </w:pPr>
          </w:p>
        </w:tc>
        <w:tc>
          <w:tcPr>
            <w:tcW w:w="1081" w:type="dxa"/>
            <w:noWrap w:val="0"/>
            <w:vAlign w:val="center"/>
          </w:tcPr>
          <w:p w14:paraId="68F400DC">
            <w:pPr>
              <w:ind w:firstLine="480"/>
              <w:jc w:val="center"/>
              <w:rPr>
                <w:rFonts w:hint="eastAsia" w:ascii="宋体" w:hAnsi="宋体"/>
              </w:rPr>
            </w:pPr>
          </w:p>
        </w:tc>
        <w:tc>
          <w:tcPr>
            <w:tcW w:w="756" w:type="dxa"/>
            <w:noWrap w:val="0"/>
            <w:vAlign w:val="center"/>
          </w:tcPr>
          <w:p w14:paraId="36186568">
            <w:pPr>
              <w:ind w:firstLine="480"/>
              <w:jc w:val="center"/>
              <w:rPr>
                <w:rFonts w:hint="eastAsia" w:ascii="宋体" w:hAnsi="宋体"/>
              </w:rPr>
            </w:pPr>
          </w:p>
        </w:tc>
        <w:tc>
          <w:tcPr>
            <w:tcW w:w="1356" w:type="dxa"/>
            <w:noWrap w:val="0"/>
            <w:vAlign w:val="center"/>
          </w:tcPr>
          <w:p w14:paraId="0C513CBF">
            <w:pPr>
              <w:ind w:firstLine="480"/>
              <w:jc w:val="center"/>
              <w:rPr>
                <w:rFonts w:hint="eastAsia" w:ascii="宋体" w:hAnsi="宋体"/>
              </w:rPr>
            </w:pPr>
          </w:p>
        </w:tc>
        <w:tc>
          <w:tcPr>
            <w:tcW w:w="953" w:type="dxa"/>
            <w:noWrap w:val="0"/>
            <w:vAlign w:val="center"/>
          </w:tcPr>
          <w:p w14:paraId="18EEAF04">
            <w:pPr>
              <w:ind w:firstLine="480"/>
              <w:jc w:val="center"/>
              <w:rPr>
                <w:rFonts w:hint="eastAsia" w:ascii="宋体" w:hAnsi="宋体"/>
              </w:rPr>
            </w:pPr>
          </w:p>
        </w:tc>
        <w:tc>
          <w:tcPr>
            <w:tcW w:w="710" w:type="dxa"/>
            <w:noWrap w:val="0"/>
            <w:vAlign w:val="center"/>
          </w:tcPr>
          <w:p w14:paraId="31EA1349">
            <w:pPr>
              <w:ind w:firstLine="480"/>
              <w:jc w:val="center"/>
              <w:rPr>
                <w:rFonts w:hint="eastAsia" w:ascii="宋体" w:hAnsi="宋体"/>
              </w:rPr>
            </w:pPr>
          </w:p>
        </w:tc>
        <w:tc>
          <w:tcPr>
            <w:tcW w:w="851" w:type="dxa"/>
            <w:noWrap w:val="0"/>
            <w:vAlign w:val="center"/>
          </w:tcPr>
          <w:p w14:paraId="46418AC0">
            <w:pPr>
              <w:ind w:firstLine="480"/>
              <w:jc w:val="center"/>
              <w:rPr>
                <w:rFonts w:hint="eastAsia" w:ascii="宋体" w:hAnsi="宋体"/>
              </w:rPr>
            </w:pPr>
          </w:p>
        </w:tc>
        <w:tc>
          <w:tcPr>
            <w:tcW w:w="850" w:type="dxa"/>
            <w:noWrap w:val="0"/>
            <w:vAlign w:val="center"/>
          </w:tcPr>
          <w:p w14:paraId="30452822">
            <w:pPr>
              <w:ind w:firstLine="480"/>
              <w:jc w:val="center"/>
              <w:rPr>
                <w:rFonts w:hint="eastAsia" w:ascii="宋体" w:hAnsi="宋体"/>
              </w:rPr>
            </w:pPr>
          </w:p>
        </w:tc>
      </w:tr>
      <w:tr w14:paraId="06B43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7839076E">
            <w:pPr>
              <w:ind w:firstLine="174" w:firstLineChars="83"/>
              <w:jc w:val="center"/>
              <w:rPr>
                <w:rFonts w:hint="eastAsia" w:ascii="宋体" w:hAnsi="宋体"/>
              </w:rPr>
            </w:pPr>
            <w:r>
              <w:rPr>
                <w:rFonts w:hint="eastAsia" w:ascii="宋体" w:hAnsi="宋体"/>
              </w:rPr>
              <w:t>2</w:t>
            </w:r>
          </w:p>
        </w:tc>
        <w:tc>
          <w:tcPr>
            <w:tcW w:w="1704" w:type="dxa"/>
            <w:noWrap w:val="0"/>
            <w:vAlign w:val="center"/>
          </w:tcPr>
          <w:p w14:paraId="6DE52690">
            <w:pPr>
              <w:ind w:firstLine="480"/>
              <w:jc w:val="center"/>
              <w:rPr>
                <w:rFonts w:hint="eastAsia" w:ascii="宋体" w:hAnsi="宋体"/>
              </w:rPr>
            </w:pPr>
          </w:p>
        </w:tc>
        <w:tc>
          <w:tcPr>
            <w:tcW w:w="1081" w:type="dxa"/>
            <w:noWrap w:val="0"/>
            <w:vAlign w:val="center"/>
          </w:tcPr>
          <w:p w14:paraId="4D5175D8">
            <w:pPr>
              <w:ind w:firstLine="480"/>
              <w:jc w:val="center"/>
              <w:rPr>
                <w:rFonts w:hint="eastAsia" w:ascii="宋体" w:hAnsi="宋体"/>
              </w:rPr>
            </w:pPr>
          </w:p>
        </w:tc>
        <w:tc>
          <w:tcPr>
            <w:tcW w:w="756" w:type="dxa"/>
            <w:noWrap w:val="0"/>
            <w:vAlign w:val="center"/>
          </w:tcPr>
          <w:p w14:paraId="65717683">
            <w:pPr>
              <w:ind w:firstLine="480"/>
              <w:jc w:val="center"/>
              <w:rPr>
                <w:rFonts w:hint="eastAsia" w:ascii="宋体" w:hAnsi="宋体"/>
              </w:rPr>
            </w:pPr>
          </w:p>
        </w:tc>
        <w:tc>
          <w:tcPr>
            <w:tcW w:w="1356" w:type="dxa"/>
            <w:noWrap w:val="0"/>
            <w:vAlign w:val="center"/>
          </w:tcPr>
          <w:p w14:paraId="311D3B3D">
            <w:pPr>
              <w:ind w:firstLine="480"/>
              <w:jc w:val="center"/>
              <w:rPr>
                <w:rFonts w:hint="eastAsia" w:ascii="宋体" w:hAnsi="宋体"/>
              </w:rPr>
            </w:pPr>
          </w:p>
        </w:tc>
        <w:tc>
          <w:tcPr>
            <w:tcW w:w="953" w:type="dxa"/>
            <w:noWrap w:val="0"/>
            <w:vAlign w:val="center"/>
          </w:tcPr>
          <w:p w14:paraId="3A6AFBF6">
            <w:pPr>
              <w:ind w:firstLine="480"/>
              <w:jc w:val="center"/>
              <w:rPr>
                <w:rFonts w:hint="eastAsia" w:ascii="宋体" w:hAnsi="宋体"/>
              </w:rPr>
            </w:pPr>
          </w:p>
        </w:tc>
        <w:tc>
          <w:tcPr>
            <w:tcW w:w="710" w:type="dxa"/>
            <w:noWrap w:val="0"/>
            <w:vAlign w:val="center"/>
          </w:tcPr>
          <w:p w14:paraId="7E4C7DB8">
            <w:pPr>
              <w:ind w:firstLine="480"/>
              <w:jc w:val="center"/>
              <w:rPr>
                <w:rFonts w:hint="eastAsia" w:ascii="宋体" w:hAnsi="宋体"/>
              </w:rPr>
            </w:pPr>
          </w:p>
        </w:tc>
        <w:tc>
          <w:tcPr>
            <w:tcW w:w="851" w:type="dxa"/>
            <w:noWrap w:val="0"/>
            <w:vAlign w:val="center"/>
          </w:tcPr>
          <w:p w14:paraId="683A751E">
            <w:pPr>
              <w:ind w:firstLine="480"/>
              <w:jc w:val="center"/>
              <w:rPr>
                <w:rFonts w:hint="eastAsia" w:ascii="宋体" w:hAnsi="宋体"/>
              </w:rPr>
            </w:pPr>
          </w:p>
        </w:tc>
        <w:tc>
          <w:tcPr>
            <w:tcW w:w="850" w:type="dxa"/>
            <w:noWrap w:val="0"/>
            <w:vAlign w:val="center"/>
          </w:tcPr>
          <w:p w14:paraId="3F5899DA">
            <w:pPr>
              <w:ind w:firstLine="480"/>
              <w:jc w:val="center"/>
              <w:rPr>
                <w:rFonts w:hint="eastAsia" w:ascii="宋体" w:hAnsi="宋体"/>
              </w:rPr>
            </w:pPr>
          </w:p>
        </w:tc>
      </w:tr>
      <w:tr w14:paraId="16C8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24EBD235">
            <w:pPr>
              <w:ind w:firstLine="174" w:firstLineChars="83"/>
              <w:jc w:val="center"/>
              <w:rPr>
                <w:rFonts w:hint="eastAsia" w:ascii="宋体" w:hAnsi="宋体"/>
              </w:rPr>
            </w:pPr>
            <w:r>
              <w:rPr>
                <w:rFonts w:hint="eastAsia" w:ascii="宋体" w:hAnsi="宋体"/>
              </w:rPr>
              <w:t>3</w:t>
            </w:r>
          </w:p>
        </w:tc>
        <w:tc>
          <w:tcPr>
            <w:tcW w:w="1704" w:type="dxa"/>
            <w:noWrap w:val="0"/>
            <w:vAlign w:val="center"/>
          </w:tcPr>
          <w:p w14:paraId="77A4ABDF">
            <w:pPr>
              <w:ind w:firstLine="480"/>
              <w:jc w:val="center"/>
              <w:rPr>
                <w:rFonts w:hint="eastAsia" w:ascii="宋体" w:hAnsi="宋体"/>
              </w:rPr>
            </w:pPr>
          </w:p>
        </w:tc>
        <w:tc>
          <w:tcPr>
            <w:tcW w:w="1081" w:type="dxa"/>
            <w:noWrap w:val="0"/>
            <w:vAlign w:val="center"/>
          </w:tcPr>
          <w:p w14:paraId="01DD0AEB">
            <w:pPr>
              <w:ind w:firstLine="480"/>
              <w:jc w:val="center"/>
              <w:rPr>
                <w:rFonts w:hint="eastAsia" w:ascii="宋体" w:hAnsi="宋体"/>
              </w:rPr>
            </w:pPr>
          </w:p>
        </w:tc>
        <w:tc>
          <w:tcPr>
            <w:tcW w:w="756" w:type="dxa"/>
            <w:noWrap w:val="0"/>
            <w:vAlign w:val="center"/>
          </w:tcPr>
          <w:p w14:paraId="4E0DF9A5">
            <w:pPr>
              <w:ind w:firstLine="480"/>
              <w:jc w:val="center"/>
              <w:rPr>
                <w:rFonts w:hint="eastAsia" w:ascii="宋体" w:hAnsi="宋体"/>
              </w:rPr>
            </w:pPr>
          </w:p>
        </w:tc>
        <w:tc>
          <w:tcPr>
            <w:tcW w:w="1356" w:type="dxa"/>
            <w:noWrap w:val="0"/>
            <w:vAlign w:val="center"/>
          </w:tcPr>
          <w:p w14:paraId="36DCBDFD">
            <w:pPr>
              <w:ind w:firstLine="480"/>
              <w:jc w:val="center"/>
              <w:rPr>
                <w:rFonts w:hint="eastAsia" w:ascii="宋体" w:hAnsi="宋体"/>
              </w:rPr>
            </w:pPr>
          </w:p>
        </w:tc>
        <w:tc>
          <w:tcPr>
            <w:tcW w:w="953" w:type="dxa"/>
            <w:noWrap w:val="0"/>
            <w:vAlign w:val="center"/>
          </w:tcPr>
          <w:p w14:paraId="522589FA">
            <w:pPr>
              <w:ind w:firstLine="480"/>
              <w:jc w:val="center"/>
              <w:rPr>
                <w:rFonts w:hint="eastAsia" w:ascii="宋体" w:hAnsi="宋体"/>
              </w:rPr>
            </w:pPr>
          </w:p>
        </w:tc>
        <w:tc>
          <w:tcPr>
            <w:tcW w:w="710" w:type="dxa"/>
            <w:noWrap w:val="0"/>
            <w:vAlign w:val="center"/>
          </w:tcPr>
          <w:p w14:paraId="4D085E37">
            <w:pPr>
              <w:ind w:firstLine="480"/>
              <w:jc w:val="center"/>
              <w:rPr>
                <w:rFonts w:hint="eastAsia" w:ascii="宋体" w:hAnsi="宋体"/>
              </w:rPr>
            </w:pPr>
          </w:p>
        </w:tc>
        <w:tc>
          <w:tcPr>
            <w:tcW w:w="851" w:type="dxa"/>
            <w:noWrap w:val="0"/>
            <w:vAlign w:val="center"/>
          </w:tcPr>
          <w:p w14:paraId="34D8C2BC">
            <w:pPr>
              <w:ind w:firstLine="480"/>
              <w:jc w:val="center"/>
              <w:rPr>
                <w:rFonts w:hint="eastAsia" w:ascii="宋体" w:hAnsi="宋体"/>
              </w:rPr>
            </w:pPr>
          </w:p>
        </w:tc>
        <w:tc>
          <w:tcPr>
            <w:tcW w:w="850" w:type="dxa"/>
            <w:noWrap w:val="0"/>
            <w:vAlign w:val="center"/>
          </w:tcPr>
          <w:p w14:paraId="6212F712">
            <w:pPr>
              <w:ind w:firstLine="480"/>
              <w:jc w:val="center"/>
              <w:rPr>
                <w:rFonts w:hint="eastAsia" w:ascii="宋体" w:hAnsi="宋体"/>
              </w:rPr>
            </w:pPr>
          </w:p>
        </w:tc>
      </w:tr>
      <w:tr w14:paraId="4A6AD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50C641AD">
            <w:pPr>
              <w:ind w:firstLine="174" w:firstLineChars="83"/>
              <w:jc w:val="center"/>
              <w:rPr>
                <w:rFonts w:hint="eastAsia" w:ascii="宋体" w:hAnsi="宋体"/>
              </w:rPr>
            </w:pPr>
            <w:r>
              <w:rPr>
                <w:rFonts w:hint="eastAsia" w:ascii="宋体" w:hAnsi="宋体"/>
              </w:rPr>
              <w:t>4</w:t>
            </w:r>
          </w:p>
        </w:tc>
        <w:tc>
          <w:tcPr>
            <w:tcW w:w="1704" w:type="dxa"/>
            <w:noWrap w:val="0"/>
            <w:vAlign w:val="center"/>
          </w:tcPr>
          <w:p w14:paraId="64173B3B">
            <w:pPr>
              <w:ind w:firstLine="480"/>
              <w:jc w:val="center"/>
              <w:rPr>
                <w:rFonts w:hint="eastAsia" w:ascii="宋体" w:hAnsi="宋体"/>
              </w:rPr>
            </w:pPr>
          </w:p>
        </w:tc>
        <w:tc>
          <w:tcPr>
            <w:tcW w:w="1081" w:type="dxa"/>
            <w:noWrap w:val="0"/>
            <w:vAlign w:val="center"/>
          </w:tcPr>
          <w:p w14:paraId="599FE190">
            <w:pPr>
              <w:ind w:firstLine="480"/>
              <w:jc w:val="center"/>
              <w:rPr>
                <w:rFonts w:hint="eastAsia" w:ascii="宋体" w:hAnsi="宋体"/>
              </w:rPr>
            </w:pPr>
          </w:p>
        </w:tc>
        <w:tc>
          <w:tcPr>
            <w:tcW w:w="756" w:type="dxa"/>
            <w:noWrap w:val="0"/>
            <w:vAlign w:val="center"/>
          </w:tcPr>
          <w:p w14:paraId="0248907D">
            <w:pPr>
              <w:ind w:firstLine="480"/>
              <w:jc w:val="center"/>
              <w:rPr>
                <w:rFonts w:hint="eastAsia" w:ascii="宋体" w:hAnsi="宋体"/>
              </w:rPr>
            </w:pPr>
          </w:p>
        </w:tc>
        <w:tc>
          <w:tcPr>
            <w:tcW w:w="1356" w:type="dxa"/>
            <w:noWrap w:val="0"/>
            <w:vAlign w:val="center"/>
          </w:tcPr>
          <w:p w14:paraId="5C33B2C8">
            <w:pPr>
              <w:ind w:firstLine="480"/>
              <w:jc w:val="center"/>
              <w:rPr>
                <w:rFonts w:hint="eastAsia" w:ascii="宋体" w:hAnsi="宋体"/>
              </w:rPr>
            </w:pPr>
          </w:p>
        </w:tc>
        <w:tc>
          <w:tcPr>
            <w:tcW w:w="953" w:type="dxa"/>
            <w:noWrap w:val="0"/>
            <w:vAlign w:val="center"/>
          </w:tcPr>
          <w:p w14:paraId="70D46C45">
            <w:pPr>
              <w:ind w:firstLine="480"/>
              <w:jc w:val="center"/>
              <w:rPr>
                <w:rFonts w:hint="eastAsia" w:ascii="宋体" w:hAnsi="宋体"/>
              </w:rPr>
            </w:pPr>
          </w:p>
        </w:tc>
        <w:tc>
          <w:tcPr>
            <w:tcW w:w="710" w:type="dxa"/>
            <w:noWrap w:val="0"/>
            <w:vAlign w:val="center"/>
          </w:tcPr>
          <w:p w14:paraId="0E92F027">
            <w:pPr>
              <w:ind w:firstLine="480"/>
              <w:jc w:val="center"/>
              <w:rPr>
                <w:rFonts w:hint="eastAsia" w:ascii="宋体" w:hAnsi="宋体"/>
              </w:rPr>
            </w:pPr>
          </w:p>
        </w:tc>
        <w:tc>
          <w:tcPr>
            <w:tcW w:w="851" w:type="dxa"/>
            <w:noWrap w:val="0"/>
            <w:vAlign w:val="center"/>
          </w:tcPr>
          <w:p w14:paraId="331245C5">
            <w:pPr>
              <w:ind w:firstLine="480"/>
              <w:jc w:val="center"/>
              <w:rPr>
                <w:rFonts w:hint="eastAsia" w:ascii="宋体" w:hAnsi="宋体"/>
              </w:rPr>
            </w:pPr>
          </w:p>
        </w:tc>
        <w:tc>
          <w:tcPr>
            <w:tcW w:w="850" w:type="dxa"/>
            <w:noWrap w:val="0"/>
            <w:vAlign w:val="center"/>
          </w:tcPr>
          <w:p w14:paraId="12ED6A31">
            <w:pPr>
              <w:ind w:firstLine="480"/>
              <w:jc w:val="center"/>
              <w:rPr>
                <w:rFonts w:hint="eastAsia" w:ascii="宋体" w:hAnsi="宋体"/>
              </w:rPr>
            </w:pPr>
          </w:p>
        </w:tc>
      </w:tr>
      <w:tr w14:paraId="0962B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6EDFD01D">
            <w:pPr>
              <w:ind w:firstLine="174" w:firstLineChars="83"/>
              <w:jc w:val="center"/>
              <w:rPr>
                <w:rFonts w:hint="eastAsia" w:ascii="宋体" w:hAnsi="宋体"/>
              </w:rPr>
            </w:pPr>
            <w:r>
              <w:rPr>
                <w:rFonts w:ascii="宋体" w:hAnsi="宋体"/>
              </w:rPr>
              <w:t>…</w:t>
            </w:r>
          </w:p>
        </w:tc>
        <w:tc>
          <w:tcPr>
            <w:tcW w:w="1704" w:type="dxa"/>
            <w:noWrap w:val="0"/>
            <w:vAlign w:val="center"/>
          </w:tcPr>
          <w:p w14:paraId="1D6E8EDC">
            <w:pPr>
              <w:ind w:firstLine="480"/>
              <w:jc w:val="center"/>
              <w:rPr>
                <w:rFonts w:hint="eastAsia" w:ascii="宋体" w:hAnsi="宋体"/>
              </w:rPr>
            </w:pPr>
          </w:p>
        </w:tc>
        <w:tc>
          <w:tcPr>
            <w:tcW w:w="1081" w:type="dxa"/>
            <w:noWrap w:val="0"/>
            <w:vAlign w:val="center"/>
          </w:tcPr>
          <w:p w14:paraId="63131350">
            <w:pPr>
              <w:ind w:firstLine="480"/>
              <w:jc w:val="center"/>
              <w:rPr>
                <w:rFonts w:hint="eastAsia" w:ascii="宋体" w:hAnsi="宋体"/>
              </w:rPr>
            </w:pPr>
          </w:p>
        </w:tc>
        <w:tc>
          <w:tcPr>
            <w:tcW w:w="756" w:type="dxa"/>
            <w:noWrap w:val="0"/>
            <w:vAlign w:val="center"/>
          </w:tcPr>
          <w:p w14:paraId="7C5683BA">
            <w:pPr>
              <w:ind w:firstLine="480"/>
              <w:jc w:val="center"/>
              <w:rPr>
                <w:rFonts w:hint="eastAsia" w:ascii="宋体" w:hAnsi="宋体"/>
              </w:rPr>
            </w:pPr>
          </w:p>
        </w:tc>
        <w:tc>
          <w:tcPr>
            <w:tcW w:w="1356" w:type="dxa"/>
            <w:noWrap w:val="0"/>
            <w:vAlign w:val="center"/>
          </w:tcPr>
          <w:p w14:paraId="742B66BC">
            <w:pPr>
              <w:ind w:firstLine="480"/>
              <w:jc w:val="center"/>
              <w:rPr>
                <w:rFonts w:hint="eastAsia" w:ascii="宋体" w:hAnsi="宋体"/>
              </w:rPr>
            </w:pPr>
          </w:p>
        </w:tc>
        <w:tc>
          <w:tcPr>
            <w:tcW w:w="953" w:type="dxa"/>
            <w:noWrap w:val="0"/>
            <w:vAlign w:val="center"/>
          </w:tcPr>
          <w:p w14:paraId="59274DDF">
            <w:pPr>
              <w:ind w:firstLine="480"/>
              <w:jc w:val="center"/>
              <w:rPr>
                <w:rFonts w:hint="eastAsia" w:ascii="宋体" w:hAnsi="宋体"/>
              </w:rPr>
            </w:pPr>
          </w:p>
        </w:tc>
        <w:tc>
          <w:tcPr>
            <w:tcW w:w="710" w:type="dxa"/>
            <w:noWrap w:val="0"/>
            <w:vAlign w:val="center"/>
          </w:tcPr>
          <w:p w14:paraId="57B33CD9">
            <w:pPr>
              <w:ind w:firstLine="480"/>
              <w:jc w:val="center"/>
              <w:rPr>
                <w:rFonts w:hint="eastAsia" w:ascii="宋体" w:hAnsi="宋体"/>
              </w:rPr>
            </w:pPr>
          </w:p>
        </w:tc>
        <w:tc>
          <w:tcPr>
            <w:tcW w:w="851" w:type="dxa"/>
            <w:noWrap w:val="0"/>
            <w:vAlign w:val="center"/>
          </w:tcPr>
          <w:p w14:paraId="42C70E1F">
            <w:pPr>
              <w:ind w:firstLine="480"/>
              <w:jc w:val="center"/>
              <w:rPr>
                <w:rFonts w:hint="eastAsia" w:ascii="宋体" w:hAnsi="宋体"/>
              </w:rPr>
            </w:pPr>
          </w:p>
        </w:tc>
        <w:tc>
          <w:tcPr>
            <w:tcW w:w="850" w:type="dxa"/>
            <w:noWrap w:val="0"/>
            <w:vAlign w:val="center"/>
          </w:tcPr>
          <w:p w14:paraId="57FFEDA1">
            <w:pPr>
              <w:ind w:firstLine="480"/>
              <w:jc w:val="center"/>
              <w:rPr>
                <w:rFonts w:hint="eastAsia" w:ascii="宋体" w:hAnsi="宋体"/>
              </w:rPr>
            </w:pPr>
          </w:p>
        </w:tc>
      </w:tr>
      <w:tr w14:paraId="40915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noWrap w:val="0"/>
            <w:vAlign w:val="center"/>
          </w:tcPr>
          <w:p w14:paraId="1B3EA32F">
            <w:pPr>
              <w:ind w:firstLine="0" w:firstLineChars="0"/>
              <w:rPr>
                <w:rFonts w:hint="eastAsia" w:ascii="宋体" w:hAnsi="宋体"/>
              </w:rPr>
            </w:pPr>
            <w:r>
              <w:rPr>
                <w:rFonts w:hint="eastAsia" w:ascii="宋体" w:hAnsi="宋体"/>
                <w:b/>
              </w:rPr>
              <w:t>其他承诺及需要说明的事项：</w:t>
            </w:r>
          </w:p>
        </w:tc>
      </w:tr>
      <w:tr w14:paraId="35B6F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14:paraId="70E2F1E9">
            <w:pPr>
              <w:ind w:firstLine="480"/>
              <w:rPr>
                <w:rFonts w:hint="eastAsia" w:ascii="宋体" w:hAnsi="宋体"/>
              </w:rPr>
            </w:pPr>
            <w:r>
              <w:rPr>
                <w:rFonts w:hint="eastAsia" w:ascii="宋体" w:hAnsi="宋体"/>
              </w:rPr>
              <w:t>投标总价</w:t>
            </w:r>
          </w:p>
        </w:tc>
        <w:tc>
          <w:tcPr>
            <w:tcW w:w="6557" w:type="dxa"/>
            <w:gridSpan w:val="7"/>
            <w:noWrap w:val="0"/>
            <w:vAlign w:val="center"/>
          </w:tcPr>
          <w:p w14:paraId="1711168C">
            <w:pPr>
              <w:ind w:firstLine="480"/>
              <w:rPr>
                <w:rFonts w:hint="eastAsia" w:ascii="宋体" w:hAnsi="宋体"/>
              </w:rPr>
            </w:pPr>
            <w:r>
              <w:rPr>
                <w:rFonts w:hint="eastAsia" w:ascii="宋体" w:hAnsi="宋体"/>
              </w:rPr>
              <w:t>大写：                      小写：</w:t>
            </w:r>
          </w:p>
        </w:tc>
      </w:tr>
    </w:tbl>
    <w:p w14:paraId="016FE52B">
      <w:pPr>
        <w:spacing w:line="276" w:lineRule="auto"/>
        <w:ind w:firstLine="308" w:firstLineChars="147"/>
        <w:rPr>
          <w:rFonts w:hint="eastAsia" w:ascii="宋体" w:hAnsi="宋体"/>
          <w:color w:val="000000"/>
        </w:rPr>
      </w:pPr>
      <w:r>
        <w:rPr>
          <w:rFonts w:hint="eastAsia" w:ascii="宋体" w:hAnsi="宋体"/>
        </w:rPr>
        <w:t>注：</w:t>
      </w:r>
      <w:r>
        <w:rPr>
          <w:rFonts w:hint="eastAsia" w:ascii="宋体" w:hAnsi="宋体"/>
          <w:lang w:val="en-US" w:eastAsia="zh-CN"/>
        </w:rPr>
        <w:t>1、</w:t>
      </w:r>
      <w:r>
        <w:rPr>
          <w:rFonts w:hint="eastAsia" w:ascii="宋体" w:hAnsi="宋体"/>
        </w:rPr>
        <w:t>本表应依照采购一览表中的</w:t>
      </w:r>
      <w:r>
        <w:rPr>
          <w:rFonts w:hint="eastAsia" w:ascii="宋体" w:hAnsi="宋体"/>
          <w:color w:val="000000"/>
        </w:rPr>
        <w:t>产品序号按顺序逐项填写，不得遗漏，否则</w:t>
      </w:r>
      <w:r>
        <w:rPr>
          <w:rFonts w:hint="eastAsia" w:ascii="宋体" w:hAnsi="宋体"/>
          <w:color w:val="000000"/>
          <w:kern w:val="0"/>
          <w:szCs w:val="20"/>
        </w:rPr>
        <w:t>，按无效投标处理</w:t>
      </w:r>
      <w:r>
        <w:rPr>
          <w:rFonts w:hint="eastAsia" w:ascii="宋体" w:hAnsi="宋体"/>
          <w:color w:val="000000"/>
        </w:rPr>
        <w:t>。</w:t>
      </w:r>
    </w:p>
    <w:p w14:paraId="0ACC68D8">
      <w:pPr>
        <w:adjustRightInd w:val="0"/>
        <w:ind w:firstLine="630" w:firstLineChars="300"/>
        <w:textAlignment w:val="baseline"/>
        <w:rPr>
          <w:rFonts w:hint="default" w:ascii="宋体" w:hAnsi="宋体" w:eastAsiaTheme="minorEastAsia"/>
          <w:color w:val="000000"/>
          <w:lang w:val="en-US" w:eastAsia="zh-CN"/>
        </w:rPr>
      </w:pPr>
      <w:r>
        <w:rPr>
          <w:rFonts w:hint="eastAsia" w:ascii="宋体" w:hAnsi="宋体"/>
          <w:color w:val="000000"/>
          <w:lang w:val="en-US" w:eastAsia="zh-CN"/>
        </w:rPr>
        <w:t>2、行数不够可自行添加。</w:t>
      </w:r>
    </w:p>
    <w:p w14:paraId="274F635B">
      <w:pPr>
        <w:adjustRightInd w:val="0"/>
        <w:ind w:firstLine="480"/>
        <w:textAlignment w:val="baseline"/>
        <w:rPr>
          <w:rFonts w:hint="eastAsia" w:ascii="宋体" w:hAnsi="宋体"/>
        </w:rPr>
      </w:pPr>
    </w:p>
    <w:p w14:paraId="15DAE05F">
      <w:pPr>
        <w:adjustRightInd w:val="0"/>
        <w:ind w:firstLine="480"/>
        <w:textAlignment w:val="baseline"/>
        <w:rPr>
          <w:rFonts w:hint="eastAsia" w:ascii="宋体" w:hAnsi="宋体"/>
        </w:rPr>
      </w:pPr>
    </w:p>
    <w:p w14:paraId="1B92DFD0">
      <w:pPr>
        <w:adjustRightInd w:val="0"/>
        <w:ind w:firstLine="480"/>
        <w:textAlignment w:val="baseline"/>
        <w:rPr>
          <w:rFonts w:hint="eastAsia" w:ascii="宋体" w:hAnsi="宋体"/>
        </w:rPr>
      </w:pPr>
    </w:p>
    <w:p w14:paraId="13D4CDC2">
      <w:pPr>
        <w:adjustRightInd w:val="0"/>
        <w:ind w:firstLine="480"/>
        <w:textAlignment w:val="baseline"/>
        <w:rPr>
          <w:rFonts w:hint="eastAsia" w:ascii="宋体" w:hAnsi="宋体"/>
        </w:rPr>
      </w:pPr>
    </w:p>
    <w:p w14:paraId="456804BB">
      <w:pPr>
        <w:adjustRightInd w:val="0"/>
        <w:ind w:firstLine="480"/>
        <w:textAlignment w:val="baseline"/>
        <w:rPr>
          <w:rFonts w:hint="eastAsia" w:ascii="宋体" w:hAnsi="宋体"/>
        </w:rPr>
      </w:pPr>
    </w:p>
    <w:p w14:paraId="32DC86FC">
      <w:pPr>
        <w:ind w:firstLine="174" w:firstLineChars="83"/>
        <w:rPr>
          <w:rFonts w:hint="eastAsia" w:ascii="宋体" w:hAnsi="宋体"/>
        </w:rPr>
      </w:pPr>
    </w:p>
    <w:p w14:paraId="25923C9A">
      <w:pPr>
        <w:ind w:firstLine="174" w:firstLineChars="83"/>
        <w:rPr>
          <w:rFonts w:hint="eastAsia" w:ascii="宋体" w:hAnsi="宋体"/>
        </w:rPr>
      </w:pPr>
    </w:p>
    <w:p w14:paraId="20711BC4">
      <w:pPr>
        <w:ind w:firstLine="174" w:firstLineChars="83"/>
        <w:rPr>
          <w:rFonts w:hint="eastAsia" w:ascii="宋体" w:hAnsi="宋体"/>
        </w:rPr>
      </w:pPr>
    </w:p>
    <w:p w14:paraId="0C502EE0">
      <w:pPr>
        <w:ind w:firstLine="3995"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249A26DE">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3F970954">
      <w:pPr>
        <w:ind w:right="480" w:firstLine="4849" w:firstLineChars="2300"/>
        <w:rPr>
          <w:rFonts w:hint="eastAsia"/>
          <w:b/>
        </w:rPr>
      </w:pPr>
      <w:r>
        <w:rPr>
          <w:rFonts w:hint="eastAsia"/>
          <w:b/>
        </w:rPr>
        <w:t>年  月  日</w:t>
      </w:r>
    </w:p>
    <w:p w14:paraId="520A91F6">
      <w:pPr>
        <w:ind w:firstLine="482"/>
        <w:jc w:val="center"/>
        <w:rPr>
          <w:rFonts w:hint="eastAsia" w:ascii="宋体" w:hAnsi="宋体"/>
          <w:b/>
        </w:rPr>
      </w:pPr>
    </w:p>
    <w:p w14:paraId="32965E87">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End w:id="157"/>
      <w:bookmarkStart w:id="163" w:name="_Toc67558615"/>
    </w:p>
    <w:p w14:paraId="70DC40EB">
      <w:pPr>
        <w:widowControl/>
        <w:snapToGrid w:val="0"/>
        <w:spacing w:line="360" w:lineRule="auto"/>
        <w:ind w:firstLine="0" w:firstLineChars="0"/>
        <w:outlineLvl w:val="1"/>
        <w:rPr>
          <w:rFonts w:hint="eastAsia" w:ascii="宋体"/>
          <w:b/>
          <w:sz w:val="28"/>
          <w:szCs w:val="28"/>
        </w:rPr>
      </w:pPr>
      <w:bookmarkStart w:id="164" w:name="_Toc82441640"/>
      <w:r>
        <w:rPr>
          <w:rFonts w:hint="eastAsia" w:ascii="宋体"/>
          <w:b/>
          <w:sz w:val="28"/>
          <w:szCs w:val="28"/>
        </w:rPr>
        <w:t>附件</w:t>
      </w:r>
      <w:bookmarkStart w:id="165" w:name="_Toc376936771"/>
      <w:bookmarkStart w:id="166" w:name="_Toc325726040"/>
      <w:r>
        <w:rPr>
          <w:rFonts w:hint="eastAsia" w:ascii="宋体"/>
          <w:b/>
          <w:sz w:val="28"/>
          <w:szCs w:val="28"/>
        </w:rPr>
        <w:t>12：技术规格响应表</w:t>
      </w:r>
      <w:bookmarkEnd w:id="164"/>
      <w:bookmarkEnd w:id="165"/>
      <w:bookmarkEnd w:id="166"/>
    </w:p>
    <w:p w14:paraId="57D2BB19">
      <w:pPr>
        <w:ind w:firstLine="0" w:firstLineChars="0"/>
        <w:jc w:val="center"/>
        <w:rPr>
          <w:rFonts w:hint="eastAsia" w:ascii="宋体" w:hAnsi="宋体"/>
          <w:b/>
          <w:sz w:val="36"/>
          <w:szCs w:val="36"/>
        </w:rPr>
      </w:pPr>
    </w:p>
    <w:p w14:paraId="32BCE3ED">
      <w:pPr>
        <w:ind w:firstLine="0" w:firstLineChars="0"/>
        <w:jc w:val="center"/>
        <w:rPr>
          <w:rFonts w:hint="eastAsia" w:ascii="宋体" w:hAnsi="宋体"/>
          <w:b/>
          <w:sz w:val="36"/>
          <w:szCs w:val="36"/>
        </w:rPr>
      </w:pPr>
      <w:r>
        <w:rPr>
          <w:rFonts w:hint="eastAsia" w:ascii="宋体" w:hAnsi="宋体"/>
          <w:b/>
          <w:sz w:val="36"/>
          <w:szCs w:val="36"/>
        </w:rPr>
        <w:t>技术规格响应表</w:t>
      </w:r>
      <w:r>
        <w:rPr>
          <w:rFonts w:hint="eastAsia" w:ascii="宋体" w:hAnsi="Cambria" w:cs="宋体"/>
          <w:b/>
          <w:bCs/>
          <w:kern w:val="0"/>
          <w:sz w:val="36"/>
          <w:szCs w:val="36"/>
          <w:lang w:val="zh-CN"/>
        </w:rPr>
        <w:t>（包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69A81D59">
      <w:pPr>
        <w:ind w:firstLine="0" w:firstLineChars="0"/>
        <w:rPr>
          <w:rFonts w:hint="eastAsia" w:ascii="宋体" w:hAnsi="宋体"/>
          <w:b/>
        </w:rPr>
      </w:pPr>
      <w:r>
        <w:rPr>
          <w:rFonts w:hint="eastAsia" w:ascii="宋体" w:hAnsi="宋体"/>
          <w:b/>
        </w:rPr>
        <w:t>投标单位名称:</w:t>
      </w:r>
    </w:p>
    <w:p w14:paraId="1366FBB8">
      <w:pPr>
        <w:ind w:firstLine="0" w:firstLineChars="0"/>
        <w:rPr>
          <w:rFonts w:hint="eastAsia" w:ascii="宋体" w:hAnsi="宋体"/>
          <w:b/>
        </w:rPr>
      </w:pPr>
    </w:p>
    <w:tbl>
      <w:tblPr>
        <w:tblStyle w:val="19"/>
        <w:tblW w:w="89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650"/>
        <w:gridCol w:w="1335"/>
        <w:gridCol w:w="2551"/>
        <w:gridCol w:w="567"/>
      </w:tblGrid>
      <w:tr w14:paraId="2D5E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14:paraId="47C8F948">
            <w:pPr>
              <w:spacing w:before="40" w:after="40"/>
              <w:ind w:firstLine="480"/>
              <w:jc w:val="center"/>
              <w:rPr>
                <w:rFonts w:hint="eastAsia" w:ascii="宋体" w:hAnsi="宋体"/>
              </w:rPr>
            </w:pPr>
            <w:r>
              <w:rPr>
                <w:rFonts w:hint="eastAsia" w:ascii="宋体" w:hAnsi="宋体"/>
              </w:rPr>
              <w:t xml:space="preserve">  </w:t>
            </w:r>
          </w:p>
        </w:tc>
        <w:tc>
          <w:tcPr>
            <w:tcW w:w="3218" w:type="dxa"/>
            <w:gridSpan w:val="2"/>
          </w:tcPr>
          <w:p w14:paraId="26BB9013">
            <w:pPr>
              <w:spacing w:before="40" w:after="40"/>
              <w:ind w:firstLine="105" w:firstLineChars="50"/>
              <w:rPr>
                <w:rFonts w:hint="eastAsia" w:ascii="宋体" w:hAnsi="宋体"/>
              </w:rPr>
            </w:pPr>
            <w:r>
              <w:rPr>
                <w:rFonts w:hint="eastAsia" w:ascii="宋体" w:hAnsi="宋体"/>
              </w:rPr>
              <w:t>采购需求技术参数、指标</w:t>
            </w:r>
          </w:p>
        </w:tc>
        <w:tc>
          <w:tcPr>
            <w:tcW w:w="4536" w:type="dxa"/>
            <w:gridSpan w:val="3"/>
          </w:tcPr>
          <w:p w14:paraId="7DB1AF97">
            <w:pPr>
              <w:spacing w:before="40" w:after="40"/>
              <w:ind w:firstLine="480"/>
              <w:rPr>
                <w:rFonts w:hint="eastAsia" w:ascii="宋体" w:hAnsi="宋体"/>
              </w:rPr>
            </w:pPr>
            <w:r>
              <w:rPr>
                <w:rFonts w:hint="eastAsia" w:ascii="宋体" w:hAnsi="宋体"/>
              </w:rPr>
              <w:t>投标产品技术参数、指标</w:t>
            </w:r>
          </w:p>
        </w:tc>
        <w:tc>
          <w:tcPr>
            <w:tcW w:w="567" w:type="dxa"/>
            <w:vAlign w:val="center"/>
          </w:tcPr>
          <w:p w14:paraId="7B809207">
            <w:pPr>
              <w:spacing w:before="40" w:after="40"/>
              <w:ind w:firstLine="0" w:firstLineChars="0"/>
              <w:jc w:val="center"/>
              <w:rPr>
                <w:rFonts w:hint="eastAsia" w:ascii="宋体" w:hAnsi="宋体"/>
              </w:rPr>
            </w:pPr>
            <w:r>
              <w:rPr>
                <w:rFonts w:hint="eastAsia" w:ascii="宋体" w:hAnsi="宋体"/>
              </w:rPr>
              <w:t>偏离</w:t>
            </w:r>
          </w:p>
        </w:tc>
      </w:tr>
      <w:tr w14:paraId="106E1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14:paraId="33605B23">
            <w:pPr>
              <w:spacing w:before="40" w:after="40"/>
              <w:ind w:firstLine="0" w:firstLineChars="0"/>
              <w:rPr>
                <w:rFonts w:hint="eastAsia" w:ascii="宋体" w:hAnsi="宋体"/>
              </w:rPr>
            </w:pPr>
            <w:r>
              <w:rPr>
                <w:rFonts w:hint="eastAsia" w:ascii="宋体" w:hAnsi="宋体"/>
              </w:rPr>
              <w:t>序号</w:t>
            </w:r>
          </w:p>
        </w:tc>
        <w:tc>
          <w:tcPr>
            <w:tcW w:w="667" w:type="dxa"/>
            <w:vAlign w:val="center"/>
          </w:tcPr>
          <w:p w14:paraId="24A390EB">
            <w:pPr>
              <w:spacing w:before="40" w:after="40"/>
              <w:ind w:firstLine="0" w:firstLineChars="0"/>
              <w:rPr>
                <w:rFonts w:hint="eastAsia" w:ascii="宋体" w:hAnsi="宋体"/>
              </w:rPr>
            </w:pPr>
            <w:r>
              <w:rPr>
                <w:rFonts w:hint="eastAsia" w:ascii="宋体" w:hAnsi="宋体"/>
              </w:rPr>
              <w:t>名称</w:t>
            </w:r>
          </w:p>
        </w:tc>
        <w:tc>
          <w:tcPr>
            <w:tcW w:w="2551" w:type="dxa"/>
            <w:vAlign w:val="center"/>
          </w:tcPr>
          <w:p w14:paraId="65271D6E">
            <w:pPr>
              <w:spacing w:before="40" w:after="40"/>
              <w:ind w:firstLine="0" w:firstLineChars="0"/>
              <w:rPr>
                <w:rFonts w:ascii="宋体" w:hAnsi="宋体"/>
              </w:rPr>
            </w:pPr>
            <w:r>
              <w:rPr>
                <w:rFonts w:hint="eastAsia" w:ascii="宋体" w:hAnsi="宋体"/>
              </w:rPr>
              <w:t>技术参数、指标及配置</w:t>
            </w:r>
          </w:p>
        </w:tc>
        <w:tc>
          <w:tcPr>
            <w:tcW w:w="650" w:type="dxa"/>
            <w:vAlign w:val="center"/>
          </w:tcPr>
          <w:p w14:paraId="4C8FA2AA">
            <w:pPr>
              <w:spacing w:before="40" w:after="40"/>
              <w:ind w:firstLine="0" w:firstLineChars="0"/>
              <w:rPr>
                <w:rFonts w:hint="eastAsia" w:ascii="宋体" w:hAnsi="宋体"/>
              </w:rPr>
            </w:pPr>
            <w:r>
              <w:rPr>
                <w:rFonts w:hint="eastAsia" w:ascii="宋体" w:hAnsi="宋体"/>
              </w:rPr>
              <w:t>名称</w:t>
            </w:r>
          </w:p>
        </w:tc>
        <w:tc>
          <w:tcPr>
            <w:tcW w:w="1335" w:type="dxa"/>
            <w:vAlign w:val="center"/>
          </w:tcPr>
          <w:p w14:paraId="350769C0">
            <w:pPr>
              <w:spacing w:before="40" w:after="40"/>
              <w:ind w:firstLine="0" w:firstLineChars="0"/>
              <w:jc w:val="center"/>
              <w:rPr>
                <w:rFonts w:hint="eastAsia" w:ascii="宋体" w:hAnsi="宋体"/>
                <w:color w:val="FF0000"/>
              </w:rPr>
            </w:pPr>
            <w:r>
              <w:rPr>
                <w:rFonts w:hint="eastAsia" w:ascii="宋体" w:hAnsi="宋体"/>
              </w:rPr>
              <w:t>规格或型号</w:t>
            </w:r>
          </w:p>
        </w:tc>
        <w:tc>
          <w:tcPr>
            <w:tcW w:w="2551" w:type="dxa"/>
            <w:vAlign w:val="center"/>
          </w:tcPr>
          <w:p w14:paraId="6680F3C5">
            <w:pPr>
              <w:spacing w:before="40" w:after="40"/>
              <w:ind w:left="94" w:firstLine="0" w:firstLineChars="0"/>
              <w:jc w:val="center"/>
              <w:rPr>
                <w:rFonts w:ascii="宋体" w:hAnsi="宋体"/>
              </w:rPr>
            </w:pPr>
            <w:r>
              <w:rPr>
                <w:rFonts w:hint="eastAsia" w:ascii="宋体" w:hAnsi="宋体"/>
              </w:rPr>
              <w:t>技术参数、指标及配置</w:t>
            </w:r>
          </w:p>
        </w:tc>
        <w:tc>
          <w:tcPr>
            <w:tcW w:w="567" w:type="dxa"/>
          </w:tcPr>
          <w:p w14:paraId="0B24735A">
            <w:pPr>
              <w:spacing w:before="40" w:after="40"/>
              <w:ind w:firstLine="480"/>
              <w:jc w:val="center"/>
              <w:rPr>
                <w:rFonts w:hint="eastAsia" w:ascii="宋体" w:hAnsi="宋体"/>
              </w:rPr>
            </w:pPr>
          </w:p>
        </w:tc>
      </w:tr>
      <w:tr w14:paraId="20F0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4532E88C">
            <w:pPr>
              <w:spacing w:before="40" w:after="40"/>
              <w:ind w:firstLine="174" w:firstLineChars="83"/>
              <w:jc w:val="center"/>
              <w:rPr>
                <w:rFonts w:hint="eastAsia" w:ascii="宋体" w:hAnsi="宋体"/>
              </w:rPr>
            </w:pPr>
            <w:r>
              <w:rPr>
                <w:rFonts w:hint="eastAsia" w:ascii="宋体" w:hAnsi="宋体"/>
              </w:rPr>
              <w:t>1</w:t>
            </w:r>
          </w:p>
        </w:tc>
        <w:tc>
          <w:tcPr>
            <w:tcW w:w="667" w:type="dxa"/>
          </w:tcPr>
          <w:p w14:paraId="4892D582">
            <w:pPr>
              <w:spacing w:before="40" w:after="40"/>
              <w:ind w:firstLine="480"/>
              <w:jc w:val="center"/>
              <w:rPr>
                <w:rFonts w:hint="eastAsia" w:ascii="宋体" w:hAnsi="宋体"/>
              </w:rPr>
            </w:pPr>
          </w:p>
        </w:tc>
        <w:tc>
          <w:tcPr>
            <w:tcW w:w="2551" w:type="dxa"/>
          </w:tcPr>
          <w:p w14:paraId="2E3C9252">
            <w:pPr>
              <w:spacing w:before="40" w:after="40"/>
              <w:ind w:firstLine="480"/>
              <w:jc w:val="center"/>
              <w:rPr>
                <w:rFonts w:hint="eastAsia" w:ascii="宋体" w:hAnsi="宋体"/>
              </w:rPr>
            </w:pPr>
          </w:p>
        </w:tc>
        <w:tc>
          <w:tcPr>
            <w:tcW w:w="650" w:type="dxa"/>
          </w:tcPr>
          <w:p w14:paraId="31D4CC88">
            <w:pPr>
              <w:spacing w:before="40" w:after="40"/>
              <w:ind w:firstLine="480"/>
              <w:jc w:val="center"/>
              <w:rPr>
                <w:rFonts w:hint="eastAsia" w:ascii="宋体" w:hAnsi="宋体"/>
              </w:rPr>
            </w:pPr>
          </w:p>
        </w:tc>
        <w:tc>
          <w:tcPr>
            <w:tcW w:w="1335" w:type="dxa"/>
          </w:tcPr>
          <w:p w14:paraId="04ECB000">
            <w:pPr>
              <w:spacing w:before="40" w:after="40"/>
              <w:ind w:firstLine="480"/>
              <w:jc w:val="center"/>
              <w:rPr>
                <w:rFonts w:hint="eastAsia" w:ascii="宋体" w:hAnsi="宋体"/>
              </w:rPr>
            </w:pPr>
          </w:p>
        </w:tc>
        <w:tc>
          <w:tcPr>
            <w:tcW w:w="2551" w:type="dxa"/>
          </w:tcPr>
          <w:p w14:paraId="45F4A63C">
            <w:pPr>
              <w:spacing w:before="40" w:after="40"/>
              <w:ind w:firstLine="480"/>
              <w:jc w:val="center"/>
              <w:rPr>
                <w:rFonts w:hint="eastAsia" w:ascii="宋体" w:hAnsi="宋体"/>
              </w:rPr>
            </w:pPr>
          </w:p>
        </w:tc>
        <w:tc>
          <w:tcPr>
            <w:tcW w:w="567" w:type="dxa"/>
          </w:tcPr>
          <w:p w14:paraId="2C68BC49">
            <w:pPr>
              <w:spacing w:before="40" w:after="40"/>
              <w:ind w:firstLine="480"/>
              <w:jc w:val="center"/>
              <w:rPr>
                <w:rFonts w:hint="eastAsia" w:ascii="宋体" w:hAnsi="宋体"/>
              </w:rPr>
            </w:pPr>
          </w:p>
        </w:tc>
      </w:tr>
      <w:tr w14:paraId="54904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64D9186D">
            <w:pPr>
              <w:spacing w:before="40" w:after="40"/>
              <w:ind w:firstLine="174" w:firstLineChars="83"/>
              <w:jc w:val="center"/>
              <w:rPr>
                <w:rFonts w:hint="eastAsia" w:ascii="宋体" w:hAnsi="宋体"/>
              </w:rPr>
            </w:pPr>
            <w:r>
              <w:rPr>
                <w:rFonts w:hint="eastAsia" w:ascii="宋体" w:hAnsi="宋体"/>
              </w:rPr>
              <w:t>2</w:t>
            </w:r>
          </w:p>
        </w:tc>
        <w:tc>
          <w:tcPr>
            <w:tcW w:w="667" w:type="dxa"/>
          </w:tcPr>
          <w:p w14:paraId="3A50E080">
            <w:pPr>
              <w:spacing w:before="40" w:after="40"/>
              <w:ind w:firstLine="480"/>
              <w:jc w:val="center"/>
              <w:rPr>
                <w:rFonts w:hint="eastAsia" w:ascii="宋体" w:hAnsi="宋体"/>
              </w:rPr>
            </w:pPr>
          </w:p>
        </w:tc>
        <w:tc>
          <w:tcPr>
            <w:tcW w:w="2551" w:type="dxa"/>
          </w:tcPr>
          <w:p w14:paraId="484BDDF9">
            <w:pPr>
              <w:spacing w:before="40" w:after="40"/>
              <w:ind w:firstLine="480"/>
              <w:jc w:val="center"/>
              <w:rPr>
                <w:rFonts w:hint="eastAsia" w:ascii="宋体" w:hAnsi="宋体"/>
              </w:rPr>
            </w:pPr>
          </w:p>
        </w:tc>
        <w:tc>
          <w:tcPr>
            <w:tcW w:w="650" w:type="dxa"/>
          </w:tcPr>
          <w:p w14:paraId="1F2FECB3">
            <w:pPr>
              <w:spacing w:before="40" w:after="40"/>
              <w:ind w:firstLine="480"/>
              <w:jc w:val="center"/>
              <w:rPr>
                <w:rFonts w:hint="eastAsia" w:ascii="宋体" w:hAnsi="宋体"/>
              </w:rPr>
            </w:pPr>
          </w:p>
        </w:tc>
        <w:tc>
          <w:tcPr>
            <w:tcW w:w="1335" w:type="dxa"/>
          </w:tcPr>
          <w:p w14:paraId="65A1A179">
            <w:pPr>
              <w:spacing w:before="40" w:after="40"/>
              <w:ind w:firstLine="480"/>
              <w:jc w:val="center"/>
              <w:rPr>
                <w:rFonts w:hint="eastAsia" w:ascii="宋体" w:hAnsi="宋体"/>
              </w:rPr>
            </w:pPr>
          </w:p>
        </w:tc>
        <w:tc>
          <w:tcPr>
            <w:tcW w:w="2551" w:type="dxa"/>
          </w:tcPr>
          <w:p w14:paraId="6787B341">
            <w:pPr>
              <w:spacing w:before="40" w:after="40"/>
              <w:ind w:firstLine="480"/>
              <w:jc w:val="center"/>
              <w:rPr>
                <w:rFonts w:hint="eastAsia" w:ascii="宋体" w:hAnsi="宋体"/>
              </w:rPr>
            </w:pPr>
          </w:p>
        </w:tc>
        <w:tc>
          <w:tcPr>
            <w:tcW w:w="567" w:type="dxa"/>
          </w:tcPr>
          <w:p w14:paraId="48F25836">
            <w:pPr>
              <w:spacing w:before="40" w:after="40"/>
              <w:ind w:firstLine="480"/>
              <w:jc w:val="center"/>
              <w:rPr>
                <w:rFonts w:hint="eastAsia" w:ascii="宋体" w:hAnsi="宋体"/>
              </w:rPr>
            </w:pPr>
          </w:p>
        </w:tc>
      </w:tr>
      <w:tr w14:paraId="66AAC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7B342E03">
            <w:pPr>
              <w:spacing w:before="40" w:after="40"/>
              <w:ind w:firstLine="174" w:firstLineChars="83"/>
              <w:jc w:val="center"/>
              <w:rPr>
                <w:rFonts w:hint="eastAsia" w:ascii="宋体" w:hAnsi="宋体"/>
              </w:rPr>
            </w:pPr>
            <w:r>
              <w:rPr>
                <w:rFonts w:hint="eastAsia" w:ascii="宋体" w:hAnsi="宋体"/>
              </w:rPr>
              <w:t>3</w:t>
            </w:r>
          </w:p>
        </w:tc>
        <w:tc>
          <w:tcPr>
            <w:tcW w:w="667" w:type="dxa"/>
          </w:tcPr>
          <w:p w14:paraId="1E4A75EE">
            <w:pPr>
              <w:spacing w:before="40" w:after="40"/>
              <w:ind w:firstLine="480"/>
              <w:jc w:val="center"/>
              <w:rPr>
                <w:rFonts w:hint="eastAsia" w:ascii="宋体" w:hAnsi="宋体"/>
              </w:rPr>
            </w:pPr>
          </w:p>
        </w:tc>
        <w:tc>
          <w:tcPr>
            <w:tcW w:w="2551" w:type="dxa"/>
          </w:tcPr>
          <w:p w14:paraId="398FBD86">
            <w:pPr>
              <w:spacing w:before="40" w:after="40"/>
              <w:ind w:firstLine="480"/>
              <w:jc w:val="center"/>
              <w:rPr>
                <w:rFonts w:hint="eastAsia" w:ascii="宋体" w:hAnsi="宋体"/>
              </w:rPr>
            </w:pPr>
          </w:p>
        </w:tc>
        <w:tc>
          <w:tcPr>
            <w:tcW w:w="650" w:type="dxa"/>
          </w:tcPr>
          <w:p w14:paraId="74192C51">
            <w:pPr>
              <w:spacing w:before="40" w:after="40"/>
              <w:ind w:firstLine="480"/>
              <w:jc w:val="center"/>
              <w:rPr>
                <w:rFonts w:hint="eastAsia" w:ascii="宋体" w:hAnsi="宋体"/>
              </w:rPr>
            </w:pPr>
          </w:p>
        </w:tc>
        <w:tc>
          <w:tcPr>
            <w:tcW w:w="1335" w:type="dxa"/>
          </w:tcPr>
          <w:p w14:paraId="321D77AB">
            <w:pPr>
              <w:spacing w:before="40" w:after="40"/>
              <w:ind w:firstLine="480"/>
              <w:jc w:val="center"/>
              <w:rPr>
                <w:rFonts w:hint="eastAsia" w:ascii="宋体" w:hAnsi="宋体"/>
              </w:rPr>
            </w:pPr>
          </w:p>
        </w:tc>
        <w:tc>
          <w:tcPr>
            <w:tcW w:w="2551" w:type="dxa"/>
          </w:tcPr>
          <w:p w14:paraId="134F6F59">
            <w:pPr>
              <w:spacing w:before="40" w:after="40"/>
              <w:ind w:firstLine="480"/>
              <w:jc w:val="center"/>
              <w:rPr>
                <w:rFonts w:hint="eastAsia" w:ascii="宋体" w:hAnsi="宋体"/>
              </w:rPr>
            </w:pPr>
          </w:p>
        </w:tc>
        <w:tc>
          <w:tcPr>
            <w:tcW w:w="567" w:type="dxa"/>
          </w:tcPr>
          <w:p w14:paraId="11F41175">
            <w:pPr>
              <w:spacing w:before="40" w:after="40"/>
              <w:ind w:firstLine="480"/>
              <w:jc w:val="center"/>
              <w:rPr>
                <w:rFonts w:hint="eastAsia" w:ascii="宋体" w:hAnsi="宋体"/>
              </w:rPr>
            </w:pPr>
          </w:p>
        </w:tc>
      </w:tr>
      <w:tr w14:paraId="49967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06082B5A">
            <w:pPr>
              <w:spacing w:before="40" w:after="40"/>
              <w:ind w:firstLine="174" w:firstLineChars="83"/>
              <w:jc w:val="center"/>
              <w:rPr>
                <w:rFonts w:hint="eastAsia" w:ascii="宋体" w:hAnsi="宋体"/>
              </w:rPr>
            </w:pPr>
            <w:r>
              <w:rPr>
                <w:rFonts w:hint="eastAsia" w:ascii="宋体" w:hAnsi="宋体"/>
              </w:rPr>
              <w:t>4</w:t>
            </w:r>
          </w:p>
        </w:tc>
        <w:tc>
          <w:tcPr>
            <w:tcW w:w="667" w:type="dxa"/>
          </w:tcPr>
          <w:p w14:paraId="279C09EF">
            <w:pPr>
              <w:spacing w:before="40" w:after="40"/>
              <w:ind w:firstLine="480"/>
              <w:jc w:val="center"/>
              <w:rPr>
                <w:rFonts w:hint="eastAsia" w:ascii="宋体" w:hAnsi="宋体"/>
              </w:rPr>
            </w:pPr>
          </w:p>
        </w:tc>
        <w:tc>
          <w:tcPr>
            <w:tcW w:w="2551" w:type="dxa"/>
          </w:tcPr>
          <w:p w14:paraId="53662048">
            <w:pPr>
              <w:spacing w:before="40" w:after="40"/>
              <w:ind w:firstLine="480"/>
              <w:jc w:val="center"/>
              <w:rPr>
                <w:rFonts w:hint="eastAsia" w:ascii="宋体" w:hAnsi="宋体"/>
              </w:rPr>
            </w:pPr>
          </w:p>
        </w:tc>
        <w:tc>
          <w:tcPr>
            <w:tcW w:w="650" w:type="dxa"/>
          </w:tcPr>
          <w:p w14:paraId="4FD576E4">
            <w:pPr>
              <w:spacing w:before="40" w:after="40"/>
              <w:ind w:firstLine="480"/>
              <w:jc w:val="center"/>
              <w:rPr>
                <w:rFonts w:hint="eastAsia" w:ascii="宋体" w:hAnsi="宋体"/>
              </w:rPr>
            </w:pPr>
          </w:p>
        </w:tc>
        <w:tc>
          <w:tcPr>
            <w:tcW w:w="1335" w:type="dxa"/>
          </w:tcPr>
          <w:p w14:paraId="3111F5C0">
            <w:pPr>
              <w:spacing w:before="40" w:after="40"/>
              <w:ind w:firstLine="480"/>
              <w:jc w:val="center"/>
              <w:rPr>
                <w:rFonts w:hint="eastAsia" w:ascii="宋体" w:hAnsi="宋体"/>
              </w:rPr>
            </w:pPr>
          </w:p>
        </w:tc>
        <w:tc>
          <w:tcPr>
            <w:tcW w:w="2551" w:type="dxa"/>
          </w:tcPr>
          <w:p w14:paraId="6D23E65E">
            <w:pPr>
              <w:spacing w:before="40" w:after="40"/>
              <w:ind w:firstLine="480"/>
              <w:jc w:val="center"/>
              <w:rPr>
                <w:rFonts w:hint="eastAsia" w:ascii="宋体" w:hAnsi="宋体"/>
              </w:rPr>
            </w:pPr>
          </w:p>
        </w:tc>
        <w:tc>
          <w:tcPr>
            <w:tcW w:w="567" w:type="dxa"/>
          </w:tcPr>
          <w:p w14:paraId="6DBE87E2">
            <w:pPr>
              <w:spacing w:before="40" w:after="40"/>
              <w:ind w:firstLine="480"/>
              <w:jc w:val="center"/>
              <w:rPr>
                <w:rFonts w:hint="eastAsia" w:ascii="宋体" w:hAnsi="宋体"/>
              </w:rPr>
            </w:pPr>
          </w:p>
        </w:tc>
      </w:tr>
      <w:tr w14:paraId="331C2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1544F946">
            <w:pPr>
              <w:spacing w:before="40" w:after="40"/>
              <w:ind w:firstLine="174" w:firstLineChars="83"/>
              <w:jc w:val="center"/>
              <w:rPr>
                <w:rFonts w:hint="eastAsia" w:ascii="宋体" w:hAnsi="宋体"/>
              </w:rPr>
            </w:pPr>
            <w:r>
              <w:rPr>
                <w:rFonts w:ascii="宋体" w:hAnsi="宋体"/>
              </w:rPr>
              <w:t>…</w:t>
            </w:r>
          </w:p>
        </w:tc>
        <w:tc>
          <w:tcPr>
            <w:tcW w:w="667" w:type="dxa"/>
          </w:tcPr>
          <w:p w14:paraId="099EF933">
            <w:pPr>
              <w:spacing w:before="40" w:after="40"/>
              <w:ind w:firstLine="480"/>
              <w:jc w:val="center"/>
              <w:rPr>
                <w:rFonts w:hint="eastAsia" w:ascii="宋体" w:hAnsi="宋体"/>
              </w:rPr>
            </w:pPr>
          </w:p>
        </w:tc>
        <w:tc>
          <w:tcPr>
            <w:tcW w:w="2551" w:type="dxa"/>
          </w:tcPr>
          <w:p w14:paraId="5193B865">
            <w:pPr>
              <w:spacing w:before="40" w:after="40"/>
              <w:ind w:firstLine="480"/>
              <w:jc w:val="center"/>
              <w:rPr>
                <w:rFonts w:hint="eastAsia" w:ascii="宋体" w:hAnsi="宋体"/>
              </w:rPr>
            </w:pPr>
          </w:p>
        </w:tc>
        <w:tc>
          <w:tcPr>
            <w:tcW w:w="650" w:type="dxa"/>
          </w:tcPr>
          <w:p w14:paraId="2CC9876E">
            <w:pPr>
              <w:spacing w:before="40" w:after="40"/>
              <w:ind w:firstLine="480"/>
              <w:jc w:val="center"/>
              <w:rPr>
                <w:rFonts w:hint="eastAsia" w:ascii="宋体" w:hAnsi="宋体"/>
              </w:rPr>
            </w:pPr>
          </w:p>
        </w:tc>
        <w:tc>
          <w:tcPr>
            <w:tcW w:w="1335" w:type="dxa"/>
          </w:tcPr>
          <w:p w14:paraId="29B14BBF">
            <w:pPr>
              <w:spacing w:before="40" w:after="40"/>
              <w:ind w:firstLine="480"/>
              <w:jc w:val="center"/>
              <w:rPr>
                <w:rFonts w:hint="eastAsia" w:ascii="宋体" w:hAnsi="宋体"/>
              </w:rPr>
            </w:pPr>
          </w:p>
        </w:tc>
        <w:tc>
          <w:tcPr>
            <w:tcW w:w="2551" w:type="dxa"/>
          </w:tcPr>
          <w:p w14:paraId="76F2366E">
            <w:pPr>
              <w:spacing w:before="40" w:after="40"/>
              <w:ind w:firstLine="480"/>
              <w:jc w:val="center"/>
              <w:rPr>
                <w:rFonts w:hint="eastAsia" w:ascii="宋体" w:hAnsi="宋体"/>
              </w:rPr>
            </w:pPr>
          </w:p>
        </w:tc>
        <w:tc>
          <w:tcPr>
            <w:tcW w:w="567" w:type="dxa"/>
          </w:tcPr>
          <w:p w14:paraId="5E55460F">
            <w:pPr>
              <w:spacing w:before="40" w:after="40"/>
              <w:ind w:firstLine="480"/>
              <w:jc w:val="center"/>
              <w:rPr>
                <w:rFonts w:hint="eastAsia" w:ascii="宋体" w:hAnsi="宋体"/>
              </w:rPr>
            </w:pPr>
          </w:p>
        </w:tc>
      </w:tr>
    </w:tbl>
    <w:p w14:paraId="32E626D3">
      <w:pPr>
        <w:widowControl/>
        <w:numPr>
          <w:ilvl w:val="0"/>
          <w:numId w:val="0"/>
        </w:numPr>
        <w:spacing w:line="360" w:lineRule="exact"/>
        <w:ind w:firstLine="420" w:firstLineChars="200"/>
        <w:jc w:val="left"/>
        <w:rPr>
          <w:rFonts w:hint="eastAsia" w:ascii="宋体" w:hAnsi="宋体" w:cs="宋体"/>
          <w:color w:val="000000"/>
          <w:kern w:val="0"/>
          <w:lang w:val="zh-CN"/>
        </w:rPr>
      </w:pPr>
      <w:r>
        <w:rPr>
          <w:rFonts w:hint="eastAsia" w:ascii="宋体" w:hAnsi="宋体" w:cs="宋体"/>
          <w:color w:val="000000"/>
          <w:kern w:val="0"/>
          <w:lang w:val="zh-CN"/>
        </w:rPr>
        <w:t>注：1、本表应按照采购分项报价表中“产品名称”及采购一览表中产品序号的指标逐项填写，不得遗漏。</w:t>
      </w:r>
    </w:p>
    <w:p w14:paraId="0EE91197">
      <w:pPr>
        <w:widowControl/>
        <w:numPr>
          <w:ilvl w:val="0"/>
          <w:numId w:val="0"/>
        </w:numPr>
        <w:spacing w:line="360" w:lineRule="exact"/>
        <w:ind w:firstLine="840" w:firstLineChars="400"/>
        <w:jc w:val="left"/>
        <w:rPr>
          <w:rFonts w:hint="eastAsia" w:ascii="宋体" w:hAnsi="宋体" w:cs="宋体"/>
          <w:color w:val="000000"/>
          <w:kern w:val="0"/>
          <w:lang w:val="zh-CN"/>
        </w:rPr>
      </w:pPr>
      <w:r>
        <w:rPr>
          <w:rFonts w:hint="eastAsia" w:ascii="宋体" w:hAnsi="宋体" w:cs="宋体"/>
          <w:color w:val="000000"/>
          <w:kern w:val="0"/>
          <w:lang w:val="zh-CN"/>
        </w:rPr>
        <w:t>2、“投标产品技术参数、指标”必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按评标办法处理。</w:t>
      </w:r>
    </w:p>
    <w:p w14:paraId="7E17A200">
      <w:pPr>
        <w:widowControl/>
        <w:numPr>
          <w:ilvl w:val="0"/>
          <w:numId w:val="0"/>
        </w:numPr>
        <w:spacing w:line="360" w:lineRule="exact"/>
        <w:ind w:firstLine="630" w:firstLineChars="300"/>
        <w:jc w:val="left"/>
        <w:rPr>
          <w:rFonts w:hint="eastAsia" w:ascii="宋体" w:hAnsi="宋体"/>
        </w:rPr>
      </w:pPr>
      <w:r>
        <w:rPr>
          <w:rFonts w:hint="eastAsia" w:ascii="宋体" w:hAnsi="宋体" w:cs="宋体"/>
          <w:color w:val="000000"/>
          <w:kern w:val="0"/>
          <w:lang w:val="en-US" w:eastAsia="zh-CN"/>
        </w:rPr>
        <w:t>3、</w:t>
      </w: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14:paraId="7AF01ED0">
      <w:pPr>
        <w:adjustRightInd w:val="0"/>
        <w:ind w:firstLine="630" w:firstLineChars="300"/>
        <w:textAlignment w:val="baseline"/>
        <w:rPr>
          <w:rFonts w:hint="default" w:ascii="宋体" w:hAnsi="宋体" w:eastAsiaTheme="minorEastAsia"/>
          <w:color w:val="000000"/>
          <w:lang w:val="en-US" w:eastAsia="zh-CN"/>
        </w:rPr>
      </w:pPr>
      <w:r>
        <w:rPr>
          <w:rFonts w:hint="eastAsia" w:ascii="宋体" w:hAnsi="宋体"/>
          <w:color w:val="000000"/>
          <w:lang w:val="en-US" w:eastAsia="zh-CN"/>
        </w:rPr>
        <w:t>4、行数不够可自行添加。</w:t>
      </w:r>
    </w:p>
    <w:p w14:paraId="72A39DC3">
      <w:pPr>
        <w:widowControl/>
        <w:snapToGrid w:val="0"/>
        <w:spacing w:line="360" w:lineRule="auto"/>
        <w:ind w:firstLine="0" w:firstLineChars="0"/>
        <w:outlineLvl w:val="1"/>
        <w:rPr>
          <w:rFonts w:hint="eastAsia" w:ascii="宋体"/>
          <w:b/>
          <w:sz w:val="28"/>
          <w:szCs w:val="28"/>
        </w:rPr>
      </w:pPr>
    </w:p>
    <w:p w14:paraId="41BA336E">
      <w:pPr>
        <w:widowControl/>
        <w:snapToGrid w:val="0"/>
        <w:spacing w:line="360" w:lineRule="auto"/>
        <w:ind w:firstLine="0" w:firstLineChars="0"/>
        <w:outlineLvl w:val="1"/>
        <w:rPr>
          <w:rFonts w:hint="eastAsia" w:ascii="宋体"/>
          <w:b/>
          <w:sz w:val="28"/>
          <w:szCs w:val="28"/>
        </w:rPr>
      </w:pPr>
    </w:p>
    <w:p w14:paraId="04CD3085">
      <w:pPr>
        <w:widowControl/>
        <w:snapToGrid w:val="0"/>
        <w:spacing w:line="360" w:lineRule="auto"/>
        <w:ind w:firstLine="0" w:firstLineChars="0"/>
        <w:outlineLvl w:val="1"/>
        <w:rPr>
          <w:rFonts w:hint="eastAsia" w:ascii="宋体"/>
          <w:b/>
          <w:sz w:val="28"/>
          <w:szCs w:val="28"/>
        </w:rPr>
      </w:pPr>
    </w:p>
    <w:p w14:paraId="6F265034">
      <w:pPr>
        <w:widowControl/>
        <w:snapToGrid w:val="0"/>
        <w:spacing w:line="360" w:lineRule="auto"/>
        <w:ind w:firstLine="0" w:firstLineChars="0"/>
        <w:outlineLvl w:val="1"/>
        <w:rPr>
          <w:rFonts w:hint="eastAsia" w:ascii="宋体"/>
          <w:b/>
          <w:sz w:val="28"/>
          <w:szCs w:val="28"/>
        </w:rPr>
      </w:pPr>
    </w:p>
    <w:p w14:paraId="708D79BD">
      <w:pPr>
        <w:widowControl/>
        <w:snapToGrid w:val="0"/>
        <w:spacing w:line="360" w:lineRule="auto"/>
        <w:ind w:firstLine="0" w:firstLineChars="0"/>
        <w:outlineLvl w:val="1"/>
        <w:rPr>
          <w:rFonts w:hint="eastAsia" w:ascii="宋体"/>
          <w:b/>
          <w:sz w:val="28"/>
          <w:szCs w:val="28"/>
        </w:rPr>
      </w:pPr>
    </w:p>
    <w:p w14:paraId="2B48E881">
      <w:pPr>
        <w:widowControl/>
        <w:snapToGrid w:val="0"/>
        <w:spacing w:line="360" w:lineRule="auto"/>
        <w:ind w:firstLine="0" w:firstLineChars="0"/>
        <w:outlineLvl w:val="1"/>
        <w:rPr>
          <w:rFonts w:hint="eastAsia" w:ascii="宋体"/>
          <w:b/>
          <w:sz w:val="28"/>
          <w:szCs w:val="28"/>
        </w:rPr>
      </w:pPr>
    </w:p>
    <w:p w14:paraId="28C3F09E">
      <w:pPr>
        <w:widowControl/>
        <w:snapToGrid w:val="0"/>
        <w:spacing w:line="360" w:lineRule="auto"/>
        <w:ind w:firstLine="0" w:firstLineChars="0"/>
        <w:outlineLvl w:val="1"/>
        <w:rPr>
          <w:rFonts w:hint="eastAsia" w:ascii="宋体"/>
          <w:b/>
          <w:sz w:val="28"/>
          <w:szCs w:val="28"/>
        </w:rPr>
      </w:pPr>
    </w:p>
    <w:p w14:paraId="08C6F6E6">
      <w:pPr>
        <w:widowControl/>
        <w:snapToGrid w:val="0"/>
        <w:spacing w:line="360" w:lineRule="auto"/>
        <w:ind w:firstLine="0" w:firstLineChars="0"/>
        <w:outlineLvl w:val="1"/>
        <w:rPr>
          <w:rFonts w:hint="eastAsia" w:ascii="宋体"/>
          <w:b/>
          <w:sz w:val="28"/>
          <w:szCs w:val="28"/>
        </w:rPr>
      </w:pPr>
    </w:p>
    <w:p w14:paraId="2683A035">
      <w:pPr>
        <w:widowControl/>
        <w:snapToGrid w:val="0"/>
        <w:spacing w:line="360" w:lineRule="auto"/>
        <w:ind w:firstLine="0" w:firstLineChars="0"/>
        <w:outlineLvl w:val="1"/>
        <w:rPr>
          <w:rFonts w:hint="eastAsia" w:ascii="宋体"/>
          <w:b/>
          <w:sz w:val="28"/>
          <w:szCs w:val="28"/>
        </w:rPr>
      </w:pPr>
    </w:p>
    <w:p w14:paraId="76ECF2F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63"/>
    </w:p>
    <w:p w14:paraId="2C047203">
      <w:pPr>
        <w:ind w:firstLine="2909" w:firstLineChars="805"/>
        <w:rPr>
          <w:rFonts w:hint="eastAsia" w:ascii="宋体"/>
          <w:b/>
          <w:sz w:val="36"/>
          <w:szCs w:val="36"/>
        </w:rPr>
      </w:pPr>
    </w:p>
    <w:p w14:paraId="75769A88">
      <w:pPr>
        <w:ind w:firstLine="2909" w:firstLineChars="805"/>
        <w:rPr>
          <w:rFonts w:hint="eastAsia" w:ascii="宋体" w:hAnsi="宋体"/>
          <w:b/>
          <w:sz w:val="36"/>
          <w:szCs w:val="36"/>
        </w:rPr>
      </w:pPr>
      <w:r>
        <w:rPr>
          <w:rFonts w:hint="eastAsia" w:ascii="宋体" w:hAnsi="宋体"/>
          <w:b/>
          <w:sz w:val="36"/>
          <w:szCs w:val="36"/>
        </w:rPr>
        <w:t>其他资格证明材料</w:t>
      </w:r>
    </w:p>
    <w:p w14:paraId="532BA36F">
      <w:pPr>
        <w:ind w:firstLine="411" w:firstLineChars="196"/>
        <w:rPr>
          <w:rFonts w:hint="eastAsia" w:ascii="宋体" w:hAnsi="宋体"/>
          <w:bCs/>
        </w:rPr>
      </w:pPr>
    </w:p>
    <w:p w14:paraId="5FF7F27B">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14:paraId="5EAAAC61">
      <w:pPr>
        <w:tabs>
          <w:tab w:val="left" w:pos="168"/>
        </w:tabs>
        <w:adjustRightInd w:val="0"/>
        <w:ind w:firstLine="480"/>
        <w:textAlignment w:val="baseline"/>
        <w:rPr>
          <w:rFonts w:hint="eastAsia" w:ascii="宋体" w:hAnsi="宋体"/>
          <w:color w:val="000000"/>
        </w:rPr>
      </w:pPr>
    </w:p>
    <w:p w14:paraId="29A3C0E6">
      <w:pPr>
        <w:ind w:firstLine="0" w:firstLineChars="0"/>
        <w:rPr>
          <w:rFonts w:hint="eastAsia" w:ascii="宋体" w:hAnsi="宋体"/>
          <w:bCs/>
        </w:rPr>
      </w:pPr>
    </w:p>
    <w:p w14:paraId="65391024">
      <w:pPr>
        <w:widowControl/>
        <w:snapToGrid w:val="0"/>
        <w:spacing w:line="360" w:lineRule="auto"/>
        <w:ind w:firstLine="0" w:firstLineChars="0"/>
        <w:outlineLvl w:val="1"/>
        <w:rPr>
          <w:rFonts w:hint="eastAsia" w:ascii="宋体"/>
          <w:b/>
          <w:color w:val="000000"/>
          <w:sz w:val="28"/>
          <w:szCs w:val="28"/>
        </w:rPr>
      </w:pPr>
      <w:r>
        <w:rPr>
          <w:rFonts w:ascii="宋体"/>
          <w:b/>
          <w:sz w:val="28"/>
          <w:szCs w:val="28"/>
        </w:rPr>
        <w:br w:type="page"/>
      </w:r>
      <w:bookmarkStart w:id="167" w:name="_Toc500754532"/>
      <w:bookmarkStart w:id="168" w:name="_Toc82527716"/>
      <w:bookmarkStart w:id="169" w:name="_Toc365019586"/>
      <w:bookmarkStart w:id="170" w:name="_Toc376936780"/>
      <w:bookmarkStart w:id="171" w:name="_Toc325726045"/>
      <w:r>
        <w:rPr>
          <w:rFonts w:hint="eastAsia" w:ascii="宋体"/>
          <w:b/>
          <w:color w:val="000000"/>
          <w:sz w:val="28"/>
          <w:szCs w:val="28"/>
        </w:rPr>
        <w:t>附件</w:t>
      </w:r>
      <w:r>
        <w:rPr>
          <w:rFonts w:hint="eastAsia" w:ascii="宋体"/>
          <w:b/>
          <w:color w:val="000000"/>
          <w:sz w:val="28"/>
          <w:szCs w:val="28"/>
          <w:lang w:val="en-US" w:eastAsia="zh-CN"/>
        </w:rPr>
        <w:t>14</w:t>
      </w:r>
      <w:r>
        <w:rPr>
          <w:rFonts w:hint="eastAsia" w:ascii="宋体"/>
          <w:b/>
          <w:color w:val="000000"/>
          <w:sz w:val="28"/>
          <w:szCs w:val="28"/>
        </w:rPr>
        <w:t>：项目管理实施方案及售后服务</w:t>
      </w:r>
    </w:p>
    <w:p w14:paraId="54924283">
      <w:pPr>
        <w:ind w:firstLine="723"/>
        <w:jc w:val="center"/>
        <w:rPr>
          <w:rFonts w:hint="eastAsia" w:ascii="宋体" w:hAnsi="宋体"/>
          <w:b/>
          <w:color w:val="000000"/>
          <w:sz w:val="36"/>
          <w:szCs w:val="36"/>
        </w:rPr>
      </w:pPr>
    </w:p>
    <w:p w14:paraId="40B6F388">
      <w:pPr>
        <w:ind w:firstLine="723"/>
        <w:jc w:val="center"/>
        <w:rPr>
          <w:rFonts w:hint="eastAsia" w:ascii="宋体" w:hAnsi="宋体"/>
          <w:b/>
          <w:sz w:val="36"/>
          <w:szCs w:val="36"/>
        </w:rPr>
      </w:pPr>
      <w:r>
        <w:rPr>
          <w:rFonts w:hint="eastAsia" w:ascii="宋体" w:hAnsi="宋体"/>
          <w:b/>
          <w:sz w:val="36"/>
          <w:szCs w:val="36"/>
        </w:rPr>
        <w:t>项目管理实施方案及售后服务</w:t>
      </w:r>
    </w:p>
    <w:p w14:paraId="598019C0">
      <w:pPr>
        <w:ind w:firstLine="480"/>
        <w:rPr>
          <w:rFonts w:hint="eastAsia" w:ascii="宋体" w:hAnsi="宋体"/>
          <w:color w:val="000000"/>
        </w:rPr>
      </w:pPr>
    </w:p>
    <w:p w14:paraId="250AD8EC">
      <w:pPr>
        <w:ind w:firstLine="480"/>
        <w:rPr>
          <w:rFonts w:hint="eastAsia" w:ascii="宋体" w:hAnsi="宋体"/>
          <w:color w:val="000000"/>
        </w:rPr>
      </w:pPr>
      <w:r>
        <w:rPr>
          <w:rFonts w:hint="eastAsia" w:ascii="宋体" w:hAnsi="宋体"/>
          <w:color w:val="000000"/>
        </w:rPr>
        <w:t>按照招标文件评标标准中的相关要求，提供：</w:t>
      </w:r>
    </w:p>
    <w:p w14:paraId="0E8060DA">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14:paraId="300518BA">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14:paraId="64C0BA36">
      <w:pPr>
        <w:ind w:firstLine="480"/>
        <w:rPr>
          <w:rFonts w:hint="eastAsia" w:ascii="宋体" w:hAnsi="宋体"/>
          <w:color w:val="000000"/>
        </w:rPr>
      </w:pPr>
      <w:r>
        <w:rPr>
          <w:rFonts w:hint="eastAsia" w:ascii="宋体" w:hAnsi="宋体"/>
          <w:color w:val="000000"/>
        </w:rPr>
        <w:t>3、售后服务相关承诺。</w:t>
      </w:r>
    </w:p>
    <w:p w14:paraId="668F6B7A">
      <w:pPr>
        <w:widowControl/>
        <w:snapToGrid w:val="0"/>
        <w:spacing w:line="360" w:lineRule="auto"/>
        <w:ind w:firstLine="0" w:firstLineChars="0"/>
        <w:outlineLvl w:val="1"/>
        <w:rPr>
          <w:rFonts w:hint="eastAsia" w:ascii="宋体"/>
          <w:b/>
          <w:sz w:val="28"/>
          <w:szCs w:val="28"/>
        </w:rPr>
      </w:pPr>
    </w:p>
    <w:p w14:paraId="7ADFB57C">
      <w:pPr>
        <w:widowControl/>
        <w:snapToGrid w:val="0"/>
        <w:spacing w:line="360" w:lineRule="auto"/>
        <w:ind w:firstLine="0" w:firstLineChars="0"/>
        <w:outlineLvl w:val="1"/>
        <w:rPr>
          <w:rFonts w:hint="eastAsia" w:ascii="宋体"/>
          <w:b/>
          <w:sz w:val="28"/>
          <w:szCs w:val="28"/>
        </w:rPr>
      </w:pPr>
    </w:p>
    <w:p w14:paraId="23A5F498">
      <w:pPr>
        <w:widowControl/>
        <w:snapToGrid w:val="0"/>
        <w:spacing w:line="360" w:lineRule="auto"/>
        <w:ind w:firstLine="0" w:firstLineChars="0"/>
        <w:outlineLvl w:val="1"/>
        <w:rPr>
          <w:rFonts w:hint="eastAsia" w:ascii="宋体"/>
          <w:b/>
          <w:sz w:val="28"/>
          <w:szCs w:val="28"/>
        </w:rPr>
      </w:pPr>
    </w:p>
    <w:p w14:paraId="275B6C20">
      <w:pPr>
        <w:widowControl/>
        <w:snapToGrid w:val="0"/>
        <w:spacing w:line="360" w:lineRule="auto"/>
        <w:ind w:firstLine="0" w:firstLineChars="0"/>
        <w:outlineLvl w:val="1"/>
        <w:rPr>
          <w:rFonts w:hint="eastAsia" w:ascii="宋体"/>
          <w:b/>
          <w:sz w:val="28"/>
          <w:szCs w:val="28"/>
        </w:rPr>
      </w:pPr>
    </w:p>
    <w:p w14:paraId="0BF147D6">
      <w:pPr>
        <w:widowControl/>
        <w:snapToGrid w:val="0"/>
        <w:spacing w:line="360" w:lineRule="auto"/>
        <w:ind w:firstLine="0" w:firstLineChars="0"/>
        <w:outlineLvl w:val="1"/>
        <w:rPr>
          <w:rFonts w:hint="eastAsia" w:ascii="宋体"/>
          <w:b/>
          <w:sz w:val="28"/>
          <w:szCs w:val="28"/>
        </w:rPr>
      </w:pPr>
    </w:p>
    <w:p w14:paraId="444DF60F">
      <w:pPr>
        <w:widowControl/>
        <w:snapToGrid w:val="0"/>
        <w:spacing w:line="360" w:lineRule="auto"/>
        <w:ind w:firstLine="0" w:firstLineChars="0"/>
        <w:outlineLvl w:val="1"/>
        <w:rPr>
          <w:rFonts w:hint="eastAsia" w:ascii="宋体"/>
          <w:b/>
          <w:sz w:val="28"/>
          <w:szCs w:val="28"/>
        </w:rPr>
      </w:pPr>
    </w:p>
    <w:p w14:paraId="0423FAEE">
      <w:pPr>
        <w:widowControl/>
        <w:snapToGrid w:val="0"/>
        <w:spacing w:line="360" w:lineRule="auto"/>
        <w:ind w:firstLine="0" w:firstLineChars="0"/>
        <w:outlineLvl w:val="1"/>
        <w:rPr>
          <w:rFonts w:hint="eastAsia" w:ascii="宋体"/>
          <w:b/>
          <w:sz w:val="28"/>
          <w:szCs w:val="28"/>
        </w:rPr>
      </w:pPr>
    </w:p>
    <w:p w14:paraId="019C0CA8">
      <w:pPr>
        <w:widowControl/>
        <w:snapToGrid w:val="0"/>
        <w:spacing w:line="360" w:lineRule="auto"/>
        <w:ind w:firstLine="0" w:firstLineChars="0"/>
        <w:outlineLvl w:val="1"/>
        <w:rPr>
          <w:rFonts w:hint="eastAsia" w:ascii="宋体"/>
          <w:b/>
          <w:sz w:val="28"/>
          <w:szCs w:val="28"/>
        </w:rPr>
      </w:pPr>
    </w:p>
    <w:p w14:paraId="3C0182A2">
      <w:pPr>
        <w:widowControl/>
        <w:snapToGrid w:val="0"/>
        <w:spacing w:line="360" w:lineRule="auto"/>
        <w:ind w:firstLine="0" w:firstLineChars="0"/>
        <w:outlineLvl w:val="1"/>
        <w:rPr>
          <w:rFonts w:hint="eastAsia" w:ascii="宋体"/>
          <w:b/>
          <w:sz w:val="28"/>
          <w:szCs w:val="28"/>
        </w:rPr>
      </w:pPr>
    </w:p>
    <w:p w14:paraId="02B2388A">
      <w:pPr>
        <w:widowControl/>
        <w:snapToGrid w:val="0"/>
        <w:spacing w:line="360" w:lineRule="auto"/>
        <w:ind w:firstLine="0" w:firstLineChars="0"/>
        <w:outlineLvl w:val="1"/>
        <w:rPr>
          <w:rFonts w:hint="eastAsia" w:ascii="宋体"/>
          <w:b/>
          <w:sz w:val="28"/>
          <w:szCs w:val="28"/>
        </w:rPr>
      </w:pPr>
    </w:p>
    <w:p w14:paraId="35B0815C">
      <w:pPr>
        <w:widowControl/>
        <w:snapToGrid w:val="0"/>
        <w:spacing w:line="360" w:lineRule="auto"/>
        <w:ind w:firstLine="0" w:firstLineChars="0"/>
        <w:outlineLvl w:val="1"/>
        <w:rPr>
          <w:rFonts w:hint="eastAsia" w:ascii="宋体"/>
          <w:b/>
          <w:sz w:val="28"/>
          <w:szCs w:val="28"/>
        </w:rPr>
      </w:pPr>
    </w:p>
    <w:p w14:paraId="26736CF7">
      <w:pPr>
        <w:widowControl/>
        <w:snapToGrid w:val="0"/>
        <w:spacing w:line="360" w:lineRule="auto"/>
        <w:ind w:firstLine="0" w:firstLineChars="0"/>
        <w:outlineLvl w:val="1"/>
        <w:rPr>
          <w:rFonts w:hint="eastAsia" w:ascii="宋体"/>
          <w:b/>
          <w:sz w:val="28"/>
          <w:szCs w:val="28"/>
        </w:rPr>
      </w:pPr>
    </w:p>
    <w:p w14:paraId="2EBA4F3E">
      <w:pPr>
        <w:widowControl/>
        <w:snapToGrid w:val="0"/>
        <w:spacing w:line="360" w:lineRule="auto"/>
        <w:ind w:firstLine="0" w:firstLineChars="0"/>
        <w:outlineLvl w:val="1"/>
        <w:rPr>
          <w:rFonts w:hint="eastAsia" w:ascii="宋体"/>
          <w:b/>
          <w:sz w:val="28"/>
          <w:szCs w:val="28"/>
        </w:rPr>
      </w:pPr>
    </w:p>
    <w:p w14:paraId="03CDF4AE">
      <w:pPr>
        <w:widowControl/>
        <w:snapToGrid w:val="0"/>
        <w:spacing w:line="360" w:lineRule="auto"/>
        <w:ind w:firstLine="0" w:firstLineChars="0"/>
        <w:outlineLvl w:val="1"/>
        <w:rPr>
          <w:rFonts w:hint="eastAsia" w:ascii="宋体"/>
          <w:b/>
          <w:sz w:val="28"/>
          <w:szCs w:val="28"/>
        </w:rPr>
      </w:pPr>
    </w:p>
    <w:p w14:paraId="0A5CE4A4">
      <w:pPr>
        <w:widowControl/>
        <w:snapToGrid w:val="0"/>
        <w:spacing w:line="360" w:lineRule="auto"/>
        <w:ind w:firstLine="0" w:firstLineChars="0"/>
        <w:outlineLvl w:val="1"/>
        <w:rPr>
          <w:rFonts w:hint="eastAsia" w:ascii="宋体"/>
          <w:b/>
          <w:sz w:val="28"/>
          <w:szCs w:val="28"/>
        </w:rPr>
      </w:pPr>
    </w:p>
    <w:p w14:paraId="5BAE0073">
      <w:pPr>
        <w:widowControl/>
        <w:snapToGrid w:val="0"/>
        <w:spacing w:line="360" w:lineRule="auto"/>
        <w:ind w:firstLine="0" w:firstLineChars="0"/>
        <w:outlineLvl w:val="1"/>
        <w:rPr>
          <w:rFonts w:hint="eastAsia" w:ascii="宋体"/>
          <w:b/>
          <w:sz w:val="28"/>
          <w:szCs w:val="28"/>
        </w:rPr>
      </w:pPr>
    </w:p>
    <w:p w14:paraId="7BF2E2B6">
      <w:pPr>
        <w:widowControl/>
        <w:snapToGrid w:val="0"/>
        <w:spacing w:line="360" w:lineRule="auto"/>
        <w:ind w:firstLine="0" w:firstLineChars="0"/>
        <w:outlineLvl w:val="1"/>
        <w:rPr>
          <w:rFonts w:hint="eastAsia" w:ascii="宋体"/>
          <w:b/>
          <w:sz w:val="28"/>
          <w:szCs w:val="28"/>
        </w:rPr>
      </w:pPr>
    </w:p>
    <w:p w14:paraId="5D2DA1B5">
      <w:pPr>
        <w:widowControl/>
        <w:snapToGrid w:val="0"/>
        <w:spacing w:line="360" w:lineRule="auto"/>
        <w:ind w:firstLine="0" w:firstLineChars="0"/>
        <w:outlineLvl w:val="1"/>
        <w:rPr>
          <w:rFonts w:hint="eastAsia" w:ascii="宋体"/>
          <w:b/>
          <w:sz w:val="28"/>
          <w:szCs w:val="28"/>
        </w:rPr>
      </w:pPr>
    </w:p>
    <w:p w14:paraId="7AE27A67">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w:t>
      </w:r>
      <w:bookmarkEnd w:id="167"/>
      <w:bookmarkEnd w:id="168"/>
      <w:r>
        <w:rPr>
          <w:rFonts w:hint="eastAsia" w:ascii="宋体"/>
          <w:b/>
          <w:sz w:val="28"/>
          <w:szCs w:val="28"/>
        </w:rPr>
        <w:t>投标产品相关资料</w:t>
      </w:r>
    </w:p>
    <w:p w14:paraId="3BE3E29C">
      <w:pPr>
        <w:ind w:firstLine="723"/>
        <w:jc w:val="center"/>
        <w:rPr>
          <w:rFonts w:hint="eastAsia" w:ascii="宋体" w:hAnsi="宋体"/>
          <w:b/>
          <w:sz w:val="36"/>
          <w:szCs w:val="36"/>
        </w:rPr>
      </w:pPr>
      <w:r>
        <w:rPr>
          <w:rFonts w:hint="eastAsia" w:ascii="宋体" w:hAnsi="宋体"/>
          <w:b/>
          <w:sz w:val="36"/>
          <w:szCs w:val="36"/>
        </w:rPr>
        <w:t xml:space="preserve">  </w:t>
      </w:r>
    </w:p>
    <w:bookmarkEnd w:id="169"/>
    <w:bookmarkEnd w:id="170"/>
    <w:bookmarkEnd w:id="171"/>
    <w:p w14:paraId="286C4FED">
      <w:pPr>
        <w:ind w:firstLine="2909" w:firstLineChars="805"/>
        <w:rPr>
          <w:rFonts w:hint="eastAsia" w:ascii="宋体" w:hAnsi="宋体"/>
          <w:b/>
          <w:sz w:val="36"/>
          <w:szCs w:val="36"/>
        </w:rPr>
      </w:pPr>
      <w:r>
        <w:rPr>
          <w:rFonts w:hint="eastAsia" w:ascii="宋体" w:hAnsi="宋体"/>
          <w:b/>
          <w:sz w:val="36"/>
          <w:szCs w:val="36"/>
        </w:rPr>
        <w:t>投标产品相关资料</w:t>
      </w:r>
    </w:p>
    <w:p w14:paraId="59769277">
      <w:pPr>
        <w:ind w:firstLine="411" w:firstLineChars="196"/>
        <w:rPr>
          <w:rFonts w:hint="eastAsia" w:ascii="宋体" w:hAnsi="宋体"/>
          <w:bCs/>
        </w:rPr>
      </w:pPr>
    </w:p>
    <w:p w14:paraId="17E6FB8A">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14:paraId="2BB5645C">
      <w:pPr>
        <w:rPr>
          <w:rFonts w:hint="eastAsia" w:ascii="宋体"/>
          <w:b/>
          <w:sz w:val="28"/>
          <w:szCs w:val="28"/>
        </w:rPr>
      </w:pPr>
      <w:r>
        <w:rPr>
          <w:rFonts w:ascii="宋体" w:hAnsi="宋体"/>
        </w:rPr>
        <w:br w:type="page"/>
      </w:r>
      <w:bookmarkStart w:id="172" w:name="_Toc67558617"/>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：投标人类似业绩证明材料</w:t>
      </w:r>
      <w:bookmarkEnd w:id="172"/>
    </w:p>
    <w:p w14:paraId="5FFCD6D3">
      <w:pPr>
        <w:ind w:firstLine="2909" w:firstLineChars="805"/>
        <w:rPr>
          <w:rFonts w:hint="eastAsia" w:ascii="宋体" w:hAnsi="宋体"/>
          <w:b/>
          <w:sz w:val="36"/>
          <w:szCs w:val="36"/>
        </w:rPr>
      </w:pPr>
    </w:p>
    <w:p w14:paraId="4B52EAEE">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14:paraId="099B71AB">
      <w:pPr>
        <w:tabs>
          <w:tab w:val="left" w:pos="168"/>
        </w:tabs>
        <w:adjustRightInd w:val="0"/>
        <w:ind w:firstLine="2530" w:firstLineChars="700"/>
        <w:textAlignment w:val="baseline"/>
        <w:rPr>
          <w:rFonts w:hint="eastAsia" w:ascii="宋体"/>
          <w:b/>
          <w:sz w:val="36"/>
          <w:szCs w:val="36"/>
        </w:rPr>
      </w:pPr>
    </w:p>
    <w:p w14:paraId="350BD268">
      <w:pPr>
        <w:tabs>
          <w:tab w:val="left" w:pos="168"/>
        </w:tabs>
        <w:adjustRightInd w:val="0"/>
        <w:ind w:firstLine="480"/>
        <w:textAlignment w:val="baseline"/>
        <w:rPr>
          <w:rFonts w:hint="eastAsia" w:ascii="宋体" w:hAnsi="宋体"/>
          <w:color w:val="000000"/>
        </w:rPr>
      </w:pPr>
      <w:r>
        <w:rPr>
          <w:rFonts w:hint="eastAsia" w:ascii="宋体" w:hAnsi="宋体"/>
          <w:color w:val="000000"/>
        </w:rPr>
        <w:t>提供</w:t>
      </w:r>
      <w:r>
        <w:rPr>
          <w:rFonts w:hint="eastAsia" w:ascii="宋体" w:hAnsi="宋体" w:eastAsia="宋体" w:cs="Times New Roman"/>
          <w:color w:val="000000"/>
        </w:rPr>
        <w:t>自20</w:t>
      </w:r>
      <w:r>
        <w:rPr>
          <w:rFonts w:hint="eastAsia" w:ascii="宋体" w:hAnsi="宋体" w:eastAsia="宋体" w:cs="Times New Roman"/>
          <w:color w:val="000000"/>
          <w:lang w:val="en-US" w:eastAsia="zh-CN"/>
        </w:rPr>
        <w:t>21</w:t>
      </w:r>
      <w:r>
        <w:rPr>
          <w:rFonts w:hint="eastAsia" w:ascii="宋体" w:hAnsi="宋体"/>
          <w:color w:val="000000"/>
        </w:rPr>
        <w:t>年以来的类似业绩证明材料。类似业绩是指与采购项目在产品类型、使用功能、合同规模等方面相同或相近的项目。需提供包含合同首页、标的及金额所在页、供货合同签字盖章页的扫描（或复印）件。</w:t>
      </w:r>
    </w:p>
    <w:p w14:paraId="4411BD43">
      <w:pPr>
        <w:widowControl/>
        <w:snapToGrid w:val="0"/>
        <w:spacing w:line="360" w:lineRule="auto"/>
        <w:ind w:firstLine="0" w:firstLineChars="0"/>
        <w:outlineLvl w:val="1"/>
        <w:rPr>
          <w:rFonts w:hint="eastAsia" w:ascii="宋体" w:hAnsi="宋体"/>
          <w:b/>
        </w:rPr>
      </w:pPr>
      <w:r>
        <w:rPr>
          <w:rFonts w:ascii="宋体" w:hAnsi="宋体"/>
          <w:b/>
        </w:rPr>
        <w:br w:type="page"/>
      </w:r>
      <w:bookmarkStart w:id="173" w:name="_Toc67558618"/>
      <w:bookmarkStart w:id="174" w:name="_Toc474913501"/>
      <w:bookmarkStart w:id="175" w:name="_Toc460486440"/>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：中小企业声明函</w:t>
      </w:r>
      <w:bookmarkEnd w:id="173"/>
    </w:p>
    <w:p w14:paraId="1C594AEA">
      <w:pPr>
        <w:ind w:firstLine="2367" w:firstLineChars="655"/>
        <w:rPr>
          <w:rFonts w:hint="eastAsia" w:ascii="宋体"/>
          <w:b/>
          <w:sz w:val="36"/>
          <w:szCs w:val="36"/>
        </w:rPr>
      </w:pPr>
    </w:p>
    <w:p w14:paraId="11B4935E">
      <w:pPr>
        <w:ind w:firstLine="0" w:firstLineChars="0"/>
        <w:jc w:val="center"/>
        <w:rPr>
          <w:rFonts w:hint="eastAsia" w:ascii="宋体" w:hAnsi="宋体"/>
          <w:b/>
          <w:sz w:val="36"/>
          <w:szCs w:val="36"/>
        </w:rPr>
      </w:pPr>
      <w:r>
        <w:rPr>
          <w:rFonts w:hint="eastAsia" w:ascii="宋体" w:hAnsi="宋体"/>
          <w:b/>
          <w:sz w:val="36"/>
          <w:szCs w:val="36"/>
        </w:rPr>
        <w:t>中小企业声明函（货物）</w:t>
      </w:r>
    </w:p>
    <w:p w14:paraId="10795C7B">
      <w:pPr>
        <w:ind w:firstLine="2367" w:firstLineChars="655"/>
        <w:rPr>
          <w:rFonts w:hint="eastAsia" w:ascii="宋体" w:hAnsi="宋体"/>
          <w:b/>
          <w:sz w:val="36"/>
          <w:szCs w:val="36"/>
        </w:rPr>
      </w:pPr>
    </w:p>
    <w:p w14:paraId="1D3E0252">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海南州政府采购服务中心</w:t>
      </w:r>
    </w:p>
    <w:p w14:paraId="5984282B">
      <w:pPr>
        <w:spacing w:line="360" w:lineRule="auto"/>
        <w:ind w:firstLine="0" w:firstLineChars="0"/>
        <w:rPr>
          <w:rFonts w:hint="eastAsia"/>
        </w:rPr>
      </w:pPr>
    </w:p>
    <w:p w14:paraId="77D63D15">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14:paraId="0179E647">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445360A0">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63F6BCC8">
      <w:pPr>
        <w:spacing w:line="360" w:lineRule="auto"/>
        <w:ind w:firstLine="480"/>
        <w:rPr>
          <w:rFonts w:hint="eastAsia"/>
        </w:rPr>
      </w:pPr>
      <w:r>
        <w:rPr>
          <w:rFonts w:hint="eastAsia"/>
        </w:rPr>
        <w:t>……</w:t>
      </w:r>
    </w:p>
    <w:p w14:paraId="685B7D5E">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14:paraId="427807DE">
      <w:pPr>
        <w:spacing w:line="360" w:lineRule="auto"/>
        <w:ind w:firstLine="480"/>
        <w:rPr>
          <w:rFonts w:hint="eastAsia"/>
        </w:rPr>
      </w:pPr>
      <w:r>
        <w:rPr>
          <w:rFonts w:hint="eastAsia"/>
        </w:rPr>
        <w:t>本企业对上述声明内容的真实性负责。 如有虚假， 将依法承担相应责任。</w:t>
      </w:r>
    </w:p>
    <w:p w14:paraId="7B1993FE">
      <w:pPr>
        <w:spacing w:line="360" w:lineRule="auto"/>
        <w:ind w:firstLine="480"/>
        <w:rPr>
          <w:rFonts w:hint="eastAsia"/>
        </w:rPr>
      </w:pPr>
    </w:p>
    <w:p w14:paraId="4C46463F">
      <w:pPr>
        <w:spacing w:line="360" w:lineRule="auto"/>
        <w:ind w:firstLine="0" w:firstLineChars="0"/>
        <w:rPr>
          <w:rFonts w:hint="eastAsia"/>
        </w:rPr>
      </w:pPr>
      <w:r>
        <w:rPr>
          <w:rFonts w:hint="eastAsia"/>
        </w:rPr>
        <w:t>注：1、从业人员、营业收入、资产总额填报上一年度数据，无上一年度数据的新成立企业可不填报。</w:t>
      </w:r>
    </w:p>
    <w:p w14:paraId="2C2E31F1">
      <w:pPr>
        <w:spacing w:line="360" w:lineRule="auto"/>
        <w:ind w:firstLine="480"/>
        <w:rPr>
          <w:rFonts w:hint="eastAsia"/>
        </w:rPr>
      </w:pPr>
      <w:r>
        <w:rPr>
          <w:rFonts w:hint="eastAsia"/>
        </w:rPr>
        <w:t>2、</w:t>
      </w:r>
      <w:r>
        <w:rPr>
          <w:rFonts w:hint="eastAsia" w:ascii="宋体" w:hAnsi="宋体"/>
        </w:rPr>
        <w:t>若无此项内容，可不提供此函。</w:t>
      </w:r>
    </w:p>
    <w:p w14:paraId="03B2FDA1">
      <w:pPr>
        <w:spacing w:line="360" w:lineRule="auto"/>
        <w:ind w:firstLine="0" w:firstLineChars="0"/>
        <w:rPr>
          <w:rFonts w:hint="eastAsia"/>
        </w:rPr>
      </w:pPr>
    </w:p>
    <w:p w14:paraId="2E102D06">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5BDEB947">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1F9039D">
      <w:pPr>
        <w:ind w:right="480" w:firstLine="5271" w:firstLineChars="2500"/>
        <w:rPr>
          <w:rFonts w:hint="eastAsia" w:ascii="宋体" w:hAnsi="宋体"/>
          <w:b/>
        </w:rPr>
      </w:pPr>
      <w:r>
        <w:rPr>
          <w:rFonts w:hint="eastAsia" w:ascii="宋体" w:hAnsi="宋体"/>
          <w:b/>
        </w:rPr>
        <w:t>年  月  日</w:t>
      </w:r>
    </w:p>
    <w:p w14:paraId="77F0489C">
      <w:pPr>
        <w:widowControl/>
        <w:snapToGrid w:val="0"/>
        <w:spacing w:line="360" w:lineRule="auto"/>
        <w:ind w:firstLine="0" w:firstLineChars="0"/>
        <w:outlineLvl w:val="1"/>
        <w:rPr>
          <w:rFonts w:hint="eastAsia" w:ascii="宋体"/>
          <w:b/>
          <w:color w:val="000000"/>
          <w:sz w:val="28"/>
          <w:szCs w:val="28"/>
        </w:rPr>
      </w:pPr>
    </w:p>
    <w:p w14:paraId="1A77F2A2">
      <w:pPr>
        <w:widowControl/>
        <w:snapToGrid w:val="0"/>
        <w:spacing w:line="360" w:lineRule="auto"/>
        <w:ind w:firstLine="0" w:firstLineChars="0"/>
        <w:outlineLvl w:val="1"/>
        <w:rPr>
          <w:rFonts w:hint="eastAsia" w:ascii="宋体"/>
          <w:b/>
          <w:sz w:val="28"/>
          <w:szCs w:val="28"/>
        </w:rPr>
      </w:pPr>
      <w:bookmarkStart w:id="176" w:name="_Toc67558619"/>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：残疾人福利性单位声明函</w:t>
      </w:r>
      <w:bookmarkEnd w:id="176"/>
    </w:p>
    <w:p w14:paraId="7C0831F5">
      <w:pPr>
        <w:ind w:firstLine="0" w:firstLineChars="0"/>
        <w:jc w:val="center"/>
        <w:rPr>
          <w:rFonts w:hint="eastAsia" w:ascii="宋体" w:hAnsi="宋体"/>
          <w:b/>
          <w:sz w:val="36"/>
          <w:szCs w:val="36"/>
        </w:rPr>
      </w:pPr>
      <w:bookmarkStart w:id="177" w:name="OLE_LINK13"/>
      <w:bookmarkStart w:id="178" w:name="OLE_LINK14"/>
    </w:p>
    <w:p w14:paraId="712A7A4C">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7"/>
    <w:bookmarkEnd w:id="178"/>
    <w:p w14:paraId="3B21C9EE">
      <w:pPr>
        <w:spacing w:after="156" w:afterLines="50"/>
        <w:ind w:firstLine="0" w:firstLineChars="0"/>
        <w:rPr>
          <w:rFonts w:hint="eastAsia" w:ascii="宋体" w:hAnsi="宋体"/>
          <w:bCs/>
        </w:rPr>
      </w:pPr>
    </w:p>
    <w:p w14:paraId="058A8D88">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海南州政府采购服务中心</w:t>
      </w:r>
    </w:p>
    <w:p w14:paraId="187200D9">
      <w:pPr>
        <w:spacing w:line="360" w:lineRule="auto"/>
        <w:ind w:firstLine="480"/>
        <w:rPr>
          <w:rFonts w:hint="eastAsia"/>
        </w:rPr>
      </w:pPr>
    </w:p>
    <w:p w14:paraId="735CC26C">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60DC8CEC">
      <w:pPr>
        <w:spacing w:line="360" w:lineRule="auto"/>
        <w:ind w:firstLine="480"/>
      </w:pPr>
      <w:r>
        <w:rPr>
          <w:rFonts w:hint="eastAsia"/>
        </w:rPr>
        <w:t>本公司对上述声明的真实性负责。如有虚假，将依法承担相应责任。</w:t>
      </w:r>
    </w:p>
    <w:p w14:paraId="4014F69D">
      <w:pPr>
        <w:spacing w:line="360" w:lineRule="auto"/>
        <w:ind w:firstLine="480"/>
        <w:rPr>
          <w:rFonts w:hint="eastAsia"/>
        </w:rPr>
      </w:pPr>
    </w:p>
    <w:p w14:paraId="48C68588">
      <w:pPr>
        <w:spacing w:line="360" w:lineRule="auto"/>
        <w:ind w:firstLine="0" w:firstLineChars="0"/>
        <w:rPr>
          <w:rFonts w:hint="eastAsia"/>
        </w:rPr>
      </w:pPr>
      <w:r>
        <w:rPr>
          <w:rFonts w:hint="eastAsia"/>
        </w:rPr>
        <w:t>注：</w:t>
      </w:r>
      <w:r>
        <w:rPr>
          <w:rFonts w:hint="eastAsia" w:ascii="宋体" w:hAnsi="宋体"/>
        </w:rPr>
        <w:t>若无此项内容，可不提供此函。</w:t>
      </w:r>
    </w:p>
    <w:p w14:paraId="1EA9F789">
      <w:pPr>
        <w:spacing w:line="360" w:lineRule="auto"/>
        <w:ind w:firstLine="480"/>
        <w:rPr>
          <w:rFonts w:hint="eastAsia"/>
        </w:rPr>
      </w:pPr>
    </w:p>
    <w:p w14:paraId="1C2D9243">
      <w:pPr>
        <w:spacing w:line="360" w:lineRule="auto"/>
        <w:ind w:firstLine="480"/>
        <w:rPr>
          <w:rFonts w:hint="eastAsia"/>
        </w:rPr>
      </w:pPr>
    </w:p>
    <w:p w14:paraId="47860B7C">
      <w:pPr>
        <w:spacing w:line="360" w:lineRule="auto"/>
        <w:ind w:firstLine="480"/>
        <w:rPr>
          <w:rFonts w:hint="eastAsia"/>
        </w:rPr>
      </w:pPr>
    </w:p>
    <w:p w14:paraId="6026E2C2">
      <w:pPr>
        <w:spacing w:line="360" w:lineRule="auto"/>
        <w:ind w:firstLine="480"/>
        <w:rPr>
          <w:rFonts w:hint="eastAsia"/>
        </w:rPr>
      </w:pPr>
    </w:p>
    <w:p w14:paraId="6DB7945F">
      <w:pPr>
        <w:spacing w:line="360" w:lineRule="auto"/>
        <w:ind w:firstLine="480"/>
        <w:rPr>
          <w:rFonts w:hint="eastAsia"/>
        </w:rPr>
      </w:pPr>
    </w:p>
    <w:p w14:paraId="50442512">
      <w:pPr>
        <w:spacing w:line="360" w:lineRule="auto"/>
        <w:ind w:firstLine="480"/>
        <w:rPr>
          <w:rFonts w:hint="eastAsia"/>
        </w:rPr>
      </w:pPr>
    </w:p>
    <w:p w14:paraId="47B928D7">
      <w:pPr>
        <w:spacing w:line="360" w:lineRule="auto"/>
        <w:ind w:firstLine="480"/>
        <w:rPr>
          <w:rFonts w:hint="eastAsia"/>
        </w:rPr>
      </w:pPr>
    </w:p>
    <w:p w14:paraId="01AC87EF">
      <w:pPr>
        <w:spacing w:line="360" w:lineRule="auto"/>
        <w:ind w:firstLine="480"/>
        <w:rPr>
          <w:rFonts w:hint="eastAsia"/>
        </w:rPr>
      </w:pPr>
    </w:p>
    <w:p w14:paraId="10C29D2D">
      <w:pPr>
        <w:spacing w:line="360" w:lineRule="auto"/>
        <w:ind w:firstLine="0" w:firstLineChars="0"/>
      </w:pPr>
    </w:p>
    <w:p w14:paraId="0BA5BB4E">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5687C66D">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7ECECB59">
      <w:pPr>
        <w:ind w:right="1080" w:firstLine="482"/>
        <w:jc w:val="right"/>
        <w:rPr>
          <w:rFonts w:hint="eastAsia" w:ascii="宋体" w:hAnsi="宋体"/>
          <w:b/>
        </w:rPr>
      </w:pPr>
      <w:r>
        <w:rPr>
          <w:rFonts w:hint="eastAsia" w:ascii="宋体" w:hAnsi="宋体"/>
          <w:b/>
        </w:rPr>
        <w:t>年  月  日</w:t>
      </w:r>
    </w:p>
    <w:p w14:paraId="5E50A0AB">
      <w:pPr>
        <w:widowControl/>
        <w:snapToGrid w:val="0"/>
        <w:spacing w:line="360" w:lineRule="auto"/>
        <w:ind w:firstLine="0" w:firstLineChars="0"/>
        <w:outlineLvl w:val="1"/>
        <w:rPr>
          <w:rFonts w:hint="eastAsia" w:ascii="宋体" w:hAnsi="宋体"/>
          <w:color w:val="000000"/>
        </w:rPr>
      </w:pPr>
      <w:r>
        <w:rPr>
          <w:rFonts w:ascii="宋体"/>
          <w:b/>
          <w:color w:val="000000"/>
          <w:sz w:val="28"/>
          <w:szCs w:val="28"/>
        </w:rPr>
        <w:br w:type="page"/>
      </w:r>
      <w:bookmarkEnd w:id="174"/>
    </w:p>
    <w:p w14:paraId="68F5E1A2">
      <w:pPr>
        <w:widowControl/>
        <w:snapToGrid w:val="0"/>
        <w:spacing w:line="360" w:lineRule="auto"/>
        <w:ind w:firstLine="0" w:firstLineChars="0"/>
        <w:outlineLvl w:val="1"/>
        <w:rPr>
          <w:rFonts w:ascii="宋体" w:hAnsi="宋体"/>
          <w:color w:val="000000"/>
        </w:rPr>
      </w:pPr>
      <w:bookmarkStart w:id="179" w:name="_Toc67558621"/>
    </w:p>
    <w:p w14:paraId="48D28FE5">
      <w:pPr>
        <w:widowControl/>
        <w:snapToGrid w:val="0"/>
        <w:spacing w:line="360" w:lineRule="auto"/>
        <w:ind w:firstLine="0" w:firstLineChars="0"/>
        <w:outlineLvl w:val="1"/>
        <w:rPr>
          <w:rFonts w:hint="eastAsia" w:ascii="宋体"/>
          <w:b/>
          <w:color w:val="000000"/>
          <w:sz w:val="28"/>
          <w:szCs w:val="28"/>
        </w:rPr>
      </w:pPr>
      <w:r>
        <w:rPr>
          <w:rFonts w:hint="eastAsia" w:ascii="宋体"/>
          <w:b/>
          <w:color w:val="000000"/>
          <w:sz w:val="28"/>
          <w:szCs w:val="28"/>
        </w:rPr>
        <w:t>附件</w:t>
      </w:r>
      <w:r>
        <w:rPr>
          <w:rFonts w:hint="eastAsia" w:ascii="宋体"/>
          <w:b/>
          <w:color w:val="000000"/>
          <w:sz w:val="28"/>
          <w:szCs w:val="28"/>
          <w:lang w:val="en-US" w:eastAsia="zh-CN"/>
        </w:rPr>
        <w:t>19</w:t>
      </w:r>
      <w:r>
        <w:rPr>
          <w:rFonts w:hint="eastAsia" w:ascii="宋体"/>
          <w:b/>
          <w:color w:val="000000"/>
          <w:sz w:val="28"/>
          <w:szCs w:val="28"/>
        </w:rPr>
        <w:t>：投标人认为在其他方面有必要说明的事项</w:t>
      </w:r>
      <w:bookmarkEnd w:id="179"/>
    </w:p>
    <w:p w14:paraId="7D10797A">
      <w:pPr>
        <w:ind w:firstLine="723"/>
        <w:jc w:val="center"/>
        <w:rPr>
          <w:rFonts w:hint="eastAsia" w:ascii="宋体" w:hAnsi="宋体"/>
          <w:b/>
          <w:color w:val="000000"/>
          <w:sz w:val="36"/>
          <w:szCs w:val="36"/>
        </w:rPr>
      </w:pPr>
    </w:p>
    <w:p w14:paraId="40CCF7A9">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14:paraId="127A654E">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14:paraId="6205BEB1">
      <w:pPr>
        <w:widowControl/>
        <w:snapToGrid w:val="0"/>
        <w:spacing w:line="360" w:lineRule="auto"/>
        <w:ind w:firstLine="0" w:firstLineChars="0"/>
        <w:outlineLvl w:val="1"/>
        <w:rPr>
          <w:rFonts w:hint="eastAsia" w:ascii="宋体" w:hAnsi="宋体"/>
          <w:b/>
        </w:rPr>
      </w:pPr>
    </w:p>
    <w:bookmarkEnd w:id="175"/>
    <w:p w14:paraId="72AA4714">
      <w:pPr>
        <w:pStyle w:val="7"/>
        <w:rPr>
          <w:rFonts w:hint="eastAsia"/>
        </w:rPr>
      </w:pPr>
      <w:bookmarkStart w:id="180" w:name="_Toc376936782"/>
      <w:bookmarkStart w:id="181" w:name="_Toc325726051"/>
      <w:bookmarkStart w:id="182" w:name="_Toc67558622"/>
    </w:p>
    <w:p w14:paraId="63F9AC25">
      <w:pPr>
        <w:pStyle w:val="9"/>
        <w:rPr>
          <w:rFonts w:hint="eastAsia"/>
        </w:rPr>
      </w:pPr>
    </w:p>
    <w:p w14:paraId="1AEECF6D">
      <w:pPr>
        <w:rPr>
          <w:rFonts w:hint="eastAsia"/>
        </w:rPr>
      </w:pPr>
    </w:p>
    <w:p w14:paraId="49F76ACF">
      <w:pPr>
        <w:pStyle w:val="6"/>
        <w:rPr>
          <w:rFonts w:hint="eastAsia"/>
        </w:rPr>
      </w:pPr>
    </w:p>
    <w:p w14:paraId="370ABDE5">
      <w:pPr>
        <w:pStyle w:val="7"/>
        <w:rPr>
          <w:rFonts w:hint="eastAsia"/>
        </w:rPr>
      </w:pPr>
    </w:p>
    <w:p w14:paraId="164E0005">
      <w:pPr>
        <w:pStyle w:val="9"/>
        <w:rPr>
          <w:rFonts w:hint="eastAsia"/>
        </w:rPr>
      </w:pPr>
    </w:p>
    <w:p w14:paraId="0FC026A8">
      <w:pPr>
        <w:rPr>
          <w:rFonts w:hint="eastAsia"/>
        </w:rPr>
      </w:pPr>
    </w:p>
    <w:p w14:paraId="648B3312">
      <w:pPr>
        <w:pStyle w:val="6"/>
        <w:rPr>
          <w:rFonts w:hint="eastAsia"/>
        </w:rPr>
      </w:pPr>
    </w:p>
    <w:p w14:paraId="61657F01">
      <w:pPr>
        <w:pStyle w:val="7"/>
        <w:rPr>
          <w:rFonts w:hint="eastAsia"/>
        </w:rPr>
      </w:pPr>
    </w:p>
    <w:p w14:paraId="45C4A924">
      <w:pPr>
        <w:pStyle w:val="9"/>
        <w:rPr>
          <w:rFonts w:hint="eastAsia"/>
        </w:rPr>
      </w:pPr>
    </w:p>
    <w:p w14:paraId="3C2F960F">
      <w:pPr>
        <w:rPr>
          <w:rFonts w:hint="eastAsia"/>
        </w:rPr>
      </w:pPr>
    </w:p>
    <w:p w14:paraId="605AA417">
      <w:pPr>
        <w:pStyle w:val="6"/>
        <w:rPr>
          <w:rFonts w:hint="eastAsia"/>
        </w:rPr>
      </w:pPr>
    </w:p>
    <w:p w14:paraId="3DE02B82">
      <w:pPr>
        <w:pStyle w:val="7"/>
        <w:rPr>
          <w:rFonts w:hint="eastAsia"/>
        </w:rPr>
      </w:pPr>
    </w:p>
    <w:p w14:paraId="6AF5EB81">
      <w:pPr>
        <w:pStyle w:val="9"/>
        <w:rPr>
          <w:rFonts w:hint="eastAsia"/>
        </w:rPr>
      </w:pPr>
    </w:p>
    <w:p w14:paraId="5ED0E3E3">
      <w:pPr>
        <w:rPr>
          <w:rFonts w:hint="eastAsia"/>
        </w:rPr>
      </w:pPr>
    </w:p>
    <w:p w14:paraId="68B8DB35">
      <w:pPr>
        <w:pStyle w:val="6"/>
        <w:rPr>
          <w:rFonts w:hint="eastAsia"/>
        </w:rPr>
      </w:pPr>
    </w:p>
    <w:p w14:paraId="21ADA932">
      <w:pPr>
        <w:pStyle w:val="7"/>
        <w:rPr>
          <w:rFonts w:hint="eastAsia"/>
        </w:rPr>
      </w:pPr>
    </w:p>
    <w:p w14:paraId="20DA4D34">
      <w:pPr>
        <w:pStyle w:val="9"/>
        <w:rPr>
          <w:rFonts w:hint="eastAsia"/>
        </w:rPr>
      </w:pPr>
    </w:p>
    <w:p w14:paraId="57B7E1A5">
      <w:pPr>
        <w:rPr>
          <w:rFonts w:hint="eastAsia"/>
        </w:rPr>
      </w:pPr>
    </w:p>
    <w:p w14:paraId="5B00C7D6">
      <w:pPr>
        <w:pStyle w:val="6"/>
        <w:rPr>
          <w:rFonts w:hint="eastAsia"/>
        </w:rPr>
      </w:pPr>
    </w:p>
    <w:p w14:paraId="72CF694A">
      <w:pPr>
        <w:pStyle w:val="7"/>
        <w:rPr>
          <w:rFonts w:hint="eastAsia"/>
        </w:rPr>
      </w:pPr>
    </w:p>
    <w:p w14:paraId="75BC6EC9">
      <w:pPr>
        <w:pStyle w:val="9"/>
        <w:rPr>
          <w:rFonts w:hint="eastAsia"/>
        </w:rPr>
      </w:pPr>
    </w:p>
    <w:p w14:paraId="043922DC">
      <w:pPr>
        <w:rPr>
          <w:rFonts w:hint="eastAsia"/>
        </w:rPr>
      </w:pPr>
    </w:p>
    <w:p w14:paraId="6063BB43">
      <w:pPr>
        <w:pStyle w:val="6"/>
        <w:rPr>
          <w:rFonts w:hint="eastAsia"/>
        </w:rPr>
      </w:pPr>
    </w:p>
    <w:p w14:paraId="5647F593">
      <w:pPr>
        <w:pStyle w:val="7"/>
        <w:rPr>
          <w:rFonts w:hint="eastAsia"/>
        </w:rPr>
      </w:pPr>
    </w:p>
    <w:p w14:paraId="2C08E833">
      <w:pPr>
        <w:pStyle w:val="9"/>
        <w:rPr>
          <w:rFonts w:hint="eastAsia"/>
        </w:rPr>
      </w:pPr>
    </w:p>
    <w:p w14:paraId="2FD1CC6F">
      <w:pPr>
        <w:rPr>
          <w:rFonts w:hint="eastAsia"/>
        </w:rPr>
      </w:pPr>
    </w:p>
    <w:p w14:paraId="27CFB85E">
      <w:pPr>
        <w:pStyle w:val="6"/>
        <w:rPr>
          <w:rFonts w:hint="eastAsia"/>
        </w:rPr>
      </w:pPr>
    </w:p>
    <w:p w14:paraId="50659C8D">
      <w:pPr>
        <w:pStyle w:val="7"/>
        <w:rPr>
          <w:rFonts w:hint="eastAsia"/>
        </w:rPr>
      </w:pPr>
    </w:p>
    <w:p w14:paraId="4770B349">
      <w:pPr>
        <w:pStyle w:val="9"/>
        <w:rPr>
          <w:rFonts w:hint="eastAsia"/>
        </w:rPr>
      </w:pPr>
    </w:p>
    <w:p w14:paraId="6A7AA400">
      <w:pPr>
        <w:rPr>
          <w:rFonts w:hint="eastAsia"/>
        </w:rPr>
      </w:pPr>
    </w:p>
    <w:p w14:paraId="09D61152">
      <w:pPr>
        <w:pStyle w:val="6"/>
        <w:rPr>
          <w:rFonts w:hint="eastAsia"/>
        </w:rPr>
      </w:pPr>
    </w:p>
    <w:p w14:paraId="31CE17AA">
      <w:pPr>
        <w:pStyle w:val="7"/>
        <w:rPr>
          <w:rFonts w:hint="eastAsia"/>
        </w:rPr>
        <w:sectPr>
          <w:pgSz w:w="11906" w:h="16838"/>
          <w:pgMar w:top="1440" w:right="1800" w:bottom="1440" w:left="1800" w:header="851" w:footer="992" w:gutter="0"/>
          <w:cols w:space="425" w:num="1"/>
          <w:docGrid w:type="lines" w:linePitch="312" w:charSpace="0"/>
        </w:sectPr>
      </w:pPr>
    </w:p>
    <w:bookmarkEnd w:id="180"/>
    <w:bookmarkEnd w:id="181"/>
    <w:bookmarkEnd w:id="182"/>
    <w:tbl>
      <w:tblPr>
        <w:tblStyle w:val="19"/>
        <w:tblpPr w:leftFromText="180" w:rightFromText="180" w:vertAnchor="text" w:horzAnchor="page" w:tblpX="1381" w:tblpY="606"/>
        <w:tblOverlap w:val="never"/>
        <w:tblW w:w="14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6"/>
        <w:gridCol w:w="1756"/>
        <w:gridCol w:w="656"/>
        <w:gridCol w:w="656"/>
        <w:gridCol w:w="9646"/>
      </w:tblGrid>
      <w:tr w14:paraId="69FC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70" w:type="dxa"/>
            <w:gridSpan w:val="5"/>
            <w:tcBorders>
              <w:top w:val="nil"/>
              <w:left w:val="nil"/>
              <w:bottom w:val="nil"/>
              <w:right w:val="nil"/>
            </w:tcBorders>
            <w:noWrap/>
            <w:vAlign w:val="center"/>
          </w:tcPr>
          <w:p w14:paraId="601DA43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p w14:paraId="0E7B3B5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44"/>
                <w:szCs w:val="44"/>
                <w:u w:val="none"/>
                <w:lang w:val="en-US" w:eastAsia="zh-CN" w:bidi="ar"/>
              </w:rPr>
              <w:t>海南州州级公安警务技能训练基地2024年度家具采购清单（包一）</w:t>
            </w:r>
          </w:p>
        </w:tc>
      </w:tr>
      <w:tr w14:paraId="078C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56" w:type="dxa"/>
            <w:tcBorders>
              <w:top w:val="single" w:color="000000" w:sz="8" w:space="0"/>
              <w:left w:val="single" w:color="000000" w:sz="8" w:space="0"/>
              <w:bottom w:val="single" w:color="000000" w:sz="4" w:space="0"/>
              <w:right w:val="single" w:color="000000" w:sz="4" w:space="0"/>
            </w:tcBorders>
            <w:noWrap/>
            <w:vAlign w:val="center"/>
          </w:tcPr>
          <w:p w14:paraId="3B04D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56" w:type="dxa"/>
            <w:tcBorders>
              <w:top w:val="single" w:color="000000" w:sz="8" w:space="0"/>
              <w:left w:val="single" w:color="000000" w:sz="4" w:space="0"/>
              <w:bottom w:val="single" w:color="000000" w:sz="4" w:space="0"/>
              <w:right w:val="single" w:color="000000" w:sz="4" w:space="0"/>
            </w:tcBorders>
            <w:noWrap/>
            <w:vAlign w:val="center"/>
          </w:tcPr>
          <w:p w14:paraId="05D95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r>
              <w:rPr>
                <w:rFonts w:hint="eastAsia" w:ascii="微软雅黑" w:hAnsi="微软雅黑" w:eastAsia="微软雅黑" w:cs="微软雅黑"/>
                <w:caps w:val="0"/>
                <w:spacing w:val="0"/>
                <w:kern w:val="0"/>
                <w:sz w:val="24"/>
                <w:szCs w:val="24"/>
                <w:lang w:val="en-US" w:eastAsia="zh-CN" w:bidi="ar"/>
              </w:rPr>
              <w:t>（㎜）</w:t>
            </w:r>
          </w:p>
        </w:tc>
        <w:tc>
          <w:tcPr>
            <w:tcW w:w="656" w:type="dxa"/>
            <w:tcBorders>
              <w:top w:val="single" w:color="000000" w:sz="8" w:space="0"/>
              <w:left w:val="single" w:color="000000" w:sz="4" w:space="0"/>
              <w:bottom w:val="single" w:color="000000" w:sz="4" w:space="0"/>
              <w:right w:val="single" w:color="000000" w:sz="4" w:space="0"/>
            </w:tcBorders>
            <w:noWrap/>
            <w:vAlign w:val="center"/>
          </w:tcPr>
          <w:p w14:paraId="28462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000000" w:sz="8" w:space="0"/>
              <w:left w:val="single" w:color="000000" w:sz="4" w:space="0"/>
              <w:bottom w:val="single" w:color="000000" w:sz="4" w:space="0"/>
              <w:right w:val="single" w:color="000000" w:sz="4" w:space="0"/>
            </w:tcBorders>
            <w:noWrap/>
            <w:vAlign w:val="center"/>
          </w:tcPr>
          <w:p w14:paraId="42D59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646" w:type="dxa"/>
            <w:tcBorders>
              <w:top w:val="single" w:color="000000" w:sz="8" w:space="0"/>
              <w:left w:val="single" w:color="000000" w:sz="4" w:space="0"/>
              <w:bottom w:val="single" w:color="000000" w:sz="4" w:space="0"/>
              <w:right w:val="single" w:color="000000" w:sz="8" w:space="0"/>
            </w:tcBorders>
            <w:noWrap/>
            <w:vAlign w:val="center"/>
          </w:tcPr>
          <w:p w14:paraId="0514C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19CE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55B68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0B0CD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99A6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E5CE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1EB939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封边，表面光亮平整,耐磨耐压耐高温，粘连性好可长期保持表面效果，表面耐香烟灼烧达到4级以上，表面耐污染腐蚀达到4级以上，甲醛释放量≤0.05mg/m³，总挥发性有机化合物≤20㎍/m³；</w:t>
            </w:r>
          </w:p>
          <w:p w14:paraId="5960D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2、封边：采用优质品牌 PVC 封边带，厚度 1.5MM，表面光滑、封边平滑，颜色与板材一致，无节疤、无凹凸、无划痕及污点，达到国标环保要求，甲醛释放量≤0.1mg/L，硬度≥90；                                                                    3、、五金配件：优质五金配件，开启灵活轻便，各部位安装结构严密、牢固可靠、平稳，无松动、耐划痕、耐高温、耐污染、耐干热、耐水蒸气，扩膨胀能力优，符合 E1 环保标准；                                              4、饰面颜色可选。</w:t>
            </w:r>
          </w:p>
        </w:tc>
      </w:tr>
      <w:tr w14:paraId="73AE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0753F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1CCE2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05FE7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07C25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7BE39C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1.超千皮：涂层厚度≥20μm；感官要求检测合格；</w:t>
            </w:r>
          </w:p>
          <w:p w14:paraId="102220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2.阻燃海绵：感官要求检测合格；75%压缩永久变形≤4%，回弹率≥50%；拉伸强度≥160KPa；伸长率≥130%；撕裂强度≥4.5N/cm；干热老化后拉伸强度≥160KPa；湿热老化后拉伸强度≥160KPa；甲醛释放量≤0.015mg/㎡ h；</w:t>
            </w:r>
          </w:p>
          <w:p w14:paraId="687C0C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3.实木方：木材含水率≤10%，甲醛释放量≤0.05mg/L；</w:t>
            </w:r>
          </w:p>
          <w:p w14:paraId="4D902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4.水性面漆：VOC含量≤5g/L，甲醛含量≤5mg/kg，耐磨性（750g/500r）≤0.018g。</w:t>
            </w:r>
          </w:p>
        </w:tc>
      </w:tr>
      <w:tr w14:paraId="5DAE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66FDF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DE4B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900*400*2000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DF89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6922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2947AB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1、基材：采用优质不低于E1级环保实木颗粒板，体成型热压 PVC 封边，表面光亮平整,耐磨耐压耐高温，粘连性好可长期保持表面效果，表面耐香烟灼烧达到4级以上，表面耐污染腐蚀达到4级以上，甲醛释放量≤0.05mg/m³；</w:t>
            </w:r>
          </w:p>
          <w:p w14:paraId="7A1B9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2、封边：采用优质品牌 PVC 封边带，厚度 1.5MM，表面光滑、封边平滑，颜色与板材一致，无节疤、无凹凸、无划痕及污点，达到国标环保要求，甲醛释放量≤0.1mg/L，硬度≥90；                                                                    3、、五金配件：优质五金配件，开启灵活轻便，各部位安装结构严密、牢固可靠、平稳，无松动、耐划痕、耐高温、耐污染、耐干热、耐水蒸气，扩膨胀能力优，符合 E1 环保标准；              4、饰面颜色可选。</w:t>
            </w:r>
          </w:p>
        </w:tc>
      </w:tr>
      <w:tr w14:paraId="0507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6C07C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更衣柜</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108E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900*400*2000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3AFF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7D881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4EA6D1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封边，表面光亮平整,耐磨耐压耐高温，粘连性好可长期保持表面效果，表面耐香烟灼烧达到4级以上，表面耐污染腐蚀达到4级以上，甲醛释放量≤0.05mg/m³，总挥发性有机化合物≤20㎍/m³；</w:t>
            </w:r>
          </w:p>
          <w:p w14:paraId="4D5B5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2、封边：采用优质品牌 PVC 封边带，厚度 1.5MM，表面光滑、封边平滑，颜色与板材一致，无节疤、无凹凸、无划痕及污点，达到国标环保要求，甲醛释放量≤0.1mg/L，硬度≥90；                                                                    3、、五金配件：优质五金配件，开启灵活轻便，各部位安装结构严密、牢固可靠、平稳，无松动符合 E1 环保标准；                                                                4、饰面颜色可选。</w:t>
            </w:r>
          </w:p>
        </w:tc>
      </w:tr>
      <w:tr w14:paraId="5548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71B4E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三人沙发</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15BB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6211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0C9F6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74E32D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1、饰面：臻选顶级优质西皮，厚度≥1.5mm，挥发性有机化合物（VOC）≤10mg/kg；</w:t>
            </w:r>
          </w:p>
          <w:p w14:paraId="12BA5D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2、框架：采用优质橡木实木，木材含水率≤9%，甲醛释放量≤0.05mg/L，总挥发性有机化合物TVOC≤20㎍/m3。</w:t>
            </w:r>
          </w:p>
          <w:p w14:paraId="73802B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海绵：选用阻燃高弹海绵，表面涂有防止老化变形的保护膜,可防氧化,防碎，回弹率≥52%，伸长率≥200%，干热老化后拉伸强度≥160kpa，湿热老化后拉伸强度≥150kpa,拉伸强度≥170kpa，75%压陷永久变形≤8%，65%25%压陷比≥3.1；</w:t>
            </w:r>
          </w:p>
          <w:p w14:paraId="1F5E5B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甲醛含量≤5mg/kg，可溶性重金属含量铅（pb）、镉（Cd）、铬（Cr）≤10mg/kg；乙二醇醚及醚酯总和含量≤20mg/kg，苯系物总和含量[限苯、甲苯、二甲苯（含乙苯）]≤50mg/kg，烷基酚聚氧乙烯醚总和含量≤10mg/kg，漆膜硬度≥3H,附着力≤1级。</w:t>
            </w:r>
          </w:p>
          <w:p w14:paraId="6C1F0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5、五金配件：采用品牌优质五金件，均经过酸洗、磷洗等防锈处理。</w:t>
            </w:r>
          </w:p>
        </w:tc>
      </w:tr>
      <w:tr w14:paraId="181F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0769E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茶几</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03739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1200*600*450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736B3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C1F1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1E0C81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封边，表面光亮平整,耐磨耐压耐高温，粘连性好可长期保持表面效果，表面耐香烟灼烧达到4级以上，表面耐污染腐蚀达到4级以上，甲醛释放量≤0.05mg/m³，总挥发性有机化合物≤20㎍/m³；</w:t>
            </w:r>
          </w:p>
          <w:p w14:paraId="33ACF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2、封边：采用优质品牌 PVC 封边带，厚度 1.5MM，表面光滑、封边平滑，颜色与板材一致，无节疤、无凹凸、无划痕及污点，达到国标环保要求，甲醛释放量≤0.1mg/L，硬度≥90；                                                                    3、、五金配件：优质五金配件，开启灵活轻便，各部位安装结构严密、牢固可靠、平稳，无松动、耐划痕、耐高温、耐污染、耐干热、耐水蒸气，扩膨胀能力优，符合 E1 环保标准；              4、饰面颜色可选。</w:t>
            </w:r>
          </w:p>
        </w:tc>
      </w:tr>
      <w:tr w14:paraId="0F4E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1FE26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6D484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1800*900*760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8800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3F2A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262FFF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高密度纤维板；无油污、斑点或异物，无边角缺损，内结合强度，表面结合强度均符合要求，密度≥0.85g/cm³，含水率3%～8%，弹性模量≥4000MPa，吸水厚度膨胀率≤3%，垂直板面握螺钉力板边≥1300N，垂直板面握螺钉力板面≥1500N，甲醛释放量≤0.03mg/m³，总挥发性有机化合物≤20㎍/m³，防霉菌等级0级或1级。</w:t>
            </w:r>
          </w:p>
          <w:p w14:paraId="3590D8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2、面材：采用优质天然实木皮贴面，耐磨损、抛光性好、木纹清晰，厚度≥1.0mm，含水率≤6.5%，甲醛释放量≤0.02mg/mL。</w:t>
            </w:r>
          </w:p>
          <w:p w14:paraId="73A5AB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46A2C5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4、水性漆（水性面漆）：甲醛含量≤5mg/kg，漆膜硬度≥3H,附着力≤1级。</w:t>
            </w:r>
          </w:p>
          <w:p w14:paraId="66489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5、五金配件：优质五金件，采用优质三合一偏心连接件，表面应无剥落、返锈和毛刺；6、饰面颜色可选。</w:t>
            </w:r>
          </w:p>
        </w:tc>
      </w:tr>
      <w:tr w14:paraId="642E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63865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5DC6C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7EB0C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2316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31D2FD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1、饰面：臻选顶级优质西皮，厚度≥1.5mm，经液态浸色及防潮、防污等工艺处理，皮面更加柔软舒适、光泽持久性好，纹理细腻，耐磨损；</w:t>
            </w:r>
          </w:p>
          <w:p w14:paraId="38C733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座椅气压棒：选用顶级气弹簧：循环寿命公称力Fa总衰减量≤5 %，耐高低温性能公称力Fa衰减量≤3 %，升降轻便灵活、无噪声,中性盐雾试验，连续喷雾100h镀（涂）层耐腐蚀等级≥10级，镀层对基体的保护等级≥10级。</w:t>
            </w:r>
          </w:p>
          <w:p w14:paraId="26D43F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3、底盘机构：选用高级优质转椅底盘；</w:t>
            </w:r>
          </w:p>
          <w:p w14:paraId="1CB735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4、五星脚：五星脚：采用优质钢制五星脚架；</w:t>
            </w:r>
          </w:p>
          <w:p w14:paraId="70DD53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5、脚轮：选用优质万向脚轮，重金属可溶性铅、可溶性镉、可溶性铬、可溶性汞均≤10mg/kg，PU静音轮。</w:t>
            </w:r>
          </w:p>
          <w:p w14:paraId="1F536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海绵：选用阻燃高弹海绵，表面涂有防止老化变形的保护膜,可防氧化,防碎，回弹率≥52%，伸长率≥200%，干热老化后拉伸强度≥160kpa，湿热老化后拉伸强度≥150kpa,拉伸强度≥170kpa，75%压陷永久变形≤8%，65%25%压陷比≥3.1。                                 7、饰面颜色可选。</w:t>
            </w:r>
          </w:p>
        </w:tc>
      </w:tr>
      <w:tr w14:paraId="3FE8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24680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46DBC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800*400*800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7B2D7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10DE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2854D2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封边，表面光亮平整,耐磨耐压耐高温，粘连性好可长期保持表面效果，表面耐香烟灼烧达到4级以上，表面耐污染腐蚀达到4级以上，甲醛释放量≤0.05mg/m³，总挥发性有机化合物≤20㎍/m³；</w:t>
            </w:r>
          </w:p>
          <w:p w14:paraId="1704F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2、封边：采用优质品牌 PVC 封边带，厚度 1.5MM，表面光滑、封边平滑，颜色与板材一致，无节疤、无凹凸、无划痕及污点，达到国标环保要求，甲醛释放量≤0.1mg/L，硬度≥90；                                                                    3、、五金配件：优质五金配件，开启灵活轻便，各部位安装结构严密、牢固可靠、平稳，无松动、耐划痕、耐高温、耐污染、耐干热、耐水蒸气，扩膨胀能力优，符合 E1 环保标准；              4、饰面颜色可选。</w:t>
            </w:r>
          </w:p>
        </w:tc>
      </w:tr>
      <w:tr w14:paraId="15BD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2D312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礼堂椅</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1F4D7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2717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3681E0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088219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规格：中心距:520mm、座高：450mm、整椅深度:855mm。写字板高度：750mm。</w:t>
            </w:r>
          </w:p>
          <w:p w14:paraId="127059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写字板：桌面板采用厚25mm宽度300mm刨花板桌板双面贴防火板（面板颜色为榉木色），木纹浮雕面，环保耐用。桌面板周边采用1.5mm厚PVC热熔封边处理（要求PVC与桌面颜色及木纹统一、匹配），环保耐用。</w:t>
            </w:r>
          </w:p>
          <w:p w14:paraId="4EB9FE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站脚：采用铝合金一体压铸成型，无毛刺，无焊接，表面作防氧化处理后经高温喷涂处理附着力强，抗冲击、耐腐蚀、不生锈、不褪色、经久耐用，站脚高度：900mm、站脚厚度：50mm，站脚前后宽度:430mm.脚底部到座板转轴高度：392mm。全包围式地脚螺丝孔内藏式地爆螺丝。站脚底部长度355mm,站脚固定安装孔距不小于310mm，固定螺丝可根据地面情况特定长度，外盖2个螺丝盖，防尘、安全、美观。</w:t>
            </w:r>
          </w:p>
          <w:p w14:paraId="009654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椅背：490mm(高）×517mm（宽）×10mm（厚），外型根据人体工程学设计，背板采用10mm多层板优质旋切木经模具热压成型并双面压防火板，采用环保油</w:t>
            </w:r>
          </w:p>
          <w:p w14:paraId="78E06E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漆和环保胶粘接，防潮、耐用、不褪色.框架采用优质钢板经模具加工成型后焊接而成.背框横条采用1.5mm优质钢板经模压型，表面做防氧化处理后，高氧化处理后，高温喷涂处理。</w:t>
            </w:r>
          </w:p>
          <w:p w14:paraId="512489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椅座：430mm(深）×450mm（宽）×15mm（厚），采用不小于15mm多层板优质旋切木经模具热压成型并双面压防火板，采用环保胶粘接，防潮、耐用、不褪色。板与铝合金一体压铸成型角码采用穿透式连接，采用M8圆柱头六角螺丝2个/角码，整体弧度及曲线符合人体工程学设计。强度高，抗老化，经久耐用，坐感舒适。</w:t>
            </w:r>
          </w:p>
          <w:p w14:paraId="5F592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桌面支撑件：固定桌面支撑件：采用1.5mm厚优质钢板冲压成型，无毛刺，无焊接；表面经喷涂处理，防锈蚀，经久耐用。</w:t>
            </w:r>
          </w:p>
        </w:tc>
      </w:tr>
      <w:tr w14:paraId="269C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430A2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前排条桌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6DA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1740*400*760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01CD1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DEDB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6D1E81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高密度纤维板；无油污、斑点或异物，无边角缺损，内结合强度，表面结合强度均符合要求，密度≥0.85g/cm³，含水率3%～8%，弹性模量≥4000MPa，吸水厚度膨胀率≤3%，垂直板面握螺钉力板边≥1300N，垂直板面握螺钉力板面≥1500N，甲醛释放量≤0.03mg/m³，总挥发性有机化合物≤20㎍/m³，防霉菌等级0级或1级。</w:t>
            </w:r>
          </w:p>
          <w:p w14:paraId="5000E8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 厚度≥1.0mm，含水率≤6.5%，甲醛释放量≤0.02mg/mL。</w:t>
            </w:r>
          </w:p>
          <w:p w14:paraId="3AF401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2205A0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4、水性漆（水性面漆）：VOC含量≤10g/L，甲醛含量≤5mg/kg，漆膜硬度≥3H,附着力≤1级。</w:t>
            </w:r>
          </w:p>
          <w:p w14:paraId="246C9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       6、饰面颜色可选。</w:t>
            </w:r>
          </w:p>
        </w:tc>
      </w:tr>
      <w:tr w14:paraId="5F12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534AF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前排条桌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66120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1160*400*760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2A3D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E1B8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639F8A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高密度纤维板；无油污、斑点或异物，无边角缺损，内结合强度，表面结合强度均符合要求，密度≥0.85g/cm³，含水率3%～8%，弹性模量≥4000MPa，吸水厚度膨胀率≤3%，垂直板面握螺钉力板边≥1300N，垂直板面握螺钉力板面≥1500N，甲醛释放量≤0.03mg/m³，总挥发性有机化合物≤20㎍/m³，防霉菌等级0级或1级。</w:t>
            </w:r>
          </w:p>
          <w:p w14:paraId="6F95E8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 厚度≥1.0mm，含水率≤6.5%，甲醛释放量≤0.02mg/mL。</w:t>
            </w:r>
          </w:p>
          <w:p w14:paraId="0D00F4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50A738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4、水性漆（水性面漆）：VOC含量≤10g/L，甲醛含量≤5mg/kg，漆膜硬度≥3H,附着力≤1级。</w:t>
            </w:r>
          </w:p>
          <w:p w14:paraId="0D33A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       6、饰面颜色可选。</w:t>
            </w:r>
          </w:p>
        </w:tc>
      </w:tr>
      <w:tr w14:paraId="7C9D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07080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89A2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1600*800*760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ED79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A875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61EA97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高密度纤维板；无油污、斑点或异物，无边角缺损，内结合强度，表面结合强度均符合要求，密度≥0.85g/cm³，甲醛释放量≤0.03mg/m³，总挥发性有机化合物≤20㎍/m³，防霉菌等级0级或1级。</w:t>
            </w:r>
          </w:p>
          <w:p w14:paraId="7EC146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2、面材：采用优质天然实木皮贴面，耐磨损、抛光性好、木纹清晰，厚度≥1.0mm，含水率≤6.5%，甲醛释放量≤0.02mg/mL。</w:t>
            </w:r>
          </w:p>
          <w:p w14:paraId="1FBAEA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340271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4、水性漆（水性面漆）：VOC含量≤10g/L，甲醛含量≤5mg/kg，漆膜硬度≥3H,附着力≤1级。</w:t>
            </w:r>
          </w:p>
          <w:p w14:paraId="102F7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中性盐雾试验≥700h，镀层本身的耐腐蚀等级≥10级，镀层对基体的保护等级≥10级；乙酸盐雾试验≥450h，镀层本身的耐腐蚀等级≥10级，镀层对基体的保护等级≥10级；6、饰面颜色可选。</w:t>
            </w:r>
          </w:p>
        </w:tc>
      </w:tr>
      <w:tr w14:paraId="3848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49D4A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主席椅</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1DA3E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D43E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120E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40A97B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1、饰面：臻选顶级优质牛皮，厚度≥2.5mm，经液态浸色及防潮、防污等工艺处理，皮面柔软舒适、光泽持久性好，纹理细腻，耐磨损，撕裂力≥110N，游离甲醛含量≤20mg/kg，挥发性有机化合物（VOC）≤10mg/kg；</w:t>
            </w:r>
          </w:p>
          <w:p w14:paraId="7DDBCD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2、框架：采用优质橡木实木，木材含水率≤9%，甲醛释放量≤0.05mg/L，总挥发性有机化合物TVOC≤20㎍/m3。</w:t>
            </w:r>
          </w:p>
          <w:p w14:paraId="765C7F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海绵：选用阻燃高弹海绵，表面涂有防止老化变形的保护膜,可防氧化,防碎，回弹率≥52%，伸长率≥200%，干热老化后拉伸强度≥160kpa，湿热老化后拉伸强度≥150kpa,拉伸强度≥170kpa，75%压陷永久变形≤8%，65%25%压陷比≥3.1；</w:t>
            </w:r>
          </w:p>
          <w:p w14:paraId="553E55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4、水性漆（水性面漆）：VOC含量≤10g/L，甲醛含量≤5mg/kg，漆膜硬度≥3H,附着力≤1级。</w:t>
            </w:r>
          </w:p>
          <w:p w14:paraId="1AE16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5、五金配件：采用品牌优质五金件，均经过酸洗、磷洗等防锈处理。                      6、饰面颜色与主席台</w:t>
            </w:r>
          </w:p>
        </w:tc>
      </w:tr>
      <w:tr w14:paraId="0A28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162AD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3663D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867E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7D71A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2AE2B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1.西皮：符合国家标准；其涂层厚度≥20μm；感官要求检测合格；撕裂力≥35N，气味≤2级；游离甲醛未检出，挥发性有机物（VOC）未检出，可萃取重金属：铅未检出、镉未检出；禁用偶氮染料未检出；</w:t>
            </w:r>
          </w:p>
          <w:p w14:paraId="41F49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2.实木方：符合GB/T 3324-2017、GB 18584-2001标准；木材含水率≤10%，甲醛释放量≤0.05mg/L。</w:t>
            </w:r>
          </w:p>
        </w:tc>
      </w:tr>
      <w:tr w14:paraId="2336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473CE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02E0F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1100*780*1000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3B61E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3BD09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2CD6D4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auto"/>
                <w:kern w:val="0"/>
                <w:sz w:val="16"/>
                <w:szCs w:val="16"/>
                <w:u w:val="none"/>
                <w:lang w:val="en-US" w:eastAsia="zh-CN" w:bidi="ar"/>
              </w:rPr>
              <w:t>1.讲桌为钢木结合设计,采用冷轧钢板桌体,钢版厚度≥1.2mm；老师接触位置为木质桌面,桌体木板厚度≥16mm。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2.桌面最大承重为≥120kg，具备垂直平面水平位置≥110N推力位移仍不超过5mm的移动。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3.讲台尺寸设计为长×宽×高≥1200mm×600mm×921mm，讲台桌面支持升降功能，水平桌面支持电动升降功能，1080mm≥水平桌面距地高度≥780mm，根据人体工学设计，水平桌面高度合适教师站、坐教学。</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5.支持过流过压保护、遇阻反弹保护、陀螺仪水平失衡保护。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6.讲桌具有抽屉，可支持键盘、鼠标、书写笔、麦克风等常用教学工具存储和充电手机放置等收纳空间；标配折叠式水杯收纳功能，避免教师授课时自带水杯的倾倒，造成不便。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7.屏体的屏幕采用≥23.8英寸电容触摸屏（简称：屏幕）且采用防眩光钢化玻璃面板，厚度≥2mm；支持≥10点触控；支持屏幕手动角度调节，可实现与桌面形成20°至80°角度调节；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8.屏体侧面具有物理实体快捷按键≥6个，按键功能包括对屏幕一键开/关屏幕、对匹配的大屏（如智慧黑板，简称：大屏）进行一键熄屏以及一键音量加、一键音量减。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9.屏体侧边具有≥2路USB数据口，可接入U盘等设备，且可被匹配的大屏识别和通讯；≥1路Type-C和HDMI IN接口，均可单路将连接外界笔记本电脑画面显示在屏幕及匹配的大屏上，还可连接外接移动桌面系统终端（如PAD、笔记本、手机等）即可将移动桌面系统终端画面显示在主屏幕及匹配的大屏上并可用于充电；具有≥1个220V国标五插电源接口，支持对外供电。</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10.屏体底座内置接口：HDMI IN≥2个；HDMI OUT≥1个;USB≥4个；RJ45≥1个；AUDIO OUT≥1个；RS232≥1个。</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11.屏体侧边内置NFC模块；讲台屏至少支持NFC刷卡、二维码2种方式实现设备使用前的用户身份认证。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12.讲台屏自带定制化独立操作系统，基于Android 11及以上版本，可在任意通道下唤出多功能中控菜单并实现相关操作。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w:t>
            </w:r>
          </w:p>
        </w:tc>
      </w:tr>
      <w:tr w14:paraId="44B4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56513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567B9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70人间的教室</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762E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053E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11DC5378">
            <w:pPr>
              <w:keepNext w:val="0"/>
              <w:keepLines w:val="0"/>
              <w:widowControl/>
              <w:suppressLineNumbers w:val="0"/>
              <w:wordWrap w:val="0"/>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一、硬件要求：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整机全金属外壳，边角弧形设计，主副屏中间无单独边框阻隔平滑过渡；背板使用金属材质，外部无可见内部功能模块连接线，有效屏蔽内部电路器件辐射；高≥1200mm，长≥4200mm，无可见内部功能模块连接线外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整机主屏尺寸≥86英寸，书写面板采用全钢化防眩光防爆玻璃材质，面板的碎片状态、抗冲击性、霰弹袋冲击性能、耐热冲击性能均通过国家强制玻璃标准，表面应力≥100Mpa，表面硬度≥9H，显示比例需满足16:9，NTSC色域覆盖率≥83%，在sRGB模式下可做到高色准△E≤1.0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3.主屏采用电容触控技术，在Windows和Android系统下各支持≥40点触控，触摸分辨率≥32768×32768，触摸响应时间≤4ms。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4.整机嵌入式系统版本不低于Android 13，内存≥2GB，存储空间≥8GB。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5.整机主屏支持感应并自动调节屏幕亮度，采用硬件级低蓝光，蓝光占比＜50%，视网膜蓝光危害（蓝光加权辐射亮度LB）满足RG0级别，视觉舒适度达到A级或以上标准，提供权威机构出具的相关证明材料。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6.整机全通道支持纸质护眼模式，支持画面纹理实时调整；需支持纸质纹理包括：素描纸、牛皮纸、宣纸、水纹纸、水彩纸。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整机支持提笔书写功能，在Windows系统下无需点击任意功能入口，触控笔笔尖接触屏幕时自动进入书写模式；支持手笔分离功能，通过提笔书写唤醒批注功能后，使用笔实现正常书写，使用手指实现操作应用，支持点击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整机具备≥6个前置物理按键，支持实现开关机、设置、音量+/-、护眼、一键录屏；其中电源按键具备三合一功能，支持对Windows系统和Android系统的开机、熄屏、关机操作：关机状态下按按键开机；开机状态下按按键实现熄屏/唤醒，长按按键实现关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除电源按键，“设置”、“音量+”，“音量-”，“录屏”，“护眼”按键，均支持自定义设置为一键启用任一全局小工具（如批注、截屏、计时、降半屏、放大镜、倒数日、日历）或快捷开关（节能模式、纸质护眼模式、经典护眼模式、自动亮度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整机侧置输入接口不少于2路HDMI、1路RS232、1路USB接口；侧置输出接口不少于1路音频输出、1路触控USB输出；前置输入接口不少于3路USB接口，需包含一路Type-C接口用于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11.整机内置非独立摄像头，清晰度≥1600电视线，视场角≥141°，水平视场角≥139°，图片和视频的比例需支持16:9、4:3，支持画面畸变矫正功能。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12.整机摄像头支持同时输出至少3路视频流，分辨率达8192×2048或以上；在清晰度为2592×1944分辨率下，支持30帧的视频输出；摄像头支持环境色温判断，根据环境调节合适的显示图像效果。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13.整机内置8阵列麦克风，可用于对教室环境音频进行采集，拾音角度支持0~180°，拾音距离≥12m。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14.整机内置2.2声道扬声器，采用缝隙发声技术，额定总功率大于60W。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15.整机内置双WiFi 6无线网卡（非外接），可实现Wi-Fi无线上网连接、AP无线热点发射和BT蓝牙连接功能，Wi-Fi和AP热点工作距离≥12m。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16.其中Wi-Fi及AP热点支持频段2.4GHz/5GHz；支持在Windows系统下接入无线网络后，切换到Android系统下可直接实现无线上网功能；蓝牙支持Bluetooth 5.4标准，支持连接外部蓝牙音箱播放音频。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二、OPS电脑模块：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1.搭载Intel酷睿系列i7 ，12代或以上，主频不低于2.1GHZ，10核16线程，内存≥16G，硬盘不少于256G固态硬盘，和整机的连接接口针脚数≤80pin。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三、教学软件：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备授课一体化，支持课件云存储，老师只需联网登录即可获取云课件，可通过数字账号、微信二维码、硬件密钥的方式登录教师个人账号，支持根据每名教师使用时长与教学资料制作频率提供可扩展升级≥200GB的个人云空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教学软件提供多种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五、其他要求：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1.硬件设备提供至少三年的原厂质保，同品牌教学软件签订合同时提供软件终生免费升级承诺。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2.软件须提供软件著作权登记证书复印件以确保自主产权。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3.须提供软件成熟度认证证书。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须提供相关检测报告以确保软硬件功能真实可用。1电教工作台：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1.支持老师自行根据管理需要设置显隐组件，来定制专属工作台。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2.支持通过设备总览组件快捷查看学校所有设备实时状态及达标情况，以掌握设备应用于教学过程的流畅状态。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3.支持通过设备巡视组件实时了解教室和设备的情况，满足纪律监管、教研评课等场景。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4.支持实时展示≥20台设备的运行画面，并支持切换画面模式/列表模式；支持根据设备类型、设备所属年级/场地/自定义分组、设备开关机状态进行分组管理；支持文字检索设备名称。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5.支持通过设备使用情况组件了解设备活跃分布及长时间未使用的设备情况，设置智能策略来达到减缓设备寿命衰减的目的。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6.支持通过软件使用情况组件掌握学校教师常用的教学软件，快速拦截风险应用以保障教学顺利开展。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7.支持通过老师使用情况了解教师对信息化设备的使用率，以辅助了解老师信息化水平。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8.支持通过网站访问情况了解设备上使用的常用网址，并可快速设置黑名单来禁止设备上的违规访问行为。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系统支持多位老师同时向不同设备发起直播，直播方式包含纯桌面直播、视频直播、音频直播、桌面+视频直播方式；直播过程中支持增、删接收直播观看的班班通设备；支持实时查看收看端教室画面；支持切换直播画质清晰度；支持实时查看直播源码率、FPS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提供软件著作权登记证书复印件、软件检测报告或相关软件功能截图。</w:t>
            </w:r>
          </w:p>
          <w:p w14:paraId="789765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3343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00EBB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33A51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1400*400*760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3D8CA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7115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3B62FD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高密度纤维板无油污、斑点或异物，无边角缺损，内结合强度，表面结合强度均符合要求，密度≥0.85g/cm³，含水率3%～8%，弹性模量≥4000MPa，吸水厚度膨胀率≤3%，垂直板面握螺钉力板边≥1300N，垂直板面握螺钉力板面≥1500N，甲醛释放量≤0.03mg/m³，总挥发性有机化合物≤20㎍/m³，防霉菌等级0级或1级。</w:t>
            </w:r>
          </w:p>
          <w:p w14:paraId="104FB4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2、面材：采用优质天然实木皮贴面，耐磨损、抛光性好、木纹清晰，厚度≥1.0mm，含水率≤6.5%，甲醛释放量≤0.02mg/mL。</w:t>
            </w:r>
          </w:p>
          <w:p w14:paraId="1BFCC2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61BACC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4、水性漆（水性面漆）：VOC含量≤10g/L，甲醛含量≤5mg/kg，漆膜硬度≥3H,附着力≤1级。</w:t>
            </w:r>
          </w:p>
          <w:p w14:paraId="0DF86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中性盐雾试验≥700h，镀层本身的耐腐蚀等级≥10级，镀层对基体的保护等级≥10级；乙酸盐雾试验≥450h，镀层本身的耐腐蚀等级≥10级，镀层对基体的保护等级≥10级；6、饰面颜色可选。</w:t>
            </w:r>
          </w:p>
        </w:tc>
      </w:tr>
      <w:tr w14:paraId="78AE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4E6BA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043C4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033D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17A4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0C9297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饰面：臻选顶级优质西皮，厚度≥1.5mm，经液态浸色及防潮、防污等工艺处理，皮面更加柔软舒适、光泽持久性好，纹理细腻，耐磨损，撕裂力≥110N，摩擦色牢度干擦500次≥4级、湿擦250次≥4级；碱性汗液80次≥4级。涂层粘着牢度≥11N/10mm，PH≥6，禁用偶氮染料含量≤20mg/kg，游离甲醛含量≤20mg/kg，挥发性有机化合物（VOC）≤10mg/kg，符合 GB/T 16799-2018、GB 17927.1-2011；</w:t>
            </w:r>
          </w:p>
          <w:p w14:paraId="168DCB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2、框架：采用优质橡木实木，木材含水率≤9%，甲醛释放量≤0.05mg/L，总挥发性有机化合物TVOC≤20㎍/m3。</w:t>
            </w:r>
          </w:p>
          <w:p w14:paraId="5499B2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海绵：选用阻燃高弹海绵，表面涂有防止老化变形的保护膜,可防氧化,防碎，回弹率≥52%，伸长率≥200%，干热老化后拉伸强度≥160kpa，湿热老化后拉伸强度≥150kpa,拉伸强度≥170kpa，75%压陷永久变形≤8%，65%25%压陷比≥3.1；</w:t>
            </w:r>
          </w:p>
          <w:p w14:paraId="426F2B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4、水性漆（水性面漆）：VOC含量≤10g/L，甲醛含量≤5mg/kg，漆膜硬度≥3H,附着力≤1级。</w:t>
            </w:r>
          </w:p>
          <w:p w14:paraId="5038B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5、五金配件：采用品牌优质五金件，均经过酸洗、磷洗等防锈处理。6、饰面颜色可选。</w:t>
            </w:r>
          </w:p>
        </w:tc>
      </w:tr>
      <w:tr w14:paraId="61D5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0DFC8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B840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1100*780*1000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19D8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727C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1E77F9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品牌厚度≥1.0mm以上冷轧钢板冲压而成，产品表面经除油、清洗、去锈、磷化清洗、预处理、清洗、钝化等九道工序处理，采用流行色亚光防清电涂料喷涂处理，高温塑化而成，金属喷漆（塑）涂层，硬度≥3H，乙酸盐雾试验（AASS）≥230h，镀（涂）层对基体的保护等级≥10级；</w:t>
            </w:r>
          </w:p>
          <w:p w14:paraId="437282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桌面基材：采用优质不低于E1级高密度纤维板，无油污、斑点或异物，无边角缺损，内结合强度，表面结合强度均符合要求，密度≥0.85g/cm³，含水率3%～8%，弹性模量≥4000MPa，吸水厚度膨胀率≤3%，垂直板面握螺钉力板边≥1300N，垂直板面握螺钉力板面≥1500N，甲醛释放量≤0.03mg/m³，总挥发性有机化合物≤20㎍/m³，防霉菌等级0级或1级。</w:t>
            </w:r>
          </w:p>
          <w:p w14:paraId="369C3D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3、面材：采用优质天然实木皮贴面，耐磨损、抛光性好、木纹清晰， 厚度≥1.0mm，含水率≤6.5%，甲醛释放量≤0.02mg/mL。</w:t>
            </w:r>
          </w:p>
          <w:p w14:paraId="305DC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4、胶水：环保性能达到GB 18583-2008标准                                           5、饰面颜色可选。</w:t>
            </w:r>
          </w:p>
        </w:tc>
      </w:tr>
      <w:tr w14:paraId="2F2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36575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报告厅礼堂椅</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5B501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660×575×1000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BC59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3CCCC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193D0CC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规格：中心距570±5mm ，椅高1000±10mm，座高430-450 mm</w:t>
            </w:r>
          </w:p>
          <w:p w14:paraId="60CA456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1、椅背椅座：采用高密度冷发泡PU定型海绵，背海绵密度为≥40kg/m³，长度：690mm，宽度：445mm，厚度：100mm，座海绵密度≥45kg/m³，长度：470mm，宽度：440mm，厚度：140mm；回弹率≥55%，75%压缩永久变形≤7.5%，</w:t>
            </w:r>
          </w:p>
          <w:p w14:paraId="09ACFC9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2、面料：表面扪优质礼堂椅专用腈纶面料，耐磨性强（＞10万转）、防褪色。面料透湿性3024g/（m².d）,面料耐干摩擦色牢度4-5级，不含甲醛、不含可分解致癌芳香胺染料。</w:t>
            </w:r>
          </w:p>
          <w:p w14:paraId="2C9FAB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座背外板：采用优质高密度实木多层板，经模具冷压铸成型，上环保净味漆，抗变形，含水率≤11%，靠背外板上部宽度：450mm，下部宽度：510mm，高度770mm，厚度160mm；座垫外板长度445mm，宽度425mm，厚度130mm，底座板采用独特的吸音设计，具有完美的全场吸音效果。</w:t>
            </w:r>
          </w:p>
          <w:p w14:paraId="1E2C331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椅脚：采用优质钢板油压焊接成型，厚度高达1.8mm，表面采用先进的除油除锈磷化处理，经环氧聚酯粉末涂料静电喷涂，高温塑化处理，外观平整，耐腐蚀：100h内，在溶剂中试样上划道两侧3mm以外，无气泡产生，100h后，划道两侧3mm以外，无锈迹、剥落、起皱、变色和失光等现象；抗冲击：3.92J，无剥落、裂纹、皱纹现象；附着力：1级；（亚光）熔融结合环氧粉末涂层符合GB/T18593-2001国家标准，前后2个固定安装孔与扶手在同一直线，两个安装孔更利于通道顺畅，全包围式地脚钉孔，内藏式地脚螺丝，巧妙把的固定螺丝隐藏于之下，外覆优质2个PP塑胶螺丝盖, 防尘、安全、美观</w:t>
            </w:r>
          </w:p>
          <w:p w14:paraId="7E5C694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5、扶手：采用纯实木切割，打磨，脱水干燥缓冲处理，喷涂6层环保烤漆，能有效耐磨，耐污，不易褪色，厚度25mm。木材含水率≤11%</w:t>
            </w:r>
          </w:p>
          <w:p w14:paraId="6811324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6、写字板：采用三氨板表面贴防火板，四周2mmpu封边或采用多层胶合板油漆处理，尺寸：380mm*295mm。厚度15mm，耐磨1级，抗冲击1级，附着力1级</w:t>
            </w:r>
          </w:p>
          <w:p w14:paraId="75CA5EA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加强型连接结构：背绵下部加装厚度为3mm钢板，钢板长孔距153mm，宽孔距40mm，写字板机构采用高强度钢压铸成型，支架经防锈处理后静电粉末喷涂，采用工艺除油，去锈，磷化，静电粉末喷涂，烘箱固化；耐腐蚀：100h内，在溶剂中试样上划道两侧3mm以外，无气泡产生，100h后，划道两侧3mm以外，无锈迹、剥落、起皱、变色和失光等现象；抗冲击：3.92J，无剥落、裂纹、皱纹现象；附着力：1级；</w:t>
            </w:r>
          </w:p>
          <w:p w14:paraId="6C19361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8、回位功能：座包采用弹簧加阻尼回位结构，座包不使用时可自动回位。座框主体采用高强度实木框架。</w:t>
            </w:r>
          </w:p>
          <w:p w14:paraId="2B34E0F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9、连接角码：椅背与脚架通过角码连接，角码采用厚度≥2.0mm的优质钢板一次冲压成型，表面采用防锈静电喷亚光黑处理。</w:t>
            </w:r>
          </w:p>
          <w:p w14:paraId="38C9A1B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11、地面固定地脚螺丝：根据地面材质采用优质螺丝，不生锈、耐腐蚀，不外露，安全美观。</w:t>
            </w:r>
          </w:p>
          <w:p w14:paraId="3D79C2C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座面、椅背静载荷联合试验：座面2000N，椅背760N，10次，座面静载荷2000N。扶手侧向静载荷试验：900N，10次。扶手垂直向下静载荷试验：1000N,10次。座面翻转耐久性试验：翻转频率：（10-15）次/min，5万次。座面冲击试验：冲击高度300mm，10次。椅背冲击试验：冲击高度620mm，10次。扶手冲击试验：冲击高度620mm，角度68°，10次。a：座椅零部件无断裂或豁裂现象；b：加载部位无明显变形；c：座椅结构无松动；d：翻转结构应翻转灵活自如。</w:t>
            </w:r>
          </w:p>
          <w:p w14:paraId="10196A0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13、以上技术参数提供省级或以上礼堂椅检测报告QB/T2602-2013《影剧院公共座椅》</w:t>
            </w:r>
          </w:p>
        </w:tc>
      </w:tr>
      <w:tr w14:paraId="0F0B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74F0D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前排条桌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33735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1740*400*760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3F24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7C2F8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4EF4F2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高密度纤维板，无油污、斑点或异物，无边角缺损，内结合强度，表面结合强度均符合要求，密度≥0.85g/cm³，含水率3%～8%，弹性模量≥4000MPa，吸水厚度膨胀率≤3%，垂直板面握螺钉力板边≥1300N，垂直板面握螺钉力板面≥1500N，甲醛释放量≤0.03mg/m³，总挥发性有机化合物≤20㎍/m³，防霉菌等级0级或1级。</w:t>
            </w:r>
          </w:p>
          <w:p w14:paraId="38D52D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2、面材：采用优质天然实木皮贴面，耐磨损、抛光性好、木纹清晰，厚度≥1.0mm，含水率≤6.5%，甲醛释放量≤0.02mg/mL。</w:t>
            </w:r>
          </w:p>
          <w:p w14:paraId="7C7DBF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61EC80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4、水性漆（水性面漆）：VOC含量≤10g/L，甲醛含量≤5mg/kg，漆膜硬度≥3H,附着力≤1级。</w:t>
            </w:r>
          </w:p>
          <w:p w14:paraId="0ECA6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5、五金配件：优质五金件，采用优质三合一偏心连接件，表面应无剥落、返锈和毛刺；6、饰面颜色可选。</w:t>
            </w:r>
          </w:p>
        </w:tc>
      </w:tr>
      <w:tr w14:paraId="6442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20744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前排条桌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842F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1160*400*760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E903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4252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5D0A39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高密度纤维板；无油污、斑点或异物，无边角缺损，内结合强度，表面结合强度均符合要求，密度≥0.85g/cm³，含水率3%～8%，弹性模量≥4000MPa，吸水厚度膨胀率≤3%，垂直板面握螺钉力板边≥1300N，垂直板面握螺钉力板面≥1500N，甲醛释放量≤0.03mg/m³，总挥发性有机化合物≤20㎍/m³，防霉菌等级0级或1级。</w:t>
            </w:r>
          </w:p>
          <w:p w14:paraId="70D6DB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 厚度≥1.0mm，含水率≤6.5%，甲醛释放量≤0.02mg/mL。</w:t>
            </w:r>
          </w:p>
          <w:p w14:paraId="4D6064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109B7D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 漆膜硬度≥3H,附着力≤1级。</w:t>
            </w:r>
          </w:p>
          <w:p w14:paraId="61F59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中性盐雾试验≥700h，镀层本身的耐腐蚀等级≥10级，镀层对基体的保护等级≥10级；乙酸盐雾试验≥450h，镀层本身的耐腐蚀等级≥10级，镀层对基体的保护等级≥10级；6、饰面颜色可选。</w:t>
            </w:r>
          </w:p>
        </w:tc>
      </w:tr>
      <w:tr w14:paraId="5AA0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5C470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02AA7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1600*600*760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0C0B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02834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3277F1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高密度纤维板；无油污、斑点或异物，无边角缺损，内结合强度，表面结合强度均符合要求，密度≥0.85g/cm³，含水率3%～8%，弹性模量≥4000MPa，吸水厚度膨胀率≤3%，垂直板面握螺钉力板边≥1300N，垂直板面握螺钉力板面≥1500N，甲醛释放量≤0.03mg/m³，总挥发性有机化合物≤20㎍/m³，防霉菌等级0级或1级。</w:t>
            </w:r>
          </w:p>
          <w:p w14:paraId="223B24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2、面材：采用优质天然实木皮贴面，耐磨损、抛光性好、木纹清晰，厚度≥1.0mm，含水率≤6.5%，甲醛释放量≤0.02mg/mL。</w:t>
            </w:r>
          </w:p>
          <w:p w14:paraId="3A914B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7C3664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 漆膜硬度≥3H,附着力≤1级。</w:t>
            </w:r>
          </w:p>
          <w:p w14:paraId="3EE90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中性盐雾试验≥700h，镀层本身的耐腐蚀等级≥10级，镀层对基体的保护等级≥10级；乙酸盐雾试验≥450h，镀层本身的耐腐蚀等级≥10级，镀层对基体的保护等级≥10级；6、饰面颜色可选。</w:t>
            </w:r>
          </w:p>
        </w:tc>
      </w:tr>
      <w:tr w14:paraId="7FC2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153D8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主席椅</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3F020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338ED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ADDC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30A640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饰面：臻选顶级优质牛皮，厚度≥2.5mm，经液态浸色及防潮、防污等工艺处理，皮面更加柔软舒适、光泽持久性好，纹理细腻，耐磨损，撕裂力≥110N，摩擦色牢度干擦500次≥4级、湿擦250次≥4级；碱性汗液80次≥4级。涂层粘着牢度≥11N/10mm，PH≥5.5，禁用偶氮染料含量≤20mg/kg，游离甲醛含量≤20mg/kg，挥发性有机化合物（VOC）≤10mg/kg；</w:t>
            </w:r>
          </w:p>
          <w:p w14:paraId="167082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2、框架：采用优质橡木实木，木材含水率≤9%，甲醛释放量≤0.05mg/L，总挥发性有机化合物TVOC≤20㎍/m3；</w:t>
            </w:r>
          </w:p>
          <w:p w14:paraId="61432A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海绵：选用阻燃高弹海绵，表面涂有防止老化变形的保护膜,可防氧化,防碎，回弹率≥52%，伸长率≥200%，干热老化后拉伸强度≥160kpa，湿热老化后拉伸强度≥150kpa,拉伸强度≥170kpa，75%压陷永久变形≤8%，65%25%压陷比≥3.1；</w:t>
            </w:r>
          </w:p>
          <w:p w14:paraId="77243A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 漆膜硬度≥3H,附着力≤1级；</w:t>
            </w:r>
          </w:p>
          <w:p w14:paraId="49DA7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5、五金配件：采用品牌优质五金件，均经过酸洗、磷洗等防锈处理。</w:t>
            </w:r>
          </w:p>
        </w:tc>
      </w:tr>
      <w:tr w14:paraId="6561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215EB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37487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1400*800*760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82C8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72408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3096F9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1、框架：采用优质橡木实木，木材含水率≤9%，甲醛释放量≤0.05mg/L，总挥发性有机化合物TVOC≤20㎍/m3。</w:t>
            </w:r>
          </w:p>
          <w:p w14:paraId="3509FB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2、水性漆（水性面漆）：VOC含量≤10g/L，甲醛含量≤5mg/kg， 漆膜硬度≥3H,附着力≤1级。</w:t>
            </w:r>
          </w:p>
          <w:p w14:paraId="44560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3、五金配件：采用品牌优质五金件，均经过酸洗、磷洗等防锈处理。4、饰面颜色可选。</w:t>
            </w:r>
          </w:p>
        </w:tc>
      </w:tr>
      <w:tr w14:paraId="2887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12AD0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餐椅</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6608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FEC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BBEF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505D6F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1、框架：采用优质橡木实木，木材含水率≤9%，甲醛释放量≤0.05mg/L，总挥发性有机化合物TVOC≤20㎍/m3。</w:t>
            </w:r>
          </w:p>
          <w:p w14:paraId="3ADFBE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2、水性漆（水性面漆）：VOC含量≤10g/L，甲醛含量≤5mg/kg， 漆膜硬度≥3H,附着力≤1级。</w:t>
            </w:r>
          </w:p>
          <w:p w14:paraId="233F1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3、五金配件：采用品牌优质五金件，均经过酸洗、磷洗等防锈处理。4、饰面颜色与餐桌配套。</w:t>
            </w:r>
          </w:p>
        </w:tc>
      </w:tr>
      <w:tr w14:paraId="79E8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2A374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1.8米电动餐桌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4513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1800*1800*760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6DF5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080E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4E456A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1、基材：采用优质实木多层板；密度≥0.73g/cm³，握螺钉力板边≥1500N，握螺钉力板面≥1700N，甲醛释放量≤0.05mg/m³，总挥发性有机化合物≤20㎍/m³。</w:t>
            </w:r>
          </w:p>
          <w:p w14:paraId="17BEA0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 厚度≥1.0mm，含水率≤6.5%，甲醛释放量≤0.02mg/mL。</w:t>
            </w:r>
          </w:p>
          <w:p w14:paraId="6FFA59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6DC0A2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 漆膜硬度≥3H,附着力≤1级。</w:t>
            </w:r>
          </w:p>
          <w:p w14:paraId="52157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        6、饰面颜色可选。</w:t>
            </w:r>
          </w:p>
        </w:tc>
      </w:tr>
      <w:tr w14:paraId="3E59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1A147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餐椅</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36765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0A75C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D018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604BC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1、框架：采用优质橡木实木，木材含水率≤9%，甲醛释放量≤0.05mg/L，总挥发性有机化合物TVOC≤20㎍/m3。</w:t>
            </w:r>
          </w:p>
          <w:p w14:paraId="2E5EE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水性漆（水性面漆）：符合国家标准要求，VOC含量≤10g/L，甲醛含量≤5mg/kg，可溶性重金属含量铅（pb）、镉（Cd）、铬（Cr）≤10mg/kg；乙二醇醚及醚酯总和含量≤20mg/kg，苯系物总和含量[限苯、甲苯、二甲苯（含乙苯）]≤50mg/kg，烷基酚聚氧乙烯醚总和含量≤10mg/kg，漆膜硬度≥3H,附着力≤1级。</w:t>
            </w:r>
          </w:p>
          <w:p w14:paraId="29DD9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凳面饰面：臻选顶级优质西皮，厚度≥1.5mm，经液态浸色及防潮、防污等工艺处理，皮面更加柔软舒适、光泽持久性好，纹理细腻，耐磨损，撕裂力≥110N，摩擦色牢度干擦500次≥4级、湿擦250次≥4级；碱性汗液80次≥4级。</w:t>
            </w:r>
          </w:p>
          <w:p w14:paraId="2022F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4、海绵：选用阻燃高弹海绵，表面涂有防止老化变形的保护膜,可防氧化,防碎，回弹率≥52%，伸长率≥200%，符合国家标准；</w:t>
            </w:r>
          </w:p>
          <w:p w14:paraId="2EC80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5、五金配件：采用品牌优质五金件，均经过酸洗、磷洗等防锈处理；           </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rPr>
              <w:t xml:space="preserve">           6、饰面颜色与餐桌配套。</w:t>
            </w:r>
          </w:p>
        </w:tc>
      </w:tr>
      <w:tr w14:paraId="5F98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5C42E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餐边柜</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58FDA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1200*400*800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BF09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05BF2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2DE51C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1.基材：采用环保优质 E1 级实木颗粒板。 甲醛释放量≤0.124mg/m³ 。</w:t>
            </w:r>
          </w:p>
          <w:p w14:paraId="1F92DE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2.饰面：采用优质三聚氰胺纸。  </w:t>
            </w:r>
          </w:p>
          <w:p w14:paraId="195686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3.封边：选用优质 PVC 封边条，厚度≥1.5mm，封边平滑，颜色与板材一致。  </w:t>
            </w:r>
          </w:p>
          <w:p w14:paraId="101EAB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4.热熔胶：选用优质品牌环保热熔胶，粘性强，久不分层，具有防水性、防潮性、耐油性、耐撞性等特点。</w:t>
            </w:r>
          </w:p>
          <w:p w14:paraId="33CCC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5.五金件：高档锁具，国产品牌铰链。6、饰面颜色可选。</w:t>
            </w:r>
          </w:p>
        </w:tc>
      </w:tr>
      <w:tr w14:paraId="7C28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55D6B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2.6米电动餐桌</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80B9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2600*2600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78DF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33AF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4D3797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1、基材：采用优质实木多层板，依据GB/T 9846-2015；GB/T 39600-2021；GB 18580-2017；GB/T 35601-2017；GB 18584-2001标准；密度≥0.73g/cm³，握螺钉力板边≥1500N，握螺钉力板面≥1700N，甲醛释放量≤0.05mg/m³，总挥发性有机化合物≤20㎍/m³。</w:t>
            </w:r>
          </w:p>
          <w:p w14:paraId="489A76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2、面材：采用优质天然实木皮贴面，耐磨损、抛光性好、木纹清晰，符合GB/T 35601-2017、GB/T 13010-2020、GB/T 3324-2017、GB18584-2001标准要求, 厚度≥1.0mm，含水率≤6.5%，甲醛释放量≤0.02mg/mL。</w:t>
            </w:r>
          </w:p>
          <w:p w14:paraId="716073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09B252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4、水性漆（水性面漆）：符合GB 18581-2020、GB/T 6739-2006、GB/T 23999-2009、HJ 2537-2014标准要求，VOC含量≤10g/L，甲醛含量≤5mg/kg，可溶性重金属含量铅（pb）、镉（Cd）、铬（Cr）≤10mg/kg；乙二醇醚及醚酯总和含量≤20mg/kg，苯系物总和含量[限苯、甲苯、二甲苯（含乙苯）]≤50mg/kg，烷基酚聚氧乙烯醚总和含量≤10mg/kg，漆膜硬度≥3H,附着力≤1级。</w:t>
            </w:r>
          </w:p>
          <w:p w14:paraId="741D1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中性盐雾试验≥700h，镀层本身的耐腐蚀等级≥10级，镀层对基体的保护等级≥10级；乙酸盐雾试验≥450h，镀层本身的耐腐蚀等级≥10级，镀层对基体的保护等级≥10级；6、饰面颜色可选。</w:t>
            </w:r>
          </w:p>
        </w:tc>
      </w:tr>
      <w:tr w14:paraId="2AC9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07A69E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单人</w:t>
            </w:r>
          </w:p>
          <w:p w14:paraId="4C37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2333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1070*860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0603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75F3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27640B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1、框架：采用优质橡木实木，木材含水率≤9%，甲醛释放量≤0.05mg/L，总挥发性有机化合物TVOC≤20㎍/m3；</w:t>
            </w:r>
          </w:p>
          <w:p w14:paraId="2FE1E2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海绵：选用阻燃高弹海绵，表面涂有防止老化变形的保护膜,可防氧化,防碎，回弹率≥52%，伸长率≥200%，干热老化后拉伸强度≥160kpa，湿热老化后拉伸强度≥150kpa,拉伸强度≥170kpa，75%压陷永久变形≤8%，65%25%压陷比≥3.1；</w:t>
            </w:r>
          </w:p>
          <w:p w14:paraId="3C87B5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3、面料：采用优质麻绒布，耐水、耐酸汗渍、耐碱汗渍、耐干摩擦、耐唾液符合要求，甲醛含量≤20mg/kg，可分解致癌芳香胺染料≤5mg/kg，抗菌性能（抑菌率）≥95%；6、饰面颜色可选。</w:t>
            </w:r>
          </w:p>
        </w:tc>
      </w:tr>
      <w:tr w14:paraId="2DE0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5" w:hRule="atLeast"/>
        </w:trPr>
        <w:tc>
          <w:tcPr>
            <w:tcW w:w="1356" w:type="dxa"/>
            <w:tcBorders>
              <w:top w:val="single" w:color="000000" w:sz="4" w:space="0"/>
              <w:left w:val="single" w:color="000000" w:sz="8" w:space="0"/>
              <w:bottom w:val="single" w:color="000000" w:sz="4" w:space="0"/>
              <w:right w:val="single" w:color="000000" w:sz="4" w:space="0"/>
            </w:tcBorders>
            <w:noWrap/>
            <w:vAlign w:val="center"/>
          </w:tcPr>
          <w:p w14:paraId="760C6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茶几</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03F26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675*475*550</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7ADD2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FA22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46" w:type="dxa"/>
            <w:tcBorders>
              <w:top w:val="single" w:color="000000" w:sz="4" w:space="0"/>
              <w:left w:val="single" w:color="000000" w:sz="4" w:space="0"/>
              <w:bottom w:val="single" w:color="000000" w:sz="4" w:space="0"/>
              <w:right w:val="single" w:color="000000" w:sz="8" w:space="0"/>
            </w:tcBorders>
            <w:noWrap w:val="0"/>
            <w:vAlign w:val="center"/>
          </w:tcPr>
          <w:p w14:paraId="75B474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材：采用优质不低于E1级高密度纤维板；无油污、斑点或异物，无边角缺损，内结合强度，表面结合强度均符合要求，密度≥0.85g/cm³，含水率3%～8%，弹性模量≥4000MPa，吸水厚度膨胀率≤3%，垂直板面握螺钉力板边≥1300N，垂直板面握螺钉力板面≥1500N，甲醛释放量≤0.03mg/m³，总挥发性有机化合物≤20㎍/m³，防霉菌等级0级或1级。</w:t>
            </w:r>
          </w:p>
          <w:p w14:paraId="66D54D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2、面材：采用优质天然实木皮贴面，耐磨损、抛光性好、木纹清晰，厚度≥1.0mm，含水率≤6.5%，甲醛释放量≤0.02mg/mL。</w:t>
            </w:r>
          </w:p>
          <w:p w14:paraId="023597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3、胶水：环保性能达到GB 18583-2008标准,总挥发性有机物含量≤29g/L，游离甲醛≤0.1g/kg，苯≤0.02g/kg，甲苯+二甲苯≤0.05g/kg；</w:t>
            </w:r>
          </w:p>
          <w:p w14:paraId="711024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4、水性漆（水性面漆）：VOC含量≤10g/L，甲醛含量≤5mg/kg， 漆膜硬度≥3H,附着力≤1级。</w:t>
            </w:r>
          </w:p>
          <w:p w14:paraId="471E3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五金配件：优质五金件，采用优质三合一偏心连接件，表面应无剥落、返锈和毛刺；中性盐雾试验≥700h，镀层本身的耐腐蚀等级≥10级，镀层对基体的保护等级≥10级；乙酸盐雾试验≥450h，镀层本身的耐腐蚀等级≥10级，镀层对基体的保护等级≥10级；6、饰面颜色与沙发配套。</w:t>
            </w:r>
          </w:p>
        </w:tc>
      </w:tr>
    </w:tbl>
    <w:p w14:paraId="2E24F7C1">
      <w:pPr>
        <w:rPr>
          <w:rFonts w:hint="eastAsia" w:ascii="Times New Roman" w:hAnsi="Times New Roman" w:eastAsia="宋体" w:cs="Times New Roman"/>
          <w:szCs w:val="22"/>
          <w:lang w:val="en-US" w:eastAsia="zh-CN"/>
        </w:rPr>
      </w:pPr>
    </w:p>
    <w:p w14:paraId="19506AFB">
      <w:pPr>
        <w:rPr>
          <w:rFonts w:hint="eastAsia" w:ascii="Times New Roman" w:hAnsi="Times New Roman" w:eastAsia="宋体" w:cs="Times New Roman"/>
          <w:szCs w:val="22"/>
          <w:lang w:val="en-US" w:eastAsia="zh-CN"/>
        </w:rPr>
      </w:pPr>
    </w:p>
    <w:tbl>
      <w:tblPr>
        <w:tblStyle w:val="19"/>
        <w:tblpPr w:leftFromText="180" w:rightFromText="180" w:vertAnchor="text" w:horzAnchor="page" w:tblpX="1304" w:tblpY="316"/>
        <w:tblOverlap w:val="never"/>
        <w:tblW w:w="14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1"/>
        <w:gridCol w:w="2705"/>
        <w:gridCol w:w="1060"/>
        <w:gridCol w:w="1060"/>
        <w:gridCol w:w="7117"/>
      </w:tblGrid>
      <w:tr w14:paraId="2982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281" w:type="dxa"/>
            <w:tcBorders>
              <w:top w:val="single" w:color="000000" w:sz="4" w:space="0"/>
              <w:left w:val="single" w:color="000000" w:sz="8" w:space="0"/>
              <w:bottom w:val="single" w:color="000000" w:sz="4" w:space="0"/>
              <w:right w:val="single" w:color="000000" w:sz="4" w:space="0"/>
            </w:tcBorders>
            <w:noWrap w:val="0"/>
            <w:vAlign w:val="center"/>
          </w:tcPr>
          <w:p w14:paraId="36C85F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1.2米床</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037EDA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1200*2000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466AD9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248</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6C7ECD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2B12896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封边，表面光亮平整,耐磨耐压耐高温，粘连性好可长期保持表面效果，表面耐香烟灼烧达到4级以上，表面耐污染腐蚀达到4级以上，甲醛释放量≤0.05mg/m³，总挥发性有机化合物≤20㎍/m³；</w:t>
            </w:r>
          </w:p>
          <w:p w14:paraId="53F8395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2、封边：采用优质品牌 PVC 封边带，厚度 2.0MM，表面光滑、无节疤、无凹凸、无划痕及污点，达到国标环保要求，甲醛释放量≤0.1mg/L，硬度≥90；</w:t>
            </w:r>
          </w:p>
          <w:p w14:paraId="39D77B2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3、五金配件：优质五金配件，开启灵活轻便，各部位安装结构严密、牢固可靠、平稳，无松动符合 E1 环保标准；                                                                       4、床头厚度要求为≥50MM,内村海绵布艺饰面；                                       5、饰面颜色可选。</w:t>
            </w:r>
          </w:p>
        </w:tc>
      </w:tr>
      <w:tr w14:paraId="3FB6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281" w:type="dxa"/>
            <w:tcBorders>
              <w:top w:val="single" w:color="000000" w:sz="4" w:space="0"/>
              <w:left w:val="single" w:color="000000" w:sz="8" w:space="0"/>
              <w:bottom w:val="single" w:color="000000" w:sz="4" w:space="0"/>
              <w:right w:val="single" w:color="000000" w:sz="4" w:space="0"/>
            </w:tcBorders>
            <w:noWrap w:val="0"/>
            <w:vAlign w:val="center"/>
          </w:tcPr>
          <w:p w14:paraId="62D34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席梦思</w:t>
            </w:r>
          </w:p>
          <w:p w14:paraId="05175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床垫</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1FE1C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1200*2000*200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10F48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45AB8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60552B5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1.面料：采用优质麻绒布，耐水、耐酸汗渍、耐碱汗渍、耐干摩擦、耐唾液符合要求，甲醛含量≤20mg/kg，可分解致癌芳香胺染料≤5mg/kg，抗菌性能（抑菌率）≥95%；</w:t>
            </w:r>
          </w:p>
          <w:p w14:paraId="4AACD9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2、海绵：选用阻燃高弹海绵，表面涂有防止老化变形的保护膜,可防氧化,防碎，回弹率≥52%，伸长率≥200%， 内衬弹簧钢丝不应刺出垫面； 床垫：甲醛释放量≤0.5mg/m²h</w:t>
            </w:r>
          </w:p>
        </w:tc>
      </w:tr>
      <w:tr w14:paraId="24DA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335D5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床头柜</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25CD3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550*450*550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5A471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3517D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60FF200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封边，表面光亮平整,耐磨耐压耐高温，粘连性好可长期保持表面效果，表面耐香烟灼烧达到4级以上，表面耐污染腐蚀达到4级以上，甲醛释放量≤0.05mg/m³，总挥发性有机化合物≤20㎍/m³；</w:t>
            </w:r>
          </w:p>
          <w:p w14:paraId="772B6B0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2、封边：采用优质品牌 PVC 封边带，厚度 2.0MM，表面光滑、无节疤、无凹凸、无划痕及污点，达到国标环保要求，甲醛释放量≤0.1mg/L，硬度≥90；</w:t>
            </w:r>
          </w:p>
          <w:p w14:paraId="735D70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3、五金配件：优质五金配件，开启灵活轻便，各部位安装结构严密、牢固可靠、平稳，无松动，符合 E1 环保标准；                                                                       4、饰面颜色与床配套 。                                                                    </w:t>
            </w:r>
          </w:p>
        </w:tc>
      </w:tr>
      <w:tr w14:paraId="253A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3F2EF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电视柜</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4D260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800*600*760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6D1D8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24295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4B45A65D">
            <w:pPr>
              <w:keepNext w:val="0"/>
              <w:keepLines w:val="0"/>
              <w:widowControl/>
              <w:suppressLineNumbers w:val="0"/>
              <w:jc w:val="left"/>
              <w:textAlignment w:val="center"/>
              <w:rPr>
                <w:rStyle w:val="50"/>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w:t>
            </w:r>
            <w:r>
              <w:rPr>
                <w:rStyle w:val="49"/>
                <w:lang w:val="en-US" w:eastAsia="zh-CN" w:bidi="ar"/>
              </w:rPr>
              <w:t>㎍</w:t>
            </w:r>
            <w:r>
              <w:rPr>
                <w:rStyle w:val="50"/>
                <w:lang w:val="en-US" w:eastAsia="zh-CN" w:bidi="ar"/>
              </w:rPr>
              <w:t>/m³；</w:t>
            </w:r>
          </w:p>
          <w:p w14:paraId="1516A88F">
            <w:pPr>
              <w:keepNext w:val="0"/>
              <w:keepLines w:val="0"/>
              <w:widowControl/>
              <w:suppressLineNumbers w:val="0"/>
              <w:jc w:val="left"/>
              <w:textAlignment w:val="center"/>
              <w:rPr>
                <w:rStyle w:val="50"/>
                <w:lang w:val="en-US" w:eastAsia="zh-CN" w:bidi="ar"/>
              </w:rPr>
            </w:pPr>
            <w:r>
              <w:rPr>
                <w:rStyle w:val="50"/>
                <w:lang w:val="en-US" w:eastAsia="zh-CN" w:bidi="ar"/>
              </w:rPr>
              <w:t>2、封边：采用优质品牌 PVC 封边带，厚度 2.0MM，表面光滑、无节疤、无凹凸、无划痕及污点，达到国标环保要求，甲醛释放量≤0.1mg/L，硬度≥90；</w:t>
            </w:r>
          </w:p>
          <w:p w14:paraId="44F86F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0"/>
                <w:lang w:val="en-US" w:eastAsia="zh-CN" w:bidi="ar"/>
              </w:rPr>
              <w:t xml:space="preserve">3、五金配件：优质五金配件，开启灵活轻便，各部位安装结构严密、牢固可靠、平稳，无松动、耐划痕、耐高温、耐污染、耐干热、耐水蒸气，扩膨胀能力优，符合 E1 环保标准；                                                                                   4、桌面及侧板厚度要求：≥40MM ； 5、饰面颜色可选                                                                  </w:t>
            </w:r>
          </w:p>
        </w:tc>
      </w:tr>
      <w:tr w14:paraId="02DC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15634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四门衣柜</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01E1B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1800*550*2000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4E1B8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1D635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5EE15280">
            <w:pPr>
              <w:keepNext w:val="0"/>
              <w:keepLines w:val="0"/>
              <w:widowControl/>
              <w:suppressLineNumbers w:val="0"/>
              <w:jc w:val="left"/>
              <w:textAlignment w:val="center"/>
              <w:rPr>
                <w:rStyle w:val="50"/>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w:t>
            </w:r>
            <w:r>
              <w:rPr>
                <w:rStyle w:val="49"/>
                <w:lang w:val="en-US" w:eastAsia="zh-CN" w:bidi="ar"/>
              </w:rPr>
              <w:t>㎍</w:t>
            </w:r>
            <w:r>
              <w:rPr>
                <w:rStyle w:val="50"/>
                <w:lang w:val="en-US" w:eastAsia="zh-CN" w:bidi="ar"/>
              </w:rPr>
              <w:t>/m³；</w:t>
            </w:r>
          </w:p>
          <w:p w14:paraId="707810F3">
            <w:pPr>
              <w:keepNext w:val="0"/>
              <w:keepLines w:val="0"/>
              <w:widowControl/>
              <w:suppressLineNumbers w:val="0"/>
              <w:jc w:val="left"/>
              <w:textAlignment w:val="center"/>
              <w:rPr>
                <w:rStyle w:val="50"/>
                <w:lang w:val="en-US" w:eastAsia="zh-CN" w:bidi="ar"/>
              </w:rPr>
            </w:pPr>
            <w:r>
              <w:rPr>
                <w:rStyle w:val="50"/>
                <w:lang w:val="en-US" w:eastAsia="zh-CN" w:bidi="ar"/>
              </w:rPr>
              <w:t>2、封边：采用优质品牌 PVC 封边带，厚度 2.0MM，表面光滑、无节疤、无凹凸、无划痕及污点，达到国标环保要求，甲醛释放量≤0.1mg/L，硬度≥90；</w:t>
            </w:r>
          </w:p>
          <w:p w14:paraId="279455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0"/>
                <w:lang w:val="en-US" w:eastAsia="zh-CN" w:bidi="ar"/>
              </w:rPr>
              <w:t>3、五金配件：优质五金配件，开启灵活轻便，各部位安装结构严密、牢固可靠、平稳，无松动、耐划痕、耐高温、耐污染、耐干热、耐水蒸气，扩膨胀能力优，符合 E1 环保标准；4、饰面颜色可选。</w:t>
            </w:r>
          </w:p>
        </w:tc>
      </w:tr>
      <w:tr w14:paraId="1BF6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4DAA4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双人写字桌</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5B571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1600*600*760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4F13A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47F07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214F9CF5">
            <w:pPr>
              <w:keepNext w:val="0"/>
              <w:keepLines w:val="0"/>
              <w:widowControl/>
              <w:suppressLineNumbers w:val="0"/>
              <w:jc w:val="left"/>
              <w:textAlignment w:val="center"/>
              <w:rPr>
                <w:rStyle w:val="50"/>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w:t>
            </w:r>
            <w:r>
              <w:rPr>
                <w:rStyle w:val="49"/>
                <w:lang w:val="en-US" w:eastAsia="zh-CN" w:bidi="ar"/>
              </w:rPr>
              <w:t>㎍</w:t>
            </w:r>
            <w:r>
              <w:rPr>
                <w:rStyle w:val="50"/>
                <w:lang w:val="en-US" w:eastAsia="zh-CN" w:bidi="ar"/>
              </w:rPr>
              <w:t>/m³；</w:t>
            </w:r>
          </w:p>
          <w:p w14:paraId="7A6774B0">
            <w:pPr>
              <w:keepNext w:val="0"/>
              <w:keepLines w:val="0"/>
              <w:widowControl/>
              <w:suppressLineNumbers w:val="0"/>
              <w:jc w:val="left"/>
              <w:textAlignment w:val="center"/>
              <w:rPr>
                <w:rStyle w:val="50"/>
                <w:lang w:val="en-US" w:eastAsia="zh-CN" w:bidi="ar"/>
              </w:rPr>
            </w:pPr>
            <w:r>
              <w:rPr>
                <w:rStyle w:val="50"/>
                <w:lang w:val="en-US" w:eastAsia="zh-CN" w:bidi="ar"/>
              </w:rPr>
              <w:t>2、封边：采用优质品牌 PVC 封边带，厚度 2.0MM，表面光滑、无节疤、无凹凸、无划痕及污点，达到国标环保要求，甲醛释放量≤0.1mg/L，硬度≥90；</w:t>
            </w:r>
          </w:p>
          <w:p w14:paraId="5C4B5F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0"/>
                <w:lang w:val="en-US" w:eastAsia="zh-CN" w:bidi="ar"/>
              </w:rPr>
              <w:t>3、五金配件：优质五金配件，开启灵活轻便，各部位安装结构严密、牢固可靠、平稳，无松动、耐划痕、耐高温、耐污染、耐干热、耐水蒸气，扩膨胀能力优，符合 E1 环保标准；                                                                            4、桌面及侧板厚度要求：≥40MM，带两个抽屉；5、饰面颜色可选。</w:t>
            </w:r>
          </w:p>
        </w:tc>
      </w:tr>
      <w:tr w14:paraId="4FE2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0B66E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写字椅</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700EB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0EED8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576F8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1C2F8968">
            <w:pPr>
              <w:keepNext w:val="0"/>
              <w:keepLines w:val="0"/>
              <w:widowControl/>
              <w:suppressLineNumbers w:val="0"/>
              <w:jc w:val="left"/>
              <w:textAlignment w:val="center"/>
              <w:rPr>
                <w:rStyle w:val="50"/>
                <w:lang w:val="en-US" w:eastAsia="zh-CN" w:bidi="ar"/>
              </w:rPr>
            </w:pPr>
            <w:r>
              <w:rPr>
                <w:rFonts w:hint="eastAsia" w:ascii="宋体" w:hAnsi="宋体" w:eastAsia="宋体" w:cs="宋体"/>
                <w:i w:val="0"/>
                <w:iCs w:val="0"/>
                <w:color w:val="000000"/>
                <w:kern w:val="0"/>
                <w:sz w:val="24"/>
                <w:szCs w:val="24"/>
                <w:u w:val="none"/>
                <w:lang w:val="en-US" w:eastAsia="zh-CN" w:bidi="ar"/>
              </w:rPr>
              <w:t>1、基材：采用优质橡木实木，木材含水率≤9%，甲醛释放量≤0.05mg/L，总挥发性有机化合物TVOC≤20</w:t>
            </w:r>
            <w:r>
              <w:rPr>
                <w:rStyle w:val="49"/>
                <w:lang w:val="en-US" w:eastAsia="zh-CN" w:bidi="ar"/>
              </w:rPr>
              <w:t>㎍</w:t>
            </w:r>
            <w:r>
              <w:rPr>
                <w:rStyle w:val="50"/>
                <w:lang w:val="en-US" w:eastAsia="zh-CN" w:bidi="ar"/>
              </w:rPr>
              <w:t>/m3，饰面颜色可选；</w:t>
            </w:r>
          </w:p>
          <w:p w14:paraId="1247E7E2">
            <w:pPr>
              <w:keepNext w:val="0"/>
              <w:keepLines w:val="0"/>
              <w:widowControl/>
              <w:suppressLineNumbers w:val="0"/>
              <w:jc w:val="left"/>
              <w:textAlignment w:val="center"/>
              <w:rPr>
                <w:rStyle w:val="50"/>
                <w:lang w:val="en-US" w:eastAsia="zh-CN" w:bidi="ar"/>
              </w:rPr>
            </w:pPr>
            <w:r>
              <w:rPr>
                <w:rStyle w:val="50"/>
                <w:lang w:val="en-US" w:eastAsia="zh-CN" w:bidi="ar"/>
              </w:rPr>
              <w:t>2、海绵：选用阻燃高弹海绵，表面涂有防止老化变形的保护膜,可防氧化,防碎，回弹率≥52%；</w:t>
            </w:r>
          </w:p>
          <w:p w14:paraId="60840FB6">
            <w:pPr>
              <w:keepNext w:val="0"/>
              <w:keepLines w:val="0"/>
              <w:widowControl/>
              <w:suppressLineNumbers w:val="0"/>
              <w:jc w:val="left"/>
              <w:textAlignment w:val="center"/>
              <w:rPr>
                <w:rStyle w:val="50"/>
                <w:lang w:val="en-US" w:eastAsia="zh-CN" w:bidi="ar"/>
              </w:rPr>
            </w:pPr>
            <w:r>
              <w:rPr>
                <w:rStyle w:val="50"/>
                <w:lang w:val="en-US" w:eastAsia="zh-CN" w:bidi="ar"/>
              </w:rPr>
              <w:t>3、面料：采用优质麻绒布，耐水、耐酸汗渍、耐碱汗渍、耐干摩擦、耐唾液符合要求，甲醛含量≤20mg/kg，可分解致癌芳香胺染料≤5mg/kg，抗菌性能（抑菌率）≥95%</w:t>
            </w:r>
          </w:p>
          <w:p w14:paraId="5E632B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0"/>
                <w:lang w:val="en-US" w:eastAsia="zh-CN" w:bidi="ar"/>
              </w:rPr>
              <w:t>4、饰面颜色与写字桌配套。</w:t>
            </w:r>
          </w:p>
        </w:tc>
      </w:tr>
      <w:tr w14:paraId="4A80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73368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1.8米床</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30383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1800*2000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5381D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04E82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724E4908">
            <w:pPr>
              <w:keepNext w:val="0"/>
              <w:keepLines w:val="0"/>
              <w:widowControl/>
              <w:suppressLineNumbers w:val="0"/>
              <w:jc w:val="left"/>
              <w:textAlignment w:val="center"/>
              <w:rPr>
                <w:rStyle w:val="50"/>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w:t>
            </w:r>
            <w:r>
              <w:rPr>
                <w:rStyle w:val="49"/>
                <w:lang w:val="en-US" w:eastAsia="zh-CN" w:bidi="ar"/>
              </w:rPr>
              <w:t>㎍</w:t>
            </w:r>
            <w:r>
              <w:rPr>
                <w:rStyle w:val="50"/>
                <w:lang w:val="en-US" w:eastAsia="zh-CN" w:bidi="ar"/>
              </w:rPr>
              <w:t>/m³；</w:t>
            </w:r>
          </w:p>
          <w:p w14:paraId="2F0CECF6">
            <w:pPr>
              <w:keepNext w:val="0"/>
              <w:keepLines w:val="0"/>
              <w:widowControl/>
              <w:suppressLineNumbers w:val="0"/>
              <w:jc w:val="left"/>
              <w:textAlignment w:val="center"/>
              <w:rPr>
                <w:rStyle w:val="50"/>
                <w:lang w:val="en-US" w:eastAsia="zh-CN" w:bidi="ar"/>
              </w:rPr>
            </w:pPr>
            <w:r>
              <w:rPr>
                <w:rStyle w:val="50"/>
                <w:lang w:val="en-US" w:eastAsia="zh-CN" w:bidi="ar"/>
              </w:rPr>
              <w:t>2、封边：采用优质品牌 PVC 封边带，厚度 2.0MM，表面光滑、无节疤、无凹凸、无划痕及污点，达到国标环保要求，甲醛释放量≤0.1mg/L，硬度≥90；</w:t>
            </w:r>
          </w:p>
          <w:p w14:paraId="0CA98C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0"/>
                <w:lang w:val="en-US" w:eastAsia="zh-CN" w:bidi="ar"/>
              </w:rPr>
              <w:t>3、五金配件：优质五金配件，开启灵活轻便，各部位安装结构严密、牢固可靠、平稳，无松动、耐划痕、耐高温、耐污染、耐干热、耐水蒸气，扩膨胀能力优，符合 E1 环保标准；                                                                       4、床头厚度要求为≥50MM,内村海绵布艺饰面；4、饰面颜色可选。</w:t>
            </w:r>
          </w:p>
        </w:tc>
      </w:tr>
      <w:tr w14:paraId="055F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1" w:type="dxa"/>
            <w:tcBorders>
              <w:top w:val="single" w:color="000000" w:sz="4" w:space="0"/>
              <w:left w:val="single" w:color="000000" w:sz="8" w:space="0"/>
              <w:bottom w:val="single" w:color="000000" w:sz="4" w:space="0"/>
              <w:right w:val="single" w:color="000000" w:sz="4" w:space="0"/>
            </w:tcBorders>
            <w:noWrap w:val="0"/>
            <w:vAlign w:val="center"/>
          </w:tcPr>
          <w:p w14:paraId="10B3A0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席梦思</w:t>
            </w:r>
          </w:p>
          <w:p w14:paraId="32841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床垫</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169EA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1800*2000*200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6FDDE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5D9D9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29BE6AE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1.面料：采用优质麻绒布，耐水、耐酸汗渍、耐碱汗渍、耐干摩擦、耐唾液符合要求，甲醛含量≤20mg/kg，可分解致癌芳香胺染料≤5mg/kg，抗菌性能（抑菌率）≥95%；</w:t>
            </w:r>
          </w:p>
          <w:p w14:paraId="2547C4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2、海绵：选用阻燃高弹海绵，表面涂有防止老化变形的保护膜,可防氧化,防碎，回弹率≥52%，伸长率≥200%， 内衬弹簧钢丝不应刺出垫面； 床垫：甲醛释放量≤0.5mg/m²h</w:t>
            </w:r>
          </w:p>
        </w:tc>
      </w:tr>
      <w:tr w14:paraId="2A42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44E10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床头柜</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47023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550*450*550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315F5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43AC7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23985FBF">
            <w:pPr>
              <w:keepNext w:val="0"/>
              <w:keepLines w:val="0"/>
              <w:widowControl/>
              <w:suppressLineNumbers w:val="0"/>
              <w:jc w:val="left"/>
              <w:textAlignment w:val="center"/>
              <w:rPr>
                <w:rStyle w:val="50"/>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w:t>
            </w:r>
            <w:r>
              <w:rPr>
                <w:rStyle w:val="49"/>
                <w:lang w:val="en-US" w:eastAsia="zh-CN" w:bidi="ar"/>
              </w:rPr>
              <w:t>㎍</w:t>
            </w:r>
            <w:r>
              <w:rPr>
                <w:rStyle w:val="50"/>
                <w:lang w:val="en-US" w:eastAsia="zh-CN" w:bidi="ar"/>
              </w:rPr>
              <w:t>/m³；</w:t>
            </w:r>
          </w:p>
          <w:p w14:paraId="6C828AA6">
            <w:pPr>
              <w:keepNext w:val="0"/>
              <w:keepLines w:val="0"/>
              <w:widowControl/>
              <w:suppressLineNumbers w:val="0"/>
              <w:jc w:val="left"/>
              <w:textAlignment w:val="center"/>
              <w:rPr>
                <w:rStyle w:val="50"/>
                <w:lang w:val="en-US" w:eastAsia="zh-CN" w:bidi="ar"/>
              </w:rPr>
            </w:pPr>
            <w:r>
              <w:rPr>
                <w:rStyle w:val="50"/>
                <w:lang w:val="en-US" w:eastAsia="zh-CN" w:bidi="ar"/>
              </w:rPr>
              <w:t>2、封边：采用优质品牌 PVC 封边带，厚度 2.0MM，表面光滑、无节疤、无凹凸、无划痕及污点，达到国标环保要求，甲醛释放量≤0.1mg/L，硬度≥90；</w:t>
            </w:r>
          </w:p>
          <w:p w14:paraId="4CDB8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0"/>
                <w:lang w:val="en-US" w:eastAsia="zh-CN" w:bidi="ar"/>
              </w:rPr>
              <w:t xml:space="preserve">3、五金配件：优质五金配件，开启灵活轻便，各部位安装结构严密、牢固可靠、平稳，无松动、耐划痕、耐高温、耐污染、耐干热、耐水蒸气，扩膨胀能力优，符合 E1 环保标准；  4、饰面颜色与床配套。                                                                     </w:t>
            </w:r>
          </w:p>
        </w:tc>
      </w:tr>
      <w:tr w14:paraId="7065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61715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电视柜</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62B09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800*600*760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719D6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29B22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2923E162">
            <w:pPr>
              <w:keepNext w:val="0"/>
              <w:keepLines w:val="0"/>
              <w:widowControl/>
              <w:suppressLineNumbers w:val="0"/>
              <w:jc w:val="left"/>
              <w:textAlignment w:val="center"/>
              <w:rPr>
                <w:rStyle w:val="50"/>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w:t>
            </w:r>
            <w:r>
              <w:rPr>
                <w:rStyle w:val="49"/>
                <w:lang w:val="en-US" w:eastAsia="zh-CN" w:bidi="ar"/>
              </w:rPr>
              <w:t>㎍</w:t>
            </w:r>
            <w:r>
              <w:rPr>
                <w:rStyle w:val="50"/>
                <w:lang w:val="en-US" w:eastAsia="zh-CN" w:bidi="ar"/>
              </w:rPr>
              <w:t>/m³；</w:t>
            </w:r>
          </w:p>
          <w:p w14:paraId="7D008EAD">
            <w:pPr>
              <w:keepNext w:val="0"/>
              <w:keepLines w:val="0"/>
              <w:widowControl/>
              <w:suppressLineNumbers w:val="0"/>
              <w:jc w:val="left"/>
              <w:textAlignment w:val="center"/>
              <w:rPr>
                <w:rStyle w:val="50"/>
                <w:lang w:val="en-US" w:eastAsia="zh-CN" w:bidi="ar"/>
              </w:rPr>
            </w:pPr>
            <w:r>
              <w:rPr>
                <w:rStyle w:val="50"/>
                <w:lang w:val="en-US" w:eastAsia="zh-CN" w:bidi="ar"/>
              </w:rPr>
              <w:t>2、封边：采用优质品牌 PVC 封边带，厚度 2.0MM，表面光滑、无节疤、无凹凸、无划痕及污点，达到国标环保要求，甲醛释放量≤0.1mg/L，硬度≥90；</w:t>
            </w:r>
          </w:p>
          <w:p w14:paraId="6B62FD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0"/>
                <w:lang w:val="en-US" w:eastAsia="zh-CN" w:bidi="ar"/>
              </w:rPr>
              <w:t xml:space="preserve">3、五金配件：优质五金配件，开启灵活轻便，各部位安装结构严密、牢固可靠、平稳，无松动、耐划痕、耐高温、耐污染、耐干热、耐水蒸气，扩膨胀能力优，符合 E1 环保标准；                                                                                   4、桌面及侧板厚度要求：≥40MM ；5、饰面颜色可选。                                                                </w:t>
            </w:r>
          </w:p>
        </w:tc>
      </w:tr>
      <w:tr w14:paraId="43A5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7E3ED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写字桌</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72BA4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1500*600*760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59B0B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551D1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5DA2FB75">
            <w:pPr>
              <w:keepNext w:val="0"/>
              <w:keepLines w:val="0"/>
              <w:widowControl/>
              <w:suppressLineNumbers w:val="0"/>
              <w:jc w:val="left"/>
              <w:textAlignment w:val="center"/>
              <w:rPr>
                <w:rStyle w:val="50"/>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w:t>
            </w:r>
            <w:r>
              <w:rPr>
                <w:rStyle w:val="49"/>
                <w:lang w:val="en-US" w:eastAsia="zh-CN" w:bidi="ar"/>
              </w:rPr>
              <w:t>㎍</w:t>
            </w:r>
            <w:r>
              <w:rPr>
                <w:rStyle w:val="50"/>
                <w:lang w:val="en-US" w:eastAsia="zh-CN" w:bidi="ar"/>
              </w:rPr>
              <w:t>/m³；</w:t>
            </w:r>
          </w:p>
          <w:p w14:paraId="517AF510">
            <w:pPr>
              <w:keepNext w:val="0"/>
              <w:keepLines w:val="0"/>
              <w:widowControl/>
              <w:suppressLineNumbers w:val="0"/>
              <w:jc w:val="left"/>
              <w:textAlignment w:val="center"/>
              <w:rPr>
                <w:rStyle w:val="50"/>
                <w:lang w:val="en-US" w:eastAsia="zh-CN" w:bidi="ar"/>
              </w:rPr>
            </w:pPr>
            <w:r>
              <w:rPr>
                <w:rStyle w:val="50"/>
                <w:lang w:val="en-US" w:eastAsia="zh-CN" w:bidi="ar"/>
              </w:rPr>
              <w:t>2、封边：采用优质品牌 PVC 封边带，厚度 2.0MM，表面光滑、无节疤、无凹凸、无划痕及污点，达到国标环保要求，甲醛释放量≤0.1mg/L，硬度≥90；</w:t>
            </w:r>
          </w:p>
          <w:p w14:paraId="0E7DCA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0"/>
                <w:lang w:val="en-US" w:eastAsia="zh-CN" w:bidi="ar"/>
              </w:rPr>
              <w:t>3、五金配件：优质五金配件，开启灵活轻便，各部位安装结构严密、牢固可靠、平稳，无松动、耐划痕、耐高温、耐污染、耐干热、耐水蒸气，扩膨胀能力优，符合 E1 环保标准；                                                                            4、桌面及侧板厚度要求：≥40MM，带两个抽屉。4、饰面颜色可选。</w:t>
            </w:r>
          </w:p>
        </w:tc>
      </w:tr>
      <w:tr w14:paraId="0C4A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77BE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三人沙发</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3B5C8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2340*800*860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69500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4F0C0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279FAE0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1、面料：采用优质阻燃布；其中检测项目包含甲醛含量未检出；无异味；</w:t>
            </w:r>
          </w:p>
          <w:p w14:paraId="036FCF7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2、喷胶：采用优质喷胶，粘接强度高，粘接层韧性好、耐久性好；</w:t>
            </w:r>
          </w:p>
          <w:p w14:paraId="27CC728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3、海绵：采用优质高密度海绵；其中检测项目包含感官要求（无污染，颜色均匀，无杂色、黄芯，无气孔，无刺激性气味）</w:t>
            </w:r>
          </w:p>
          <w:p w14:paraId="7809D24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4、内饰板：采用环保多层实木板；</w:t>
            </w:r>
          </w:p>
          <w:p w14:paraId="14FEAA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5、框架：采用优质实木（橡木）；其中检测项目包含木制件外观合格；甲醛释放量未检出；木材含水率≤9%；抗弯强度；</w:t>
            </w:r>
          </w:p>
          <w:p w14:paraId="592B0A4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6、弹簧：采用优质弹簧；其中检测项目包含外观性能要求（涂层无漏喷、锈蚀和脱色、掉色现象，涂层光滑均匀、色泽一致，应无流挂、疙瘩、皱皮、飞漆等缺陷）；</w:t>
            </w:r>
          </w:p>
          <w:p w14:paraId="75D6E5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7、油漆：采用环保水性漆；其中检测项目包含VOC含量≤10g/L；甲醛含量未检出；乙二醇醚及醚酯总和含量未检出；烷基酚聚氧乙烯醚总和含量未检出， 8、饰面颜色可选。</w:t>
            </w:r>
          </w:p>
        </w:tc>
      </w:tr>
      <w:tr w14:paraId="2CFC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281" w:type="dxa"/>
            <w:tcBorders>
              <w:top w:val="single" w:color="000000" w:sz="4" w:space="0"/>
              <w:left w:val="single" w:color="000000" w:sz="8" w:space="0"/>
              <w:bottom w:val="single" w:color="000000" w:sz="4" w:space="0"/>
              <w:right w:val="single" w:color="000000" w:sz="4" w:space="0"/>
            </w:tcBorders>
            <w:noWrap/>
            <w:vAlign w:val="center"/>
          </w:tcPr>
          <w:p w14:paraId="570AD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长茶几</w:t>
            </w:r>
          </w:p>
        </w:tc>
        <w:tc>
          <w:tcPr>
            <w:tcW w:w="2705" w:type="dxa"/>
            <w:tcBorders>
              <w:top w:val="single" w:color="000000" w:sz="4" w:space="0"/>
              <w:left w:val="single" w:color="000000" w:sz="4" w:space="0"/>
              <w:bottom w:val="single" w:color="000000" w:sz="4" w:space="0"/>
              <w:right w:val="single" w:color="000000" w:sz="4" w:space="0"/>
            </w:tcBorders>
            <w:noWrap/>
            <w:vAlign w:val="center"/>
          </w:tcPr>
          <w:p w14:paraId="26913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1300*700*450</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3D411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387B9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4" w:space="0"/>
              <w:right w:val="single" w:color="000000" w:sz="8" w:space="0"/>
            </w:tcBorders>
            <w:noWrap w:val="0"/>
            <w:vAlign w:val="center"/>
          </w:tcPr>
          <w:p w14:paraId="1E8E4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碳素钢喷涂哑黑/砂黑脚+白色岩板面</w:t>
            </w:r>
          </w:p>
        </w:tc>
      </w:tr>
      <w:tr w14:paraId="041D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281" w:type="dxa"/>
            <w:tcBorders>
              <w:top w:val="single" w:color="000000" w:sz="4" w:space="0"/>
              <w:left w:val="single" w:color="000000" w:sz="8" w:space="0"/>
              <w:bottom w:val="single" w:color="000000" w:sz="8" w:space="0"/>
              <w:right w:val="single" w:color="000000" w:sz="4" w:space="0"/>
            </w:tcBorders>
            <w:noWrap/>
            <w:vAlign w:val="center"/>
          </w:tcPr>
          <w:p w14:paraId="030C4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电视柜</w:t>
            </w:r>
          </w:p>
        </w:tc>
        <w:tc>
          <w:tcPr>
            <w:tcW w:w="2705" w:type="dxa"/>
            <w:tcBorders>
              <w:top w:val="single" w:color="000000" w:sz="4" w:space="0"/>
              <w:left w:val="single" w:color="000000" w:sz="4" w:space="0"/>
              <w:bottom w:val="single" w:color="000000" w:sz="8" w:space="0"/>
              <w:right w:val="single" w:color="000000" w:sz="4" w:space="0"/>
            </w:tcBorders>
            <w:noWrap/>
            <w:vAlign w:val="center"/>
          </w:tcPr>
          <w:p w14:paraId="3C5C8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2000*400*500</w:t>
            </w:r>
          </w:p>
        </w:tc>
        <w:tc>
          <w:tcPr>
            <w:tcW w:w="1060" w:type="dxa"/>
            <w:tcBorders>
              <w:top w:val="single" w:color="000000" w:sz="4" w:space="0"/>
              <w:left w:val="single" w:color="000000" w:sz="4" w:space="0"/>
              <w:bottom w:val="single" w:color="000000" w:sz="8" w:space="0"/>
              <w:right w:val="single" w:color="000000" w:sz="4" w:space="0"/>
            </w:tcBorders>
            <w:noWrap/>
            <w:vAlign w:val="center"/>
          </w:tcPr>
          <w:p w14:paraId="722FB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0" w:type="dxa"/>
            <w:tcBorders>
              <w:top w:val="single" w:color="000000" w:sz="4" w:space="0"/>
              <w:left w:val="single" w:color="000000" w:sz="4" w:space="0"/>
              <w:bottom w:val="single" w:color="000000" w:sz="8" w:space="0"/>
              <w:right w:val="single" w:color="000000" w:sz="4" w:space="0"/>
            </w:tcBorders>
            <w:noWrap/>
            <w:vAlign w:val="center"/>
          </w:tcPr>
          <w:p w14:paraId="4058F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17" w:type="dxa"/>
            <w:tcBorders>
              <w:top w:val="single" w:color="000000" w:sz="4" w:space="0"/>
              <w:left w:val="single" w:color="000000" w:sz="4" w:space="0"/>
              <w:bottom w:val="single" w:color="000000" w:sz="8" w:space="0"/>
              <w:right w:val="single" w:color="000000" w:sz="8" w:space="0"/>
            </w:tcBorders>
            <w:noWrap w:val="0"/>
            <w:vAlign w:val="center"/>
          </w:tcPr>
          <w:p w14:paraId="330BE8B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1、基材：采用优质不低于E1级环保实木颗粒板，一体成型热压 PVC 封边，表面光亮平整,耐磨耐压耐高温，粘连性好可长期保持表面效果，表面耐香烟灼烧达到4级以上，表面耐污染腐蚀达到4级以上，甲醛释放量≤0.05mg/m³，总挥发性有机化合物≤20㎍/m³；</w:t>
            </w:r>
          </w:p>
          <w:p w14:paraId="1CF5AA7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2、封边：采用优质品牌 PVC 封边带，厚度 2.0MM，表面光滑、无节疤、无凹凸、无划痕及污点，达到国标环保要求，甲醛释放量≤0.1mg/L，硬度≥90；</w:t>
            </w:r>
          </w:p>
          <w:p w14:paraId="164BF7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3、五金配件：优质五金配件，开启灵活轻便，各部位安装结构严密、牢固可靠、平稳，无松动、耐划痕、耐高温、耐污染、耐干热、耐水蒸气，扩膨胀能力优，符合 E1 环保标准； 4、饰面颜色可选。</w:t>
            </w:r>
          </w:p>
        </w:tc>
      </w:tr>
    </w:tbl>
    <w:p w14:paraId="4F3D5B1F">
      <w:pPr>
        <w:jc w:val="center"/>
        <w:rPr>
          <w:rFonts w:hint="eastAsia" w:ascii="宋体" w:hAnsi="宋体" w:eastAsia="宋体" w:cs="Times New Roman"/>
          <w:b/>
          <w:color w:val="000000"/>
          <w:sz w:val="44"/>
          <w:szCs w:val="44"/>
        </w:rPr>
      </w:pPr>
    </w:p>
    <w:p w14:paraId="5A40CB56">
      <w:pPr>
        <w:jc w:val="center"/>
        <w:rPr>
          <w:rFonts w:hint="eastAsia" w:ascii="宋体" w:hAnsi="宋体" w:eastAsia="宋体" w:cs="Times New Roman"/>
          <w:b/>
          <w:color w:val="000000"/>
          <w:sz w:val="44"/>
          <w:szCs w:val="44"/>
        </w:rPr>
      </w:pPr>
    </w:p>
    <w:p w14:paraId="0792E05B">
      <w:pPr>
        <w:jc w:val="center"/>
        <w:rPr>
          <w:rFonts w:hint="eastAsia" w:ascii="宋体" w:hAnsi="宋体" w:eastAsia="宋体" w:cs="Times New Roman"/>
          <w:b/>
          <w:color w:val="000000"/>
          <w:sz w:val="44"/>
          <w:szCs w:val="44"/>
        </w:rPr>
      </w:pPr>
    </w:p>
    <w:p w14:paraId="6E018382">
      <w:pPr>
        <w:jc w:val="center"/>
        <w:rPr>
          <w:rFonts w:hint="eastAsia" w:ascii="宋体" w:hAnsi="宋体" w:eastAsia="宋体" w:cs="Times New Roman"/>
          <w:b/>
          <w:color w:val="000000"/>
          <w:sz w:val="44"/>
          <w:szCs w:val="44"/>
        </w:rPr>
      </w:pPr>
    </w:p>
    <w:p w14:paraId="60220FB1">
      <w:pPr>
        <w:jc w:val="center"/>
        <w:rPr>
          <w:rFonts w:hint="eastAsia" w:ascii="宋体" w:hAnsi="宋体" w:eastAsia="宋体" w:cs="Times New Roman"/>
          <w:b/>
          <w:color w:val="000000"/>
          <w:sz w:val="44"/>
          <w:szCs w:val="44"/>
        </w:rPr>
      </w:pPr>
    </w:p>
    <w:p w14:paraId="01990FB2">
      <w:pPr>
        <w:jc w:val="center"/>
        <w:rPr>
          <w:rFonts w:hint="eastAsia" w:ascii="宋体" w:hAnsi="宋体" w:eastAsia="宋体" w:cs="Times New Roman"/>
          <w:b/>
          <w:color w:val="000000"/>
          <w:sz w:val="44"/>
          <w:szCs w:val="44"/>
        </w:rPr>
      </w:pPr>
    </w:p>
    <w:p w14:paraId="55D8D622">
      <w:pPr>
        <w:jc w:val="center"/>
        <w:rPr>
          <w:rFonts w:hint="eastAsia" w:ascii="宋体" w:hAnsi="宋体" w:eastAsia="宋体" w:cs="Times New Roman"/>
          <w:b/>
          <w:color w:val="000000"/>
          <w:sz w:val="44"/>
          <w:szCs w:val="44"/>
        </w:rPr>
      </w:pPr>
    </w:p>
    <w:p w14:paraId="24E60C5A">
      <w:pPr>
        <w:jc w:val="center"/>
        <w:rPr>
          <w:rFonts w:hint="eastAsia" w:ascii="Times New Roman" w:hAnsi="Times New Roman" w:eastAsia="宋体" w:cs="Times New Roman"/>
          <w:sz w:val="44"/>
          <w:szCs w:val="44"/>
          <w:lang w:val="en-US" w:eastAsia="zh-CN"/>
        </w:rPr>
      </w:pPr>
      <w:r>
        <w:rPr>
          <w:rFonts w:hint="eastAsia" w:ascii="宋体" w:hAnsi="宋体" w:eastAsia="宋体" w:cs="Times New Roman"/>
          <w:b/>
          <w:color w:val="000000"/>
          <w:sz w:val="44"/>
          <w:szCs w:val="44"/>
        </w:rPr>
        <w:t>海南州州级公安警务技能训练基地2024年度</w:t>
      </w:r>
      <w:r>
        <w:rPr>
          <w:rFonts w:hint="eastAsia" w:ascii="宋体" w:hAnsi="宋体" w:eastAsia="宋体" w:cs="Times New Roman"/>
          <w:b/>
          <w:color w:val="000000"/>
          <w:sz w:val="44"/>
          <w:szCs w:val="44"/>
          <w:lang w:val="en-US" w:eastAsia="zh-CN"/>
        </w:rPr>
        <w:t>货物类</w:t>
      </w:r>
      <w:r>
        <w:rPr>
          <w:rFonts w:hint="eastAsia" w:ascii="宋体" w:hAnsi="宋体" w:eastAsia="宋体" w:cs="Times New Roman"/>
          <w:b/>
          <w:color w:val="000000"/>
          <w:sz w:val="44"/>
          <w:szCs w:val="44"/>
        </w:rPr>
        <w:t>采购清单</w:t>
      </w:r>
      <w:r>
        <w:rPr>
          <w:rFonts w:hint="eastAsia" w:ascii="宋体" w:hAnsi="宋体" w:eastAsia="宋体" w:cs="Times New Roman"/>
          <w:b/>
          <w:color w:val="000000"/>
          <w:sz w:val="44"/>
          <w:szCs w:val="44"/>
          <w:lang w:eastAsia="zh-CN"/>
        </w:rPr>
        <w:t>（</w:t>
      </w:r>
      <w:r>
        <w:rPr>
          <w:rFonts w:hint="eastAsia" w:ascii="宋体" w:hAnsi="宋体" w:eastAsia="宋体" w:cs="Times New Roman"/>
          <w:b/>
          <w:color w:val="000000"/>
          <w:sz w:val="44"/>
          <w:szCs w:val="44"/>
          <w:lang w:val="en-US" w:eastAsia="zh-CN"/>
        </w:rPr>
        <w:t>包二</w:t>
      </w:r>
      <w:r>
        <w:rPr>
          <w:rFonts w:hint="eastAsia" w:ascii="宋体" w:hAnsi="宋体" w:eastAsia="宋体" w:cs="Times New Roman"/>
          <w:b/>
          <w:color w:val="000000"/>
          <w:sz w:val="44"/>
          <w:szCs w:val="44"/>
          <w:lang w:eastAsia="zh-CN"/>
        </w:rPr>
        <w:t>）</w:t>
      </w:r>
    </w:p>
    <w:tbl>
      <w:tblPr>
        <w:tblStyle w:val="19"/>
        <w:tblpPr w:leftFromText="180" w:rightFromText="180" w:vertAnchor="text" w:horzAnchor="page" w:tblpX="1201" w:tblpY="294"/>
        <w:tblOverlap w:val="never"/>
        <w:tblW w:w="14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75"/>
        <w:gridCol w:w="7501"/>
        <w:gridCol w:w="1319"/>
        <w:gridCol w:w="1286"/>
        <w:gridCol w:w="874"/>
      </w:tblGrid>
      <w:tr w14:paraId="12A4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080" w:type="dxa"/>
            <w:tcBorders>
              <w:top w:val="single" w:color="auto" w:sz="12" w:space="0"/>
              <w:left w:val="single" w:color="auto" w:sz="12" w:space="0"/>
              <w:bottom w:val="single" w:color="auto" w:sz="6" w:space="0"/>
              <w:right w:val="single" w:color="auto" w:sz="6" w:space="0"/>
              <w:tl2br w:val="nil"/>
              <w:tr2bl w:val="nil"/>
            </w:tcBorders>
            <w:shd w:val="clear" w:color="auto" w:fill="auto"/>
            <w:noWrap w:val="0"/>
            <w:vAlign w:val="center"/>
          </w:tcPr>
          <w:p w14:paraId="06C22BEF">
            <w:pPr>
              <w:spacing w:beforeLines="0" w:afterLine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序号</w:t>
            </w:r>
          </w:p>
        </w:tc>
        <w:tc>
          <w:tcPr>
            <w:tcW w:w="2175" w:type="dxa"/>
            <w:tcBorders>
              <w:top w:val="single" w:color="auto" w:sz="12" w:space="0"/>
              <w:left w:val="single" w:color="auto" w:sz="6" w:space="0"/>
              <w:bottom w:val="single" w:color="auto" w:sz="6" w:space="0"/>
              <w:right w:val="single" w:color="auto" w:sz="6" w:space="0"/>
              <w:tl2br w:val="nil"/>
              <w:tr2bl w:val="nil"/>
            </w:tcBorders>
            <w:shd w:val="solid" w:color="FFFFFF" w:fill="auto"/>
            <w:noWrap w:val="0"/>
            <w:vAlign w:val="center"/>
          </w:tcPr>
          <w:p w14:paraId="7C6F052F">
            <w:pPr>
              <w:spacing w:beforeLines="0" w:afterLine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品名</w:t>
            </w:r>
          </w:p>
        </w:tc>
        <w:tc>
          <w:tcPr>
            <w:tcW w:w="7501" w:type="dxa"/>
            <w:tcBorders>
              <w:top w:val="single" w:color="auto" w:sz="12" w:space="0"/>
              <w:left w:val="single" w:color="auto" w:sz="6" w:space="0"/>
              <w:bottom w:val="single" w:color="auto" w:sz="6" w:space="0"/>
              <w:right w:val="single" w:color="auto" w:sz="6" w:space="0"/>
              <w:tl2br w:val="nil"/>
              <w:tr2bl w:val="nil"/>
            </w:tcBorders>
            <w:shd w:val="solid" w:color="FFFFFF" w:fill="auto"/>
            <w:noWrap w:val="0"/>
            <w:vAlign w:val="center"/>
          </w:tcPr>
          <w:p w14:paraId="460325B3">
            <w:pPr>
              <w:spacing w:beforeLines="0" w:afterLines="0"/>
              <w:jc w:val="center"/>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rPr>
              <w:t>规格参数</w:t>
            </w:r>
          </w:p>
        </w:tc>
        <w:tc>
          <w:tcPr>
            <w:tcW w:w="1319"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3089C757">
            <w:pPr>
              <w:spacing w:beforeLines="0" w:afterLine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数量</w:t>
            </w:r>
          </w:p>
        </w:tc>
        <w:tc>
          <w:tcPr>
            <w:tcW w:w="1286"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373E1F4B">
            <w:pPr>
              <w:spacing w:beforeLines="0" w:afterLine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单位</w:t>
            </w:r>
          </w:p>
        </w:tc>
        <w:tc>
          <w:tcPr>
            <w:tcW w:w="874"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5D7A8449">
            <w:pPr>
              <w:spacing w:beforeLines="0" w:afterLine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备注</w:t>
            </w:r>
          </w:p>
        </w:tc>
      </w:tr>
      <w:tr w14:paraId="1E52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7E208AA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AE9702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单炒单温静音灶</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200A6DB5">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1100*1000*800mm。适用于天然气、液化气；使用180W铜线电机；炉头采用不锈钢材质精制而成，纯蓝色火焰，火焰温度1280℃.本灶具对通用结构、外观、燃气系统密封性、热负荷准确度、燃烧工况、自动燃烧器控制系统、点火性能、表面升温。能源合理利用项目进行检验；1、通用结构：对灶具一般要求、燃气管路、空气供应和排烟系统、电器系统、水系统均进行检测；2、外观：美观大方；3、燃气系统密封性：从燃气入口到燃气阀门，15Kpa压力下，泄漏量≤0.14L/h；4、热负荷准确度：实测热负荷偏差为±10.0%；5、燃烧工况：运行噪音为≤80dB(A)熄火噪音为≤80dB(A)。6、自动燃烧器控制系统：点火安全时间为小于10S熄火安全时间为要求小于2S再点火安全时间为小于2s；7、能源合理利用：灶具单眼热效率为要求不低于25%。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F445A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5FCF7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6F8BBD75">
            <w:pPr>
              <w:spacing w:beforeLines="0" w:afterLines="0"/>
              <w:jc w:val="center"/>
              <w:rPr>
                <w:rFonts w:hint="eastAsia" w:ascii="宋体" w:hAnsi="宋体" w:eastAsia="宋体" w:cs="Times New Roman"/>
                <w:color w:val="000000"/>
                <w:sz w:val="22"/>
                <w:szCs w:val="24"/>
              </w:rPr>
            </w:pPr>
          </w:p>
        </w:tc>
      </w:tr>
      <w:tr w14:paraId="368B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14340888">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160FBE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炉平台</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7BFE65F3">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规格：400*1100*800mm、规格：400*1000*800mm；1.采用优质304#、201#不锈钢板制作：台面采用1.2mm厚不锈钢板，其他部位1.0mm厚；台面及层板用1.2mm不锈钢码槽种钉焊接加硬。2.配可调不锈钢全钢子弹脚。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949B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D098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10F91FA3">
            <w:pPr>
              <w:spacing w:beforeLines="0" w:afterLines="0"/>
              <w:jc w:val="center"/>
              <w:rPr>
                <w:rFonts w:hint="eastAsia" w:ascii="宋体" w:hAnsi="宋体" w:eastAsia="宋体" w:cs="Times New Roman"/>
                <w:color w:val="000000"/>
                <w:sz w:val="22"/>
                <w:szCs w:val="24"/>
              </w:rPr>
            </w:pPr>
          </w:p>
        </w:tc>
      </w:tr>
      <w:tr w14:paraId="2D84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5D6D7E0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C7ECDA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单头大锅静音灶</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16B4EB79">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1100*1000*800mm。适用于天然气、液化气；使用180W铜线电机；炉头采用不锈钢材质精制而成，纯蓝色火焰，火焰温度1280℃.本灶具对通用结构、外观、燃气系统密封性、热负荷准确度、燃烧工况、自动燃烧器控制系统、点火性能、表面升温。能源合理利用项目进行检验；1、通用结构：对灶具一般要求、燃气管路、空气供应和排烟系统、电器系统、水系统均进行检测；2、外观：美观大方；3、燃气系统密封性：从燃气入口到燃气阀门，15Kpa压力下，泄漏量≤0.14L/h；4、热负荷准确度：实测热负荷偏差为±10.0%；5、燃烧工况：运行噪音为≤80dB(A)熄火噪音为≤80dB(A)。6、自动燃烧器控制系统：点火安全时间为小于10S熄火安全时间为要求小于2S再点火安全时间为小于2s；7、能源合理利用：灶具单眼热效率为要求不低于25%。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7207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A345C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770BA1F2">
            <w:pPr>
              <w:spacing w:beforeLines="0" w:afterLines="0"/>
              <w:jc w:val="center"/>
              <w:rPr>
                <w:rFonts w:hint="eastAsia" w:ascii="宋体" w:hAnsi="宋体" w:eastAsia="宋体" w:cs="Times New Roman"/>
                <w:color w:val="000000"/>
                <w:sz w:val="22"/>
                <w:szCs w:val="24"/>
              </w:rPr>
            </w:pPr>
          </w:p>
        </w:tc>
      </w:tr>
      <w:tr w14:paraId="5E4D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352A772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15E2F98">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双眼低汤静音炉</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50E057D3">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1200*600*500mm。规格：1300*1000*600mm；适用于天然气、液化气；使用180W铜线电机；炉头采用不锈钢材质精制而成，纯蓝色火焰，火焰温度1280℃.本灶具对通用结构、外观、燃气系统密封性、热负荷准确度、燃烧工况、自动燃烧器控制系统、点火性能、表面升温。能源合理利用项目进行检验；1、通用结构：对灶具一般要求、燃气管路、空气供应和排烟系统、电器系统、水系统均进行检测；2、外观：美观大方；3、燃气系统密封性：从燃气入口到燃气阀门，15Kpa压力下，泄漏量≤0.14L/h；4、热负荷准确度：实测热负荷偏差为±10.0%；5、燃烧工况：运行噪音为≤80dB(A)熄火噪音为≤80dB(A)。6、自动燃烧器控制系统：点火安全时间为小于10S熄火安全时间为要求小于2S再点火安全时间为小于2s；7、能源合理利用：灶具单眼热效率为要求不低于25%。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50D3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6E088">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36E834C5">
            <w:pPr>
              <w:spacing w:beforeLines="0" w:afterLines="0"/>
              <w:jc w:val="center"/>
              <w:rPr>
                <w:rFonts w:hint="eastAsia" w:ascii="宋体" w:hAnsi="宋体" w:eastAsia="宋体" w:cs="Times New Roman"/>
                <w:color w:val="000000"/>
                <w:sz w:val="22"/>
                <w:szCs w:val="24"/>
              </w:rPr>
            </w:pPr>
          </w:p>
        </w:tc>
      </w:tr>
      <w:tr w14:paraId="5BFE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6E0D2FB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5</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72AF5E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三层六盘电烤箱</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7D95C245">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1310*700*1500mm、三温六控，优质不锈钢把手，优质内胆,额定电压:220V/380V，额定频率:50HZ，耗电总功率:19.8kW；全不锈钢制造，方便清洗。外壳：1.2mm不锈钢抛光板材；内胆：1.0mm不锈钢抛光板材；优质门拉手；双层四分盘内置，三层六盘；全电脑温控调节器，双保险报警提示，配四个方向转轮。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7312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7DD9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7264E66A">
            <w:pPr>
              <w:spacing w:beforeLines="0" w:afterLines="0"/>
              <w:jc w:val="center"/>
              <w:rPr>
                <w:rFonts w:hint="eastAsia" w:ascii="宋体" w:hAnsi="宋体" w:eastAsia="宋体" w:cs="Times New Roman"/>
                <w:color w:val="000000"/>
                <w:sz w:val="22"/>
                <w:szCs w:val="24"/>
              </w:rPr>
            </w:pPr>
          </w:p>
        </w:tc>
      </w:tr>
      <w:tr w14:paraId="6178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099E1B0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6</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317322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双门蒸饭柜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79C2582B">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1400*600*1500mm、1.柜体采用304#201#；1.2mm不锈钢板材，整体发泡；2.背板及其他采用304#201#1.0mm不锈钢板材；3.配304#201#不锈钢蒸盘24个，厚度0.8mm，功率：12KW*2/380V；4.高压型，带安全排汽减压功能；5.自动上水，配24个蒸饭盘（600*400）提供蒸饭盘食品接触安全检测报告、及蒸饭车产品检验报告。内胆采用一体滚焊技术，无缝隙、防漏水。内胆双侧卡槽+加固定筋，用不掉盘，发热管采用双层U型优质不锈钢镍络丝，高效加热，性能稳定，外壳采用优质加厚不锈钢防指纹油磨板材料制造，坚固耐用，防油易清理。.配201不锈钢蒸盘24个，厚度0.8mm，功率：12KW*2/380V；自动上水，配24个蒸饭盘（600*400）提供蒸饭盘食品接触安全检测报告、及蒸饭车产品检验报告。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16601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5A96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64EB2A96">
            <w:pPr>
              <w:spacing w:beforeLines="0" w:afterLines="0"/>
              <w:jc w:val="center"/>
              <w:rPr>
                <w:rFonts w:hint="eastAsia" w:ascii="宋体" w:hAnsi="宋体" w:eastAsia="宋体" w:cs="Times New Roman"/>
                <w:color w:val="000000"/>
                <w:sz w:val="22"/>
                <w:szCs w:val="24"/>
              </w:rPr>
            </w:pPr>
          </w:p>
        </w:tc>
      </w:tr>
      <w:tr w14:paraId="7F20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3636FE7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7</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999EC0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电饼铛</w:t>
            </w:r>
          </w:p>
        </w:tc>
        <w:tc>
          <w:tcPr>
            <w:tcW w:w="750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DC0ED38">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35型、45#型；1.上下盘加热独立控制，下盘采用智能菜单控制，使用更方便；2.可展平的结构设计，使产品功能更强大，可同时满足多种需要；3.功率5KW，铁锅，铝锅；上下档体加温，不锈钢腿，分温控制，0~300℃之间可任意调控。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783B7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D3BF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224FA164">
            <w:pPr>
              <w:spacing w:beforeLines="0" w:afterLines="0"/>
              <w:jc w:val="center"/>
              <w:rPr>
                <w:rFonts w:hint="eastAsia" w:ascii="宋体" w:hAnsi="宋体" w:eastAsia="宋体" w:cs="Times New Roman"/>
                <w:color w:val="000000"/>
                <w:sz w:val="22"/>
                <w:szCs w:val="24"/>
              </w:rPr>
            </w:pPr>
          </w:p>
        </w:tc>
      </w:tr>
      <w:tr w14:paraId="0151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6A3EBB6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8</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A3F477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双层工作台</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0CBF2E7F">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规格：1500*800*800mm、1.采用优质304#201#不锈钢板制作：台面采用1.2mm厚不锈钢板，其他部位1.0mm厚；台面及层板用1.2mm不锈钢码槽种钉焊接加硬。2.配可调不锈钢全钢子弹脚。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4D6056">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CDC44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39A531A5">
            <w:pPr>
              <w:spacing w:beforeLines="0" w:afterLines="0"/>
              <w:jc w:val="center"/>
              <w:rPr>
                <w:rFonts w:hint="eastAsia" w:ascii="宋体" w:hAnsi="宋体" w:eastAsia="宋体" w:cs="Times New Roman"/>
                <w:color w:val="000000"/>
                <w:sz w:val="22"/>
                <w:szCs w:val="24"/>
              </w:rPr>
            </w:pPr>
          </w:p>
        </w:tc>
      </w:tr>
      <w:tr w14:paraId="56C7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3259B5E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9</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BD7A39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保鲜工作台</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6C27C856">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1500*750*800mm、规格：1500*,800*800，1.直冷式制冷方式。2.温度：冷藏-5度至+10度。3.全不锈钢板外壳及内胆，超强抗腐蚀，经久耐用，易清洁不变形。4.环保型高压发泡，内置全铜管蒸发器，配置电热丝，减省凝露。5.微电子中央处理器，精确控温，误差更小，操作更简便，液晶数字清晰显示温度。6.适应43℃的环境温度条件。7.使用环保型R134A/R404A制冷剂，；使用环保型R290制冷剂；符合国际行业发展趋势。8.可调节重力脚，可根据地面适当的调节高度使箱体及台面平衡。9.冷凝风机、蒸发风机、温控器。符合CE认证标准。10.不锈钢板，整体发泡，底板、们衬板一次性拉伸成型。11、自动回归铰链。需出具生产厂家制冷设备生产许可证、产品检测报告、食品接触安全认证及3C认证。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6BAEE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D42F2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002C6115">
            <w:pPr>
              <w:spacing w:beforeLines="0" w:afterLines="0"/>
              <w:jc w:val="center"/>
              <w:rPr>
                <w:rFonts w:hint="eastAsia" w:ascii="宋体" w:hAnsi="宋体" w:eastAsia="宋体" w:cs="Times New Roman"/>
                <w:color w:val="000000"/>
                <w:sz w:val="22"/>
                <w:szCs w:val="24"/>
              </w:rPr>
            </w:pPr>
          </w:p>
        </w:tc>
      </w:tr>
      <w:tr w14:paraId="228B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45F6903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10</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DA0A4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双层台面立架</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7C585AF3">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规格：1500*300*550mm、采用优质304#201#不锈钢板制作：台面采用1.2mm厚不锈钢板，其他部位1.0mm厚；台面及层板用1.2mm不锈钢码槽种钉焊接加硬。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6296B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B72AA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2CB753B3">
            <w:pPr>
              <w:spacing w:beforeLines="0" w:afterLines="0"/>
              <w:jc w:val="center"/>
              <w:rPr>
                <w:rFonts w:hint="eastAsia" w:ascii="宋体" w:hAnsi="宋体" w:eastAsia="宋体" w:cs="Times New Roman"/>
                <w:color w:val="000000"/>
                <w:sz w:val="22"/>
                <w:szCs w:val="24"/>
              </w:rPr>
            </w:pPr>
          </w:p>
        </w:tc>
      </w:tr>
      <w:tr w14:paraId="5AD4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39B2D58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11</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A94C60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木面案板</w:t>
            </w:r>
          </w:p>
        </w:tc>
        <w:tc>
          <w:tcPr>
            <w:tcW w:w="750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DD11211">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1500*800*800mm、优质304#201#1.2MM不锈钢板材，台面采用50㎜厚实心加重松木材料不锈钢包边，木案选用优质木材，厚51mm，并经过干燥处理，工作面安装补强撑，支架采用不锈钢管壁，横管为圆形不锈钢管焊接成型，竖管为圆形不锈钢管，所有脚管都安装不锈钢子弹形底端可调脚。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0008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59B8D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204BADA3">
            <w:pPr>
              <w:spacing w:beforeLines="0" w:afterLines="0"/>
              <w:jc w:val="center"/>
              <w:rPr>
                <w:rFonts w:hint="eastAsia" w:ascii="宋体" w:hAnsi="宋体" w:eastAsia="宋体" w:cs="Times New Roman"/>
                <w:color w:val="000000"/>
                <w:sz w:val="22"/>
                <w:szCs w:val="24"/>
              </w:rPr>
            </w:pPr>
          </w:p>
        </w:tc>
      </w:tr>
      <w:tr w14:paraId="32FE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5A19121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12</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BF3A17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双门发酵箱</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390FA2D3">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规格：960*700*1860mm、1.额定电压: ~220V，额定频率: 50Hz，功率 : 2.1kW，使用温度范围 : 0~50°C；2.盘数: 26  规格：960*700*1860mm；1.额定电压: ~220V，额定频率: 50Hz，功率 : 2.8kW；2.盘数: 32；3.内外壳均为1.0mm厚201不锈钢。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C4126">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A135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5F27F055">
            <w:pPr>
              <w:spacing w:beforeLines="0" w:afterLines="0"/>
              <w:jc w:val="center"/>
              <w:rPr>
                <w:rFonts w:hint="eastAsia" w:ascii="宋体" w:hAnsi="宋体" w:eastAsia="宋体" w:cs="Times New Roman"/>
                <w:color w:val="000000"/>
                <w:sz w:val="22"/>
                <w:szCs w:val="24"/>
              </w:rPr>
            </w:pPr>
          </w:p>
        </w:tc>
      </w:tr>
      <w:tr w14:paraId="0826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0A420C6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13</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B0E4CE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双动双速和面机</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5C4AD0F9">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B30型，容量30L，搅拌速度：127-287-534rpm，功率：0.375KW，额定电压：380V、220V，重量：25kg/料缸：304不锈钢。需提供省级以上检测报告。  料筒转速：25/rpm；功率：2.0KW；201#不锈钢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0996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A6C1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3EF8058C">
            <w:pPr>
              <w:spacing w:beforeLines="0" w:afterLines="0"/>
              <w:jc w:val="center"/>
              <w:rPr>
                <w:rFonts w:hint="eastAsia" w:ascii="宋体" w:hAnsi="宋体" w:eastAsia="宋体" w:cs="Times New Roman"/>
                <w:color w:val="000000"/>
                <w:sz w:val="22"/>
                <w:szCs w:val="24"/>
              </w:rPr>
            </w:pPr>
          </w:p>
        </w:tc>
      </w:tr>
      <w:tr w14:paraId="01AF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718FCFB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14</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18CB02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多功能搅拌机</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15767505">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B20型，容量20L，搅拌速度：127-287-534rpm，功率：0.375KW，额定电压：380V、220V，重量：15kg/料缸：304不锈钢。需提供省级以上检测报告。</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348D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884D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09D6E4E7">
            <w:pPr>
              <w:spacing w:beforeLines="0" w:afterLines="0"/>
              <w:jc w:val="center"/>
              <w:rPr>
                <w:rFonts w:hint="eastAsia" w:ascii="宋体" w:hAnsi="宋体" w:eastAsia="宋体" w:cs="Times New Roman"/>
                <w:color w:val="000000"/>
                <w:sz w:val="22"/>
                <w:szCs w:val="24"/>
              </w:rPr>
            </w:pPr>
          </w:p>
        </w:tc>
      </w:tr>
      <w:tr w14:paraId="1F1B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568EB5D8">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15</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C2537D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压面机</w:t>
            </w:r>
          </w:p>
        </w:tc>
        <w:tc>
          <w:tcPr>
            <w:tcW w:w="750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6473F6C">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50#型，全钢外壳；生产能力：40kg每小时，额定电压：380V、220V，电机功率：1.5kw，面片厚度：0.5-5mm，面片宽度：211mm，重量：90kg。需提供省级以上检测报告。60#型，烤漆外壳，生产能力：50-60kg每小时；面片厚度：0.8-2mm；面片宽度：220mm；额定电压：380V、220V，电机功率：1.5kg；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AFD26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401C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5AF17E95">
            <w:pPr>
              <w:spacing w:beforeLines="0" w:afterLines="0"/>
              <w:jc w:val="center"/>
              <w:rPr>
                <w:rFonts w:hint="eastAsia" w:ascii="宋体" w:hAnsi="宋体" w:eastAsia="宋体" w:cs="Times New Roman"/>
                <w:color w:val="000000"/>
                <w:sz w:val="22"/>
                <w:szCs w:val="24"/>
              </w:rPr>
            </w:pPr>
          </w:p>
        </w:tc>
      </w:tr>
      <w:tr w14:paraId="4DB8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6EE7F49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16</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5ECC8F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三星水池连柜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5CD908CE">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规格：1800*600*800mm、1.采用优质304#201#不锈钢板制作：台面采用1.2mm厚不锈钢板。2.星盆斗采用板厚1.2mm。3.给水：不锈钢编织软管；4.排水：不锈钢下水器； 5.配优质水嘴。6，立柱采用直径43mm*1.2不锈钢圆管。7.全钢调节脚，调节范围20mm。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E7DD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008B2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716BAFD9">
            <w:pPr>
              <w:spacing w:beforeLines="0" w:afterLines="0"/>
              <w:jc w:val="center"/>
              <w:rPr>
                <w:rFonts w:hint="eastAsia" w:ascii="宋体" w:hAnsi="宋体" w:eastAsia="宋体" w:cs="Times New Roman"/>
                <w:color w:val="000000"/>
                <w:sz w:val="22"/>
                <w:szCs w:val="24"/>
              </w:rPr>
            </w:pPr>
          </w:p>
        </w:tc>
      </w:tr>
      <w:tr w14:paraId="253A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6F00A7B6">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17</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6353C6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单星宰杀台连柜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0F85A744">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规格：1200*600*800mm、1.采用优质304#201#不锈钢板制作：台面采用1.2mm厚不锈钢板。2.星盆斗采用板厚1.2mm。3.给水：不锈钢编织软管；4.排水：不锈钢下水器； 5.配优质水嘴。6，立柱采用直径43mm*1.2不锈钢圆管。7.全钢调节脚，调节范围20mm。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0BB7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2BEE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43528168">
            <w:pPr>
              <w:spacing w:beforeLines="0" w:afterLines="0"/>
              <w:jc w:val="center"/>
              <w:rPr>
                <w:rFonts w:hint="eastAsia" w:ascii="宋体" w:hAnsi="宋体" w:eastAsia="宋体" w:cs="Times New Roman"/>
                <w:color w:val="000000"/>
                <w:sz w:val="22"/>
                <w:szCs w:val="24"/>
              </w:rPr>
            </w:pPr>
          </w:p>
        </w:tc>
      </w:tr>
      <w:tr w14:paraId="7DC0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1A0C0BC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18</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AE188B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洗地龙头</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6F35E86A">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规格：15米、低碳钢材喷涂，向前拉伸可定位，转动半圈可定位，卷管自然回收，进水柱由不锈钢组成。需提供检测报告。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06AB6">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2B02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4139F180">
            <w:pPr>
              <w:spacing w:beforeLines="0" w:afterLines="0"/>
              <w:jc w:val="center"/>
              <w:rPr>
                <w:rFonts w:hint="eastAsia" w:ascii="宋体" w:hAnsi="宋体" w:eastAsia="宋体" w:cs="Times New Roman"/>
                <w:color w:val="000000"/>
                <w:sz w:val="22"/>
                <w:szCs w:val="24"/>
              </w:rPr>
            </w:pPr>
          </w:p>
        </w:tc>
      </w:tr>
      <w:tr w14:paraId="7FDE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1B3A93A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19</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679068">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六门双温冰柜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2208EF37">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1800*700*1900mm、1.直冷式制冷方式。2.温度：冷冻-0度至-18度。3.全不锈钢板外壳及内胆，超强抗腐蚀，经久耐用，易清洁不变形。4.环保型高压发泡，内置全铜管蒸发器，配置电热丝，减省凝露。5.微电子中央处理器，精确控温，误差更小，操作更简便，液晶数字清晰显示温度。6.冷藏。7.适应43℃的环境温度条件。8.使用环保型R134A/R404A制冷剂，符合国际行业发展趋势。9.可调节重力脚，可根据地面适当的调节高度使箱体及台面平衡。10.冷凝风机、蒸发风机、温控器。符合CE认证标准。11.不锈钢板，整体发泡，底板、们衬板一次性拉伸成型。12、自动回归铰链。需出具生产厂家制冷设备生产许可证、食品接触安全认证。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C69D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5EFF6">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05E7E016">
            <w:pPr>
              <w:spacing w:beforeLines="0" w:afterLines="0"/>
              <w:jc w:val="center"/>
              <w:rPr>
                <w:rFonts w:hint="eastAsia" w:ascii="宋体" w:hAnsi="宋体" w:eastAsia="宋体" w:cs="Times New Roman"/>
                <w:color w:val="000000"/>
                <w:sz w:val="22"/>
                <w:szCs w:val="24"/>
              </w:rPr>
            </w:pPr>
          </w:p>
        </w:tc>
      </w:tr>
      <w:tr w14:paraId="73C9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7E4F567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20</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D13DD5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油烟净化一体机</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7DDD12BF">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8000*1300*500mm、1.电子静电净烟原理，不锈钢电离器，使气体离子化，强电场使颗粒物带电，成为带电颗粒。2.铝合金集成器使粒子撞击至收集电板而立即被收集电极吸附，能有效收集大于0.1微米的颗粒。3.UV除味处理，油烟经过UV灯管时，形成小的油脂分子，油烟中的油被光解氧化，烟道中的异味也大部分去除。4.设备采用顶部散热、隔热方式。可达到油烟、粉尘、高温、雨水都进入不了控制箱，增加电源及电器原件使用寿命。5.高压电源的电压电流可独立自动控制、调节，并且使用范围宽不会跟随输入电压变，电场使用一段时间过后，也可以保证电压不变、净化效果稳定。6.处理风量（m³/h）Q≧4000，电源3相380V/50HZ，装机容量2.4KW. 材质采用201#-1.2mm优质不锈钢板，配高效紫外线灯管120W，产生臭氧和紫外线无异味。7.高效不粘动态屏蔽盘强力滤油，寿命长，效果好，采用智能控制触摸面板逐级启动，实时显示各级净化运行状态。8.收集、净化、输送集于一体，占用空间小提升空间使用率，噪音低，高效不粘动态屏蔽盘强力滤油，寿命长，效果好。9.产品依据国家标准，HJ/T 62-2001、DB11/1488-2018检测，油烟净化效率≥98.5%，油烟排放浓度≤0.185mg/m³，设备本体漏风率≤2.4%，非甲烷总烃净化效率≥91%，非甲烷总经排放浓度≤2.6mg/m³。提带CMA标志检测报告复印件并加盖生产厂家公章。10.产品依据GB/T 14295-2019 《空气过滤器》 标准，计数效率为≥99.5% (0. 3~1.0um) ≥99.6% (1. 0~3.0um) ≥99.7% (3. 0~10. 0um)，提带CMA和CNAS标志检测报告复印件并加盖生产厂家公章 。11.高温测试：依据GB/T2423.2-2008中条款6的相关要求检测，实验温度：50℃±2℃；持续时间24h；最后检测，设备正常工作。低温测试：依据GB/T2423.1-2008中条款6的相关要求进行试验。试验温度：-20℃±3℃；持续时间：24小时；最后检测设备正常工作。盐雾试验：盐雾箱喷雾速率：收集器每小时手机盐溶液1.0-2.0ml，至少16h；盐溶液：5%质量比氯化钠溶液，PH值（在温度为35±2℃时）在6.5到7.2内；实验周期：48小时；恒定湿热实验：依据GB/T2423.3-2016中条款4的相关要求进行试验，实验温度40℃±2℃；相对湿度：93%±3%；持续时间24h；最后检测设备正常。静电放电抗扰度：依据GB/T17626.2-2018要求对EUT进行：接触放电4KV（表面金属部分、垂直耦合板），空气放电：8kv（表面缝隙）；极性：正、负；放电次数：在每个部位各10次，时间间隔：1s通过380V电压，EUT处于正常工作状态，实验过程中，EUT处于正常工作状态。风量：在额定转速下，在工作曲云，通风机在规定压力或静压下，所对应的流量不应小于铭牌标注值的95%，测试结果为31500m³/h；风压：在规定的流量下，通风机所对应的压力或静压不应小于铭牌标注值的95%；测试结果652.8Pa，偏差-1.09%；噪声测试结果为14.3dB，满足≤15dB；通风机进行机械运转试验，其震动速度刚性支撑有效值不得超过4.6mm/s。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8AFD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83556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平方</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44A795EB">
            <w:pPr>
              <w:spacing w:beforeLines="0" w:afterLines="0"/>
              <w:jc w:val="center"/>
              <w:rPr>
                <w:rFonts w:hint="eastAsia" w:ascii="宋体" w:hAnsi="宋体" w:eastAsia="宋体" w:cs="Times New Roman"/>
                <w:color w:val="000000"/>
                <w:sz w:val="22"/>
                <w:szCs w:val="24"/>
              </w:rPr>
            </w:pPr>
          </w:p>
        </w:tc>
      </w:tr>
      <w:tr w14:paraId="56F0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2664C59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21</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5EB38E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不锈钢上封板</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1009F08C">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规格：10600*1000mm、采用1.2mm2B304不锈钢抛光板定型制作。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DB42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530B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平方</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560798D1">
            <w:pPr>
              <w:spacing w:beforeLines="0" w:afterLines="0"/>
              <w:jc w:val="center"/>
              <w:rPr>
                <w:rFonts w:hint="eastAsia" w:ascii="宋体" w:hAnsi="宋体" w:eastAsia="宋体" w:cs="Times New Roman"/>
                <w:color w:val="000000"/>
                <w:sz w:val="22"/>
                <w:szCs w:val="24"/>
              </w:rPr>
            </w:pPr>
          </w:p>
        </w:tc>
      </w:tr>
      <w:tr w14:paraId="53EF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187EB6C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22</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FE2E5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不锈钢上封板</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01582E0E">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规格：9000*1800mm、采用1.2mm2B304不锈钢抛光板定型制作。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8E18D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16</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3F69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平方</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67CC0F48">
            <w:pPr>
              <w:spacing w:beforeLines="0" w:afterLines="0"/>
              <w:jc w:val="center"/>
              <w:rPr>
                <w:rFonts w:hint="eastAsia" w:ascii="宋体" w:hAnsi="宋体" w:eastAsia="宋体" w:cs="Times New Roman"/>
                <w:color w:val="000000"/>
                <w:sz w:val="22"/>
                <w:szCs w:val="24"/>
              </w:rPr>
            </w:pPr>
          </w:p>
        </w:tc>
      </w:tr>
      <w:tr w14:paraId="62E7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001EE92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23</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CB96E76">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排油烟管</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15473D54">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规格：10000*600*400mm、采用1.2mm的优质白铁板，表面环氧树脂粉沫喷涂，耐酸碱及有机溶剂的腐蚀。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EFF9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20</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75274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平方</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0D4399EB">
            <w:pPr>
              <w:spacing w:beforeLines="0" w:afterLines="0"/>
              <w:jc w:val="center"/>
              <w:rPr>
                <w:rFonts w:hint="eastAsia" w:ascii="宋体" w:hAnsi="宋体" w:eastAsia="宋体" w:cs="Times New Roman"/>
                <w:color w:val="000000"/>
                <w:sz w:val="22"/>
                <w:szCs w:val="24"/>
              </w:rPr>
            </w:pPr>
          </w:p>
        </w:tc>
      </w:tr>
      <w:tr w14:paraId="5B02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676EB30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24</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821860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排烟变径</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1F7D2E4B">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采用1.2mm的优质白铁板，表面环氧树脂粉沫喷涂，耐酸碱及有机溶剂的腐蚀。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9FEE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DBF9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套</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71AD50C8">
            <w:pPr>
              <w:spacing w:beforeLines="0" w:afterLines="0"/>
              <w:jc w:val="center"/>
              <w:rPr>
                <w:rFonts w:hint="eastAsia" w:ascii="宋体" w:hAnsi="宋体" w:eastAsia="宋体" w:cs="Times New Roman"/>
                <w:color w:val="000000"/>
                <w:sz w:val="22"/>
                <w:szCs w:val="24"/>
              </w:rPr>
            </w:pPr>
          </w:p>
        </w:tc>
      </w:tr>
      <w:tr w14:paraId="7E91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738C639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25</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426A02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排烟弯头</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0E2F8FEB">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采用1.2mm的优质白铁板，表面环氧树脂粉沫喷涂，耐酸碱及有机溶剂的腐蚀。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6F5C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9CF13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套</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000F5277">
            <w:pPr>
              <w:spacing w:beforeLines="0" w:afterLines="0"/>
              <w:jc w:val="center"/>
              <w:rPr>
                <w:rFonts w:hint="eastAsia" w:ascii="宋体" w:hAnsi="宋体" w:eastAsia="宋体" w:cs="Times New Roman"/>
                <w:color w:val="000000"/>
                <w:sz w:val="22"/>
                <w:szCs w:val="24"/>
              </w:rPr>
            </w:pPr>
          </w:p>
        </w:tc>
      </w:tr>
      <w:tr w14:paraId="68E8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150BCC4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26</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984E1C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风机启动保护器</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57C1A018">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1-100KW、配风机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1C1B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3E553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27A112B0">
            <w:pPr>
              <w:spacing w:beforeLines="0" w:afterLines="0"/>
              <w:jc w:val="center"/>
              <w:rPr>
                <w:rFonts w:hint="eastAsia" w:ascii="宋体" w:hAnsi="宋体" w:eastAsia="宋体" w:cs="Times New Roman"/>
                <w:color w:val="000000"/>
                <w:sz w:val="22"/>
                <w:szCs w:val="24"/>
              </w:rPr>
            </w:pPr>
          </w:p>
        </w:tc>
      </w:tr>
      <w:tr w14:paraId="4431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2C2E013E">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27</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DD6D7D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双星水池连柜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15BC4D7B">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规格：1200*600*800mm、1.采用优质304#201#不锈钢板制作：台面采用1.2mm厚不锈钢板。2.星盆斗采用板厚1.2mm。3.给水：不锈钢编织软管；4.排水：不锈钢下水器； 5.配优质水嘴。6，立柱采用直径43mm*1.2不锈钢圆管。7.全钢调节脚，调节范围20mm。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0DC2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8141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1BD289C0">
            <w:pPr>
              <w:spacing w:beforeLines="0" w:afterLines="0"/>
              <w:jc w:val="center"/>
              <w:rPr>
                <w:rFonts w:hint="eastAsia" w:ascii="宋体" w:hAnsi="宋体" w:eastAsia="宋体" w:cs="Times New Roman"/>
                <w:color w:val="000000"/>
                <w:sz w:val="22"/>
                <w:szCs w:val="24"/>
              </w:rPr>
            </w:pPr>
          </w:p>
        </w:tc>
      </w:tr>
      <w:tr w14:paraId="45AC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0534F744">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28</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B5EEE9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收餐台连柜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7A41E5ED">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规格：1200*600*800mm、1.采用优质304#201#不锈钢板制作：台面采用1.2mm厚不锈钢板，其他部位1.0mm厚；台面及层板用1.2mm不锈钢码槽种钉焊接加硬。2.配可调不锈钢全钢子弹脚。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F83B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DE51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4CBC5A85">
            <w:pPr>
              <w:spacing w:beforeLines="0" w:afterLines="0"/>
              <w:jc w:val="center"/>
              <w:rPr>
                <w:rFonts w:hint="eastAsia" w:ascii="宋体" w:hAnsi="宋体" w:eastAsia="宋体" w:cs="Times New Roman"/>
                <w:color w:val="000000"/>
                <w:sz w:val="22"/>
                <w:szCs w:val="24"/>
              </w:rPr>
            </w:pPr>
          </w:p>
        </w:tc>
      </w:tr>
      <w:tr w14:paraId="7D78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7F94BC7C">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29</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517DB6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双层工作台</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2B14D2C8">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规格：1800*800*800mm、1.采用优质304#201#不锈钢板制作：台面采用1.2mm厚不锈钢板，其他部位1.0mm厚；台面及层板用1.2mm不锈钢码槽种钉焊接加硬。2.配可调不锈钢全钢子弹脚。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0DAC8">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6C97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6088004D">
            <w:pPr>
              <w:spacing w:beforeLines="0" w:afterLines="0"/>
              <w:jc w:val="center"/>
              <w:rPr>
                <w:rFonts w:hint="eastAsia" w:ascii="宋体" w:hAnsi="宋体" w:eastAsia="宋体" w:cs="Times New Roman"/>
                <w:color w:val="000000"/>
                <w:sz w:val="22"/>
                <w:szCs w:val="24"/>
              </w:rPr>
            </w:pPr>
          </w:p>
        </w:tc>
      </w:tr>
      <w:tr w14:paraId="2855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009BF23C">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30</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67F8BF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四门碗柜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450B99FD">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规格：1200*500*1800mm、1.柜体采用304#201#1.2mm不锈钢板材；2.中层板、底板加强筋及其他部分为1.2mm不锈钢板材；3.脚腿采用φ75不锈钢重力脚，调节范围40㎜；4.上轨道推拉门，门板为1.2mm不锈钢板材。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8AFC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6900A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7F132391">
            <w:pPr>
              <w:spacing w:beforeLines="0" w:afterLines="0"/>
              <w:jc w:val="center"/>
              <w:rPr>
                <w:rFonts w:hint="eastAsia" w:ascii="宋体" w:hAnsi="宋体" w:eastAsia="宋体" w:cs="Times New Roman"/>
                <w:color w:val="000000"/>
                <w:sz w:val="22"/>
                <w:szCs w:val="24"/>
              </w:rPr>
            </w:pPr>
          </w:p>
        </w:tc>
      </w:tr>
      <w:tr w14:paraId="6706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62B14D1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lang w:val="en-US" w:eastAsia="zh-CN"/>
              </w:rPr>
              <w:t>3</w:t>
            </w:r>
            <w:r>
              <w:rPr>
                <w:rFonts w:hint="eastAsia" w:ascii="宋体" w:hAnsi="宋体" w:eastAsia="宋体" w:cs="Times New Roman"/>
                <w:color w:val="000000"/>
                <w:sz w:val="22"/>
                <w:szCs w:val="24"/>
              </w:rPr>
              <w:t>1</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AAAB5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电磁煮面锅</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5150F61A">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尺寸：800*800*810+30mm   功率：380V/15KW</w:t>
            </w:r>
          </w:p>
          <w:p w14:paraId="03D2619A">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1、电磁感应加热，聚能线圈盘设计，升温速度快，火力均匀强劲。</w:t>
            </w:r>
          </w:p>
          <w:p w14:paraId="0B8047AF">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2、具备智能防干烧保护系统，汤桶内无需感温探头，使用寿命更长，清洁无死角。</w:t>
            </w:r>
          </w:p>
          <w:p w14:paraId="10A355B5">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3、全不锈钢加厚机身，美观大方，坚固耐用。</w:t>
            </w:r>
          </w:p>
          <w:p w14:paraId="6A4D2086">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4、旋转式五档火力轻松调节，磁控8档滑块调节档位人性化设计，操作简单方便，火候掌控更精确。</w:t>
            </w:r>
          </w:p>
          <w:p w14:paraId="2B581397">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5、动态火力显示面板，直观显示当前火力强度。</w:t>
            </w:r>
          </w:p>
          <w:p w14:paraId="73608C4B">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6、立体三防结构设计，防水、防油烟、防虫</w:t>
            </w:r>
          </w:p>
          <w:p w14:paraId="5F9ED012">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7、搭载 ADD 磁电引擎技术，机芯稳定性高，适应各种复杂的厨房环境。</w:t>
            </w:r>
          </w:p>
          <w:p w14:paraId="6A794504">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8、PPS 耐高温齿形线盘组件，搭配高效聚能稀土磁条，创新导风散热结构，磁场分布均匀，发热低、损耗小、不偏火、不烧线盘。</w:t>
            </w:r>
          </w:p>
          <w:p w14:paraId="10ADD859">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9、全封闭机芯，喇叭形散热风道设计，散热速度快。</w:t>
            </w:r>
          </w:p>
          <w:p w14:paraId="2C2CDD01">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10、电子器件与风道完全隔离，避免油烟、水汽侵蚀电路。</w:t>
            </w:r>
          </w:p>
          <w:p w14:paraId="302063FB">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9BEAD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9D2B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4BB2E38C">
            <w:pPr>
              <w:spacing w:beforeLines="0" w:afterLines="0"/>
              <w:jc w:val="center"/>
              <w:rPr>
                <w:rFonts w:hint="eastAsia" w:ascii="宋体" w:hAnsi="宋体" w:eastAsia="宋体" w:cs="Times New Roman"/>
                <w:color w:val="000000"/>
                <w:sz w:val="22"/>
                <w:szCs w:val="24"/>
              </w:rPr>
            </w:pPr>
          </w:p>
        </w:tc>
      </w:tr>
      <w:tr w14:paraId="192F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11D5346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lang w:val="en-US" w:eastAsia="zh-CN"/>
              </w:rPr>
              <w:t>3</w:t>
            </w:r>
            <w:r>
              <w:rPr>
                <w:rFonts w:hint="eastAsia" w:ascii="宋体" w:hAnsi="宋体" w:eastAsia="宋体" w:cs="Times New Roman"/>
                <w:color w:val="000000"/>
                <w:sz w:val="22"/>
                <w:szCs w:val="24"/>
              </w:rPr>
              <w:t>2</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0F7498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木面案板</w:t>
            </w:r>
          </w:p>
        </w:tc>
        <w:tc>
          <w:tcPr>
            <w:tcW w:w="750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B8A0334">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1500*700*800mm、优质3041#201#1.2MM不锈钢板材，台面采用50㎜厚实心加重松木材料不锈钢包边，木案选用优质木材，厚51mm，并经过干燥处理，工作面安装补强撑，支架采用不锈钢管壁，横管为圆形不锈钢管焊接成型，竖管为圆形不锈钢管，所有脚管都安装不锈钢子弹形底端可调脚。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D848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B3DD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0B332AC5">
            <w:pPr>
              <w:spacing w:beforeLines="0" w:afterLines="0"/>
              <w:jc w:val="center"/>
              <w:rPr>
                <w:rFonts w:hint="eastAsia" w:ascii="宋体" w:hAnsi="宋体" w:eastAsia="宋体" w:cs="Times New Roman"/>
                <w:color w:val="000000"/>
                <w:sz w:val="22"/>
                <w:szCs w:val="24"/>
              </w:rPr>
            </w:pPr>
          </w:p>
        </w:tc>
      </w:tr>
      <w:tr w14:paraId="08C0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61ACEA78">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lang w:val="en-US" w:eastAsia="zh-CN"/>
              </w:rPr>
              <w:t>3</w:t>
            </w:r>
            <w:r>
              <w:rPr>
                <w:rFonts w:hint="eastAsia" w:ascii="宋体" w:hAnsi="宋体" w:eastAsia="宋体" w:cs="Times New Roman"/>
                <w:color w:val="000000"/>
                <w:sz w:val="22"/>
                <w:szCs w:val="24"/>
              </w:rPr>
              <w:t>3</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518F02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五格售饭车</w:t>
            </w:r>
          </w:p>
        </w:tc>
        <w:tc>
          <w:tcPr>
            <w:tcW w:w="750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120BB07">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1800*700*800mm、外壳：1.2mm2B304201#不锈钢抛光.板材:内胆:1.0mm2B304201#不锈钢抛光板材.内胆配专利发热管，外款公牛牌温控器：耗电量1.5kw/小时，电压220v：频率50HZ。整个设计美观大方，易清洗。餐台可放置5个标准1/1食物盘，厚度1.0mm*150mm。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52D24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C35D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4E09B162">
            <w:pPr>
              <w:spacing w:beforeLines="0" w:afterLines="0"/>
              <w:jc w:val="center"/>
              <w:rPr>
                <w:rFonts w:hint="eastAsia" w:ascii="宋体" w:hAnsi="宋体" w:eastAsia="宋体" w:cs="Times New Roman"/>
                <w:color w:val="000000"/>
                <w:sz w:val="22"/>
                <w:szCs w:val="24"/>
              </w:rPr>
            </w:pPr>
          </w:p>
        </w:tc>
      </w:tr>
      <w:tr w14:paraId="3731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7E5A825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lang w:val="en-US" w:eastAsia="zh-CN"/>
              </w:rPr>
              <w:t>3</w:t>
            </w:r>
            <w:r>
              <w:rPr>
                <w:rFonts w:hint="eastAsia" w:ascii="宋体" w:hAnsi="宋体" w:eastAsia="宋体" w:cs="Times New Roman"/>
                <w:color w:val="000000"/>
                <w:sz w:val="22"/>
                <w:szCs w:val="24"/>
              </w:rPr>
              <w:t>4</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30F189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双层工作台</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74FEE257">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规格：1800*800*800mm、1.采用优质304#201#不锈钢板制作：台面采用1.2mm厚不锈钢板，其他部位1.0mm厚；台面及层板用1.2mm不锈钢码槽种钉焊接加硬。2.配可调不锈钢全钢子弹脚。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17CC8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D9E5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1816B125">
            <w:pPr>
              <w:spacing w:beforeLines="0" w:afterLines="0"/>
              <w:jc w:val="center"/>
              <w:rPr>
                <w:rFonts w:hint="eastAsia" w:ascii="宋体" w:hAnsi="宋体" w:eastAsia="宋体" w:cs="Times New Roman"/>
                <w:color w:val="000000"/>
                <w:sz w:val="22"/>
                <w:szCs w:val="24"/>
              </w:rPr>
            </w:pPr>
          </w:p>
        </w:tc>
      </w:tr>
      <w:tr w14:paraId="1022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18B1B52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lang w:val="en-US" w:eastAsia="zh-CN"/>
              </w:rPr>
              <w:t>3</w:t>
            </w:r>
            <w:r>
              <w:rPr>
                <w:rFonts w:hint="eastAsia" w:ascii="宋体" w:hAnsi="宋体" w:eastAsia="宋体" w:cs="Times New Roman"/>
                <w:color w:val="000000"/>
                <w:sz w:val="22"/>
                <w:szCs w:val="24"/>
              </w:rPr>
              <w:t>5</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39E2A4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双门热风循环消毒柜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35215E53">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1300*730*1900mm、1.柜身两侧采用304#201#1.2mm不锈钢板；2.层板、底板加强筋采用1.2mm不锈钢板，配可调节重力脚；3.门板采用1.2mm磨砂贴塑不锈钢板；4.温度0-150摄氏度，微电脑控制，定时恒温，过温保护，高温热风循环；5.配不锈钢框6个。提供二星消毒检测报告。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5E1FF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DBAD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7CC1656C">
            <w:pPr>
              <w:spacing w:beforeLines="0" w:afterLines="0"/>
              <w:jc w:val="center"/>
              <w:rPr>
                <w:rFonts w:hint="eastAsia" w:ascii="宋体" w:hAnsi="宋体" w:eastAsia="宋体" w:cs="Times New Roman"/>
                <w:color w:val="000000"/>
                <w:sz w:val="22"/>
                <w:szCs w:val="24"/>
              </w:rPr>
            </w:pPr>
          </w:p>
        </w:tc>
      </w:tr>
      <w:tr w14:paraId="55F1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382D28C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lang w:val="en-US" w:eastAsia="zh-CN"/>
              </w:rPr>
              <w:t>3</w:t>
            </w:r>
            <w:r>
              <w:rPr>
                <w:rFonts w:hint="eastAsia" w:ascii="宋体" w:hAnsi="宋体" w:eastAsia="宋体" w:cs="Times New Roman"/>
                <w:color w:val="000000"/>
                <w:sz w:val="22"/>
                <w:szCs w:val="24"/>
              </w:rPr>
              <w:t>6</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1ECD37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双门留样柜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4B552232">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200L、配置安全锁，环境温度15-25℃，可控温至4-18℃，七档调节，容量100L，双层中空玻璃，有效阻隔光线，无氟压缩机，高效制冷，省电耐用。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C704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E3E44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1750D136">
            <w:pPr>
              <w:spacing w:beforeLines="0" w:afterLines="0"/>
              <w:jc w:val="center"/>
              <w:rPr>
                <w:rFonts w:hint="eastAsia" w:ascii="宋体" w:hAnsi="宋体" w:eastAsia="宋体" w:cs="Times New Roman"/>
                <w:color w:val="000000"/>
                <w:sz w:val="22"/>
                <w:szCs w:val="24"/>
              </w:rPr>
            </w:pPr>
          </w:p>
        </w:tc>
      </w:tr>
      <w:tr w14:paraId="5C58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5FF7B33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lang w:val="en-US" w:eastAsia="zh-CN"/>
              </w:rPr>
              <w:t>3</w:t>
            </w:r>
            <w:r>
              <w:rPr>
                <w:rFonts w:hint="eastAsia" w:ascii="宋体" w:hAnsi="宋体" w:eastAsia="宋体" w:cs="Times New Roman"/>
                <w:color w:val="000000"/>
                <w:sz w:val="22"/>
                <w:szCs w:val="24"/>
              </w:rPr>
              <w:t>7</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4F56A6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收餐柜</w:t>
            </w:r>
          </w:p>
        </w:tc>
        <w:tc>
          <w:tcPr>
            <w:tcW w:w="7501" w:type="dxa"/>
            <w:tcBorders>
              <w:top w:val="single" w:color="auto" w:sz="6" w:space="0"/>
              <w:left w:val="single" w:color="auto" w:sz="6" w:space="0"/>
              <w:bottom w:val="single" w:color="auto" w:sz="6" w:space="0"/>
              <w:right w:val="single" w:color="auto" w:sz="6" w:space="0"/>
              <w:tl2br w:val="nil"/>
              <w:tr2bl w:val="nil"/>
            </w:tcBorders>
            <w:noWrap w:val="0"/>
            <w:vAlign w:val="top"/>
          </w:tcPr>
          <w:p w14:paraId="295CD949">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规格：1200*600*800mm、1.采用优质304#201#不锈钢板制作：台面采用1.2mm厚不锈钢板，其他部位1.0mm厚；台面及层板用1.2mm不锈钢码槽种钉焊接加硬。2.配可调不锈钢全钢子弹脚。 </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9E4F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193C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套</w:t>
            </w:r>
          </w:p>
        </w:tc>
        <w:tc>
          <w:tcPr>
            <w:tcW w:w="874" w:type="dxa"/>
            <w:tcBorders>
              <w:top w:val="single" w:color="auto" w:sz="6" w:space="0"/>
              <w:left w:val="single" w:color="auto" w:sz="6" w:space="0"/>
              <w:bottom w:val="single" w:color="auto" w:sz="6" w:space="0"/>
              <w:right w:val="single" w:color="auto" w:sz="12" w:space="0"/>
              <w:tl2br w:val="nil"/>
              <w:tr2bl w:val="nil"/>
            </w:tcBorders>
            <w:noWrap w:val="0"/>
            <w:vAlign w:val="top"/>
          </w:tcPr>
          <w:p w14:paraId="76A4488C">
            <w:pPr>
              <w:spacing w:beforeLines="0" w:afterLines="0"/>
              <w:jc w:val="center"/>
              <w:rPr>
                <w:rFonts w:hint="eastAsia" w:ascii="宋体" w:hAnsi="宋体" w:eastAsia="宋体" w:cs="Times New Roman"/>
                <w:color w:val="000000"/>
                <w:sz w:val="22"/>
                <w:szCs w:val="24"/>
              </w:rPr>
            </w:pPr>
          </w:p>
        </w:tc>
      </w:tr>
      <w:tr w14:paraId="7D1A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080" w:type="dxa"/>
            <w:tcBorders>
              <w:top w:val="single" w:color="auto" w:sz="6" w:space="0"/>
              <w:left w:val="single" w:color="auto" w:sz="12" w:space="0"/>
              <w:bottom w:val="single" w:color="auto" w:sz="12" w:space="0"/>
              <w:right w:val="single" w:color="auto" w:sz="6" w:space="0"/>
              <w:tl2br w:val="nil"/>
              <w:tr2bl w:val="nil"/>
            </w:tcBorders>
            <w:shd w:val="clear" w:color="auto" w:fill="auto"/>
            <w:noWrap w:val="0"/>
            <w:vAlign w:val="top"/>
          </w:tcPr>
          <w:p w14:paraId="351ADA5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lang w:val="en-US" w:eastAsia="zh-CN"/>
              </w:rPr>
              <w:t>3</w:t>
            </w:r>
            <w:r>
              <w:rPr>
                <w:rFonts w:hint="eastAsia" w:ascii="宋体" w:hAnsi="宋体" w:eastAsia="宋体" w:cs="Times New Roman"/>
                <w:color w:val="000000"/>
                <w:sz w:val="22"/>
                <w:szCs w:val="24"/>
              </w:rPr>
              <w:t>8</w:t>
            </w:r>
          </w:p>
        </w:tc>
        <w:tc>
          <w:tcPr>
            <w:tcW w:w="2175" w:type="dxa"/>
            <w:tcBorders>
              <w:top w:val="single" w:color="auto" w:sz="6" w:space="0"/>
              <w:left w:val="single" w:color="auto" w:sz="6" w:space="0"/>
              <w:bottom w:val="single" w:color="auto" w:sz="12" w:space="0"/>
              <w:right w:val="single" w:color="auto" w:sz="6" w:space="0"/>
              <w:tl2br w:val="nil"/>
              <w:tr2bl w:val="nil"/>
            </w:tcBorders>
            <w:shd w:val="solid" w:color="FFFFFF" w:fill="auto"/>
            <w:noWrap w:val="0"/>
            <w:vAlign w:val="top"/>
          </w:tcPr>
          <w:p w14:paraId="0E43B14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收餐台</w:t>
            </w:r>
          </w:p>
        </w:tc>
        <w:tc>
          <w:tcPr>
            <w:tcW w:w="7501" w:type="dxa"/>
            <w:tcBorders>
              <w:top w:val="single" w:color="auto" w:sz="6" w:space="0"/>
              <w:left w:val="single" w:color="auto" w:sz="6" w:space="0"/>
              <w:bottom w:val="single" w:color="auto" w:sz="12" w:space="0"/>
              <w:right w:val="single" w:color="auto" w:sz="6" w:space="0"/>
              <w:tl2br w:val="nil"/>
              <w:tr2bl w:val="nil"/>
            </w:tcBorders>
            <w:noWrap w:val="0"/>
            <w:vAlign w:val="top"/>
          </w:tcPr>
          <w:p w14:paraId="726C7891">
            <w:pPr>
              <w:spacing w:beforeLines="0" w:afterLines="0"/>
              <w:jc w:val="left"/>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 xml:space="preserve"> 规格：1200*600*800mm、1.采用优质304#201#不锈钢板制作：台面采用1.2mm厚不锈钢板，其他部位1.0mm厚；台面及层板用1.2mm不锈钢码槽种钉焊接加硬。2.配可调不锈钢全钢子弹脚。 </w:t>
            </w:r>
          </w:p>
        </w:tc>
        <w:tc>
          <w:tcPr>
            <w:tcW w:w="1319"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629475C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p>
        </w:tc>
        <w:tc>
          <w:tcPr>
            <w:tcW w:w="1286"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17B15F7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台</w:t>
            </w:r>
          </w:p>
        </w:tc>
        <w:tc>
          <w:tcPr>
            <w:tcW w:w="874" w:type="dxa"/>
            <w:tcBorders>
              <w:top w:val="single" w:color="auto" w:sz="6" w:space="0"/>
              <w:left w:val="single" w:color="auto" w:sz="6" w:space="0"/>
              <w:bottom w:val="single" w:color="auto" w:sz="12" w:space="0"/>
              <w:right w:val="single" w:color="auto" w:sz="12" w:space="0"/>
              <w:tl2br w:val="nil"/>
              <w:tr2bl w:val="nil"/>
            </w:tcBorders>
            <w:noWrap w:val="0"/>
            <w:vAlign w:val="top"/>
          </w:tcPr>
          <w:p w14:paraId="6373D208">
            <w:pPr>
              <w:spacing w:beforeLines="0" w:afterLines="0"/>
              <w:jc w:val="center"/>
              <w:rPr>
                <w:rFonts w:hint="eastAsia" w:ascii="宋体" w:hAnsi="宋体" w:eastAsia="宋体" w:cs="Times New Roman"/>
                <w:color w:val="000000"/>
                <w:sz w:val="22"/>
                <w:szCs w:val="24"/>
              </w:rPr>
            </w:pPr>
          </w:p>
        </w:tc>
      </w:tr>
      <w:tr w14:paraId="691B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35" w:type="dxa"/>
            <w:gridSpan w:val="6"/>
            <w:tcBorders>
              <w:top w:val="single" w:color="auto" w:sz="6" w:space="0"/>
              <w:left w:val="single" w:color="auto" w:sz="12" w:space="0"/>
              <w:bottom w:val="single" w:color="auto" w:sz="6" w:space="0"/>
              <w:right w:val="single" w:color="auto" w:sz="12" w:space="0"/>
              <w:tl2br w:val="nil"/>
              <w:tr2bl w:val="nil"/>
            </w:tcBorders>
            <w:noWrap w:val="0"/>
            <w:vAlign w:val="top"/>
          </w:tcPr>
          <w:p w14:paraId="7E80F702">
            <w:pPr>
              <w:spacing w:beforeLines="0" w:afterLines="0"/>
              <w:jc w:val="center"/>
              <w:rPr>
                <w:rFonts w:hint="eastAsia" w:ascii="宋体" w:hAnsi="宋体" w:eastAsia="宋体" w:cs="Times New Roman"/>
                <w:b/>
                <w:color w:val="000000"/>
                <w:sz w:val="22"/>
                <w:szCs w:val="24"/>
              </w:rPr>
            </w:pPr>
            <w:r>
              <w:rPr>
                <w:rFonts w:hint="default"/>
                <w:b/>
                <w:bCs/>
                <w:sz w:val="36"/>
                <w:szCs w:val="36"/>
                <w:lang w:val="en-US" w:eastAsia="zh-CN"/>
              </w:rPr>
              <w:t>窗帘</w:t>
            </w:r>
            <w:r>
              <w:rPr>
                <w:rFonts w:hint="eastAsia"/>
                <w:b/>
                <w:bCs/>
                <w:sz w:val="36"/>
                <w:szCs w:val="36"/>
                <w:lang w:val="en-US" w:eastAsia="zh-CN"/>
              </w:rPr>
              <w:t>部分采购</w:t>
            </w:r>
            <w:r>
              <w:rPr>
                <w:rFonts w:hint="default"/>
                <w:b/>
                <w:bCs/>
                <w:sz w:val="36"/>
                <w:szCs w:val="36"/>
                <w:lang w:val="en-US" w:eastAsia="zh-CN"/>
              </w:rPr>
              <w:t>清单</w:t>
            </w:r>
          </w:p>
        </w:tc>
      </w:tr>
      <w:tr w14:paraId="0BBC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shd w:val="clear" w:color="auto" w:fill="auto"/>
            <w:noWrap w:val="0"/>
            <w:vAlign w:val="top"/>
          </w:tcPr>
          <w:p w14:paraId="458AA5CF">
            <w:pPr>
              <w:spacing w:beforeLines="0" w:afterLines="0"/>
              <w:jc w:val="center"/>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sz w:val="24"/>
                <w:szCs w:val="24"/>
              </w:rPr>
              <w:t>序号</w:t>
            </w:r>
          </w:p>
        </w:tc>
        <w:tc>
          <w:tcPr>
            <w:tcW w:w="2175" w:type="dxa"/>
            <w:tcBorders>
              <w:top w:val="single" w:color="auto" w:sz="6" w:space="0"/>
              <w:left w:val="single" w:color="auto" w:sz="6" w:space="0"/>
              <w:right w:val="single" w:color="auto" w:sz="6" w:space="0"/>
              <w:tl2br w:val="nil"/>
              <w:tr2bl w:val="nil"/>
            </w:tcBorders>
            <w:shd w:val="solid" w:color="FFFFFF" w:fill="auto"/>
            <w:noWrap w:val="0"/>
            <w:vAlign w:val="top"/>
          </w:tcPr>
          <w:p w14:paraId="3DC766D6">
            <w:pPr>
              <w:spacing w:beforeLines="0" w:afterLines="0"/>
              <w:jc w:val="center"/>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sz w:val="24"/>
                <w:szCs w:val="24"/>
              </w:rPr>
              <w:t>品名</w:t>
            </w:r>
          </w:p>
        </w:tc>
        <w:tc>
          <w:tcPr>
            <w:tcW w:w="7501" w:type="dxa"/>
            <w:tcBorders>
              <w:top w:val="single" w:color="auto" w:sz="6" w:space="0"/>
              <w:left w:val="single" w:color="auto" w:sz="6" w:space="0"/>
              <w:right w:val="single" w:color="auto" w:sz="6" w:space="0"/>
              <w:tl2br w:val="nil"/>
              <w:tr2bl w:val="nil"/>
            </w:tcBorders>
            <w:shd w:val="solid" w:color="FFFFFF" w:fill="auto"/>
            <w:noWrap w:val="0"/>
            <w:vAlign w:val="top"/>
          </w:tcPr>
          <w:p w14:paraId="59173C76">
            <w:pPr>
              <w:spacing w:beforeLines="0" w:afterLines="0"/>
              <w:jc w:val="center"/>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sz w:val="24"/>
                <w:szCs w:val="24"/>
              </w:rPr>
              <w:t xml:space="preserve"> 规格参数</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9A38F">
            <w:pPr>
              <w:keepNext w:val="0"/>
              <w:keepLines w:val="0"/>
              <w:widowControl/>
              <w:suppressLineNumbers w:val="0"/>
              <w:jc w:val="center"/>
              <w:textAlignment w:val="center"/>
              <w:rPr>
                <w:rFonts w:hint="eastAsia" w:ascii="宋体" w:hAnsi="宋体" w:eastAsia="宋体" w:cs="Times New Roman"/>
                <w:b/>
                <w:color w:val="000000"/>
                <w:kern w:val="2"/>
                <w:sz w:val="24"/>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高*长（米）</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099C19">
            <w:pPr>
              <w:keepNext w:val="0"/>
              <w:keepLines w:val="0"/>
              <w:widowControl/>
              <w:suppressLineNumbers w:val="0"/>
              <w:jc w:val="center"/>
              <w:textAlignment w:val="center"/>
              <w:rPr>
                <w:rFonts w:hint="eastAsia" w:ascii="宋体" w:hAnsi="宋体" w:eastAsia="宋体" w:cs="Times New Roman"/>
                <w:b/>
                <w:color w:val="000000"/>
                <w:kern w:val="2"/>
                <w:sz w:val="24"/>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数量（副）</w:t>
            </w:r>
          </w:p>
        </w:tc>
        <w:tc>
          <w:tcPr>
            <w:tcW w:w="874" w:type="dxa"/>
            <w:tcBorders>
              <w:top w:val="single" w:color="auto" w:sz="6" w:space="0"/>
              <w:left w:val="single" w:color="auto" w:sz="6" w:space="0"/>
              <w:right w:val="single" w:color="auto" w:sz="12" w:space="0"/>
              <w:tl2br w:val="nil"/>
              <w:tr2bl w:val="nil"/>
            </w:tcBorders>
            <w:noWrap w:val="0"/>
            <w:vAlign w:val="top"/>
          </w:tcPr>
          <w:p w14:paraId="77DBFA7C">
            <w:pPr>
              <w:spacing w:beforeLines="0" w:afterLines="0"/>
              <w:jc w:val="center"/>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sz w:val="24"/>
                <w:szCs w:val="24"/>
              </w:rPr>
              <w:t>备注</w:t>
            </w:r>
          </w:p>
        </w:tc>
      </w:tr>
      <w:tr w14:paraId="5574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5B9312F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2175" w:type="dxa"/>
            <w:vMerge w:val="restart"/>
            <w:tcBorders>
              <w:top w:val="single" w:color="auto" w:sz="6" w:space="0"/>
              <w:left w:val="single" w:color="auto" w:sz="6" w:space="0"/>
              <w:right w:val="single" w:color="auto" w:sz="6" w:space="0"/>
              <w:tl2br w:val="nil"/>
              <w:tr2bl w:val="nil"/>
            </w:tcBorders>
            <w:noWrap w:val="0"/>
            <w:vAlign w:val="center"/>
          </w:tcPr>
          <w:p w14:paraId="436F998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教学用房</w:t>
            </w:r>
          </w:p>
        </w:tc>
        <w:tc>
          <w:tcPr>
            <w:tcW w:w="7501" w:type="dxa"/>
            <w:vMerge w:val="restart"/>
            <w:tcBorders>
              <w:top w:val="single" w:color="auto" w:sz="6" w:space="0"/>
              <w:left w:val="single" w:color="auto" w:sz="6" w:space="0"/>
              <w:right w:val="single" w:color="auto" w:sz="6" w:space="0"/>
              <w:tl2br w:val="nil"/>
              <w:tr2bl w:val="nil"/>
            </w:tcBorders>
            <w:noWrap w:val="0"/>
            <w:vAlign w:val="top"/>
          </w:tcPr>
          <w:p w14:paraId="677CE44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材质：亚麻，遮光窗帘成分：无异味；100%聚酯纤维；克重≥1000g/㎡±5%；色牢度≥8级；PH值：4-9级；甲醛含量≤20mg/kg；燃烧性能：难燃B2级或更优；微生物抗菌测试：大肠杆菌8099；抑菌率≥98%，金色葡萄菌：抑菌≥99%；白色防晒窗纱：无异味；PH值：4-9级；甲醛含量≤20mg/kg；燃烧性能：难燃B2级或更优；微生物抗菌测试：大肠杆菌8099；抑菌率≥98%，金色葡萄菌：抑菌≥99%；颜色可选。</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7DD22A3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3.5*4.4</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4318962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restart"/>
            <w:tcBorders>
              <w:top w:val="single" w:color="auto" w:sz="6" w:space="0"/>
              <w:left w:val="single" w:color="auto" w:sz="6" w:space="0"/>
              <w:right w:val="single" w:color="auto" w:sz="12" w:space="0"/>
              <w:tl2br w:val="nil"/>
              <w:tr2bl w:val="nil"/>
            </w:tcBorders>
            <w:noWrap w:val="0"/>
            <w:vAlign w:val="top"/>
          </w:tcPr>
          <w:p w14:paraId="698FC4A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综合单价为全费用单价（包括安装及运费、辅料、税金等），尺寸为窗口需做窗帘尺寸，安装时所有采购的窗帘都需要做2倍皱褶。</w:t>
            </w:r>
          </w:p>
        </w:tc>
      </w:tr>
      <w:tr w14:paraId="75103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39DB11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p>
        </w:tc>
        <w:tc>
          <w:tcPr>
            <w:tcW w:w="2175" w:type="dxa"/>
            <w:vMerge w:val="continue"/>
            <w:tcBorders>
              <w:left w:val="single" w:color="auto" w:sz="6" w:space="0"/>
              <w:right w:val="single" w:color="auto" w:sz="6" w:space="0"/>
              <w:tl2br w:val="nil"/>
              <w:tr2bl w:val="nil"/>
            </w:tcBorders>
            <w:noWrap w:val="0"/>
            <w:vAlign w:val="top"/>
          </w:tcPr>
          <w:p w14:paraId="0AE7BDEB">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1AEABA8A">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051CCB5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3.8*2.3</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7F16D18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79A6A3FC">
            <w:pPr>
              <w:spacing w:beforeLines="0" w:afterLines="0"/>
              <w:jc w:val="center"/>
              <w:rPr>
                <w:rFonts w:hint="eastAsia" w:ascii="宋体" w:hAnsi="宋体" w:eastAsia="宋体" w:cs="Times New Roman"/>
                <w:color w:val="000000"/>
                <w:sz w:val="22"/>
                <w:szCs w:val="24"/>
              </w:rPr>
            </w:pPr>
          </w:p>
        </w:tc>
      </w:tr>
      <w:tr w14:paraId="7036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69A51E7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w:t>
            </w:r>
          </w:p>
        </w:tc>
        <w:tc>
          <w:tcPr>
            <w:tcW w:w="2175" w:type="dxa"/>
            <w:vMerge w:val="continue"/>
            <w:tcBorders>
              <w:left w:val="single" w:color="auto" w:sz="6" w:space="0"/>
              <w:right w:val="single" w:color="auto" w:sz="6" w:space="0"/>
              <w:tl2br w:val="nil"/>
              <w:tr2bl w:val="nil"/>
            </w:tcBorders>
            <w:noWrap w:val="0"/>
            <w:vAlign w:val="top"/>
          </w:tcPr>
          <w:p w14:paraId="53EE8F07">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301008FA">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600C6D3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4.2*2.2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7EF7EB9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19B5D1C1">
            <w:pPr>
              <w:spacing w:beforeLines="0" w:afterLines="0"/>
              <w:jc w:val="center"/>
              <w:rPr>
                <w:rFonts w:hint="eastAsia" w:ascii="宋体" w:hAnsi="宋体" w:eastAsia="宋体" w:cs="Times New Roman"/>
                <w:color w:val="000000"/>
                <w:sz w:val="22"/>
                <w:szCs w:val="24"/>
              </w:rPr>
            </w:pPr>
          </w:p>
        </w:tc>
      </w:tr>
      <w:tr w14:paraId="161C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7F5FDD7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w:t>
            </w:r>
          </w:p>
        </w:tc>
        <w:tc>
          <w:tcPr>
            <w:tcW w:w="2175" w:type="dxa"/>
            <w:vMerge w:val="continue"/>
            <w:tcBorders>
              <w:left w:val="single" w:color="auto" w:sz="6" w:space="0"/>
              <w:right w:val="single" w:color="auto" w:sz="6" w:space="0"/>
              <w:tl2br w:val="nil"/>
              <w:tr2bl w:val="nil"/>
            </w:tcBorders>
            <w:noWrap w:val="0"/>
            <w:vAlign w:val="top"/>
          </w:tcPr>
          <w:p w14:paraId="235DF954">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3BD2DCB9">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25BA1DD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4.4*2.3</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48C0637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4EA2D1AA">
            <w:pPr>
              <w:spacing w:beforeLines="0" w:afterLines="0"/>
              <w:jc w:val="center"/>
              <w:rPr>
                <w:rFonts w:hint="eastAsia" w:ascii="宋体" w:hAnsi="宋体" w:eastAsia="宋体" w:cs="Times New Roman"/>
                <w:color w:val="000000"/>
                <w:sz w:val="22"/>
                <w:szCs w:val="24"/>
              </w:rPr>
            </w:pPr>
          </w:p>
        </w:tc>
      </w:tr>
      <w:tr w14:paraId="59E9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6BAEC6D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5</w:t>
            </w:r>
          </w:p>
        </w:tc>
        <w:tc>
          <w:tcPr>
            <w:tcW w:w="2175" w:type="dxa"/>
            <w:vMerge w:val="continue"/>
            <w:tcBorders>
              <w:left w:val="single" w:color="auto" w:sz="6" w:space="0"/>
              <w:right w:val="single" w:color="auto" w:sz="6" w:space="0"/>
              <w:tl2br w:val="nil"/>
              <w:tr2bl w:val="nil"/>
            </w:tcBorders>
            <w:noWrap w:val="0"/>
            <w:vAlign w:val="top"/>
          </w:tcPr>
          <w:p w14:paraId="4C1E4E3A">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6C06C09D">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56A1538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4.6*2.4</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2071A89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42323BD6">
            <w:pPr>
              <w:spacing w:beforeLines="0" w:afterLines="0"/>
              <w:jc w:val="center"/>
              <w:rPr>
                <w:rFonts w:hint="eastAsia" w:ascii="宋体" w:hAnsi="宋体" w:eastAsia="宋体" w:cs="Times New Roman"/>
                <w:color w:val="000000"/>
                <w:sz w:val="22"/>
                <w:szCs w:val="24"/>
              </w:rPr>
            </w:pPr>
          </w:p>
        </w:tc>
      </w:tr>
      <w:tr w14:paraId="48B2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35246A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6</w:t>
            </w:r>
          </w:p>
        </w:tc>
        <w:tc>
          <w:tcPr>
            <w:tcW w:w="2175" w:type="dxa"/>
            <w:vMerge w:val="continue"/>
            <w:tcBorders>
              <w:left w:val="single" w:color="auto" w:sz="6" w:space="0"/>
              <w:right w:val="single" w:color="auto" w:sz="6" w:space="0"/>
              <w:tl2br w:val="nil"/>
              <w:tr2bl w:val="nil"/>
            </w:tcBorders>
            <w:noWrap w:val="0"/>
            <w:vAlign w:val="top"/>
          </w:tcPr>
          <w:p w14:paraId="53E9B9B2">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7A2D1D9F">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15B5CB0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3.1*3.2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479384F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481C43DC">
            <w:pPr>
              <w:spacing w:beforeLines="0" w:afterLines="0"/>
              <w:jc w:val="center"/>
              <w:rPr>
                <w:rFonts w:hint="eastAsia" w:ascii="宋体" w:hAnsi="宋体" w:eastAsia="宋体" w:cs="Times New Roman"/>
                <w:color w:val="000000"/>
                <w:sz w:val="22"/>
                <w:szCs w:val="24"/>
              </w:rPr>
            </w:pPr>
          </w:p>
        </w:tc>
      </w:tr>
      <w:tr w14:paraId="4638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98F92C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7</w:t>
            </w:r>
          </w:p>
        </w:tc>
        <w:tc>
          <w:tcPr>
            <w:tcW w:w="2175" w:type="dxa"/>
            <w:vMerge w:val="continue"/>
            <w:tcBorders>
              <w:left w:val="single" w:color="auto" w:sz="6" w:space="0"/>
              <w:right w:val="single" w:color="auto" w:sz="6" w:space="0"/>
              <w:tl2br w:val="nil"/>
              <w:tr2bl w:val="nil"/>
            </w:tcBorders>
            <w:noWrap w:val="0"/>
            <w:vAlign w:val="top"/>
          </w:tcPr>
          <w:p w14:paraId="6461551B">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669BBEA9">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6D54231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3.1*3.2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3E5885E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6562C506">
            <w:pPr>
              <w:spacing w:beforeLines="0" w:afterLines="0"/>
              <w:jc w:val="center"/>
              <w:rPr>
                <w:rFonts w:hint="eastAsia" w:ascii="宋体" w:hAnsi="宋体" w:eastAsia="宋体" w:cs="Times New Roman"/>
                <w:color w:val="000000"/>
                <w:sz w:val="22"/>
                <w:szCs w:val="24"/>
              </w:rPr>
            </w:pPr>
          </w:p>
        </w:tc>
      </w:tr>
      <w:tr w14:paraId="13C7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0D3DD48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8</w:t>
            </w:r>
          </w:p>
        </w:tc>
        <w:tc>
          <w:tcPr>
            <w:tcW w:w="2175" w:type="dxa"/>
            <w:vMerge w:val="continue"/>
            <w:tcBorders>
              <w:left w:val="single" w:color="auto" w:sz="6" w:space="0"/>
              <w:right w:val="single" w:color="auto" w:sz="6" w:space="0"/>
              <w:tl2br w:val="nil"/>
              <w:tr2bl w:val="nil"/>
            </w:tcBorders>
            <w:noWrap w:val="0"/>
            <w:vAlign w:val="top"/>
          </w:tcPr>
          <w:p w14:paraId="3DAD2A2E">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013897B9">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69DF65D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3.1*3.1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3A89BEA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19B2E5D3">
            <w:pPr>
              <w:spacing w:beforeLines="0" w:afterLines="0"/>
              <w:jc w:val="center"/>
              <w:rPr>
                <w:rFonts w:hint="eastAsia" w:ascii="宋体" w:hAnsi="宋体" w:eastAsia="宋体" w:cs="Times New Roman"/>
                <w:color w:val="000000"/>
                <w:sz w:val="22"/>
                <w:szCs w:val="24"/>
              </w:rPr>
            </w:pPr>
          </w:p>
        </w:tc>
      </w:tr>
      <w:tr w14:paraId="08C0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1B4C3FF6">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9</w:t>
            </w:r>
          </w:p>
        </w:tc>
        <w:tc>
          <w:tcPr>
            <w:tcW w:w="2175" w:type="dxa"/>
            <w:vMerge w:val="continue"/>
            <w:tcBorders>
              <w:left w:val="single" w:color="auto" w:sz="6" w:space="0"/>
              <w:right w:val="single" w:color="auto" w:sz="6" w:space="0"/>
              <w:tl2br w:val="nil"/>
              <w:tr2bl w:val="nil"/>
            </w:tcBorders>
            <w:noWrap w:val="0"/>
            <w:vAlign w:val="top"/>
          </w:tcPr>
          <w:p w14:paraId="578EDE86">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5BBCE966">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4409E73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3.1*5</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103ABCC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3EC7A712">
            <w:pPr>
              <w:spacing w:beforeLines="0" w:afterLines="0"/>
              <w:jc w:val="center"/>
              <w:rPr>
                <w:rFonts w:hint="eastAsia" w:ascii="宋体" w:hAnsi="宋体" w:eastAsia="宋体" w:cs="Times New Roman"/>
                <w:color w:val="000000"/>
                <w:sz w:val="22"/>
                <w:szCs w:val="24"/>
              </w:rPr>
            </w:pPr>
          </w:p>
        </w:tc>
      </w:tr>
      <w:tr w14:paraId="65FD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F75D14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10</w:t>
            </w:r>
          </w:p>
        </w:tc>
        <w:tc>
          <w:tcPr>
            <w:tcW w:w="2175" w:type="dxa"/>
            <w:vMerge w:val="continue"/>
            <w:tcBorders>
              <w:left w:val="single" w:color="auto" w:sz="6" w:space="0"/>
              <w:right w:val="single" w:color="auto" w:sz="6" w:space="0"/>
              <w:tl2br w:val="nil"/>
              <w:tr2bl w:val="nil"/>
            </w:tcBorders>
            <w:noWrap w:val="0"/>
            <w:vAlign w:val="top"/>
          </w:tcPr>
          <w:p w14:paraId="1954D7E8">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6F496267">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508CD13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3.1*3.4</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5891B55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6F1FB7F4">
            <w:pPr>
              <w:spacing w:beforeLines="0" w:afterLines="0"/>
              <w:jc w:val="center"/>
              <w:rPr>
                <w:rFonts w:hint="eastAsia" w:ascii="宋体" w:hAnsi="宋体" w:eastAsia="宋体" w:cs="Times New Roman"/>
                <w:color w:val="000000"/>
                <w:sz w:val="22"/>
                <w:szCs w:val="24"/>
              </w:rPr>
            </w:pPr>
          </w:p>
        </w:tc>
      </w:tr>
      <w:tr w14:paraId="145E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221EBFD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11</w:t>
            </w:r>
          </w:p>
        </w:tc>
        <w:tc>
          <w:tcPr>
            <w:tcW w:w="2175" w:type="dxa"/>
            <w:vMerge w:val="continue"/>
            <w:tcBorders>
              <w:left w:val="single" w:color="auto" w:sz="6" w:space="0"/>
              <w:right w:val="single" w:color="auto" w:sz="6" w:space="0"/>
              <w:tl2br w:val="nil"/>
              <w:tr2bl w:val="nil"/>
            </w:tcBorders>
            <w:noWrap w:val="0"/>
            <w:vAlign w:val="top"/>
          </w:tcPr>
          <w:p w14:paraId="3972FA33">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79EB0F6B">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07080EAE">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3.1*4</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1D1E1D8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1A1BD78E">
            <w:pPr>
              <w:spacing w:beforeLines="0" w:afterLines="0"/>
              <w:jc w:val="center"/>
              <w:rPr>
                <w:rFonts w:hint="eastAsia" w:ascii="宋体" w:hAnsi="宋体" w:eastAsia="宋体" w:cs="Times New Roman"/>
                <w:color w:val="000000"/>
                <w:sz w:val="22"/>
                <w:szCs w:val="24"/>
              </w:rPr>
            </w:pPr>
          </w:p>
        </w:tc>
      </w:tr>
      <w:tr w14:paraId="5B27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0161033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12</w:t>
            </w:r>
          </w:p>
        </w:tc>
        <w:tc>
          <w:tcPr>
            <w:tcW w:w="2175" w:type="dxa"/>
            <w:vMerge w:val="continue"/>
            <w:tcBorders>
              <w:left w:val="single" w:color="auto" w:sz="6" w:space="0"/>
              <w:right w:val="single" w:color="auto" w:sz="6" w:space="0"/>
              <w:tl2br w:val="nil"/>
              <w:tr2bl w:val="nil"/>
            </w:tcBorders>
            <w:noWrap w:val="0"/>
            <w:vAlign w:val="top"/>
          </w:tcPr>
          <w:p w14:paraId="41658C88">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461DC972">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5953B446">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3.1*3</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0D4A8EE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34BD005B">
            <w:pPr>
              <w:spacing w:beforeLines="0" w:afterLines="0"/>
              <w:jc w:val="center"/>
              <w:rPr>
                <w:rFonts w:hint="eastAsia" w:ascii="宋体" w:hAnsi="宋体" w:eastAsia="宋体" w:cs="Times New Roman"/>
                <w:color w:val="000000"/>
                <w:sz w:val="22"/>
                <w:szCs w:val="24"/>
              </w:rPr>
            </w:pPr>
          </w:p>
        </w:tc>
      </w:tr>
      <w:tr w14:paraId="65A0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6D5223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13</w:t>
            </w:r>
          </w:p>
        </w:tc>
        <w:tc>
          <w:tcPr>
            <w:tcW w:w="2175" w:type="dxa"/>
            <w:vMerge w:val="continue"/>
            <w:tcBorders>
              <w:left w:val="single" w:color="auto" w:sz="6" w:space="0"/>
              <w:right w:val="single" w:color="auto" w:sz="6" w:space="0"/>
              <w:tl2br w:val="nil"/>
              <w:tr2bl w:val="nil"/>
            </w:tcBorders>
            <w:noWrap w:val="0"/>
            <w:vAlign w:val="top"/>
          </w:tcPr>
          <w:p w14:paraId="79962E73">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06B33D64">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57A55E5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3.1*2.6</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483C4F7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445F34BF">
            <w:pPr>
              <w:spacing w:beforeLines="0" w:afterLines="0"/>
              <w:jc w:val="center"/>
              <w:rPr>
                <w:rFonts w:hint="eastAsia" w:ascii="宋体" w:hAnsi="宋体" w:eastAsia="宋体" w:cs="Times New Roman"/>
                <w:color w:val="000000"/>
                <w:sz w:val="22"/>
                <w:szCs w:val="24"/>
              </w:rPr>
            </w:pPr>
          </w:p>
        </w:tc>
      </w:tr>
      <w:tr w14:paraId="746F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11D93B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14</w:t>
            </w:r>
          </w:p>
        </w:tc>
        <w:tc>
          <w:tcPr>
            <w:tcW w:w="2175" w:type="dxa"/>
            <w:vMerge w:val="continue"/>
            <w:tcBorders>
              <w:left w:val="single" w:color="auto" w:sz="6" w:space="0"/>
              <w:right w:val="single" w:color="auto" w:sz="6" w:space="0"/>
              <w:tl2br w:val="nil"/>
              <w:tr2bl w:val="nil"/>
            </w:tcBorders>
            <w:noWrap w:val="0"/>
            <w:vAlign w:val="top"/>
          </w:tcPr>
          <w:p w14:paraId="39D0F203">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01E66CB4">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6011518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3.1*6.9</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1C7A2A4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43C4AD5C">
            <w:pPr>
              <w:spacing w:beforeLines="0" w:afterLines="0"/>
              <w:jc w:val="center"/>
              <w:rPr>
                <w:rFonts w:hint="eastAsia" w:ascii="宋体" w:hAnsi="宋体" w:eastAsia="宋体" w:cs="Times New Roman"/>
                <w:color w:val="000000"/>
                <w:sz w:val="22"/>
                <w:szCs w:val="24"/>
              </w:rPr>
            </w:pPr>
          </w:p>
        </w:tc>
      </w:tr>
      <w:tr w14:paraId="5DE5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70F886A6">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15</w:t>
            </w:r>
          </w:p>
        </w:tc>
        <w:tc>
          <w:tcPr>
            <w:tcW w:w="2175" w:type="dxa"/>
            <w:vMerge w:val="continue"/>
            <w:tcBorders>
              <w:left w:val="single" w:color="auto" w:sz="6" w:space="0"/>
              <w:right w:val="single" w:color="auto" w:sz="6" w:space="0"/>
              <w:tl2br w:val="nil"/>
              <w:tr2bl w:val="nil"/>
            </w:tcBorders>
            <w:noWrap w:val="0"/>
            <w:vAlign w:val="top"/>
          </w:tcPr>
          <w:p w14:paraId="2960F4E3">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699EF4F5">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031E9C4D">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3.1*2.9</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12F7E88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06B4D99E">
            <w:pPr>
              <w:spacing w:beforeLines="0" w:afterLines="0"/>
              <w:jc w:val="center"/>
              <w:rPr>
                <w:rFonts w:hint="eastAsia" w:ascii="宋体" w:hAnsi="宋体" w:eastAsia="宋体" w:cs="Times New Roman"/>
                <w:color w:val="000000"/>
                <w:sz w:val="22"/>
                <w:szCs w:val="24"/>
              </w:rPr>
            </w:pPr>
          </w:p>
        </w:tc>
      </w:tr>
      <w:tr w14:paraId="145D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0037F66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16</w:t>
            </w:r>
          </w:p>
        </w:tc>
        <w:tc>
          <w:tcPr>
            <w:tcW w:w="2175" w:type="dxa"/>
            <w:vMerge w:val="continue"/>
            <w:tcBorders>
              <w:left w:val="single" w:color="auto" w:sz="6" w:space="0"/>
              <w:right w:val="single" w:color="auto" w:sz="6" w:space="0"/>
              <w:tl2br w:val="nil"/>
              <w:tr2bl w:val="nil"/>
            </w:tcBorders>
            <w:noWrap w:val="0"/>
            <w:vAlign w:val="top"/>
          </w:tcPr>
          <w:p w14:paraId="0B1BE287">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4336CA43">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48FD919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3.1*3.1</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6092D67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0EB3CAFC">
            <w:pPr>
              <w:spacing w:beforeLines="0" w:afterLines="0"/>
              <w:jc w:val="center"/>
              <w:rPr>
                <w:rFonts w:hint="eastAsia" w:ascii="宋体" w:hAnsi="宋体" w:eastAsia="宋体" w:cs="Times New Roman"/>
                <w:color w:val="000000"/>
                <w:sz w:val="22"/>
                <w:szCs w:val="24"/>
              </w:rPr>
            </w:pPr>
          </w:p>
        </w:tc>
      </w:tr>
      <w:tr w14:paraId="6DC0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C46B30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17</w:t>
            </w:r>
          </w:p>
        </w:tc>
        <w:tc>
          <w:tcPr>
            <w:tcW w:w="2175" w:type="dxa"/>
            <w:vMerge w:val="continue"/>
            <w:tcBorders>
              <w:left w:val="single" w:color="auto" w:sz="6" w:space="0"/>
              <w:bottom w:val="single" w:color="auto" w:sz="6" w:space="0"/>
              <w:right w:val="single" w:color="auto" w:sz="6" w:space="0"/>
              <w:tl2br w:val="nil"/>
              <w:tr2bl w:val="nil"/>
            </w:tcBorders>
            <w:noWrap w:val="0"/>
            <w:vAlign w:val="top"/>
          </w:tcPr>
          <w:p w14:paraId="551F7E50">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bottom w:val="single" w:color="auto" w:sz="6" w:space="0"/>
              <w:right w:val="single" w:color="auto" w:sz="6" w:space="0"/>
              <w:tl2br w:val="nil"/>
              <w:tr2bl w:val="nil"/>
            </w:tcBorders>
            <w:noWrap w:val="0"/>
            <w:vAlign w:val="top"/>
          </w:tcPr>
          <w:p w14:paraId="5BAC82BA">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0DF9F56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3.1*3.2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4FB62E25">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2F2A14BD">
            <w:pPr>
              <w:spacing w:beforeLines="0" w:afterLines="0"/>
              <w:jc w:val="center"/>
              <w:rPr>
                <w:rFonts w:hint="eastAsia" w:ascii="宋体" w:hAnsi="宋体" w:eastAsia="宋体" w:cs="Times New Roman"/>
                <w:color w:val="000000"/>
                <w:sz w:val="22"/>
                <w:szCs w:val="24"/>
              </w:rPr>
            </w:pPr>
          </w:p>
        </w:tc>
      </w:tr>
      <w:tr w14:paraId="1E84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23DE3DB3">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18</w:t>
            </w:r>
          </w:p>
        </w:tc>
        <w:tc>
          <w:tcPr>
            <w:tcW w:w="2175" w:type="dxa"/>
            <w:vMerge w:val="restart"/>
            <w:tcBorders>
              <w:top w:val="single" w:color="auto" w:sz="6" w:space="0"/>
              <w:left w:val="single" w:color="auto" w:sz="6" w:space="0"/>
              <w:right w:val="single" w:color="auto" w:sz="6" w:space="0"/>
              <w:tl2br w:val="nil"/>
              <w:tr2bl w:val="nil"/>
            </w:tcBorders>
            <w:noWrap w:val="0"/>
            <w:vAlign w:val="center"/>
          </w:tcPr>
          <w:p w14:paraId="7588D618">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宿舍房间窗帘</w:t>
            </w:r>
          </w:p>
        </w:tc>
        <w:tc>
          <w:tcPr>
            <w:tcW w:w="7501" w:type="dxa"/>
            <w:vMerge w:val="restart"/>
            <w:tcBorders>
              <w:top w:val="single" w:color="auto" w:sz="6" w:space="0"/>
              <w:left w:val="single" w:color="auto" w:sz="6" w:space="0"/>
              <w:right w:val="single" w:color="auto" w:sz="6" w:space="0"/>
              <w:tl2br w:val="nil"/>
              <w:tr2bl w:val="nil"/>
            </w:tcBorders>
            <w:noWrap w:val="0"/>
            <w:vAlign w:val="top"/>
          </w:tcPr>
          <w:p w14:paraId="7482794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材质：亚麻，遮光窗帘成分：无异味；100%聚酯纤维；克重≥1000g/㎡±5%；色牢度≥8级；PH值：4-9级；甲醛含量≤20mg/kg；燃烧性能：难燃B2级或更优；微生物抗菌测试：大肠杆菌8099；抑菌率≥98%，金色葡萄菌：抑菌≥99%；白色防晒窗纱：无异味；PH值：4-9级；甲醛含量≤20mg/kg；燃烧性能：难燃B2级或更优；微生物抗菌测试：大肠杆菌8099；抑菌率≥98%，金色葡萄菌：抑菌≥99%；颜色可选。</w:t>
            </w: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F5BA1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2.59*3.3</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71124C5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60</w:t>
            </w:r>
          </w:p>
        </w:tc>
        <w:tc>
          <w:tcPr>
            <w:tcW w:w="874" w:type="dxa"/>
            <w:vMerge w:val="continue"/>
            <w:tcBorders>
              <w:left w:val="single" w:color="auto" w:sz="6" w:space="0"/>
              <w:right w:val="single" w:color="auto" w:sz="12" w:space="0"/>
              <w:tl2br w:val="nil"/>
              <w:tr2bl w:val="nil"/>
            </w:tcBorders>
            <w:noWrap w:val="0"/>
            <w:vAlign w:val="top"/>
          </w:tcPr>
          <w:p w14:paraId="7E8C4743">
            <w:pPr>
              <w:spacing w:beforeLines="0" w:afterLines="0"/>
              <w:jc w:val="center"/>
              <w:rPr>
                <w:rFonts w:hint="eastAsia" w:ascii="宋体" w:hAnsi="宋体" w:eastAsia="宋体" w:cs="Times New Roman"/>
                <w:color w:val="000000"/>
                <w:sz w:val="22"/>
                <w:szCs w:val="24"/>
              </w:rPr>
            </w:pPr>
          </w:p>
        </w:tc>
      </w:tr>
      <w:tr w14:paraId="5FD3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1ACE8D9">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19</w:t>
            </w:r>
          </w:p>
        </w:tc>
        <w:tc>
          <w:tcPr>
            <w:tcW w:w="2175" w:type="dxa"/>
            <w:vMerge w:val="continue"/>
            <w:tcBorders>
              <w:left w:val="single" w:color="auto" w:sz="6" w:space="0"/>
              <w:right w:val="single" w:color="auto" w:sz="6" w:space="0"/>
              <w:tl2br w:val="nil"/>
              <w:tr2bl w:val="nil"/>
            </w:tcBorders>
            <w:noWrap w:val="0"/>
            <w:vAlign w:val="top"/>
          </w:tcPr>
          <w:p w14:paraId="11E343F3">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609B43E7">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677C3B8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2.59*3.2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76AB5AB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20</w:t>
            </w:r>
          </w:p>
        </w:tc>
        <w:tc>
          <w:tcPr>
            <w:tcW w:w="874" w:type="dxa"/>
            <w:vMerge w:val="continue"/>
            <w:tcBorders>
              <w:left w:val="single" w:color="auto" w:sz="6" w:space="0"/>
              <w:right w:val="single" w:color="auto" w:sz="12" w:space="0"/>
              <w:tl2br w:val="nil"/>
              <w:tr2bl w:val="nil"/>
            </w:tcBorders>
            <w:noWrap w:val="0"/>
            <w:vAlign w:val="top"/>
          </w:tcPr>
          <w:p w14:paraId="6C6F1FBC">
            <w:pPr>
              <w:spacing w:beforeLines="0" w:afterLines="0"/>
              <w:jc w:val="center"/>
              <w:rPr>
                <w:rFonts w:hint="eastAsia" w:ascii="宋体" w:hAnsi="宋体" w:eastAsia="宋体" w:cs="Times New Roman"/>
                <w:color w:val="000000"/>
                <w:sz w:val="22"/>
                <w:szCs w:val="24"/>
              </w:rPr>
            </w:pPr>
          </w:p>
        </w:tc>
      </w:tr>
      <w:tr w14:paraId="072C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7A80E89E">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20</w:t>
            </w:r>
          </w:p>
        </w:tc>
        <w:tc>
          <w:tcPr>
            <w:tcW w:w="2175" w:type="dxa"/>
            <w:vMerge w:val="continue"/>
            <w:tcBorders>
              <w:left w:val="single" w:color="auto" w:sz="6" w:space="0"/>
              <w:right w:val="single" w:color="auto" w:sz="6" w:space="0"/>
              <w:tl2br w:val="nil"/>
              <w:tr2bl w:val="nil"/>
            </w:tcBorders>
            <w:noWrap w:val="0"/>
            <w:vAlign w:val="top"/>
          </w:tcPr>
          <w:p w14:paraId="452EFD21">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3D9C5256">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247DBB9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2.59*4.5</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5C4B801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28</w:t>
            </w:r>
          </w:p>
        </w:tc>
        <w:tc>
          <w:tcPr>
            <w:tcW w:w="874" w:type="dxa"/>
            <w:vMerge w:val="continue"/>
            <w:tcBorders>
              <w:left w:val="single" w:color="auto" w:sz="6" w:space="0"/>
              <w:right w:val="single" w:color="auto" w:sz="12" w:space="0"/>
              <w:tl2br w:val="nil"/>
              <w:tr2bl w:val="nil"/>
            </w:tcBorders>
            <w:noWrap w:val="0"/>
            <w:vAlign w:val="top"/>
          </w:tcPr>
          <w:p w14:paraId="128B9EE3">
            <w:pPr>
              <w:spacing w:beforeLines="0" w:afterLines="0"/>
              <w:jc w:val="center"/>
              <w:rPr>
                <w:rFonts w:hint="eastAsia" w:ascii="宋体" w:hAnsi="宋体" w:eastAsia="宋体" w:cs="Times New Roman"/>
                <w:color w:val="000000"/>
                <w:sz w:val="22"/>
                <w:szCs w:val="24"/>
              </w:rPr>
            </w:pPr>
          </w:p>
        </w:tc>
      </w:tr>
      <w:tr w14:paraId="4FDF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0498CD4E">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21</w:t>
            </w:r>
          </w:p>
        </w:tc>
        <w:tc>
          <w:tcPr>
            <w:tcW w:w="2175" w:type="dxa"/>
            <w:vMerge w:val="continue"/>
            <w:tcBorders>
              <w:left w:val="single" w:color="auto" w:sz="6" w:space="0"/>
              <w:right w:val="single" w:color="auto" w:sz="6" w:space="0"/>
              <w:tl2br w:val="nil"/>
              <w:tr2bl w:val="nil"/>
            </w:tcBorders>
            <w:noWrap w:val="0"/>
            <w:vAlign w:val="top"/>
          </w:tcPr>
          <w:p w14:paraId="6A3C75DE">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0DEDA1B4">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48EEB94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2.55*3.3</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56BA791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24</w:t>
            </w:r>
          </w:p>
        </w:tc>
        <w:tc>
          <w:tcPr>
            <w:tcW w:w="874" w:type="dxa"/>
            <w:vMerge w:val="continue"/>
            <w:tcBorders>
              <w:left w:val="single" w:color="auto" w:sz="6" w:space="0"/>
              <w:right w:val="single" w:color="auto" w:sz="12" w:space="0"/>
              <w:tl2br w:val="nil"/>
              <w:tr2bl w:val="nil"/>
            </w:tcBorders>
            <w:noWrap w:val="0"/>
            <w:vAlign w:val="top"/>
          </w:tcPr>
          <w:p w14:paraId="7ADD02D7">
            <w:pPr>
              <w:spacing w:beforeLines="0" w:afterLines="0"/>
              <w:jc w:val="center"/>
              <w:rPr>
                <w:rFonts w:hint="eastAsia" w:ascii="宋体" w:hAnsi="宋体" w:eastAsia="宋体" w:cs="Times New Roman"/>
                <w:color w:val="000000"/>
                <w:sz w:val="22"/>
                <w:szCs w:val="24"/>
              </w:rPr>
            </w:pPr>
          </w:p>
        </w:tc>
      </w:tr>
      <w:tr w14:paraId="2418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0BFB26B9">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22</w:t>
            </w:r>
          </w:p>
        </w:tc>
        <w:tc>
          <w:tcPr>
            <w:tcW w:w="2175" w:type="dxa"/>
            <w:vMerge w:val="continue"/>
            <w:tcBorders>
              <w:left w:val="single" w:color="auto" w:sz="6" w:space="0"/>
              <w:right w:val="single" w:color="auto" w:sz="6" w:space="0"/>
              <w:tl2br w:val="nil"/>
              <w:tr2bl w:val="nil"/>
            </w:tcBorders>
            <w:noWrap w:val="0"/>
            <w:vAlign w:val="top"/>
          </w:tcPr>
          <w:p w14:paraId="6B22910D">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4F68A643">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0F1DD11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2.55*3.2</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5154C77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8</w:t>
            </w:r>
          </w:p>
        </w:tc>
        <w:tc>
          <w:tcPr>
            <w:tcW w:w="874" w:type="dxa"/>
            <w:vMerge w:val="continue"/>
            <w:tcBorders>
              <w:left w:val="single" w:color="auto" w:sz="6" w:space="0"/>
              <w:right w:val="single" w:color="auto" w:sz="12" w:space="0"/>
              <w:tl2br w:val="nil"/>
              <w:tr2bl w:val="nil"/>
            </w:tcBorders>
            <w:noWrap w:val="0"/>
            <w:vAlign w:val="top"/>
          </w:tcPr>
          <w:p w14:paraId="1FC77EE2">
            <w:pPr>
              <w:spacing w:beforeLines="0" w:afterLines="0"/>
              <w:jc w:val="center"/>
              <w:rPr>
                <w:rFonts w:hint="eastAsia" w:ascii="宋体" w:hAnsi="宋体" w:eastAsia="宋体" w:cs="Times New Roman"/>
                <w:color w:val="000000"/>
                <w:sz w:val="22"/>
                <w:szCs w:val="24"/>
              </w:rPr>
            </w:pPr>
          </w:p>
        </w:tc>
      </w:tr>
      <w:tr w14:paraId="706BC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018865AE">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23</w:t>
            </w:r>
          </w:p>
        </w:tc>
        <w:tc>
          <w:tcPr>
            <w:tcW w:w="2175" w:type="dxa"/>
            <w:vMerge w:val="continue"/>
            <w:tcBorders>
              <w:left w:val="single" w:color="auto" w:sz="6" w:space="0"/>
              <w:right w:val="single" w:color="auto" w:sz="6" w:space="0"/>
              <w:tl2br w:val="nil"/>
              <w:tr2bl w:val="nil"/>
            </w:tcBorders>
            <w:noWrap w:val="0"/>
            <w:vAlign w:val="top"/>
          </w:tcPr>
          <w:p w14:paraId="68C3401A">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491C130E">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03D087C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2.4*3.3</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13D6A5E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7</w:t>
            </w:r>
          </w:p>
        </w:tc>
        <w:tc>
          <w:tcPr>
            <w:tcW w:w="874" w:type="dxa"/>
            <w:vMerge w:val="continue"/>
            <w:tcBorders>
              <w:left w:val="single" w:color="auto" w:sz="6" w:space="0"/>
              <w:right w:val="single" w:color="auto" w:sz="12" w:space="0"/>
              <w:tl2br w:val="nil"/>
              <w:tr2bl w:val="nil"/>
            </w:tcBorders>
            <w:noWrap w:val="0"/>
            <w:vAlign w:val="top"/>
          </w:tcPr>
          <w:p w14:paraId="011EBB37">
            <w:pPr>
              <w:spacing w:beforeLines="0" w:afterLines="0"/>
              <w:jc w:val="center"/>
              <w:rPr>
                <w:rFonts w:hint="eastAsia" w:ascii="宋体" w:hAnsi="宋体" w:eastAsia="宋体" w:cs="Times New Roman"/>
                <w:color w:val="000000"/>
                <w:sz w:val="22"/>
                <w:szCs w:val="24"/>
              </w:rPr>
            </w:pPr>
          </w:p>
        </w:tc>
      </w:tr>
      <w:tr w14:paraId="214D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0E11E845">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24</w:t>
            </w:r>
          </w:p>
        </w:tc>
        <w:tc>
          <w:tcPr>
            <w:tcW w:w="2175" w:type="dxa"/>
            <w:vMerge w:val="continue"/>
            <w:tcBorders>
              <w:left w:val="single" w:color="auto" w:sz="6" w:space="0"/>
              <w:bottom w:val="single" w:color="auto" w:sz="6" w:space="0"/>
              <w:right w:val="single" w:color="auto" w:sz="6" w:space="0"/>
              <w:tl2br w:val="nil"/>
              <w:tr2bl w:val="nil"/>
            </w:tcBorders>
            <w:noWrap w:val="0"/>
            <w:vAlign w:val="top"/>
          </w:tcPr>
          <w:p w14:paraId="09C67DAC">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bottom w:val="single" w:color="auto" w:sz="6" w:space="0"/>
              <w:right w:val="single" w:color="auto" w:sz="6" w:space="0"/>
              <w:tl2br w:val="nil"/>
              <w:tr2bl w:val="nil"/>
            </w:tcBorders>
            <w:noWrap w:val="0"/>
            <w:vAlign w:val="top"/>
          </w:tcPr>
          <w:p w14:paraId="1A0742DE">
            <w:pPr>
              <w:spacing w:beforeLines="0" w:afterLines="0"/>
              <w:jc w:val="center"/>
              <w:rPr>
                <w:rFonts w:hint="eastAsia" w:ascii="宋体" w:hAnsi="宋体" w:eastAsia="宋体" w:cs="Times New Roman"/>
                <w:color w:val="000000"/>
                <w:sz w:val="22"/>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419E777F">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2.4*3.2</w:t>
            </w:r>
          </w:p>
        </w:tc>
        <w:tc>
          <w:tcPr>
            <w:tcW w:w="1286" w:type="dxa"/>
            <w:tcBorders>
              <w:top w:val="single" w:color="auto" w:sz="6" w:space="0"/>
              <w:left w:val="single" w:color="auto" w:sz="6" w:space="0"/>
              <w:bottom w:val="single" w:color="auto" w:sz="4" w:space="0"/>
              <w:right w:val="single" w:color="auto" w:sz="6" w:space="0"/>
              <w:tl2br w:val="nil"/>
              <w:tr2bl w:val="nil"/>
            </w:tcBorders>
            <w:noWrap w:val="0"/>
            <w:vAlign w:val="top"/>
          </w:tcPr>
          <w:p w14:paraId="5FE185E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p>
        </w:tc>
        <w:tc>
          <w:tcPr>
            <w:tcW w:w="874" w:type="dxa"/>
            <w:vMerge w:val="continue"/>
            <w:tcBorders>
              <w:left w:val="single" w:color="auto" w:sz="6" w:space="0"/>
              <w:right w:val="single" w:color="auto" w:sz="12" w:space="0"/>
              <w:tl2br w:val="nil"/>
              <w:tr2bl w:val="nil"/>
            </w:tcBorders>
            <w:noWrap w:val="0"/>
            <w:vAlign w:val="top"/>
          </w:tcPr>
          <w:p w14:paraId="55E11A0E">
            <w:pPr>
              <w:spacing w:beforeLines="0" w:afterLines="0"/>
              <w:jc w:val="center"/>
              <w:rPr>
                <w:rFonts w:hint="eastAsia" w:ascii="宋体" w:hAnsi="宋体" w:eastAsia="宋体" w:cs="Times New Roman"/>
                <w:color w:val="000000"/>
                <w:sz w:val="22"/>
                <w:szCs w:val="24"/>
              </w:rPr>
            </w:pPr>
          </w:p>
        </w:tc>
      </w:tr>
      <w:tr w14:paraId="51F5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0F74BB4">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25</w:t>
            </w:r>
          </w:p>
        </w:tc>
        <w:tc>
          <w:tcPr>
            <w:tcW w:w="2175" w:type="dxa"/>
            <w:vMerge w:val="restart"/>
            <w:tcBorders>
              <w:top w:val="single" w:color="auto" w:sz="6" w:space="0"/>
              <w:left w:val="single" w:color="auto" w:sz="6" w:space="0"/>
              <w:right w:val="single" w:color="auto" w:sz="6" w:space="0"/>
              <w:tl2br w:val="nil"/>
              <w:tr2bl w:val="nil"/>
            </w:tcBorders>
            <w:noWrap w:val="0"/>
            <w:vAlign w:val="center"/>
          </w:tcPr>
          <w:p w14:paraId="205C5B93">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多功能报告厅</w:t>
            </w:r>
          </w:p>
        </w:tc>
        <w:tc>
          <w:tcPr>
            <w:tcW w:w="7501" w:type="dxa"/>
            <w:vMerge w:val="restart"/>
            <w:tcBorders>
              <w:top w:val="single" w:color="auto" w:sz="6" w:space="0"/>
              <w:left w:val="single" w:color="auto" w:sz="6" w:space="0"/>
              <w:right w:val="single" w:color="auto" w:sz="6" w:space="0"/>
              <w:tl2br w:val="nil"/>
              <w:tr2bl w:val="nil"/>
            </w:tcBorders>
            <w:noWrap w:val="0"/>
            <w:vAlign w:val="top"/>
          </w:tcPr>
          <w:p w14:paraId="1E94889C">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材质：双层，亚麻带白纱，遮光窗帘成分：无异味；100%聚酯纤维；克重≥1000g/㎡±5%；色牢度≥8级；PH值：4-9级；甲醛含量≤20mg/kg；燃烧性能：难燃B2级或更优；微生物抗菌测试：大肠杆菌8099；抑菌率≥98%，金色葡萄菌：抑菌≥99%；颜色可选。</w:t>
            </w:r>
          </w:p>
        </w:tc>
        <w:tc>
          <w:tcPr>
            <w:tcW w:w="1319" w:type="dxa"/>
            <w:tcBorders>
              <w:top w:val="single" w:color="auto" w:sz="6" w:space="0"/>
              <w:left w:val="single" w:color="auto" w:sz="6" w:space="0"/>
              <w:bottom w:val="single" w:color="auto" w:sz="6" w:space="0"/>
              <w:right w:val="single" w:color="auto" w:sz="4" w:space="0"/>
              <w:tl2br w:val="nil"/>
              <w:tr2bl w:val="nil"/>
            </w:tcBorders>
            <w:noWrap w:val="0"/>
            <w:vAlign w:val="top"/>
          </w:tcPr>
          <w:p w14:paraId="1484127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4.27*5.2</w:t>
            </w: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14:paraId="60239A4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5A88BB08">
            <w:pPr>
              <w:spacing w:beforeLines="0" w:afterLines="0"/>
              <w:jc w:val="center"/>
              <w:rPr>
                <w:rFonts w:hint="eastAsia" w:ascii="宋体" w:hAnsi="宋体" w:eastAsia="宋体" w:cs="Times New Roman"/>
                <w:color w:val="000000"/>
                <w:sz w:val="22"/>
                <w:szCs w:val="24"/>
              </w:rPr>
            </w:pPr>
          </w:p>
        </w:tc>
      </w:tr>
      <w:tr w14:paraId="7296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56F395E2">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26</w:t>
            </w:r>
          </w:p>
        </w:tc>
        <w:tc>
          <w:tcPr>
            <w:tcW w:w="2175" w:type="dxa"/>
            <w:vMerge w:val="continue"/>
            <w:tcBorders>
              <w:left w:val="single" w:color="auto" w:sz="6" w:space="0"/>
              <w:right w:val="single" w:color="auto" w:sz="6" w:space="0"/>
              <w:tl2br w:val="nil"/>
              <w:tr2bl w:val="nil"/>
            </w:tcBorders>
            <w:noWrap w:val="0"/>
            <w:vAlign w:val="top"/>
          </w:tcPr>
          <w:p w14:paraId="3C136E5A">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13F4B56E">
            <w:pPr>
              <w:spacing w:beforeLines="0" w:afterLines="0"/>
              <w:jc w:val="center"/>
              <w:rPr>
                <w:rFonts w:hint="eastAsia" w:ascii="宋体" w:hAnsi="宋体" w:eastAsia="宋体" w:cs="Times New Roman"/>
                <w:color w:val="000000"/>
                <w:sz w:val="18"/>
                <w:szCs w:val="24"/>
              </w:rPr>
            </w:pPr>
          </w:p>
        </w:tc>
        <w:tc>
          <w:tcPr>
            <w:tcW w:w="1319" w:type="dxa"/>
            <w:tcBorders>
              <w:top w:val="single" w:color="auto" w:sz="6" w:space="0"/>
              <w:left w:val="single" w:color="auto" w:sz="6" w:space="0"/>
              <w:bottom w:val="single" w:color="auto" w:sz="6" w:space="0"/>
              <w:right w:val="single" w:color="auto" w:sz="4" w:space="0"/>
              <w:tl2br w:val="nil"/>
              <w:tr2bl w:val="nil"/>
            </w:tcBorders>
            <w:noWrap w:val="0"/>
            <w:vAlign w:val="top"/>
          </w:tcPr>
          <w:p w14:paraId="6EBE167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4.27*3.4</w:t>
            </w: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top"/>
          </w:tcPr>
          <w:p w14:paraId="33D820F0">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5B7F45F7">
            <w:pPr>
              <w:spacing w:beforeLines="0" w:afterLines="0"/>
              <w:jc w:val="center"/>
              <w:rPr>
                <w:rFonts w:hint="eastAsia" w:ascii="宋体" w:hAnsi="宋体" w:eastAsia="宋体" w:cs="Times New Roman"/>
                <w:color w:val="000000"/>
                <w:sz w:val="22"/>
                <w:szCs w:val="24"/>
              </w:rPr>
            </w:pPr>
          </w:p>
        </w:tc>
      </w:tr>
      <w:tr w14:paraId="306E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47970A19">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27</w:t>
            </w:r>
          </w:p>
        </w:tc>
        <w:tc>
          <w:tcPr>
            <w:tcW w:w="2175" w:type="dxa"/>
            <w:vMerge w:val="continue"/>
            <w:tcBorders>
              <w:left w:val="single" w:color="auto" w:sz="6" w:space="0"/>
              <w:right w:val="single" w:color="auto" w:sz="6" w:space="0"/>
              <w:tl2br w:val="nil"/>
              <w:tr2bl w:val="nil"/>
            </w:tcBorders>
            <w:noWrap w:val="0"/>
            <w:vAlign w:val="top"/>
          </w:tcPr>
          <w:p w14:paraId="4EA2CD8C">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1E718A49">
            <w:pPr>
              <w:spacing w:beforeLines="0" w:afterLines="0"/>
              <w:jc w:val="center"/>
              <w:rPr>
                <w:rFonts w:hint="eastAsia" w:ascii="宋体" w:hAnsi="宋体" w:eastAsia="宋体" w:cs="Times New Roman"/>
                <w:color w:val="000000"/>
                <w:sz w:val="18"/>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03F4685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4.27*6.7</w:t>
            </w:r>
          </w:p>
        </w:tc>
        <w:tc>
          <w:tcPr>
            <w:tcW w:w="1286" w:type="dxa"/>
            <w:tcBorders>
              <w:top w:val="single" w:color="auto" w:sz="4" w:space="0"/>
              <w:left w:val="single" w:color="auto" w:sz="6" w:space="0"/>
              <w:bottom w:val="single" w:color="auto" w:sz="6" w:space="0"/>
              <w:right w:val="single" w:color="auto" w:sz="6" w:space="0"/>
              <w:tl2br w:val="nil"/>
              <w:tr2bl w:val="nil"/>
            </w:tcBorders>
            <w:noWrap w:val="0"/>
            <w:vAlign w:val="top"/>
          </w:tcPr>
          <w:p w14:paraId="1DA0D489">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1CD61B7F">
            <w:pPr>
              <w:spacing w:beforeLines="0" w:afterLines="0"/>
              <w:jc w:val="center"/>
              <w:rPr>
                <w:rFonts w:hint="eastAsia" w:ascii="宋体" w:hAnsi="宋体" w:eastAsia="宋体" w:cs="Times New Roman"/>
                <w:color w:val="000000"/>
                <w:sz w:val="22"/>
                <w:szCs w:val="24"/>
              </w:rPr>
            </w:pPr>
          </w:p>
        </w:tc>
      </w:tr>
      <w:tr w14:paraId="67C4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3E2F63E2">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28</w:t>
            </w:r>
          </w:p>
        </w:tc>
        <w:tc>
          <w:tcPr>
            <w:tcW w:w="2175" w:type="dxa"/>
            <w:vMerge w:val="continue"/>
            <w:tcBorders>
              <w:left w:val="single" w:color="auto" w:sz="6" w:space="0"/>
              <w:right w:val="single" w:color="auto" w:sz="6" w:space="0"/>
              <w:tl2br w:val="nil"/>
              <w:tr2bl w:val="nil"/>
            </w:tcBorders>
            <w:noWrap w:val="0"/>
            <w:vAlign w:val="top"/>
          </w:tcPr>
          <w:p w14:paraId="73702FC0">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04C07BAD">
            <w:pPr>
              <w:spacing w:beforeLines="0" w:afterLines="0"/>
              <w:jc w:val="center"/>
              <w:rPr>
                <w:rFonts w:hint="eastAsia" w:ascii="宋体" w:hAnsi="宋体" w:eastAsia="宋体" w:cs="Times New Roman"/>
                <w:color w:val="000000"/>
                <w:sz w:val="18"/>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765E8651">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4.27*3.4</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6BBB6257">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61D37EB2">
            <w:pPr>
              <w:spacing w:beforeLines="0" w:afterLines="0"/>
              <w:jc w:val="center"/>
              <w:rPr>
                <w:rFonts w:hint="eastAsia" w:ascii="宋体" w:hAnsi="宋体" w:eastAsia="宋体" w:cs="Times New Roman"/>
                <w:color w:val="000000"/>
                <w:sz w:val="22"/>
                <w:szCs w:val="24"/>
              </w:rPr>
            </w:pPr>
          </w:p>
        </w:tc>
      </w:tr>
      <w:tr w14:paraId="1266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165EE6C7">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29</w:t>
            </w:r>
          </w:p>
        </w:tc>
        <w:tc>
          <w:tcPr>
            <w:tcW w:w="2175" w:type="dxa"/>
            <w:vMerge w:val="continue"/>
            <w:tcBorders>
              <w:left w:val="single" w:color="auto" w:sz="6" w:space="0"/>
              <w:right w:val="single" w:color="auto" w:sz="6" w:space="0"/>
              <w:tl2br w:val="nil"/>
              <w:tr2bl w:val="nil"/>
            </w:tcBorders>
            <w:noWrap w:val="0"/>
            <w:vAlign w:val="top"/>
          </w:tcPr>
          <w:p w14:paraId="301D28BD">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04F6BE1E">
            <w:pPr>
              <w:spacing w:beforeLines="0" w:afterLines="0"/>
              <w:jc w:val="center"/>
              <w:rPr>
                <w:rFonts w:hint="eastAsia" w:ascii="宋体" w:hAnsi="宋体" w:eastAsia="宋体" w:cs="Times New Roman"/>
                <w:color w:val="000000"/>
                <w:sz w:val="18"/>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660BE6F8">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4.27*8.6</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138696BB">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6F1BB819">
            <w:pPr>
              <w:spacing w:beforeLines="0" w:afterLines="0"/>
              <w:jc w:val="center"/>
              <w:rPr>
                <w:rFonts w:hint="eastAsia" w:ascii="宋体" w:hAnsi="宋体" w:eastAsia="宋体" w:cs="Times New Roman"/>
                <w:color w:val="000000"/>
                <w:sz w:val="22"/>
                <w:szCs w:val="24"/>
              </w:rPr>
            </w:pPr>
          </w:p>
        </w:tc>
      </w:tr>
      <w:tr w14:paraId="2119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080" w:type="dxa"/>
            <w:tcBorders>
              <w:top w:val="single" w:color="auto" w:sz="6" w:space="0"/>
              <w:left w:val="single" w:color="auto" w:sz="12" w:space="0"/>
              <w:bottom w:val="single" w:color="auto" w:sz="6" w:space="0"/>
              <w:right w:val="single" w:color="auto" w:sz="6" w:space="0"/>
              <w:tl2br w:val="nil"/>
              <w:tr2bl w:val="nil"/>
            </w:tcBorders>
            <w:noWrap w:val="0"/>
            <w:vAlign w:val="top"/>
          </w:tcPr>
          <w:p w14:paraId="39E79C2F">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30</w:t>
            </w:r>
          </w:p>
        </w:tc>
        <w:tc>
          <w:tcPr>
            <w:tcW w:w="2175" w:type="dxa"/>
            <w:vMerge w:val="continue"/>
            <w:tcBorders>
              <w:left w:val="single" w:color="auto" w:sz="6" w:space="0"/>
              <w:right w:val="single" w:color="auto" w:sz="6" w:space="0"/>
              <w:tl2br w:val="nil"/>
              <w:tr2bl w:val="nil"/>
            </w:tcBorders>
            <w:noWrap w:val="0"/>
            <w:vAlign w:val="top"/>
          </w:tcPr>
          <w:p w14:paraId="679FA390">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right w:val="single" w:color="auto" w:sz="6" w:space="0"/>
              <w:tl2br w:val="nil"/>
              <w:tr2bl w:val="nil"/>
            </w:tcBorders>
            <w:noWrap w:val="0"/>
            <w:vAlign w:val="top"/>
          </w:tcPr>
          <w:p w14:paraId="299711B2">
            <w:pPr>
              <w:spacing w:beforeLines="0" w:afterLines="0"/>
              <w:jc w:val="center"/>
              <w:rPr>
                <w:rFonts w:hint="eastAsia" w:ascii="宋体" w:hAnsi="宋体" w:eastAsia="宋体" w:cs="Times New Roman"/>
                <w:color w:val="000000"/>
                <w:sz w:val="18"/>
                <w:szCs w:val="24"/>
              </w:rPr>
            </w:pPr>
          </w:p>
        </w:tc>
        <w:tc>
          <w:tcPr>
            <w:tcW w:w="1319" w:type="dxa"/>
            <w:tcBorders>
              <w:top w:val="single" w:color="auto" w:sz="6" w:space="0"/>
              <w:left w:val="single" w:color="auto" w:sz="6" w:space="0"/>
              <w:bottom w:val="single" w:color="auto" w:sz="6" w:space="0"/>
              <w:right w:val="single" w:color="auto" w:sz="6" w:space="0"/>
              <w:tl2br w:val="nil"/>
              <w:tr2bl w:val="nil"/>
            </w:tcBorders>
            <w:noWrap w:val="0"/>
            <w:vAlign w:val="top"/>
          </w:tcPr>
          <w:p w14:paraId="06F203CA">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3.5*6.6</w:t>
            </w:r>
          </w:p>
        </w:tc>
        <w:tc>
          <w:tcPr>
            <w:tcW w:w="1286" w:type="dxa"/>
            <w:tcBorders>
              <w:top w:val="single" w:color="auto" w:sz="6" w:space="0"/>
              <w:left w:val="single" w:color="auto" w:sz="6" w:space="0"/>
              <w:bottom w:val="single" w:color="auto" w:sz="6" w:space="0"/>
              <w:right w:val="single" w:color="auto" w:sz="6" w:space="0"/>
              <w:tl2br w:val="nil"/>
              <w:tr2bl w:val="nil"/>
            </w:tcBorders>
            <w:noWrap w:val="0"/>
            <w:vAlign w:val="top"/>
          </w:tcPr>
          <w:p w14:paraId="6BF57E3C">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right w:val="single" w:color="auto" w:sz="12" w:space="0"/>
              <w:tl2br w:val="nil"/>
              <w:tr2bl w:val="nil"/>
            </w:tcBorders>
            <w:noWrap w:val="0"/>
            <w:vAlign w:val="top"/>
          </w:tcPr>
          <w:p w14:paraId="58DC248F">
            <w:pPr>
              <w:spacing w:beforeLines="0" w:afterLines="0"/>
              <w:jc w:val="center"/>
              <w:rPr>
                <w:rFonts w:hint="eastAsia" w:ascii="宋体" w:hAnsi="宋体" w:eastAsia="宋体" w:cs="Times New Roman"/>
                <w:color w:val="000000"/>
                <w:sz w:val="22"/>
                <w:szCs w:val="24"/>
              </w:rPr>
            </w:pPr>
          </w:p>
        </w:tc>
      </w:tr>
      <w:tr w14:paraId="4E83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80" w:type="dxa"/>
            <w:tcBorders>
              <w:top w:val="single" w:color="auto" w:sz="6" w:space="0"/>
              <w:left w:val="single" w:color="auto" w:sz="12" w:space="0"/>
              <w:bottom w:val="single" w:color="auto" w:sz="12" w:space="0"/>
              <w:right w:val="single" w:color="auto" w:sz="6" w:space="0"/>
              <w:tl2br w:val="nil"/>
              <w:tr2bl w:val="nil"/>
            </w:tcBorders>
            <w:noWrap w:val="0"/>
            <w:vAlign w:val="top"/>
          </w:tcPr>
          <w:p w14:paraId="5E3BE79E">
            <w:pPr>
              <w:spacing w:beforeLines="0" w:afterLines="0"/>
              <w:jc w:val="center"/>
              <w:rPr>
                <w:rFonts w:hint="default" w:ascii="宋体" w:hAnsi="宋体" w:eastAsia="宋体" w:cs="Times New Roman"/>
                <w:color w:val="000000"/>
                <w:sz w:val="22"/>
                <w:szCs w:val="24"/>
                <w:lang w:val="en-US" w:eastAsia="zh-CN"/>
              </w:rPr>
            </w:pPr>
            <w:r>
              <w:rPr>
                <w:rFonts w:hint="eastAsia" w:ascii="宋体" w:hAnsi="宋体" w:eastAsia="宋体" w:cs="Times New Roman"/>
                <w:color w:val="000000"/>
                <w:sz w:val="22"/>
                <w:szCs w:val="24"/>
                <w:lang w:val="en-US" w:eastAsia="zh-CN"/>
              </w:rPr>
              <w:t>31</w:t>
            </w:r>
          </w:p>
        </w:tc>
        <w:tc>
          <w:tcPr>
            <w:tcW w:w="2175" w:type="dxa"/>
            <w:vMerge w:val="continue"/>
            <w:tcBorders>
              <w:left w:val="single" w:color="auto" w:sz="6" w:space="0"/>
              <w:bottom w:val="single" w:color="auto" w:sz="12" w:space="0"/>
              <w:right w:val="single" w:color="auto" w:sz="6" w:space="0"/>
              <w:tl2br w:val="nil"/>
              <w:tr2bl w:val="nil"/>
            </w:tcBorders>
            <w:noWrap w:val="0"/>
            <w:vAlign w:val="top"/>
          </w:tcPr>
          <w:p w14:paraId="1FBE31F7">
            <w:pPr>
              <w:spacing w:beforeLines="0" w:afterLines="0"/>
              <w:jc w:val="center"/>
              <w:rPr>
                <w:rFonts w:hint="eastAsia" w:ascii="宋体" w:hAnsi="宋体" w:eastAsia="宋体" w:cs="Times New Roman"/>
                <w:color w:val="000000"/>
                <w:sz w:val="22"/>
                <w:szCs w:val="24"/>
              </w:rPr>
            </w:pPr>
          </w:p>
        </w:tc>
        <w:tc>
          <w:tcPr>
            <w:tcW w:w="7501" w:type="dxa"/>
            <w:vMerge w:val="continue"/>
            <w:tcBorders>
              <w:left w:val="single" w:color="auto" w:sz="6" w:space="0"/>
              <w:bottom w:val="single" w:color="auto" w:sz="12" w:space="0"/>
              <w:right w:val="single" w:color="auto" w:sz="6" w:space="0"/>
              <w:tl2br w:val="nil"/>
              <w:tr2bl w:val="nil"/>
            </w:tcBorders>
            <w:noWrap w:val="0"/>
            <w:vAlign w:val="top"/>
          </w:tcPr>
          <w:p w14:paraId="6E9A106F">
            <w:pPr>
              <w:spacing w:beforeLines="0" w:afterLines="0"/>
              <w:jc w:val="center"/>
              <w:rPr>
                <w:rFonts w:hint="eastAsia" w:ascii="宋体" w:hAnsi="宋体" w:eastAsia="宋体" w:cs="Times New Roman"/>
                <w:color w:val="000000"/>
                <w:sz w:val="18"/>
                <w:szCs w:val="24"/>
              </w:rPr>
            </w:pPr>
          </w:p>
        </w:tc>
        <w:tc>
          <w:tcPr>
            <w:tcW w:w="1319" w:type="dxa"/>
            <w:tcBorders>
              <w:top w:val="single" w:color="auto" w:sz="6" w:space="0"/>
              <w:left w:val="single" w:color="auto" w:sz="6" w:space="0"/>
              <w:bottom w:val="single" w:color="auto" w:sz="12" w:space="0"/>
              <w:right w:val="single" w:color="auto" w:sz="6" w:space="0"/>
              <w:tl2br w:val="nil"/>
              <w:tr2bl w:val="nil"/>
            </w:tcBorders>
            <w:noWrap w:val="0"/>
            <w:vAlign w:val="top"/>
          </w:tcPr>
          <w:p w14:paraId="393AD0A2">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3.5*3.6</w:t>
            </w:r>
          </w:p>
        </w:tc>
        <w:tc>
          <w:tcPr>
            <w:tcW w:w="1286" w:type="dxa"/>
            <w:tcBorders>
              <w:top w:val="single" w:color="auto" w:sz="6" w:space="0"/>
              <w:left w:val="single" w:color="auto" w:sz="6" w:space="0"/>
              <w:bottom w:val="single" w:color="auto" w:sz="12" w:space="0"/>
              <w:right w:val="single" w:color="auto" w:sz="6" w:space="0"/>
              <w:tl2br w:val="nil"/>
              <w:tr2bl w:val="nil"/>
            </w:tcBorders>
            <w:noWrap w:val="0"/>
            <w:vAlign w:val="top"/>
          </w:tcPr>
          <w:p w14:paraId="4CE4B694">
            <w:pPr>
              <w:spacing w:beforeLines="0" w:afterLines="0"/>
              <w:jc w:val="center"/>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w:t>
            </w:r>
          </w:p>
        </w:tc>
        <w:tc>
          <w:tcPr>
            <w:tcW w:w="874" w:type="dxa"/>
            <w:vMerge w:val="continue"/>
            <w:tcBorders>
              <w:left w:val="single" w:color="auto" w:sz="6" w:space="0"/>
              <w:bottom w:val="single" w:color="auto" w:sz="12" w:space="0"/>
              <w:right w:val="single" w:color="auto" w:sz="12" w:space="0"/>
              <w:tl2br w:val="nil"/>
              <w:tr2bl w:val="nil"/>
            </w:tcBorders>
            <w:noWrap w:val="0"/>
            <w:vAlign w:val="top"/>
          </w:tcPr>
          <w:p w14:paraId="5E20E5A6">
            <w:pPr>
              <w:spacing w:beforeLines="0" w:afterLines="0"/>
              <w:jc w:val="center"/>
              <w:rPr>
                <w:rFonts w:hint="eastAsia" w:ascii="宋体" w:hAnsi="宋体" w:eastAsia="宋体" w:cs="Times New Roman"/>
                <w:color w:val="000000"/>
                <w:sz w:val="22"/>
                <w:szCs w:val="24"/>
              </w:rPr>
            </w:pPr>
          </w:p>
        </w:tc>
      </w:tr>
    </w:tbl>
    <w:p w14:paraId="68D9B735">
      <w:pPr>
        <w:rPr>
          <w:rFonts w:hint="default" w:ascii="Times New Roman" w:hAnsi="Times New Roman" w:eastAsia="宋体" w:cs="Times New Roman"/>
          <w:szCs w:val="22"/>
          <w:lang w:val="en-US" w:eastAsia="zh-CN"/>
        </w:rPr>
      </w:pPr>
    </w:p>
    <w:p w14:paraId="2DB77E24">
      <w:pPr>
        <w:pStyle w:val="12"/>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3D2C">
    <w:pPr>
      <w:pStyle w:val="12"/>
      <w:ind w:firstLine="360"/>
      <w:jc w:val="center"/>
    </w:pPr>
    <w:r>
      <w:fldChar w:fldCharType="begin"/>
    </w:r>
    <w:r>
      <w:instrText xml:space="preserve"> PAGE   \* MERGEFORMAT </w:instrText>
    </w:r>
    <w:r>
      <w:fldChar w:fldCharType="separate"/>
    </w:r>
    <w:r>
      <w:t>46</w:t>
    </w:r>
    <w:r>
      <w:fldChar w:fldCharType="end"/>
    </w:r>
  </w:p>
  <w:p w14:paraId="10ABC31C">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FFE05">
    <w:pPr>
      <w:pStyle w:val="12"/>
      <w:framePr w:wrap="around" w:vAnchor="text" w:hAnchor="margin" w:y="1"/>
      <w:ind w:firstLine="360"/>
      <w:rPr>
        <w:rStyle w:val="23"/>
      </w:rPr>
    </w:pPr>
    <w:r>
      <w:fldChar w:fldCharType="begin"/>
    </w:r>
    <w:r>
      <w:rPr>
        <w:rStyle w:val="23"/>
      </w:rPr>
      <w:instrText xml:space="preserve">PAGE  </w:instrText>
    </w:r>
    <w:r>
      <w:fldChar w:fldCharType="separate"/>
    </w:r>
    <w:r>
      <w:rPr>
        <w:rStyle w:val="23"/>
      </w:rPr>
      <w:t>93</w:t>
    </w:r>
    <w:r>
      <w:fldChar w:fldCharType="end"/>
    </w:r>
  </w:p>
  <w:p w14:paraId="19DCACD5">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4C145">
    <w:pPr>
      <w:pStyle w:val="12"/>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2889">
    <w:pPr>
      <w:pStyle w:val="13"/>
      <w:pBdr>
        <w:bottom w:val="none" w:color="auto" w:sz="0" w:space="0"/>
      </w:pBdr>
      <w:ind w:firstLine="0" w:firstLineChars="0"/>
      <w:jc w:val="both"/>
      <w:rPr>
        <w:rFonts w:hint="eastAsia" w:ascii="仿宋_GB2312" w:eastAsia="仿宋_GB2312"/>
        <w:b/>
        <w:i/>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F6D9">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C1D6">
    <w:pPr>
      <w:pStyle w:val="13"/>
      <w:pBdr>
        <w:bottom w:val="none" w:color="auto" w:sz="0" w:space="0"/>
      </w:pBdr>
      <w:ind w:firstLine="0" w:firstLineChars="0"/>
      <w:rPr>
        <w:rFonts w:hint="eastAsia" w:ascii="仿宋_GB2312" w:eastAsia="仿宋_GB2312"/>
        <w:b/>
        <w:i/>
        <w:sz w:val="24"/>
        <w:szCs w:val="24"/>
        <w:u w:val="single"/>
      </w:rPr>
    </w:pPr>
  </w:p>
  <w:p w14:paraId="6D28951A">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57E6E"/>
    <w:multiLevelType w:val="singleLevel"/>
    <w:tmpl w:val="96D57E6E"/>
    <w:lvl w:ilvl="0" w:tentative="0">
      <w:start w:val="2"/>
      <w:numFmt w:val="decimal"/>
      <w:suff w:val="nothing"/>
      <w:lvlText w:val="%1、"/>
      <w:lvlJc w:val="left"/>
    </w:lvl>
  </w:abstractNum>
  <w:abstractNum w:abstractNumId="1">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MGM0ZGU5NjU2ZTQzMTA1OGU4NjhkNTYzZDk0ZmEifQ=="/>
  </w:docVars>
  <w:rsids>
    <w:rsidRoot w:val="165C3B5C"/>
    <w:rsid w:val="000E3DE0"/>
    <w:rsid w:val="001C290B"/>
    <w:rsid w:val="00375A2A"/>
    <w:rsid w:val="00377D11"/>
    <w:rsid w:val="004F5FFF"/>
    <w:rsid w:val="005F35EC"/>
    <w:rsid w:val="006F160E"/>
    <w:rsid w:val="006F3498"/>
    <w:rsid w:val="0094072B"/>
    <w:rsid w:val="00C92A0D"/>
    <w:rsid w:val="00CC5B25"/>
    <w:rsid w:val="00D1746E"/>
    <w:rsid w:val="00E52358"/>
    <w:rsid w:val="00E56292"/>
    <w:rsid w:val="00EC0213"/>
    <w:rsid w:val="01141FAF"/>
    <w:rsid w:val="016216F7"/>
    <w:rsid w:val="01CE24AB"/>
    <w:rsid w:val="02301FCF"/>
    <w:rsid w:val="038E0F41"/>
    <w:rsid w:val="03BA6DC1"/>
    <w:rsid w:val="044E63BA"/>
    <w:rsid w:val="04984128"/>
    <w:rsid w:val="04FF5678"/>
    <w:rsid w:val="05EF03F3"/>
    <w:rsid w:val="06756D13"/>
    <w:rsid w:val="07290B50"/>
    <w:rsid w:val="07545501"/>
    <w:rsid w:val="0768045D"/>
    <w:rsid w:val="089B6610"/>
    <w:rsid w:val="08C571E9"/>
    <w:rsid w:val="08D35DAA"/>
    <w:rsid w:val="09475D3E"/>
    <w:rsid w:val="0985571C"/>
    <w:rsid w:val="09961CAE"/>
    <w:rsid w:val="0A0D2C62"/>
    <w:rsid w:val="0A801376"/>
    <w:rsid w:val="0AE24082"/>
    <w:rsid w:val="0B6B22C9"/>
    <w:rsid w:val="0BD12E54"/>
    <w:rsid w:val="0C1935AD"/>
    <w:rsid w:val="0CB375CF"/>
    <w:rsid w:val="0D193127"/>
    <w:rsid w:val="0D576FA9"/>
    <w:rsid w:val="0D991A7F"/>
    <w:rsid w:val="0DEB5944"/>
    <w:rsid w:val="0E5C53BC"/>
    <w:rsid w:val="0E992F5E"/>
    <w:rsid w:val="0EF7477F"/>
    <w:rsid w:val="0FB145AE"/>
    <w:rsid w:val="109776BD"/>
    <w:rsid w:val="110D24DF"/>
    <w:rsid w:val="1110752E"/>
    <w:rsid w:val="12CF0D8F"/>
    <w:rsid w:val="137D1973"/>
    <w:rsid w:val="15A672ED"/>
    <w:rsid w:val="15B64A89"/>
    <w:rsid w:val="15F82971"/>
    <w:rsid w:val="165C3B5C"/>
    <w:rsid w:val="1718017A"/>
    <w:rsid w:val="175058F1"/>
    <w:rsid w:val="17777003"/>
    <w:rsid w:val="17BE663D"/>
    <w:rsid w:val="184037E8"/>
    <w:rsid w:val="186668BF"/>
    <w:rsid w:val="19F17807"/>
    <w:rsid w:val="1A196A7D"/>
    <w:rsid w:val="1A1B310D"/>
    <w:rsid w:val="1B012302"/>
    <w:rsid w:val="1B7F852C"/>
    <w:rsid w:val="1BBA6173"/>
    <w:rsid w:val="1C646FED"/>
    <w:rsid w:val="1C9452C2"/>
    <w:rsid w:val="1D7D9EEC"/>
    <w:rsid w:val="1DD70CFA"/>
    <w:rsid w:val="1DF10FAB"/>
    <w:rsid w:val="1E4F7829"/>
    <w:rsid w:val="1EA57449"/>
    <w:rsid w:val="1EED1B9C"/>
    <w:rsid w:val="1EFA6128"/>
    <w:rsid w:val="1F8D00E4"/>
    <w:rsid w:val="1F9C4CF0"/>
    <w:rsid w:val="2020322B"/>
    <w:rsid w:val="20967991"/>
    <w:rsid w:val="216F5562"/>
    <w:rsid w:val="228E7022"/>
    <w:rsid w:val="233C481F"/>
    <w:rsid w:val="23843AD1"/>
    <w:rsid w:val="23AC477C"/>
    <w:rsid w:val="2423778D"/>
    <w:rsid w:val="24443260"/>
    <w:rsid w:val="24547A4B"/>
    <w:rsid w:val="246F459B"/>
    <w:rsid w:val="24E0567E"/>
    <w:rsid w:val="24EA7A18"/>
    <w:rsid w:val="25235D9C"/>
    <w:rsid w:val="25553977"/>
    <w:rsid w:val="257D04DC"/>
    <w:rsid w:val="25D074C1"/>
    <w:rsid w:val="25E62821"/>
    <w:rsid w:val="26220C12"/>
    <w:rsid w:val="265F6A7F"/>
    <w:rsid w:val="26EA4592"/>
    <w:rsid w:val="26FA45BC"/>
    <w:rsid w:val="27443319"/>
    <w:rsid w:val="275A1718"/>
    <w:rsid w:val="2850574D"/>
    <w:rsid w:val="285831B1"/>
    <w:rsid w:val="28770D9A"/>
    <w:rsid w:val="28D516D8"/>
    <w:rsid w:val="29437F8A"/>
    <w:rsid w:val="2A076C6D"/>
    <w:rsid w:val="2A671934"/>
    <w:rsid w:val="2B287563"/>
    <w:rsid w:val="2B7E76BE"/>
    <w:rsid w:val="2BE35D47"/>
    <w:rsid w:val="2D6E33C1"/>
    <w:rsid w:val="2DCC01E1"/>
    <w:rsid w:val="2EEB0EA8"/>
    <w:rsid w:val="30186411"/>
    <w:rsid w:val="310E78E4"/>
    <w:rsid w:val="318F02D1"/>
    <w:rsid w:val="31FB7E64"/>
    <w:rsid w:val="328517B5"/>
    <w:rsid w:val="3351175F"/>
    <w:rsid w:val="33955811"/>
    <w:rsid w:val="34A417A5"/>
    <w:rsid w:val="34D7764C"/>
    <w:rsid w:val="34FA3E85"/>
    <w:rsid w:val="351A1832"/>
    <w:rsid w:val="35926521"/>
    <w:rsid w:val="35BE10C4"/>
    <w:rsid w:val="365D647F"/>
    <w:rsid w:val="3706498E"/>
    <w:rsid w:val="37114FDB"/>
    <w:rsid w:val="377E4FAF"/>
    <w:rsid w:val="37CA01F4"/>
    <w:rsid w:val="37E61460"/>
    <w:rsid w:val="37F76B0F"/>
    <w:rsid w:val="385E40CF"/>
    <w:rsid w:val="38B13162"/>
    <w:rsid w:val="38CD682C"/>
    <w:rsid w:val="39047A4B"/>
    <w:rsid w:val="39A64349"/>
    <w:rsid w:val="39B851CF"/>
    <w:rsid w:val="3A310E1D"/>
    <w:rsid w:val="3AD01FF6"/>
    <w:rsid w:val="3BEB698B"/>
    <w:rsid w:val="3C5F6A31"/>
    <w:rsid w:val="3D22462E"/>
    <w:rsid w:val="3D881D51"/>
    <w:rsid w:val="3E073249"/>
    <w:rsid w:val="3E496DDE"/>
    <w:rsid w:val="3ED07A4F"/>
    <w:rsid w:val="3F422D66"/>
    <w:rsid w:val="3F676329"/>
    <w:rsid w:val="3F6F78D3"/>
    <w:rsid w:val="3FC27A03"/>
    <w:rsid w:val="403E282D"/>
    <w:rsid w:val="40932815"/>
    <w:rsid w:val="40A23390"/>
    <w:rsid w:val="40A807F1"/>
    <w:rsid w:val="42DA5063"/>
    <w:rsid w:val="443A2BDC"/>
    <w:rsid w:val="447514A9"/>
    <w:rsid w:val="459736E0"/>
    <w:rsid w:val="468C0D6B"/>
    <w:rsid w:val="471F1BDF"/>
    <w:rsid w:val="47820AB2"/>
    <w:rsid w:val="47961EA1"/>
    <w:rsid w:val="47EB4732"/>
    <w:rsid w:val="4A353E64"/>
    <w:rsid w:val="4A7702CF"/>
    <w:rsid w:val="4A95206B"/>
    <w:rsid w:val="4A9F6558"/>
    <w:rsid w:val="4B0E5F1A"/>
    <w:rsid w:val="4B3D6AD7"/>
    <w:rsid w:val="4B7345A2"/>
    <w:rsid w:val="4BF929FE"/>
    <w:rsid w:val="4CAC7A71"/>
    <w:rsid w:val="4CC36695"/>
    <w:rsid w:val="4D072861"/>
    <w:rsid w:val="4D341814"/>
    <w:rsid w:val="4D637695"/>
    <w:rsid w:val="4D651E96"/>
    <w:rsid w:val="4DC32BE1"/>
    <w:rsid w:val="4E772F1B"/>
    <w:rsid w:val="50A019DC"/>
    <w:rsid w:val="511E24BC"/>
    <w:rsid w:val="519531C9"/>
    <w:rsid w:val="51BB7745"/>
    <w:rsid w:val="522E480F"/>
    <w:rsid w:val="524B7D2C"/>
    <w:rsid w:val="524D058D"/>
    <w:rsid w:val="534B6EC7"/>
    <w:rsid w:val="54B716A8"/>
    <w:rsid w:val="54C16083"/>
    <w:rsid w:val="54F00716"/>
    <w:rsid w:val="54F10CF7"/>
    <w:rsid w:val="551562AB"/>
    <w:rsid w:val="558570B1"/>
    <w:rsid w:val="55913271"/>
    <w:rsid w:val="56105181"/>
    <w:rsid w:val="5611120D"/>
    <w:rsid w:val="56B66F7F"/>
    <w:rsid w:val="57C540DC"/>
    <w:rsid w:val="57E5652D"/>
    <w:rsid w:val="59121BBE"/>
    <w:rsid w:val="598A10B5"/>
    <w:rsid w:val="59C10F72"/>
    <w:rsid w:val="5A360908"/>
    <w:rsid w:val="5A7A577C"/>
    <w:rsid w:val="5AAC1A46"/>
    <w:rsid w:val="5B296730"/>
    <w:rsid w:val="5B475739"/>
    <w:rsid w:val="5C401B37"/>
    <w:rsid w:val="5DE27796"/>
    <w:rsid w:val="5DEB789F"/>
    <w:rsid w:val="5E3E24F3"/>
    <w:rsid w:val="5F13572D"/>
    <w:rsid w:val="5FF82CFA"/>
    <w:rsid w:val="608A1F65"/>
    <w:rsid w:val="61192D84"/>
    <w:rsid w:val="61403446"/>
    <w:rsid w:val="616137A3"/>
    <w:rsid w:val="61D975F5"/>
    <w:rsid w:val="62AA57CF"/>
    <w:rsid w:val="62B45479"/>
    <w:rsid w:val="63367C3C"/>
    <w:rsid w:val="6502071E"/>
    <w:rsid w:val="65085608"/>
    <w:rsid w:val="658C7FE7"/>
    <w:rsid w:val="65F75DA9"/>
    <w:rsid w:val="66074996"/>
    <w:rsid w:val="66C625EF"/>
    <w:rsid w:val="66E3632D"/>
    <w:rsid w:val="66ED7316"/>
    <w:rsid w:val="677961F6"/>
    <w:rsid w:val="68195C28"/>
    <w:rsid w:val="683A33C3"/>
    <w:rsid w:val="69287815"/>
    <w:rsid w:val="69A67200"/>
    <w:rsid w:val="69CD7885"/>
    <w:rsid w:val="6A2829D5"/>
    <w:rsid w:val="6B001A20"/>
    <w:rsid w:val="6D0D7BDF"/>
    <w:rsid w:val="6D77ABF2"/>
    <w:rsid w:val="6D9FD6B3"/>
    <w:rsid w:val="6DC353B5"/>
    <w:rsid w:val="6E281337"/>
    <w:rsid w:val="6E7D027E"/>
    <w:rsid w:val="6ECD2434"/>
    <w:rsid w:val="6EF47329"/>
    <w:rsid w:val="6F57290A"/>
    <w:rsid w:val="70022BE6"/>
    <w:rsid w:val="70252A2E"/>
    <w:rsid w:val="70562548"/>
    <w:rsid w:val="717C3606"/>
    <w:rsid w:val="731C6E4F"/>
    <w:rsid w:val="734B0C60"/>
    <w:rsid w:val="73FF1BF8"/>
    <w:rsid w:val="747700FF"/>
    <w:rsid w:val="75510906"/>
    <w:rsid w:val="760075B9"/>
    <w:rsid w:val="767553EF"/>
    <w:rsid w:val="76921DAB"/>
    <w:rsid w:val="76985285"/>
    <w:rsid w:val="76CF41D8"/>
    <w:rsid w:val="771340C5"/>
    <w:rsid w:val="77906251"/>
    <w:rsid w:val="780D6D66"/>
    <w:rsid w:val="78204B37"/>
    <w:rsid w:val="786D5795"/>
    <w:rsid w:val="78C80F3C"/>
    <w:rsid w:val="79132AA2"/>
    <w:rsid w:val="79305402"/>
    <w:rsid w:val="79EE2BC7"/>
    <w:rsid w:val="79F774AC"/>
    <w:rsid w:val="7A5E3D83"/>
    <w:rsid w:val="7AE2272C"/>
    <w:rsid w:val="7AF133F5"/>
    <w:rsid w:val="7B6C6499"/>
    <w:rsid w:val="7B7FBC96"/>
    <w:rsid w:val="7C4453CC"/>
    <w:rsid w:val="7C7CBA55"/>
    <w:rsid w:val="7CB916B8"/>
    <w:rsid w:val="7CC40889"/>
    <w:rsid w:val="7CD24A22"/>
    <w:rsid w:val="7D7F368B"/>
    <w:rsid w:val="7EBFECB9"/>
    <w:rsid w:val="7ECA3A96"/>
    <w:rsid w:val="7EE06FF9"/>
    <w:rsid w:val="7FC809A3"/>
    <w:rsid w:val="F9FA2018"/>
    <w:rsid w:val="FFEDA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annotation text"/>
    <w:basedOn w:val="1"/>
    <w:autoRedefine/>
    <w:qFormat/>
    <w:uiPriority w:val="0"/>
    <w:pPr>
      <w:jc w:val="left"/>
    </w:pPr>
    <w:rPr>
      <w:sz w:val="21"/>
    </w:rPr>
  </w:style>
  <w:style w:type="paragraph" w:styleId="6">
    <w:name w:val="Body Text"/>
    <w:basedOn w:val="1"/>
    <w:next w:val="7"/>
    <w:autoRedefine/>
    <w:qFormat/>
    <w:uiPriority w:val="0"/>
    <w:pPr>
      <w:spacing w:after="120"/>
    </w:pPr>
    <w:rPr>
      <w:sz w:val="21"/>
    </w:rPr>
  </w:style>
  <w:style w:type="paragraph" w:customStyle="1" w:styleId="7">
    <w:name w:val="一级条标题"/>
    <w:basedOn w:val="8"/>
    <w:next w:val="9"/>
    <w:autoRedefine/>
    <w:qFormat/>
    <w:uiPriority w:val="99"/>
    <w:pPr>
      <w:spacing w:line="240" w:lineRule="auto"/>
      <w:ind w:left="420"/>
      <w:outlineLvl w:val="2"/>
    </w:pPr>
  </w:style>
  <w:style w:type="paragraph" w:customStyle="1" w:styleId="8">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autoRedefine/>
    <w:qFormat/>
    <w:uiPriority w:val="0"/>
    <w:rPr>
      <w:rFonts w:ascii="宋体" w:hAnsi="Courier New"/>
      <w:kern w:val="0"/>
      <w:sz w:val="20"/>
      <w:szCs w:val="21"/>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15">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autoRedefine/>
    <w:qFormat/>
    <w:uiPriority w:val="0"/>
    <w:pPr>
      <w:widowControl/>
      <w:spacing w:after="240" w:afterLines="0" w:line="360" w:lineRule="auto"/>
      <w:jc w:val="center"/>
    </w:pPr>
    <w:rPr>
      <w:rFonts w:ascii="Arial" w:hAnsi="Arial"/>
      <w:b/>
      <w:smallCaps/>
      <w:kern w:val="28"/>
      <w:sz w:val="36"/>
      <w:szCs w:val="20"/>
      <w:lang w:eastAsia="en-US"/>
    </w:rPr>
  </w:style>
  <w:style w:type="paragraph" w:styleId="18">
    <w:name w:val="Body Text First Indent"/>
    <w:basedOn w:val="6"/>
    <w:next w:val="1"/>
    <w:autoRedefine/>
    <w:unhideWhenUsed/>
    <w:qFormat/>
    <w:uiPriority w:val="99"/>
    <w:pPr>
      <w:tabs>
        <w:tab w:val="left" w:pos="360"/>
      </w:tabs>
      <w:adjustRightInd w:val="0"/>
      <w:spacing w:after="0" w:line="312" w:lineRule="atLeast"/>
      <w:ind w:firstLine="482"/>
      <w:textAlignment w:val="baseline"/>
    </w:pPr>
    <w:rPr>
      <w:rFonts w:ascii="宋体" w:hAnsi="宋体" w:cs="宋体"/>
      <w:kern w:val="0"/>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bCs/>
    </w:rPr>
  </w:style>
  <w:style w:type="character" w:styleId="23">
    <w:name w:val="page number"/>
    <w:basedOn w:val="21"/>
    <w:autoRedefine/>
    <w:qFormat/>
    <w:uiPriority w:val="0"/>
  </w:style>
  <w:style w:type="character" w:styleId="24">
    <w:name w:val="FollowedHyperlink"/>
    <w:basedOn w:val="21"/>
    <w:autoRedefine/>
    <w:qFormat/>
    <w:uiPriority w:val="0"/>
    <w:rPr>
      <w:color w:val="800080"/>
      <w:u w:val="none"/>
    </w:rPr>
  </w:style>
  <w:style w:type="character" w:styleId="25">
    <w:name w:val="Emphasis"/>
    <w:basedOn w:val="21"/>
    <w:autoRedefine/>
    <w:qFormat/>
    <w:uiPriority w:val="0"/>
    <w:rPr>
      <w:b/>
      <w:bCs/>
    </w:rPr>
  </w:style>
  <w:style w:type="character" w:styleId="26">
    <w:name w:val="HTML Definition"/>
    <w:basedOn w:val="21"/>
    <w:autoRedefine/>
    <w:qFormat/>
    <w:uiPriority w:val="0"/>
  </w:style>
  <w:style w:type="character" w:styleId="27">
    <w:name w:val="HTML Typewriter"/>
    <w:basedOn w:val="21"/>
    <w:autoRedefine/>
    <w:qFormat/>
    <w:uiPriority w:val="0"/>
    <w:rPr>
      <w:rFonts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autoRedefine/>
    <w:qFormat/>
    <w:uiPriority w:val="99"/>
    <w:rPr>
      <w:color w:val="000099"/>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hint="default" w:ascii="monospace" w:hAnsi="monospace" w:eastAsia="monospace" w:cs="monospace"/>
      <w:sz w:val="20"/>
    </w:rPr>
  </w:style>
  <w:style w:type="character" w:styleId="34">
    <w:name w:val="HTML Sample"/>
    <w:basedOn w:val="21"/>
    <w:autoRedefine/>
    <w:qFormat/>
    <w:uiPriority w:val="0"/>
    <w:rPr>
      <w:rFonts w:hint="default" w:ascii="monospace" w:hAnsi="monospace" w:eastAsia="monospace" w:cs="monospace"/>
    </w:rPr>
  </w:style>
  <w:style w:type="paragraph" w:customStyle="1" w:styleId="35">
    <w:name w:val="纯文本1"/>
    <w:basedOn w:val="1"/>
    <w:autoRedefine/>
    <w:qFormat/>
    <w:uiPriority w:val="0"/>
    <w:rPr>
      <w:rFonts w:ascii="宋体" w:hAnsi="Courier New"/>
      <w:szCs w:val="21"/>
    </w:rPr>
  </w:style>
  <w:style w:type="paragraph" w:customStyle="1" w:styleId="3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7">
    <w:name w:val="List Paragraph"/>
    <w:basedOn w:val="1"/>
    <w:autoRedefine/>
    <w:unhideWhenUsed/>
    <w:qFormat/>
    <w:uiPriority w:val="99"/>
    <w:pPr>
      <w:ind w:firstLine="420" w:firstLineChars="200"/>
    </w:pPr>
  </w:style>
  <w:style w:type="paragraph" w:customStyle="1" w:styleId="38">
    <w:name w:val="Char"/>
    <w:basedOn w:val="1"/>
    <w:autoRedefine/>
    <w:qFormat/>
    <w:uiPriority w:val="0"/>
    <w:pPr>
      <w:widowControl/>
      <w:spacing w:after="160" w:afterLines="0" w:line="240" w:lineRule="exact"/>
      <w:jc w:val="left"/>
    </w:pPr>
    <w:rPr>
      <w:rFonts w:ascii="Verdana" w:hAnsi="Verdana"/>
      <w:kern w:val="0"/>
      <w:szCs w:val="20"/>
      <w:lang w:eastAsia="en-US"/>
    </w:rPr>
  </w:style>
  <w:style w:type="paragraph" w:customStyle="1" w:styleId="39">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112"/>
    <w:basedOn w:val="21"/>
    <w:autoRedefine/>
    <w:qFormat/>
    <w:uiPriority w:val="0"/>
    <w:rPr>
      <w:rFonts w:ascii="Symbol" w:hAnsi="Symbol" w:cs="Symbol"/>
      <w:color w:val="000000"/>
      <w:sz w:val="24"/>
      <w:szCs w:val="24"/>
      <w:u w:val="none"/>
    </w:rPr>
  </w:style>
  <w:style w:type="character" w:customStyle="1" w:styleId="41">
    <w:name w:val="font61"/>
    <w:basedOn w:val="21"/>
    <w:autoRedefine/>
    <w:qFormat/>
    <w:uiPriority w:val="0"/>
    <w:rPr>
      <w:rFonts w:hint="eastAsia" w:ascii="宋体" w:hAnsi="宋体" w:eastAsia="宋体" w:cs="宋体"/>
      <w:color w:val="000000"/>
      <w:sz w:val="24"/>
      <w:szCs w:val="24"/>
      <w:u w:val="none"/>
    </w:rPr>
  </w:style>
  <w:style w:type="paragraph" w:customStyle="1" w:styleId="42">
    <w:name w:val="TOC 标题1"/>
    <w:basedOn w:val="2"/>
    <w:next w:val="1"/>
    <w:autoRedefine/>
    <w:qFormat/>
    <w:uiPriority w:val="39"/>
    <w:pPr>
      <w:spacing w:before="480" w:after="0" w:line="276" w:lineRule="auto"/>
      <w:outlineLvl w:val="9"/>
    </w:pPr>
    <w:rPr>
      <w:rFonts w:ascii="仿宋" w:hAnsi="仿宋" w:eastAsia="仿宋"/>
      <w:color w:val="000000"/>
      <w:kern w:val="0"/>
      <w:sz w:val="32"/>
      <w:szCs w:val="32"/>
    </w:rPr>
  </w:style>
  <w:style w:type="paragraph" w:customStyle="1" w:styleId="43">
    <w:name w:val="标题 5（有编号）（绿盟科技）"/>
    <w:basedOn w:val="1"/>
    <w:next w:val="44"/>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44">
    <w:name w:val="正文（绿盟科技）"/>
    <w:next w:val="43"/>
    <w:autoRedefine/>
    <w:qFormat/>
    <w:uiPriority w:val="0"/>
    <w:pPr>
      <w:spacing w:line="300" w:lineRule="auto"/>
    </w:pPr>
    <w:rPr>
      <w:rFonts w:ascii="Times New Roman" w:hAnsi="Times New Roman" w:eastAsia="宋体" w:cs="黑体"/>
      <w:sz w:val="21"/>
      <w:szCs w:val="21"/>
      <w:lang w:val="en-US" w:eastAsia="zh-CN" w:bidi="ar-SA"/>
    </w:rPr>
  </w:style>
  <w:style w:type="table" w:customStyle="1" w:styleId="45">
    <w:name w:val="网格型4"/>
    <w:basedOn w:val="19"/>
    <w:autoRedefine/>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47">
    <w:name w:val="1级"/>
    <w:basedOn w:val="2"/>
    <w:autoRedefine/>
    <w:qFormat/>
    <w:uiPriority w:val="0"/>
    <w:pPr>
      <w:autoSpaceDE w:val="0"/>
      <w:autoSpaceDN w:val="0"/>
      <w:adjustRightInd w:val="0"/>
      <w:spacing w:before="240" w:after="120" w:line="240" w:lineRule="auto"/>
      <w:ind w:left="432"/>
      <w:jc w:val="left"/>
    </w:pPr>
    <w:rPr>
      <w:rFonts w:ascii="Copperplate Gothic Bold" w:hAnsi="Copperplate Gothic Bold" w:cs="Times New Roman"/>
      <w:kern w:val="32"/>
      <w:sz w:val="28"/>
    </w:rPr>
  </w:style>
  <w:style w:type="paragraph" w:customStyle="1" w:styleId="48">
    <w:name w:val="标准中文版式_正文"/>
    <w:basedOn w:val="1"/>
    <w:autoRedefine/>
    <w:qFormat/>
    <w:uiPriority w:val="0"/>
    <w:pPr>
      <w:spacing w:before="30" w:beforeLines="0" w:line="360" w:lineRule="auto"/>
      <w:ind w:firstLineChars="200"/>
    </w:pPr>
    <w:rPr>
      <w:rFonts w:ascii="Arial" w:hAnsi="Arial"/>
      <w:sz w:val="24"/>
    </w:rPr>
  </w:style>
  <w:style w:type="character" w:customStyle="1" w:styleId="49">
    <w:name w:val="font41"/>
    <w:autoRedefine/>
    <w:qFormat/>
    <w:uiPriority w:val="0"/>
    <w:rPr>
      <w:rFonts w:ascii="Arial Unicode MS" w:hAnsi="Arial Unicode MS" w:eastAsia="Arial Unicode MS" w:cs="Arial Unicode MS"/>
      <w:color w:val="000000"/>
      <w:sz w:val="24"/>
      <w:szCs w:val="24"/>
      <w:u w:val="none"/>
    </w:rPr>
  </w:style>
  <w:style w:type="character" w:customStyle="1" w:styleId="50">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89</Pages>
  <Words>55285</Words>
  <Characters>62828</Characters>
  <Lines>359</Lines>
  <Paragraphs>101</Paragraphs>
  <TotalTime>6</TotalTime>
  <ScaleCrop>false</ScaleCrop>
  <LinksUpToDate>false</LinksUpToDate>
  <CharactersWithSpaces>66048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2021-09-27T09:22:00Z</dcterms:created>
  <dc:creator>一切都好</dc:creator>
  <cp:lastModifiedBy>青</cp:lastModifiedBy>
  <cp:lastPrinted>2024-07-19T03:03:00Z</cp:lastPrinted>
  <dcterms:modified xsi:type="dcterms:W3CDTF">2024-09-09T08:44:46Z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847AEF96950649D79BB04D649929ECFB_13</vt:lpwstr>
  </property>
</Properties>
</file>