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A299">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08BFB61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4E7D5DCB">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77E9ACD1">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1D54BA77">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6F72C859">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92EBA9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6"/>
          <w:szCs w:val="36"/>
          <w:lang w:val="zh-CN" w:eastAsia="zh-CN"/>
        </w:rPr>
      </w:pPr>
      <w:r>
        <w:rPr>
          <w:rFonts w:hint="eastAsia" w:ascii="宋体" w:hAnsi="宋体" w:cs="宋体"/>
          <w:b/>
          <w:sz w:val="44"/>
          <w:szCs w:val="44"/>
          <w:lang w:val="en-US" w:eastAsia="zh-CN"/>
        </w:rPr>
        <w:t>海南州藏医院物业管理服务项目</w:t>
      </w:r>
    </w:p>
    <w:p w14:paraId="406F796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r>
        <w:rPr>
          <w:rFonts w:hint="eastAsia" w:ascii="宋体" w:hAnsi="宋体" w:cs="宋体"/>
          <w:b/>
          <w:sz w:val="44"/>
          <w:szCs w:val="44"/>
          <w:lang w:val="zh-CN" w:eastAsia="zh-CN"/>
        </w:rPr>
        <w:t>竞争性磋商文件</w:t>
      </w:r>
    </w:p>
    <w:p w14:paraId="5E23F1A5">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eastAsia" w:ascii="方正楷体_GBK" w:hAnsi="宋体" w:eastAsia="方正楷体_GBK" w:cs="华文中宋"/>
          <w:b/>
          <w:color w:val="000000"/>
          <w:sz w:val="72"/>
          <w:szCs w:val="72"/>
          <w:lang w:val="zh-CN"/>
        </w:rPr>
      </w:pPr>
    </w:p>
    <w:p w14:paraId="3A5E232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C2DD56">
      <w:pPr>
        <w:pStyle w:val="5"/>
        <w:rPr>
          <w:rFonts w:hint="eastAsia" w:ascii="宋体" w:hAnsi="宋体" w:eastAsia="宋体" w:cs="宋体"/>
          <w:b/>
          <w:sz w:val="32"/>
          <w:szCs w:val="32"/>
          <w:lang w:val="en-US" w:eastAsia="zh-CN"/>
        </w:rPr>
      </w:pPr>
    </w:p>
    <w:p w14:paraId="231F84C0">
      <w:pPr>
        <w:pStyle w:val="24"/>
        <w:rPr>
          <w:rFonts w:hint="eastAsia" w:ascii="宋体" w:hAnsi="宋体" w:eastAsia="宋体" w:cs="宋体"/>
          <w:b/>
          <w:sz w:val="32"/>
          <w:szCs w:val="32"/>
          <w:lang w:val="en-US" w:eastAsia="zh-CN"/>
        </w:rPr>
      </w:pPr>
    </w:p>
    <w:p w14:paraId="6F0C0B39">
      <w:pPr>
        <w:pStyle w:val="26"/>
        <w:ind w:left="0" w:leftChars="0" w:firstLine="0" w:firstLineChars="0"/>
        <w:rPr>
          <w:rFonts w:hint="eastAsia"/>
          <w:lang w:val="en-US" w:eastAsia="zh-CN"/>
        </w:rPr>
      </w:pPr>
    </w:p>
    <w:p w14:paraId="7460A0E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南政采招竞磋（服务）2024-25</w:t>
      </w:r>
    </w:p>
    <w:p w14:paraId="1D5BE4CC">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cs="宋体"/>
          <w:b/>
          <w:sz w:val="32"/>
          <w:szCs w:val="32"/>
          <w:lang w:val="en-US" w:eastAsia="zh-CN"/>
        </w:rPr>
        <w:t>采购项目名称：海南州藏医院物业管理服务项目</w:t>
      </w:r>
    </w:p>
    <w:p w14:paraId="72B1382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32"/>
          <w:szCs w:val="32"/>
          <w:lang w:val="en-US" w:eastAsia="zh-CN"/>
        </w:rPr>
      </w:pPr>
      <w:r>
        <w:rPr>
          <w:rFonts w:hint="eastAsia" w:ascii="宋体" w:hAnsi="宋体" w:eastAsia="宋体" w:cs="宋体"/>
          <w:b/>
          <w:sz w:val="32"/>
          <w:szCs w:val="32"/>
          <w:lang w:val="en-US" w:eastAsia="zh-CN"/>
        </w:rPr>
        <w:t>采 购  单 位：</w:t>
      </w:r>
      <w:r>
        <w:rPr>
          <w:rFonts w:hint="eastAsia" w:ascii="宋体" w:hAnsi="宋体" w:cs="宋体"/>
          <w:b/>
          <w:sz w:val="32"/>
          <w:szCs w:val="32"/>
          <w:lang w:val="en-US" w:eastAsia="zh-CN"/>
        </w:rPr>
        <w:t>海南州藏医院</w:t>
      </w:r>
    </w:p>
    <w:p w14:paraId="54684BE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zh-CN" w:eastAsia="zh-CN"/>
        </w:rPr>
        <w:t>采购代理机构：海南州政府采购服务中心</w:t>
      </w:r>
    </w:p>
    <w:p w14:paraId="1462A8E5">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02119E4B">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7502329E">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30E692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00D147B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47DE38ED">
      <w:pPr>
        <w:pStyle w:val="23"/>
        <w:rPr>
          <w:rFonts w:hint="eastAsia"/>
        </w:rPr>
      </w:pPr>
    </w:p>
    <w:p w14:paraId="473DC813">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7299FD58">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9075F81">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594D3302">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24</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p w14:paraId="435D23D7">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sz w:val="40"/>
          <w:szCs w:val="30"/>
        </w:rPr>
      </w:pPr>
      <w:r>
        <w:rPr>
          <w:rFonts w:hint="eastAsia" w:ascii="宋体" w:hAnsi="宋体" w:eastAsia="宋体" w:cs="宋体"/>
          <w:b/>
          <w:sz w:val="32"/>
          <w:szCs w:val="32"/>
          <w:lang w:val="zh-CN" w:eastAsia="zh-CN"/>
        </w:rPr>
        <w:t>海南州政府采购服务中心</w:t>
      </w:r>
    </w:p>
    <w:p w14:paraId="06C6D31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652C097D">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3E2603D3">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7CB5648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4B13A9EB">
      <w:pPr>
        <w:pStyle w:val="12"/>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1"/>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5</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5C7D508F">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401AEE47">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3DB36B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CFE2C0A">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84B68A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54F351D0">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3836F56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D6F6146">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E8F7501">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CC90074">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564B248">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8C63FAA">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D3F1BF7">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31</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7DB1D481">
      <w:pPr>
        <w:pStyle w:val="12"/>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50</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1D3388F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3E811DC">
      <w:pPr>
        <w:pStyle w:val="13"/>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62C5F3B">
      <w:pPr>
        <w:pStyle w:val="8"/>
        <w:keepNext w:val="0"/>
        <w:keepLines w:val="0"/>
        <w:pageBreakBefore w:val="0"/>
        <w:widowControl w:val="0"/>
        <w:kinsoku/>
        <w:wordWrap/>
        <w:overflowPunct/>
        <w:topLinePunct w:val="0"/>
        <w:bidi w:val="0"/>
        <w:spacing w:line="520" w:lineRule="exact"/>
        <w:ind w:firstLine="104"/>
        <w:rPr>
          <w:rFonts w:hint="eastAsia" w:ascii="宋体" w:hAnsi="宋体" w:cs="宋体"/>
          <w:b/>
          <w:i w:val="0"/>
          <w:iCs w:val="0"/>
          <w:caps/>
          <w:kern w:val="0"/>
          <w:sz w:val="24"/>
          <w:szCs w:val="24"/>
        </w:rPr>
      </w:pPr>
      <w:r>
        <w:rPr>
          <w:rFonts w:hint="eastAsia" w:ascii="宋体" w:hAnsi="宋体" w:cs="宋体"/>
          <w:b/>
          <w:i w:val="0"/>
          <w:iCs w:val="0"/>
          <w:caps/>
          <w:kern w:val="0"/>
          <w:sz w:val="24"/>
          <w:szCs w:val="24"/>
        </w:rPr>
        <w:fldChar w:fldCharType="end"/>
      </w:r>
    </w:p>
    <w:p w14:paraId="64773822">
      <w:pPr>
        <w:rPr>
          <w:rFonts w:hint="eastAsia"/>
          <w:lang w:val="en-US" w:eastAsia="zh-CN"/>
        </w:rPr>
      </w:pPr>
    </w:p>
    <w:p w14:paraId="25F71A5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311ED95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43DE7B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21FDA27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6135C406">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51ADBC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B72197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32"/>
          <w:szCs w:val="32"/>
          <w:lang w:val="en-US" w:eastAsia="zh-CN"/>
        </w:rPr>
      </w:pPr>
    </w:p>
    <w:p w14:paraId="692DB366">
      <w:pPr>
        <w:keepNext w:val="0"/>
        <w:keepLines w:val="0"/>
        <w:pageBreakBefore w:val="0"/>
        <w:widowControl w:val="0"/>
        <w:kinsoku/>
        <w:wordWrap/>
        <w:overflowPunct/>
        <w:topLinePunct w:val="0"/>
        <w:bidi w:val="0"/>
        <w:adjustRightInd w:val="0"/>
        <w:spacing w:line="520" w:lineRule="exact"/>
        <w:ind w:firstLine="643" w:firstLineChars="200"/>
        <w:jc w:val="center"/>
        <w:textAlignment w:val="baseline"/>
        <w:rPr>
          <w:rFonts w:hint="eastAsia" w:ascii="宋体" w:hAnsi="宋体" w:cs="宋体"/>
          <w:b/>
          <w:sz w:val="32"/>
          <w:szCs w:val="32"/>
          <w:lang w:val="en-US" w:eastAsia="zh-CN"/>
        </w:rPr>
      </w:pPr>
      <w:r>
        <w:rPr>
          <w:rFonts w:hint="eastAsia" w:ascii="宋体" w:hAnsi="宋体" w:cs="宋体"/>
          <w:b/>
          <w:sz w:val="32"/>
          <w:szCs w:val="32"/>
          <w:lang w:val="en-US" w:eastAsia="zh-CN"/>
        </w:rPr>
        <w:t>海南州藏医院物业管理服务项目</w:t>
      </w:r>
    </w:p>
    <w:p w14:paraId="3204A052">
      <w:pPr>
        <w:keepNext w:val="0"/>
        <w:keepLines w:val="0"/>
        <w:pageBreakBefore w:val="0"/>
        <w:widowControl/>
        <w:kinsoku/>
        <w:wordWrap/>
        <w:overflowPunct/>
        <w:topLinePunct w:val="0"/>
        <w:autoSpaceDE/>
        <w:autoSpaceDN/>
        <w:bidi w:val="0"/>
        <w:snapToGrid/>
        <w:spacing w:line="300" w:lineRule="exact"/>
        <w:ind w:firstLine="480" w:firstLineChars="200"/>
        <w:rPr>
          <w:rFonts w:hint="eastAsia" w:ascii="宋体" w:hAnsi="宋体" w:cs="宋体"/>
          <w:kern w:val="0"/>
          <w:lang w:val="en-US" w:eastAsia="zh-CN"/>
        </w:rPr>
      </w:pPr>
      <w:r>
        <w:rPr>
          <w:rFonts w:hint="eastAsia" w:ascii="宋体" w:hAnsi="宋体" w:cs="宋体"/>
          <w:kern w:val="0"/>
          <w:lang w:val="en-US" w:eastAsia="zh-CN"/>
        </w:rPr>
        <w:t>海南州政府采购服务中心受海南州藏医院委托，拟对海南州藏医院物业管理服务项目进行国内竞争性磋商，欢迎符合条件的供应商前来参加投标。</w:t>
      </w:r>
    </w:p>
    <w:tbl>
      <w:tblPr>
        <w:tblStyle w:val="17"/>
        <w:tblW w:w="8803" w:type="dxa"/>
        <w:jc w:val="center"/>
        <w:tblLayout w:type="fixed"/>
        <w:tblCellMar>
          <w:top w:w="0" w:type="dxa"/>
          <w:left w:w="0" w:type="dxa"/>
          <w:bottom w:w="0" w:type="dxa"/>
          <w:right w:w="0" w:type="dxa"/>
        </w:tblCellMar>
      </w:tblPr>
      <w:tblGrid>
        <w:gridCol w:w="2553"/>
        <w:gridCol w:w="6250"/>
      </w:tblGrid>
      <w:tr w14:paraId="0F7E3217">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D7BEF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26C7FF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南政采招竞磋（服务）2024-25</w:t>
            </w:r>
          </w:p>
        </w:tc>
      </w:tr>
      <w:tr w14:paraId="4E58C854">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AB49DE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EDFB1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海南州藏医院物业管理服务项目</w:t>
            </w:r>
          </w:p>
        </w:tc>
      </w:tr>
      <w:tr w14:paraId="60CF9121">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4C715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4EF90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5BFC5B59">
        <w:tblPrEx>
          <w:tblCellMar>
            <w:top w:w="0" w:type="dxa"/>
            <w:left w:w="0" w:type="dxa"/>
            <w:bottom w:w="0" w:type="dxa"/>
            <w:right w:w="0" w:type="dxa"/>
          </w:tblCellMar>
        </w:tblPrEx>
        <w:trPr>
          <w:trHeight w:val="3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1D56D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BDC5F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120</w:t>
            </w:r>
            <w:r>
              <w:rPr>
                <w:rFonts w:hint="eastAsia" w:ascii="宋体" w:hAnsi="宋体" w:eastAsia="宋体" w:cs="宋体"/>
                <w:b w:val="0"/>
                <w:bCs w:val="0"/>
                <w:color w:val="auto"/>
                <w:kern w:val="0"/>
                <w:sz w:val="21"/>
                <w:szCs w:val="21"/>
                <w:lang w:val="en-US" w:eastAsia="zh-CN" w:bidi="ar-SA"/>
              </w:rPr>
              <w:t>万元</w:t>
            </w:r>
          </w:p>
        </w:tc>
      </w:tr>
      <w:tr w14:paraId="50313532">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F14D6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00B82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52557A66">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95BEB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FE4C3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r>
              <w:rPr>
                <w:rFonts w:hint="eastAsia" w:ascii="宋体" w:hAnsi="宋体" w:eastAsia="宋体" w:cs="宋体"/>
                <w:b w:val="0"/>
                <w:bCs w:val="0"/>
                <w:color w:val="auto"/>
                <w:kern w:val="0"/>
                <w:sz w:val="21"/>
                <w:szCs w:val="21"/>
                <w:lang w:val="en-US" w:eastAsia="zh-CN" w:bidi="ar-SA"/>
              </w:rPr>
              <w:fldChar w:fldCharType="begin"/>
            </w:r>
            <w:r>
              <w:rPr>
                <w:rFonts w:hint="eastAsia" w:ascii="宋体" w:hAnsi="宋体" w:eastAsia="宋体" w:cs="宋体"/>
                <w:b w:val="0"/>
                <w:bCs w:val="0"/>
                <w:color w:val="auto"/>
                <w:kern w:val="0"/>
                <w:sz w:val="21"/>
                <w:szCs w:val="21"/>
                <w:lang w:val="en-US" w:eastAsia="zh-CN" w:bidi="ar-SA"/>
              </w:rPr>
              <w:instrText xml:space="preserve"> HYPERLINK "http://ufgov.jilin.filedownload.com/" </w:instrText>
            </w:r>
            <w:r>
              <w:rPr>
                <w:rFonts w:hint="eastAsia" w:ascii="宋体" w:hAnsi="宋体" w:eastAsia="宋体" w:cs="宋体"/>
                <w:b w:val="0"/>
                <w:bCs w:val="0"/>
                <w:color w:val="auto"/>
                <w:kern w:val="0"/>
                <w:sz w:val="21"/>
                <w:szCs w:val="21"/>
                <w:lang w:val="en-US" w:eastAsia="zh-CN" w:bidi="ar-SA"/>
              </w:rPr>
              <w:fldChar w:fldCharType="separate"/>
            </w:r>
            <w:r>
              <w:rPr>
                <w:rFonts w:hint="eastAsia" w:ascii="宋体" w:hAnsi="宋体" w:eastAsia="宋体" w:cs="宋体"/>
                <w:b w:val="0"/>
                <w:bCs w:val="0"/>
                <w:color w:val="auto"/>
                <w:kern w:val="0"/>
                <w:sz w:val="21"/>
                <w:szCs w:val="21"/>
                <w:lang w:val="en-US" w:eastAsia="zh-CN" w:bidi="ar-SA"/>
              </w:rPr>
              <w:t>点击此处下载</w:t>
            </w:r>
            <w:r>
              <w:rPr>
                <w:rFonts w:hint="eastAsia" w:ascii="宋体" w:hAnsi="宋体" w:eastAsia="宋体" w:cs="宋体"/>
                <w:b w:val="0"/>
                <w:bCs w:val="0"/>
                <w:color w:val="auto"/>
                <w:kern w:val="0"/>
                <w:sz w:val="21"/>
                <w:szCs w:val="21"/>
                <w:lang w:val="en-US" w:eastAsia="zh-CN" w:bidi="ar-SA"/>
              </w:rPr>
              <w:fldChar w:fldCharType="end"/>
            </w:r>
            <w:r>
              <w:rPr>
                <w:rFonts w:hint="eastAsia" w:ascii="宋体" w:hAnsi="宋体" w:eastAsia="宋体" w:cs="宋体"/>
                <w:b w:val="0"/>
                <w:bCs w:val="0"/>
                <w:color w:val="auto"/>
                <w:kern w:val="0"/>
                <w:sz w:val="21"/>
                <w:szCs w:val="21"/>
                <w:lang w:val="en-US" w:eastAsia="zh-CN" w:bidi="ar-SA"/>
              </w:rPr>
              <w:t>)。</w:t>
            </w:r>
          </w:p>
        </w:tc>
      </w:tr>
      <w:tr w14:paraId="65C3442E">
        <w:tblPrEx>
          <w:tblCellMar>
            <w:top w:w="0" w:type="dxa"/>
            <w:left w:w="0" w:type="dxa"/>
            <w:bottom w:w="0" w:type="dxa"/>
            <w:right w:w="0" w:type="dxa"/>
          </w:tblCellMar>
        </w:tblPrEx>
        <w:trPr>
          <w:trHeight w:val="9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4AE32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AD0360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645C779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01FAAEE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1E22AFB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1304572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538E157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7FE4E5D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0929834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5A22015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62DDD0F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14:paraId="483D86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eastAsia="宋体"/>
                <w:lang w:val="en-US" w:eastAsia="zh-CN"/>
              </w:rPr>
            </w:pPr>
            <w:r>
              <w:rPr>
                <w:rFonts w:hint="eastAsia" w:ascii="Times New Roman" w:hAnsi="Times New Roman" w:eastAsia="宋体" w:cs="Times New Roman"/>
                <w:b/>
                <w:bCs/>
                <w:color w:val="0000FF"/>
                <w:kern w:val="2"/>
                <w:sz w:val="21"/>
                <w:szCs w:val="22"/>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r>
              <w:rPr>
                <w:rFonts w:hint="eastAsia" w:ascii="宋体" w:hAnsi="宋体" w:cs="宋体"/>
                <w:kern w:val="0"/>
                <w:lang w:val="en-US" w:eastAsia="zh-CN"/>
              </w:rPr>
              <w:t xml:space="preserve"> </w:t>
            </w:r>
          </w:p>
        </w:tc>
      </w:tr>
      <w:tr w14:paraId="4CB5053D">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3E5ACC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C2C5A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20</w:t>
            </w:r>
            <w:r>
              <w:rPr>
                <w:rFonts w:hint="eastAsia" w:ascii="宋体" w:hAnsi="宋体" w:eastAsia="宋体" w:cs="宋体"/>
                <w:b w:val="0"/>
                <w:bCs w:val="0"/>
                <w:color w:val="0000FF"/>
                <w:kern w:val="0"/>
                <w:sz w:val="21"/>
                <w:szCs w:val="21"/>
                <w:lang w:val="en-US" w:eastAsia="zh-CN" w:bidi="ar-SA"/>
              </w:rPr>
              <w:t>日</w:t>
            </w:r>
          </w:p>
        </w:tc>
      </w:tr>
      <w:tr w14:paraId="5F1A19A9">
        <w:tblPrEx>
          <w:tblCellMar>
            <w:top w:w="0" w:type="dxa"/>
            <w:left w:w="0" w:type="dxa"/>
            <w:bottom w:w="0" w:type="dxa"/>
            <w:right w:w="0" w:type="dxa"/>
          </w:tblCellMar>
        </w:tblPrEx>
        <w:trPr>
          <w:trHeight w:val="6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E1E103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14:paraId="1AD1B7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1BAF8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27</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48DB9307">
        <w:tblPrEx>
          <w:tblCellMar>
            <w:top w:w="0" w:type="dxa"/>
            <w:left w:w="0" w:type="dxa"/>
            <w:bottom w:w="0" w:type="dxa"/>
            <w:right w:w="0" w:type="dxa"/>
          </w:tblCellMar>
        </w:tblPrEx>
        <w:trPr>
          <w:trHeight w:val="53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B6532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8F51783">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bCs/>
                <w:sz w:val="21"/>
                <w:szCs w:val="21"/>
                <w:lang w:val="en-US" w:eastAsia="zh-CN"/>
              </w:rPr>
              <w:t>政采云平台线上获取</w:t>
            </w:r>
          </w:p>
        </w:tc>
      </w:tr>
      <w:tr w14:paraId="33472068">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07C83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500F5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51380CB0">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884F8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1ADC60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14:paraId="4DA14C4D">
        <w:tblPrEx>
          <w:tblCellMar>
            <w:top w:w="0" w:type="dxa"/>
            <w:left w:w="0" w:type="dxa"/>
            <w:bottom w:w="0" w:type="dxa"/>
            <w:right w:w="0" w:type="dxa"/>
          </w:tblCellMar>
        </w:tblPrEx>
        <w:trPr>
          <w:trHeight w:val="131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E6C9B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购买招竞争性磋商文件时应提交材料</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ED835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持投标人的营业执照复印件、组织机构代码证复印件、税务登记证三证合一复印件、法人授权委托书（原件）及法人、购买人身份证复印件、</w:t>
            </w:r>
            <w:r>
              <w:rPr>
                <w:rFonts w:hint="eastAsia" w:ascii="宋体" w:hAnsi="宋体" w:eastAsia="宋体" w:cs="宋体"/>
                <w:b w:val="0"/>
                <w:bCs w:val="0"/>
                <w:color w:val="auto"/>
                <w:kern w:val="0"/>
                <w:sz w:val="21"/>
                <w:szCs w:val="21"/>
                <w:lang w:val="zh-CN" w:eastAsia="zh-CN" w:bidi="ar-SA"/>
              </w:rPr>
              <w:t>（采购代理机构对以上资料留存备案。）</w:t>
            </w:r>
          </w:p>
        </w:tc>
      </w:tr>
      <w:tr w14:paraId="4C3B587A">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E8D661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09B897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30</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171DF18F">
        <w:tblPrEx>
          <w:tblCellMar>
            <w:top w:w="0" w:type="dxa"/>
            <w:left w:w="0" w:type="dxa"/>
            <w:bottom w:w="0" w:type="dxa"/>
            <w:right w:w="0" w:type="dxa"/>
          </w:tblCellMar>
        </w:tblPrEx>
        <w:trPr>
          <w:trHeight w:val="4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D0E32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ED0A7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30</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289B8192">
        <w:tblPrEx>
          <w:tblCellMar>
            <w:top w:w="0" w:type="dxa"/>
            <w:left w:w="0" w:type="dxa"/>
            <w:bottom w:w="0" w:type="dxa"/>
            <w:right w:w="0" w:type="dxa"/>
          </w:tblCellMar>
        </w:tblPrEx>
        <w:trPr>
          <w:trHeight w:val="52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998ED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4EEFA9C">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p w14:paraId="2CD86A76">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20BA2E86">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B9224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1C893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kern w:val="0"/>
                <w:lang w:val="en-US" w:eastAsia="zh-CN"/>
              </w:rPr>
              <w:t>海南州藏医院</w:t>
            </w:r>
          </w:p>
          <w:p w14:paraId="07397E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拉华女士</w:t>
            </w:r>
          </w:p>
          <w:p w14:paraId="109363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en-US" w:eastAsia="zh-CN" w:bidi="ar-SA"/>
              </w:rPr>
              <w:t>0974-8512938</w:t>
            </w:r>
          </w:p>
        </w:tc>
      </w:tr>
      <w:tr w14:paraId="3CED6E7D">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E9272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8FAC0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1BE4D5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54CF52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35736D81">
        <w:tblPrEx>
          <w:tblCellMar>
            <w:top w:w="0" w:type="dxa"/>
            <w:left w:w="0" w:type="dxa"/>
            <w:bottom w:w="0" w:type="dxa"/>
            <w:right w:w="0" w:type="dxa"/>
          </w:tblCellMar>
        </w:tblPrEx>
        <w:trPr>
          <w:trHeight w:val="2247" w:hRule="atLeast"/>
          <w:jc w:val="center"/>
        </w:trPr>
        <w:tc>
          <w:tcPr>
            <w:tcW w:w="2553" w:type="dxa"/>
            <w:tcBorders>
              <w:top w:val="outset" w:color="auto" w:sz="6" w:space="0"/>
              <w:left w:val="outset" w:color="auto" w:sz="6" w:space="0"/>
              <w:right w:val="outset" w:color="auto" w:sz="6" w:space="0"/>
            </w:tcBorders>
            <w:noWrap w:val="0"/>
            <w:vAlign w:val="center"/>
          </w:tcPr>
          <w:p w14:paraId="640914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14:paraId="44BE972F">
            <w:pPr>
              <w:autoSpaceDE w:val="0"/>
              <w:autoSpaceDN w:val="0"/>
              <w:adjustRightInd w:val="0"/>
              <w:spacing w:line="360" w:lineRule="auto"/>
              <w:ind w:left="1470" w:hanging="1470" w:hangingChars="700"/>
              <w:rPr>
                <w:rFonts w:hint="default"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分包编号：南政采招竞磋（服务）</w:t>
            </w:r>
            <w:r>
              <w:rPr>
                <w:rFonts w:hint="eastAsia" w:ascii="宋体" w:hAnsi="宋体" w:cs="宋体"/>
                <w:color w:val="auto"/>
                <w:kern w:val="0"/>
                <w:sz w:val="21"/>
                <w:szCs w:val="24"/>
                <w:lang w:val="en-US" w:eastAsia="zh-CN" w:bidi="ar-SA"/>
              </w:rPr>
              <w:t>2024-25</w:t>
            </w:r>
          </w:p>
          <w:p w14:paraId="44E050C6">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项目名称：</w:t>
            </w:r>
            <w:r>
              <w:rPr>
                <w:rFonts w:hint="eastAsia" w:ascii="宋体" w:hAnsi="宋体" w:cs="宋体"/>
                <w:b w:val="0"/>
                <w:bCs w:val="0"/>
                <w:color w:val="auto"/>
                <w:kern w:val="0"/>
                <w:sz w:val="21"/>
                <w:szCs w:val="21"/>
                <w:lang w:val="en-US" w:eastAsia="zh-CN" w:bidi="ar-SA"/>
              </w:rPr>
              <w:t>海南州藏医院物业管理服务项目</w:t>
            </w:r>
          </w:p>
          <w:p w14:paraId="232844D8">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14:paraId="50BBFC89">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eastAsia="宋体" w:cs="宋体"/>
                <w:color w:val="auto"/>
                <w:kern w:val="0"/>
                <w:sz w:val="21"/>
                <w:szCs w:val="24"/>
                <w:lang w:val="en-US" w:eastAsia="zh-CN" w:bidi="ar-SA"/>
              </w:rPr>
              <w:t>；</w:t>
            </w:r>
          </w:p>
          <w:p w14:paraId="74C3F275">
            <w:pPr>
              <w:autoSpaceDE w:val="0"/>
              <w:autoSpaceDN w:val="0"/>
              <w:adjustRightInd w:val="0"/>
              <w:spacing w:line="360" w:lineRule="auto"/>
              <w:ind w:left="1470" w:hanging="1470" w:hangingChars="700"/>
              <w:rPr>
                <w:rFonts w:hint="eastAsia" w:ascii="宋体" w:hAnsi="宋体" w:cs="宋体"/>
                <w:b/>
                <w:bCs/>
                <w:color w:val="000000"/>
                <w:kern w:val="0"/>
                <w:sz w:val="21"/>
                <w:szCs w:val="24"/>
                <w:lang w:val="en-US" w:eastAsia="zh-CN" w:bidi="ar-SA"/>
              </w:rPr>
            </w:pPr>
            <w:r>
              <w:rPr>
                <w:rFonts w:hint="eastAsia" w:ascii="宋体" w:hAnsi="宋体" w:eastAsia="宋体" w:cs="宋体"/>
                <w:color w:val="auto"/>
                <w:kern w:val="0"/>
                <w:sz w:val="21"/>
                <w:szCs w:val="24"/>
                <w:lang w:val="en-US" w:eastAsia="zh-CN" w:bidi="ar-SA"/>
              </w:rPr>
              <w:t>保证金账号</w:t>
            </w:r>
            <w:r>
              <w:rPr>
                <w:rFonts w:hint="eastAsia" w:ascii="宋体" w:hAnsi="宋体" w:cs="宋体"/>
                <w:b/>
                <w:bCs/>
                <w:color w:val="000000"/>
                <w:kern w:val="0"/>
                <w:sz w:val="21"/>
                <w:szCs w:val="24"/>
                <w:lang w:val="en-US" w:eastAsia="zh-CN" w:bidi="ar-SA"/>
              </w:rPr>
              <w:t>：1401201000440191</w:t>
            </w:r>
          </w:p>
          <w:p w14:paraId="1B7C0DB9">
            <w:pPr>
              <w:autoSpaceDE w:val="0"/>
              <w:autoSpaceDN w:val="0"/>
              <w:adjustRightInd w:val="0"/>
              <w:spacing w:line="360" w:lineRule="auto"/>
              <w:ind w:left="1470" w:hanging="1470" w:hangingChars="700"/>
              <w:rPr>
                <w:rFonts w:hint="eastAsia"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24000元</w:t>
            </w:r>
          </w:p>
          <w:p w14:paraId="4077058E">
            <w:pPr>
              <w:pStyle w:val="23"/>
              <w:ind w:left="0" w:leftChars="0" w:firstLine="0" w:firstLineChars="0"/>
              <w:rPr>
                <w:rFonts w:hint="default"/>
                <w:lang w:val="en-US" w:eastAsia="zh-CN"/>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13D5BADA">
        <w:tblPrEx>
          <w:tblCellMar>
            <w:top w:w="0" w:type="dxa"/>
            <w:left w:w="0" w:type="dxa"/>
            <w:bottom w:w="0" w:type="dxa"/>
            <w:right w:w="0" w:type="dxa"/>
          </w:tblCellMar>
        </w:tblPrEx>
        <w:trPr>
          <w:trHeight w:val="60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3B86023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0A5BBBC5">
            <w:pPr>
              <w:keepNext w:val="0"/>
              <w:keepLines w:val="0"/>
              <w:pageBreakBefore w:val="0"/>
              <w:widowControl/>
              <w:numPr>
                <w:ilvl w:val="0"/>
                <w:numId w:val="1"/>
              </w:numPr>
              <w:kinsoku/>
              <w:wordWrap/>
              <w:overflowPunct/>
              <w:topLinePunct w:val="0"/>
              <w:autoSpaceDE/>
              <w:autoSpaceDN/>
              <w:bidi w:val="0"/>
              <w:snapToGrid/>
              <w:spacing w:line="30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3146EF8">
            <w:pPr>
              <w:keepNext w:val="0"/>
              <w:keepLines w:val="0"/>
              <w:pageBreakBefore w:val="0"/>
              <w:widowControl/>
              <w:numPr>
                <w:numId w:val="0"/>
              </w:numPr>
              <w:kinsoku/>
              <w:wordWrap/>
              <w:overflowPunct/>
              <w:topLinePunct w:val="0"/>
              <w:autoSpaceDE/>
              <w:autoSpaceDN/>
              <w:bidi w:val="0"/>
              <w:snapToGrid/>
              <w:spacing w:line="300" w:lineRule="exact"/>
              <w:rPr>
                <w:rFonts w:hint="eastAsia" w:ascii="宋体" w:hAnsi="宋体" w:eastAsia="宋体" w:cs="宋体"/>
                <w:kern w:val="0"/>
                <w:lang w:val="en-US" w:eastAsia="zh-CN"/>
              </w:rPr>
            </w:pPr>
            <w:r>
              <w:rPr>
                <w:rFonts w:hint="eastAsia" w:ascii="宋体" w:hAnsi="宋体" w:eastAsia="宋体" w:cs="宋体"/>
                <w:kern w:val="0"/>
                <w:lang w:val="en-US" w:eastAsia="zh-CN"/>
              </w:rPr>
              <w:t>2、线上电子化开评标系统操作及办理CA锁等相关事宜请咨询政采云：咨询电话：95763。</w:t>
            </w:r>
          </w:p>
          <w:p w14:paraId="06412F8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3、线上CA：PC咨询网址（可及时反馈问题截图，让客服快速定位问题）:http://tseal.cn/k.html，咨询电话：95763</w:t>
            </w:r>
          </w:p>
          <w:p w14:paraId="7DB4DAC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4、本次标的物所属行业：物业管理。</w:t>
            </w:r>
          </w:p>
        </w:tc>
      </w:tr>
      <w:tr w14:paraId="41F6D38C">
        <w:tblPrEx>
          <w:tblCellMar>
            <w:top w:w="0" w:type="dxa"/>
            <w:left w:w="0" w:type="dxa"/>
            <w:bottom w:w="0" w:type="dxa"/>
            <w:right w:w="0" w:type="dxa"/>
          </w:tblCellMar>
        </w:tblPrEx>
        <w:trPr>
          <w:trHeight w:val="4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E5017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40604B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财政监管部门：海南州财政局  </w:t>
            </w:r>
          </w:p>
          <w:p w14:paraId="150E654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联系电话：0974-8510297</w:t>
            </w:r>
          </w:p>
        </w:tc>
      </w:tr>
    </w:tbl>
    <w:p w14:paraId="4EE032A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 w:name="_Toc24560"/>
      <w:bookmarkStart w:id="2" w:name="_Toc325725996"/>
      <w:r>
        <w:rPr>
          <w:rFonts w:hint="eastAsia" w:ascii="宋体" w:hAnsi="宋体" w:eastAsia="宋体" w:cs="宋体"/>
          <w:b w:val="0"/>
          <w:bCs w:val="0"/>
          <w:color w:val="auto"/>
          <w:kern w:val="0"/>
          <w:sz w:val="21"/>
          <w:szCs w:val="21"/>
          <w:lang w:val="en-US" w:eastAsia="zh-CN" w:bidi="ar-SA"/>
        </w:rPr>
        <w:t xml:space="preserve">                           </w:t>
      </w:r>
    </w:p>
    <w:p w14:paraId="77BE49C0">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46A39715">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051220D3">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5B2577A2">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58356454">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3607A017">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7B5CF1EA">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13B8053F">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21F85DFF">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1958FD3D">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41338C48">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4D802C41">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2BBFBCCB">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580117FC">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40AB5AFE">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15AE42D6">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2854E951">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0852FC6F">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07BDAAF6">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4883BC94">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5E71FB80">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07402FE1">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15D96FD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7C1FEEB5">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p>
    <w:p w14:paraId="6A3A20BF">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第一部分  投标人须知前附表</w:t>
      </w:r>
      <w:bookmarkEnd w:id="1"/>
    </w:p>
    <w:bookmarkEnd w:id="2"/>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14:paraId="7AF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8" w:type="dxa"/>
            <w:noWrap w:val="0"/>
            <w:vAlign w:val="center"/>
          </w:tcPr>
          <w:p w14:paraId="3DE8161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962" w:type="dxa"/>
            <w:noWrap w:val="0"/>
            <w:vAlign w:val="center"/>
          </w:tcPr>
          <w:p w14:paraId="5C143D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海南州藏医院物理管理服务项目</w:t>
            </w:r>
          </w:p>
        </w:tc>
      </w:tr>
      <w:tr w14:paraId="2592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8" w:type="dxa"/>
            <w:noWrap w:val="0"/>
            <w:vAlign w:val="center"/>
          </w:tcPr>
          <w:p w14:paraId="2FBC86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962" w:type="dxa"/>
            <w:noWrap w:val="0"/>
            <w:vAlign w:val="center"/>
          </w:tcPr>
          <w:p w14:paraId="591FE8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南政采招竞磋（服务）2024-25</w:t>
            </w:r>
          </w:p>
        </w:tc>
      </w:tr>
      <w:tr w14:paraId="7C05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noWrap w:val="0"/>
            <w:vAlign w:val="center"/>
          </w:tcPr>
          <w:p w14:paraId="3BA632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962" w:type="dxa"/>
            <w:noWrap w:val="0"/>
            <w:vAlign w:val="center"/>
          </w:tcPr>
          <w:p w14:paraId="132531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1935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noWrap w:val="0"/>
            <w:vAlign w:val="center"/>
          </w:tcPr>
          <w:p w14:paraId="1D61F5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采购预算额度</w:t>
            </w:r>
          </w:p>
        </w:tc>
        <w:tc>
          <w:tcPr>
            <w:tcW w:w="6962" w:type="dxa"/>
            <w:noWrap w:val="0"/>
            <w:vAlign w:val="center"/>
          </w:tcPr>
          <w:p w14:paraId="7B0CDF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120</w:t>
            </w:r>
            <w:r>
              <w:rPr>
                <w:rFonts w:hint="eastAsia" w:ascii="宋体" w:hAnsi="宋体" w:eastAsia="宋体" w:cs="宋体"/>
                <w:b w:val="0"/>
                <w:bCs w:val="0"/>
                <w:color w:val="auto"/>
                <w:kern w:val="0"/>
                <w:sz w:val="21"/>
                <w:szCs w:val="21"/>
                <w:lang w:val="en-US" w:eastAsia="zh-CN" w:bidi="ar-SA"/>
              </w:rPr>
              <w:t>万元</w:t>
            </w:r>
          </w:p>
        </w:tc>
      </w:tr>
      <w:tr w14:paraId="3FD7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noWrap w:val="0"/>
            <w:vAlign w:val="center"/>
          </w:tcPr>
          <w:p w14:paraId="0E0466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962" w:type="dxa"/>
            <w:noWrap w:val="0"/>
            <w:vAlign w:val="center"/>
          </w:tcPr>
          <w:p w14:paraId="6DAF69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1D9A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268" w:type="dxa"/>
            <w:noWrap w:val="0"/>
            <w:vAlign w:val="center"/>
          </w:tcPr>
          <w:p w14:paraId="3377F7E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采购要求</w:t>
            </w:r>
          </w:p>
        </w:tc>
        <w:tc>
          <w:tcPr>
            <w:tcW w:w="6962" w:type="dxa"/>
            <w:noWrap w:val="0"/>
            <w:vAlign w:val="center"/>
          </w:tcPr>
          <w:p w14:paraId="47F8DB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14:paraId="3EA6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2E8118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962" w:type="dxa"/>
            <w:noWrap w:val="0"/>
            <w:vAlign w:val="center"/>
          </w:tcPr>
          <w:p w14:paraId="5051A8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20</w:t>
            </w:r>
            <w:r>
              <w:rPr>
                <w:rFonts w:hint="eastAsia" w:ascii="宋体" w:hAnsi="宋体" w:eastAsia="宋体" w:cs="宋体"/>
                <w:b w:val="0"/>
                <w:bCs w:val="0"/>
                <w:color w:val="0000FF"/>
                <w:kern w:val="0"/>
                <w:sz w:val="21"/>
                <w:szCs w:val="21"/>
                <w:lang w:val="en-US" w:eastAsia="zh-CN" w:bidi="ar-SA"/>
              </w:rPr>
              <w:t>日</w:t>
            </w:r>
          </w:p>
        </w:tc>
      </w:tr>
      <w:tr w14:paraId="370C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6932FE7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报名、磋商文件获取时间</w:t>
            </w:r>
          </w:p>
        </w:tc>
        <w:tc>
          <w:tcPr>
            <w:tcW w:w="6962" w:type="dxa"/>
            <w:noWrap w:val="0"/>
            <w:vAlign w:val="center"/>
          </w:tcPr>
          <w:p w14:paraId="19ED01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27</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0C1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308A51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报名、磋商文件获取方式、地点</w:t>
            </w:r>
          </w:p>
        </w:tc>
        <w:tc>
          <w:tcPr>
            <w:tcW w:w="6962" w:type="dxa"/>
            <w:noWrap w:val="0"/>
            <w:vAlign w:val="center"/>
          </w:tcPr>
          <w:p w14:paraId="6CAF033A">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14:paraId="76C5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65C2F2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962" w:type="dxa"/>
            <w:noWrap w:val="0"/>
            <w:vAlign w:val="center"/>
          </w:tcPr>
          <w:p w14:paraId="32486FF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567B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noWrap w:val="0"/>
            <w:vAlign w:val="center"/>
          </w:tcPr>
          <w:p w14:paraId="6D8F9F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供应商资格条件</w:t>
            </w:r>
          </w:p>
        </w:tc>
        <w:tc>
          <w:tcPr>
            <w:tcW w:w="6962" w:type="dxa"/>
            <w:noWrap w:val="0"/>
            <w:vAlign w:val="center"/>
          </w:tcPr>
          <w:p w14:paraId="41FD830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24961D0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3866E5D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28FDE5D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7E88BC9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264A065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5B6E189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23DEC39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5B45BA0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54BB5AA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14:paraId="3F62E7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Times New Roman" w:hAnsi="Times New Roman" w:eastAsia="宋体" w:cs="Times New Roman"/>
                <w:b/>
                <w:bCs/>
                <w:color w:val="0000FF"/>
                <w:kern w:val="2"/>
                <w:sz w:val="21"/>
                <w:szCs w:val="22"/>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r>
              <w:rPr>
                <w:rFonts w:hint="eastAsia" w:ascii="宋体" w:hAnsi="宋体" w:cs="宋体"/>
                <w:kern w:val="0"/>
                <w:lang w:val="en-US" w:eastAsia="zh-CN"/>
              </w:rPr>
              <w:t xml:space="preserve"> </w:t>
            </w:r>
          </w:p>
        </w:tc>
      </w:tr>
      <w:tr w14:paraId="76CF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shd w:val="clear" w:color="000000" w:fill="FFFFFF"/>
            <w:noWrap w:val="0"/>
            <w:vAlign w:val="center"/>
          </w:tcPr>
          <w:p w14:paraId="577EBA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磋商保证金退还</w:t>
            </w:r>
          </w:p>
        </w:tc>
        <w:tc>
          <w:tcPr>
            <w:tcW w:w="6962" w:type="dxa"/>
            <w:shd w:val="clear" w:color="000000" w:fill="FFFFFF"/>
            <w:noWrap w:val="0"/>
            <w:vAlign w:val="top"/>
          </w:tcPr>
          <w:p w14:paraId="2D3AAC4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未成交供应商的磋商保证金自成交通知书发出之日起5个工作日内全额退还；成交供应商的磋商保证金，自政府采购合同签订之日起5个工作日内全额退还（不退现金）。</w:t>
            </w:r>
          </w:p>
        </w:tc>
      </w:tr>
      <w:tr w14:paraId="0034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noWrap w:val="0"/>
            <w:vAlign w:val="center"/>
          </w:tcPr>
          <w:p w14:paraId="58FB09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递交响应文件方式</w:t>
            </w:r>
          </w:p>
        </w:tc>
        <w:tc>
          <w:tcPr>
            <w:tcW w:w="6962" w:type="dxa"/>
            <w:shd w:val="clear" w:color="000000" w:fill="FFFFFF"/>
            <w:noWrap w:val="0"/>
            <w:vAlign w:val="center"/>
          </w:tcPr>
          <w:p w14:paraId="24FE7AC1">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tc>
      </w:tr>
      <w:tr w14:paraId="55C0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noWrap w:val="0"/>
            <w:vAlign w:val="center"/>
          </w:tcPr>
          <w:p w14:paraId="51FF3B1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962" w:type="dxa"/>
            <w:noWrap w:val="0"/>
            <w:vAlign w:val="center"/>
          </w:tcPr>
          <w:p w14:paraId="327A66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30</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2BC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noWrap w:val="0"/>
            <w:vAlign w:val="center"/>
          </w:tcPr>
          <w:p w14:paraId="0D8E90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962" w:type="dxa"/>
            <w:noWrap w:val="0"/>
            <w:vAlign w:val="center"/>
          </w:tcPr>
          <w:p w14:paraId="6F4880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30</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16FC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noWrap w:val="0"/>
            <w:vAlign w:val="center"/>
          </w:tcPr>
          <w:p w14:paraId="7267FC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磋商响应文件送达及磋商地点</w:t>
            </w:r>
          </w:p>
        </w:tc>
        <w:tc>
          <w:tcPr>
            <w:tcW w:w="6962" w:type="dxa"/>
            <w:noWrap w:val="0"/>
            <w:vAlign w:val="center"/>
          </w:tcPr>
          <w:p w14:paraId="18A77F75">
            <w:pPr>
              <w:pStyle w:val="14"/>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w:t>
            </w:r>
            <w:r>
              <w:rPr>
                <w:rFonts w:hint="eastAsia" w:ascii="宋体" w:hAnsi="宋体" w:cs="宋体"/>
                <w:b/>
                <w:bCs/>
                <w:color w:val="auto"/>
                <w:kern w:val="0"/>
                <w:sz w:val="21"/>
                <w:szCs w:val="21"/>
                <w:lang w:val="en-US" w:eastAsia="zh-CN" w:bidi="ar-SA"/>
              </w:rPr>
              <w:t xml:space="preserve"> </w:t>
            </w:r>
            <w:r>
              <w:rPr>
                <w:rFonts w:hint="eastAsia" w:ascii="宋体" w:hAnsi="宋体" w:eastAsia="宋体" w:cs="宋体"/>
                <w:b/>
                <w:bCs/>
                <w:color w:val="auto"/>
                <w:kern w:val="0"/>
                <w:sz w:val="21"/>
                <w:szCs w:val="21"/>
                <w:lang w:val="zh-CN" w:eastAsia="zh-CN" w:bidi="ar-SA"/>
              </w:rPr>
              <w:t>zcygov.cn/</w:t>
            </w:r>
          </w:p>
          <w:p w14:paraId="32CA8A46">
            <w:pPr>
              <w:pStyle w:val="14"/>
              <w:keepNext w:val="0"/>
              <w:keepLines w:val="0"/>
              <w:pageBreakBefore w:val="0"/>
              <w:widowControl w:val="0"/>
              <w:kinsoku/>
              <w:wordWrap/>
              <w:overflowPunct/>
              <w:topLinePunct w:val="0"/>
              <w:bidi w:val="0"/>
              <w:spacing w:line="520" w:lineRule="exact"/>
              <w:ind w:left="0" w:leftChars="0" w:firstLine="0" w:firstLineChars="0"/>
              <w:rPr>
                <w:rFonts w:hint="eastAsia"/>
                <w:b/>
                <w:color w:val="FF0000"/>
                <w:sz w:val="24"/>
                <w:szCs w:val="24"/>
                <w:lang w:val="en-US" w:eastAsia="zh-CN"/>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23B4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noWrap w:val="0"/>
            <w:vAlign w:val="center"/>
          </w:tcPr>
          <w:p w14:paraId="3E6277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答疑澄清方式</w:t>
            </w:r>
          </w:p>
        </w:tc>
        <w:tc>
          <w:tcPr>
            <w:tcW w:w="6962" w:type="dxa"/>
            <w:shd w:val="clear" w:color="000000" w:fill="FFFFFF"/>
            <w:noWrap w:val="0"/>
            <w:vAlign w:val="top"/>
          </w:tcPr>
          <w:p w14:paraId="1D213E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答疑或澄清或告知，解密完成后</w:t>
            </w:r>
            <w:r>
              <w:rPr>
                <w:rFonts w:hint="eastAsia" w:ascii="宋体" w:hAnsi="宋体"/>
                <w:color w:val="auto"/>
              </w:rPr>
              <w:t>供应商</w:t>
            </w:r>
            <w:r>
              <w:rPr>
                <w:rFonts w:hint="eastAsia" w:ascii="宋体" w:hAnsi="宋体" w:cs="宋体"/>
                <w:color w:val="auto"/>
              </w:rPr>
              <w:t>须</w:t>
            </w:r>
            <w:r>
              <w:rPr>
                <w:rFonts w:hint="eastAsia" w:ascii="宋体" w:hAnsi="宋体" w:cs="宋体"/>
                <w:color w:val="auto"/>
                <w:lang w:eastAsia="zh-CN"/>
              </w:rPr>
              <w:t>随时关注政采云手机短信通知，当</w:t>
            </w:r>
            <w:r>
              <w:rPr>
                <w:rFonts w:hint="eastAsia" w:ascii="宋体" w:hAnsi="Cambria" w:cs="宋体"/>
                <w:color w:val="auto"/>
                <w:kern w:val="0"/>
                <w:sz w:val="24"/>
                <w:szCs w:val="24"/>
                <w:lang w:val="zh-CN"/>
              </w:rPr>
              <w:t>答疑或澄清发出后，政采云系统会以短信的方式提示告知，供应商应在规定的时间内（</w:t>
            </w:r>
            <w:r>
              <w:rPr>
                <w:rFonts w:hint="eastAsia" w:ascii="宋体" w:hAnsi="Cambria" w:cs="宋体"/>
                <w:color w:val="FF0000"/>
                <w:kern w:val="0"/>
                <w:sz w:val="24"/>
                <w:szCs w:val="24"/>
                <w:lang w:val="zh-CN"/>
              </w:rPr>
              <w:t>答疑或澄清时长为</w:t>
            </w:r>
            <w:r>
              <w:rPr>
                <w:rFonts w:hint="eastAsia" w:ascii="宋体" w:hAnsi="Cambria" w:cs="宋体"/>
                <w:color w:val="FF0000"/>
                <w:kern w:val="0"/>
                <w:sz w:val="24"/>
                <w:szCs w:val="24"/>
                <w:lang w:val="en-US" w:eastAsia="zh-CN"/>
              </w:rPr>
              <w:t>30分钟</w:t>
            </w:r>
            <w:r>
              <w:rPr>
                <w:rFonts w:hint="eastAsia" w:ascii="宋体" w:hAnsi="Cambria" w:cs="宋体"/>
                <w:color w:val="auto"/>
                <w:kern w:val="0"/>
                <w:sz w:val="24"/>
                <w:szCs w:val="24"/>
                <w:lang w:val="zh-CN"/>
              </w:rPr>
              <w:t>）在线提交答疑或澄清证明资料，如发出的为告知函（资格审查未通过告知函或符合性审查未通过告知函</w:t>
            </w: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rPr>
              <w:t>）的则无需在线提交任何资料，</w:t>
            </w:r>
            <w:r>
              <w:rPr>
                <w:rFonts w:hint="eastAsia" w:ascii="宋体" w:hAnsi="宋体"/>
                <w:color w:val="auto"/>
                <w:lang w:eastAsia="zh-CN"/>
              </w:rPr>
              <w:t>逾期</w:t>
            </w:r>
            <w:r>
              <w:rPr>
                <w:rFonts w:hint="eastAsia" w:ascii="宋体" w:hAnsi="宋体" w:cs="宋体"/>
                <w:color w:val="auto"/>
                <w:lang w:val="zh-CN"/>
              </w:rPr>
              <w:t>未在线提交答疑或澄清的，</w:t>
            </w:r>
            <w:r>
              <w:rPr>
                <w:rFonts w:hint="eastAsia" w:ascii="宋体" w:hAnsi="宋体"/>
                <w:color w:val="auto"/>
              </w:rPr>
              <w:t>视同</w:t>
            </w:r>
            <w:r>
              <w:rPr>
                <w:rFonts w:hint="eastAsia" w:ascii="宋体" w:hAnsi="宋体"/>
                <w:color w:val="auto"/>
                <w:lang w:eastAsia="zh-CN"/>
              </w:rPr>
              <w:t>不接受答疑或澄清按无效投标处理</w:t>
            </w:r>
            <w:r>
              <w:rPr>
                <w:rFonts w:hint="eastAsia" w:ascii="宋体" w:hAnsi="宋体"/>
                <w:color w:val="auto"/>
              </w:rPr>
              <w:t>。</w:t>
            </w:r>
          </w:p>
        </w:tc>
      </w:tr>
      <w:tr w14:paraId="2D61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3DAEC3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服务期</w:t>
            </w:r>
          </w:p>
        </w:tc>
        <w:tc>
          <w:tcPr>
            <w:tcW w:w="6962" w:type="dxa"/>
            <w:shd w:val="clear" w:color="000000" w:fill="FFFFFF"/>
            <w:noWrap w:val="0"/>
            <w:vAlign w:val="center"/>
          </w:tcPr>
          <w:p w14:paraId="481F3D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0000FF"/>
                <w:kern w:val="0"/>
                <w:sz w:val="21"/>
                <w:szCs w:val="21"/>
                <w:lang w:val="zh-CN" w:eastAsia="zh-CN" w:bidi="ar-SA"/>
              </w:rPr>
              <w:t>服务期</w:t>
            </w:r>
            <w:r>
              <w:rPr>
                <w:rFonts w:hint="eastAsia" w:ascii="宋体" w:hAnsi="宋体" w:cs="宋体"/>
                <w:b w:val="0"/>
                <w:bCs w:val="0"/>
                <w:color w:val="0000FF"/>
                <w:kern w:val="0"/>
                <w:sz w:val="21"/>
                <w:szCs w:val="21"/>
                <w:lang w:val="en-US" w:eastAsia="zh-CN" w:bidi="ar-SA"/>
              </w:rPr>
              <w:t>1年</w:t>
            </w:r>
          </w:p>
        </w:tc>
      </w:tr>
      <w:tr w14:paraId="06A2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78E5F9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color w:val="auto"/>
                <w:sz w:val="24"/>
                <w:szCs w:val="24"/>
                <w:highlight w:val="none"/>
                <w:lang w:val="en-US" w:eastAsia="zh-CN"/>
              </w:rPr>
              <w:t>质保免费运维期：</w:t>
            </w:r>
          </w:p>
        </w:tc>
        <w:tc>
          <w:tcPr>
            <w:tcW w:w="6962" w:type="dxa"/>
            <w:shd w:val="clear" w:color="000000" w:fill="FFFFFF"/>
            <w:noWrap w:val="0"/>
            <w:vAlign w:val="center"/>
          </w:tcPr>
          <w:p w14:paraId="6DAE2B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lang w:val="zh-CN" w:eastAsia="zh-CN"/>
              </w:rPr>
            </w:pPr>
            <w:r>
              <w:rPr>
                <w:rFonts w:hint="eastAsia" w:ascii="宋体" w:hAnsi="宋体" w:cs="宋体"/>
                <w:color w:val="0000FF"/>
                <w:sz w:val="24"/>
                <w:szCs w:val="24"/>
                <w:highlight w:val="none"/>
                <w:lang w:val="en-US" w:eastAsia="zh-CN"/>
              </w:rPr>
              <w:t>验收合格之日起1</w:t>
            </w:r>
            <w:r>
              <w:rPr>
                <w:rFonts w:hint="eastAsia" w:ascii="宋体" w:hAnsi="宋体" w:eastAsia="宋体" w:cs="宋体"/>
                <w:color w:val="0000FF"/>
                <w:sz w:val="24"/>
                <w:szCs w:val="24"/>
                <w:highlight w:val="none"/>
                <w:lang w:val="en-US" w:eastAsia="zh-CN"/>
              </w:rPr>
              <w:t>年</w:t>
            </w:r>
          </w:p>
        </w:tc>
      </w:tr>
      <w:tr w14:paraId="3C3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noWrap w:val="0"/>
            <w:vAlign w:val="center"/>
          </w:tcPr>
          <w:p w14:paraId="6F5C89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政府采购合同备案</w:t>
            </w:r>
          </w:p>
        </w:tc>
        <w:tc>
          <w:tcPr>
            <w:tcW w:w="6962" w:type="dxa"/>
            <w:shd w:val="clear" w:color="000000" w:fill="FFFFFF"/>
            <w:noWrap w:val="0"/>
            <w:vAlign w:val="top"/>
          </w:tcPr>
          <w:p w14:paraId="199D77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采购合同全数返回采购代理机构鉴证，盖章。</w:t>
            </w:r>
          </w:p>
          <w:p w14:paraId="6EFC33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采购代理机构留存两份原件备案。</w:t>
            </w:r>
          </w:p>
        </w:tc>
      </w:tr>
      <w:tr w14:paraId="54DA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268" w:type="dxa"/>
            <w:noWrap w:val="0"/>
            <w:vAlign w:val="center"/>
          </w:tcPr>
          <w:p w14:paraId="6A2648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采购单位及联系人</w:t>
            </w:r>
          </w:p>
        </w:tc>
        <w:tc>
          <w:tcPr>
            <w:tcW w:w="6962" w:type="dxa"/>
            <w:noWrap w:val="0"/>
            <w:vAlign w:val="center"/>
          </w:tcPr>
          <w:p w14:paraId="720519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kern w:val="0"/>
                <w:lang w:val="en-US" w:eastAsia="zh-CN"/>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kern w:val="0"/>
                <w:lang w:val="en-US" w:eastAsia="zh-CN"/>
              </w:rPr>
              <w:t>海南州藏医院</w:t>
            </w:r>
          </w:p>
          <w:p w14:paraId="382288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en-US" w:eastAsia="zh-CN" w:bidi="ar-SA"/>
              </w:rPr>
              <w:t>拉华女士</w:t>
            </w:r>
          </w:p>
          <w:p w14:paraId="552DE0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en-US" w:eastAsia="zh-CN" w:bidi="ar-SA"/>
              </w:rPr>
              <w:t>0974-8512938</w:t>
            </w:r>
          </w:p>
        </w:tc>
      </w:tr>
      <w:tr w14:paraId="76CF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43C0D8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w:t>
            </w:r>
          </w:p>
        </w:tc>
        <w:tc>
          <w:tcPr>
            <w:tcW w:w="6962" w:type="dxa"/>
            <w:noWrap w:val="0"/>
            <w:vAlign w:val="center"/>
          </w:tcPr>
          <w:p w14:paraId="2C58120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77AAA3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276682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0F97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234223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纪检监督部门及电话</w:t>
            </w:r>
          </w:p>
        </w:tc>
        <w:tc>
          <w:tcPr>
            <w:tcW w:w="6962" w:type="dxa"/>
            <w:noWrap w:val="0"/>
            <w:vAlign w:val="center"/>
          </w:tcPr>
          <w:p w14:paraId="631ECC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财政监管部门：海南州财政局  联系电话：0974-8510297</w:t>
            </w:r>
          </w:p>
        </w:tc>
      </w:tr>
    </w:tbl>
    <w:p w14:paraId="49F4F89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bookmarkStart w:id="3" w:name="_Toc16620"/>
      <w:bookmarkStart w:id="4" w:name="_Toc376936727"/>
    </w:p>
    <w:p w14:paraId="2A955DFC">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第一部分  投标人须知</w:t>
      </w:r>
      <w:bookmarkEnd w:id="3"/>
      <w:bookmarkEnd w:id="4"/>
      <w:bookmarkStart w:id="5" w:name="_Toc325725997"/>
    </w:p>
    <w:p w14:paraId="4EF6F5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21"/>
          <w:szCs w:val="21"/>
          <w:lang w:val="en-US" w:eastAsia="zh-CN" w:bidi="ar-SA"/>
        </w:rPr>
      </w:pPr>
      <w:bookmarkStart w:id="6" w:name="_Toc376936728"/>
      <w:bookmarkStart w:id="7" w:name="_Toc11999"/>
      <w:r>
        <w:rPr>
          <w:rFonts w:hint="eastAsia" w:ascii="宋体" w:hAnsi="宋体" w:eastAsia="宋体" w:cs="宋体"/>
          <w:b/>
          <w:bCs/>
          <w:color w:val="auto"/>
          <w:kern w:val="0"/>
          <w:sz w:val="21"/>
          <w:szCs w:val="21"/>
          <w:lang w:val="en-US" w:eastAsia="zh-CN" w:bidi="ar-SA"/>
        </w:rPr>
        <w:t>一、说  明</w:t>
      </w:r>
      <w:bookmarkEnd w:id="5"/>
      <w:bookmarkEnd w:id="6"/>
      <w:bookmarkEnd w:id="7"/>
    </w:p>
    <w:p w14:paraId="3B647D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25725998"/>
      <w:bookmarkStart w:id="9" w:name="_Toc376936729"/>
      <w:r>
        <w:rPr>
          <w:rFonts w:hint="eastAsia" w:ascii="宋体" w:hAnsi="宋体" w:eastAsia="宋体" w:cs="宋体"/>
          <w:b/>
          <w:bCs/>
          <w:color w:val="auto"/>
          <w:kern w:val="0"/>
          <w:sz w:val="21"/>
          <w:szCs w:val="21"/>
          <w:lang w:val="en-US" w:eastAsia="zh-CN" w:bidi="ar-SA"/>
        </w:rPr>
        <w:t>1.适用范围</w:t>
      </w:r>
      <w:bookmarkEnd w:id="8"/>
      <w:bookmarkEnd w:id="9"/>
    </w:p>
    <w:p w14:paraId="1E0A85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2BAD2E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76936730"/>
      <w:bookmarkStart w:id="11" w:name="_Toc325725999"/>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13E4F6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2FD889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cs="宋体"/>
          <w:b w:val="0"/>
          <w:bCs w:val="0"/>
          <w:color w:val="auto"/>
          <w:kern w:val="0"/>
          <w:sz w:val="21"/>
          <w:szCs w:val="21"/>
          <w:lang w:val="en-US" w:eastAsia="zh-CN" w:bidi="ar-SA"/>
        </w:rPr>
        <w:t>2.2本项目所属行业为：工业；软件：软件和信息技术服务业。</w:t>
      </w:r>
    </w:p>
    <w:p w14:paraId="717CFA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3A33AC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1.应具备《政府采购法》第22条所规定的条件：</w:t>
      </w:r>
    </w:p>
    <w:p w14:paraId="7D799B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0850AB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658979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（3）具备履行合同所必须的设备和专业技术能力的证明材料；</w:t>
      </w:r>
    </w:p>
    <w:p w14:paraId="4CC268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6F8927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E5AD6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05A02C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65A052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4E0CFB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1E2578A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p>
    <w:p w14:paraId="712BFE0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cs="宋体"/>
          <w:kern w:val="0"/>
          <w:lang w:val="en-US" w:eastAsia="zh-CN"/>
        </w:rPr>
        <w:t xml:space="preserve"> </w:t>
      </w:r>
      <w:r>
        <w:rPr>
          <w:rFonts w:hint="eastAsia" w:ascii="宋体" w:hAnsi="宋体" w:eastAsia="宋体" w:cs="宋体"/>
          <w:b/>
          <w:bCs/>
          <w:color w:val="auto"/>
          <w:kern w:val="0"/>
          <w:sz w:val="21"/>
          <w:szCs w:val="21"/>
          <w:lang w:val="en-US" w:eastAsia="zh-CN" w:bidi="ar-SA"/>
        </w:rPr>
        <w:t>3.磋商费用</w:t>
      </w:r>
      <w:bookmarkEnd w:id="12"/>
      <w:bookmarkEnd w:id="13"/>
    </w:p>
    <w:p w14:paraId="54A659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76936732"/>
      <w:bookmarkStart w:id="15" w:name="_Toc325726001"/>
    </w:p>
    <w:p w14:paraId="08235138">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eastAsia" w:ascii="宋体" w:hAnsi="宋体" w:eastAsia="宋体" w:cs="宋体"/>
          <w:b/>
          <w:bCs/>
          <w:color w:val="auto"/>
          <w:kern w:val="0"/>
          <w:sz w:val="21"/>
          <w:szCs w:val="21"/>
          <w:lang w:val="en-US" w:eastAsia="zh-CN" w:bidi="ar-SA"/>
        </w:rPr>
      </w:pPr>
      <w:bookmarkStart w:id="16" w:name="_Toc2364"/>
      <w:r>
        <w:rPr>
          <w:rFonts w:hint="eastAsia" w:ascii="宋体" w:hAnsi="宋体" w:eastAsia="宋体" w:cs="宋体"/>
          <w:b/>
          <w:bCs/>
          <w:color w:val="auto"/>
          <w:kern w:val="0"/>
          <w:sz w:val="21"/>
          <w:szCs w:val="21"/>
          <w:lang w:val="en-US" w:eastAsia="zh-CN" w:bidi="ar-SA"/>
        </w:rPr>
        <w:t>二、磋商文件说明</w:t>
      </w:r>
      <w:bookmarkEnd w:id="14"/>
      <w:bookmarkEnd w:id="15"/>
      <w:bookmarkEnd w:id="16"/>
    </w:p>
    <w:p w14:paraId="495633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25726002"/>
      <w:bookmarkStart w:id="18" w:name="_Toc376936733"/>
      <w:r>
        <w:rPr>
          <w:rFonts w:hint="eastAsia" w:ascii="宋体" w:hAnsi="宋体" w:eastAsia="宋体" w:cs="宋体"/>
          <w:b/>
          <w:bCs/>
          <w:color w:val="auto"/>
          <w:kern w:val="0"/>
          <w:sz w:val="21"/>
          <w:szCs w:val="21"/>
          <w:lang w:val="en-US" w:eastAsia="zh-CN" w:bidi="ar-SA"/>
        </w:rPr>
        <w:t>4.磋商文件的构成</w:t>
      </w:r>
      <w:bookmarkEnd w:id="17"/>
      <w:bookmarkEnd w:id="18"/>
    </w:p>
    <w:p w14:paraId="0294D6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65B8EA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5EC34E4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195027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4F3286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69F8D2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7D487F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0711AB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5591FB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25726003"/>
      <w:bookmarkStart w:id="20" w:name="_Toc376936734"/>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0CF0DC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25726004"/>
      <w:bookmarkStart w:id="22" w:name="_Toc376936735"/>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03844E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07FB51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3BCE1E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317D9B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4438AD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322C45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148209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34B31F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33B4AF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1"/>
          <w:szCs w:val="21"/>
          <w:lang w:val="en-US" w:eastAsia="zh-CN" w:bidi="ar-SA"/>
        </w:rPr>
      </w:pPr>
      <w:bookmarkStart w:id="23" w:name="_Toc376936736"/>
      <w:bookmarkStart w:id="24" w:name="_Toc18613"/>
      <w:bookmarkStart w:id="25" w:name="_Toc325726005"/>
      <w:r>
        <w:rPr>
          <w:rFonts w:hint="eastAsia" w:ascii="宋体" w:hAnsi="宋体" w:eastAsia="宋体" w:cs="宋体"/>
          <w:b/>
          <w:bCs/>
          <w:color w:val="auto"/>
          <w:kern w:val="0"/>
          <w:sz w:val="21"/>
          <w:szCs w:val="21"/>
          <w:lang w:val="en-US" w:eastAsia="zh-CN" w:bidi="ar-SA"/>
        </w:rPr>
        <w:t>三、磋商响应文件的编制</w:t>
      </w:r>
      <w:bookmarkEnd w:id="23"/>
      <w:bookmarkEnd w:id="24"/>
      <w:bookmarkEnd w:id="25"/>
    </w:p>
    <w:p w14:paraId="6742B4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1EF757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4B499B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3C2AC7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719E06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76936738"/>
      <w:bookmarkStart w:id="29" w:name="_Toc325726007"/>
      <w:r>
        <w:rPr>
          <w:rFonts w:hint="eastAsia" w:ascii="宋体" w:hAnsi="宋体" w:eastAsia="宋体" w:cs="宋体"/>
          <w:b/>
          <w:bCs/>
          <w:color w:val="auto"/>
          <w:kern w:val="0"/>
          <w:sz w:val="21"/>
          <w:szCs w:val="21"/>
          <w:lang w:val="en-US" w:eastAsia="zh-CN" w:bidi="ar-SA"/>
        </w:rPr>
        <w:t>8.磋商报价及币种</w:t>
      </w:r>
      <w:bookmarkEnd w:id="28"/>
      <w:bookmarkEnd w:id="29"/>
    </w:p>
    <w:p w14:paraId="3E5CD4AE">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8.l磋商报价为总报价。必须包括：</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425D09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24005A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739589A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3B0134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18AEE9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14:paraId="498C0D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107EF098">
      <w:pPr>
        <w:ind w:left="0" w:leftChars="0" w:firstLine="0" w:firstLineChars="0"/>
        <w:rPr>
          <w:rFonts w:hint="eastAsia" w:ascii="宋体" w:hAnsi="宋体"/>
        </w:rPr>
      </w:pPr>
      <w:bookmarkStart w:id="32" w:name="_Toc325726013"/>
      <w:bookmarkStart w:id="33" w:name="_Toc376936744"/>
      <w:r>
        <w:rPr>
          <w:rFonts w:hint="eastAsia" w:ascii="宋体" w:hAnsi="宋体"/>
        </w:rPr>
        <w:t>9.</w:t>
      </w:r>
      <w:r>
        <w:rPr>
          <w:rFonts w:hint="eastAsia" w:ascii="宋体" w:hAnsi="宋体"/>
          <w:lang w:val="en-US" w:eastAsia="zh-CN"/>
        </w:rPr>
        <w:t>2</w:t>
      </w:r>
      <w:r>
        <w:rPr>
          <w:rFonts w:hint="eastAsia" w:ascii="宋体" w:hAnsi="宋体"/>
        </w:rPr>
        <w:t>供应商必须按照招标文件的要求编制</w:t>
      </w:r>
      <w:r>
        <w:rPr>
          <w:rFonts w:hint="eastAsia" w:ascii="宋体" w:hAnsi="宋体"/>
          <w:lang w:eastAsia="zh-CN"/>
        </w:rPr>
        <w:t>竞争性磋商文件</w:t>
      </w:r>
      <w:r>
        <w:rPr>
          <w:rFonts w:hint="eastAsia" w:ascii="宋体" w:hAnsi="宋体"/>
        </w:rPr>
        <w:t>。</w:t>
      </w:r>
      <w:r>
        <w:rPr>
          <w:rFonts w:hint="eastAsia" w:ascii="宋体" w:hAnsi="宋体"/>
          <w:lang w:eastAsia="zh-CN"/>
        </w:rPr>
        <w:t>竞争性磋商文件</w:t>
      </w:r>
      <w:r>
        <w:rPr>
          <w:rFonts w:hint="eastAsia" w:ascii="宋体" w:hAnsi="宋体"/>
        </w:rPr>
        <w:t>必须对招标文件提出的要求和条件作出明确响应。</w:t>
      </w:r>
    </w:p>
    <w:p w14:paraId="57FA57AB">
      <w:pPr>
        <w:ind w:left="0" w:leftChars="0" w:firstLine="0" w:firstLineChars="0"/>
        <w:rPr>
          <w:rFonts w:hint="eastAsia" w:ascii="宋体" w:hAnsi="宋体"/>
          <w:lang w:val="zh-CN"/>
        </w:rPr>
      </w:pPr>
      <w:r>
        <w:rPr>
          <w:rFonts w:hint="eastAsia" w:ascii="宋体" w:hAnsi="宋体"/>
        </w:rPr>
        <w:t>9.</w:t>
      </w:r>
      <w:r>
        <w:rPr>
          <w:rFonts w:hint="eastAsia" w:ascii="宋体" w:hAnsi="宋体"/>
          <w:lang w:val="en-US" w:eastAsia="zh-CN"/>
        </w:rPr>
        <w:t>3</w:t>
      </w:r>
      <w:r>
        <w:rPr>
          <w:rFonts w:hint="eastAsia" w:ascii="宋体" w:hAnsi="宋体"/>
        </w:rPr>
        <w:t xml:space="preserve"> </w:t>
      </w:r>
      <w:r>
        <w:rPr>
          <w:rFonts w:hint="eastAsia" w:ascii="宋体" w:hAnsi="宋体"/>
          <w:lang w:val="zh-CN"/>
        </w:rPr>
        <w:t>投标人应对竞争性磋商文件中所提供资料的真实性负责，若有虚假，将依法承担相应责任。投标人应自觉接受集中采购机构对其中任何资料进一步核实的要求。</w:t>
      </w:r>
    </w:p>
    <w:p w14:paraId="0D538E20">
      <w:pPr>
        <w:autoSpaceDE w:val="0"/>
        <w:autoSpaceDN w:val="0"/>
        <w:adjustRightInd w:val="0"/>
        <w:ind w:left="0" w:leftChars="0" w:firstLine="0" w:firstLineChars="0"/>
        <w:rPr>
          <w:rFonts w:hint="eastAsia" w:ascii="宋体" w:hAnsi="宋体" w:cs="宋体"/>
          <w:lang w:val="zh-CN"/>
        </w:rPr>
      </w:pPr>
      <w:r>
        <w:rPr>
          <w:rFonts w:hint="eastAsia" w:ascii="宋体" w:hAnsi="宋体"/>
        </w:rPr>
        <w:t>9.</w:t>
      </w:r>
      <w:r>
        <w:rPr>
          <w:rFonts w:hint="eastAsia" w:ascii="宋体" w:hAnsi="宋体"/>
          <w:lang w:val="en-US" w:eastAsia="zh-CN"/>
        </w:rPr>
        <w:t>4</w:t>
      </w:r>
      <w:r>
        <w:rPr>
          <w:rFonts w:hint="eastAsia" w:ascii="宋体" w:hAnsi="宋体"/>
        </w:rPr>
        <w:t xml:space="preserve"> </w:t>
      </w:r>
      <w:r>
        <w:rPr>
          <w:rFonts w:hint="eastAsia" w:ascii="宋体" w:hAnsi="宋体"/>
          <w:lang w:val="zh-CN"/>
        </w:rPr>
        <w:t>因投标人竞争性磋商文件填报的内容不详，或没有提供招标文件中所要求的全部资料及数据等，由此产生的后果及责任由投标人自行承担。</w:t>
      </w:r>
    </w:p>
    <w:p w14:paraId="65B1F0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10.磋商有效期</w:t>
      </w:r>
      <w:bookmarkEnd w:id="32"/>
      <w:bookmarkEnd w:id="33"/>
    </w:p>
    <w:p w14:paraId="64CCF1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246E1A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25726008"/>
      <w:bookmarkStart w:id="35" w:name="_Toc376936739"/>
      <w:r>
        <w:rPr>
          <w:rFonts w:hint="eastAsia" w:ascii="宋体" w:hAnsi="宋体" w:eastAsia="宋体" w:cs="宋体"/>
          <w:b/>
          <w:bCs/>
          <w:color w:val="auto"/>
          <w:kern w:val="0"/>
          <w:sz w:val="21"/>
          <w:szCs w:val="21"/>
          <w:lang w:val="en-US" w:eastAsia="zh-CN" w:bidi="ar-SA"/>
        </w:rPr>
        <w:t>11.磋商响应文件构成</w:t>
      </w:r>
      <w:bookmarkEnd w:id="34"/>
      <w:bookmarkEnd w:id="35"/>
    </w:p>
    <w:p w14:paraId="1482F6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39B5FE6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.1</w:t>
      </w:r>
      <w:r>
        <w:rPr>
          <w:rFonts w:hint="eastAsia" w:ascii="宋体" w:hAnsi="Cambria" w:cs="宋体"/>
          <w:b/>
          <w:kern w:val="0"/>
          <w:sz w:val="24"/>
          <w:szCs w:val="24"/>
          <w:lang w:val="en-US" w:eastAsia="zh-CN"/>
        </w:rPr>
        <w:t>资格</w:t>
      </w:r>
      <w:r>
        <w:rPr>
          <w:rFonts w:hint="eastAsia" w:ascii="宋体" w:hAnsi="Cambria" w:cs="宋体"/>
          <w:b/>
          <w:kern w:val="0"/>
          <w:sz w:val="24"/>
          <w:szCs w:val="24"/>
          <w:lang w:val="zh-CN"/>
        </w:rPr>
        <w:t>性审查文件</w:t>
      </w:r>
    </w:p>
    <w:p w14:paraId="0B1B3B6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5593F6A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31F0B50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A8566A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0EA4F717">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B6AB9B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41C9694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5F3727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697BA7FA">
      <w:pPr>
        <w:spacing w:line="400" w:lineRule="exact"/>
        <w:ind w:firstLine="564" w:firstLineChars="235"/>
        <w:rPr>
          <w:rFonts w:hint="default" w:ascii="宋体" w:hAnsi="Cambria" w:eastAsia="宋体" w:cs="宋体"/>
          <w:kern w:val="0"/>
          <w:sz w:val="24"/>
          <w:szCs w:val="24"/>
          <w:lang w:val="en-US" w:eastAsia="zh-CN"/>
        </w:rPr>
      </w:pPr>
      <w:r>
        <w:rPr>
          <w:rFonts w:hint="eastAsia" w:ascii="宋体" w:hAnsi="Cambria" w:cs="宋体"/>
          <w:kern w:val="0"/>
          <w:sz w:val="24"/>
          <w:szCs w:val="24"/>
          <w:lang w:val="zh-CN"/>
        </w:rPr>
        <w:t>（9）</w:t>
      </w:r>
      <w:r>
        <w:rPr>
          <w:rFonts w:hint="eastAsia" w:ascii="宋体" w:hAnsi="Cambria" w:cs="宋体"/>
          <w:kern w:val="0"/>
          <w:sz w:val="24"/>
          <w:szCs w:val="24"/>
          <w:lang w:val="en-US" w:eastAsia="zh-CN"/>
        </w:rPr>
        <w:t>保证金缴纳证明</w:t>
      </w:r>
    </w:p>
    <w:p w14:paraId="7FC856E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cs="宋体"/>
          <w:kern w:val="0"/>
          <w:sz w:val="24"/>
          <w:szCs w:val="24"/>
          <w:lang w:val="zh-CN"/>
        </w:rPr>
        <w:t>）中小企业声明函（工程、服务）</w:t>
      </w:r>
    </w:p>
    <w:p w14:paraId="4C61209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en-US" w:eastAsia="zh-CN"/>
        </w:rPr>
        <w:t>11.2</w:t>
      </w:r>
      <w:r>
        <w:rPr>
          <w:rFonts w:hint="eastAsia" w:ascii="宋体" w:hAnsi="Cambria" w:cs="宋体"/>
          <w:b/>
          <w:kern w:val="0"/>
          <w:sz w:val="24"/>
          <w:szCs w:val="24"/>
          <w:lang w:val="zh-CN"/>
        </w:rPr>
        <w:t>符合性审查文件</w:t>
      </w:r>
    </w:p>
    <w:p w14:paraId="0C1FED1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11</w:t>
      </w:r>
      <w:r>
        <w:rPr>
          <w:rFonts w:hint="eastAsia" w:ascii="宋体" w:hAnsi="Cambria" w:cs="宋体"/>
          <w:kern w:val="0"/>
          <w:sz w:val="24"/>
          <w:szCs w:val="24"/>
          <w:lang w:val="zh-CN"/>
        </w:rPr>
        <w:t>）磋商报价表</w:t>
      </w:r>
    </w:p>
    <w:p w14:paraId="65C9899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）服务要求响应表</w:t>
      </w:r>
    </w:p>
    <w:p w14:paraId="7C2BE2A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）其他资格证明材料</w:t>
      </w:r>
    </w:p>
    <w:p w14:paraId="2308226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）投标人的类似业绩证明材料</w:t>
      </w:r>
    </w:p>
    <w:p w14:paraId="513528F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）残疾人福利性单位声明函</w:t>
      </w:r>
    </w:p>
    <w:p w14:paraId="2889668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）销售及服务相关内容</w:t>
      </w:r>
    </w:p>
    <w:p w14:paraId="6416559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7</w:t>
      </w:r>
      <w:r>
        <w:rPr>
          <w:rFonts w:hint="eastAsia" w:ascii="宋体" w:hAnsi="Cambria" w:cs="宋体"/>
          <w:kern w:val="0"/>
          <w:sz w:val="24"/>
          <w:szCs w:val="24"/>
          <w:lang w:val="zh-CN"/>
        </w:rPr>
        <w:t>）投标人在其他方面有必要说明的事项</w:t>
      </w:r>
    </w:p>
    <w:p w14:paraId="242137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1CDDBCDE">
      <w:pPr>
        <w:widowControl/>
        <w:spacing w:line="360" w:lineRule="exact"/>
        <w:jc w:val="left"/>
        <w:rPr>
          <w:rFonts w:hint="eastAsia" w:ascii="宋体" w:hAnsi="宋体" w:eastAsia="宋体" w:cs="宋体"/>
          <w:b/>
          <w:bCs/>
          <w:lang w:val="en-US" w:eastAsia="zh-CN"/>
        </w:rPr>
      </w:pPr>
      <w:bookmarkStart w:id="36" w:name="_Toc412617729"/>
      <w:bookmarkStart w:id="37" w:name="_Toc373392580"/>
      <w:r>
        <w:rPr>
          <w:rFonts w:hint="eastAsia" w:ascii="宋体" w:hAnsi="宋体" w:eastAsia="宋体" w:cs="宋体"/>
          <w:b/>
          <w:bCs/>
          <w:lang w:val="en-US" w:eastAsia="zh-CN"/>
        </w:rPr>
        <w:t>12.磋商响应文件编印和签署</w:t>
      </w:r>
      <w:bookmarkEnd w:id="36"/>
      <w:bookmarkEnd w:id="37"/>
    </w:p>
    <w:p w14:paraId="7F0954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11528"/>
      <w:bookmarkStart w:id="39" w:name="_Toc412617730"/>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 xml:space="preserve">12.1 </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编制格式为word系统签章保存后转换为pdf格式上传，格式须按</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第四部分“</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格式”要求制作，且目录索引定位到内容。</w:t>
      </w:r>
    </w:p>
    <w:p w14:paraId="68018A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中的扫描或复印件内容应清晰可辨，且要求正向放置。</w:t>
      </w:r>
    </w:p>
    <w:p w14:paraId="2465AD8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要求签字、盖章的地方必须由投标人的法定代表人或委托代理人按要求签字、盖章。</w:t>
      </w:r>
    </w:p>
    <w:p w14:paraId="0E3959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。因目录格式不准确、不能索引定位到内容、文件过大、未提交全部文件内容或文件内容错误、上传效果差等原因导致无法评审的，有可能判定为无效投标。</w:t>
      </w:r>
    </w:p>
    <w:p w14:paraId="3E18D5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中不得行间插字、涂改或增删，如有修改错漏处，须由投标人法定代表人或其委托代理人签字、加盖公章。</w:t>
      </w:r>
    </w:p>
    <w:p w14:paraId="05FFFDA5">
      <w:pPr>
        <w:widowControl/>
        <w:spacing w:line="360" w:lineRule="exact"/>
        <w:ind w:firstLine="2891" w:firstLineChars="1200"/>
        <w:jc w:val="both"/>
        <w:rPr>
          <w:rFonts w:hint="eastAsia" w:ascii="宋体" w:hAnsi="宋体" w:eastAsia="宋体" w:cs="宋体"/>
          <w:b/>
          <w:bCs/>
          <w:lang w:val="en-US" w:eastAsia="zh-CN"/>
        </w:rPr>
      </w:pPr>
      <w:r>
        <w:rPr>
          <w:rFonts w:hint="eastAsia" w:ascii="宋体" w:hAnsi="宋体" w:eastAsia="宋体" w:cs="宋体"/>
          <w:b/>
          <w:bCs/>
          <w:lang w:val="en-US" w:eastAsia="zh-CN"/>
        </w:rPr>
        <w:t>四、</w:t>
      </w:r>
      <w:bookmarkEnd w:id="38"/>
      <w:bookmarkEnd w:id="39"/>
      <w:r>
        <w:rPr>
          <w:rFonts w:hint="eastAsia" w:ascii="宋体" w:hAnsi="宋体" w:eastAsia="宋体" w:cs="宋体"/>
          <w:b/>
          <w:bCs/>
          <w:lang w:val="en-US" w:eastAsia="zh-CN"/>
        </w:rPr>
        <w:t>网上投标</w:t>
      </w:r>
    </w:p>
    <w:bookmarkEnd w:id="40"/>
    <w:bookmarkEnd w:id="41"/>
    <w:p w14:paraId="09D7AE08">
      <w:pPr>
        <w:pStyle w:val="15"/>
        <w:spacing w:before="0" w:after="0" w:line="360" w:lineRule="auto"/>
        <w:jc w:val="left"/>
        <w:rPr>
          <w:rFonts w:hint="eastAsia" w:ascii="宋体" w:hAnsi="宋体" w:cs="宋体"/>
          <w:color w:val="000000"/>
          <w:lang w:val="zh-CN"/>
        </w:rPr>
      </w:pPr>
      <w:bookmarkStart w:id="42" w:name="_Toc515908185"/>
      <w:bookmarkStart w:id="43" w:name="_Toc373392583"/>
      <w:bookmarkStart w:id="44" w:name="_Toc325726017"/>
      <w:bookmarkStart w:id="45" w:name="_Toc412617732"/>
      <w:bookmarkStart w:id="46" w:name="_Toc376936749"/>
      <w:bookmarkStart w:id="47" w:name="_Toc371090030"/>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4B8CA547">
      <w:pPr>
        <w:pStyle w:val="6"/>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14:paraId="603546C0">
      <w:pPr>
        <w:pStyle w:val="6"/>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w:t>
      </w:r>
      <w:r>
        <w:rPr>
          <w:rFonts w:hint="eastAsia" w:hAnsi="宋体" w:cs="宋体"/>
          <w:b w:val="0"/>
          <w:bCs w:val="0"/>
          <w:color w:val="auto"/>
          <w:kern w:val="0"/>
          <w:sz w:val="21"/>
          <w:szCs w:val="21"/>
          <w:lang w:val="zh-CN" w:eastAsia="zh-CN" w:bidi="ar-SA"/>
        </w:rPr>
        <w:t>服务</w:t>
      </w:r>
      <w:r>
        <w:rPr>
          <w:rFonts w:hint="eastAsia" w:ascii="宋体" w:hAnsi="宋体" w:eastAsia="宋体" w:cs="宋体"/>
          <w:b w:val="0"/>
          <w:bCs w:val="0"/>
          <w:color w:val="auto"/>
          <w:kern w:val="0"/>
          <w:sz w:val="21"/>
          <w:szCs w:val="21"/>
          <w:lang w:val="zh-CN" w:eastAsia="zh-CN" w:bidi="ar-SA"/>
        </w:rPr>
        <w:t>期。</w:t>
      </w:r>
    </w:p>
    <w:p w14:paraId="1EB3B688">
      <w:pPr>
        <w:pStyle w:val="6"/>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14:paraId="32726151">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6E1ACDDD">
      <w:pPr>
        <w:pStyle w:val="6"/>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791E3B43">
      <w:pPr>
        <w:pStyle w:val="6"/>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07322263">
      <w:pPr>
        <w:pStyle w:val="6"/>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78BAF3C1">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7EC8EFD5">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14:paraId="6F353AF5">
      <w:pPr>
        <w:widowControl/>
        <w:spacing w:before="100" w:beforeAutospacing="1" w:after="100" w:afterAutospacing="1"/>
        <w:ind w:firstLine="4066" w:firstLineChars="15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五、</w:t>
      </w:r>
      <w:bookmarkEnd w:id="48"/>
      <w:bookmarkEnd w:id="49"/>
      <w:r>
        <w:rPr>
          <w:rFonts w:hint="eastAsia" w:ascii="宋体" w:hAnsi="宋体" w:eastAsia="宋体" w:cs="Times New Roman"/>
          <w:b/>
          <w:bCs/>
          <w:kern w:val="0"/>
          <w:sz w:val="27"/>
          <w:szCs w:val="27"/>
          <w:lang w:val="en-US" w:eastAsia="zh-CN"/>
        </w:rPr>
        <w:t>磋商过程</w:t>
      </w:r>
      <w:bookmarkEnd w:id="50"/>
    </w:p>
    <w:p w14:paraId="4C0489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25726020"/>
      <w:bookmarkStart w:id="52" w:name="_Toc376936751"/>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5D3FBC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376936752"/>
      <w:bookmarkStart w:id="54" w:name="_Toc325726021"/>
      <w:bookmarkStart w:id="55" w:name="_Toc10899"/>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4D1E5F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5F1B24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6AF65F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4CC4DD73">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37E102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76936753"/>
      <w:bookmarkStart w:id="57" w:name="_Toc325726022"/>
      <w:r>
        <w:rPr>
          <w:rFonts w:hint="eastAsia" w:ascii="宋体" w:hAnsi="宋体" w:eastAsia="宋体" w:cs="宋体"/>
          <w:b/>
          <w:bCs/>
          <w:color w:val="auto"/>
          <w:kern w:val="0"/>
          <w:sz w:val="21"/>
          <w:szCs w:val="21"/>
          <w:lang w:val="en-US" w:eastAsia="zh-CN" w:bidi="ar-SA"/>
        </w:rPr>
        <w:t>17.磋商小组</w:t>
      </w:r>
      <w:bookmarkEnd w:id="56"/>
      <w:bookmarkEnd w:id="57"/>
    </w:p>
    <w:p w14:paraId="68D631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AC26C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22D7C8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11A154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1AABDE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37DD38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6D9EF5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14:paraId="1FCEBF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289DB2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14FCE8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51332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32D35E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768A6F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1C169C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14:paraId="2A68C7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14:paraId="74F6F8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25726023"/>
      <w:bookmarkStart w:id="59" w:name="_Toc376936754"/>
      <w:r>
        <w:rPr>
          <w:rFonts w:hint="eastAsia" w:ascii="宋体" w:hAnsi="宋体" w:eastAsia="宋体" w:cs="宋体"/>
          <w:b/>
          <w:bCs/>
          <w:color w:val="auto"/>
          <w:kern w:val="0"/>
          <w:sz w:val="21"/>
          <w:szCs w:val="21"/>
          <w:lang w:val="en-US" w:eastAsia="zh-CN" w:bidi="ar-SA"/>
        </w:rPr>
        <w:t>18.磋商程序</w:t>
      </w:r>
      <w:bookmarkEnd w:id="58"/>
      <w:bookmarkEnd w:id="59"/>
    </w:p>
    <w:p w14:paraId="7FA548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20D56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6E48CF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402B4D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 不符合招标文件第一部分投标人须知前附表“供应商资格条件”的；</w:t>
      </w:r>
    </w:p>
    <w:p w14:paraId="3E08AF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 未按第</w:t>
      </w:r>
      <w:r>
        <w:rPr>
          <w:rFonts w:hint="eastAsia" w:ascii="宋体" w:hAnsi="宋体" w:eastAsia="宋体" w:cs="宋体"/>
          <w:b w:val="0"/>
          <w:bCs w:val="0"/>
          <w:color w:val="auto"/>
          <w:kern w:val="0"/>
          <w:sz w:val="21"/>
          <w:szCs w:val="21"/>
          <w:lang w:val="en-US" w:eastAsia="zh-CN" w:bidi="ar-SA"/>
        </w:rPr>
        <w:t>11.1</w:t>
      </w:r>
      <w:r>
        <w:rPr>
          <w:rFonts w:hint="eastAsia" w:ascii="宋体" w:hAnsi="宋体" w:eastAsia="宋体" w:cs="宋体"/>
          <w:b w:val="0"/>
          <w:bCs w:val="0"/>
          <w:color w:val="auto"/>
          <w:kern w:val="0"/>
          <w:sz w:val="21"/>
          <w:szCs w:val="21"/>
          <w:lang w:val="zh-CN" w:eastAsia="zh-CN" w:bidi="ar-SA"/>
        </w:rPr>
        <w:t>款（1）-（</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）要求提供相关资料的；</w:t>
      </w:r>
    </w:p>
    <w:p w14:paraId="3E363A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资格性审查文件没有按招标文件规定和要求签字、盖章的；</w:t>
      </w:r>
    </w:p>
    <w:p w14:paraId="2C233F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擅自修改招标文件规定的投标文件格式以及编制要求的；</w:t>
      </w:r>
    </w:p>
    <w:p w14:paraId="543B56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）磋商文件中出现的其他无效投标情形。</w:t>
      </w:r>
    </w:p>
    <w:p w14:paraId="59041E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）未按第</w:t>
      </w:r>
      <w:r>
        <w:rPr>
          <w:rFonts w:hint="eastAsia" w:ascii="宋体" w:hAnsi="宋体" w:eastAsia="宋体" w:cs="宋体"/>
          <w:b w:val="0"/>
          <w:bCs w:val="0"/>
          <w:color w:val="auto"/>
          <w:kern w:val="0"/>
          <w:sz w:val="21"/>
          <w:szCs w:val="21"/>
          <w:lang w:val="en-US" w:eastAsia="zh-CN" w:bidi="ar-SA"/>
        </w:rPr>
        <w:t>11.2</w:t>
      </w:r>
      <w:r>
        <w:rPr>
          <w:rFonts w:hint="eastAsia" w:ascii="宋体" w:hAnsi="宋体" w:eastAsia="宋体" w:cs="宋体"/>
          <w:b w:val="0"/>
          <w:bCs w:val="0"/>
          <w:color w:val="auto"/>
          <w:kern w:val="0"/>
          <w:sz w:val="21"/>
          <w:szCs w:val="21"/>
          <w:lang w:val="zh-CN" w:eastAsia="zh-CN" w:bidi="ar-SA"/>
        </w:rPr>
        <w:t>款（</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）要求提供相关资料的；</w:t>
      </w:r>
    </w:p>
    <w:p w14:paraId="50986E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）符合性审查文件没有按竞争性磋商文件规定和要求签字、盖章的；</w:t>
      </w:r>
    </w:p>
    <w:p w14:paraId="57973D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）产品服务期、投标有效期不能满足投标文件要求的；</w:t>
      </w:r>
    </w:p>
    <w:p w14:paraId="59F8C3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）投标总报价超过竞争性磋商文件规定的采购预算额度或者最高限价的；</w:t>
      </w:r>
    </w:p>
    <w:p w14:paraId="7ABC7E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）投标产品的服务、技术标准明显不符合采购项目要求的；</w:t>
      </w:r>
    </w:p>
    <w:p w14:paraId="32A93FA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）投标人提供的服务或产品未完全满足竞争性磋商文件确定的重要技术指标、参数的；</w:t>
      </w:r>
    </w:p>
    <w:p w14:paraId="571BCE8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）磋商响应文件含有采购人不能接受的附加条件的；</w:t>
      </w:r>
    </w:p>
    <w:p w14:paraId="6C9199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）磋商小组认为应按无效投标处理的其他情况；</w:t>
      </w:r>
    </w:p>
    <w:p w14:paraId="353F29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zh-CN" w:eastAsia="zh-CN" w:bidi="ar-SA"/>
        </w:rPr>
        <w:t>）法律、法规规定的其他情形。</w:t>
      </w:r>
    </w:p>
    <w:p w14:paraId="6F928F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D1303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303DA2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337895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52FA10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4CE36D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10552F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2CF14E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48130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F742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AFBB3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76936755"/>
      <w:bookmarkStart w:id="61" w:name="_Toc325726024"/>
      <w:r>
        <w:rPr>
          <w:rFonts w:hint="eastAsia" w:ascii="宋体" w:hAnsi="宋体" w:eastAsia="宋体" w:cs="宋体"/>
          <w:b/>
          <w:bCs/>
          <w:color w:val="auto"/>
          <w:kern w:val="0"/>
          <w:sz w:val="21"/>
          <w:szCs w:val="21"/>
          <w:lang w:val="en-US" w:eastAsia="zh-CN" w:bidi="ar-SA"/>
        </w:rPr>
        <w:t>19.评审办法</w:t>
      </w:r>
      <w:bookmarkEnd w:id="60"/>
      <w:bookmarkEnd w:id="61"/>
    </w:p>
    <w:p w14:paraId="065D7E18">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19.1 </w:t>
      </w:r>
      <w:r>
        <w:rPr>
          <w:rFonts w:hint="eastAsia" w:ascii="宋体" w:hAnsi="宋体" w:eastAsia="宋体" w:cs="宋体"/>
          <w:b w:val="0"/>
          <w:bCs w:val="0"/>
          <w:color w:val="auto"/>
          <w:kern w:val="0"/>
          <w:sz w:val="21"/>
          <w:szCs w:val="21"/>
          <w:lang w:val="zh-CN" w:eastAsia="zh-CN" w:bidi="ar-SA"/>
        </w:rPr>
        <w:t>依照《中华人民共和国政府采购法》、《中华人民共和国政府采购法实施条例》、财政部《政府采购货物和服务招标投标管理办法》的规定，结合该项目的特点制定本评标办法，本次评标采用综合评分法。</w:t>
      </w:r>
    </w:p>
    <w:p w14:paraId="4DCEDF9B">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en-US" w:eastAsia="zh-CN" w:bidi="ar-SA"/>
        </w:rPr>
        <w:t>19.2比较与评价：</w:t>
      </w: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w:t>
      </w:r>
    </w:p>
    <w:p w14:paraId="699C9A17">
      <w:pPr>
        <w:spacing w:line="400" w:lineRule="exact"/>
        <w:ind w:firstLine="48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属中小企业的，投标人须提供该《中小企业声明函》（详见附件），并由投标人加盖公章，其划型标准严格按照国家工信部、国家统计局、国家发改委、财政部出台的《中小企业划型标准规定》（工信部联企业[2011]300号）执行。投标人提供的《中小企业声明函》资料必须真实，否则，按照有关规定予以处理。</w:t>
      </w:r>
    </w:p>
    <w:p w14:paraId="141D2A7C">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4"/>
          <w:szCs w:val="24"/>
          <w:lang w:val="zh-CN"/>
        </w:rPr>
        <w:t>。</w:t>
      </w:r>
    </w:p>
    <w:tbl>
      <w:tblPr>
        <w:tblStyle w:val="17"/>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343F5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64721376">
            <w:pPr>
              <w:ind w:firstLine="0" w:firstLineChars="0"/>
              <w:rPr>
                <w:rFonts w:hint="eastAsia" w:ascii="宋体" w:hAnsi="宋体"/>
                <w:sz w:val="21"/>
                <w:szCs w:val="21"/>
              </w:rPr>
            </w:pPr>
            <w:r>
              <w:rPr>
                <w:rFonts w:hint="eastAsia" w:ascii="宋体" w:hAnsi="宋体"/>
                <w:sz w:val="21"/>
                <w:szCs w:val="21"/>
              </w:rPr>
              <w:t>磋商报价</w:t>
            </w:r>
            <w:r>
              <w:rPr>
                <w:rFonts w:hint="eastAsia" w:ascii="宋体" w:hAnsi="宋体"/>
                <w:sz w:val="21"/>
                <w:szCs w:val="21"/>
                <w:lang w:val="en-US" w:eastAsia="zh-CN"/>
              </w:rPr>
              <w:t>10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FA522E">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EE3F56">
            <w:pPr>
              <w:ind w:firstLine="0" w:firstLineChars="0"/>
              <w:jc w:val="center"/>
              <w:rPr>
                <w:rFonts w:hint="default" w:ascii="宋体" w:hAnsi="宋体" w:eastAsia="宋体"/>
                <w:sz w:val="21"/>
                <w:szCs w:val="21"/>
                <w:lang w:val="en-US" w:eastAsia="zh-CN"/>
              </w:rPr>
            </w:pPr>
            <w:r>
              <w:rPr>
                <w:rFonts w:hint="eastAsia" w:ascii="宋体" w:hAnsi="宋体"/>
                <w:sz w:val="21"/>
                <w:szCs w:val="21"/>
                <w:lang w:val="en-US" w:eastAsia="zh-CN"/>
              </w:rPr>
              <w:t>10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34A6AEE">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14:paraId="52329A4F">
            <w:pPr>
              <w:ind w:firstLine="0" w:firstLineChars="0"/>
              <w:rPr>
                <w:rFonts w:hint="eastAsia" w:ascii="宋体" w:hAnsi="宋体"/>
                <w:sz w:val="21"/>
                <w:szCs w:val="21"/>
              </w:rPr>
            </w:pPr>
            <w:r>
              <w:rPr>
                <w:rFonts w:hint="eastAsia" w:ascii="宋体" w:hAnsi="宋体"/>
                <w:sz w:val="21"/>
                <w:szCs w:val="21"/>
              </w:rPr>
              <w:t>磋商报价得分=（磋商基准价/最后磋商报价）×价格权值（</w:t>
            </w:r>
            <w:r>
              <w:rPr>
                <w:rFonts w:hint="eastAsia" w:ascii="宋体" w:hAnsi="宋体"/>
                <w:sz w:val="21"/>
                <w:szCs w:val="21"/>
                <w:lang w:val="en-US" w:eastAsia="zh-CN"/>
              </w:rPr>
              <w:t>10</w:t>
            </w:r>
            <w:r>
              <w:rPr>
                <w:rFonts w:hint="eastAsia" w:ascii="宋体" w:hAnsi="宋体"/>
                <w:sz w:val="21"/>
                <w:szCs w:val="21"/>
              </w:rPr>
              <w:t>%）×100（四舍五入后保留小数点后两位）。</w:t>
            </w:r>
          </w:p>
          <w:p w14:paraId="2AB54A5B">
            <w:pPr>
              <w:ind w:firstLine="0" w:firstLineChars="0"/>
              <w:rPr>
                <w:rFonts w:hint="eastAsia" w:ascii="宋体" w:hAnsi="宋体"/>
                <w:sz w:val="21"/>
                <w:szCs w:val="21"/>
              </w:rPr>
            </w:pPr>
            <w:r>
              <w:rPr>
                <w:rFonts w:ascii="宋体" w:hAnsi="宋体"/>
                <w:sz w:val="21"/>
                <w:szCs w:val="21"/>
              </w:rPr>
              <w:t>注：根据《政府采购促进中小企业发展管理办法》《关于促进残疾人就业政府采购政策的通知》</w:t>
            </w:r>
            <w:r>
              <w:rPr>
                <w:rFonts w:hint="eastAsia" w:ascii="宋体" w:hAnsi="宋体"/>
                <w:sz w:val="21"/>
                <w:szCs w:val="21"/>
              </w:rPr>
              <w:t>《关于进一步加大政府采购支持中小企业力度的通知》</w:t>
            </w:r>
            <w:r>
              <w:rPr>
                <w:rFonts w:ascii="宋体" w:hAnsi="宋体"/>
                <w:sz w:val="21"/>
                <w:szCs w:val="21"/>
              </w:rPr>
              <w:t>的相关规定，对由残疾人福利性单位、小型和微型企业承接的服务，价格给予</w:t>
            </w:r>
            <w:r>
              <w:rPr>
                <w:rFonts w:hint="eastAsia" w:ascii="宋体" w:hAnsi="宋体"/>
                <w:sz w:val="21"/>
                <w:szCs w:val="21"/>
              </w:rPr>
              <w:t>1</w:t>
            </w:r>
            <w:r>
              <w:rPr>
                <w:rFonts w:hint="eastAsia" w:ascii="宋体" w:hAnsi="宋体"/>
                <w:sz w:val="21"/>
                <w:szCs w:val="21"/>
                <w:lang w:val="en-US" w:eastAsia="zh-CN"/>
              </w:rPr>
              <w:t>2</w:t>
            </w:r>
            <w:r>
              <w:rPr>
                <w:rFonts w:ascii="宋体" w:hAnsi="宋体"/>
                <w:sz w:val="21"/>
                <w:szCs w:val="21"/>
              </w:rPr>
              <w:t>%的扣除，用扣除后的价格参与评标。</w:t>
            </w:r>
          </w:p>
          <w:p w14:paraId="21A44BD3">
            <w:pPr>
              <w:ind w:firstLine="0" w:firstLineChars="0"/>
              <w:rPr>
                <w:rFonts w:hint="eastAsia" w:ascii="宋体" w:hAnsi="宋体"/>
                <w:sz w:val="21"/>
                <w:szCs w:val="21"/>
              </w:rPr>
            </w:pPr>
            <w:r>
              <w:rPr>
                <w:rFonts w:hint="eastAsia" w:ascii="宋体" w:hAnsi="宋体"/>
                <w:sz w:val="21"/>
                <w:szCs w:val="21"/>
              </w:rPr>
              <w:t>残疾人福利性单位属于小型、微型企业的，不重复享受政策。</w:t>
            </w:r>
          </w:p>
          <w:p w14:paraId="46933971">
            <w:pPr>
              <w:pStyle w:val="23"/>
              <w:ind w:left="0" w:leftChars="0" w:firstLine="0" w:firstLineChars="0"/>
              <w:rPr>
                <w:rFonts w:hint="eastAsia"/>
              </w:rPr>
            </w:pPr>
            <w:r>
              <w:rPr>
                <w:rFonts w:hint="eastAsia" w:ascii="宋体" w:hAnsi="宋体" w:eastAsia="宋体" w:cs="宋体"/>
                <w:sz w:val="24"/>
                <w:szCs w:val="24"/>
                <w:lang w:val="en-US" w:eastAsia="zh-CN"/>
              </w:rPr>
              <w:t>全额面向中小企业不在执行价格优惠政策。</w:t>
            </w:r>
          </w:p>
        </w:tc>
      </w:tr>
      <w:tr w14:paraId="388C1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4A87C487">
            <w:pPr>
              <w:ind w:firstLine="0" w:firstLineChars="0"/>
              <w:rPr>
                <w:rFonts w:hint="eastAsia" w:ascii="宋体" w:hAnsi="宋体"/>
                <w:sz w:val="21"/>
                <w:szCs w:val="21"/>
              </w:rPr>
            </w:pPr>
            <w:r>
              <w:rPr>
                <w:rFonts w:hint="eastAsia" w:ascii="宋体" w:hAnsi="宋体"/>
                <w:sz w:val="21"/>
                <w:szCs w:val="21"/>
              </w:rPr>
              <w:t>服务方案及管理制度60分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272D51">
            <w:pPr>
              <w:ind w:firstLine="0" w:firstLineChars="0"/>
              <w:rPr>
                <w:rFonts w:hint="eastAsia" w:ascii="宋体" w:hAnsi="宋体"/>
                <w:sz w:val="21"/>
                <w:szCs w:val="21"/>
                <w:highlight w:val="none"/>
              </w:rPr>
            </w:pPr>
            <w:r>
              <w:rPr>
                <w:rFonts w:hint="eastAsia" w:ascii="宋体" w:hAnsi="宋体"/>
                <w:sz w:val="21"/>
                <w:szCs w:val="21"/>
                <w:highlight w:val="none"/>
              </w:rPr>
              <w:t>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8DD732B">
            <w:pPr>
              <w:ind w:firstLine="199" w:firstLineChars="95"/>
              <w:rPr>
                <w:rFonts w:ascii="宋体" w:hAnsi="宋体"/>
                <w:sz w:val="21"/>
                <w:szCs w:val="21"/>
                <w:highlight w:val="none"/>
              </w:rPr>
            </w:pPr>
            <w:r>
              <w:rPr>
                <w:rFonts w:hint="eastAsia" w:ascii="宋体" w:hAnsi="宋体"/>
                <w:sz w:val="21"/>
                <w:szCs w:val="21"/>
                <w:highlight w:val="none"/>
              </w:rPr>
              <w:t>25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8EF2D6B">
            <w:pPr>
              <w:ind w:firstLine="0" w:firstLineChars="0"/>
              <w:rPr>
                <w:rFonts w:hint="eastAsia" w:ascii="宋体" w:hAnsi="宋体" w:eastAsia="宋体"/>
                <w:sz w:val="21"/>
                <w:szCs w:val="21"/>
                <w:highlight w:val="none"/>
                <w:lang w:val="en-US" w:eastAsia="zh-CN"/>
              </w:rPr>
            </w:pPr>
            <w:r>
              <w:rPr>
                <w:rFonts w:hint="eastAsia" w:ascii="宋体" w:hAnsi="宋体"/>
                <w:sz w:val="21"/>
                <w:szCs w:val="21"/>
                <w:highlight w:val="none"/>
              </w:rPr>
              <w:t>针对本项目需求，提供详细、清晰、科学、合理的服务方案。包含但不限于：</w:t>
            </w:r>
            <w:r>
              <w:rPr>
                <w:rFonts w:hint="eastAsia" w:ascii="宋体" w:hAnsi="宋体" w:eastAsia="宋体"/>
                <w:sz w:val="21"/>
                <w:szCs w:val="21"/>
                <w:highlight w:val="none"/>
              </w:rPr>
              <w:t>①</w:t>
            </w:r>
            <w:r>
              <w:rPr>
                <w:rFonts w:hint="eastAsia" w:ascii="宋体" w:hAnsi="宋体" w:eastAsia="宋体"/>
                <w:sz w:val="21"/>
                <w:szCs w:val="21"/>
                <w:highlight w:val="none"/>
                <w:lang w:val="en-US" w:eastAsia="zh-CN"/>
              </w:rPr>
              <w:t>商务方案</w:t>
            </w:r>
            <w:r>
              <w:rPr>
                <w:rFonts w:hint="eastAsia" w:ascii="宋体" w:hAnsi="宋体" w:eastAsia="宋体"/>
                <w:sz w:val="21"/>
                <w:szCs w:val="21"/>
                <w:highlight w:val="none"/>
              </w:rPr>
              <w:t>②</w:t>
            </w:r>
            <w:r>
              <w:rPr>
                <w:rFonts w:hint="eastAsia" w:ascii="宋体" w:hAnsi="宋体" w:eastAsia="宋体"/>
                <w:sz w:val="21"/>
                <w:szCs w:val="21"/>
                <w:highlight w:val="none"/>
                <w:lang w:val="en-US" w:eastAsia="zh-CN"/>
              </w:rPr>
              <w:t>服务</w:t>
            </w:r>
            <w:r>
              <w:rPr>
                <w:rFonts w:hint="eastAsia" w:ascii="宋体" w:hAnsi="宋体" w:eastAsia="宋体"/>
                <w:sz w:val="21"/>
                <w:szCs w:val="21"/>
                <w:highlight w:val="none"/>
              </w:rPr>
              <w:t>方</w:t>
            </w:r>
            <w:r>
              <w:rPr>
                <w:rFonts w:hint="eastAsia" w:ascii="宋体" w:hAnsi="宋体" w:eastAsia="宋体"/>
                <w:sz w:val="21"/>
                <w:szCs w:val="21"/>
                <w:highlight w:val="none"/>
                <w:lang w:val="en-US" w:eastAsia="zh-CN"/>
              </w:rPr>
              <w:t>案</w:t>
            </w:r>
            <w:r>
              <w:rPr>
                <w:rFonts w:hint="eastAsia" w:ascii="宋体" w:hAnsi="宋体" w:eastAsia="宋体"/>
                <w:sz w:val="21"/>
                <w:szCs w:val="21"/>
                <w:highlight w:val="none"/>
              </w:rPr>
              <w:t>③</w:t>
            </w:r>
            <w:r>
              <w:rPr>
                <w:rFonts w:hint="eastAsia" w:ascii="宋体" w:hAnsi="宋体" w:eastAsia="宋体"/>
                <w:sz w:val="21"/>
                <w:szCs w:val="21"/>
                <w:highlight w:val="none"/>
                <w:lang w:val="en-US" w:eastAsia="zh-CN"/>
              </w:rPr>
              <w:t>具体要求服务内容方案</w:t>
            </w:r>
            <w:r>
              <w:rPr>
                <w:rFonts w:hint="eastAsia" w:ascii="宋体" w:hAnsi="宋体" w:eastAsia="宋体"/>
                <w:sz w:val="21"/>
                <w:szCs w:val="21"/>
                <w:highlight w:val="none"/>
              </w:rPr>
              <w:t>④</w:t>
            </w:r>
            <w:r>
              <w:rPr>
                <w:rFonts w:hint="eastAsia" w:ascii="宋体" w:hAnsi="宋体" w:eastAsia="宋体"/>
                <w:sz w:val="21"/>
                <w:szCs w:val="21"/>
                <w:highlight w:val="none"/>
                <w:lang w:val="en-US" w:eastAsia="zh-CN"/>
              </w:rPr>
              <w:t>其它要求方案</w:t>
            </w:r>
            <w:r>
              <w:rPr>
                <w:rFonts w:hint="eastAsia" w:ascii="宋体" w:hAnsi="宋体" w:eastAsia="宋体"/>
                <w:sz w:val="21"/>
                <w:szCs w:val="21"/>
                <w:highlight w:val="none"/>
              </w:rPr>
              <w:t>⑤综合</w:t>
            </w:r>
            <w:r>
              <w:rPr>
                <w:rFonts w:hint="eastAsia" w:ascii="宋体" w:hAnsi="宋体" w:eastAsia="宋体"/>
                <w:sz w:val="21"/>
                <w:szCs w:val="21"/>
                <w:highlight w:val="none"/>
                <w:lang w:eastAsia="zh-CN"/>
              </w:rPr>
              <w:t>工作方案</w:t>
            </w:r>
          </w:p>
          <w:p w14:paraId="43B0D4C2">
            <w:pPr>
              <w:pStyle w:val="14"/>
              <w:keepNext w:val="0"/>
              <w:keepLines w:val="0"/>
              <w:widowControl/>
              <w:suppressLineNumbers w:val="0"/>
              <w:spacing w:before="0" w:beforeAutospacing="0" w:after="0" w:afterAutospacing="0"/>
              <w:ind w:left="0" w:right="0"/>
              <w:jc w:val="both"/>
              <w:rPr>
                <w:rFonts w:hint="eastAsia" w:ascii="宋体" w:hAnsi="宋体"/>
                <w:sz w:val="21"/>
                <w:szCs w:val="21"/>
                <w:highlight w:val="none"/>
              </w:rPr>
            </w:pPr>
            <w:r>
              <w:rPr>
                <w:rFonts w:hint="eastAsia" w:ascii="宋体" w:hAnsi="宋体"/>
                <w:sz w:val="21"/>
                <w:szCs w:val="21"/>
                <w:highlight w:val="none"/>
              </w:rPr>
              <w:t>以上内容需针对本项目需求拟订方案，并承诺在服务期间完全能够服从采购单位要求的，每响应一项得5分；</w:t>
            </w:r>
            <w:r>
              <w:rPr>
                <w:rFonts w:hint="eastAsia" w:ascii="宋体" w:hAnsi="宋体" w:eastAsia="宋体" w:cs="Times New Roman"/>
                <w:sz w:val="21"/>
                <w:szCs w:val="21"/>
                <w:highlight w:val="none"/>
                <w:lang w:val="en-US" w:eastAsia="zh-CN"/>
              </w:rPr>
              <w:t>内容不齐全或不明确等每有一处按2分扣减，不提供不得分。</w:t>
            </w:r>
          </w:p>
        </w:tc>
      </w:tr>
      <w:tr w14:paraId="16EA0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39A38E9A">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BD08A3">
            <w:pPr>
              <w:ind w:firstLine="0" w:firstLineChars="0"/>
              <w:rPr>
                <w:rFonts w:hint="eastAsia" w:ascii="宋体" w:hAnsi="宋体"/>
                <w:sz w:val="21"/>
                <w:szCs w:val="21"/>
                <w:highlight w:val="none"/>
              </w:rPr>
            </w:pPr>
            <w:r>
              <w:rPr>
                <w:rFonts w:hint="eastAsia" w:ascii="宋体" w:hAnsi="宋体"/>
                <w:sz w:val="21"/>
                <w:szCs w:val="21"/>
                <w:highlight w:val="none"/>
              </w:rPr>
              <w:t>管理制度</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CE76915">
            <w:pPr>
              <w:ind w:firstLine="199" w:firstLineChars="95"/>
              <w:rPr>
                <w:rFonts w:hint="eastAsia" w:ascii="宋体" w:hAnsi="宋体"/>
                <w:sz w:val="21"/>
                <w:szCs w:val="21"/>
                <w:highlight w:val="none"/>
              </w:rPr>
            </w:pPr>
            <w:r>
              <w:rPr>
                <w:rFonts w:hint="eastAsia" w:ascii="宋体" w:hAnsi="宋体"/>
                <w:sz w:val="21"/>
                <w:szCs w:val="21"/>
                <w:highlight w:val="none"/>
              </w:rPr>
              <w:t>20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6EC018E">
            <w:pPr>
              <w:ind w:firstLine="0" w:firstLineChars="0"/>
              <w:rPr>
                <w:rFonts w:hint="eastAsia" w:ascii="宋体" w:hAnsi="宋体"/>
                <w:sz w:val="21"/>
                <w:szCs w:val="21"/>
                <w:highlight w:val="none"/>
              </w:rPr>
            </w:pPr>
            <w:r>
              <w:rPr>
                <w:rFonts w:hint="eastAsia" w:ascii="宋体" w:hAnsi="宋体"/>
                <w:sz w:val="21"/>
                <w:szCs w:val="21"/>
                <w:highlight w:val="none"/>
              </w:rPr>
              <w:t>针对本项目提供详细、可行的管理制度。包含：①服务质量管理制度②岗位责任制度③突发事件应急制度④安全作业制度。</w:t>
            </w:r>
          </w:p>
          <w:p w14:paraId="7CA967B6">
            <w:pPr>
              <w:pStyle w:val="14"/>
              <w:keepNext w:val="0"/>
              <w:keepLines w:val="0"/>
              <w:widowControl/>
              <w:suppressLineNumbers w:val="0"/>
              <w:spacing w:before="0" w:beforeAutospacing="0" w:after="0" w:afterAutospacing="0"/>
              <w:ind w:left="0" w:right="0"/>
              <w:jc w:val="both"/>
              <w:rPr>
                <w:rFonts w:hint="eastAsia" w:ascii="宋体" w:hAnsi="宋体"/>
                <w:sz w:val="21"/>
                <w:szCs w:val="21"/>
                <w:highlight w:val="none"/>
              </w:rPr>
            </w:pPr>
            <w:r>
              <w:rPr>
                <w:rFonts w:hint="eastAsia" w:ascii="宋体" w:hAnsi="宋体"/>
                <w:sz w:val="21"/>
                <w:szCs w:val="21"/>
                <w:highlight w:val="none"/>
              </w:rPr>
              <w:t>以上内容需针对本项目需求拟订方案，并承诺在服务期间完全能够服从采购单位要求的，每响应一项得5分；</w:t>
            </w:r>
            <w:r>
              <w:rPr>
                <w:rFonts w:hint="eastAsia" w:ascii="宋体" w:hAnsi="宋体" w:eastAsia="宋体" w:cs="Times New Roman"/>
                <w:sz w:val="21"/>
                <w:szCs w:val="21"/>
                <w:highlight w:val="none"/>
                <w:lang w:val="en-US" w:eastAsia="zh-CN"/>
              </w:rPr>
              <w:t>内容不齐全或不明确等每有一处按2分扣减，不提供不得分。</w:t>
            </w:r>
          </w:p>
        </w:tc>
      </w:tr>
      <w:tr w14:paraId="1B36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6F0A6AD4">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D10C99">
            <w:pPr>
              <w:ind w:firstLine="0" w:firstLineChars="0"/>
              <w:rPr>
                <w:rFonts w:hint="eastAsia" w:ascii="宋体" w:hAnsi="宋体"/>
                <w:sz w:val="21"/>
                <w:szCs w:val="21"/>
                <w:highlight w:val="none"/>
              </w:rPr>
            </w:pPr>
            <w:r>
              <w:rPr>
                <w:rFonts w:hint="eastAsia" w:ascii="宋体" w:hAnsi="宋体"/>
                <w:sz w:val="21"/>
                <w:szCs w:val="21"/>
                <w:highlight w:val="none"/>
              </w:rPr>
              <w:t>物资装备计划</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6F0158">
            <w:pPr>
              <w:ind w:firstLine="199" w:firstLineChars="95"/>
              <w:rPr>
                <w:rFonts w:ascii="宋体" w:hAnsi="宋体"/>
                <w:sz w:val="21"/>
                <w:szCs w:val="21"/>
                <w:highlight w:val="none"/>
              </w:rPr>
            </w:pPr>
            <w:r>
              <w:rPr>
                <w:rFonts w:hint="eastAsia" w:ascii="宋体" w:hAnsi="宋体"/>
                <w:sz w:val="21"/>
                <w:szCs w:val="21"/>
                <w:highlight w:val="none"/>
              </w:rPr>
              <w:t>15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3AC946A">
            <w:pPr>
              <w:ind w:firstLine="0" w:firstLineChars="0"/>
              <w:rPr>
                <w:rFonts w:hint="eastAsia" w:ascii="宋体" w:hAnsi="宋体"/>
                <w:sz w:val="21"/>
                <w:szCs w:val="21"/>
                <w:highlight w:val="none"/>
              </w:rPr>
            </w:pPr>
            <w:r>
              <w:rPr>
                <w:rFonts w:hint="eastAsia" w:ascii="宋体" w:hAnsi="宋体"/>
                <w:sz w:val="21"/>
                <w:szCs w:val="21"/>
                <w:highlight w:val="none"/>
              </w:rPr>
              <w:t>针对本项目需求提供完整的物资装备计划。包含：①员工制服②开展本项目需要的工具、机具</w:t>
            </w:r>
            <w:r>
              <w:rPr>
                <w:rFonts w:ascii="宋体" w:hAnsi="宋体"/>
                <w:sz w:val="21"/>
                <w:szCs w:val="21"/>
                <w:highlight w:val="none"/>
              </w:rPr>
              <w:t>③</w:t>
            </w:r>
            <w:r>
              <w:rPr>
                <w:rFonts w:hint="eastAsia" w:ascii="宋体" w:hAnsi="宋体"/>
                <w:sz w:val="21"/>
                <w:szCs w:val="21"/>
                <w:highlight w:val="none"/>
              </w:rPr>
              <w:t>日常环境卫生保洁耗材。</w:t>
            </w:r>
          </w:p>
          <w:p w14:paraId="10A15D1A">
            <w:pPr>
              <w:pStyle w:val="14"/>
              <w:keepNext w:val="0"/>
              <w:keepLines w:val="0"/>
              <w:widowControl/>
              <w:suppressLineNumbers w:val="0"/>
              <w:spacing w:before="0" w:beforeAutospacing="0" w:after="0" w:afterAutospacing="0"/>
              <w:ind w:left="0" w:right="0"/>
              <w:jc w:val="both"/>
              <w:rPr>
                <w:rFonts w:hint="eastAsia" w:ascii="宋体" w:hAnsi="宋体"/>
                <w:sz w:val="21"/>
                <w:szCs w:val="21"/>
                <w:highlight w:val="none"/>
              </w:rPr>
            </w:pPr>
            <w:r>
              <w:rPr>
                <w:rFonts w:hint="eastAsia" w:ascii="宋体" w:hAnsi="宋体"/>
                <w:sz w:val="21"/>
                <w:szCs w:val="21"/>
                <w:highlight w:val="none"/>
              </w:rPr>
              <w:t>以上内容需针对本项目需求拟订方案，并承诺在服务期间完全能够满足采购单位需求的，每响应一项得5分；</w:t>
            </w:r>
            <w:r>
              <w:rPr>
                <w:rFonts w:hint="eastAsia" w:ascii="宋体" w:hAnsi="宋体" w:eastAsia="宋体" w:cs="Times New Roman"/>
                <w:sz w:val="21"/>
                <w:szCs w:val="21"/>
                <w:highlight w:val="none"/>
                <w:lang w:val="en-US" w:eastAsia="zh-CN"/>
              </w:rPr>
              <w:t>内容不齐全或不明确等每有一处按2分扣减，不提供不得分。</w:t>
            </w:r>
          </w:p>
        </w:tc>
      </w:tr>
      <w:tr w14:paraId="60D86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0DB25CC2">
            <w:pPr>
              <w:ind w:firstLine="0" w:firstLineChars="0"/>
              <w:rPr>
                <w:rFonts w:hint="eastAsia" w:ascii="宋体" w:hAnsi="宋体"/>
                <w:sz w:val="21"/>
                <w:szCs w:val="21"/>
              </w:rPr>
            </w:pPr>
            <w:r>
              <w:rPr>
                <w:rFonts w:hint="eastAsia" w:ascii="宋体" w:hAnsi="宋体"/>
                <w:sz w:val="21"/>
                <w:szCs w:val="21"/>
              </w:rPr>
              <w:t>服务及类似业绩</w:t>
            </w:r>
            <w:r>
              <w:rPr>
                <w:rFonts w:hint="eastAsia" w:ascii="宋体" w:hAnsi="宋体"/>
                <w:sz w:val="21"/>
                <w:szCs w:val="21"/>
                <w:lang w:val="en-US" w:eastAsia="zh-CN"/>
              </w:rPr>
              <w:t>30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704E62">
            <w:pPr>
              <w:ind w:firstLine="0" w:firstLineChars="0"/>
              <w:rPr>
                <w:rFonts w:hint="eastAsia" w:ascii="宋体" w:hAnsi="宋体"/>
                <w:sz w:val="21"/>
                <w:szCs w:val="21"/>
              </w:rPr>
            </w:pPr>
            <w:r>
              <w:rPr>
                <w:rFonts w:hint="eastAsia" w:ascii="宋体" w:hAnsi="宋体"/>
                <w:sz w:val="21"/>
                <w:szCs w:val="21"/>
              </w:rPr>
              <w:t>服务人员配置</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278B80A">
            <w:pPr>
              <w:widowControl/>
              <w:ind w:firstLine="199" w:firstLineChars="95"/>
              <w:rPr>
                <w:rFonts w:hint="default" w:ascii="宋体" w:hAnsi="宋体" w:eastAsia="宋体"/>
                <w:sz w:val="21"/>
                <w:szCs w:val="21"/>
                <w:lang w:val="en-US" w:eastAsia="zh-CN"/>
              </w:rPr>
            </w:pPr>
            <w:r>
              <w:rPr>
                <w:rFonts w:hint="eastAsia" w:ascii="宋体" w:hAnsi="宋体"/>
                <w:sz w:val="21"/>
                <w:szCs w:val="21"/>
                <w:lang w:val="en-US" w:eastAsia="zh-CN"/>
              </w:rPr>
              <w:t>25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787B0B6">
            <w:pPr>
              <w:ind w:firstLine="0" w:firstLineChars="0"/>
              <w:rPr>
                <w:rFonts w:ascii="宋体" w:hAnsi="宋体"/>
                <w:sz w:val="21"/>
                <w:szCs w:val="21"/>
              </w:rPr>
            </w:pPr>
            <w:bookmarkStart w:id="160" w:name="_GoBack"/>
            <w:r>
              <w:rPr>
                <w:rFonts w:hint="eastAsia" w:ascii="宋体" w:hAnsi="宋体"/>
                <w:sz w:val="21"/>
                <w:szCs w:val="21"/>
              </w:rPr>
              <w:t>管理人员和服务团队人员满足服务需求《服务人员配置表》中的要求的，得</w:t>
            </w:r>
            <w:r>
              <w:rPr>
                <w:rFonts w:hint="eastAsia" w:ascii="宋体" w:hAnsi="宋体"/>
                <w:sz w:val="21"/>
                <w:szCs w:val="21"/>
                <w:lang w:val="en-US" w:eastAsia="zh-CN"/>
              </w:rPr>
              <w:t>25</w:t>
            </w:r>
            <w:r>
              <w:rPr>
                <w:rFonts w:hint="eastAsia" w:ascii="宋体" w:hAnsi="宋体"/>
                <w:sz w:val="21"/>
                <w:szCs w:val="21"/>
              </w:rPr>
              <w:t>分；否则不得分。</w:t>
            </w:r>
            <w:bookmarkEnd w:id="160"/>
          </w:p>
        </w:tc>
      </w:tr>
      <w:tr w14:paraId="6031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3F3B46B9">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C720CA">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92F7BAE">
            <w:pPr>
              <w:widowControl/>
              <w:ind w:firstLine="0" w:firstLineChars="0"/>
              <w:jc w:val="center"/>
              <w:rPr>
                <w:rFonts w:hint="eastAsia" w:ascii="宋体" w:hAnsi="宋体"/>
                <w:sz w:val="21"/>
                <w:szCs w:val="21"/>
              </w:rPr>
            </w:pPr>
            <w:r>
              <w:rPr>
                <w:rFonts w:hint="eastAsia" w:ascii="宋体" w:hAnsi="宋体"/>
                <w:sz w:val="21"/>
                <w:szCs w:val="21"/>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2F7232D5">
            <w:pPr>
              <w:ind w:firstLine="0" w:firstLineChars="0"/>
              <w:rPr>
                <w:rFonts w:hint="eastAsia" w:ascii="宋体" w:hAnsi="宋体"/>
                <w:sz w:val="21"/>
                <w:szCs w:val="21"/>
              </w:rPr>
            </w:pPr>
            <w:r>
              <w:rPr>
                <w:rFonts w:hint="eastAsia" w:ascii="宋体" w:hAnsi="宋体"/>
                <w:sz w:val="21"/>
                <w:szCs w:val="21"/>
              </w:rPr>
              <w:t>提供</w:t>
            </w:r>
            <w:r>
              <w:rPr>
                <w:rFonts w:hint="eastAsia" w:ascii="宋体" w:hAnsi="宋体"/>
                <w:color w:val="000000"/>
                <w:sz w:val="21"/>
                <w:szCs w:val="21"/>
              </w:rPr>
              <w:t>自20</w:t>
            </w:r>
            <w:r>
              <w:rPr>
                <w:rFonts w:hint="eastAsia" w:ascii="宋体" w:hAnsi="宋体"/>
                <w:color w:val="000000"/>
                <w:sz w:val="21"/>
                <w:szCs w:val="21"/>
                <w:lang w:val="en-US" w:eastAsia="zh-CN"/>
              </w:rPr>
              <w:t>21</w:t>
            </w:r>
            <w:r>
              <w:rPr>
                <w:rFonts w:hint="eastAsia" w:ascii="宋体" w:hAnsi="宋体"/>
                <w:color w:val="000000"/>
                <w:sz w:val="21"/>
                <w:szCs w:val="21"/>
              </w:rPr>
              <w:t>年以来的类似业绩证明材料。提供5项以上（含5项）的，得5分；提供5项以下的，每提供1项得1分；不提供不得分。</w:t>
            </w:r>
          </w:p>
        </w:tc>
      </w:tr>
    </w:tbl>
    <w:p w14:paraId="56E6AE33">
      <w:pPr>
        <w:spacing w:line="400" w:lineRule="exact"/>
        <w:ind w:firstLine="0" w:firstLineChars="0"/>
        <w:jc w:val="left"/>
        <w:rPr>
          <w:rFonts w:hint="eastAsia" w:ascii="宋体" w:hAnsi="宋体" w:eastAsia="宋体" w:cs="宋体"/>
          <w:kern w:val="0"/>
          <w:sz w:val="24"/>
          <w:szCs w:val="24"/>
          <w:lang w:val="zh-CN" w:eastAsia="zh-CN"/>
        </w:rPr>
      </w:pPr>
    </w:p>
    <w:p w14:paraId="4F873BED">
      <w:pPr>
        <w:autoSpaceDE w:val="0"/>
        <w:autoSpaceDN w:val="0"/>
        <w:adjustRightInd w:val="0"/>
        <w:spacing w:line="360" w:lineRule="auto"/>
        <w:ind w:firstLine="0" w:firstLineChars="0"/>
        <w:jc w:val="left"/>
        <w:rPr>
          <w:rFonts w:hint="eastAsia" w:ascii="宋体" w:hAnsi="宋体"/>
        </w:rPr>
      </w:pPr>
      <w:r>
        <w:rPr>
          <w:rFonts w:hint="eastAsia" w:ascii="宋体" w:hAnsi="Cambria" w:eastAsia="宋体" w:cs="宋体"/>
          <w:b/>
          <w:kern w:val="0"/>
          <w:sz w:val="24"/>
          <w:szCs w:val="22"/>
        </w:rPr>
        <w:t>注：各供应商的提交的响应文件中，应将上述涉及到的证明资料扫描件（或复印件）附在其中，并加盖公章</w:t>
      </w:r>
      <w:r>
        <w:rPr>
          <w:rFonts w:hint="eastAsia" w:ascii="宋体" w:hAnsi="Cambria" w:eastAsia="宋体" w:cs="宋体"/>
          <w:kern w:val="0"/>
          <w:sz w:val="24"/>
          <w:szCs w:val="22"/>
        </w:rPr>
        <w:t>。</w:t>
      </w:r>
    </w:p>
    <w:p w14:paraId="3F7DA9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25726025"/>
      <w:bookmarkStart w:id="63" w:name="_Toc376936756"/>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7D3183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76936757"/>
      <w:bookmarkStart w:id="66" w:name="_Toc325726026"/>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104819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02D028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2FE08A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76936759"/>
      <w:bookmarkStart w:id="69" w:name="_Toc325726028"/>
      <w:r>
        <w:rPr>
          <w:rFonts w:hint="eastAsia" w:ascii="宋体" w:hAnsi="宋体" w:eastAsia="宋体" w:cs="宋体"/>
          <w:b w:val="0"/>
          <w:bCs w:val="0"/>
          <w:color w:val="auto"/>
          <w:kern w:val="0"/>
          <w:sz w:val="21"/>
          <w:szCs w:val="21"/>
          <w:lang w:val="en-US" w:eastAsia="zh-CN" w:bidi="ar-SA"/>
        </w:rPr>
        <w:t>21.成交通知</w:t>
      </w:r>
      <w:bookmarkEnd w:id="68"/>
      <w:bookmarkEnd w:id="69"/>
    </w:p>
    <w:p w14:paraId="0B6319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4644C4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228D3F1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22876"/>
      <w:bookmarkStart w:id="71" w:name="_Toc376936758"/>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71AE95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25726029"/>
      <w:bookmarkStart w:id="73" w:name="_Toc376936760"/>
      <w:r>
        <w:rPr>
          <w:rFonts w:hint="eastAsia" w:ascii="宋体" w:hAnsi="宋体" w:eastAsia="宋体" w:cs="宋体"/>
          <w:b w:val="0"/>
          <w:bCs w:val="0"/>
          <w:color w:val="auto"/>
          <w:kern w:val="0"/>
          <w:sz w:val="21"/>
          <w:szCs w:val="21"/>
          <w:lang w:val="en-US" w:eastAsia="zh-CN" w:bidi="ar-SA"/>
        </w:rPr>
        <w:t>22.签订合同</w:t>
      </w:r>
      <w:bookmarkEnd w:id="72"/>
      <w:bookmarkEnd w:id="73"/>
    </w:p>
    <w:p w14:paraId="3CF469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76936761"/>
      <w:bookmarkStart w:id="75" w:name="_Toc325726030"/>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39B3AC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F1167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3D2055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bookmarkStart w:id="76" w:name="_Toc27899"/>
      <w:r>
        <w:rPr>
          <w:rFonts w:hint="eastAsia" w:ascii="宋体" w:hAnsi="宋体" w:cs="宋体"/>
          <w:b w:val="0"/>
          <w:bCs w:val="0"/>
          <w:color w:val="auto"/>
          <w:kern w:val="0"/>
          <w:sz w:val="21"/>
          <w:szCs w:val="21"/>
          <w:lang w:val="en-US" w:eastAsia="zh-CN" w:bidi="ar-SA"/>
        </w:rPr>
        <w:t>。</w:t>
      </w:r>
    </w:p>
    <w:p w14:paraId="4986D0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3F3145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25726031"/>
      <w:bookmarkStart w:id="78" w:name="_Toc376936762"/>
      <w:r>
        <w:rPr>
          <w:rFonts w:hint="eastAsia" w:ascii="宋体" w:hAnsi="宋体" w:eastAsia="宋体" w:cs="宋体"/>
          <w:b w:val="0"/>
          <w:bCs w:val="0"/>
          <w:color w:val="auto"/>
          <w:kern w:val="0"/>
          <w:sz w:val="21"/>
          <w:szCs w:val="21"/>
          <w:lang w:val="en-US" w:eastAsia="zh-CN" w:bidi="ar-SA"/>
        </w:rPr>
        <w:t>23. 终止情形</w:t>
      </w:r>
    </w:p>
    <w:p w14:paraId="00B63D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0BDF6C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041B27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4DD994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6737A1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5F27CA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7A9BE7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366"/>
      <w:bookmarkStart w:id="81" w:name="_Toc376936763"/>
      <w:r>
        <w:rPr>
          <w:rFonts w:hint="eastAsia" w:ascii="宋体" w:hAnsi="宋体" w:eastAsia="宋体" w:cs="宋体"/>
          <w:b/>
          <w:bCs/>
          <w:color w:val="auto"/>
          <w:kern w:val="0"/>
          <w:sz w:val="21"/>
          <w:szCs w:val="21"/>
          <w:lang w:val="en-US" w:eastAsia="zh-CN" w:bidi="ar-SA"/>
        </w:rPr>
        <w:t>十、处罚</w:t>
      </w:r>
      <w:bookmarkEnd w:id="79"/>
      <w:bookmarkEnd w:id="80"/>
      <w:bookmarkEnd w:id="81"/>
    </w:p>
    <w:p w14:paraId="60CE32F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25726033"/>
      <w:bookmarkStart w:id="83" w:name="_Toc376936764"/>
      <w:r>
        <w:rPr>
          <w:rFonts w:hint="eastAsia" w:ascii="宋体" w:hAnsi="宋体" w:eastAsia="宋体" w:cs="宋体"/>
          <w:b w:val="0"/>
          <w:bCs w:val="0"/>
          <w:color w:val="auto"/>
          <w:kern w:val="0"/>
          <w:sz w:val="21"/>
          <w:szCs w:val="21"/>
          <w:lang w:val="en-US" w:eastAsia="zh-CN" w:bidi="ar-SA"/>
        </w:rPr>
        <w:t>24.处罚情形</w:t>
      </w:r>
      <w:bookmarkEnd w:id="82"/>
      <w:bookmarkEnd w:id="83"/>
    </w:p>
    <w:p w14:paraId="290F7B1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州</w:t>
      </w:r>
      <w:r>
        <w:rPr>
          <w:rFonts w:hint="eastAsia" w:ascii="宋体" w:hAnsi="宋体" w:eastAsia="宋体" w:cs="宋体"/>
          <w:b w:val="0"/>
          <w:bCs w:val="0"/>
          <w:color w:val="auto"/>
          <w:kern w:val="0"/>
          <w:sz w:val="21"/>
          <w:szCs w:val="21"/>
          <w:lang w:val="en-US" w:eastAsia="zh-CN" w:bidi="ar-SA"/>
        </w:rPr>
        <w:t>财政</w:t>
      </w:r>
      <w:r>
        <w:rPr>
          <w:rFonts w:hint="eastAsia" w:ascii="宋体" w:hAnsi="宋体" w:cs="宋体"/>
          <w:b w:val="0"/>
          <w:bCs w:val="0"/>
          <w:color w:val="auto"/>
          <w:kern w:val="0"/>
          <w:sz w:val="21"/>
          <w:szCs w:val="21"/>
          <w:lang w:val="en-US" w:eastAsia="zh-CN" w:bidi="ar-SA"/>
        </w:rPr>
        <w:t>局</w:t>
      </w:r>
      <w:r>
        <w:rPr>
          <w:rFonts w:hint="eastAsia" w:ascii="宋体" w:hAnsi="宋体" w:eastAsia="宋体" w:cs="宋体"/>
          <w:b w:val="0"/>
          <w:bCs w:val="0"/>
          <w:color w:val="auto"/>
          <w:kern w:val="0"/>
          <w:sz w:val="21"/>
          <w:szCs w:val="21"/>
          <w:lang w:val="en-US" w:eastAsia="zh-CN" w:bidi="ar-SA"/>
        </w:rPr>
        <w:t>依法进行处理：</w:t>
      </w:r>
    </w:p>
    <w:p w14:paraId="357CC5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4A200D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530A421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1CC57D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220595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5DC840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2BC4F2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6FBE6E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2B0160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24.9法律、法规规定的其他情形的。</w:t>
      </w:r>
    </w:p>
    <w:p w14:paraId="000C52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1212"/>
      <w:bookmarkStart w:id="85" w:name="_Toc325726034"/>
      <w:bookmarkStart w:id="86" w:name="_Toc376936765"/>
      <w:r>
        <w:rPr>
          <w:rFonts w:hint="eastAsia" w:ascii="宋体" w:hAnsi="宋体" w:eastAsia="宋体" w:cs="宋体"/>
          <w:b/>
          <w:bCs/>
          <w:color w:val="auto"/>
          <w:kern w:val="0"/>
          <w:sz w:val="21"/>
          <w:szCs w:val="21"/>
          <w:lang w:val="en-US" w:eastAsia="zh-CN" w:bidi="ar-SA"/>
        </w:rPr>
        <w:t>十一、其他</w:t>
      </w:r>
      <w:bookmarkEnd w:id="84"/>
      <w:bookmarkEnd w:id="85"/>
      <w:bookmarkEnd w:id="86"/>
    </w:p>
    <w:p w14:paraId="49DBF1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其他未尽事宜，按照《中华人民共和国政府采购法》、《中华人民共和国民法典》、《中华人民共和国政府采购法实施条例》、《政府采购竞争性磋商采购方式管理暂行办法》等法律法规的有关条款执行。</w:t>
      </w:r>
    </w:p>
    <w:p w14:paraId="637E644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74B65230">
      <w:pPr>
        <w:pStyle w:val="23"/>
        <w:rPr>
          <w:rFonts w:hint="eastAsia" w:ascii="宋体" w:hAnsi="宋体" w:eastAsia="宋体" w:cs="宋体"/>
          <w:b w:val="0"/>
          <w:bCs w:val="0"/>
          <w:color w:val="auto"/>
          <w:kern w:val="0"/>
          <w:sz w:val="24"/>
          <w:szCs w:val="24"/>
          <w:lang w:val="en-US" w:eastAsia="zh-CN" w:bidi="ar-SA"/>
        </w:rPr>
      </w:pPr>
    </w:p>
    <w:p w14:paraId="427E0F7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5576842"/>
      <w:bookmarkStart w:id="88" w:name="_Toc373936315"/>
      <w:bookmarkStart w:id="89" w:name="_Toc373954603"/>
    </w:p>
    <w:p w14:paraId="11F3C46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08E82A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A619F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5DFBA91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85D161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ED1F66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065AAB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E034B8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7B2E5D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50C38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3FB5A51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38CF51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3289C25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60699F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99FE16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ED4CE5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726CB7C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0D9BF7B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76936767"/>
      <w:bookmarkStart w:id="92" w:name="_Toc325726036"/>
      <w:r>
        <w:rPr>
          <w:rFonts w:hint="eastAsia" w:ascii="宋体" w:hAnsi="宋体" w:eastAsia="宋体" w:cs="宋体"/>
          <w:b/>
          <w:sz w:val="32"/>
          <w:szCs w:val="32"/>
          <w:lang w:val="zh-CN" w:eastAsia="zh-CN"/>
        </w:rPr>
        <w:t>海南州政府采购项目合同书</w:t>
      </w:r>
      <w:bookmarkEnd w:id="90"/>
    </w:p>
    <w:p w14:paraId="7188B91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360BC47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05BCDC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zh-CN" w:eastAsia="zh-CN"/>
        </w:rPr>
        <w:t>海南州政府采购项目合同书</w:t>
      </w:r>
    </w:p>
    <w:p w14:paraId="11E343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2246C29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3E8BEB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41F744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B495F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73515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089C7B6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32"/>
          <w:szCs w:val="32"/>
          <w:lang w:val="en-US" w:eastAsia="zh-CN"/>
        </w:rPr>
        <w:t>海南州藏医院物业管理服务项目</w:t>
      </w:r>
      <w:r>
        <w:rPr>
          <w:rFonts w:hint="eastAsia" w:ascii="宋体" w:hAnsi="宋体" w:eastAsia="宋体" w:cs="宋体"/>
          <w:b/>
          <w:sz w:val="32"/>
          <w:szCs w:val="32"/>
          <w:lang w:val="en-US" w:eastAsia="zh-CN"/>
        </w:rPr>
        <w:t xml:space="preserve"> </w:t>
      </w:r>
      <w:r>
        <w:rPr>
          <w:rFonts w:hint="eastAsia" w:ascii="宋体" w:hAnsi="宋体" w:eastAsia="宋体" w:cs="宋体"/>
          <w:b/>
          <w:sz w:val="28"/>
          <w:szCs w:val="28"/>
          <w:lang w:val="en-US" w:eastAsia="zh-CN"/>
        </w:rPr>
        <w:t xml:space="preserve">  </w:t>
      </w:r>
    </w:p>
    <w:p w14:paraId="73A06E5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采购项目编号：南政采招竞磋（服务）</w:t>
      </w:r>
      <w:r>
        <w:rPr>
          <w:rFonts w:hint="eastAsia" w:ascii="宋体" w:hAnsi="宋体" w:cs="宋体"/>
          <w:b/>
          <w:sz w:val="32"/>
          <w:szCs w:val="32"/>
          <w:lang w:val="en-US" w:eastAsia="zh-CN"/>
        </w:rPr>
        <w:t>2024-25</w:t>
      </w:r>
    </w:p>
    <w:p w14:paraId="4193EF9C">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采购合同编号：       NZCZJC-</w:t>
      </w:r>
      <w:r>
        <w:rPr>
          <w:rFonts w:hint="eastAsia" w:ascii="宋体" w:hAnsi="宋体" w:cs="宋体"/>
          <w:b/>
          <w:sz w:val="32"/>
          <w:szCs w:val="32"/>
          <w:lang w:val="en-US" w:eastAsia="zh-CN"/>
        </w:rPr>
        <w:t>2024-25</w:t>
      </w:r>
      <w:r>
        <w:rPr>
          <w:rFonts w:hint="eastAsia" w:ascii="宋体" w:hAnsi="宋体" w:eastAsia="宋体" w:cs="宋体"/>
          <w:b/>
          <w:sz w:val="32"/>
          <w:szCs w:val="32"/>
          <w:lang w:val="en-US" w:eastAsia="zh-CN"/>
        </w:rPr>
        <w:t xml:space="preserve">                                                         </w:t>
      </w:r>
    </w:p>
    <w:p w14:paraId="5C90B6E6">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7FABBB84">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3922D99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7ABB9384">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2E5406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7BD13131">
      <w:pPr>
        <w:pStyle w:val="23"/>
        <w:rPr>
          <w:rFonts w:hint="eastAsia" w:ascii="宋体" w:hAnsi="宋体" w:eastAsia="宋体" w:cs="宋体"/>
          <w:b w:val="0"/>
          <w:bCs w:val="0"/>
          <w:color w:val="auto"/>
          <w:kern w:val="0"/>
          <w:sz w:val="24"/>
          <w:szCs w:val="24"/>
          <w:lang w:val="en-US" w:eastAsia="zh-CN" w:bidi="ar-SA"/>
        </w:rPr>
      </w:pPr>
    </w:p>
    <w:p w14:paraId="7D5244FE">
      <w:pPr>
        <w:pStyle w:val="23"/>
        <w:rPr>
          <w:rFonts w:hint="eastAsia" w:ascii="宋体" w:hAnsi="宋体" w:eastAsia="宋体" w:cs="宋体"/>
          <w:b w:val="0"/>
          <w:bCs w:val="0"/>
          <w:color w:val="auto"/>
          <w:kern w:val="0"/>
          <w:sz w:val="24"/>
          <w:szCs w:val="24"/>
          <w:lang w:val="en-US" w:eastAsia="zh-CN" w:bidi="ar-SA"/>
        </w:rPr>
      </w:pPr>
    </w:p>
    <w:p w14:paraId="2C9A5B14">
      <w:pPr>
        <w:pStyle w:val="23"/>
        <w:rPr>
          <w:rFonts w:hint="eastAsia" w:ascii="宋体" w:hAnsi="宋体" w:eastAsia="宋体" w:cs="宋体"/>
          <w:b w:val="0"/>
          <w:bCs w:val="0"/>
          <w:color w:val="auto"/>
          <w:kern w:val="0"/>
          <w:sz w:val="24"/>
          <w:szCs w:val="24"/>
          <w:lang w:val="en-US" w:eastAsia="zh-CN" w:bidi="ar-SA"/>
        </w:rPr>
      </w:pPr>
    </w:p>
    <w:p w14:paraId="7BAF13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5EA21F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4ED3179B">
      <w:pPr>
        <w:pStyle w:val="23"/>
        <w:ind w:left="0" w:leftChars="0" w:firstLine="0" w:firstLineChars="0"/>
        <w:rPr>
          <w:rFonts w:hint="eastAsia" w:ascii="宋体" w:hAnsi="宋体"/>
          <w:b/>
          <w:bCs/>
        </w:rPr>
      </w:pPr>
    </w:p>
    <w:p w14:paraId="1897DC18">
      <w:pPr>
        <w:ind w:left="0" w:leftChars="0" w:firstLine="0" w:firstLineChars="0"/>
        <w:rPr>
          <w:rFonts w:hint="eastAsia" w:ascii="宋体" w:hAnsi="宋体"/>
          <w:b/>
          <w:bCs/>
        </w:rPr>
      </w:pPr>
    </w:p>
    <w:p w14:paraId="2EA59075">
      <w:pPr>
        <w:ind w:left="0" w:leftChars="0" w:firstLine="0" w:firstLineChars="0"/>
        <w:rPr>
          <w:rFonts w:hint="eastAsia" w:ascii="宋体" w:hAnsi="宋体"/>
          <w:b/>
          <w:bCs/>
        </w:rPr>
      </w:pPr>
    </w:p>
    <w:p w14:paraId="4348CFB1">
      <w:pPr>
        <w:ind w:left="0" w:leftChars="0" w:firstLine="0" w:firstLineChars="0"/>
        <w:rPr>
          <w:rFonts w:hint="eastAsia" w:ascii="宋体" w:hAnsi="宋体"/>
          <w:b/>
          <w:bCs/>
        </w:rPr>
      </w:pPr>
    </w:p>
    <w:p w14:paraId="7C764EB5">
      <w:pPr>
        <w:ind w:left="0" w:leftChars="0" w:firstLine="0" w:firstLineChars="0"/>
        <w:rPr>
          <w:rFonts w:hint="eastAsia" w:ascii="宋体" w:hAnsi="宋体"/>
          <w:b/>
          <w:bCs/>
        </w:rPr>
      </w:pPr>
    </w:p>
    <w:p w14:paraId="610EC148">
      <w:pPr>
        <w:ind w:left="0" w:leftChars="0" w:firstLine="0" w:firstLineChars="0"/>
        <w:rPr>
          <w:rFonts w:hint="eastAsia" w:ascii="宋体" w:hAnsi="宋体"/>
          <w:b/>
          <w:bCs/>
        </w:rPr>
      </w:pPr>
    </w:p>
    <w:p w14:paraId="72530109">
      <w:pPr>
        <w:ind w:left="0" w:leftChars="0" w:firstLine="0" w:firstLineChars="0"/>
        <w:rPr>
          <w:rFonts w:hint="eastAsia" w:ascii="宋体" w:hAnsi="宋体"/>
          <w:b/>
          <w:bCs/>
        </w:rPr>
      </w:pPr>
    </w:p>
    <w:p w14:paraId="39E7DED8">
      <w:pPr>
        <w:ind w:left="0" w:leftChars="0" w:firstLine="0" w:firstLineChars="0"/>
        <w:rPr>
          <w:rFonts w:hint="eastAsia" w:ascii="宋体" w:hAnsi="宋体"/>
          <w:b/>
          <w:bCs/>
        </w:rPr>
      </w:pPr>
    </w:p>
    <w:p w14:paraId="3A507E2B">
      <w:pPr>
        <w:ind w:left="0" w:leftChars="0" w:firstLine="0" w:firstLineChars="0"/>
        <w:rPr>
          <w:rFonts w:hint="eastAsia" w:ascii="宋体" w:hAnsi="宋体"/>
          <w:b/>
          <w:bCs/>
        </w:rPr>
      </w:pPr>
    </w:p>
    <w:p w14:paraId="22039433">
      <w:pPr>
        <w:ind w:firstLine="482"/>
        <w:rPr>
          <w:rFonts w:hint="eastAsia" w:ascii="宋体" w:hAnsi="宋体"/>
          <w:b/>
          <w:bCs/>
        </w:rPr>
      </w:pPr>
      <w:r>
        <w:rPr>
          <w:rFonts w:hint="eastAsia" w:ascii="宋体" w:hAnsi="宋体"/>
          <w:b/>
          <w:bCs/>
        </w:rPr>
        <w:t xml:space="preserve">采 购 人（以下简称甲方）： </w:t>
      </w:r>
    </w:p>
    <w:p w14:paraId="34958009">
      <w:pPr>
        <w:ind w:firstLine="482"/>
        <w:rPr>
          <w:rFonts w:hint="eastAsia" w:ascii="宋体" w:hAnsi="宋体"/>
          <w:bCs/>
        </w:rPr>
      </w:pPr>
      <w:r>
        <w:rPr>
          <w:rFonts w:hint="eastAsia" w:ascii="宋体" w:hAnsi="宋体"/>
          <w:b/>
          <w:bCs/>
        </w:rPr>
        <w:t>供 应 商（以下简称乙方）：</w:t>
      </w:r>
    </w:p>
    <w:p w14:paraId="3A6478C9">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eastAsia="zh-CN"/>
        </w:rPr>
        <w:t>南</w:t>
      </w:r>
      <w:r>
        <w:rPr>
          <w:rFonts w:hint="eastAsia" w:ascii="宋体" w:hAnsi="宋体"/>
          <w:bCs/>
          <w:sz w:val="21"/>
          <w:szCs w:val="21"/>
        </w:rPr>
        <w:t>政采</w:t>
      </w:r>
      <w:r>
        <w:rPr>
          <w:rFonts w:hint="eastAsia" w:ascii="宋体" w:hAnsi="宋体"/>
          <w:bCs/>
          <w:sz w:val="21"/>
          <w:szCs w:val="21"/>
          <w:lang w:eastAsia="zh-CN"/>
        </w:rPr>
        <w:t>竟磋</w:t>
      </w:r>
      <w:r>
        <w:rPr>
          <w:rFonts w:hint="eastAsia" w:ascii="宋体" w:hAnsi="宋体"/>
          <w:bCs/>
          <w:sz w:val="21"/>
          <w:szCs w:val="21"/>
        </w:rPr>
        <w:t>（服务）</w:t>
      </w:r>
      <w:r>
        <w:rPr>
          <w:rFonts w:hint="eastAsia" w:ascii="宋体" w:hAnsi="宋体"/>
          <w:bCs/>
          <w:sz w:val="21"/>
          <w:szCs w:val="21"/>
          <w:lang w:val="en-US" w:eastAsia="zh-CN"/>
        </w:rPr>
        <w:t>2024-25</w:t>
      </w:r>
      <w:r>
        <w:rPr>
          <w:rFonts w:hint="eastAsia" w:ascii="宋体" w:hAnsi="宋体"/>
          <w:bCs/>
          <w:sz w:val="21"/>
          <w:szCs w:val="21"/>
        </w:rPr>
        <w:t>号）的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1D9E9EF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一、签订本政府采购合同的依据</w:t>
      </w:r>
    </w:p>
    <w:p w14:paraId="48F192A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46D08A6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27EA9DA6">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0BA7370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4F10262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6FBF151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5.中标通知书；</w:t>
      </w:r>
    </w:p>
    <w:p w14:paraId="440AE32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4D90396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7.州级预算单位政府采购计划备案表。</w:t>
      </w:r>
    </w:p>
    <w:p w14:paraId="3A791C2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二、合同标的及金额                                       单位：元</w:t>
      </w:r>
    </w:p>
    <w:tbl>
      <w:tblPr>
        <w:tblStyle w:val="1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6FB9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013CD54">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2DDB98D7">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2D99C498">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1AD6A7C7">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229F2A55">
            <w:pPr>
              <w:ind w:firstLine="0" w:firstLineChars="0"/>
              <w:jc w:val="center"/>
              <w:rPr>
                <w:rFonts w:hint="eastAsia" w:ascii="宋体" w:hAnsi="宋体"/>
                <w:sz w:val="21"/>
                <w:szCs w:val="21"/>
              </w:rPr>
            </w:pPr>
            <w:r>
              <w:rPr>
                <w:rFonts w:hint="eastAsia" w:ascii="宋体" w:hAnsi="宋体"/>
                <w:sz w:val="21"/>
                <w:szCs w:val="21"/>
              </w:rPr>
              <w:t>备注</w:t>
            </w:r>
          </w:p>
        </w:tc>
      </w:tr>
      <w:tr w14:paraId="0B5C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046E1FB">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6C7181CD">
            <w:pPr>
              <w:ind w:firstLine="480"/>
              <w:jc w:val="center"/>
              <w:rPr>
                <w:rFonts w:hint="eastAsia" w:ascii="宋体" w:hAnsi="宋体"/>
                <w:sz w:val="21"/>
                <w:szCs w:val="21"/>
              </w:rPr>
            </w:pPr>
          </w:p>
        </w:tc>
        <w:tc>
          <w:tcPr>
            <w:tcW w:w="2410" w:type="dxa"/>
            <w:noWrap w:val="0"/>
            <w:vAlign w:val="center"/>
          </w:tcPr>
          <w:p w14:paraId="7A0DF5E1">
            <w:pPr>
              <w:ind w:firstLine="480"/>
              <w:jc w:val="center"/>
              <w:rPr>
                <w:rFonts w:hint="eastAsia" w:ascii="宋体" w:hAnsi="宋体"/>
                <w:sz w:val="21"/>
                <w:szCs w:val="21"/>
              </w:rPr>
            </w:pPr>
          </w:p>
        </w:tc>
        <w:tc>
          <w:tcPr>
            <w:tcW w:w="1276" w:type="dxa"/>
            <w:noWrap w:val="0"/>
            <w:vAlign w:val="center"/>
          </w:tcPr>
          <w:p w14:paraId="5457AA37">
            <w:pPr>
              <w:ind w:firstLine="480"/>
              <w:jc w:val="center"/>
              <w:rPr>
                <w:rFonts w:hint="eastAsia" w:ascii="宋体" w:hAnsi="宋体"/>
                <w:sz w:val="21"/>
                <w:szCs w:val="21"/>
              </w:rPr>
            </w:pPr>
          </w:p>
        </w:tc>
        <w:tc>
          <w:tcPr>
            <w:tcW w:w="992" w:type="dxa"/>
            <w:noWrap w:val="0"/>
            <w:vAlign w:val="center"/>
          </w:tcPr>
          <w:p w14:paraId="42ACBA53">
            <w:pPr>
              <w:ind w:firstLine="480"/>
              <w:jc w:val="center"/>
              <w:rPr>
                <w:rFonts w:hint="eastAsia" w:ascii="宋体" w:hAnsi="宋体"/>
                <w:sz w:val="21"/>
                <w:szCs w:val="21"/>
              </w:rPr>
            </w:pPr>
          </w:p>
        </w:tc>
      </w:tr>
      <w:tr w14:paraId="4FA4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1D7E431">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58869F29">
            <w:pPr>
              <w:ind w:firstLine="480"/>
              <w:jc w:val="center"/>
              <w:rPr>
                <w:rFonts w:hint="eastAsia" w:ascii="宋体" w:hAnsi="宋体"/>
                <w:sz w:val="21"/>
                <w:szCs w:val="21"/>
              </w:rPr>
            </w:pPr>
          </w:p>
        </w:tc>
        <w:tc>
          <w:tcPr>
            <w:tcW w:w="2410" w:type="dxa"/>
            <w:noWrap w:val="0"/>
            <w:vAlign w:val="center"/>
          </w:tcPr>
          <w:p w14:paraId="6B55FB16">
            <w:pPr>
              <w:ind w:firstLine="480"/>
              <w:jc w:val="center"/>
              <w:rPr>
                <w:rFonts w:hint="eastAsia" w:ascii="宋体" w:hAnsi="宋体"/>
                <w:sz w:val="21"/>
                <w:szCs w:val="21"/>
              </w:rPr>
            </w:pPr>
          </w:p>
        </w:tc>
        <w:tc>
          <w:tcPr>
            <w:tcW w:w="1276" w:type="dxa"/>
            <w:noWrap w:val="0"/>
            <w:vAlign w:val="center"/>
          </w:tcPr>
          <w:p w14:paraId="1FB2DECE">
            <w:pPr>
              <w:ind w:firstLine="480"/>
              <w:jc w:val="center"/>
              <w:rPr>
                <w:rFonts w:hint="eastAsia" w:ascii="宋体" w:hAnsi="宋体"/>
                <w:sz w:val="21"/>
                <w:szCs w:val="21"/>
              </w:rPr>
            </w:pPr>
          </w:p>
        </w:tc>
        <w:tc>
          <w:tcPr>
            <w:tcW w:w="992" w:type="dxa"/>
            <w:noWrap w:val="0"/>
            <w:vAlign w:val="center"/>
          </w:tcPr>
          <w:p w14:paraId="0BAA6E9A">
            <w:pPr>
              <w:ind w:firstLine="480"/>
              <w:jc w:val="center"/>
              <w:rPr>
                <w:rFonts w:hint="eastAsia" w:ascii="宋体" w:hAnsi="宋体"/>
                <w:sz w:val="21"/>
                <w:szCs w:val="21"/>
              </w:rPr>
            </w:pPr>
          </w:p>
        </w:tc>
      </w:tr>
      <w:tr w14:paraId="2AD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DE31572">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6EB85BC8">
            <w:pPr>
              <w:ind w:firstLine="480"/>
              <w:jc w:val="center"/>
              <w:rPr>
                <w:rFonts w:hint="eastAsia" w:ascii="宋体" w:hAnsi="宋体"/>
                <w:sz w:val="21"/>
                <w:szCs w:val="21"/>
              </w:rPr>
            </w:pPr>
          </w:p>
        </w:tc>
        <w:tc>
          <w:tcPr>
            <w:tcW w:w="2410" w:type="dxa"/>
            <w:noWrap w:val="0"/>
            <w:vAlign w:val="center"/>
          </w:tcPr>
          <w:p w14:paraId="79F25A9E">
            <w:pPr>
              <w:ind w:firstLine="480"/>
              <w:jc w:val="center"/>
              <w:rPr>
                <w:rFonts w:hint="eastAsia" w:ascii="宋体" w:hAnsi="宋体"/>
                <w:sz w:val="21"/>
                <w:szCs w:val="21"/>
              </w:rPr>
            </w:pPr>
          </w:p>
        </w:tc>
        <w:tc>
          <w:tcPr>
            <w:tcW w:w="1276" w:type="dxa"/>
            <w:noWrap w:val="0"/>
            <w:vAlign w:val="center"/>
          </w:tcPr>
          <w:p w14:paraId="1C03D371">
            <w:pPr>
              <w:ind w:firstLine="480"/>
              <w:jc w:val="center"/>
              <w:rPr>
                <w:rFonts w:hint="eastAsia" w:ascii="宋体" w:hAnsi="宋体"/>
                <w:sz w:val="21"/>
                <w:szCs w:val="21"/>
              </w:rPr>
            </w:pPr>
          </w:p>
        </w:tc>
        <w:tc>
          <w:tcPr>
            <w:tcW w:w="992" w:type="dxa"/>
            <w:noWrap w:val="0"/>
            <w:vAlign w:val="center"/>
          </w:tcPr>
          <w:p w14:paraId="698D51E7">
            <w:pPr>
              <w:ind w:firstLine="480"/>
              <w:jc w:val="center"/>
              <w:rPr>
                <w:rFonts w:hint="eastAsia" w:ascii="宋体" w:hAnsi="宋体"/>
                <w:sz w:val="21"/>
                <w:szCs w:val="21"/>
              </w:rPr>
            </w:pPr>
          </w:p>
        </w:tc>
      </w:tr>
    </w:tbl>
    <w:p w14:paraId="4257B2C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（大写）</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5A41473C">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705288C6">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三、交付时间、地点和要求</w:t>
      </w:r>
    </w:p>
    <w:p w14:paraId="656923E4">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3CC37BAB">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3CD5CD2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乙方提供不符合招竞争性磋商文件和本合同规定的产品和服务，甲方有权拒绝接受。</w:t>
      </w:r>
    </w:p>
    <w:p w14:paraId="556826BD">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60F6FEB8">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甲方在验收过程中发现乙方有违约问题，可按招竞争性磋商文件及合同违约条款的规定时予以解决。</w:t>
      </w:r>
    </w:p>
    <w:p w14:paraId="75E2A50B">
      <w:pPr>
        <w:ind w:firstLine="480"/>
        <w:rPr>
          <w:rFonts w:hint="eastAsia" w:ascii="宋体" w:hAnsi="宋体"/>
          <w:sz w:val="21"/>
          <w:szCs w:val="21"/>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7D4E8755">
      <w:pPr>
        <w:ind w:firstLine="480"/>
        <w:rPr>
          <w:rFonts w:hint="eastAsia" w:ascii="宋体" w:hAnsi="宋体"/>
          <w:b/>
          <w:bCs/>
          <w:sz w:val="21"/>
          <w:szCs w:val="21"/>
        </w:rPr>
      </w:pPr>
      <w:r>
        <w:rPr>
          <w:rFonts w:hint="eastAsia" w:ascii="宋体" w:hAnsi="宋体"/>
          <w:b/>
          <w:bCs/>
          <w:sz w:val="21"/>
          <w:szCs w:val="21"/>
        </w:rPr>
        <w:t>四、付款方式</w:t>
      </w:r>
    </w:p>
    <w:p w14:paraId="020B6533">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 xml:space="preserve">（具体付款方式、付款比例等事项在签订合同时由甲、乙双方自行约定）  </w:t>
      </w:r>
    </w:p>
    <w:p w14:paraId="005D4CA0">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29A478F1">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五、合同的变更、终止与转让</w:t>
      </w:r>
    </w:p>
    <w:p w14:paraId="7DBA86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w:t>
      </w:r>
      <w:r>
        <w:rPr>
          <w:rFonts w:ascii="Calibri" w:hAnsi="Calibri" w:cs="Calibri"/>
          <w:kern w:val="0"/>
          <w:sz w:val="21"/>
          <w:szCs w:val="21"/>
        </w:rPr>
        <w:t>50</w:t>
      </w:r>
      <w:r>
        <w:rPr>
          <w:rFonts w:hint="eastAsia" w:ascii="宋体" w:hAnsi="Calibri" w:cs="宋体"/>
          <w:kern w:val="0"/>
          <w:sz w:val="21"/>
          <w:szCs w:val="21"/>
          <w:lang w:val="zh-CN"/>
        </w:rPr>
        <w:t>条规定的情形外，本合同一经签订，甲乙双方不得擅自变更、中止或终止。</w:t>
      </w:r>
    </w:p>
    <w:p w14:paraId="51ABC3C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112F6A2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六、违约责任：</w:t>
      </w:r>
      <w:r>
        <w:rPr>
          <w:rFonts w:hint="eastAsia" w:ascii="宋体" w:hAnsi="Calibri" w:cs="宋体"/>
          <w:kern w:val="0"/>
          <w:sz w:val="21"/>
          <w:szCs w:val="21"/>
          <w:lang w:val="en-US" w:eastAsia="zh-CN"/>
        </w:rPr>
        <w:t>以合同通用条款执行</w:t>
      </w:r>
    </w:p>
    <w:p w14:paraId="16F28B7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七、不可抗力：</w:t>
      </w:r>
    </w:p>
    <w:p w14:paraId="3D7F4A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4A4061C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3F40710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八、知识产权：</w:t>
      </w:r>
    </w:p>
    <w:p w14:paraId="6A8BB97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九、其他约定：</w:t>
      </w:r>
    </w:p>
    <w:p w14:paraId="57834F9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十、合同争议解决</w:t>
      </w:r>
    </w:p>
    <w:p w14:paraId="142C815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0F22464D">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0D376727">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14FF1BA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十一、合同生效及其它</w:t>
      </w:r>
      <w:r>
        <w:rPr>
          <w:rFonts w:hint="eastAsia" w:ascii="宋体" w:hAnsi="Calibri" w:cs="宋体"/>
          <w:kern w:val="0"/>
          <w:sz w:val="21"/>
          <w:szCs w:val="21"/>
        </w:rPr>
        <w:t>：</w:t>
      </w:r>
    </w:p>
    <w:p w14:paraId="092AD14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48A79A8E">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本合同未尽事宜，按《民法典》有关规定处理。</w:t>
      </w:r>
    </w:p>
    <w:p w14:paraId="59A95419">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68D41735">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4285B265">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1643043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19609859">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5AB30E5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14535A9A">
      <w:pPr>
        <w:keepNext w:val="0"/>
        <w:keepLines w:val="0"/>
        <w:pageBreakBefore w:val="0"/>
        <w:widowControl w:val="0"/>
        <w:kinsoku/>
        <w:wordWrap/>
        <w:overflowPunct/>
        <w:topLinePunct w:val="0"/>
        <w:autoSpaceDE/>
        <w:autoSpaceDN/>
        <w:bidi w:val="0"/>
        <w:snapToGrid/>
        <w:spacing w:line="360" w:lineRule="exact"/>
        <w:ind w:firstLine="1476" w:firstLineChars="700"/>
        <w:rPr>
          <w:rFonts w:hint="eastAsia"/>
          <w:b/>
          <w:sz w:val="21"/>
          <w:szCs w:val="21"/>
        </w:rPr>
      </w:pPr>
      <w:r>
        <w:rPr>
          <w:rFonts w:hint="eastAsia"/>
          <w:b/>
          <w:sz w:val="21"/>
          <w:szCs w:val="21"/>
        </w:rPr>
        <w:t>签约时间：  年  月  日</w:t>
      </w:r>
    </w:p>
    <w:p w14:paraId="5CFBDA09">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b/>
          <w:sz w:val="21"/>
          <w:szCs w:val="21"/>
          <w:lang w:eastAsia="zh-CN"/>
        </w:rPr>
        <w:t>海南州</w:t>
      </w:r>
      <w:r>
        <w:rPr>
          <w:rFonts w:hint="eastAsia"/>
          <w:b/>
          <w:sz w:val="21"/>
          <w:szCs w:val="21"/>
        </w:rPr>
        <w:t>政府采购</w:t>
      </w:r>
      <w:r>
        <w:rPr>
          <w:rFonts w:hint="eastAsia"/>
          <w:b/>
          <w:sz w:val="21"/>
          <w:szCs w:val="21"/>
          <w:lang w:eastAsia="zh-CN"/>
        </w:rPr>
        <w:t>服务</w:t>
      </w:r>
      <w:r>
        <w:rPr>
          <w:rFonts w:hint="eastAsia"/>
          <w:b/>
          <w:sz w:val="21"/>
          <w:szCs w:val="21"/>
        </w:rPr>
        <w:t xml:space="preserve">中心       </w:t>
      </w:r>
    </w:p>
    <w:p w14:paraId="73EDEEFF">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负责人：                                经办人：</w:t>
      </w:r>
    </w:p>
    <w:p w14:paraId="3548A502">
      <w:pPr>
        <w:keepNext w:val="0"/>
        <w:keepLines w:val="0"/>
        <w:pageBreakBefore w:val="0"/>
        <w:widowControl w:val="0"/>
        <w:kinsoku/>
        <w:wordWrap/>
        <w:overflowPunct/>
        <w:topLinePunct w:val="0"/>
        <w:autoSpaceDE/>
        <w:autoSpaceDN/>
        <w:bidi w:val="0"/>
        <w:adjustRightInd w:val="0"/>
        <w:snapToGrid/>
        <w:spacing w:line="360" w:lineRule="exact"/>
        <w:ind w:firstLine="2178" w:firstLineChars="1033"/>
        <w:textAlignment w:val="baseline"/>
        <w:rPr>
          <w:rFonts w:hint="eastAsia" w:ascii="宋体" w:hAnsi="宋体"/>
          <w:b/>
          <w:sz w:val="21"/>
          <w:szCs w:val="21"/>
        </w:rPr>
      </w:pPr>
      <w:r>
        <w:rPr>
          <w:rFonts w:hint="eastAsia" w:ascii="宋体" w:hAnsi="宋体"/>
          <w:b/>
          <w:sz w:val="21"/>
          <w:szCs w:val="21"/>
        </w:rPr>
        <w:t xml:space="preserve">合同备案时间：     年  </w:t>
      </w:r>
      <w:r>
        <w:rPr>
          <w:rFonts w:hint="eastAsia"/>
          <w:b/>
          <w:sz w:val="21"/>
          <w:szCs w:val="21"/>
        </w:rPr>
        <w:t>月  日</w:t>
      </w:r>
    </w:p>
    <w:bookmarkEnd w:id="91"/>
    <w:bookmarkEnd w:id="92"/>
    <w:p w14:paraId="0AFE8EE8">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6BD11AF">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6D108491">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338F1039">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311929DA">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42E36A0B">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315B4BC0">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5F33E491">
      <w:pPr>
        <w:autoSpaceDE w:val="0"/>
        <w:autoSpaceDN w:val="0"/>
        <w:adjustRightInd w:val="0"/>
        <w:ind w:left="0" w:leftChars="0" w:firstLine="2160" w:firstLineChars="900"/>
        <w:jc w:val="both"/>
        <w:rPr>
          <w:rFonts w:hint="eastAsia" w:ascii="宋体" w:hAnsi="宋体" w:eastAsia="宋体" w:cs="宋体"/>
          <w:b w:val="0"/>
          <w:bCs w:val="0"/>
          <w:color w:val="auto"/>
          <w:kern w:val="0"/>
          <w:sz w:val="24"/>
          <w:szCs w:val="24"/>
          <w:lang w:val="en-US" w:eastAsia="zh-CN" w:bidi="ar-SA"/>
        </w:rPr>
      </w:pPr>
    </w:p>
    <w:p w14:paraId="3AE4936A">
      <w:pPr>
        <w:autoSpaceDE w:val="0"/>
        <w:autoSpaceDN w:val="0"/>
        <w:adjustRightInd w:val="0"/>
        <w:ind w:left="0" w:leftChars="0" w:firstLine="3654" w:firstLineChars="1300"/>
        <w:jc w:val="both"/>
        <w:rPr>
          <w:rFonts w:hint="eastAsia" w:ascii="宋体" w:hAnsi="Calibri" w:cs="宋体"/>
          <w:b/>
          <w:bCs/>
          <w:kern w:val="0"/>
          <w:sz w:val="28"/>
          <w:szCs w:val="28"/>
          <w:lang w:val="zh-CN"/>
        </w:rPr>
      </w:pPr>
    </w:p>
    <w:p w14:paraId="10297F86">
      <w:pPr>
        <w:autoSpaceDE w:val="0"/>
        <w:autoSpaceDN w:val="0"/>
        <w:adjustRightInd w:val="0"/>
        <w:ind w:left="0" w:leftChars="0" w:firstLine="3654" w:firstLineChars="1300"/>
        <w:jc w:val="both"/>
        <w:rPr>
          <w:rFonts w:ascii="Calibri" w:hAnsi="Calibri" w:cs="Calibri"/>
          <w:b/>
          <w:bCs/>
          <w:kern w:val="0"/>
          <w:sz w:val="28"/>
          <w:szCs w:val="28"/>
        </w:rPr>
      </w:pPr>
      <w:r>
        <w:rPr>
          <w:rFonts w:hint="eastAsia" w:ascii="宋体" w:hAnsi="Calibri" w:cs="宋体"/>
          <w:b/>
          <w:bCs/>
          <w:kern w:val="0"/>
          <w:sz w:val="28"/>
          <w:szCs w:val="28"/>
          <w:lang w:val="zh-CN"/>
        </w:rPr>
        <w:t>合同通用条款</w:t>
      </w:r>
    </w:p>
    <w:p w14:paraId="20ACB13A">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14:paraId="14C5AE6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根据《中华人民共和国合同法》、《中华人民共和国政府采购法》的规定，合同双方经协商达成一致，自愿订立本合同，遵循公平原则明确双方的权利、义务，确保双方诚实守信地履行合同。</w:t>
      </w:r>
    </w:p>
    <w:p w14:paraId="1F2F0F1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42D2F3F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2FA60D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00F0E8C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10D615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749FF72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0E37036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指根据本合同规定乙方承担与供货有关的辅助服务，如运输、保险及安装、调试、提供技术援助、培训和合同中规定乙方应承担的其它义务。</w:t>
      </w:r>
    </w:p>
    <w:p w14:paraId="0D0FBD6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4B9A0CD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15A0693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48055D0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26D2C5C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04D0671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4681355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68F6003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08EE466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本合同条款下提交货物的技术规格要求应等于或优于招竞争性磋商文件技术规格要求。若技术规格要求中无相应规定，则应符合相应的国家有关部门最新颁布的相应正式标准。</w:t>
      </w:r>
    </w:p>
    <w:p w14:paraId="101C895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3ED4AF7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68FE2B0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7A4A03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83B143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乙方应负责培训甲方的技术人员。</w:t>
      </w:r>
    </w:p>
    <w:p w14:paraId="58B539E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3.3 </w:t>
      </w:r>
      <w:r>
        <w:rPr>
          <w:rFonts w:hint="eastAsia" w:ascii="宋体" w:hAnsi="Calibri" w:cs="宋体"/>
          <w:kern w:val="0"/>
          <w:sz w:val="21"/>
          <w:szCs w:val="2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C11C10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4.</w:t>
      </w:r>
      <w:r>
        <w:rPr>
          <w:rFonts w:hint="eastAsia" w:ascii="宋体" w:hAnsi="Calibri" w:cs="宋体"/>
          <w:b/>
          <w:bCs/>
          <w:kern w:val="0"/>
          <w:sz w:val="21"/>
          <w:szCs w:val="21"/>
          <w:lang w:val="zh-CN"/>
        </w:rPr>
        <w:t>合同文件和资料</w:t>
      </w:r>
    </w:p>
    <w:p w14:paraId="3C4368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4.1</w:t>
      </w:r>
      <w:r>
        <w:rPr>
          <w:rFonts w:hint="eastAsia" w:ascii="宋体" w:hAnsi="Calibri" w:cs="宋体"/>
          <w:kern w:val="0"/>
          <w:sz w:val="21"/>
          <w:szCs w:val="21"/>
          <w:lang w:val="zh-CN"/>
        </w:rPr>
        <w:t>乙方在提供仪器设备时应同时提供中文版相关的技术资料，如目录索引、图纸、操作手册、使用指南、维修指南、服务手册等。</w:t>
      </w:r>
    </w:p>
    <w:p w14:paraId="69DD6EB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EA922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5EFFF3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4F30FD3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51B211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75CE858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1EE86B2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ED3512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6E469FB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1103BC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2EFCFD1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09AFB7D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2A3F568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6419ADB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4A2A71C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7. </w:t>
      </w:r>
      <w:r>
        <w:rPr>
          <w:rFonts w:hint="eastAsia" w:ascii="宋体" w:hAnsi="Calibri" w:cs="宋体"/>
          <w:b/>
          <w:bCs/>
          <w:kern w:val="0"/>
          <w:sz w:val="21"/>
          <w:szCs w:val="21"/>
          <w:lang w:val="zh-CN"/>
        </w:rPr>
        <w:t>质量保证</w:t>
      </w:r>
    </w:p>
    <w:p w14:paraId="3A96D81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7E26074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0369373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03E8C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57E947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43B77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合同条款下货物的质量保证期自货物通过最终验收起算，合同另行规定除外。</w:t>
      </w:r>
    </w:p>
    <w:p w14:paraId="571E0CE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w:t>
      </w:r>
      <w:r>
        <w:rPr>
          <w:rFonts w:hint="eastAsia" w:ascii="宋体" w:hAnsi="Calibri" w:cs="宋体"/>
          <w:kern w:val="0"/>
          <w:sz w:val="21"/>
          <w:szCs w:val="21"/>
          <w:lang w:val="zh-CN"/>
        </w:rPr>
        <w:t>辅助服务质量保证</w:t>
      </w:r>
    </w:p>
    <w:p w14:paraId="33E11D6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7.2.1</w:t>
      </w:r>
      <w:r>
        <w:rPr>
          <w:rFonts w:hint="eastAsia" w:ascii="宋体" w:hAnsi="Calibri" w:cs="宋体"/>
          <w:kern w:val="0"/>
          <w:sz w:val="21"/>
          <w:szCs w:val="2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7DE515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7.2.2</w:t>
      </w:r>
      <w:r>
        <w:rPr>
          <w:rFonts w:hint="eastAsia" w:ascii="宋体" w:hAnsi="Calibri" w:cs="宋体"/>
          <w:kern w:val="0"/>
          <w:sz w:val="21"/>
          <w:szCs w:val="21"/>
          <w:lang w:val="zh-CN"/>
        </w:rPr>
        <w:t>乙方应保证合同条款下所提供的服务包括培训、安装指导、单机调试、系统联调和试验等，按合同规定方式进行，并保证不存在因乙方工作人员的过失、错误或疏忽而产生的缺陷。</w:t>
      </w:r>
    </w:p>
    <w:p w14:paraId="6518C53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299DA85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w:t>
      </w:r>
      <w:r>
        <w:rPr>
          <w:rFonts w:ascii="Calibri" w:hAnsi="Calibri" w:cs="Calibri"/>
          <w:kern w:val="0"/>
          <w:sz w:val="21"/>
          <w:szCs w:val="21"/>
        </w:rPr>
        <w:t>,</w:t>
      </w:r>
      <w:r>
        <w:rPr>
          <w:rFonts w:hint="eastAsia" w:ascii="宋体" w:hAnsi="Calibri" w:cs="宋体"/>
          <w:kern w:val="0"/>
          <w:sz w:val="21"/>
          <w:szCs w:val="21"/>
          <w:lang w:val="zh-CN"/>
        </w:rPr>
        <w:t>乙方提供的全部货物</w:t>
      </w:r>
      <w:r>
        <w:rPr>
          <w:rFonts w:ascii="Calibri" w:hAnsi="Calibri" w:cs="Calibri"/>
          <w:kern w:val="0"/>
          <w:sz w:val="21"/>
          <w:szCs w:val="21"/>
        </w:rPr>
        <w:t>,</w:t>
      </w:r>
      <w:r>
        <w:rPr>
          <w:rFonts w:hint="eastAsia" w:ascii="宋体" w:hAnsi="Calibri" w:cs="宋体"/>
          <w:kern w:val="0"/>
          <w:sz w:val="21"/>
          <w:szCs w:val="21"/>
          <w:lang w:val="zh-CN"/>
        </w:rPr>
        <w:t>均应采用本行业通用的方式进行包装，且该包装应符合国家有关包装的法律、法规的规定。</w:t>
      </w:r>
    </w:p>
    <w:p w14:paraId="1B2664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0CF31D3F">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1537567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57B119F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17FAAC4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496D208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38D5B9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EE00E8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本合同价格为固定价格，包括了乙方履行合同全过程产生的所有成本和费用以及乙方应承担的一切税费。</w:t>
      </w:r>
    </w:p>
    <w:p w14:paraId="4E6483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7725CD0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1E6BE6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2954446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9.3.3</w:t>
      </w:r>
      <w:r>
        <w:rPr>
          <w:rFonts w:hint="eastAsia" w:ascii="宋体" w:hAnsi="Calibri" w:cs="宋体"/>
          <w:kern w:val="0"/>
          <w:sz w:val="21"/>
          <w:szCs w:val="21"/>
          <w:lang w:val="zh-CN"/>
        </w:rPr>
        <w:t>甲方检验人员已到卖方所在地，测试无法依照合同进行，</w:t>
      </w:r>
      <w:r>
        <w:rPr>
          <w:rFonts w:ascii="Calibri" w:hAnsi="Calibri" w:cs="Calibri"/>
          <w:kern w:val="0"/>
          <w:sz w:val="21"/>
          <w:szCs w:val="21"/>
        </w:rPr>
        <w:t xml:space="preserve"> </w:t>
      </w:r>
      <w:r>
        <w:rPr>
          <w:rFonts w:hint="eastAsia" w:ascii="宋体" w:hAnsi="Calibri" w:cs="宋体"/>
          <w:kern w:val="0"/>
          <w:sz w:val="21"/>
          <w:szCs w:val="21"/>
          <w:lang w:val="zh-CN"/>
        </w:rPr>
        <w:t>而引起甲方人员延长逗留时间，所有由此产生的包括甲方人员在内的直接费用及成本由乙方承担。</w:t>
      </w:r>
    </w:p>
    <w:p w14:paraId="4E325FD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10.</w:t>
      </w:r>
      <w:r>
        <w:rPr>
          <w:rFonts w:hint="eastAsia" w:ascii="宋体" w:hAnsi="Calibri" w:cs="宋体"/>
          <w:b/>
          <w:bCs/>
          <w:kern w:val="0"/>
          <w:sz w:val="21"/>
          <w:szCs w:val="21"/>
          <w:lang w:val="zh-CN"/>
        </w:rPr>
        <w:t>交货方式及交货日期</w:t>
      </w:r>
    </w:p>
    <w:p w14:paraId="458763B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交货方式：现场交货，乙方负责办理运输和保险，将货物运抵现场。</w:t>
      </w:r>
    </w:p>
    <w:p w14:paraId="52834C4B">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60803730">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0C6EF45B">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56950D9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0042B4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0057744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BC638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2D0F29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72B41A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0786461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25C52AC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除需甲方确认的试验验收外，乙方还应对所有检验验收测试的结果、步骤、原始数据等作妥善记录。如甲方要求，乙方应提供这些记录给买方。</w:t>
      </w:r>
    </w:p>
    <w:p w14:paraId="4538446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检验测试出现全部或部分未达到本合同所约定的技术指标，甲方有权选择下列任一处理方式：</w:t>
      </w:r>
    </w:p>
    <w:p w14:paraId="46931F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a.</w:t>
      </w:r>
      <w:r>
        <w:rPr>
          <w:rFonts w:hint="eastAsia" w:ascii="宋体" w:hAnsi="Calibri" w:cs="宋体"/>
          <w:kern w:val="0"/>
          <w:sz w:val="21"/>
          <w:szCs w:val="21"/>
          <w:lang w:val="zh-CN"/>
        </w:rPr>
        <w:t>重新测试直至合格为止；</w:t>
      </w:r>
    </w:p>
    <w:p w14:paraId="62EB46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b.</w:t>
      </w:r>
      <w:r>
        <w:rPr>
          <w:rFonts w:hint="eastAsia" w:ascii="宋体" w:hAnsi="Calibri" w:cs="宋体"/>
          <w:kern w:val="0"/>
          <w:sz w:val="21"/>
          <w:szCs w:val="21"/>
          <w:lang w:val="zh-CN"/>
        </w:rPr>
        <w:t>要求乙方对货物进行免费更换，然后重新测试直至合格为止；</w:t>
      </w:r>
    </w:p>
    <w:p w14:paraId="77188A1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无论选择何种方式，甲方因此而发生的因卖方原因引起的所有费用均由乙方负担。</w:t>
      </w:r>
    </w:p>
    <w:p w14:paraId="69BDB78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11.3  </w:t>
      </w:r>
      <w:r>
        <w:rPr>
          <w:rFonts w:hint="eastAsia" w:ascii="宋体" w:hAnsi="Calibri" w:cs="宋体"/>
          <w:kern w:val="0"/>
          <w:sz w:val="21"/>
          <w:szCs w:val="21"/>
          <w:lang w:val="zh-CN"/>
        </w:rPr>
        <w:t>使用过程检验</w:t>
      </w:r>
    </w:p>
    <w:p w14:paraId="175C16F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11.3.1</w:t>
      </w:r>
      <w:r>
        <w:rPr>
          <w:rFonts w:hint="eastAsia" w:ascii="宋体" w:hAnsi="Calibri" w:cs="宋体"/>
          <w:kern w:val="0"/>
          <w:sz w:val="21"/>
          <w:szCs w:val="21"/>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8EF64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11.3.2</w:t>
      </w:r>
      <w:r>
        <w:rPr>
          <w:rFonts w:hint="eastAsia" w:ascii="宋体" w:hAnsi="Calibri" w:cs="宋体"/>
          <w:kern w:val="0"/>
          <w:sz w:val="21"/>
          <w:szCs w:val="21"/>
          <w:lang w:val="zh-CN"/>
        </w:rPr>
        <w:t>如果合同双方对乙方提供的上述试验结果报告的解释有分歧，双方须于出现分歧后</w:t>
      </w:r>
      <w:r>
        <w:rPr>
          <w:rFonts w:ascii="Calibri" w:hAnsi="Calibri" w:cs="Calibri"/>
          <w:kern w:val="0"/>
          <w:sz w:val="21"/>
          <w:szCs w:val="21"/>
        </w:rPr>
        <w:t>10</w:t>
      </w:r>
      <w:r>
        <w:rPr>
          <w:rFonts w:hint="eastAsia" w:ascii="宋体" w:hAnsi="Calibri" w:cs="宋体"/>
          <w:kern w:val="0"/>
          <w:sz w:val="21"/>
          <w:szCs w:val="21"/>
          <w:lang w:val="zh-CN"/>
        </w:rPr>
        <w:t>天内给对方声明，以陈述己方的观点。声明须附有关证据。分歧应通过协商解决。</w:t>
      </w:r>
    </w:p>
    <w:p w14:paraId="3CE7E1E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12.</w:t>
      </w:r>
      <w:r>
        <w:rPr>
          <w:rFonts w:hint="eastAsia" w:ascii="宋体" w:hAnsi="Calibri" w:cs="宋体"/>
          <w:b/>
          <w:bCs/>
          <w:kern w:val="0"/>
          <w:sz w:val="21"/>
          <w:szCs w:val="21"/>
          <w:lang w:val="zh-CN"/>
        </w:rPr>
        <w:t>付款条件</w:t>
      </w:r>
    </w:p>
    <w:p w14:paraId="0E841F4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本合同条款下的付款方法和条件在</w:t>
      </w:r>
      <w:r>
        <w:rPr>
          <w:rFonts w:ascii="宋体" w:hAnsi="Calibri" w:cs="宋体"/>
          <w:kern w:val="0"/>
          <w:sz w:val="21"/>
          <w:szCs w:val="21"/>
          <w:lang w:val="zh-CN"/>
        </w:rPr>
        <w:t>“</w:t>
      </w:r>
      <w:r>
        <w:rPr>
          <w:rFonts w:hint="eastAsia" w:ascii="宋体" w:hAnsi="Calibri" w:cs="宋体"/>
          <w:kern w:val="0"/>
          <w:sz w:val="21"/>
          <w:szCs w:val="21"/>
          <w:lang w:val="zh-CN"/>
        </w:rPr>
        <w:t>青海省政府采购合同书</w:t>
      </w:r>
      <w:r>
        <w:rPr>
          <w:rFonts w:ascii="宋体" w:hAnsi="Calibri" w:cs="宋体"/>
          <w:kern w:val="0"/>
          <w:sz w:val="21"/>
          <w:szCs w:val="21"/>
          <w:lang w:val="zh-CN"/>
        </w:rPr>
        <w:t>”</w:t>
      </w:r>
      <w:r>
        <w:rPr>
          <w:rFonts w:hint="eastAsia" w:ascii="宋体" w:hAnsi="Calibri" w:cs="宋体"/>
          <w:kern w:val="0"/>
          <w:sz w:val="21"/>
          <w:szCs w:val="21"/>
          <w:lang w:val="zh-CN"/>
        </w:rPr>
        <w:t>中具体规定。</w:t>
      </w:r>
    </w:p>
    <w:p w14:paraId="7DF5B41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13.</w:t>
      </w:r>
      <w:r>
        <w:rPr>
          <w:rFonts w:hint="eastAsia" w:ascii="宋体" w:hAnsi="Calibri" w:cs="宋体"/>
          <w:b/>
          <w:bCs/>
          <w:kern w:val="0"/>
          <w:sz w:val="21"/>
          <w:szCs w:val="21"/>
          <w:lang w:val="zh-CN"/>
        </w:rPr>
        <w:t>履约保证金</w:t>
      </w:r>
    </w:p>
    <w:p w14:paraId="13D6EDD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 授予合同”中第22.2项的约定提交履约保证金。</w:t>
      </w:r>
    </w:p>
    <w:p w14:paraId="2053127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56DD491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3511792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甲方可接受的在中华人民共和国注册和营业的银行出具的履约保函；</w:t>
      </w:r>
    </w:p>
    <w:p w14:paraId="580524F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49494A4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3CD7A71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157D4C0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283B8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1F85F53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F17EBA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2489F70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2B65C7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14.3</w:t>
      </w:r>
      <w:r>
        <w:rPr>
          <w:rFonts w:hint="eastAsia" w:ascii="宋体" w:hAnsi="Calibri" w:cs="宋体"/>
          <w:kern w:val="0"/>
          <w:sz w:val="21"/>
          <w:szCs w:val="21"/>
          <w:lang w:val="zh-CN"/>
        </w:rPr>
        <w:t>乙方收到甲方发出的索赔通知之日起</w:t>
      </w:r>
      <w:r>
        <w:rPr>
          <w:rFonts w:ascii="Calibri" w:hAnsi="Calibri" w:cs="Calibri"/>
          <w:kern w:val="0"/>
          <w:sz w:val="21"/>
          <w:szCs w:val="21"/>
        </w:rPr>
        <w:t>5</w:t>
      </w:r>
      <w:r>
        <w:rPr>
          <w:rFonts w:hint="eastAsia" w:ascii="宋体" w:hAnsi="Calibri" w:cs="宋体"/>
          <w:kern w:val="0"/>
          <w:sz w:val="21"/>
          <w:szCs w:val="21"/>
          <w:lang w:val="zh-CN"/>
        </w:rPr>
        <w:t>个工作日内未作答复的，甲方可从合同款或履约保证金中扣回索赔金额，如金额不足以补偿索赔金额，乙方应补足差额部分。</w:t>
      </w:r>
    </w:p>
    <w:p w14:paraId="13DA5F5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15.</w:t>
      </w:r>
      <w:r>
        <w:rPr>
          <w:rFonts w:hint="eastAsia" w:ascii="宋体" w:hAnsi="Calibri" w:cs="宋体"/>
          <w:b/>
          <w:bCs/>
          <w:kern w:val="0"/>
          <w:sz w:val="21"/>
          <w:szCs w:val="21"/>
          <w:lang w:val="zh-CN"/>
        </w:rPr>
        <w:t>迟延交货</w:t>
      </w:r>
    </w:p>
    <w:p w14:paraId="6196ED4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15.1 </w:t>
      </w:r>
      <w:r>
        <w:rPr>
          <w:rFonts w:hint="eastAsia" w:ascii="宋体" w:hAnsi="Calibri" w:cs="宋体"/>
          <w:kern w:val="0"/>
          <w:sz w:val="21"/>
          <w:szCs w:val="21"/>
          <w:lang w:val="zh-CN"/>
        </w:rPr>
        <w:t>乙方应按照合同约定的时间交货和提供服务。</w:t>
      </w:r>
    </w:p>
    <w:p w14:paraId="5EF4567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15.2 </w:t>
      </w:r>
      <w:r>
        <w:rPr>
          <w:rFonts w:hint="eastAsia" w:ascii="宋体" w:hAnsi="Calibri" w:cs="宋体"/>
          <w:kern w:val="0"/>
          <w:sz w:val="21"/>
          <w:szCs w:val="21"/>
          <w:lang w:val="zh-CN"/>
        </w:rPr>
        <w:t>除不可抗力因素外，乙方迟延交货，甲方有权提出违约损失赔偿或解除合同。</w:t>
      </w:r>
    </w:p>
    <w:p w14:paraId="0445549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15.3</w:t>
      </w:r>
      <w:r>
        <w:rPr>
          <w:rFonts w:hint="eastAsia" w:ascii="宋体" w:hAnsi="Calibri" w:cs="宋体"/>
          <w:kern w:val="0"/>
          <w:sz w:val="21"/>
          <w:szCs w:val="2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822672A">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16.</w:t>
      </w:r>
      <w:r>
        <w:rPr>
          <w:rFonts w:hint="eastAsia" w:ascii="宋体" w:hAnsi="Calibri" w:cs="宋体"/>
          <w:b/>
          <w:bCs/>
          <w:kern w:val="0"/>
          <w:sz w:val="21"/>
          <w:szCs w:val="21"/>
          <w:lang w:val="zh-CN"/>
        </w:rPr>
        <w:t>违约赔偿</w:t>
      </w:r>
    </w:p>
    <w:p w14:paraId="0C6B8B6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除不可抗力因素外，乙方没有按照合同规定的时间交货和提供服务，甲方可要求乙方支付违约金。违约金每日按合同总价款的千分之五计收。</w:t>
      </w:r>
    </w:p>
    <w:p w14:paraId="2EB0C9B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7C86C2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053BD7C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5F6FC68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21B0C945">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1B27D0E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7A6BAB9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68EE03E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5C96498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57237CDD">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14:paraId="0FA831E0">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14:paraId="5630382C">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14:paraId="5DB6EAE5">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14:paraId="3836F791">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5CC6021">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49E096B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4541E61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49D061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2E2CAB6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10E1E5B">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7154DB3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甲方和乙方都不得擅自变更本合同，但合同继续履行将损害国家和社会公共利益的除外。如必须对合同条款进行改动时，当事人双方须共同签署书面文件，做为合同的补充。</w:t>
      </w:r>
    </w:p>
    <w:p w14:paraId="3B77C9E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0934EDD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4878968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39C8D9D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w:t>
      </w:r>
      <w:r>
        <w:rPr>
          <w:rFonts w:ascii="Calibri" w:hAnsi="Calibri" w:cs="Calibri"/>
          <w:kern w:val="0"/>
          <w:sz w:val="21"/>
          <w:szCs w:val="21"/>
        </w:rPr>
        <w:t>,</w:t>
      </w:r>
      <w:r>
        <w:rPr>
          <w:rFonts w:hint="eastAsia" w:ascii="宋体" w:hAnsi="Calibri" w:cs="宋体"/>
          <w:kern w:val="0"/>
          <w:sz w:val="21"/>
          <w:szCs w:val="21"/>
          <w:lang w:val="zh-CN"/>
        </w:rPr>
        <w:t>计量单位均使用国家法定计量单位。</w:t>
      </w:r>
    </w:p>
    <w:p w14:paraId="32AAD141">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5ECA5993">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12A0D6EF">
      <w:pPr>
        <w:keepNext/>
        <w:keepLines/>
        <w:widowControl/>
        <w:snapToGrid w:val="0"/>
        <w:spacing w:line="240" w:lineRule="atLeast"/>
        <w:ind w:firstLine="2168" w:firstLineChars="600"/>
        <w:jc w:val="both"/>
        <w:outlineLvl w:val="0"/>
        <w:rPr>
          <w:rFonts w:hint="eastAsia" w:ascii="宋体"/>
          <w:b/>
          <w:kern w:val="28"/>
          <w:sz w:val="36"/>
          <w:szCs w:val="20"/>
        </w:rPr>
      </w:pPr>
      <w:bookmarkStart w:id="93"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32CF0B01">
      <w:pPr>
        <w:pStyle w:val="42"/>
        <w:jc w:val="center"/>
        <w:rPr>
          <w:rFonts w:hint="eastAsia"/>
          <w:kern w:val="28"/>
          <w:sz w:val="40"/>
        </w:rPr>
      </w:pPr>
      <w:r>
        <w:rPr>
          <w:rFonts w:hint="eastAsia"/>
          <w:kern w:val="28"/>
          <w:sz w:val="40"/>
        </w:rPr>
        <w:t>文件的组成</w:t>
      </w:r>
      <w:bookmarkEnd w:id="93"/>
    </w:p>
    <w:p w14:paraId="4862A481">
      <w:pPr>
        <w:spacing w:line="500" w:lineRule="exact"/>
        <w:ind w:firstLine="480"/>
        <w:rPr>
          <w:rFonts w:hint="eastAsia" w:ascii="宋体" w:hAnsi="宋体"/>
        </w:rPr>
      </w:pPr>
      <w:r>
        <w:rPr>
          <w:rFonts w:hint="eastAsia" w:ascii="宋体" w:hAnsi="宋体"/>
        </w:rPr>
        <w:t>（一）资格审查文件</w:t>
      </w:r>
    </w:p>
    <w:p w14:paraId="64982FB7">
      <w:pPr>
        <w:spacing w:line="500" w:lineRule="exact"/>
        <w:ind w:firstLine="480"/>
        <w:rPr>
          <w:rFonts w:hint="eastAsia" w:ascii="宋体" w:hAnsi="宋体"/>
        </w:rPr>
      </w:pPr>
      <w:r>
        <w:rPr>
          <w:rFonts w:hint="eastAsia" w:ascii="宋体" w:hAnsi="宋体"/>
        </w:rPr>
        <w:t>1、投标函…………………………………………………………………（附件1）</w:t>
      </w:r>
    </w:p>
    <w:p w14:paraId="4F31C877">
      <w:pPr>
        <w:spacing w:line="500" w:lineRule="exact"/>
        <w:ind w:firstLine="480"/>
        <w:rPr>
          <w:rFonts w:hint="eastAsia" w:ascii="宋体" w:hAnsi="宋体"/>
        </w:rPr>
      </w:pPr>
      <w:r>
        <w:rPr>
          <w:rFonts w:hint="eastAsia" w:ascii="宋体" w:hAnsi="宋体"/>
        </w:rPr>
        <w:t>2、法定代表人证明书……………………………………………………（附件2）</w:t>
      </w:r>
    </w:p>
    <w:p w14:paraId="34154E42">
      <w:pPr>
        <w:spacing w:line="500" w:lineRule="exact"/>
        <w:ind w:firstLine="480"/>
        <w:rPr>
          <w:rFonts w:hint="eastAsia" w:ascii="宋体" w:hAnsi="宋体"/>
        </w:rPr>
      </w:pPr>
      <w:r>
        <w:rPr>
          <w:rFonts w:hint="eastAsia" w:ascii="宋体" w:hAnsi="宋体"/>
        </w:rPr>
        <w:t>3、法定代表人授权书……………………………………………………（附件3）</w:t>
      </w:r>
    </w:p>
    <w:p w14:paraId="1552A8BF">
      <w:pPr>
        <w:spacing w:line="500" w:lineRule="exact"/>
        <w:ind w:firstLine="480"/>
        <w:rPr>
          <w:rFonts w:hint="eastAsia" w:ascii="宋体" w:hAnsi="宋体"/>
        </w:rPr>
      </w:pPr>
      <w:r>
        <w:rPr>
          <w:rFonts w:hint="eastAsia" w:ascii="宋体" w:hAnsi="宋体"/>
        </w:rPr>
        <w:t>4、投标人承诺函…………………………………………………………（附件4）</w:t>
      </w:r>
    </w:p>
    <w:p w14:paraId="5A3B51FD">
      <w:pPr>
        <w:spacing w:line="500" w:lineRule="exact"/>
        <w:ind w:firstLine="480"/>
        <w:rPr>
          <w:rFonts w:hint="eastAsia" w:ascii="宋体" w:hAnsi="宋体"/>
        </w:rPr>
      </w:pPr>
      <w:r>
        <w:rPr>
          <w:rFonts w:hint="eastAsia" w:ascii="宋体" w:hAnsi="宋体"/>
        </w:rPr>
        <w:t>5、供应商诚信承诺书……………………………………………………（附件5）</w:t>
      </w:r>
    </w:p>
    <w:p w14:paraId="68FA691B">
      <w:pPr>
        <w:spacing w:line="500" w:lineRule="exact"/>
        <w:ind w:firstLine="480"/>
        <w:rPr>
          <w:rFonts w:hint="eastAsia" w:ascii="宋体" w:hAnsi="宋体"/>
        </w:rPr>
      </w:pPr>
      <w:r>
        <w:rPr>
          <w:rFonts w:hint="eastAsia" w:ascii="宋体" w:hAnsi="宋体"/>
        </w:rPr>
        <w:t>6、投标人资格证明文件…………………………………………………（附件6）</w:t>
      </w:r>
    </w:p>
    <w:p w14:paraId="0AF6E244">
      <w:pPr>
        <w:spacing w:line="500" w:lineRule="exact"/>
        <w:ind w:firstLine="480"/>
        <w:rPr>
          <w:rFonts w:hint="eastAsia" w:ascii="宋体" w:hAnsi="宋体"/>
        </w:rPr>
      </w:pPr>
      <w:r>
        <w:rPr>
          <w:rFonts w:hint="eastAsia" w:ascii="宋体" w:hAnsi="宋体"/>
        </w:rPr>
        <w:t>7、无重大违法记录声明…………………………………………………（附件7）</w:t>
      </w:r>
    </w:p>
    <w:p w14:paraId="12559373">
      <w:pPr>
        <w:widowControl/>
        <w:snapToGrid w:val="0"/>
        <w:spacing w:line="500" w:lineRule="exact"/>
        <w:outlineLvl w:val="1"/>
        <w:rPr>
          <w:rFonts w:hint="eastAsia" w:ascii="宋体" w:hAnsi="宋体"/>
        </w:rPr>
      </w:pPr>
      <w:r>
        <w:rPr>
          <w:rFonts w:hint="eastAsia" w:ascii="宋体" w:hAnsi="宋体"/>
        </w:rPr>
        <w:t>8、财务状况、缴纳税收和社会保障资金证明…………………………（附件8）</w:t>
      </w:r>
    </w:p>
    <w:p w14:paraId="6B2C71D8">
      <w:pPr>
        <w:spacing w:line="500" w:lineRule="exact"/>
        <w:rPr>
          <w:rFonts w:hint="eastAsia" w:ascii="宋体" w:hAnsi="宋体" w:eastAsia="宋体" w:cs="Times New Roman"/>
          <w:b w:val="0"/>
          <w:bCs w:val="0"/>
          <w:kern w:val="2"/>
          <w:sz w:val="21"/>
          <w:szCs w:val="22"/>
          <w:lang w:val="en-US" w:eastAsia="zh-CN" w:bidi="ar-SA"/>
        </w:rPr>
      </w:pPr>
      <w:bookmarkStart w:id="94" w:name="_Toc7658"/>
      <w:r>
        <w:rPr>
          <w:rFonts w:hint="eastAsia" w:ascii="宋体" w:hAnsi="宋体" w:eastAsia="宋体" w:cs="Times New Roman"/>
          <w:b w:val="0"/>
          <w:bCs w:val="0"/>
          <w:kern w:val="2"/>
          <w:sz w:val="21"/>
          <w:szCs w:val="22"/>
          <w:lang w:val="en-US" w:eastAsia="zh-CN" w:bidi="ar-SA"/>
        </w:rPr>
        <w:t>9、保证金缴纳证明…………………………………………………            …（附件9）</w:t>
      </w:r>
      <w:bookmarkEnd w:id="94"/>
    </w:p>
    <w:p w14:paraId="3E78D07E">
      <w:pPr>
        <w:spacing w:line="500" w:lineRule="exact"/>
        <w:ind w:left="0" w:leftChars="0" w:firstLine="480" w:firstLineChars="200"/>
        <w:rPr>
          <w:rFonts w:hint="eastAsia" w:ascii="宋体" w:hAnsi="宋体"/>
        </w:rPr>
      </w:pPr>
      <w:r>
        <w:rPr>
          <w:rFonts w:hint="eastAsia" w:ascii="宋体" w:hAnsi="宋体"/>
          <w:lang w:val="en-US" w:eastAsia="zh-CN"/>
        </w:rPr>
        <w:t>10</w:t>
      </w:r>
      <w:r>
        <w:rPr>
          <w:rFonts w:hint="eastAsia" w:ascii="宋体" w:hAnsi="宋体"/>
        </w:rPr>
        <w:t>、</w:t>
      </w:r>
      <w:r>
        <w:rPr>
          <w:rFonts w:hint="eastAsia" w:ascii="宋体" w:hAnsi="宋体" w:eastAsia="宋体" w:cs="Times New Roman"/>
          <w:b w:val="0"/>
          <w:bCs w:val="0"/>
          <w:kern w:val="2"/>
          <w:sz w:val="21"/>
          <w:szCs w:val="22"/>
          <w:lang w:val="en-US" w:eastAsia="zh-CN" w:bidi="ar-SA"/>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10</w:t>
      </w:r>
      <w:r>
        <w:rPr>
          <w:rFonts w:hint="eastAsia" w:ascii="宋体" w:hAnsi="宋体"/>
        </w:rPr>
        <w:t>）</w:t>
      </w:r>
    </w:p>
    <w:p w14:paraId="563CD473">
      <w:pPr>
        <w:pStyle w:val="15"/>
        <w:ind w:firstLine="1084" w:firstLineChars="300"/>
        <w:jc w:val="both"/>
        <w:rPr>
          <w:rFonts w:hint="eastAsia"/>
        </w:rPr>
      </w:pPr>
    </w:p>
    <w:p w14:paraId="4F3DA82A">
      <w:pPr>
        <w:spacing w:line="500" w:lineRule="exact"/>
        <w:ind w:firstLine="480"/>
        <w:rPr>
          <w:rFonts w:hint="eastAsia" w:ascii="宋体" w:hAnsi="宋体"/>
        </w:rPr>
      </w:pPr>
      <w:r>
        <w:rPr>
          <w:rFonts w:hint="eastAsia" w:ascii="宋体" w:hAnsi="宋体"/>
        </w:rPr>
        <w:t>（二）符合性审查文件</w:t>
      </w:r>
    </w:p>
    <w:p w14:paraId="235305BB">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11</w:t>
      </w:r>
      <w:r>
        <w:rPr>
          <w:rFonts w:hint="eastAsia" w:ascii="宋体" w:hAnsi="宋体"/>
        </w:rPr>
        <w:t>）</w:t>
      </w:r>
    </w:p>
    <w:p w14:paraId="2F18822A">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12</w:t>
      </w:r>
      <w:r>
        <w:rPr>
          <w:rFonts w:hint="eastAsia" w:ascii="宋体" w:hAnsi="宋体"/>
        </w:rPr>
        <w:t>）</w:t>
      </w:r>
    </w:p>
    <w:p w14:paraId="61140FE8">
      <w:pPr>
        <w:spacing w:line="500" w:lineRule="exact"/>
        <w:ind w:firstLine="480"/>
        <w:rPr>
          <w:rFonts w:hint="eastAsia" w:ascii="宋体" w:hAnsi="宋体"/>
        </w:rPr>
      </w:pPr>
      <w:r>
        <w:rPr>
          <w:rFonts w:hint="eastAsia" w:ascii="宋体" w:hAnsi="宋体"/>
        </w:rPr>
        <w:t>3、其他资格证明材料……………………………………………………（附件</w:t>
      </w:r>
      <w:r>
        <w:rPr>
          <w:rFonts w:hint="eastAsia" w:ascii="宋体" w:hAnsi="宋体"/>
          <w:lang w:val="en-US" w:eastAsia="zh-CN"/>
        </w:rPr>
        <w:t>13</w:t>
      </w:r>
      <w:r>
        <w:rPr>
          <w:rFonts w:hint="eastAsia" w:ascii="宋体" w:hAnsi="宋体"/>
        </w:rPr>
        <w:t>）</w:t>
      </w:r>
    </w:p>
    <w:p w14:paraId="3D12A19B">
      <w:pPr>
        <w:spacing w:line="500" w:lineRule="exact"/>
        <w:ind w:firstLine="480"/>
        <w:rPr>
          <w:rFonts w:hint="eastAsia" w:ascii="宋体" w:hAnsi="宋体"/>
        </w:rPr>
      </w:pPr>
      <w:r>
        <w:rPr>
          <w:rFonts w:hint="eastAsia" w:ascii="宋体" w:hAnsi="宋体"/>
        </w:rPr>
        <w:t>4、投标人类似业绩证明材料……………………………………………（附件</w:t>
      </w:r>
      <w:r>
        <w:rPr>
          <w:rFonts w:hint="eastAsia" w:ascii="宋体" w:hAnsi="宋体"/>
          <w:lang w:val="en-US" w:eastAsia="zh-CN"/>
        </w:rPr>
        <w:t>14</w:t>
      </w:r>
      <w:r>
        <w:rPr>
          <w:rFonts w:hint="eastAsia" w:ascii="宋体" w:hAnsi="宋体"/>
        </w:rPr>
        <w:t>）</w:t>
      </w:r>
    </w:p>
    <w:p w14:paraId="0143456D">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、残疾人福利性单位声明函……………………………………………（附件</w:t>
      </w:r>
      <w:r>
        <w:rPr>
          <w:rFonts w:hint="eastAsia" w:ascii="宋体" w:hAnsi="宋体"/>
          <w:lang w:val="en-US" w:eastAsia="zh-CN"/>
        </w:rPr>
        <w:t>15</w:t>
      </w:r>
      <w:r>
        <w:rPr>
          <w:rFonts w:hint="eastAsia" w:ascii="宋体" w:hAnsi="宋体"/>
        </w:rPr>
        <w:t>）</w:t>
      </w:r>
    </w:p>
    <w:p w14:paraId="2817E93F">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、销售及服务相关内容 ………………………………………………（附件1</w:t>
      </w:r>
      <w:r>
        <w:rPr>
          <w:rFonts w:hint="eastAsia" w:ascii="宋体" w:hAnsi="宋体"/>
          <w:lang w:val="en-US" w:eastAsia="zh-CN"/>
        </w:rPr>
        <w:t>6</w:t>
      </w:r>
      <w:r>
        <w:rPr>
          <w:rFonts w:hint="eastAsia" w:ascii="宋体" w:hAnsi="宋体"/>
        </w:rPr>
        <w:t>）</w:t>
      </w:r>
    </w:p>
    <w:p w14:paraId="54598323">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7</w:t>
      </w:r>
      <w:r>
        <w:rPr>
          <w:rFonts w:hint="eastAsia" w:ascii="宋体" w:hAnsi="宋体"/>
        </w:rPr>
        <w:t>）</w:t>
      </w:r>
    </w:p>
    <w:p w14:paraId="3F4C5AC2">
      <w:pPr>
        <w:autoSpaceDE w:val="0"/>
        <w:autoSpaceDN w:val="0"/>
        <w:adjustRightInd w:val="0"/>
        <w:spacing w:line="240" w:lineRule="atLeast"/>
        <w:ind w:firstLine="480"/>
        <w:rPr>
          <w:rFonts w:hint="eastAsia" w:ascii="宋体" w:hAnsi="Calibri" w:cs="宋体"/>
          <w:kern w:val="0"/>
          <w:sz w:val="21"/>
          <w:szCs w:val="21"/>
          <w:lang w:val="zh-CN"/>
        </w:rPr>
      </w:pPr>
    </w:p>
    <w:p w14:paraId="70D2ABC4">
      <w:pPr>
        <w:tabs>
          <w:tab w:val="left" w:pos="3928"/>
        </w:tabs>
        <w:bidi w:val="0"/>
        <w:ind w:left="0" w:leftChars="0" w:firstLine="0" w:firstLineChars="0"/>
        <w:jc w:val="left"/>
        <w:rPr>
          <w:rFonts w:hint="eastAsia"/>
          <w:sz w:val="21"/>
          <w:szCs w:val="21"/>
          <w:lang w:val="en-US" w:eastAsia="zh-CN"/>
        </w:rPr>
      </w:pPr>
    </w:p>
    <w:p w14:paraId="5BB85D0F">
      <w:pPr>
        <w:keepNext/>
        <w:keepLines/>
        <w:widowControl/>
        <w:snapToGrid w:val="0"/>
        <w:spacing w:line="240" w:lineRule="atLeast"/>
        <w:ind w:firstLine="0" w:firstLineChars="0"/>
        <w:outlineLvl w:val="0"/>
        <w:rPr>
          <w:rFonts w:hint="eastAsia" w:ascii="宋体"/>
          <w:b/>
          <w:kern w:val="28"/>
          <w:sz w:val="21"/>
          <w:szCs w:val="21"/>
        </w:rPr>
      </w:pPr>
      <w:bookmarkStart w:id="95" w:name="_Toc6696"/>
    </w:p>
    <w:p w14:paraId="03718B86">
      <w:pPr>
        <w:rPr>
          <w:rFonts w:hint="eastAsia"/>
        </w:rPr>
      </w:pPr>
    </w:p>
    <w:p w14:paraId="268E7AD6">
      <w:pPr>
        <w:rPr>
          <w:rFonts w:hint="eastAsia"/>
        </w:rPr>
      </w:pPr>
    </w:p>
    <w:p w14:paraId="7D0DEFE1">
      <w:pPr>
        <w:keepNext/>
        <w:keepLines/>
        <w:widowControl/>
        <w:snapToGrid w:val="0"/>
        <w:spacing w:line="240" w:lineRule="atLeast"/>
        <w:ind w:firstLine="0" w:firstLineChars="0"/>
        <w:outlineLvl w:val="0"/>
        <w:rPr>
          <w:rFonts w:hint="eastAsia" w:ascii="宋体"/>
          <w:b/>
          <w:kern w:val="28"/>
          <w:sz w:val="36"/>
          <w:szCs w:val="20"/>
        </w:rPr>
      </w:pPr>
    </w:p>
    <w:bookmarkEnd w:id="95"/>
    <w:p w14:paraId="35A6BD79">
      <w:pPr>
        <w:widowControl/>
        <w:snapToGrid w:val="0"/>
        <w:spacing w:line="240" w:lineRule="atLeast"/>
        <w:ind w:firstLine="0" w:firstLineChars="0"/>
        <w:outlineLvl w:val="1"/>
        <w:rPr>
          <w:rFonts w:hint="eastAsia" w:ascii="宋体"/>
          <w:b/>
          <w:sz w:val="28"/>
          <w:szCs w:val="28"/>
        </w:rPr>
      </w:pPr>
      <w:r>
        <w:rPr>
          <w:rFonts w:hint="eastAsia" w:ascii="宋体"/>
          <w:b/>
          <w:sz w:val="28"/>
          <w:szCs w:val="28"/>
        </w:rPr>
        <w:t xml:space="preserve">                      </w:t>
      </w:r>
    </w:p>
    <w:p w14:paraId="64A6EC6C">
      <w:pPr>
        <w:spacing w:line="240" w:lineRule="atLeast"/>
        <w:ind w:firstLine="0" w:firstLineChars="0"/>
        <w:rPr>
          <w:rFonts w:hint="eastAsia" w:ascii="仿宋_GB2312" w:hAnsi="宋体" w:eastAsia="仿宋_GB2312"/>
          <w:b/>
          <w:sz w:val="52"/>
          <w:szCs w:val="52"/>
        </w:rPr>
      </w:pPr>
    </w:p>
    <w:p w14:paraId="719C798E">
      <w:pPr>
        <w:spacing w:line="240" w:lineRule="atLeast"/>
        <w:ind w:firstLine="0" w:firstLineChars="0"/>
        <w:jc w:val="center"/>
        <w:rPr>
          <w:rFonts w:hint="eastAsia" w:ascii="仿宋_GB2312" w:hAnsi="宋体" w:eastAsia="仿宋_GB2312"/>
          <w:b/>
          <w:sz w:val="52"/>
          <w:szCs w:val="52"/>
        </w:rPr>
      </w:pPr>
    </w:p>
    <w:p w14:paraId="0474E585">
      <w:pPr>
        <w:spacing w:line="240" w:lineRule="atLeast"/>
        <w:ind w:firstLine="0" w:firstLineChars="0"/>
        <w:jc w:val="center"/>
        <w:rPr>
          <w:rFonts w:hint="eastAsia" w:ascii="仿宋_GB2312" w:hAnsi="宋体" w:eastAsia="仿宋_GB2312"/>
          <w:b/>
          <w:sz w:val="52"/>
          <w:szCs w:val="52"/>
        </w:rPr>
      </w:pPr>
    </w:p>
    <w:p w14:paraId="2FC8479E">
      <w:pPr>
        <w:spacing w:line="240" w:lineRule="atLeast"/>
        <w:ind w:firstLine="0" w:firstLineChars="0"/>
        <w:jc w:val="center"/>
        <w:rPr>
          <w:rFonts w:hint="eastAsia" w:ascii="仿宋_GB2312" w:hAnsi="宋体" w:eastAsia="仿宋_GB2312"/>
          <w:b/>
          <w:sz w:val="52"/>
          <w:szCs w:val="52"/>
        </w:rPr>
      </w:pPr>
    </w:p>
    <w:p w14:paraId="2DCE666C">
      <w:pPr>
        <w:spacing w:line="240" w:lineRule="atLeast"/>
        <w:ind w:firstLine="0" w:firstLineChars="0"/>
        <w:jc w:val="center"/>
        <w:rPr>
          <w:rFonts w:hint="eastAsia" w:ascii="仿宋_GB2312" w:hAnsi="宋体" w:eastAsia="仿宋_GB2312"/>
          <w:b/>
          <w:sz w:val="52"/>
          <w:szCs w:val="52"/>
        </w:rPr>
      </w:pPr>
    </w:p>
    <w:p w14:paraId="7C423F38">
      <w:pPr>
        <w:spacing w:line="240" w:lineRule="atLeast"/>
        <w:ind w:firstLine="0" w:firstLineChars="0"/>
        <w:jc w:val="center"/>
        <w:rPr>
          <w:rFonts w:hint="eastAsia" w:ascii="仿宋_GB2312" w:hAnsi="宋体" w:eastAsia="仿宋_GB2312"/>
          <w:b/>
          <w:sz w:val="52"/>
          <w:szCs w:val="52"/>
        </w:rPr>
      </w:pPr>
    </w:p>
    <w:p w14:paraId="1707B030">
      <w:pPr>
        <w:spacing w:line="240" w:lineRule="atLeast"/>
        <w:ind w:firstLine="0" w:firstLineChars="0"/>
        <w:jc w:val="center"/>
        <w:rPr>
          <w:rFonts w:hint="eastAsia" w:ascii="仿宋_GB2312" w:hAnsi="宋体" w:eastAsia="仿宋_GB2312"/>
          <w:b/>
          <w:sz w:val="52"/>
          <w:szCs w:val="52"/>
        </w:rPr>
      </w:pPr>
    </w:p>
    <w:p w14:paraId="5A00410B">
      <w:pPr>
        <w:spacing w:line="240" w:lineRule="atLeast"/>
        <w:ind w:firstLine="0" w:firstLineChars="0"/>
        <w:jc w:val="center"/>
        <w:rPr>
          <w:rFonts w:hint="eastAsia" w:ascii="仿宋_GB2312" w:hAnsi="宋体" w:eastAsia="仿宋_GB2312"/>
          <w:b/>
          <w:sz w:val="52"/>
          <w:szCs w:val="52"/>
        </w:rPr>
      </w:pPr>
    </w:p>
    <w:p w14:paraId="7B47DF79">
      <w:pPr>
        <w:spacing w:line="240" w:lineRule="atLeast"/>
        <w:ind w:firstLine="0" w:firstLineChars="0"/>
        <w:jc w:val="center"/>
        <w:rPr>
          <w:rFonts w:hint="eastAsia" w:ascii="仿宋_GB2312" w:hAnsi="宋体" w:eastAsia="仿宋_GB2312"/>
          <w:b/>
          <w:sz w:val="52"/>
          <w:szCs w:val="52"/>
        </w:rPr>
      </w:pPr>
    </w:p>
    <w:p w14:paraId="3E5D79D6">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海南州政府采购项目</w:t>
      </w:r>
    </w:p>
    <w:p w14:paraId="7D20414A">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30DBBCF7">
      <w:pPr>
        <w:spacing w:line="240" w:lineRule="atLeast"/>
        <w:ind w:firstLine="2364" w:firstLineChars="327"/>
        <w:rPr>
          <w:rFonts w:hint="eastAsia" w:ascii="宋体" w:hAnsi="宋体"/>
          <w:b/>
          <w:sz w:val="72"/>
          <w:szCs w:val="72"/>
        </w:rPr>
      </w:pPr>
    </w:p>
    <w:p w14:paraId="64FC3BEB">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345A9ADC">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0A47263A">
      <w:pPr>
        <w:spacing w:line="500" w:lineRule="exact"/>
        <w:ind w:firstLine="788" w:firstLineChars="327"/>
        <w:rPr>
          <w:rFonts w:hint="eastAsia" w:ascii="宋体" w:hAnsi="宋体"/>
          <w:b/>
        </w:rPr>
      </w:pPr>
    </w:p>
    <w:p w14:paraId="7CC5736D">
      <w:pPr>
        <w:adjustRightInd w:val="0"/>
        <w:spacing w:line="500" w:lineRule="exact"/>
        <w:ind w:firstLine="0" w:firstLineChars="0"/>
        <w:textAlignment w:val="baseline"/>
        <w:rPr>
          <w:rFonts w:hint="eastAsia" w:ascii="宋体" w:hAnsi="宋体"/>
          <w:b/>
          <w:bCs/>
          <w:sz w:val="32"/>
        </w:rPr>
      </w:pPr>
    </w:p>
    <w:p w14:paraId="45DF184E">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5E2AE156">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14:paraId="2D5D8144">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6F9291FA">
      <w:pPr>
        <w:spacing w:line="500" w:lineRule="exact"/>
        <w:ind w:firstLine="643"/>
        <w:jc w:val="center"/>
        <w:rPr>
          <w:rFonts w:hint="eastAsia" w:ascii="宋体" w:hAnsi="宋体"/>
          <w:b/>
          <w:sz w:val="32"/>
        </w:rPr>
      </w:pPr>
      <w:r>
        <w:rPr>
          <w:rFonts w:hint="eastAsia" w:ascii="宋体" w:hAnsi="宋体"/>
          <w:b/>
          <w:sz w:val="32"/>
        </w:rPr>
        <w:t xml:space="preserve">        </w:t>
      </w:r>
    </w:p>
    <w:p w14:paraId="16FA6A60">
      <w:pPr>
        <w:spacing w:line="500" w:lineRule="exact"/>
        <w:ind w:firstLine="643"/>
        <w:jc w:val="center"/>
        <w:rPr>
          <w:rFonts w:hint="eastAsia" w:ascii="宋体" w:hAnsi="宋体"/>
          <w:b/>
          <w:sz w:val="32"/>
        </w:rPr>
      </w:pPr>
      <w:r>
        <w:rPr>
          <w:rFonts w:hint="eastAsia" w:ascii="宋体" w:hAnsi="宋体"/>
          <w:b/>
          <w:sz w:val="32"/>
        </w:rPr>
        <w:t xml:space="preserve">  </w:t>
      </w:r>
    </w:p>
    <w:p w14:paraId="146B24D9">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208A2CF7">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51EB86F4">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96" w:name="_Toc3030"/>
    </w:p>
    <w:p w14:paraId="63D57265">
      <w:pPr>
        <w:widowControl/>
        <w:snapToGrid w:val="0"/>
        <w:spacing w:line="360" w:lineRule="auto"/>
        <w:ind w:firstLine="0" w:firstLineChars="0"/>
        <w:jc w:val="left"/>
        <w:outlineLvl w:val="1"/>
        <w:rPr>
          <w:rFonts w:hint="eastAsia" w:ascii="宋体"/>
          <w:b/>
          <w:sz w:val="28"/>
          <w:szCs w:val="28"/>
        </w:rPr>
      </w:pPr>
    </w:p>
    <w:p w14:paraId="55B1BA08">
      <w:pPr>
        <w:widowControl/>
        <w:snapToGrid w:val="0"/>
        <w:spacing w:line="360" w:lineRule="auto"/>
        <w:ind w:firstLine="0" w:firstLineChars="0"/>
        <w:jc w:val="left"/>
        <w:outlineLvl w:val="1"/>
        <w:rPr>
          <w:rFonts w:hint="eastAsia" w:ascii="宋体"/>
          <w:b/>
          <w:sz w:val="28"/>
          <w:szCs w:val="28"/>
        </w:rPr>
      </w:pPr>
    </w:p>
    <w:p w14:paraId="389A3228">
      <w:pPr>
        <w:widowControl/>
        <w:snapToGrid w:val="0"/>
        <w:spacing w:line="360" w:lineRule="auto"/>
        <w:ind w:firstLine="0" w:firstLineChars="0"/>
        <w:jc w:val="left"/>
        <w:outlineLvl w:val="1"/>
        <w:rPr>
          <w:rFonts w:hint="eastAsia" w:ascii="宋体"/>
          <w:b/>
          <w:sz w:val="28"/>
          <w:szCs w:val="28"/>
        </w:rPr>
      </w:pPr>
    </w:p>
    <w:p w14:paraId="67DE37C2">
      <w:pPr>
        <w:pStyle w:val="23"/>
        <w:rPr>
          <w:rFonts w:hint="eastAsia"/>
        </w:rPr>
      </w:pPr>
    </w:p>
    <w:p w14:paraId="029DBDDF">
      <w:pPr>
        <w:widowControl/>
        <w:snapToGrid w:val="0"/>
        <w:spacing w:line="360" w:lineRule="auto"/>
        <w:ind w:firstLine="0" w:firstLineChars="0"/>
        <w:jc w:val="left"/>
        <w:outlineLvl w:val="1"/>
        <w:rPr>
          <w:rFonts w:hint="eastAsia" w:ascii="宋体"/>
          <w:b/>
          <w:sz w:val="28"/>
          <w:szCs w:val="28"/>
        </w:rPr>
      </w:pPr>
    </w:p>
    <w:p w14:paraId="6484C452">
      <w:pPr>
        <w:widowControl/>
        <w:snapToGrid w:val="0"/>
        <w:spacing w:line="360" w:lineRule="auto"/>
        <w:ind w:firstLine="0" w:firstLineChars="0"/>
        <w:jc w:val="left"/>
        <w:outlineLvl w:val="1"/>
        <w:rPr>
          <w:rFonts w:hint="eastAsia" w:ascii="宋体"/>
          <w:b/>
          <w:sz w:val="28"/>
          <w:szCs w:val="28"/>
        </w:rPr>
      </w:pPr>
      <w:bookmarkStart w:id="97" w:name="_Toc376936768"/>
      <w:bookmarkStart w:id="98" w:name="_Toc325726037"/>
    </w:p>
    <w:p w14:paraId="53A0F3D7">
      <w:pPr>
        <w:widowControl/>
        <w:snapToGrid w:val="0"/>
        <w:spacing w:line="360" w:lineRule="auto"/>
        <w:ind w:firstLine="0" w:firstLineChars="0"/>
        <w:jc w:val="left"/>
        <w:outlineLvl w:val="1"/>
        <w:rPr>
          <w:rFonts w:hint="eastAsia" w:ascii="宋体"/>
          <w:b/>
          <w:sz w:val="28"/>
          <w:szCs w:val="28"/>
        </w:rPr>
      </w:pPr>
    </w:p>
    <w:p w14:paraId="2E06C4D3">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w:t>
      </w:r>
      <w:r>
        <w:rPr>
          <w:rFonts w:hint="eastAsia" w:ascii="宋体"/>
          <w:b/>
          <w:sz w:val="28"/>
          <w:szCs w:val="28"/>
        </w:rPr>
        <w:t>磋商函</w:t>
      </w:r>
      <w:bookmarkEnd w:id="96"/>
      <w:bookmarkEnd w:id="97"/>
      <w:bookmarkEnd w:id="98"/>
    </w:p>
    <w:p w14:paraId="38E2F10F">
      <w:pPr>
        <w:ind w:firstLine="3813" w:firstLineChars="1055"/>
        <w:rPr>
          <w:rFonts w:hint="eastAsia" w:ascii="宋体" w:hAnsi="宋体"/>
          <w:b/>
          <w:sz w:val="36"/>
          <w:szCs w:val="36"/>
        </w:rPr>
      </w:pPr>
    </w:p>
    <w:p w14:paraId="26F4BBD8">
      <w:pPr>
        <w:ind w:firstLine="3813" w:firstLineChars="1055"/>
        <w:rPr>
          <w:rFonts w:hint="eastAsia" w:ascii="宋体" w:hAnsi="宋体"/>
          <w:b/>
          <w:sz w:val="36"/>
          <w:szCs w:val="36"/>
        </w:rPr>
      </w:pPr>
      <w:r>
        <w:rPr>
          <w:rFonts w:hint="eastAsia" w:ascii="宋体" w:hAnsi="宋体"/>
          <w:b/>
          <w:sz w:val="36"/>
          <w:szCs w:val="36"/>
        </w:rPr>
        <w:t>磋商函</w:t>
      </w:r>
    </w:p>
    <w:p w14:paraId="454DD16D">
      <w:pPr>
        <w:adjustRightInd w:val="0"/>
        <w:ind w:firstLine="0" w:firstLineChars="0"/>
        <w:textAlignment w:val="baseline"/>
        <w:rPr>
          <w:rFonts w:hint="eastAsia" w:ascii="宋体" w:hAnsi="宋体"/>
          <w:b/>
        </w:rPr>
      </w:pPr>
    </w:p>
    <w:p w14:paraId="57D5F3AE">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海南州政府采购服务中心</w:t>
      </w:r>
    </w:p>
    <w:p w14:paraId="3901FB5F">
      <w:pPr>
        <w:adjustRightInd w:val="0"/>
        <w:ind w:firstLine="480"/>
        <w:textAlignment w:val="baseline"/>
        <w:rPr>
          <w:rFonts w:hint="eastAsia" w:ascii="宋体" w:hAnsi="宋体"/>
        </w:rPr>
      </w:pPr>
    </w:p>
    <w:p w14:paraId="7E68D8CB">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2FA29297">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E8000C3">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784C73B0">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5F14B034">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10F071CB">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18E56CE3">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24865D07">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2A0D6D56">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5A67D08B">
      <w:pPr>
        <w:adjustRightInd w:val="0"/>
        <w:ind w:firstLine="480"/>
        <w:textAlignment w:val="baseline"/>
        <w:rPr>
          <w:rFonts w:hint="eastAsia" w:ascii="宋体" w:hAnsi="宋体"/>
        </w:rPr>
      </w:pPr>
    </w:p>
    <w:p w14:paraId="3C7E1B88">
      <w:pPr>
        <w:ind w:firstLine="480"/>
        <w:jc w:val="center"/>
        <w:rPr>
          <w:rFonts w:hint="eastAsia" w:ascii="宋体" w:hAnsi="宋体"/>
        </w:rPr>
      </w:pPr>
    </w:p>
    <w:p w14:paraId="0A91D931">
      <w:pPr>
        <w:adjustRightInd w:val="0"/>
        <w:ind w:firstLine="560"/>
        <w:textAlignment w:val="baseline"/>
        <w:rPr>
          <w:rFonts w:hint="eastAsia" w:ascii="仿宋_GB2312" w:hAnsi="宋体" w:eastAsia="仿宋_GB2312"/>
          <w:sz w:val="28"/>
          <w:szCs w:val="28"/>
        </w:rPr>
      </w:pPr>
    </w:p>
    <w:p w14:paraId="5FDF1A61">
      <w:pPr>
        <w:adjustRightInd w:val="0"/>
        <w:ind w:firstLine="560"/>
        <w:textAlignment w:val="baseline"/>
        <w:rPr>
          <w:rFonts w:hint="eastAsia" w:ascii="仿宋_GB2312" w:hAnsi="宋体" w:eastAsia="仿宋_GB2312"/>
          <w:sz w:val="28"/>
          <w:szCs w:val="28"/>
        </w:rPr>
      </w:pPr>
    </w:p>
    <w:p w14:paraId="1B2013FC">
      <w:pPr>
        <w:adjustRightInd w:val="0"/>
        <w:ind w:firstLine="0" w:firstLineChars="0"/>
        <w:textAlignment w:val="baseline"/>
        <w:rPr>
          <w:rFonts w:hint="eastAsia" w:ascii="仿宋_GB2312" w:hAnsi="宋体" w:eastAsia="仿宋_GB2312"/>
          <w:sz w:val="28"/>
          <w:szCs w:val="28"/>
        </w:rPr>
      </w:pPr>
    </w:p>
    <w:p w14:paraId="3B97E50F">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54FF32E2">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C06CB0E">
      <w:pPr>
        <w:ind w:firstLine="480"/>
        <w:jc w:val="center"/>
        <w:rPr>
          <w:rFonts w:hint="eastAsia"/>
        </w:rPr>
      </w:pPr>
      <w:r>
        <w:rPr>
          <w:rFonts w:hint="eastAsia"/>
        </w:rPr>
        <w:t xml:space="preserve">              </w:t>
      </w:r>
      <w:r>
        <w:rPr>
          <w:rFonts w:hint="eastAsia"/>
          <w:b/>
        </w:rPr>
        <w:t xml:space="preserve"> 年   月  日</w:t>
      </w:r>
      <w:bookmarkStart w:id="99" w:name="_Toc12362"/>
    </w:p>
    <w:p w14:paraId="1D269B0C">
      <w:pPr>
        <w:rPr>
          <w:rFonts w:hint="eastAsia"/>
        </w:rPr>
      </w:pPr>
    </w:p>
    <w:p w14:paraId="7D06D31D">
      <w:pPr>
        <w:pStyle w:val="23"/>
        <w:ind w:left="0" w:leftChars="0" w:firstLine="0" w:firstLineChars="0"/>
        <w:rPr>
          <w:rFonts w:hint="eastAsia"/>
        </w:rPr>
      </w:pPr>
    </w:p>
    <w:p w14:paraId="570E1120">
      <w:pPr>
        <w:pStyle w:val="23"/>
        <w:rPr>
          <w:rFonts w:hint="eastAsia"/>
        </w:rPr>
      </w:pPr>
    </w:p>
    <w:p w14:paraId="55195CC8">
      <w:pPr>
        <w:pStyle w:val="23"/>
        <w:rPr>
          <w:rFonts w:hint="eastAsia"/>
        </w:rPr>
      </w:pPr>
    </w:p>
    <w:p w14:paraId="1CDDDC5A">
      <w:pPr>
        <w:pStyle w:val="23"/>
        <w:rPr>
          <w:rFonts w:hint="eastAsia"/>
        </w:rPr>
      </w:pPr>
    </w:p>
    <w:p w14:paraId="54E0B698">
      <w:pPr>
        <w:pStyle w:val="23"/>
        <w:rPr>
          <w:rFonts w:hint="eastAsia"/>
        </w:rPr>
      </w:pPr>
    </w:p>
    <w:p w14:paraId="2AF7F749">
      <w:pPr>
        <w:pStyle w:val="23"/>
        <w:rPr>
          <w:rFonts w:hint="eastAsia"/>
        </w:rPr>
      </w:pPr>
    </w:p>
    <w:p w14:paraId="1BE2FE8C">
      <w:pPr>
        <w:pStyle w:val="23"/>
        <w:rPr>
          <w:rFonts w:hint="eastAsia"/>
        </w:rPr>
      </w:pPr>
    </w:p>
    <w:p w14:paraId="7E16C356">
      <w:pPr>
        <w:pStyle w:val="23"/>
        <w:rPr>
          <w:rFonts w:hint="eastAsia"/>
        </w:rPr>
      </w:pPr>
    </w:p>
    <w:p w14:paraId="67B5BC42">
      <w:pPr>
        <w:widowControl/>
        <w:snapToGrid w:val="0"/>
        <w:spacing w:line="360" w:lineRule="auto"/>
        <w:ind w:firstLine="0" w:firstLineChars="0"/>
        <w:outlineLvl w:val="1"/>
        <w:rPr>
          <w:rFonts w:hint="eastAsia" w:ascii="宋体"/>
          <w:b/>
          <w:sz w:val="28"/>
          <w:szCs w:val="28"/>
        </w:rPr>
      </w:pPr>
    </w:p>
    <w:p w14:paraId="1B0F0B1D">
      <w:pPr>
        <w:widowControl/>
        <w:snapToGrid w:val="0"/>
        <w:spacing w:line="360" w:lineRule="auto"/>
        <w:ind w:firstLine="0" w:firstLineChars="0"/>
        <w:outlineLvl w:val="1"/>
        <w:rPr>
          <w:rFonts w:hint="eastAsia" w:ascii="宋体"/>
          <w:b/>
          <w:sz w:val="28"/>
          <w:szCs w:val="28"/>
        </w:rPr>
      </w:pPr>
    </w:p>
    <w:p w14:paraId="04547C15">
      <w:pPr>
        <w:widowControl/>
        <w:snapToGrid w:val="0"/>
        <w:spacing w:line="360" w:lineRule="auto"/>
        <w:ind w:firstLine="0" w:firstLineChars="0"/>
        <w:outlineLvl w:val="1"/>
        <w:rPr>
          <w:rFonts w:ascii="宋体"/>
          <w:b/>
          <w:sz w:val="28"/>
          <w:szCs w:val="28"/>
        </w:rPr>
      </w:pPr>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p>
    <w:p w14:paraId="0E7A3DE4">
      <w:pPr>
        <w:ind w:firstLine="723"/>
        <w:jc w:val="center"/>
        <w:rPr>
          <w:rFonts w:hint="eastAsia" w:ascii="宋体" w:hAnsi="宋体"/>
          <w:b/>
          <w:bCs/>
          <w:sz w:val="36"/>
          <w:szCs w:val="36"/>
        </w:rPr>
      </w:pPr>
    </w:p>
    <w:p w14:paraId="705A636E">
      <w:pPr>
        <w:ind w:firstLine="723"/>
        <w:jc w:val="center"/>
        <w:rPr>
          <w:rFonts w:hint="eastAsia" w:ascii="宋体" w:hAnsi="宋体"/>
          <w:b/>
          <w:bCs/>
          <w:sz w:val="36"/>
          <w:szCs w:val="36"/>
        </w:rPr>
      </w:pPr>
      <w:r>
        <w:rPr>
          <w:rFonts w:hint="eastAsia" w:ascii="宋体" w:hAnsi="宋体"/>
          <w:b/>
          <w:bCs/>
          <w:sz w:val="36"/>
          <w:szCs w:val="36"/>
        </w:rPr>
        <w:t>法定代表人证明书</w:t>
      </w:r>
    </w:p>
    <w:p w14:paraId="437E74B6">
      <w:pPr>
        <w:ind w:firstLine="0" w:firstLineChars="0"/>
        <w:rPr>
          <w:rFonts w:hint="eastAsia" w:ascii="宋体" w:hAnsi="宋体"/>
          <w:b/>
          <w:bCs/>
        </w:rPr>
      </w:pPr>
    </w:p>
    <w:p w14:paraId="711B3384">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46E8E967">
      <w:pPr>
        <w:autoSpaceDE w:val="0"/>
        <w:autoSpaceDN w:val="0"/>
        <w:adjustRightInd w:val="0"/>
        <w:ind w:firstLine="480"/>
        <w:jc w:val="left"/>
        <w:rPr>
          <w:rFonts w:hint="eastAsia" w:ascii="宋体" w:hAnsi="宋体" w:cs="宋体"/>
          <w:kern w:val="0"/>
        </w:rPr>
      </w:pPr>
    </w:p>
    <w:p w14:paraId="43244B06">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35AFCD7">
      <w:pPr>
        <w:autoSpaceDE w:val="0"/>
        <w:autoSpaceDN w:val="0"/>
        <w:adjustRightInd w:val="0"/>
        <w:ind w:firstLine="480"/>
        <w:jc w:val="left"/>
        <w:rPr>
          <w:rFonts w:hint="eastAsia" w:ascii="宋体" w:hAnsi="宋体"/>
        </w:rPr>
      </w:pPr>
    </w:p>
    <w:p w14:paraId="53B320EE">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296D546">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DCDB404">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64710CF8">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7D1C3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C35AB63">
      <w:pPr>
        <w:autoSpaceDE w:val="0"/>
        <w:autoSpaceDN w:val="0"/>
        <w:adjustRightInd w:val="0"/>
        <w:ind w:firstLine="480"/>
        <w:jc w:val="left"/>
        <w:rPr>
          <w:rFonts w:hint="eastAsia" w:ascii="宋体" w:hAnsi="宋体" w:cs="宋体"/>
          <w:kern w:val="0"/>
        </w:rPr>
      </w:pPr>
    </w:p>
    <w:p w14:paraId="0C9192AE">
      <w:pPr>
        <w:autoSpaceDE w:val="0"/>
        <w:autoSpaceDN w:val="0"/>
        <w:adjustRightInd w:val="0"/>
        <w:ind w:firstLine="480"/>
        <w:jc w:val="left"/>
        <w:rPr>
          <w:rFonts w:hint="eastAsia" w:ascii="宋体" w:hAnsi="宋体" w:cs="宋体"/>
          <w:kern w:val="0"/>
        </w:rPr>
      </w:pPr>
    </w:p>
    <w:p w14:paraId="4DF25600">
      <w:pPr>
        <w:autoSpaceDE w:val="0"/>
        <w:autoSpaceDN w:val="0"/>
        <w:adjustRightInd w:val="0"/>
        <w:ind w:firstLine="480"/>
        <w:jc w:val="left"/>
        <w:rPr>
          <w:rFonts w:hint="eastAsia" w:ascii="宋体" w:hAnsi="宋体" w:cs="宋体"/>
          <w:kern w:val="0"/>
        </w:rPr>
      </w:pPr>
    </w:p>
    <w:p w14:paraId="45322BD0">
      <w:pPr>
        <w:autoSpaceDE w:val="0"/>
        <w:autoSpaceDN w:val="0"/>
        <w:adjustRightInd w:val="0"/>
        <w:ind w:firstLine="480"/>
        <w:jc w:val="left"/>
        <w:rPr>
          <w:rFonts w:hint="eastAsia" w:ascii="宋体" w:hAnsi="宋体" w:cs="宋体"/>
          <w:kern w:val="0"/>
        </w:rPr>
      </w:pPr>
    </w:p>
    <w:p w14:paraId="30901F53">
      <w:pPr>
        <w:autoSpaceDE w:val="0"/>
        <w:autoSpaceDN w:val="0"/>
        <w:adjustRightInd w:val="0"/>
        <w:ind w:firstLine="480"/>
        <w:jc w:val="left"/>
        <w:rPr>
          <w:rFonts w:hint="eastAsia" w:ascii="宋体" w:hAnsi="宋体" w:cs="宋体"/>
          <w:kern w:val="0"/>
        </w:rPr>
      </w:pPr>
    </w:p>
    <w:p w14:paraId="2051BB03">
      <w:pPr>
        <w:autoSpaceDE w:val="0"/>
        <w:autoSpaceDN w:val="0"/>
        <w:adjustRightInd w:val="0"/>
        <w:ind w:firstLine="480"/>
        <w:jc w:val="left"/>
        <w:rPr>
          <w:rFonts w:hint="eastAsia" w:ascii="宋体" w:hAnsi="宋体" w:cs="宋体"/>
          <w:kern w:val="0"/>
        </w:rPr>
      </w:pPr>
    </w:p>
    <w:p w14:paraId="35204594">
      <w:pPr>
        <w:autoSpaceDE w:val="0"/>
        <w:autoSpaceDN w:val="0"/>
        <w:adjustRightInd w:val="0"/>
        <w:ind w:firstLine="480"/>
        <w:jc w:val="left"/>
        <w:rPr>
          <w:rFonts w:hint="eastAsia" w:ascii="宋体" w:hAnsi="宋体" w:cs="宋体"/>
          <w:kern w:val="0"/>
        </w:rPr>
      </w:pPr>
    </w:p>
    <w:p w14:paraId="1C025A9B">
      <w:pPr>
        <w:autoSpaceDE w:val="0"/>
        <w:autoSpaceDN w:val="0"/>
        <w:adjustRightInd w:val="0"/>
        <w:ind w:firstLine="480"/>
        <w:jc w:val="left"/>
        <w:rPr>
          <w:rFonts w:hint="eastAsia" w:ascii="宋体" w:hAnsi="宋体" w:cs="宋体"/>
          <w:kern w:val="0"/>
        </w:rPr>
      </w:pPr>
    </w:p>
    <w:p w14:paraId="7AC69D69">
      <w:pPr>
        <w:autoSpaceDE w:val="0"/>
        <w:autoSpaceDN w:val="0"/>
        <w:adjustRightInd w:val="0"/>
        <w:ind w:firstLine="480"/>
        <w:jc w:val="left"/>
        <w:rPr>
          <w:rFonts w:hint="eastAsia" w:ascii="宋体" w:hAnsi="宋体" w:cs="宋体"/>
          <w:kern w:val="0"/>
        </w:rPr>
      </w:pPr>
    </w:p>
    <w:p w14:paraId="38495CC1">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74ED2F3C">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65C5C72C">
      <w:pPr>
        <w:ind w:firstLine="482"/>
        <w:jc w:val="center"/>
        <w:rPr>
          <w:rFonts w:hint="eastAsia" w:ascii="宋体" w:hAnsi="宋体"/>
          <w:b/>
        </w:rPr>
      </w:pPr>
      <w:r>
        <w:rPr>
          <w:rFonts w:hint="eastAsia" w:ascii="宋体" w:hAnsi="宋体"/>
          <w:b/>
        </w:rPr>
        <w:t xml:space="preserve">               年   月   日</w:t>
      </w:r>
    </w:p>
    <w:p w14:paraId="78701459">
      <w:pPr>
        <w:widowControl/>
        <w:snapToGrid w:val="0"/>
        <w:spacing w:line="360" w:lineRule="auto"/>
        <w:ind w:firstLine="0" w:firstLineChars="0"/>
        <w:outlineLvl w:val="1"/>
        <w:rPr>
          <w:rFonts w:hint="eastAsia" w:ascii="宋体"/>
          <w:b/>
          <w:sz w:val="28"/>
          <w:szCs w:val="28"/>
        </w:rPr>
      </w:pPr>
    </w:p>
    <w:p w14:paraId="3AE8DADF">
      <w:pPr>
        <w:widowControl/>
        <w:snapToGrid w:val="0"/>
        <w:spacing w:line="360" w:lineRule="auto"/>
        <w:ind w:firstLine="0" w:firstLineChars="0"/>
        <w:outlineLvl w:val="1"/>
        <w:rPr>
          <w:rFonts w:hint="eastAsia" w:ascii="宋体"/>
          <w:b/>
          <w:sz w:val="28"/>
          <w:szCs w:val="28"/>
        </w:rPr>
      </w:pPr>
    </w:p>
    <w:p w14:paraId="4880C34E">
      <w:pPr>
        <w:widowControl/>
        <w:snapToGrid w:val="0"/>
        <w:spacing w:line="360" w:lineRule="auto"/>
        <w:ind w:firstLine="0" w:firstLineChars="0"/>
        <w:outlineLvl w:val="1"/>
        <w:rPr>
          <w:rFonts w:hint="eastAsia" w:ascii="宋体"/>
          <w:b/>
          <w:sz w:val="28"/>
          <w:szCs w:val="28"/>
        </w:rPr>
      </w:pPr>
    </w:p>
    <w:p w14:paraId="1FDF8D25">
      <w:pPr>
        <w:widowControl/>
        <w:snapToGrid w:val="0"/>
        <w:spacing w:line="360" w:lineRule="auto"/>
        <w:ind w:firstLine="0" w:firstLineChars="0"/>
        <w:outlineLvl w:val="1"/>
        <w:rPr>
          <w:rFonts w:hint="eastAsia" w:ascii="宋体"/>
          <w:b/>
          <w:sz w:val="28"/>
          <w:szCs w:val="28"/>
        </w:rPr>
      </w:pPr>
    </w:p>
    <w:p w14:paraId="54BB7476">
      <w:pPr>
        <w:widowControl/>
        <w:snapToGrid w:val="0"/>
        <w:spacing w:line="360" w:lineRule="auto"/>
        <w:ind w:firstLine="0" w:firstLineChars="0"/>
        <w:outlineLvl w:val="1"/>
        <w:rPr>
          <w:rFonts w:hint="eastAsia" w:ascii="宋体"/>
          <w:b/>
          <w:sz w:val="28"/>
          <w:szCs w:val="28"/>
        </w:rPr>
      </w:pPr>
    </w:p>
    <w:p w14:paraId="7999C924">
      <w:pPr>
        <w:widowControl/>
        <w:snapToGrid w:val="0"/>
        <w:spacing w:line="360" w:lineRule="auto"/>
        <w:ind w:firstLine="0" w:firstLineChars="0"/>
        <w:outlineLvl w:val="1"/>
        <w:rPr>
          <w:rFonts w:hint="eastAsia" w:ascii="宋体"/>
          <w:b/>
          <w:sz w:val="28"/>
          <w:szCs w:val="28"/>
        </w:rPr>
      </w:pPr>
    </w:p>
    <w:p w14:paraId="10EA54B1">
      <w:pPr>
        <w:widowControl/>
        <w:snapToGrid w:val="0"/>
        <w:spacing w:line="360" w:lineRule="auto"/>
        <w:ind w:firstLine="0" w:firstLineChars="0"/>
        <w:outlineLvl w:val="1"/>
        <w:rPr>
          <w:rFonts w:hint="eastAsia" w:ascii="宋体"/>
          <w:b/>
          <w:sz w:val="28"/>
          <w:szCs w:val="28"/>
        </w:rPr>
      </w:pPr>
    </w:p>
    <w:p w14:paraId="1146D8B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4435BBFC">
      <w:pPr>
        <w:ind w:firstLine="3813" w:firstLineChars="1055"/>
        <w:rPr>
          <w:rFonts w:hint="eastAsia" w:ascii="宋体" w:hAnsi="宋体"/>
          <w:b/>
          <w:sz w:val="36"/>
          <w:szCs w:val="36"/>
        </w:rPr>
      </w:pPr>
    </w:p>
    <w:p w14:paraId="11C87E98">
      <w:pPr>
        <w:ind w:firstLine="2909" w:firstLineChars="805"/>
        <w:rPr>
          <w:rFonts w:hint="eastAsia" w:ascii="宋体" w:hAnsi="宋体"/>
          <w:b/>
          <w:sz w:val="36"/>
          <w:szCs w:val="36"/>
        </w:rPr>
      </w:pPr>
      <w:r>
        <w:rPr>
          <w:rFonts w:hint="eastAsia" w:ascii="宋体" w:hAnsi="宋体"/>
          <w:b/>
          <w:sz w:val="36"/>
          <w:szCs w:val="36"/>
        </w:rPr>
        <w:t>法定代表人授权书</w:t>
      </w:r>
    </w:p>
    <w:p w14:paraId="30772904">
      <w:pPr>
        <w:ind w:firstLine="198" w:firstLineChars="82"/>
        <w:rPr>
          <w:rFonts w:hint="eastAsia" w:ascii="宋体" w:hAnsi="宋体"/>
          <w:b/>
          <w:bCs/>
        </w:rPr>
      </w:pPr>
    </w:p>
    <w:p w14:paraId="273C6153">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63FC653B">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0311E630">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032C74B4">
      <w:pPr>
        <w:spacing w:line="360" w:lineRule="auto"/>
        <w:ind w:firstLine="480"/>
        <w:rPr>
          <w:rFonts w:hint="eastAsia" w:ascii="宋体" w:hAnsi="宋体"/>
        </w:rPr>
      </w:pPr>
      <w:r>
        <w:rPr>
          <w:rFonts w:hint="eastAsia" w:ascii="宋体" w:hAnsi="宋体"/>
        </w:rPr>
        <w:t>我单位对被授权人的签名负全部责任。</w:t>
      </w:r>
    </w:p>
    <w:p w14:paraId="162D9EA0">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5A81E863">
      <w:pPr>
        <w:ind w:firstLine="480"/>
        <w:rPr>
          <w:rFonts w:hint="eastAsia" w:ascii="宋体" w:hAnsi="宋体"/>
        </w:rPr>
      </w:pPr>
    </w:p>
    <w:p w14:paraId="7829DF06">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FB22E74">
      <w:pPr>
        <w:ind w:firstLine="480"/>
        <w:rPr>
          <w:rFonts w:hint="eastAsia" w:ascii="宋体" w:hAnsi="宋体"/>
        </w:rPr>
      </w:pPr>
      <w:r>
        <w:rPr>
          <w:rFonts w:hint="eastAsia" w:ascii="宋体" w:hAnsi="宋体"/>
        </w:rPr>
        <w:t>（注：授权期限必须满足磋商有效期的要求）</w:t>
      </w:r>
    </w:p>
    <w:p w14:paraId="4E68151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21ECA006">
      <w:pPr>
        <w:ind w:firstLine="480"/>
        <w:rPr>
          <w:rFonts w:hint="eastAsia" w:ascii="宋体" w:hAnsi="宋体"/>
        </w:rPr>
      </w:pPr>
    </w:p>
    <w:p w14:paraId="63B594F7">
      <w:pPr>
        <w:ind w:firstLine="0" w:firstLineChars="0"/>
        <w:rPr>
          <w:rFonts w:hint="eastAsia" w:ascii="宋体" w:hAnsi="宋体"/>
        </w:rPr>
      </w:pPr>
    </w:p>
    <w:p w14:paraId="5936C836">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9D071A6">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AFBA7BC">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763001A0">
      <w:pPr>
        <w:ind w:firstLine="480"/>
        <w:jc w:val="center"/>
        <w:rPr>
          <w:rFonts w:hint="eastAsia" w:ascii="宋体" w:hAnsi="宋体"/>
        </w:rPr>
      </w:pPr>
    </w:p>
    <w:p w14:paraId="4275CD0D">
      <w:pPr>
        <w:ind w:firstLine="480"/>
        <w:jc w:val="center"/>
        <w:rPr>
          <w:rFonts w:hint="eastAsia" w:ascii="宋体" w:hAnsi="宋体"/>
        </w:rPr>
      </w:pPr>
    </w:p>
    <w:p w14:paraId="6C7633B0">
      <w:pPr>
        <w:ind w:firstLine="0" w:firstLineChars="0"/>
        <w:rPr>
          <w:rFonts w:hint="eastAsia" w:ascii="宋体" w:hAnsi="宋体"/>
        </w:rPr>
      </w:pPr>
    </w:p>
    <w:p w14:paraId="6CFD3E12">
      <w:pPr>
        <w:ind w:firstLine="0" w:firstLineChars="0"/>
        <w:rPr>
          <w:rFonts w:hint="eastAsia" w:ascii="宋体" w:hAnsi="宋体"/>
        </w:rPr>
      </w:pPr>
    </w:p>
    <w:p w14:paraId="4AA30B01">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23B395D3">
      <w:pPr>
        <w:ind w:firstLine="4185" w:firstLineChars="1737"/>
        <w:rPr>
          <w:rFonts w:hint="eastAsia" w:ascii="宋体" w:hAnsi="宋体"/>
          <w:b/>
        </w:rPr>
      </w:pPr>
      <w:r>
        <w:rPr>
          <w:rFonts w:hint="eastAsia" w:ascii="宋体" w:hAnsi="宋体"/>
          <w:b/>
        </w:rPr>
        <w:t xml:space="preserve">            年   月  日</w:t>
      </w:r>
    </w:p>
    <w:p w14:paraId="4E7699EB">
      <w:pPr>
        <w:widowControl/>
        <w:snapToGrid w:val="0"/>
        <w:spacing w:line="360" w:lineRule="auto"/>
        <w:ind w:firstLine="0" w:firstLineChars="0"/>
        <w:outlineLvl w:val="1"/>
        <w:rPr>
          <w:rFonts w:hint="eastAsia" w:ascii="宋体"/>
          <w:b/>
          <w:sz w:val="28"/>
          <w:szCs w:val="28"/>
        </w:rPr>
      </w:pPr>
    </w:p>
    <w:p w14:paraId="01748AF7">
      <w:pPr>
        <w:widowControl/>
        <w:snapToGrid w:val="0"/>
        <w:spacing w:line="360" w:lineRule="auto"/>
        <w:ind w:firstLine="0" w:firstLineChars="0"/>
        <w:outlineLvl w:val="1"/>
        <w:rPr>
          <w:rFonts w:hint="eastAsia" w:ascii="宋体"/>
          <w:b/>
          <w:sz w:val="28"/>
          <w:szCs w:val="28"/>
        </w:rPr>
      </w:pPr>
    </w:p>
    <w:p w14:paraId="74D7D0D8">
      <w:pPr>
        <w:widowControl/>
        <w:snapToGrid w:val="0"/>
        <w:spacing w:line="360" w:lineRule="auto"/>
        <w:ind w:firstLine="0" w:firstLineChars="0"/>
        <w:outlineLvl w:val="1"/>
        <w:rPr>
          <w:rFonts w:hint="eastAsia" w:ascii="宋体"/>
          <w:b/>
          <w:sz w:val="28"/>
          <w:szCs w:val="28"/>
        </w:rPr>
      </w:pPr>
    </w:p>
    <w:p w14:paraId="2A332087">
      <w:pPr>
        <w:widowControl/>
        <w:snapToGrid w:val="0"/>
        <w:spacing w:line="360" w:lineRule="auto"/>
        <w:ind w:firstLine="0" w:firstLineChars="0"/>
        <w:outlineLvl w:val="1"/>
        <w:rPr>
          <w:rFonts w:hint="eastAsia" w:ascii="宋体"/>
          <w:b/>
          <w:sz w:val="28"/>
          <w:szCs w:val="28"/>
        </w:rPr>
      </w:pPr>
    </w:p>
    <w:p w14:paraId="21F535F8">
      <w:pPr>
        <w:widowControl/>
        <w:snapToGrid w:val="0"/>
        <w:spacing w:line="360" w:lineRule="auto"/>
        <w:ind w:firstLine="0" w:firstLineChars="0"/>
        <w:outlineLvl w:val="1"/>
        <w:rPr>
          <w:rFonts w:hint="eastAsia" w:ascii="宋体"/>
          <w:b/>
          <w:sz w:val="28"/>
          <w:szCs w:val="28"/>
        </w:rPr>
      </w:pPr>
    </w:p>
    <w:p w14:paraId="1CC1C98A">
      <w:pPr>
        <w:widowControl/>
        <w:snapToGrid w:val="0"/>
        <w:spacing w:line="360" w:lineRule="auto"/>
        <w:ind w:firstLine="0" w:firstLineChars="0"/>
        <w:outlineLvl w:val="1"/>
        <w:rPr>
          <w:rFonts w:hint="eastAsia" w:ascii="宋体"/>
          <w:b/>
          <w:sz w:val="28"/>
          <w:szCs w:val="28"/>
        </w:rPr>
      </w:pPr>
    </w:p>
    <w:p w14:paraId="17F0BA21">
      <w:pPr>
        <w:widowControl/>
        <w:snapToGrid w:val="0"/>
        <w:spacing w:line="360" w:lineRule="auto"/>
        <w:ind w:firstLine="0" w:firstLineChars="0"/>
        <w:outlineLvl w:val="1"/>
        <w:rPr>
          <w:rFonts w:hint="eastAsia" w:ascii="宋体"/>
          <w:b/>
          <w:sz w:val="28"/>
          <w:szCs w:val="28"/>
        </w:rPr>
      </w:pPr>
    </w:p>
    <w:p w14:paraId="229C316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：投标人承诺函</w:t>
      </w:r>
    </w:p>
    <w:p w14:paraId="7C06BCA5">
      <w:pPr>
        <w:ind w:firstLine="723"/>
        <w:jc w:val="center"/>
        <w:rPr>
          <w:rFonts w:hint="eastAsia" w:ascii="宋体" w:hAnsi="宋体"/>
          <w:b/>
          <w:bCs/>
          <w:sz w:val="36"/>
          <w:szCs w:val="36"/>
        </w:rPr>
      </w:pPr>
    </w:p>
    <w:p w14:paraId="54025760">
      <w:pPr>
        <w:ind w:firstLine="3253" w:firstLineChars="900"/>
        <w:rPr>
          <w:rFonts w:hint="eastAsia" w:ascii="宋体" w:hAnsi="宋体"/>
          <w:b/>
          <w:bCs/>
          <w:sz w:val="36"/>
          <w:szCs w:val="36"/>
        </w:rPr>
      </w:pPr>
      <w:r>
        <w:rPr>
          <w:rFonts w:hint="eastAsia" w:ascii="宋体" w:hAnsi="宋体"/>
          <w:b/>
          <w:bCs/>
          <w:sz w:val="36"/>
          <w:szCs w:val="36"/>
        </w:rPr>
        <w:t>投标人承诺函</w:t>
      </w:r>
    </w:p>
    <w:p w14:paraId="48528851">
      <w:pPr>
        <w:ind w:firstLine="0" w:firstLineChars="0"/>
        <w:rPr>
          <w:rFonts w:hint="eastAsia" w:ascii="宋体" w:hAnsi="宋体"/>
          <w:b/>
          <w:bCs/>
        </w:rPr>
      </w:pPr>
    </w:p>
    <w:p w14:paraId="06906D87">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128EA73E">
      <w:pPr>
        <w:ind w:firstLine="480"/>
        <w:rPr>
          <w:rFonts w:hint="eastAsia" w:ascii="宋体" w:hAnsi="宋体"/>
        </w:rPr>
      </w:pPr>
      <w:r>
        <w:rPr>
          <w:rFonts w:hint="eastAsia" w:ascii="宋体" w:hAnsi="宋体"/>
        </w:rPr>
        <w:t>关于贵方20</w:t>
      </w:r>
      <w:r>
        <w:rPr>
          <w:rFonts w:hint="eastAsia" w:ascii="宋体" w:hAnsi="宋体"/>
          <w:lang w:val="en-US" w:eastAsia="zh-CN"/>
        </w:rPr>
        <w:t>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14:paraId="740BEC8B">
      <w:pPr>
        <w:ind w:firstLine="480"/>
        <w:rPr>
          <w:rFonts w:hint="eastAsia" w:ascii="宋体" w:hAnsi="宋体"/>
        </w:rPr>
      </w:pPr>
      <w:r>
        <w:rPr>
          <w:rFonts w:hint="eastAsia" w:ascii="宋体" w:hAnsi="宋体"/>
        </w:rPr>
        <w:t xml:space="preserve">  1、完全理解和接受磋商文件的一切规定和要求；</w:t>
      </w:r>
    </w:p>
    <w:p w14:paraId="2C9D2E35">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C540A46">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7B638047">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7F3B5540">
      <w:pPr>
        <w:ind w:firstLine="480"/>
        <w:rPr>
          <w:rFonts w:hint="eastAsia" w:ascii="宋体" w:hAnsi="宋体"/>
        </w:rPr>
      </w:pPr>
    </w:p>
    <w:p w14:paraId="68DBD4BB">
      <w:pPr>
        <w:ind w:firstLine="480"/>
        <w:rPr>
          <w:rFonts w:hint="eastAsia" w:ascii="宋体" w:hAnsi="宋体"/>
        </w:rPr>
      </w:pPr>
    </w:p>
    <w:p w14:paraId="662A5EBC">
      <w:pPr>
        <w:ind w:firstLine="480"/>
        <w:rPr>
          <w:rFonts w:hint="eastAsia" w:ascii="宋体" w:hAnsi="宋体"/>
        </w:rPr>
      </w:pPr>
    </w:p>
    <w:p w14:paraId="0A6A5137">
      <w:pPr>
        <w:ind w:firstLine="480"/>
        <w:rPr>
          <w:rFonts w:hint="eastAsia" w:ascii="宋体" w:hAnsi="宋体"/>
        </w:rPr>
      </w:pPr>
    </w:p>
    <w:p w14:paraId="4BFCB2A8">
      <w:pPr>
        <w:ind w:firstLine="480"/>
        <w:rPr>
          <w:rFonts w:hint="eastAsia" w:ascii="宋体" w:hAnsi="宋体"/>
        </w:rPr>
      </w:pPr>
    </w:p>
    <w:p w14:paraId="1E942AFA">
      <w:pPr>
        <w:ind w:firstLine="480"/>
        <w:rPr>
          <w:rFonts w:hint="eastAsia" w:ascii="宋体" w:hAnsi="宋体"/>
        </w:rPr>
      </w:pPr>
    </w:p>
    <w:p w14:paraId="0473FE42">
      <w:pPr>
        <w:ind w:firstLine="480"/>
        <w:rPr>
          <w:rFonts w:hint="eastAsia" w:ascii="宋体" w:hAnsi="宋体"/>
        </w:rPr>
      </w:pPr>
    </w:p>
    <w:p w14:paraId="7ADBC2A3">
      <w:pPr>
        <w:ind w:firstLine="480"/>
        <w:rPr>
          <w:rFonts w:hint="eastAsia" w:ascii="宋体" w:hAnsi="宋体"/>
        </w:rPr>
      </w:pPr>
    </w:p>
    <w:p w14:paraId="65BF92FC">
      <w:pPr>
        <w:ind w:firstLine="480"/>
        <w:rPr>
          <w:rFonts w:hint="eastAsia" w:ascii="宋体" w:hAnsi="宋体"/>
        </w:rPr>
      </w:pPr>
    </w:p>
    <w:p w14:paraId="3375F2F1">
      <w:pPr>
        <w:ind w:firstLine="0" w:firstLineChars="0"/>
        <w:rPr>
          <w:rFonts w:hint="eastAsia" w:ascii="宋体" w:hAnsi="宋体"/>
        </w:rPr>
      </w:pPr>
    </w:p>
    <w:p w14:paraId="602DCD0A">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6C39C44C">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D42A6E9">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7E43FD2E">
      <w:pPr>
        <w:widowControl/>
        <w:snapToGrid w:val="0"/>
        <w:spacing w:line="360" w:lineRule="auto"/>
        <w:ind w:firstLine="0" w:firstLineChars="0"/>
        <w:outlineLvl w:val="1"/>
        <w:rPr>
          <w:rFonts w:hint="eastAsia" w:ascii="宋体"/>
          <w:b/>
          <w:sz w:val="28"/>
          <w:szCs w:val="28"/>
        </w:rPr>
      </w:pPr>
    </w:p>
    <w:p w14:paraId="6995B998">
      <w:pPr>
        <w:widowControl/>
        <w:snapToGrid w:val="0"/>
        <w:spacing w:line="360" w:lineRule="auto"/>
        <w:ind w:firstLine="0" w:firstLineChars="0"/>
        <w:outlineLvl w:val="1"/>
        <w:rPr>
          <w:rFonts w:hint="eastAsia" w:ascii="宋体"/>
          <w:b/>
          <w:sz w:val="28"/>
          <w:szCs w:val="28"/>
        </w:rPr>
      </w:pPr>
    </w:p>
    <w:p w14:paraId="02D5FE08">
      <w:pPr>
        <w:widowControl/>
        <w:snapToGrid w:val="0"/>
        <w:spacing w:line="360" w:lineRule="auto"/>
        <w:ind w:firstLine="0" w:firstLineChars="0"/>
        <w:outlineLvl w:val="1"/>
        <w:rPr>
          <w:rFonts w:hint="eastAsia" w:ascii="宋体"/>
          <w:b/>
          <w:sz w:val="28"/>
          <w:szCs w:val="28"/>
        </w:rPr>
      </w:pPr>
    </w:p>
    <w:p w14:paraId="558CA70E">
      <w:pPr>
        <w:widowControl/>
        <w:snapToGrid w:val="0"/>
        <w:spacing w:line="360" w:lineRule="auto"/>
        <w:ind w:firstLine="0" w:firstLineChars="0"/>
        <w:outlineLvl w:val="1"/>
        <w:rPr>
          <w:rFonts w:hint="eastAsia" w:ascii="宋体"/>
          <w:b/>
          <w:sz w:val="28"/>
          <w:szCs w:val="28"/>
        </w:rPr>
      </w:pPr>
    </w:p>
    <w:p w14:paraId="377FB580">
      <w:pPr>
        <w:widowControl/>
        <w:snapToGrid w:val="0"/>
        <w:spacing w:line="360" w:lineRule="auto"/>
        <w:ind w:firstLine="0" w:firstLineChars="0"/>
        <w:outlineLvl w:val="1"/>
        <w:rPr>
          <w:rFonts w:hint="eastAsia" w:ascii="宋体"/>
          <w:b/>
          <w:sz w:val="28"/>
          <w:szCs w:val="28"/>
        </w:rPr>
      </w:pPr>
    </w:p>
    <w:p w14:paraId="08464C54">
      <w:pPr>
        <w:widowControl/>
        <w:snapToGrid w:val="0"/>
        <w:spacing w:line="360" w:lineRule="auto"/>
        <w:ind w:firstLine="0" w:firstLineChars="0"/>
        <w:outlineLvl w:val="1"/>
        <w:rPr>
          <w:rFonts w:hint="eastAsia" w:ascii="宋体"/>
          <w:b/>
          <w:sz w:val="28"/>
          <w:szCs w:val="28"/>
        </w:rPr>
      </w:pPr>
    </w:p>
    <w:p w14:paraId="0161BCE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0" w:name="_Toc376936779"/>
      <w:bookmarkStart w:id="101" w:name="_Toc365019584"/>
      <w:bookmarkStart w:id="102" w:name="_Toc351475542"/>
      <w:r>
        <w:rPr>
          <w:rFonts w:hint="eastAsia" w:ascii="宋体"/>
          <w:b/>
          <w:sz w:val="28"/>
          <w:szCs w:val="28"/>
          <w:lang w:val="en-US" w:eastAsia="zh-CN"/>
        </w:rPr>
        <w:t>5</w:t>
      </w:r>
      <w:r>
        <w:rPr>
          <w:rFonts w:hint="eastAsia" w:ascii="宋体"/>
          <w:b/>
          <w:sz w:val="28"/>
          <w:szCs w:val="28"/>
        </w:rPr>
        <w:t>：供应商诚信承诺书</w:t>
      </w:r>
      <w:bookmarkEnd w:id="100"/>
      <w:bookmarkEnd w:id="101"/>
      <w:bookmarkEnd w:id="102"/>
    </w:p>
    <w:p w14:paraId="4ED0B877">
      <w:pPr>
        <w:widowControl/>
        <w:snapToGrid w:val="0"/>
        <w:spacing w:line="360" w:lineRule="auto"/>
        <w:ind w:firstLine="0" w:firstLineChars="0"/>
        <w:outlineLvl w:val="1"/>
        <w:rPr>
          <w:rFonts w:hint="eastAsia" w:ascii="宋体"/>
          <w:b/>
          <w:sz w:val="28"/>
          <w:szCs w:val="28"/>
        </w:rPr>
      </w:pPr>
    </w:p>
    <w:p w14:paraId="16C24DE3">
      <w:pPr>
        <w:ind w:firstLine="2729" w:firstLineChars="755"/>
        <w:rPr>
          <w:rFonts w:hint="eastAsia" w:ascii="宋体" w:hAnsi="宋体"/>
          <w:b/>
          <w:sz w:val="36"/>
          <w:szCs w:val="36"/>
        </w:rPr>
      </w:pPr>
      <w:r>
        <w:rPr>
          <w:rFonts w:hint="eastAsia" w:ascii="宋体" w:hAnsi="宋体"/>
          <w:b/>
          <w:sz w:val="36"/>
          <w:szCs w:val="36"/>
        </w:rPr>
        <w:t>供应商诚信承诺书</w:t>
      </w:r>
    </w:p>
    <w:p w14:paraId="2F8FF6FE">
      <w:pPr>
        <w:ind w:firstLine="2729" w:firstLineChars="755"/>
        <w:rPr>
          <w:rFonts w:hint="eastAsia" w:ascii="宋体" w:hAnsi="宋体"/>
          <w:b/>
          <w:sz w:val="36"/>
          <w:szCs w:val="36"/>
        </w:rPr>
      </w:pPr>
    </w:p>
    <w:p w14:paraId="25B4765A">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16A5C9B4">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14:paraId="21DE984A">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C18E2B3">
      <w:pPr>
        <w:ind w:firstLine="480"/>
        <w:rPr>
          <w:rFonts w:hint="eastAsia" w:ascii="宋体" w:hAnsi="宋体"/>
        </w:rPr>
      </w:pPr>
      <w:r>
        <w:rPr>
          <w:rFonts w:hint="eastAsia" w:ascii="宋体" w:hAnsi="宋体"/>
        </w:rPr>
        <w:t>二、参加</w:t>
      </w:r>
      <w:r>
        <w:rPr>
          <w:rFonts w:hint="eastAsia" w:ascii="宋体" w:hAnsi="宋体"/>
          <w:lang w:val="en-US"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14:paraId="2191DE26">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10B096AA">
      <w:pPr>
        <w:ind w:firstLine="480"/>
        <w:rPr>
          <w:rFonts w:hint="eastAsia" w:ascii="宋体" w:hAnsi="宋体"/>
        </w:rPr>
      </w:pPr>
      <w:r>
        <w:rPr>
          <w:rFonts w:hint="eastAsia" w:ascii="宋体" w:hAnsi="宋体"/>
        </w:rPr>
        <w:t>四、依法参加政府采购活动，不围标、串标，维护市场秩序，不提供“三无”产品、以次充好。</w:t>
      </w:r>
    </w:p>
    <w:p w14:paraId="0DC3797D">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BDA07E8">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5981C64C">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7C59E467">
      <w:pPr>
        <w:ind w:firstLine="480"/>
        <w:rPr>
          <w:rFonts w:hint="eastAsia" w:ascii="宋体" w:hAnsi="宋体"/>
        </w:rPr>
      </w:pPr>
      <w:r>
        <w:rPr>
          <w:rFonts w:hint="eastAsia" w:ascii="宋体" w:hAnsi="宋体"/>
        </w:rPr>
        <w:t>本承诺是采购项目磋商响应文件的组成部分。</w:t>
      </w:r>
    </w:p>
    <w:p w14:paraId="7F7748E8">
      <w:pPr>
        <w:spacing w:before="240" w:beforeLines="100"/>
        <w:ind w:firstLine="0" w:firstLineChars="0"/>
        <w:jc w:val="left"/>
        <w:rPr>
          <w:rFonts w:hint="eastAsia" w:ascii="宋体" w:hAnsi="宋体"/>
        </w:rPr>
      </w:pPr>
    </w:p>
    <w:p w14:paraId="6A8ADC8F">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1B655B0F">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7E90DF3D">
      <w:pPr>
        <w:ind w:firstLine="482"/>
        <w:jc w:val="center"/>
        <w:rPr>
          <w:rFonts w:hint="eastAsia" w:ascii="宋体" w:hAnsi="宋体"/>
          <w:b/>
        </w:rPr>
      </w:pPr>
      <w:r>
        <w:rPr>
          <w:rFonts w:hint="eastAsia" w:ascii="宋体" w:hAnsi="宋体"/>
          <w:b/>
        </w:rPr>
        <w:t xml:space="preserve">              年   月  日</w:t>
      </w:r>
    </w:p>
    <w:p w14:paraId="000359EA">
      <w:pPr>
        <w:ind w:firstLine="0" w:firstLineChars="0"/>
        <w:rPr>
          <w:rFonts w:hint="eastAsia" w:ascii="宋体" w:hAnsi="宋体"/>
          <w:b/>
          <w:bCs/>
          <w:sz w:val="28"/>
          <w:szCs w:val="28"/>
        </w:rPr>
      </w:pPr>
    </w:p>
    <w:p w14:paraId="3AA7CF2B">
      <w:pPr>
        <w:widowControl/>
        <w:snapToGrid w:val="0"/>
        <w:spacing w:line="360" w:lineRule="auto"/>
        <w:ind w:firstLine="0" w:firstLineChars="0"/>
        <w:outlineLvl w:val="1"/>
        <w:rPr>
          <w:rFonts w:hint="eastAsia" w:ascii="宋体"/>
          <w:b/>
          <w:sz w:val="28"/>
          <w:szCs w:val="28"/>
        </w:rPr>
      </w:pPr>
    </w:p>
    <w:p w14:paraId="4E5E62EA">
      <w:pPr>
        <w:widowControl/>
        <w:snapToGrid w:val="0"/>
        <w:spacing w:line="360" w:lineRule="auto"/>
        <w:ind w:firstLine="0" w:firstLineChars="0"/>
        <w:outlineLvl w:val="1"/>
        <w:rPr>
          <w:rFonts w:hint="eastAsia" w:ascii="宋体"/>
          <w:b/>
          <w:sz w:val="28"/>
          <w:szCs w:val="28"/>
        </w:rPr>
      </w:pPr>
    </w:p>
    <w:p w14:paraId="520763D6">
      <w:pPr>
        <w:widowControl/>
        <w:snapToGrid w:val="0"/>
        <w:spacing w:line="360" w:lineRule="auto"/>
        <w:ind w:firstLine="0" w:firstLineChars="0"/>
        <w:outlineLvl w:val="1"/>
        <w:rPr>
          <w:rFonts w:hint="eastAsia" w:ascii="宋体"/>
          <w:b/>
          <w:sz w:val="28"/>
          <w:szCs w:val="28"/>
        </w:rPr>
      </w:pPr>
    </w:p>
    <w:p w14:paraId="33C4E32A">
      <w:pPr>
        <w:widowControl/>
        <w:snapToGrid w:val="0"/>
        <w:spacing w:line="360" w:lineRule="auto"/>
        <w:ind w:firstLine="0" w:firstLineChars="0"/>
        <w:outlineLvl w:val="1"/>
        <w:rPr>
          <w:rFonts w:hint="eastAsia" w:ascii="宋体"/>
          <w:b/>
          <w:sz w:val="28"/>
          <w:szCs w:val="28"/>
        </w:rPr>
      </w:pPr>
    </w:p>
    <w:p w14:paraId="7D5ABCBE">
      <w:pPr>
        <w:widowControl/>
        <w:snapToGrid w:val="0"/>
        <w:spacing w:line="360" w:lineRule="auto"/>
        <w:ind w:firstLine="0" w:firstLineChars="0"/>
        <w:outlineLvl w:val="1"/>
        <w:rPr>
          <w:rFonts w:hint="eastAsia" w:ascii="宋体"/>
          <w:b/>
          <w:sz w:val="28"/>
          <w:szCs w:val="28"/>
        </w:rPr>
      </w:pPr>
    </w:p>
    <w:p w14:paraId="557A949F">
      <w:pPr>
        <w:widowControl/>
        <w:snapToGrid w:val="0"/>
        <w:spacing w:line="360" w:lineRule="auto"/>
        <w:ind w:firstLine="0" w:firstLineChars="0"/>
        <w:outlineLvl w:val="1"/>
        <w:rPr>
          <w:rFonts w:hint="eastAsia" w:ascii="宋体"/>
          <w:b/>
          <w:sz w:val="28"/>
          <w:szCs w:val="28"/>
        </w:rPr>
      </w:pPr>
    </w:p>
    <w:p w14:paraId="22B19AC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：资格证明材料</w:t>
      </w:r>
    </w:p>
    <w:p w14:paraId="38CF8333">
      <w:pPr>
        <w:widowControl/>
        <w:snapToGrid w:val="0"/>
        <w:spacing w:line="360" w:lineRule="auto"/>
        <w:ind w:firstLine="0" w:firstLineChars="0"/>
        <w:outlineLvl w:val="1"/>
        <w:rPr>
          <w:rFonts w:hint="eastAsia" w:ascii="宋体"/>
          <w:b/>
          <w:sz w:val="28"/>
          <w:szCs w:val="28"/>
        </w:rPr>
      </w:pPr>
    </w:p>
    <w:p w14:paraId="34DD5BCD">
      <w:pPr>
        <w:ind w:firstLine="3090" w:firstLineChars="855"/>
        <w:rPr>
          <w:rFonts w:hint="eastAsia" w:ascii="宋体" w:hAnsi="宋体"/>
          <w:b/>
          <w:sz w:val="36"/>
          <w:szCs w:val="36"/>
        </w:rPr>
      </w:pPr>
      <w:r>
        <w:rPr>
          <w:rFonts w:hint="eastAsia" w:ascii="宋体" w:hAnsi="宋体"/>
          <w:b/>
          <w:sz w:val="36"/>
          <w:szCs w:val="36"/>
        </w:rPr>
        <w:t>资格证明材料</w:t>
      </w:r>
    </w:p>
    <w:p w14:paraId="3C137CA7">
      <w:pPr>
        <w:ind w:firstLine="480"/>
        <w:rPr>
          <w:rFonts w:hint="eastAsia" w:ascii="宋体" w:hAnsi="宋体"/>
        </w:rPr>
      </w:pPr>
    </w:p>
    <w:p w14:paraId="6D5A46A9">
      <w:pPr>
        <w:widowControl/>
        <w:snapToGrid w:val="0"/>
        <w:spacing w:line="360" w:lineRule="auto"/>
        <w:ind w:firstLine="480"/>
        <w:outlineLvl w:val="1"/>
        <w:rPr>
          <w:rFonts w:hint="eastAsia" w:ascii="宋体"/>
          <w:b/>
          <w:sz w:val="28"/>
          <w:szCs w:val="28"/>
        </w:rPr>
      </w:pPr>
      <w:bookmarkStart w:id="103" w:name="_Toc8762"/>
      <w:bookmarkStart w:id="104" w:name="_Toc451333907"/>
      <w:bookmarkStart w:id="105" w:name="_Toc444158184"/>
      <w:bookmarkStart w:id="106" w:name="_Toc458873058"/>
      <w:bookmarkStart w:id="107" w:name="_Toc451264359"/>
      <w:bookmarkStart w:id="108" w:name="_Toc441229743"/>
      <w:bookmarkStart w:id="109" w:name="_Toc450574560"/>
      <w:bookmarkStart w:id="110" w:name="_Toc455574903"/>
      <w:r>
        <w:rPr>
          <w:rFonts w:hint="eastAsia" w:ascii="宋体" w:hAnsi="宋体"/>
        </w:rPr>
        <w:t>资格证明材料包括：投标人有效的营业执照，磋商文件规定的有关资质证书、许可证书、投标人认为有必要提供的其他资格证明文件等。</w:t>
      </w:r>
      <w:bookmarkEnd w:id="103"/>
      <w:bookmarkEnd w:id="104"/>
      <w:bookmarkEnd w:id="105"/>
      <w:bookmarkEnd w:id="106"/>
      <w:bookmarkEnd w:id="107"/>
      <w:bookmarkEnd w:id="108"/>
      <w:bookmarkEnd w:id="109"/>
      <w:bookmarkEnd w:id="110"/>
    </w:p>
    <w:p w14:paraId="7FFBCD43">
      <w:pPr>
        <w:widowControl/>
        <w:snapToGrid w:val="0"/>
        <w:spacing w:line="360" w:lineRule="auto"/>
        <w:ind w:firstLine="0" w:firstLineChars="0"/>
        <w:outlineLvl w:val="1"/>
        <w:rPr>
          <w:rFonts w:hint="eastAsia" w:ascii="宋体"/>
          <w:b/>
          <w:sz w:val="28"/>
          <w:szCs w:val="28"/>
        </w:rPr>
      </w:pPr>
    </w:p>
    <w:p w14:paraId="703C461C">
      <w:pPr>
        <w:widowControl/>
        <w:snapToGrid w:val="0"/>
        <w:spacing w:line="360" w:lineRule="auto"/>
        <w:ind w:firstLine="0" w:firstLineChars="0"/>
        <w:outlineLvl w:val="1"/>
        <w:rPr>
          <w:rFonts w:hint="eastAsia" w:ascii="宋体"/>
          <w:b/>
          <w:sz w:val="28"/>
          <w:szCs w:val="28"/>
        </w:rPr>
      </w:pPr>
    </w:p>
    <w:p w14:paraId="51DB69BC">
      <w:pPr>
        <w:widowControl/>
        <w:snapToGrid w:val="0"/>
        <w:spacing w:line="360" w:lineRule="auto"/>
        <w:ind w:firstLine="0" w:firstLineChars="0"/>
        <w:outlineLvl w:val="1"/>
        <w:rPr>
          <w:rFonts w:hint="eastAsia" w:ascii="宋体"/>
          <w:b/>
          <w:sz w:val="28"/>
          <w:szCs w:val="28"/>
        </w:rPr>
      </w:pPr>
    </w:p>
    <w:p w14:paraId="461EF3E4">
      <w:pPr>
        <w:widowControl/>
        <w:snapToGrid w:val="0"/>
        <w:spacing w:line="360" w:lineRule="auto"/>
        <w:ind w:firstLine="0" w:firstLineChars="0"/>
        <w:outlineLvl w:val="1"/>
        <w:rPr>
          <w:rFonts w:hint="eastAsia" w:ascii="宋体"/>
          <w:b/>
          <w:sz w:val="28"/>
          <w:szCs w:val="28"/>
        </w:rPr>
      </w:pPr>
    </w:p>
    <w:p w14:paraId="64030931">
      <w:pPr>
        <w:widowControl/>
        <w:snapToGrid w:val="0"/>
        <w:spacing w:line="360" w:lineRule="auto"/>
        <w:ind w:firstLine="0" w:firstLineChars="0"/>
        <w:outlineLvl w:val="1"/>
        <w:rPr>
          <w:rFonts w:hint="eastAsia" w:ascii="宋体"/>
          <w:b/>
          <w:sz w:val="28"/>
          <w:szCs w:val="28"/>
        </w:rPr>
      </w:pPr>
    </w:p>
    <w:p w14:paraId="5525E69D">
      <w:pPr>
        <w:widowControl/>
        <w:snapToGrid w:val="0"/>
        <w:spacing w:line="360" w:lineRule="auto"/>
        <w:ind w:firstLine="0" w:firstLineChars="0"/>
        <w:outlineLvl w:val="1"/>
        <w:rPr>
          <w:rFonts w:hint="eastAsia" w:ascii="宋体"/>
          <w:b/>
          <w:sz w:val="28"/>
          <w:szCs w:val="28"/>
        </w:rPr>
      </w:pPr>
    </w:p>
    <w:p w14:paraId="61F45FFD">
      <w:pPr>
        <w:widowControl/>
        <w:snapToGrid w:val="0"/>
        <w:spacing w:line="360" w:lineRule="auto"/>
        <w:ind w:firstLine="0" w:firstLineChars="0"/>
        <w:outlineLvl w:val="1"/>
        <w:rPr>
          <w:rFonts w:hint="eastAsia" w:ascii="宋体"/>
          <w:b/>
          <w:sz w:val="28"/>
          <w:szCs w:val="28"/>
        </w:rPr>
      </w:pPr>
    </w:p>
    <w:p w14:paraId="2E9823BD">
      <w:pPr>
        <w:widowControl/>
        <w:snapToGrid w:val="0"/>
        <w:spacing w:line="360" w:lineRule="auto"/>
        <w:ind w:firstLine="0" w:firstLineChars="0"/>
        <w:outlineLvl w:val="1"/>
        <w:rPr>
          <w:rFonts w:hint="eastAsia" w:ascii="宋体"/>
          <w:b/>
          <w:sz w:val="28"/>
          <w:szCs w:val="28"/>
        </w:rPr>
      </w:pPr>
    </w:p>
    <w:p w14:paraId="3CA33253">
      <w:pPr>
        <w:widowControl/>
        <w:snapToGrid w:val="0"/>
        <w:spacing w:line="360" w:lineRule="auto"/>
        <w:ind w:firstLine="0" w:firstLineChars="0"/>
        <w:outlineLvl w:val="1"/>
        <w:rPr>
          <w:rFonts w:hint="eastAsia" w:ascii="宋体"/>
          <w:b/>
          <w:sz w:val="28"/>
          <w:szCs w:val="28"/>
        </w:rPr>
      </w:pPr>
    </w:p>
    <w:p w14:paraId="23B84419">
      <w:pPr>
        <w:widowControl/>
        <w:snapToGrid w:val="0"/>
        <w:spacing w:line="360" w:lineRule="auto"/>
        <w:ind w:firstLine="0" w:firstLineChars="0"/>
        <w:outlineLvl w:val="1"/>
        <w:rPr>
          <w:rFonts w:hint="eastAsia" w:ascii="宋体"/>
          <w:b/>
          <w:sz w:val="28"/>
          <w:szCs w:val="28"/>
        </w:rPr>
      </w:pPr>
    </w:p>
    <w:p w14:paraId="7260921B">
      <w:pPr>
        <w:widowControl/>
        <w:snapToGrid w:val="0"/>
        <w:spacing w:line="360" w:lineRule="auto"/>
        <w:ind w:firstLine="0" w:firstLineChars="0"/>
        <w:outlineLvl w:val="1"/>
        <w:rPr>
          <w:rFonts w:hint="eastAsia" w:ascii="宋体"/>
          <w:b/>
          <w:sz w:val="28"/>
          <w:szCs w:val="28"/>
        </w:rPr>
      </w:pPr>
    </w:p>
    <w:p w14:paraId="36A79B4E">
      <w:pPr>
        <w:widowControl/>
        <w:snapToGrid w:val="0"/>
        <w:spacing w:line="360" w:lineRule="auto"/>
        <w:ind w:firstLine="0" w:firstLineChars="0"/>
        <w:outlineLvl w:val="1"/>
        <w:rPr>
          <w:rFonts w:hint="eastAsia" w:ascii="宋体"/>
          <w:b/>
          <w:sz w:val="28"/>
          <w:szCs w:val="28"/>
        </w:rPr>
      </w:pPr>
    </w:p>
    <w:p w14:paraId="5C55449C">
      <w:pPr>
        <w:widowControl/>
        <w:snapToGrid w:val="0"/>
        <w:spacing w:line="360" w:lineRule="auto"/>
        <w:ind w:firstLine="0" w:firstLineChars="0"/>
        <w:outlineLvl w:val="1"/>
        <w:rPr>
          <w:rFonts w:hint="eastAsia" w:ascii="宋体"/>
          <w:b/>
          <w:sz w:val="28"/>
          <w:szCs w:val="28"/>
        </w:rPr>
      </w:pPr>
    </w:p>
    <w:p w14:paraId="2F656C30">
      <w:pPr>
        <w:widowControl/>
        <w:snapToGrid w:val="0"/>
        <w:spacing w:line="360" w:lineRule="auto"/>
        <w:ind w:firstLine="0" w:firstLineChars="0"/>
        <w:outlineLvl w:val="1"/>
        <w:rPr>
          <w:rFonts w:hint="eastAsia" w:ascii="宋体"/>
          <w:b/>
          <w:sz w:val="28"/>
          <w:szCs w:val="28"/>
        </w:rPr>
      </w:pPr>
    </w:p>
    <w:p w14:paraId="2169E59D">
      <w:pPr>
        <w:widowControl/>
        <w:snapToGrid w:val="0"/>
        <w:spacing w:line="360" w:lineRule="auto"/>
        <w:ind w:firstLine="0" w:firstLineChars="0"/>
        <w:outlineLvl w:val="1"/>
        <w:rPr>
          <w:rFonts w:hint="eastAsia" w:ascii="宋体"/>
          <w:b/>
          <w:sz w:val="28"/>
          <w:szCs w:val="28"/>
        </w:rPr>
      </w:pPr>
    </w:p>
    <w:p w14:paraId="55570DE3">
      <w:pPr>
        <w:widowControl/>
        <w:snapToGrid w:val="0"/>
        <w:spacing w:line="360" w:lineRule="auto"/>
        <w:ind w:firstLine="0" w:firstLineChars="0"/>
        <w:outlineLvl w:val="1"/>
        <w:rPr>
          <w:rFonts w:hint="eastAsia" w:ascii="宋体"/>
          <w:b/>
          <w:sz w:val="28"/>
          <w:szCs w:val="28"/>
        </w:rPr>
      </w:pPr>
    </w:p>
    <w:p w14:paraId="0623629A">
      <w:pPr>
        <w:widowControl/>
        <w:snapToGrid w:val="0"/>
        <w:spacing w:line="360" w:lineRule="auto"/>
        <w:ind w:firstLine="0" w:firstLineChars="0"/>
        <w:outlineLvl w:val="1"/>
        <w:rPr>
          <w:rFonts w:hint="eastAsia" w:ascii="宋体"/>
          <w:b/>
          <w:sz w:val="28"/>
          <w:szCs w:val="28"/>
        </w:rPr>
      </w:pPr>
    </w:p>
    <w:p w14:paraId="1A1890FD">
      <w:pPr>
        <w:widowControl/>
        <w:snapToGrid w:val="0"/>
        <w:spacing w:line="360" w:lineRule="auto"/>
        <w:ind w:firstLine="0" w:firstLineChars="0"/>
        <w:outlineLvl w:val="1"/>
        <w:rPr>
          <w:rFonts w:hint="eastAsia" w:ascii="宋体"/>
          <w:b/>
          <w:sz w:val="28"/>
          <w:szCs w:val="28"/>
        </w:rPr>
      </w:pPr>
    </w:p>
    <w:p w14:paraId="78291435">
      <w:pPr>
        <w:widowControl/>
        <w:snapToGrid w:val="0"/>
        <w:spacing w:line="360" w:lineRule="auto"/>
        <w:ind w:firstLine="0" w:firstLineChars="0"/>
        <w:outlineLvl w:val="1"/>
        <w:rPr>
          <w:rFonts w:hint="eastAsia" w:ascii="宋体"/>
          <w:b/>
          <w:sz w:val="28"/>
          <w:szCs w:val="28"/>
        </w:rPr>
      </w:pPr>
    </w:p>
    <w:p w14:paraId="0D0783DA">
      <w:pPr>
        <w:widowControl/>
        <w:snapToGrid w:val="0"/>
        <w:spacing w:line="360" w:lineRule="auto"/>
        <w:ind w:firstLine="0" w:firstLineChars="0"/>
        <w:outlineLvl w:val="1"/>
        <w:rPr>
          <w:rFonts w:hint="eastAsia" w:ascii="宋体"/>
          <w:b/>
          <w:sz w:val="28"/>
          <w:szCs w:val="28"/>
        </w:rPr>
      </w:pPr>
    </w:p>
    <w:p w14:paraId="793C1752">
      <w:pPr>
        <w:widowControl/>
        <w:snapToGrid w:val="0"/>
        <w:spacing w:line="360" w:lineRule="auto"/>
        <w:ind w:firstLine="0" w:firstLineChars="0"/>
        <w:outlineLvl w:val="1"/>
        <w:rPr>
          <w:rFonts w:hint="eastAsia" w:ascii="宋体"/>
          <w:b/>
          <w:sz w:val="28"/>
          <w:szCs w:val="28"/>
        </w:rPr>
      </w:pPr>
    </w:p>
    <w:p w14:paraId="375903BA">
      <w:pPr>
        <w:widowControl/>
        <w:snapToGrid w:val="0"/>
        <w:spacing w:line="360" w:lineRule="auto"/>
        <w:ind w:firstLine="0" w:firstLineChars="0"/>
        <w:outlineLvl w:val="1"/>
        <w:rPr>
          <w:rFonts w:hint="eastAsia" w:ascii="宋体"/>
          <w:b/>
          <w:sz w:val="28"/>
          <w:szCs w:val="28"/>
        </w:rPr>
      </w:pPr>
    </w:p>
    <w:p w14:paraId="1603FE7C">
      <w:pPr>
        <w:widowControl/>
        <w:snapToGrid w:val="0"/>
        <w:spacing w:line="360" w:lineRule="auto"/>
        <w:ind w:firstLine="0" w:firstLineChars="0"/>
        <w:outlineLvl w:val="1"/>
        <w:rPr>
          <w:rFonts w:hint="eastAsia" w:ascii="宋体"/>
          <w:b/>
          <w:sz w:val="28"/>
          <w:szCs w:val="28"/>
        </w:rPr>
      </w:pPr>
    </w:p>
    <w:p w14:paraId="17C8B2E2">
      <w:pPr>
        <w:widowControl/>
        <w:snapToGrid w:val="0"/>
        <w:spacing w:line="360" w:lineRule="auto"/>
        <w:ind w:firstLine="0" w:firstLineChars="0"/>
        <w:outlineLvl w:val="1"/>
        <w:rPr>
          <w:rFonts w:hint="eastAsia" w:ascii="宋体"/>
          <w:b/>
          <w:sz w:val="28"/>
          <w:szCs w:val="28"/>
        </w:rPr>
      </w:pPr>
    </w:p>
    <w:p w14:paraId="7C166BD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：无重大违法记录声明</w:t>
      </w:r>
    </w:p>
    <w:p w14:paraId="738E2ABC">
      <w:pPr>
        <w:ind w:firstLine="2909" w:firstLineChars="805"/>
        <w:rPr>
          <w:rFonts w:hint="eastAsia" w:ascii="宋体" w:hAnsi="宋体"/>
          <w:b/>
          <w:sz w:val="36"/>
          <w:szCs w:val="36"/>
        </w:rPr>
      </w:pPr>
    </w:p>
    <w:p w14:paraId="664B613B">
      <w:pPr>
        <w:ind w:firstLine="2909" w:firstLineChars="805"/>
        <w:rPr>
          <w:rFonts w:hint="eastAsia" w:ascii="宋体" w:hAnsi="宋体"/>
          <w:b/>
          <w:sz w:val="36"/>
          <w:szCs w:val="36"/>
        </w:rPr>
      </w:pPr>
      <w:r>
        <w:rPr>
          <w:rFonts w:hint="eastAsia" w:ascii="宋体" w:hAnsi="宋体"/>
          <w:b/>
          <w:sz w:val="36"/>
          <w:szCs w:val="36"/>
        </w:rPr>
        <w:t>无重大违法记录声明</w:t>
      </w:r>
    </w:p>
    <w:p w14:paraId="0F19F45F">
      <w:pPr>
        <w:tabs>
          <w:tab w:val="left" w:pos="168"/>
        </w:tabs>
        <w:adjustRightInd w:val="0"/>
        <w:ind w:firstLine="2530" w:firstLineChars="700"/>
        <w:textAlignment w:val="baseline"/>
        <w:rPr>
          <w:rFonts w:hint="eastAsia" w:ascii="宋体"/>
          <w:b/>
          <w:sz w:val="36"/>
          <w:szCs w:val="36"/>
        </w:rPr>
      </w:pPr>
    </w:p>
    <w:p w14:paraId="7AB69BDA">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4DBADEE2">
      <w:pPr>
        <w:tabs>
          <w:tab w:val="left" w:pos="168"/>
        </w:tabs>
        <w:adjustRightInd w:val="0"/>
        <w:ind w:firstLine="480"/>
        <w:textAlignment w:val="baseline"/>
        <w:rPr>
          <w:rFonts w:hint="eastAsia" w:ascii="宋体" w:hAnsi="宋体"/>
          <w:color w:val="000000"/>
        </w:rPr>
      </w:pPr>
    </w:p>
    <w:p w14:paraId="5D26B5BA">
      <w:pPr>
        <w:widowControl/>
        <w:snapToGrid w:val="0"/>
        <w:spacing w:line="360" w:lineRule="auto"/>
        <w:ind w:firstLine="0" w:firstLineChars="0"/>
        <w:outlineLvl w:val="1"/>
        <w:rPr>
          <w:rFonts w:hint="eastAsia" w:ascii="宋体"/>
          <w:b/>
          <w:sz w:val="28"/>
          <w:szCs w:val="28"/>
        </w:rPr>
      </w:pPr>
    </w:p>
    <w:p w14:paraId="07619B8E">
      <w:pPr>
        <w:widowControl/>
        <w:snapToGrid w:val="0"/>
        <w:spacing w:line="360" w:lineRule="auto"/>
        <w:ind w:firstLine="0" w:firstLineChars="0"/>
        <w:outlineLvl w:val="1"/>
        <w:rPr>
          <w:rFonts w:hint="eastAsia" w:ascii="宋体"/>
          <w:b/>
          <w:sz w:val="28"/>
          <w:szCs w:val="28"/>
        </w:rPr>
      </w:pPr>
    </w:p>
    <w:p w14:paraId="031BED98">
      <w:pPr>
        <w:widowControl/>
        <w:snapToGrid w:val="0"/>
        <w:spacing w:line="360" w:lineRule="auto"/>
        <w:ind w:firstLine="0" w:firstLineChars="0"/>
        <w:outlineLvl w:val="1"/>
        <w:rPr>
          <w:rFonts w:hint="eastAsia" w:ascii="宋体"/>
          <w:b/>
          <w:sz w:val="28"/>
          <w:szCs w:val="28"/>
        </w:rPr>
      </w:pPr>
    </w:p>
    <w:p w14:paraId="4F70586C">
      <w:pPr>
        <w:widowControl/>
        <w:snapToGrid w:val="0"/>
        <w:spacing w:line="360" w:lineRule="auto"/>
        <w:ind w:firstLine="0" w:firstLineChars="0"/>
        <w:outlineLvl w:val="1"/>
        <w:rPr>
          <w:rFonts w:hint="eastAsia" w:ascii="宋体"/>
          <w:b/>
          <w:sz w:val="28"/>
          <w:szCs w:val="28"/>
        </w:rPr>
      </w:pPr>
    </w:p>
    <w:p w14:paraId="0D007F55">
      <w:pPr>
        <w:widowControl/>
        <w:snapToGrid w:val="0"/>
        <w:spacing w:line="360" w:lineRule="auto"/>
        <w:ind w:firstLine="0" w:firstLineChars="0"/>
        <w:outlineLvl w:val="1"/>
        <w:rPr>
          <w:rFonts w:hint="eastAsia" w:ascii="宋体"/>
          <w:b/>
          <w:sz w:val="28"/>
          <w:szCs w:val="28"/>
        </w:rPr>
      </w:pPr>
    </w:p>
    <w:p w14:paraId="078B149D">
      <w:pPr>
        <w:widowControl/>
        <w:snapToGrid w:val="0"/>
        <w:spacing w:line="360" w:lineRule="auto"/>
        <w:ind w:firstLine="0" w:firstLineChars="0"/>
        <w:outlineLvl w:val="1"/>
        <w:rPr>
          <w:rFonts w:hint="eastAsia" w:ascii="宋体"/>
          <w:b/>
          <w:sz w:val="28"/>
          <w:szCs w:val="28"/>
        </w:rPr>
      </w:pPr>
    </w:p>
    <w:p w14:paraId="7B3FBBB8">
      <w:pPr>
        <w:widowControl/>
        <w:snapToGrid w:val="0"/>
        <w:spacing w:line="360" w:lineRule="auto"/>
        <w:ind w:firstLine="0" w:firstLineChars="0"/>
        <w:outlineLvl w:val="1"/>
        <w:rPr>
          <w:rFonts w:hint="eastAsia" w:ascii="宋体"/>
          <w:b/>
          <w:sz w:val="28"/>
          <w:szCs w:val="28"/>
        </w:rPr>
      </w:pPr>
    </w:p>
    <w:p w14:paraId="11CBA9DD">
      <w:pPr>
        <w:widowControl/>
        <w:snapToGrid w:val="0"/>
        <w:spacing w:line="360" w:lineRule="auto"/>
        <w:ind w:firstLine="0" w:firstLineChars="0"/>
        <w:outlineLvl w:val="1"/>
        <w:rPr>
          <w:rFonts w:hint="eastAsia" w:ascii="宋体"/>
          <w:b/>
          <w:sz w:val="28"/>
          <w:szCs w:val="28"/>
        </w:rPr>
      </w:pPr>
    </w:p>
    <w:p w14:paraId="18F1A58D">
      <w:pPr>
        <w:widowControl/>
        <w:snapToGrid w:val="0"/>
        <w:spacing w:line="360" w:lineRule="auto"/>
        <w:ind w:firstLine="0" w:firstLineChars="0"/>
        <w:outlineLvl w:val="1"/>
        <w:rPr>
          <w:rFonts w:hint="eastAsia" w:ascii="宋体"/>
          <w:b/>
          <w:sz w:val="28"/>
          <w:szCs w:val="28"/>
        </w:rPr>
      </w:pPr>
    </w:p>
    <w:p w14:paraId="063D7EB7">
      <w:pPr>
        <w:widowControl/>
        <w:snapToGrid w:val="0"/>
        <w:spacing w:line="360" w:lineRule="auto"/>
        <w:ind w:firstLine="0" w:firstLineChars="0"/>
        <w:outlineLvl w:val="1"/>
        <w:rPr>
          <w:rFonts w:hint="eastAsia" w:ascii="宋体"/>
          <w:b/>
          <w:sz w:val="28"/>
          <w:szCs w:val="28"/>
        </w:rPr>
      </w:pPr>
    </w:p>
    <w:p w14:paraId="3317FF70">
      <w:pPr>
        <w:widowControl/>
        <w:snapToGrid w:val="0"/>
        <w:spacing w:line="360" w:lineRule="auto"/>
        <w:ind w:firstLine="0" w:firstLineChars="0"/>
        <w:outlineLvl w:val="1"/>
        <w:rPr>
          <w:rFonts w:hint="eastAsia" w:ascii="宋体"/>
          <w:b/>
          <w:sz w:val="28"/>
          <w:szCs w:val="28"/>
        </w:rPr>
      </w:pPr>
    </w:p>
    <w:p w14:paraId="1D547266">
      <w:pPr>
        <w:widowControl/>
        <w:snapToGrid w:val="0"/>
        <w:spacing w:line="360" w:lineRule="auto"/>
        <w:ind w:firstLine="0" w:firstLineChars="0"/>
        <w:outlineLvl w:val="1"/>
        <w:rPr>
          <w:rFonts w:hint="eastAsia" w:ascii="宋体"/>
          <w:b/>
          <w:sz w:val="28"/>
          <w:szCs w:val="28"/>
        </w:rPr>
      </w:pPr>
    </w:p>
    <w:p w14:paraId="292CF970">
      <w:pPr>
        <w:widowControl/>
        <w:snapToGrid w:val="0"/>
        <w:spacing w:line="360" w:lineRule="auto"/>
        <w:ind w:firstLine="0" w:firstLineChars="0"/>
        <w:outlineLvl w:val="1"/>
        <w:rPr>
          <w:rFonts w:hint="eastAsia" w:ascii="宋体"/>
          <w:b/>
          <w:sz w:val="28"/>
          <w:szCs w:val="28"/>
        </w:rPr>
      </w:pPr>
    </w:p>
    <w:p w14:paraId="7AD9980B">
      <w:pPr>
        <w:widowControl/>
        <w:snapToGrid w:val="0"/>
        <w:spacing w:line="360" w:lineRule="auto"/>
        <w:ind w:firstLine="0" w:firstLineChars="0"/>
        <w:outlineLvl w:val="1"/>
        <w:rPr>
          <w:rFonts w:hint="eastAsia" w:ascii="宋体"/>
          <w:b/>
          <w:sz w:val="28"/>
          <w:szCs w:val="28"/>
        </w:rPr>
      </w:pPr>
    </w:p>
    <w:p w14:paraId="0898AF4E">
      <w:pPr>
        <w:widowControl/>
        <w:snapToGrid w:val="0"/>
        <w:spacing w:line="360" w:lineRule="auto"/>
        <w:ind w:firstLine="0" w:firstLineChars="0"/>
        <w:outlineLvl w:val="1"/>
        <w:rPr>
          <w:rFonts w:hint="eastAsia" w:ascii="宋体"/>
          <w:b/>
          <w:sz w:val="28"/>
          <w:szCs w:val="28"/>
        </w:rPr>
      </w:pPr>
    </w:p>
    <w:p w14:paraId="7A0AA543">
      <w:pPr>
        <w:widowControl/>
        <w:snapToGrid w:val="0"/>
        <w:spacing w:line="360" w:lineRule="auto"/>
        <w:ind w:firstLine="0" w:firstLineChars="0"/>
        <w:outlineLvl w:val="1"/>
        <w:rPr>
          <w:rFonts w:hint="eastAsia" w:ascii="宋体"/>
          <w:b/>
          <w:sz w:val="28"/>
          <w:szCs w:val="28"/>
        </w:rPr>
      </w:pPr>
    </w:p>
    <w:p w14:paraId="6105770F">
      <w:pPr>
        <w:widowControl/>
        <w:snapToGrid w:val="0"/>
        <w:spacing w:line="360" w:lineRule="auto"/>
        <w:ind w:firstLine="0" w:firstLineChars="0"/>
        <w:outlineLvl w:val="1"/>
        <w:rPr>
          <w:rFonts w:hint="eastAsia" w:ascii="宋体"/>
          <w:b/>
          <w:sz w:val="28"/>
          <w:szCs w:val="28"/>
        </w:rPr>
      </w:pPr>
    </w:p>
    <w:p w14:paraId="065BE27E">
      <w:pPr>
        <w:widowControl/>
        <w:snapToGrid w:val="0"/>
        <w:spacing w:line="360" w:lineRule="auto"/>
        <w:ind w:firstLine="0" w:firstLineChars="0"/>
        <w:outlineLvl w:val="1"/>
        <w:rPr>
          <w:rFonts w:hint="eastAsia" w:ascii="宋体"/>
          <w:b/>
          <w:sz w:val="28"/>
          <w:szCs w:val="28"/>
        </w:rPr>
      </w:pPr>
    </w:p>
    <w:p w14:paraId="76DD3188">
      <w:pPr>
        <w:widowControl/>
        <w:snapToGrid w:val="0"/>
        <w:spacing w:line="360" w:lineRule="auto"/>
        <w:ind w:firstLine="0" w:firstLineChars="0"/>
        <w:outlineLvl w:val="1"/>
        <w:rPr>
          <w:rFonts w:hint="eastAsia" w:ascii="宋体"/>
          <w:b/>
          <w:sz w:val="28"/>
          <w:szCs w:val="28"/>
        </w:rPr>
      </w:pPr>
    </w:p>
    <w:p w14:paraId="1EF2E644">
      <w:pPr>
        <w:widowControl/>
        <w:snapToGrid w:val="0"/>
        <w:spacing w:line="360" w:lineRule="auto"/>
        <w:ind w:firstLine="0" w:firstLineChars="0"/>
        <w:outlineLvl w:val="1"/>
        <w:rPr>
          <w:rFonts w:hint="eastAsia" w:ascii="宋体"/>
          <w:b/>
          <w:sz w:val="28"/>
          <w:szCs w:val="28"/>
        </w:rPr>
      </w:pPr>
    </w:p>
    <w:p w14:paraId="716DC739">
      <w:pPr>
        <w:widowControl/>
        <w:snapToGrid w:val="0"/>
        <w:spacing w:line="360" w:lineRule="auto"/>
        <w:ind w:firstLine="0" w:firstLineChars="0"/>
        <w:outlineLvl w:val="1"/>
        <w:rPr>
          <w:rFonts w:hint="eastAsia" w:ascii="宋体"/>
          <w:b/>
          <w:sz w:val="28"/>
          <w:szCs w:val="28"/>
        </w:rPr>
      </w:pPr>
    </w:p>
    <w:p w14:paraId="4541E2C5">
      <w:pPr>
        <w:widowControl/>
        <w:snapToGrid w:val="0"/>
        <w:spacing w:line="360" w:lineRule="auto"/>
        <w:ind w:firstLine="0" w:firstLineChars="0"/>
        <w:outlineLvl w:val="1"/>
        <w:rPr>
          <w:rFonts w:hint="eastAsia" w:ascii="宋体"/>
          <w:b/>
          <w:sz w:val="28"/>
          <w:szCs w:val="28"/>
        </w:rPr>
      </w:pPr>
    </w:p>
    <w:p w14:paraId="2EDCD14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：财务状况、缴纳税收和社会保障资金证明</w:t>
      </w:r>
    </w:p>
    <w:p w14:paraId="12A12BB9">
      <w:pPr>
        <w:autoSpaceDE w:val="0"/>
        <w:autoSpaceDN w:val="0"/>
        <w:adjustRightInd w:val="0"/>
        <w:ind w:firstLine="904" w:firstLineChars="250"/>
        <w:jc w:val="center"/>
        <w:rPr>
          <w:rFonts w:hint="eastAsia" w:ascii="宋体" w:hAnsi="宋体"/>
          <w:b/>
          <w:sz w:val="36"/>
          <w:szCs w:val="36"/>
        </w:rPr>
      </w:pPr>
    </w:p>
    <w:p w14:paraId="32A6DE7B">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4043D485">
      <w:pPr>
        <w:autoSpaceDE w:val="0"/>
        <w:autoSpaceDN w:val="0"/>
        <w:adjustRightInd w:val="0"/>
        <w:ind w:firstLine="904" w:firstLineChars="250"/>
        <w:jc w:val="center"/>
        <w:rPr>
          <w:rFonts w:hint="eastAsia" w:ascii="宋体" w:hAnsi="宋体"/>
          <w:b/>
          <w:sz w:val="36"/>
          <w:szCs w:val="36"/>
        </w:rPr>
      </w:pPr>
    </w:p>
    <w:p w14:paraId="5F933E8C">
      <w:pPr>
        <w:autoSpaceDE w:val="0"/>
        <w:autoSpaceDN w:val="0"/>
        <w:adjustRightInd w:val="0"/>
        <w:ind w:firstLine="600"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按照《政府采购法》第22条规定提供以下相关材料：</w:t>
      </w:r>
    </w:p>
    <w:p w14:paraId="66119A75">
      <w:pPr>
        <w:autoSpaceDE w:val="0"/>
        <w:autoSpaceDN w:val="0"/>
        <w:adjustRightInd w:val="0"/>
        <w:ind w:firstLine="600" w:firstLineChars="250"/>
        <w:jc w:val="left"/>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1、①投标人是法人</w:t>
      </w:r>
      <w:r>
        <w:rPr>
          <w:rFonts w:hint="eastAsia" w:ascii="宋体" w:hAnsi="宋体" w:eastAsia="宋体" w:cs="Times New Roman"/>
          <w:color w:val="000000" w:themeColor="text1"/>
          <w:lang w:eastAsia="zh-CN"/>
          <w14:textFill>
            <w14:solidFill>
              <w14:schemeClr w14:val="tx1"/>
            </w14:solidFill>
          </w14:textFill>
        </w:rPr>
        <w:t>公司</w:t>
      </w:r>
      <w:r>
        <w:rPr>
          <w:rFonts w:hint="eastAsia" w:ascii="宋体" w:hAnsi="宋体" w:eastAsia="宋体" w:cs="Times New Roman"/>
          <w:color w:val="000000" w:themeColor="text1"/>
          <w14:textFill>
            <w14:solidFill>
              <w14:schemeClr w14:val="tx1"/>
            </w14:solidFill>
          </w14:textFill>
        </w:rPr>
        <w:t>的，提供</w:t>
      </w:r>
      <w:r>
        <w:rPr>
          <w:rFonts w:hint="eastAsia" w:ascii="宋体" w:hAnsi="宋体" w:eastAsia="宋体" w:cs="Times New Roman"/>
          <w:color w:val="000000" w:themeColor="text1"/>
          <w:lang w:val="en-US" w:eastAsia="zh-CN"/>
          <w14:textFill>
            <w14:solidFill>
              <w14:schemeClr w14:val="tx1"/>
            </w14:solidFill>
          </w14:textFill>
        </w:rPr>
        <w:t>2023年度</w:t>
      </w:r>
      <w:r>
        <w:rPr>
          <w:rFonts w:hint="eastAsia" w:ascii="宋体" w:hAnsi="宋体" w:eastAsia="宋体" w:cs="Times New Roman"/>
          <w:color w:val="000000" w:themeColor="text1"/>
          <w14:textFill>
            <w14:solidFill>
              <w14:schemeClr w14:val="tx1"/>
            </w14:solidFill>
          </w14:textFill>
        </w:rPr>
        <w:t>经审计的财务状况报告</w:t>
      </w:r>
      <w:r>
        <w:rPr>
          <w:rFonts w:hint="eastAsia" w:ascii="宋体" w:hAnsi="宋体" w:eastAsia="宋体" w:cs="Times New Roman"/>
          <w:color w:val="000000" w:themeColor="text1"/>
          <w:lang w:eastAsia="zh-CN"/>
          <w14:textFill>
            <w14:solidFill>
              <w14:schemeClr w14:val="tx1"/>
            </w14:solidFill>
          </w14:textFill>
        </w:rPr>
        <w:t>或提供</w:t>
      </w:r>
      <w:r>
        <w:rPr>
          <w:rFonts w:hint="eastAsia" w:ascii="宋体" w:hAnsi="宋体" w:eastAsia="宋体" w:cs="Times New Roman"/>
          <w:color w:val="000000" w:themeColor="text1"/>
          <w14:textFill>
            <w14:solidFill>
              <w14:schemeClr w14:val="tx1"/>
            </w14:solidFill>
          </w14:textFill>
        </w:rPr>
        <w:t>基本开户银行出具近3个月内的资信证明（同时提供基本存款账户开户许可证）②</w:t>
      </w:r>
      <w:r>
        <w:rPr>
          <w:rFonts w:hint="eastAsia" w:ascii="宋体" w:hAnsi="宋体" w:eastAsia="宋体" w:cs="Times New Roman"/>
          <w:color w:val="000000" w:themeColor="text1"/>
          <w:lang w:val="en-US" w:eastAsia="zh-CN"/>
          <w14:textFill>
            <w14:solidFill>
              <w14:schemeClr w14:val="tx1"/>
            </w14:solidFill>
          </w14:textFill>
        </w:rPr>
        <w:t>2023年度至今</w:t>
      </w:r>
      <w:r>
        <w:rPr>
          <w:rFonts w:hint="eastAsia" w:ascii="宋体" w:hAnsi="宋体" w:eastAsia="宋体" w:cs="Times New Roman"/>
          <w:color w:val="000000" w:themeColor="text1"/>
          <w14:textFill>
            <w14:solidFill>
              <w14:schemeClr w14:val="tx1"/>
            </w14:solidFill>
          </w14:textFill>
        </w:rPr>
        <w:t>新成立的企业附基本开户银行出具近3个月内的资信证明（同时提供基本存款账户开户许可证）；③投标人是其他组织和自然人，没有经审计的财务报告，可以提供基本开户银行出具近3个月内的资信证明（同时提供基本存款账户开户许可证）。</w:t>
      </w:r>
    </w:p>
    <w:p w14:paraId="3308BA55">
      <w:pPr>
        <w:autoSpaceDE w:val="0"/>
        <w:autoSpaceDN w:val="0"/>
        <w:adjustRightInd w:val="0"/>
        <w:ind w:firstLine="600" w:firstLineChars="250"/>
        <w:jc w:val="left"/>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2、提供近半年内任意1个月企业依法缴纳税收和职工社会保障资金记录的证明材料。依法免税或不需要缴纳社会保障资金的投标人，应提供相应文件证明其依法免税或不需要缴纳社会保障资金。</w:t>
      </w:r>
    </w:p>
    <w:p w14:paraId="0AEC32C4">
      <w:pPr>
        <w:widowControl/>
        <w:snapToGrid w:val="0"/>
        <w:spacing w:line="360" w:lineRule="auto"/>
        <w:ind w:firstLine="0" w:firstLineChars="0"/>
        <w:outlineLvl w:val="1"/>
        <w:rPr>
          <w:rFonts w:hint="eastAsia" w:ascii="宋体"/>
          <w:b/>
          <w:sz w:val="28"/>
          <w:szCs w:val="28"/>
        </w:rPr>
      </w:pPr>
    </w:p>
    <w:p w14:paraId="16784146">
      <w:pPr>
        <w:widowControl/>
        <w:snapToGrid w:val="0"/>
        <w:spacing w:line="360" w:lineRule="auto"/>
        <w:ind w:firstLine="0" w:firstLineChars="0"/>
        <w:outlineLvl w:val="1"/>
        <w:rPr>
          <w:rFonts w:hint="eastAsia" w:ascii="宋体"/>
          <w:b/>
          <w:sz w:val="28"/>
          <w:szCs w:val="28"/>
        </w:rPr>
      </w:pPr>
    </w:p>
    <w:p w14:paraId="7A69560C">
      <w:pPr>
        <w:widowControl/>
        <w:snapToGrid w:val="0"/>
        <w:spacing w:line="360" w:lineRule="auto"/>
        <w:ind w:firstLine="0" w:firstLineChars="0"/>
        <w:outlineLvl w:val="1"/>
        <w:rPr>
          <w:rFonts w:hint="eastAsia" w:ascii="宋体"/>
          <w:b/>
          <w:sz w:val="28"/>
          <w:szCs w:val="28"/>
        </w:rPr>
      </w:pPr>
    </w:p>
    <w:p w14:paraId="41E5D318">
      <w:pPr>
        <w:widowControl/>
        <w:snapToGrid w:val="0"/>
        <w:spacing w:line="360" w:lineRule="auto"/>
        <w:ind w:firstLine="0" w:firstLineChars="0"/>
        <w:outlineLvl w:val="1"/>
        <w:rPr>
          <w:rFonts w:hint="eastAsia" w:ascii="宋体"/>
          <w:b/>
          <w:sz w:val="28"/>
          <w:szCs w:val="28"/>
        </w:rPr>
      </w:pPr>
    </w:p>
    <w:p w14:paraId="79B3D564">
      <w:pPr>
        <w:widowControl/>
        <w:snapToGrid w:val="0"/>
        <w:spacing w:line="360" w:lineRule="auto"/>
        <w:ind w:firstLine="0" w:firstLineChars="0"/>
        <w:outlineLvl w:val="1"/>
        <w:rPr>
          <w:rFonts w:hint="eastAsia" w:ascii="宋体"/>
          <w:b/>
          <w:sz w:val="28"/>
          <w:szCs w:val="28"/>
        </w:rPr>
      </w:pPr>
    </w:p>
    <w:p w14:paraId="09264016">
      <w:pPr>
        <w:widowControl/>
        <w:snapToGrid w:val="0"/>
        <w:spacing w:line="360" w:lineRule="auto"/>
        <w:ind w:firstLine="0" w:firstLineChars="0"/>
        <w:outlineLvl w:val="1"/>
        <w:rPr>
          <w:rFonts w:hint="eastAsia" w:ascii="宋体"/>
          <w:b/>
          <w:sz w:val="28"/>
          <w:szCs w:val="28"/>
        </w:rPr>
      </w:pPr>
    </w:p>
    <w:p w14:paraId="3825956F">
      <w:pPr>
        <w:widowControl/>
        <w:snapToGrid w:val="0"/>
        <w:spacing w:line="360" w:lineRule="auto"/>
        <w:ind w:firstLine="0" w:firstLineChars="0"/>
        <w:outlineLvl w:val="1"/>
        <w:rPr>
          <w:rFonts w:hint="eastAsia" w:ascii="宋体"/>
          <w:b/>
          <w:sz w:val="28"/>
          <w:szCs w:val="28"/>
        </w:rPr>
      </w:pPr>
    </w:p>
    <w:p w14:paraId="1C91BC6F">
      <w:pPr>
        <w:widowControl/>
        <w:snapToGrid w:val="0"/>
        <w:spacing w:line="360" w:lineRule="auto"/>
        <w:ind w:firstLine="0" w:firstLineChars="0"/>
        <w:outlineLvl w:val="1"/>
        <w:rPr>
          <w:rFonts w:hint="eastAsia" w:ascii="宋体"/>
          <w:b/>
          <w:sz w:val="28"/>
          <w:szCs w:val="28"/>
        </w:rPr>
      </w:pPr>
    </w:p>
    <w:p w14:paraId="17CA52EC">
      <w:pPr>
        <w:widowControl/>
        <w:snapToGrid w:val="0"/>
        <w:spacing w:line="360" w:lineRule="auto"/>
        <w:ind w:firstLine="0" w:firstLineChars="0"/>
        <w:outlineLvl w:val="1"/>
        <w:rPr>
          <w:rFonts w:hint="eastAsia" w:ascii="宋体"/>
          <w:b/>
          <w:sz w:val="28"/>
          <w:szCs w:val="28"/>
        </w:rPr>
      </w:pPr>
    </w:p>
    <w:p w14:paraId="7A9D0B53">
      <w:pPr>
        <w:widowControl/>
        <w:snapToGrid w:val="0"/>
        <w:spacing w:line="360" w:lineRule="auto"/>
        <w:ind w:firstLine="0" w:firstLineChars="0"/>
        <w:outlineLvl w:val="1"/>
        <w:rPr>
          <w:rFonts w:hint="eastAsia" w:ascii="宋体"/>
          <w:b/>
          <w:sz w:val="28"/>
          <w:szCs w:val="28"/>
        </w:rPr>
      </w:pPr>
    </w:p>
    <w:p w14:paraId="495158F7">
      <w:pPr>
        <w:widowControl/>
        <w:snapToGrid w:val="0"/>
        <w:spacing w:line="360" w:lineRule="auto"/>
        <w:ind w:firstLine="0" w:firstLineChars="0"/>
        <w:outlineLvl w:val="1"/>
        <w:rPr>
          <w:rFonts w:hint="eastAsia" w:ascii="宋体"/>
          <w:b/>
          <w:sz w:val="28"/>
          <w:szCs w:val="28"/>
        </w:rPr>
      </w:pPr>
    </w:p>
    <w:p w14:paraId="5AF3019C">
      <w:pPr>
        <w:widowControl/>
        <w:snapToGrid w:val="0"/>
        <w:spacing w:line="360" w:lineRule="auto"/>
        <w:ind w:firstLine="0" w:firstLineChars="0"/>
        <w:outlineLvl w:val="1"/>
        <w:rPr>
          <w:rFonts w:hint="eastAsia" w:ascii="宋体"/>
          <w:b/>
          <w:sz w:val="28"/>
          <w:szCs w:val="28"/>
        </w:rPr>
      </w:pPr>
    </w:p>
    <w:p w14:paraId="43A1BBA8">
      <w:pPr>
        <w:widowControl/>
        <w:snapToGrid w:val="0"/>
        <w:spacing w:line="360" w:lineRule="auto"/>
        <w:ind w:firstLine="0" w:firstLineChars="0"/>
        <w:outlineLvl w:val="1"/>
        <w:rPr>
          <w:rFonts w:hint="eastAsia" w:ascii="宋体"/>
          <w:b/>
          <w:sz w:val="28"/>
          <w:szCs w:val="28"/>
        </w:rPr>
      </w:pPr>
    </w:p>
    <w:p w14:paraId="35F260F4">
      <w:pPr>
        <w:widowControl/>
        <w:snapToGrid w:val="0"/>
        <w:spacing w:line="360" w:lineRule="auto"/>
        <w:ind w:firstLine="0" w:firstLineChars="0"/>
        <w:outlineLvl w:val="1"/>
        <w:rPr>
          <w:rFonts w:hint="eastAsia" w:ascii="宋体"/>
          <w:b/>
          <w:sz w:val="28"/>
          <w:szCs w:val="28"/>
        </w:rPr>
      </w:pPr>
    </w:p>
    <w:p w14:paraId="18088016">
      <w:pPr>
        <w:widowControl/>
        <w:snapToGrid w:val="0"/>
        <w:spacing w:line="360" w:lineRule="auto"/>
        <w:ind w:firstLine="0" w:firstLineChars="0"/>
        <w:outlineLvl w:val="1"/>
        <w:rPr>
          <w:rFonts w:hint="eastAsia" w:ascii="宋体"/>
          <w:b/>
          <w:sz w:val="28"/>
          <w:szCs w:val="28"/>
        </w:rPr>
      </w:pPr>
    </w:p>
    <w:p w14:paraId="1AB50B5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72619DE7">
      <w:pPr>
        <w:widowControl/>
        <w:snapToGrid w:val="0"/>
        <w:spacing w:line="360" w:lineRule="auto"/>
        <w:ind w:firstLine="0" w:firstLineChars="0"/>
        <w:outlineLvl w:val="1"/>
        <w:rPr>
          <w:rFonts w:hint="eastAsia" w:ascii="宋体"/>
          <w:b/>
          <w:sz w:val="28"/>
          <w:szCs w:val="28"/>
        </w:rPr>
      </w:pPr>
    </w:p>
    <w:p w14:paraId="1F67007B">
      <w:pPr>
        <w:ind w:firstLine="3090" w:firstLineChars="855"/>
        <w:rPr>
          <w:rFonts w:hint="eastAsia" w:ascii="宋体" w:hAnsi="宋体"/>
          <w:b/>
          <w:sz w:val="36"/>
          <w:szCs w:val="36"/>
        </w:rPr>
      </w:pPr>
      <w:r>
        <w:rPr>
          <w:rFonts w:hint="eastAsia" w:ascii="宋体" w:hAnsi="宋体"/>
          <w:b/>
          <w:sz w:val="36"/>
          <w:szCs w:val="36"/>
        </w:rPr>
        <w:t>磋商保证金</w:t>
      </w:r>
    </w:p>
    <w:p w14:paraId="418A692D">
      <w:pPr>
        <w:autoSpaceDE w:val="0"/>
        <w:autoSpaceDN w:val="0"/>
        <w:adjustRightInd w:val="0"/>
        <w:ind w:firstLine="0" w:firstLineChars="0"/>
        <w:rPr>
          <w:rFonts w:hint="eastAsia" w:ascii="宋体" w:hAnsi="Calibri" w:cs="宋体"/>
          <w:b/>
          <w:bCs/>
          <w:kern w:val="0"/>
          <w:sz w:val="28"/>
          <w:szCs w:val="28"/>
          <w:lang w:val="zh-CN"/>
        </w:rPr>
      </w:pPr>
      <w:bookmarkStart w:id="111" w:name="_Toc325726048"/>
      <w:bookmarkEnd w:id="111"/>
    </w:p>
    <w:p w14:paraId="75F9EE94">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宋体"/>
          <w:b/>
          <w:bCs/>
          <w:lang w:eastAsia="zh-CN"/>
        </w:rPr>
        <w:t>海南州政府采购服务中心</w:t>
      </w:r>
    </w:p>
    <w:p w14:paraId="6A0C1EB5">
      <w:pPr>
        <w:autoSpaceDE w:val="0"/>
        <w:autoSpaceDN w:val="0"/>
        <w:adjustRightInd w:val="0"/>
        <w:ind w:firstLine="482"/>
        <w:rPr>
          <w:rFonts w:hint="eastAsia" w:ascii="宋体" w:hAnsi="Cambria" w:cs="宋体"/>
          <w:b/>
          <w:bCs/>
          <w:kern w:val="0"/>
          <w:lang w:val="zh-CN"/>
        </w:rPr>
      </w:pPr>
    </w:p>
    <w:p w14:paraId="22AC339C">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14364B82">
      <w:pPr>
        <w:autoSpaceDE w:val="0"/>
        <w:autoSpaceDN w:val="0"/>
        <w:adjustRightInd w:val="0"/>
        <w:ind w:firstLine="480"/>
        <w:rPr>
          <w:rFonts w:hint="eastAsia" w:ascii="宋体" w:hAnsi="Cambria" w:cs="宋体"/>
          <w:kern w:val="0"/>
          <w:lang w:val="zh-CN"/>
        </w:rPr>
      </w:pPr>
    </w:p>
    <w:p w14:paraId="751D8264">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附件：保证金交款证明复印件（加盖公章）</w:t>
      </w:r>
    </w:p>
    <w:p w14:paraId="55082231">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B1E640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5B4D29F4">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46BA14C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开户帐号：</w:t>
      </w:r>
    </w:p>
    <w:p w14:paraId="615A5F3E">
      <w:pPr>
        <w:autoSpaceDE w:val="0"/>
        <w:autoSpaceDN w:val="0"/>
        <w:adjustRightInd w:val="0"/>
        <w:ind w:firstLine="480"/>
        <w:rPr>
          <w:rFonts w:hint="eastAsia" w:ascii="宋体" w:hAnsi="Cambria" w:cs="宋体"/>
          <w:kern w:val="0"/>
          <w:lang w:val="zh-CN"/>
        </w:rPr>
      </w:pPr>
    </w:p>
    <w:p w14:paraId="724FE40E">
      <w:pPr>
        <w:autoSpaceDE w:val="0"/>
        <w:autoSpaceDN w:val="0"/>
        <w:adjustRightInd w:val="0"/>
        <w:ind w:firstLine="480"/>
        <w:rPr>
          <w:rFonts w:hint="eastAsia" w:ascii="宋体" w:hAnsi="Cambria" w:cs="宋体"/>
          <w:kern w:val="0"/>
          <w:lang w:val="zh-CN"/>
        </w:rPr>
      </w:pPr>
    </w:p>
    <w:p w14:paraId="13AE2987">
      <w:pPr>
        <w:autoSpaceDE w:val="0"/>
        <w:autoSpaceDN w:val="0"/>
        <w:adjustRightInd w:val="0"/>
        <w:ind w:firstLine="480"/>
        <w:rPr>
          <w:rFonts w:hint="eastAsia" w:ascii="宋体" w:hAnsi="Cambria" w:cs="宋体"/>
          <w:kern w:val="0"/>
          <w:lang w:val="zh-CN"/>
        </w:rPr>
      </w:pPr>
    </w:p>
    <w:p w14:paraId="4B5BA16F">
      <w:pPr>
        <w:autoSpaceDE w:val="0"/>
        <w:autoSpaceDN w:val="0"/>
        <w:adjustRightInd w:val="0"/>
        <w:ind w:firstLine="480"/>
        <w:rPr>
          <w:rFonts w:hint="eastAsia" w:ascii="宋体" w:hAnsi="Cambria" w:cs="宋体"/>
          <w:kern w:val="0"/>
          <w:lang w:val="zh-CN"/>
        </w:rPr>
      </w:pPr>
    </w:p>
    <w:p w14:paraId="2DAD5BD3">
      <w:pPr>
        <w:autoSpaceDE w:val="0"/>
        <w:autoSpaceDN w:val="0"/>
        <w:adjustRightInd w:val="0"/>
        <w:ind w:firstLine="480"/>
        <w:rPr>
          <w:rFonts w:hint="eastAsia" w:ascii="宋体" w:hAnsi="Cambria" w:cs="宋体"/>
          <w:kern w:val="0"/>
          <w:lang w:val="zh-CN"/>
        </w:rPr>
      </w:pPr>
    </w:p>
    <w:p w14:paraId="791CBD26">
      <w:pPr>
        <w:autoSpaceDE w:val="0"/>
        <w:autoSpaceDN w:val="0"/>
        <w:adjustRightInd w:val="0"/>
        <w:ind w:firstLine="480"/>
        <w:rPr>
          <w:rFonts w:hint="eastAsia" w:ascii="宋体" w:hAnsi="Cambria" w:cs="宋体"/>
          <w:kern w:val="0"/>
          <w:lang w:val="zh-CN"/>
        </w:rPr>
      </w:pPr>
    </w:p>
    <w:p w14:paraId="6CE09F1A">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2E4A45F9">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169E7735">
      <w:pPr>
        <w:autoSpaceDE w:val="0"/>
        <w:autoSpaceDN w:val="0"/>
        <w:adjustRightInd w:val="0"/>
        <w:ind w:firstLine="3070" w:firstLineChars="1274"/>
        <w:rPr>
          <w:rFonts w:hint="eastAsia" w:ascii="宋体" w:hAnsi="Cambria" w:cs="宋体"/>
          <w:b/>
          <w:bCs/>
          <w:kern w:val="0"/>
          <w:lang w:val="zh-CN"/>
        </w:rPr>
      </w:pPr>
    </w:p>
    <w:p w14:paraId="5B86A5A1">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5C5D81F3">
      <w:pPr>
        <w:tabs>
          <w:tab w:val="left" w:pos="168"/>
        </w:tabs>
        <w:adjustRightInd w:val="0"/>
        <w:ind w:firstLine="590" w:firstLineChars="246"/>
        <w:textAlignment w:val="baseline"/>
        <w:rPr>
          <w:rFonts w:hint="eastAsia" w:ascii="宋体" w:hAnsi="宋体"/>
          <w:color w:val="000000"/>
        </w:rPr>
      </w:pPr>
    </w:p>
    <w:p w14:paraId="37876642">
      <w:pPr>
        <w:ind w:firstLine="0" w:firstLineChars="0"/>
        <w:rPr>
          <w:rFonts w:hint="eastAsia" w:ascii="宋体" w:hAnsi="宋体"/>
        </w:rPr>
      </w:pPr>
    </w:p>
    <w:p w14:paraId="4AA5C440">
      <w:pPr>
        <w:widowControl/>
        <w:snapToGrid w:val="0"/>
        <w:spacing w:line="360" w:lineRule="auto"/>
        <w:ind w:firstLine="0" w:firstLineChars="0"/>
        <w:outlineLvl w:val="1"/>
        <w:rPr>
          <w:rFonts w:hint="eastAsia" w:ascii="宋体"/>
          <w:b/>
          <w:sz w:val="28"/>
          <w:szCs w:val="28"/>
        </w:rPr>
      </w:pPr>
    </w:p>
    <w:p w14:paraId="7D4FE6D0">
      <w:pPr>
        <w:widowControl/>
        <w:snapToGrid w:val="0"/>
        <w:spacing w:line="360" w:lineRule="auto"/>
        <w:ind w:firstLine="0" w:firstLineChars="0"/>
        <w:outlineLvl w:val="1"/>
        <w:rPr>
          <w:rFonts w:hint="eastAsia" w:ascii="宋体"/>
          <w:b/>
          <w:sz w:val="28"/>
          <w:szCs w:val="28"/>
        </w:rPr>
      </w:pPr>
    </w:p>
    <w:p w14:paraId="6E40B88D">
      <w:pPr>
        <w:widowControl/>
        <w:snapToGrid w:val="0"/>
        <w:spacing w:line="360" w:lineRule="auto"/>
        <w:ind w:firstLine="0" w:firstLineChars="0"/>
        <w:outlineLvl w:val="1"/>
        <w:rPr>
          <w:rFonts w:hint="eastAsia" w:ascii="宋体"/>
          <w:b/>
          <w:sz w:val="28"/>
          <w:szCs w:val="28"/>
        </w:rPr>
      </w:pPr>
    </w:p>
    <w:p w14:paraId="6807DD0F">
      <w:pPr>
        <w:widowControl/>
        <w:snapToGrid w:val="0"/>
        <w:spacing w:line="360" w:lineRule="auto"/>
        <w:ind w:firstLine="0" w:firstLineChars="0"/>
        <w:outlineLvl w:val="1"/>
        <w:rPr>
          <w:rFonts w:hint="eastAsia" w:ascii="宋体"/>
          <w:b/>
          <w:sz w:val="28"/>
          <w:szCs w:val="28"/>
        </w:rPr>
      </w:pPr>
    </w:p>
    <w:p w14:paraId="257C7243">
      <w:pPr>
        <w:widowControl/>
        <w:snapToGrid w:val="0"/>
        <w:spacing w:line="360" w:lineRule="auto"/>
        <w:ind w:firstLine="0" w:firstLineChars="0"/>
        <w:outlineLvl w:val="1"/>
        <w:rPr>
          <w:rFonts w:hint="eastAsia" w:ascii="宋体"/>
          <w:b/>
          <w:sz w:val="28"/>
          <w:szCs w:val="28"/>
        </w:rPr>
      </w:pPr>
    </w:p>
    <w:p w14:paraId="1D9F1D4B">
      <w:pPr>
        <w:widowControl/>
        <w:snapToGrid w:val="0"/>
        <w:spacing w:line="360" w:lineRule="auto"/>
        <w:ind w:firstLine="0" w:firstLineChars="0"/>
        <w:outlineLvl w:val="1"/>
        <w:rPr>
          <w:rFonts w:hint="eastAsia" w:ascii="宋体"/>
          <w:b/>
          <w:sz w:val="28"/>
          <w:szCs w:val="28"/>
        </w:rPr>
      </w:pPr>
    </w:p>
    <w:p w14:paraId="3970431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：中小企业声明函</w:t>
      </w:r>
    </w:p>
    <w:p w14:paraId="105EA518">
      <w:pPr>
        <w:ind w:firstLine="2367" w:firstLineChars="655"/>
        <w:rPr>
          <w:rFonts w:hint="eastAsia" w:ascii="宋体"/>
          <w:b/>
          <w:sz w:val="36"/>
          <w:szCs w:val="36"/>
        </w:rPr>
      </w:pPr>
    </w:p>
    <w:p w14:paraId="23F3771D">
      <w:pPr>
        <w:spacing w:line="360" w:lineRule="auto"/>
        <w:ind w:firstLine="0" w:firstLineChars="0"/>
        <w:jc w:val="center"/>
        <w:rPr>
          <w:rFonts w:hint="eastAsia"/>
          <w:b/>
        </w:rPr>
      </w:pPr>
      <w:r>
        <w:rPr>
          <w:rFonts w:hint="eastAsia" w:ascii="宋体" w:hAnsi="宋体"/>
          <w:b/>
          <w:sz w:val="36"/>
          <w:szCs w:val="36"/>
        </w:rPr>
        <w:t>中小企业声明函（服务）</w:t>
      </w:r>
    </w:p>
    <w:p w14:paraId="59EBA785">
      <w:pPr>
        <w:spacing w:after="120" w:afterLines="50"/>
        <w:ind w:firstLine="0" w:firstLineChars="0"/>
        <w:rPr>
          <w:rFonts w:hint="eastAsia"/>
          <w:b/>
        </w:rPr>
      </w:pPr>
      <w:r>
        <w:rPr>
          <w:rFonts w:hint="eastAsia"/>
          <w:b/>
        </w:rPr>
        <w:t>致：</w:t>
      </w:r>
      <w:r>
        <w:rPr>
          <w:rFonts w:hint="eastAsia"/>
          <w:b/>
          <w:lang w:eastAsia="zh-CN"/>
        </w:rPr>
        <w:t>海南州政府采购服务中心</w:t>
      </w:r>
    </w:p>
    <w:p w14:paraId="4F4B9841">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textAlignment w:val="auto"/>
        <w:rPr>
          <w:rFonts w:hint="eastAsia"/>
        </w:rPr>
      </w:pPr>
    </w:p>
    <w:p w14:paraId="0FF81D6A">
      <w:pPr>
        <w:autoSpaceDE w:val="0"/>
        <w:autoSpaceDN w:val="0"/>
        <w:adjustRightInd w:val="0"/>
        <w:spacing w:line="500" w:lineRule="exact"/>
        <w:jc w:val="left"/>
        <w:rPr>
          <w:sz w:val="24"/>
        </w:rPr>
      </w:pPr>
      <w:r>
        <w:rPr>
          <w:rFonts w:hint="eastAsia"/>
        </w:rPr>
        <w:t xml:space="preserve">   </w:t>
      </w:r>
      <w:r>
        <w:rPr>
          <w:rFonts w:hint="eastAsia"/>
          <w:sz w:val="24"/>
        </w:rPr>
        <w:t>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CF1E927">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372C6BF9">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76BEEFE">
      <w:pPr>
        <w:autoSpaceDE w:val="0"/>
        <w:autoSpaceDN w:val="0"/>
        <w:adjustRightInd w:val="0"/>
        <w:spacing w:line="500" w:lineRule="exact"/>
        <w:jc w:val="left"/>
        <w:rPr>
          <w:sz w:val="24"/>
        </w:rPr>
      </w:pPr>
      <w:r>
        <w:rPr>
          <w:rFonts w:hint="eastAsia"/>
          <w:sz w:val="24"/>
        </w:rPr>
        <w:t>……</w:t>
      </w:r>
    </w:p>
    <w:p w14:paraId="3FD0FEE2">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10B7E4BF">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6FE6150A">
      <w:pPr>
        <w:autoSpaceDE w:val="0"/>
        <w:autoSpaceDN w:val="0"/>
        <w:adjustRightInd w:val="0"/>
        <w:jc w:val="right"/>
        <w:rPr>
          <w:rFonts w:hint="eastAsia"/>
          <w:sz w:val="24"/>
        </w:rPr>
      </w:pPr>
    </w:p>
    <w:p w14:paraId="4AFA2C39">
      <w:pPr>
        <w:autoSpaceDE w:val="0"/>
        <w:autoSpaceDN w:val="0"/>
        <w:adjustRightInd w:val="0"/>
        <w:jc w:val="right"/>
        <w:rPr>
          <w:rFonts w:hint="eastAsia"/>
          <w:sz w:val="24"/>
        </w:rPr>
      </w:pPr>
    </w:p>
    <w:p w14:paraId="79C3E2E8">
      <w:pPr>
        <w:autoSpaceDE w:val="0"/>
        <w:autoSpaceDN w:val="0"/>
        <w:adjustRightInd w:val="0"/>
        <w:spacing w:line="400" w:lineRule="exact"/>
        <w:rPr>
          <w:rFonts w:ascii="TimesNewRomanPSMT" w:eastAsia="TimesNewRomanPSMT" w:cs="TimesNewRomanPSMT"/>
          <w:kern w:val="0"/>
          <w:sz w:val="12"/>
          <w:szCs w:val="12"/>
        </w:rPr>
      </w:pPr>
    </w:p>
    <w:p w14:paraId="353D7534">
      <w:pPr>
        <w:autoSpaceDE w:val="0"/>
        <w:autoSpaceDN w:val="0"/>
        <w:adjustRightInd w:val="0"/>
        <w:spacing w:line="500" w:lineRule="exact"/>
        <w:jc w:val="left"/>
        <w:rPr>
          <w:rFonts w:hint="eastAsia" w:ascii="Times New Roman" w:hAnsi="Times New Roman" w:eastAsia="宋体" w:cs="Times New Roman"/>
          <w:sz w:val="24"/>
          <w:lang w:val="zh-CN"/>
        </w:rPr>
      </w:pPr>
      <w:r>
        <w:rPr>
          <w:rFonts w:hint="eastAsia" w:ascii="Times New Roman" w:hAnsi="Times New Roman" w:eastAsia="宋体" w:cs="Times New Roman"/>
          <w:sz w:val="24"/>
        </w:rPr>
        <w:t>从业人员、营业收入、资产总额填报上一年度数据，无上一年度数据的新成立企业可不填报。</w:t>
      </w:r>
    </w:p>
    <w:p w14:paraId="5E63524C">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2A0236C">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4B72706">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b/>
          <w:sz w:val="28"/>
          <w:szCs w:val="28"/>
        </w:rPr>
      </w:pPr>
      <w:r>
        <w:rPr>
          <w:rFonts w:hint="eastAsia" w:ascii="宋体" w:hAnsi="宋体"/>
          <w:b/>
        </w:rPr>
        <w:t>年  月  日</w:t>
      </w:r>
    </w:p>
    <w:p w14:paraId="0F02ED09">
      <w:pPr>
        <w:pStyle w:val="15"/>
        <w:ind w:left="0" w:leftChars="0" w:firstLine="0" w:firstLineChars="0"/>
        <w:jc w:val="left"/>
        <w:rPr>
          <w:rFonts w:hint="eastAsia" w:ascii="宋体" w:hAnsi="宋体"/>
          <w:sz w:val="24"/>
          <w:szCs w:val="24"/>
          <w:lang w:val="zh-CN" w:eastAsia="zh-CN"/>
        </w:rPr>
      </w:pPr>
      <w:r>
        <w:rPr>
          <w:rFonts w:hint="eastAsia" w:ascii="宋体" w:hAnsi="宋体" w:cs="宋体"/>
          <w:color w:val="000000"/>
          <w:sz w:val="24"/>
          <w:szCs w:val="24"/>
          <w:lang w:val="zh-CN" w:eastAsia="zh-CN"/>
        </w:rPr>
        <w:t>注：</w:t>
      </w:r>
      <w:r>
        <w:rPr>
          <w:rFonts w:ascii="宋体" w:hAnsi="宋体" w:cs="宋体"/>
          <w:color w:val="000000"/>
          <w:sz w:val="24"/>
          <w:szCs w:val="24"/>
          <w:lang w:val="zh-CN"/>
        </w:rPr>
        <w:t>该项目</w:t>
      </w:r>
      <w:r>
        <w:rPr>
          <w:rFonts w:hint="eastAsia" w:ascii="宋体" w:hAnsi="宋体" w:cs="宋体"/>
          <w:color w:val="000000"/>
          <w:sz w:val="24"/>
          <w:szCs w:val="24"/>
          <w:lang w:val="zh-CN"/>
        </w:rPr>
        <w:t>是</w:t>
      </w:r>
      <w:r>
        <w:rPr>
          <w:rFonts w:ascii="宋体" w:hAnsi="宋体" w:cs="宋体"/>
          <w:color w:val="000000"/>
          <w:sz w:val="24"/>
          <w:szCs w:val="24"/>
          <w:lang w:val="zh-CN"/>
        </w:rPr>
        <w:t>为中小微企业预留项目，</w:t>
      </w:r>
      <w:r>
        <w:rPr>
          <w:rFonts w:hint="eastAsia" w:ascii="宋体" w:hAnsi="宋体" w:cs="宋体"/>
          <w:color w:val="000000"/>
          <w:sz w:val="24"/>
          <w:szCs w:val="24"/>
          <w:lang w:val="zh-CN"/>
        </w:rPr>
        <w:t>中小微企业</w:t>
      </w:r>
      <w:r>
        <w:rPr>
          <w:rFonts w:ascii="宋体" w:hAnsi="宋体" w:cs="宋体"/>
          <w:color w:val="000000"/>
          <w:sz w:val="24"/>
          <w:szCs w:val="24"/>
          <w:lang w:val="zh-CN"/>
        </w:rPr>
        <w:t>声明函为资格审查项</w:t>
      </w:r>
      <w:r>
        <w:rPr>
          <w:rFonts w:hint="eastAsia" w:ascii="宋体" w:hAnsi="宋体" w:cs="宋体"/>
          <w:color w:val="000000"/>
          <w:sz w:val="24"/>
          <w:szCs w:val="24"/>
          <w:lang w:val="zh-CN"/>
        </w:rPr>
        <w:t>，需按资格审查文件中的格式9声明函格式认真填写，编入资格审查文件中并单独上传一份至电子评标系统资格审查项，如非中小型企业投标的视为无效投标。</w:t>
      </w:r>
    </w:p>
    <w:p w14:paraId="629836CB">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海南州政府采购项目</w:t>
      </w:r>
    </w:p>
    <w:p w14:paraId="3473A95C">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07540F12">
      <w:pPr>
        <w:spacing w:line="240" w:lineRule="atLeast"/>
        <w:ind w:firstLine="2364" w:firstLineChars="327"/>
        <w:rPr>
          <w:rFonts w:hint="eastAsia" w:ascii="宋体" w:hAnsi="宋体"/>
          <w:b/>
          <w:sz w:val="72"/>
          <w:szCs w:val="72"/>
        </w:rPr>
      </w:pPr>
    </w:p>
    <w:p w14:paraId="26F4BED6">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518731A0">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0931052D">
      <w:pPr>
        <w:spacing w:line="500" w:lineRule="exact"/>
        <w:ind w:firstLine="788" w:firstLineChars="327"/>
        <w:rPr>
          <w:rFonts w:hint="eastAsia" w:ascii="宋体" w:hAnsi="宋体"/>
          <w:b/>
        </w:rPr>
      </w:pPr>
    </w:p>
    <w:p w14:paraId="20F891DF">
      <w:pPr>
        <w:adjustRightInd w:val="0"/>
        <w:spacing w:line="500" w:lineRule="exact"/>
        <w:ind w:firstLine="0" w:firstLineChars="0"/>
        <w:textAlignment w:val="baseline"/>
        <w:rPr>
          <w:rFonts w:hint="eastAsia" w:ascii="宋体" w:hAnsi="宋体"/>
          <w:b/>
          <w:bCs/>
          <w:sz w:val="32"/>
        </w:rPr>
      </w:pPr>
    </w:p>
    <w:p w14:paraId="3FCE48CB">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04A78EDF">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14:paraId="6E231FE2">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7DC698F8">
      <w:pPr>
        <w:spacing w:line="500" w:lineRule="exact"/>
        <w:ind w:firstLine="643"/>
        <w:jc w:val="center"/>
        <w:rPr>
          <w:rFonts w:hint="eastAsia" w:ascii="宋体" w:hAnsi="宋体"/>
          <w:b/>
          <w:sz w:val="32"/>
        </w:rPr>
      </w:pPr>
      <w:r>
        <w:rPr>
          <w:rFonts w:hint="eastAsia" w:ascii="宋体" w:hAnsi="宋体"/>
          <w:b/>
          <w:sz w:val="32"/>
        </w:rPr>
        <w:t xml:space="preserve">        </w:t>
      </w:r>
    </w:p>
    <w:p w14:paraId="204E1D7A">
      <w:pPr>
        <w:spacing w:line="500" w:lineRule="exact"/>
        <w:ind w:firstLine="643"/>
        <w:jc w:val="center"/>
        <w:rPr>
          <w:rFonts w:hint="eastAsia" w:ascii="宋体" w:hAnsi="宋体"/>
          <w:b/>
          <w:sz w:val="32"/>
        </w:rPr>
      </w:pPr>
      <w:r>
        <w:rPr>
          <w:rFonts w:hint="eastAsia" w:ascii="宋体" w:hAnsi="宋体"/>
          <w:b/>
          <w:sz w:val="32"/>
        </w:rPr>
        <w:t xml:space="preserve">  </w:t>
      </w:r>
    </w:p>
    <w:p w14:paraId="642A5ED2">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13464A61">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364AC4F9">
      <w:pPr>
        <w:spacing w:line="500" w:lineRule="exact"/>
        <w:ind w:firstLine="643"/>
        <w:jc w:val="center"/>
        <w:rPr>
          <w:rFonts w:hint="eastAsia" w:ascii="宋体"/>
          <w:b/>
          <w:sz w:val="28"/>
          <w:szCs w:val="28"/>
        </w:rPr>
      </w:pPr>
      <w:r>
        <w:rPr>
          <w:rFonts w:hint="eastAsia" w:ascii="宋体" w:hAnsi="宋体"/>
          <w:b/>
          <w:sz w:val="32"/>
        </w:rPr>
        <w:t xml:space="preserve">              年   月  日</w:t>
      </w:r>
    </w:p>
    <w:p w14:paraId="5EACBE3C">
      <w:pPr>
        <w:widowControl/>
        <w:snapToGrid w:val="0"/>
        <w:spacing w:line="360" w:lineRule="auto"/>
        <w:ind w:firstLine="0" w:firstLineChars="0"/>
        <w:jc w:val="left"/>
        <w:outlineLvl w:val="1"/>
        <w:rPr>
          <w:rFonts w:hint="eastAsia" w:ascii="宋体"/>
          <w:b/>
          <w:sz w:val="28"/>
          <w:szCs w:val="28"/>
        </w:rPr>
      </w:pPr>
    </w:p>
    <w:p w14:paraId="2E2E6A03">
      <w:pPr>
        <w:widowControl/>
        <w:snapToGrid w:val="0"/>
        <w:spacing w:line="360" w:lineRule="auto"/>
        <w:ind w:firstLine="0" w:firstLineChars="0"/>
        <w:jc w:val="left"/>
        <w:outlineLvl w:val="1"/>
        <w:rPr>
          <w:rFonts w:hint="eastAsia" w:ascii="宋体"/>
          <w:b/>
          <w:sz w:val="28"/>
          <w:szCs w:val="28"/>
        </w:rPr>
      </w:pPr>
    </w:p>
    <w:p w14:paraId="7D3712D6">
      <w:pPr>
        <w:widowControl/>
        <w:snapToGrid w:val="0"/>
        <w:spacing w:line="360" w:lineRule="auto"/>
        <w:ind w:firstLine="0" w:firstLineChars="0"/>
        <w:outlineLvl w:val="1"/>
        <w:rPr>
          <w:rFonts w:hint="eastAsia" w:ascii="宋体"/>
          <w:b/>
          <w:sz w:val="28"/>
          <w:szCs w:val="28"/>
        </w:rPr>
      </w:pPr>
    </w:p>
    <w:p w14:paraId="3D2CA3B9">
      <w:pPr>
        <w:widowControl/>
        <w:snapToGrid w:val="0"/>
        <w:spacing w:line="360" w:lineRule="auto"/>
        <w:ind w:firstLine="0" w:firstLineChars="0"/>
        <w:outlineLvl w:val="1"/>
        <w:rPr>
          <w:rFonts w:hint="eastAsia" w:ascii="宋体"/>
          <w:b/>
          <w:sz w:val="28"/>
          <w:szCs w:val="28"/>
        </w:rPr>
      </w:pPr>
    </w:p>
    <w:p w14:paraId="5C245CC3">
      <w:pPr>
        <w:widowControl/>
        <w:snapToGrid w:val="0"/>
        <w:spacing w:line="360" w:lineRule="auto"/>
        <w:ind w:firstLine="0" w:firstLineChars="0"/>
        <w:outlineLvl w:val="1"/>
        <w:rPr>
          <w:rFonts w:hint="eastAsia" w:ascii="宋体"/>
          <w:b/>
          <w:sz w:val="28"/>
          <w:szCs w:val="28"/>
        </w:rPr>
      </w:pPr>
    </w:p>
    <w:p w14:paraId="2EA31A3F">
      <w:pPr>
        <w:widowControl/>
        <w:snapToGrid w:val="0"/>
        <w:spacing w:line="360" w:lineRule="auto"/>
        <w:ind w:firstLine="0" w:firstLineChars="0"/>
        <w:outlineLvl w:val="1"/>
        <w:rPr>
          <w:rFonts w:hint="eastAsia" w:ascii="宋体"/>
          <w:b/>
          <w:sz w:val="28"/>
          <w:szCs w:val="28"/>
        </w:rPr>
      </w:pPr>
    </w:p>
    <w:p w14:paraId="4B204B38">
      <w:pPr>
        <w:widowControl/>
        <w:snapToGrid w:val="0"/>
        <w:spacing w:line="360" w:lineRule="auto"/>
        <w:ind w:firstLine="0" w:firstLineChars="0"/>
        <w:outlineLvl w:val="1"/>
        <w:rPr>
          <w:rFonts w:hint="eastAsia" w:ascii="宋体"/>
          <w:b/>
          <w:sz w:val="28"/>
          <w:szCs w:val="28"/>
        </w:rPr>
      </w:pPr>
    </w:p>
    <w:p w14:paraId="376748F0">
      <w:pPr>
        <w:widowControl/>
        <w:snapToGrid w:val="0"/>
        <w:spacing w:line="360" w:lineRule="auto"/>
        <w:ind w:firstLine="0" w:firstLineChars="0"/>
        <w:outlineLvl w:val="1"/>
        <w:rPr>
          <w:rFonts w:hint="eastAsia" w:ascii="宋体"/>
          <w:b/>
          <w:sz w:val="28"/>
          <w:szCs w:val="28"/>
        </w:rPr>
      </w:pPr>
    </w:p>
    <w:p w14:paraId="4F3EAB11">
      <w:pPr>
        <w:widowControl/>
        <w:snapToGrid w:val="0"/>
        <w:spacing w:line="360" w:lineRule="auto"/>
        <w:ind w:firstLine="0" w:firstLineChars="0"/>
        <w:outlineLvl w:val="1"/>
        <w:rPr>
          <w:rFonts w:hint="eastAsia" w:ascii="宋体"/>
          <w:b/>
          <w:sz w:val="28"/>
          <w:szCs w:val="28"/>
        </w:rPr>
      </w:pPr>
    </w:p>
    <w:p w14:paraId="3D49C400">
      <w:pPr>
        <w:widowControl/>
        <w:snapToGrid w:val="0"/>
        <w:spacing w:line="360" w:lineRule="auto"/>
        <w:ind w:firstLine="0" w:firstLineChars="0"/>
        <w:outlineLvl w:val="1"/>
        <w:rPr>
          <w:rFonts w:hint="eastAsia" w:ascii="宋体"/>
          <w:b/>
          <w:sz w:val="28"/>
          <w:szCs w:val="28"/>
        </w:rPr>
      </w:pPr>
    </w:p>
    <w:p w14:paraId="77A48383">
      <w:pPr>
        <w:widowControl/>
        <w:snapToGrid w:val="0"/>
        <w:spacing w:line="360" w:lineRule="auto"/>
        <w:ind w:firstLine="0" w:firstLineChars="0"/>
        <w:outlineLvl w:val="1"/>
        <w:rPr>
          <w:rFonts w:hint="eastAsia" w:ascii="宋体"/>
          <w:b/>
          <w:sz w:val="28"/>
          <w:szCs w:val="28"/>
        </w:rPr>
      </w:pPr>
    </w:p>
    <w:p w14:paraId="70ED3BA6">
      <w:pPr>
        <w:widowControl/>
        <w:snapToGrid w:val="0"/>
        <w:spacing w:line="360" w:lineRule="auto"/>
        <w:ind w:firstLine="0" w:firstLineChars="0"/>
        <w:outlineLvl w:val="1"/>
        <w:rPr>
          <w:rFonts w:hint="eastAsia" w:ascii="宋体"/>
          <w:b/>
          <w:sz w:val="28"/>
          <w:szCs w:val="28"/>
        </w:rPr>
      </w:pPr>
    </w:p>
    <w:p w14:paraId="78005EFA">
      <w:pPr>
        <w:widowControl/>
        <w:snapToGrid w:val="0"/>
        <w:spacing w:line="360" w:lineRule="auto"/>
        <w:ind w:firstLine="0" w:firstLineChars="0"/>
        <w:outlineLvl w:val="1"/>
        <w:rPr>
          <w:rFonts w:hint="eastAsia" w:ascii="宋体"/>
          <w:b/>
          <w:sz w:val="28"/>
          <w:szCs w:val="28"/>
        </w:rPr>
      </w:pPr>
    </w:p>
    <w:p w14:paraId="5ACCA689">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12" w:name="_Toc376936769"/>
      <w:bookmarkStart w:id="113" w:name="_Toc325726038"/>
      <w:r>
        <w:rPr>
          <w:rFonts w:hint="eastAsia" w:ascii="宋体"/>
          <w:b/>
          <w:sz w:val="28"/>
          <w:szCs w:val="28"/>
          <w:lang w:val="en-US" w:eastAsia="zh-CN"/>
        </w:rPr>
        <w:t>11（1）</w:t>
      </w:r>
      <w:r>
        <w:rPr>
          <w:rFonts w:hint="eastAsia" w:ascii="宋体"/>
          <w:b/>
          <w:sz w:val="28"/>
          <w:szCs w:val="28"/>
        </w:rPr>
        <w:t>：</w:t>
      </w:r>
      <w:bookmarkEnd w:id="112"/>
      <w:bookmarkEnd w:id="113"/>
      <w:r>
        <w:rPr>
          <w:rFonts w:hint="eastAsia" w:ascii="宋体"/>
          <w:b/>
          <w:sz w:val="28"/>
          <w:szCs w:val="28"/>
        </w:rPr>
        <w:t>竞争性磋商首次报价表</w:t>
      </w:r>
      <w:bookmarkEnd w:id="99"/>
      <w:r>
        <w:rPr>
          <w:rFonts w:hint="eastAsia" w:ascii="宋体" w:hAnsi="Times New Roman" w:eastAsia="宋体" w:cs="Times New Roman"/>
          <w:b/>
          <w:sz w:val="28"/>
          <w:szCs w:val="28"/>
          <w:lang w:val="zh-CN" w:eastAsia="zh-CN"/>
        </w:rPr>
        <w:t>（第一轮）</w:t>
      </w:r>
    </w:p>
    <w:p w14:paraId="0D3FE81D">
      <w:pPr>
        <w:widowControl/>
        <w:snapToGrid w:val="0"/>
        <w:spacing w:line="360" w:lineRule="auto"/>
        <w:ind w:firstLine="0" w:firstLineChars="0"/>
        <w:jc w:val="center"/>
        <w:outlineLvl w:val="1"/>
        <w:rPr>
          <w:rFonts w:hint="eastAsia" w:ascii="宋体"/>
          <w:b/>
          <w:sz w:val="36"/>
          <w:szCs w:val="36"/>
        </w:rPr>
      </w:pPr>
    </w:p>
    <w:p w14:paraId="3765E3F4">
      <w:pPr>
        <w:ind w:firstLine="2711" w:firstLineChars="750"/>
        <w:rPr>
          <w:rFonts w:hint="eastAsia" w:ascii="宋体" w:hAnsi="宋体"/>
          <w:b/>
          <w:sz w:val="36"/>
          <w:szCs w:val="36"/>
        </w:rPr>
      </w:pPr>
      <w:r>
        <w:rPr>
          <w:rFonts w:hint="eastAsia" w:ascii="宋体" w:hAnsi="宋体"/>
          <w:b/>
          <w:sz w:val="36"/>
          <w:szCs w:val="36"/>
        </w:rPr>
        <w:t>竞争性磋商首次报价表</w:t>
      </w:r>
    </w:p>
    <w:p w14:paraId="1EE182BC">
      <w:pPr>
        <w:ind w:firstLine="2711" w:firstLineChars="750"/>
        <w:rPr>
          <w:rFonts w:hint="eastAsia" w:ascii="宋体" w:hAnsi="宋体"/>
          <w:b/>
          <w:sz w:val="36"/>
          <w:szCs w:val="36"/>
        </w:rPr>
      </w:pPr>
    </w:p>
    <w:p w14:paraId="428B8BBF">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单位：人民币(元)</w:t>
      </w:r>
    </w:p>
    <w:tbl>
      <w:tblPr>
        <w:tblStyle w:val="17"/>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260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1358F783">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4F0D3EB8">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1AB375D7">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291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733327D7">
            <w:pPr>
              <w:adjustRightInd w:val="0"/>
              <w:ind w:firstLine="482"/>
              <w:textAlignment w:val="baseline"/>
              <w:rPr>
                <w:rFonts w:hint="eastAsia" w:ascii="宋体" w:hAnsi="宋体"/>
                <w:b/>
                <w:bCs/>
              </w:rPr>
            </w:pPr>
          </w:p>
        </w:tc>
        <w:tc>
          <w:tcPr>
            <w:tcW w:w="4962" w:type="dxa"/>
            <w:noWrap w:val="0"/>
            <w:vAlign w:val="top"/>
          </w:tcPr>
          <w:p w14:paraId="23FBA65B">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5AE9FBFF">
            <w:pPr>
              <w:adjustRightInd w:val="0"/>
              <w:ind w:firstLine="0" w:firstLineChars="0"/>
              <w:textAlignment w:val="baseline"/>
              <w:rPr>
                <w:rFonts w:hint="eastAsia" w:ascii="宋体" w:hAnsi="宋体"/>
                <w:b/>
              </w:rPr>
            </w:pPr>
          </w:p>
        </w:tc>
      </w:tr>
      <w:tr w14:paraId="2092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64A9AD00">
            <w:pPr>
              <w:adjustRightInd w:val="0"/>
              <w:ind w:firstLine="482"/>
              <w:textAlignment w:val="baseline"/>
              <w:rPr>
                <w:rFonts w:hint="eastAsia" w:ascii="宋体" w:hAnsi="宋体"/>
                <w:b/>
                <w:bCs/>
              </w:rPr>
            </w:pPr>
          </w:p>
        </w:tc>
        <w:tc>
          <w:tcPr>
            <w:tcW w:w="4962" w:type="dxa"/>
            <w:noWrap w:val="0"/>
            <w:vAlign w:val="top"/>
          </w:tcPr>
          <w:p w14:paraId="1C1130E8">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0F723006">
            <w:pPr>
              <w:adjustRightInd w:val="0"/>
              <w:ind w:firstLine="0" w:firstLineChars="0"/>
              <w:textAlignment w:val="baseline"/>
              <w:rPr>
                <w:rFonts w:hint="eastAsia" w:ascii="宋体" w:hAnsi="宋体"/>
                <w:b/>
              </w:rPr>
            </w:pPr>
          </w:p>
        </w:tc>
      </w:tr>
    </w:tbl>
    <w:p w14:paraId="11FA3821">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1E04CF40">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cs="Times New Roman"/>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7B595093">
      <w:pPr>
        <w:adjustRightInd w:val="0"/>
        <w:spacing w:line="276" w:lineRule="auto"/>
        <w:ind w:left="0" w:leftChars="0" w:firstLine="960" w:firstLineChars="400"/>
        <w:textAlignment w:val="baseline"/>
        <w:rPr>
          <w:rFonts w:hint="eastAsia" w:ascii="宋体" w:hAnsi="宋体" w:eastAsia="宋体"/>
          <w:lang w:eastAsia="zh-CN"/>
        </w:rPr>
      </w:pPr>
      <w:r>
        <w:rPr>
          <w:rFonts w:hint="eastAsia" w:ascii="宋体" w:hAnsi="宋体"/>
        </w:rPr>
        <w:t>3.“</w:t>
      </w:r>
      <w:r>
        <w:rPr>
          <w:rFonts w:hint="eastAsia" w:ascii="宋体" w:hAnsi="宋体"/>
          <w:lang w:val="en-US" w:eastAsia="zh-CN"/>
        </w:rPr>
        <w:t>服务期</w:t>
      </w:r>
      <w:r>
        <w:rPr>
          <w:rFonts w:hint="eastAsia" w:ascii="宋体" w:hAnsi="宋体"/>
        </w:rPr>
        <w:t>”是指该项目能够交付使用的具体时间</w:t>
      </w:r>
      <w:r>
        <w:rPr>
          <w:rFonts w:hint="eastAsia" w:ascii="宋体" w:hAnsi="宋体"/>
          <w:lang w:eastAsia="zh-CN"/>
        </w:rPr>
        <w:t>（</w:t>
      </w:r>
      <w:r>
        <w:rPr>
          <w:rFonts w:hint="eastAsia" w:ascii="宋体" w:hAnsi="宋体"/>
          <w:lang w:val="en-US" w:eastAsia="zh-CN"/>
        </w:rPr>
        <w:t>日历日或工作日</w:t>
      </w:r>
      <w:r>
        <w:rPr>
          <w:rFonts w:hint="eastAsia" w:ascii="宋体" w:hAnsi="宋体"/>
          <w:lang w:eastAsia="zh-CN"/>
        </w:rPr>
        <w:t>）</w:t>
      </w:r>
    </w:p>
    <w:p w14:paraId="06B41A29">
      <w:pPr>
        <w:adjustRightInd w:val="0"/>
        <w:spacing w:line="276" w:lineRule="auto"/>
        <w:ind w:left="960" w:leftChars="400" w:firstLine="0" w:firstLineChars="0"/>
        <w:textAlignment w:val="baseline"/>
        <w:rPr>
          <w:rFonts w:hint="eastAsia" w:ascii="宋体" w:hAnsi="宋体"/>
        </w:rPr>
      </w:pPr>
      <w:r>
        <w:rPr>
          <w:rFonts w:hint="eastAsia" w:ascii="宋体" w:hAnsi="宋体"/>
        </w:rPr>
        <w:t>4</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56BF23CB">
      <w:pPr>
        <w:ind w:firstLine="0" w:firstLineChars="0"/>
        <w:rPr>
          <w:rFonts w:hint="eastAsia" w:ascii="宋体" w:hAnsi="宋体"/>
        </w:rPr>
      </w:pPr>
    </w:p>
    <w:p w14:paraId="7838E4B4">
      <w:pPr>
        <w:ind w:firstLine="0" w:firstLineChars="0"/>
        <w:rPr>
          <w:rFonts w:hint="eastAsia" w:ascii="宋体" w:hAnsi="宋体"/>
        </w:rPr>
      </w:pPr>
    </w:p>
    <w:p w14:paraId="14C83BDC">
      <w:pPr>
        <w:ind w:firstLine="2532" w:firstLineChars="1055"/>
        <w:rPr>
          <w:rFonts w:hint="eastAsia" w:ascii="宋体" w:hAnsi="宋体"/>
        </w:rPr>
      </w:pPr>
    </w:p>
    <w:p w14:paraId="4A763CBA">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26EDF419">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B4341E5">
      <w:pPr>
        <w:spacing w:line="240" w:lineRule="auto"/>
        <w:ind w:firstLine="482"/>
        <w:jc w:val="center"/>
        <w:rPr>
          <w:rFonts w:hint="eastAsia" w:ascii="宋体" w:hAnsi="宋体"/>
          <w:b/>
        </w:rPr>
      </w:pPr>
      <w:r>
        <w:rPr>
          <w:rFonts w:hint="eastAsia" w:ascii="宋体" w:hAnsi="宋体"/>
          <w:b/>
        </w:rPr>
        <w:t xml:space="preserve">             年   月  日</w:t>
      </w:r>
    </w:p>
    <w:p w14:paraId="18A07C64">
      <w:pPr>
        <w:ind w:left="0" w:leftChars="0" w:firstLine="0" w:firstLineChars="0"/>
        <w:rPr>
          <w:rFonts w:hint="eastAsia"/>
        </w:rPr>
      </w:pPr>
    </w:p>
    <w:p w14:paraId="493EAC0C">
      <w:pPr>
        <w:ind w:left="0" w:leftChars="0" w:firstLine="0" w:firstLineChars="0"/>
        <w:rPr>
          <w:rFonts w:hint="eastAsia"/>
        </w:rPr>
      </w:pPr>
    </w:p>
    <w:p w14:paraId="47A534E1">
      <w:pPr>
        <w:ind w:left="0" w:leftChars="0" w:firstLine="0" w:firstLineChars="0"/>
        <w:rPr>
          <w:rFonts w:hint="eastAsia"/>
        </w:rPr>
      </w:pPr>
    </w:p>
    <w:p w14:paraId="6C6064DF">
      <w:pPr>
        <w:ind w:left="0" w:leftChars="0" w:firstLine="0" w:firstLineChars="0"/>
        <w:rPr>
          <w:rFonts w:hint="eastAsia"/>
        </w:rPr>
      </w:pPr>
    </w:p>
    <w:p w14:paraId="7C6CDE13">
      <w:pPr>
        <w:ind w:left="0" w:leftChars="0" w:firstLine="0" w:firstLineChars="0"/>
        <w:rPr>
          <w:rFonts w:hint="eastAsia"/>
        </w:rPr>
      </w:pPr>
    </w:p>
    <w:p w14:paraId="33633CCC">
      <w:pPr>
        <w:ind w:left="0" w:leftChars="0" w:firstLine="0" w:firstLineChars="0"/>
        <w:rPr>
          <w:rFonts w:hint="eastAsia"/>
        </w:rPr>
      </w:pPr>
    </w:p>
    <w:p w14:paraId="2AE245CA">
      <w:pPr>
        <w:ind w:left="0" w:leftChars="0" w:firstLine="0" w:firstLineChars="0"/>
        <w:rPr>
          <w:rFonts w:hint="eastAsia"/>
        </w:rPr>
      </w:pPr>
    </w:p>
    <w:p w14:paraId="6306646E">
      <w:pPr>
        <w:ind w:left="0" w:leftChars="0" w:firstLine="0" w:firstLineChars="0"/>
        <w:rPr>
          <w:rFonts w:hint="eastAsia"/>
        </w:rPr>
      </w:pPr>
    </w:p>
    <w:p w14:paraId="353C52BD">
      <w:pPr>
        <w:ind w:left="0" w:leftChars="0" w:firstLine="0" w:firstLineChars="0"/>
        <w:rPr>
          <w:rFonts w:hint="eastAsia"/>
        </w:rPr>
      </w:pPr>
    </w:p>
    <w:p w14:paraId="7FB53338">
      <w:pPr>
        <w:ind w:left="0" w:leftChars="0" w:firstLine="0" w:firstLineChars="0"/>
        <w:rPr>
          <w:rFonts w:hint="eastAsia"/>
        </w:rPr>
      </w:pPr>
    </w:p>
    <w:p w14:paraId="0E5BE054">
      <w:pPr>
        <w:ind w:left="0" w:leftChars="0" w:firstLine="0" w:firstLineChars="0"/>
        <w:rPr>
          <w:rFonts w:hint="eastAsia"/>
        </w:rPr>
      </w:pPr>
    </w:p>
    <w:p w14:paraId="3211DD3A">
      <w:pPr>
        <w:ind w:left="0" w:leftChars="0" w:firstLine="0" w:firstLineChars="0"/>
        <w:rPr>
          <w:rFonts w:hint="eastAsia"/>
        </w:rPr>
      </w:pPr>
    </w:p>
    <w:p w14:paraId="64CF63DF">
      <w:pPr>
        <w:ind w:left="0" w:leftChars="0" w:firstLine="0" w:firstLineChars="0"/>
        <w:rPr>
          <w:rFonts w:hint="eastAsia"/>
        </w:rPr>
      </w:pPr>
    </w:p>
    <w:p w14:paraId="73338096">
      <w:pPr>
        <w:ind w:left="0" w:leftChars="0" w:firstLine="0" w:firstLineChars="0"/>
        <w:rPr>
          <w:rFonts w:hint="eastAsia"/>
        </w:rPr>
      </w:pPr>
    </w:p>
    <w:p w14:paraId="5436FE3E">
      <w:pPr>
        <w:pStyle w:val="15"/>
        <w:jc w:val="left"/>
        <w:rPr>
          <w:rFonts w:ascii="宋体" w:hAnsi="宋体" w:cs="Cambria"/>
          <w:sz w:val="28"/>
          <w:lang w:eastAsia="zh-CN"/>
        </w:rPr>
      </w:pPr>
      <w:bookmarkStart w:id="114" w:name="_Toc10980"/>
      <w:r>
        <w:rPr>
          <w:rFonts w:hint="eastAsia" w:ascii="宋体"/>
          <w:b/>
          <w:sz w:val="28"/>
          <w:szCs w:val="28"/>
        </w:rPr>
        <w:t>附件</w:t>
      </w:r>
      <w:r>
        <w:rPr>
          <w:rFonts w:hint="eastAsia" w:ascii="宋体"/>
          <w:b/>
          <w:sz w:val="28"/>
          <w:szCs w:val="28"/>
          <w:lang w:val="en-US" w:eastAsia="zh-CN"/>
        </w:rPr>
        <w:t>11（2）</w:t>
      </w:r>
      <w:r>
        <w:rPr>
          <w:rFonts w:hint="eastAsia" w:ascii="宋体"/>
          <w:b/>
          <w:sz w:val="28"/>
          <w:szCs w:val="28"/>
        </w:rPr>
        <w:t>：</w:t>
      </w:r>
      <w:r>
        <w:rPr>
          <w:rFonts w:hint="eastAsia" w:ascii="宋体" w:hAnsi="宋体"/>
          <w:sz w:val="28"/>
          <w:lang w:val="zh-CN" w:eastAsia="zh-CN"/>
        </w:rPr>
        <w:t>磋商最终</w:t>
      </w:r>
      <w:r>
        <w:rPr>
          <w:rFonts w:hint="eastAsia" w:ascii="宋体" w:hAnsi="宋体"/>
          <w:sz w:val="28"/>
          <w:lang w:val="zh-CN"/>
        </w:rPr>
        <w:t>报价表</w:t>
      </w:r>
      <w:r>
        <w:rPr>
          <w:rFonts w:hint="eastAsia" w:ascii="宋体" w:hAnsi="宋体"/>
          <w:sz w:val="28"/>
          <w:lang w:val="zh-CN" w:eastAsia="zh-CN"/>
        </w:rPr>
        <w:t>（最终轮）</w:t>
      </w:r>
    </w:p>
    <w:p w14:paraId="32D40E40">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0594C84B">
      <w:pPr>
        <w:autoSpaceDE w:val="0"/>
        <w:autoSpaceDN w:val="0"/>
        <w:adjustRightInd w:val="0"/>
        <w:jc w:val="center"/>
        <w:rPr>
          <w:rFonts w:ascii="宋体" w:hAnsi="Cambria" w:cs="宋体"/>
          <w:b/>
          <w:bCs/>
          <w:kern w:val="0"/>
          <w:sz w:val="36"/>
          <w:szCs w:val="36"/>
          <w:lang w:val="zh-CN"/>
        </w:rPr>
      </w:pPr>
    </w:p>
    <w:p w14:paraId="4433F3C3">
      <w:pPr>
        <w:autoSpaceDE w:val="0"/>
        <w:autoSpaceDN w:val="0"/>
        <w:adjustRightInd w:val="0"/>
        <w:spacing w:line="400" w:lineRule="exact"/>
        <w:ind w:firstLine="723" w:firstLineChars="300"/>
        <w:rPr>
          <w:rFonts w:ascii="宋体" w:hAnsi="Cambria" w:cs="宋体"/>
          <w:b/>
          <w:bCs/>
          <w:kern w:val="0"/>
          <w:szCs w:val="21"/>
          <w:lang w:val="zh-CN"/>
        </w:rPr>
      </w:pPr>
      <w:r>
        <w:rPr>
          <w:rFonts w:hint="eastAsia" w:ascii="宋体" w:hAnsi="宋体"/>
          <w:b/>
        </w:rPr>
        <w:t xml:space="preserve">投标人名称： </w:t>
      </w:r>
      <w:r>
        <w:rPr>
          <w:rFonts w:ascii="宋体" w:hAnsi="Cambria" w:cs="宋体"/>
          <w:b/>
          <w:bCs/>
          <w:kern w:val="0"/>
          <w:szCs w:val="21"/>
          <w:lang w:val="zh-CN"/>
        </w:rPr>
        <w:t xml:space="preserve">                                       </w:t>
      </w:r>
      <w:r>
        <w:rPr>
          <w:rFonts w:hint="eastAsia" w:ascii="宋体" w:hAnsi="宋体" w:eastAsia="宋体" w:cs="Times New Roman"/>
          <w:b/>
        </w:rPr>
        <w:t>单位：人民币(元)</w:t>
      </w:r>
      <w:r>
        <w:rPr>
          <w:rFonts w:hint="eastAsia" w:ascii="宋体" w:hAnsi="Cambria" w:cs="宋体"/>
          <w:b/>
          <w:bCs/>
          <w:kern w:val="0"/>
          <w:szCs w:val="21"/>
          <w:lang w:val="zh-CN"/>
        </w:rPr>
        <w:t xml:space="preserve"> </w:t>
      </w:r>
    </w:p>
    <w:tbl>
      <w:tblPr>
        <w:tblStyle w:val="17"/>
        <w:tblW w:w="0" w:type="auto"/>
        <w:jc w:val="center"/>
        <w:tblLayout w:type="fixed"/>
        <w:tblCellMar>
          <w:top w:w="0" w:type="dxa"/>
          <w:left w:w="108" w:type="dxa"/>
          <w:bottom w:w="0" w:type="dxa"/>
          <w:right w:w="108" w:type="dxa"/>
        </w:tblCellMar>
      </w:tblPr>
      <w:tblGrid>
        <w:gridCol w:w="1980"/>
        <w:gridCol w:w="3576"/>
        <w:gridCol w:w="1627"/>
        <w:gridCol w:w="1339"/>
      </w:tblGrid>
      <w:tr w14:paraId="3D996B18">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A7E2FD">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A3D1C">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CF49DC">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8D131A">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02B3B97">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0E0869">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17FD59">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45DA2F">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2553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285CE6AB">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A938CA">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6E40A3">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7380E2">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A77D0B">
            <w:pPr>
              <w:autoSpaceDE w:val="0"/>
              <w:autoSpaceDN w:val="0"/>
              <w:adjustRightInd w:val="0"/>
              <w:spacing w:line="320" w:lineRule="exact"/>
              <w:jc w:val="center"/>
              <w:rPr>
                <w:rFonts w:ascii="宋体" w:hAnsi="Cambria" w:cs="宋体"/>
                <w:kern w:val="0"/>
                <w:sz w:val="22"/>
                <w:lang w:val="zh-CN"/>
              </w:rPr>
            </w:pPr>
          </w:p>
        </w:tc>
      </w:tr>
      <w:tr w14:paraId="584D419A">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F39959">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6C91D0B4">
      <w:pPr>
        <w:adjustRightInd w:val="0"/>
        <w:ind w:firstLine="426" w:firstLineChars="177"/>
        <w:textAlignment w:val="baseline"/>
        <w:rPr>
          <w:rFonts w:hint="eastAsia" w:ascii="宋体" w:hAnsi="宋体"/>
        </w:rPr>
      </w:pPr>
      <w:r>
        <w:rPr>
          <w:rFonts w:hint="eastAsia" w:ascii="宋体" w:hAnsi="Cambria" w:cs="宋体"/>
          <w:b/>
          <w:bCs/>
          <w:kern w:val="0"/>
          <w:sz w:val="24"/>
          <w:lang w:val="zh-CN"/>
        </w:rPr>
        <w:t>注：</w:t>
      </w:r>
      <w:r>
        <w:rPr>
          <w:rFonts w:hint="eastAsia" w:ascii="宋体" w:hAnsi="宋体"/>
        </w:rPr>
        <w:t>1、填写此表时不得改变表格形式。</w:t>
      </w:r>
    </w:p>
    <w:p w14:paraId="2CA4CF11">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cs="Times New Roman"/>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5B8C39A0">
      <w:pPr>
        <w:adjustRightInd w:val="0"/>
        <w:spacing w:line="276" w:lineRule="auto"/>
        <w:ind w:left="0" w:leftChars="0" w:firstLine="960" w:firstLineChars="400"/>
        <w:textAlignment w:val="baseline"/>
        <w:rPr>
          <w:rFonts w:hint="eastAsia" w:ascii="宋体" w:hAnsi="宋体" w:eastAsia="宋体"/>
          <w:lang w:eastAsia="zh-CN"/>
        </w:rPr>
      </w:pPr>
      <w:r>
        <w:rPr>
          <w:rFonts w:hint="eastAsia" w:ascii="宋体" w:hAnsi="宋体"/>
        </w:rPr>
        <w:t>3.“</w:t>
      </w:r>
      <w:r>
        <w:rPr>
          <w:rFonts w:hint="eastAsia" w:ascii="宋体" w:hAnsi="宋体"/>
          <w:lang w:val="en-US" w:eastAsia="zh-CN"/>
        </w:rPr>
        <w:t>服务期</w:t>
      </w:r>
      <w:r>
        <w:rPr>
          <w:rFonts w:hint="eastAsia" w:ascii="宋体" w:hAnsi="宋体"/>
        </w:rPr>
        <w:t>”是指该项目能够交付使用的具体时间</w:t>
      </w:r>
      <w:r>
        <w:rPr>
          <w:rFonts w:hint="eastAsia" w:ascii="宋体" w:hAnsi="宋体"/>
          <w:lang w:eastAsia="zh-CN"/>
        </w:rPr>
        <w:t>（</w:t>
      </w:r>
      <w:r>
        <w:rPr>
          <w:rFonts w:hint="eastAsia" w:ascii="宋体" w:hAnsi="宋体"/>
          <w:lang w:val="en-US" w:eastAsia="zh-CN"/>
        </w:rPr>
        <w:t>日历日或工作日</w:t>
      </w:r>
      <w:r>
        <w:rPr>
          <w:rFonts w:hint="eastAsia" w:ascii="宋体" w:hAnsi="宋体"/>
          <w:lang w:eastAsia="zh-CN"/>
        </w:rPr>
        <w:t>）</w:t>
      </w:r>
    </w:p>
    <w:p w14:paraId="1506F7AE">
      <w:pPr>
        <w:adjustRightInd w:val="0"/>
        <w:spacing w:line="276" w:lineRule="auto"/>
        <w:ind w:left="960" w:leftChars="400" w:firstLine="0" w:firstLineChars="0"/>
        <w:textAlignment w:val="baseline"/>
        <w:rPr>
          <w:rFonts w:hint="eastAsia" w:ascii="宋体" w:hAnsi="宋体"/>
        </w:rPr>
      </w:pPr>
      <w:r>
        <w:rPr>
          <w:rFonts w:hint="eastAsia" w:ascii="宋体" w:hAnsi="宋体"/>
        </w:rPr>
        <w:t>4</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6083017B">
      <w:pPr>
        <w:autoSpaceDE w:val="0"/>
        <w:autoSpaceDN w:val="0"/>
        <w:adjustRightInd w:val="0"/>
        <w:spacing w:line="400" w:lineRule="exact"/>
        <w:ind w:firstLine="480"/>
        <w:rPr>
          <w:rFonts w:ascii="宋体" w:hAnsi="Cambria" w:cs="宋体"/>
          <w:kern w:val="0"/>
          <w:sz w:val="24"/>
          <w:lang w:val="zh-CN"/>
        </w:rPr>
      </w:pPr>
    </w:p>
    <w:p w14:paraId="4E9408C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DD494E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703BA09">
      <w:pPr>
        <w:pStyle w:val="41"/>
        <w:spacing w:line="300" w:lineRule="exact"/>
        <w:ind w:firstLine="480"/>
        <w:rPr>
          <w:rFonts w:hint="eastAsia"/>
          <w:b/>
          <w:bCs/>
          <w:color w:val="0000FF"/>
          <w:lang w:eastAsia="zh-CN"/>
        </w:rPr>
      </w:pPr>
      <w:r>
        <w:rPr>
          <w:rFonts w:hint="eastAsia"/>
          <w:b/>
          <w:bCs/>
          <w:color w:val="0000FF"/>
          <w:lang w:eastAsia="zh-CN"/>
        </w:rPr>
        <w:t>注：此表不需要编制在投标文件中，最终报价开启后（最终报价线上填报时长</w:t>
      </w:r>
      <w:r>
        <w:rPr>
          <w:rFonts w:hint="eastAsia"/>
          <w:b/>
          <w:bCs/>
          <w:color w:val="0000FF"/>
          <w:lang w:val="en-US" w:eastAsia="zh-CN"/>
        </w:rPr>
        <w:t>20分钟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5E28CFBA">
      <w:pPr>
        <w:pStyle w:val="41"/>
        <w:spacing w:line="300" w:lineRule="exact"/>
        <w:ind w:firstLine="480"/>
        <w:rPr>
          <w:rFonts w:hint="eastAsia"/>
          <w:b/>
          <w:bCs/>
          <w:color w:val="FF0000"/>
          <w:lang w:eastAsia="zh-CN"/>
        </w:rPr>
      </w:pPr>
    </w:p>
    <w:p w14:paraId="3E552C70">
      <w:pPr>
        <w:autoSpaceDE w:val="0"/>
        <w:autoSpaceDN w:val="0"/>
        <w:adjustRightInd w:val="0"/>
        <w:rPr>
          <w:rFonts w:ascii="宋体" w:hAnsi="Cambria" w:cs="宋体"/>
          <w:kern w:val="0"/>
          <w:sz w:val="24"/>
        </w:rPr>
      </w:pPr>
    </w:p>
    <w:p w14:paraId="00076C5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71BAE8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1D13AF7">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C8DFEC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3113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194C2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2FE457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A563AD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9178A2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B219D21">
      <w:pPr>
        <w:spacing w:line="400" w:lineRule="exact"/>
        <w:ind w:firstLine="661" w:firstLineChars="235"/>
        <w:rPr>
          <w:rFonts w:hint="eastAsia" w:ascii="宋体" w:hAnsi="宋体" w:eastAsia="宋体" w:cs="Times New Roman"/>
          <w:b/>
          <w:bCs/>
          <w:kern w:val="0"/>
          <w:sz w:val="28"/>
          <w:szCs w:val="32"/>
          <w:lang w:val="zh-CN" w:eastAsia="zh-CN" w:bidi="ar-SA"/>
        </w:rPr>
      </w:pPr>
      <w:bookmarkStart w:id="115" w:name="_Toc428180580"/>
      <w:bookmarkStart w:id="116" w:name="_Toc7495"/>
      <w:r>
        <w:rPr>
          <w:rFonts w:hint="eastAsia" w:ascii="宋体"/>
          <w:b/>
          <w:sz w:val="28"/>
          <w:szCs w:val="28"/>
        </w:rPr>
        <w:t>附件</w:t>
      </w:r>
      <w:r>
        <w:rPr>
          <w:rFonts w:hint="eastAsia" w:ascii="宋体"/>
          <w:b/>
          <w:sz w:val="28"/>
          <w:szCs w:val="28"/>
          <w:lang w:val="en-US" w:eastAsia="zh-CN"/>
        </w:rPr>
        <w:t>12（1）</w:t>
      </w:r>
      <w:r>
        <w:rPr>
          <w:rFonts w:hint="eastAsia" w:ascii="宋体" w:hAnsi="宋体" w:eastAsia="宋体" w:cs="Times New Roman"/>
          <w:b/>
          <w:bCs/>
          <w:kern w:val="0"/>
          <w:sz w:val="28"/>
          <w:szCs w:val="32"/>
          <w:lang w:val="zh-CN" w:eastAsia="zh-CN" w:bidi="ar-SA"/>
        </w:rPr>
        <w:t>：服务要求响应表（参数中既有服务也有货物的，服务项按此表要求填写）</w:t>
      </w:r>
    </w:p>
    <w:p w14:paraId="4CFA081C">
      <w:pPr>
        <w:pStyle w:val="15"/>
        <w:jc w:val="left"/>
        <w:rPr>
          <w:rFonts w:hint="eastAsia" w:ascii="宋体" w:hAnsi="宋体" w:eastAsia="宋体" w:cs="Times New Roman"/>
          <w:b/>
          <w:bCs/>
          <w:kern w:val="0"/>
          <w:sz w:val="28"/>
          <w:szCs w:val="32"/>
          <w:lang w:val="zh-CN" w:eastAsia="zh-CN" w:bidi="ar-SA"/>
        </w:rPr>
      </w:pPr>
    </w:p>
    <w:p w14:paraId="503E9E7C">
      <w:pPr>
        <w:autoSpaceDE w:val="0"/>
        <w:autoSpaceDN w:val="0"/>
        <w:adjustRightInd w:val="0"/>
        <w:spacing w:line="400" w:lineRule="exact"/>
        <w:jc w:val="center"/>
        <w:rPr>
          <w:rFonts w:hint="eastAsia" w:ascii="宋体" w:hAnsi="Cambria" w:eastAsia="宋体" w:cs="宋体"/>
          <w:b/>
          <w:bCs/>
          <w:kern w:val="0"/>
          <w:sz w:val="36"/>
          <w:szCs w:val="36"/>
          <w:lang w:val="zh-CN"/>
        </w:rPr>
      </w:pPr>
    </w:p>
    <w:p w14:paraId="74E8A1AA">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服务要求响应表（包</w:t>
      </w:r>
      <w:r>
        <w:rPr>
          <w:rFonts w:hint="eastAsia" w:ascii="宋体" w:hAnsi="Cambria" w:eastAsia="宋体" w:cs="宋体"/>
          <w:b/>
          <w:bCs/>
          <w:kern w:val="0"/>
          <w:sz w:val="36"/>
          <w:szCs w:val="36"/>
          <w:lang w:val="en-US" w:eastAsia="zh-CN"/>
        </w:rPr>
        <w:t>*</w:t>
      </w:r>
      <w:r>
        <w:rPr>
          <w:rFonts w:hint="eastAsia" w:ascii="宋体" w:hAnsi="Cambria" w:eastAsia="宋体" w:cs="宋体"/>
          <w:b/>
          <w:bCs/>
          <w:kern w:val="0"/>
          <w:sz w:val="36"/>
          <w:szCs w:val="36"/>
          <w:lang w:val="zh-CN"/>
        </w:rPr>
        <w:t>）</w:t>
      </w:r>
    </w:p>
    <w:p w14:paraId="0B87207B">
      <w:pPr>
        <w:ind w:firstLine="720" w:firstLineChars="300"/>
        <w:jc w:val="left"/>
        <w:rPr>
          <w:rFonts w:hint="eastAsia" w:ascii="宋体" w:hAnsi="宋体" w:eastAsia="宋体" w:cs="宋体"/>
          <w:sz w:val="24"/>
          <w:szCs w:val="24"/>
        </w:rPr>
      </w:pPr>
    </w:p>
    <w:p w14:paraId="1BDD3D2B">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426"/>
        <w:gridCol w:w="2116"/>
        <w:gridCol w:w="1061"/>
        <w:gridCol w:w="1786"/>
        <w:gridCol w:w="1424"/>
      </w:tblGrid>
      <w:tr w14:paraId="022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268" w:type="dxa"/>
            <w:gridSpan w:val="3"/>
            <w:noWrap w:val="0"/>
            <w:vAlign w:val="top"/>
          </w:tcPr>
          <w:p w14:paraId="064B20F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2847" w:type="dxa"/>
            <w:gridSpan w:val="2"/>
            <w:noWrap w:val="0"/>
            <w:vAlign w:val="top"/>
          </w:tcPr>
          <w:p w14:paraId="04AB925E">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424" w:type="dxa"/>
            <w:noWrap w:val="0"/>
            <w:vAlign w:val="top"/>
          </w:tcPr>
          <w:p w14:paraId="0B0A9235">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1B0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45F3508E">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26" w:type="dxa"/>
            <w:noWrap w:val="0"/>
            <w:vAlign w:val="top"/>
          </w:tcPr>
          <w:p w14:paraId="1B7566FD">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116" w:type="dxa"/>
            <w:noWrap w:val="0"/>
            <w:vAlign w:val="top"/>
          </w:tcPr>
          <w:p w14:paraId="11123975">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1061" w:type="dxa"/>
            <w:noWrap w:val="0"/>
            <w:vAlign w:val="top"/>
          </w:tcPr>
          <w:p w14:paraId="3EA7D8DA">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1786" w:type="dxa"/>
            <w:noWrap w:val="0"/>
            <w:vAlign w:val="top"/>
          </w:tcPr>
          <w:p w14:paraId="764768D4">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424" w:type="dxa"/>
            <w:noWrap w:val="0"/>
            <w:vAlign w:val="top"/>
          </w:tcPr>
          <w:p w14:paraId="0E93458D">
            <w:pPr>
              <w:jc w:val="left"/>
              <w:rPr>
                <w:rFonts w:hint="eastAsia" w:ascii="宋体" w:hAnsi="宋体" w:eastAsia="宋体" w:cs="宋体"/>
                <w:sz w:val="24"/>
                <w:szCs w:val="24"/>
                <w:vertAlign w:val="baseline"/>
              </w:rPr>
            </w:pPr>
          </w:p>
        </w:tc>
      </w:tr>
      <w:tr w14:paraId="0D20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05AC4CB9">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6" w:type="dxa"/>
            <w:noWrap w:val="0"/>
            <w:vAlign w:val="top"/>
          </w:tcPr>
          <w:p w14:paraId="1239EA77">
            <w:pPr>
              <w:jc w:val="left"/>
              <w:rPr>
                <w:rFonts w:hint="eastAsia" w:ascii="宋体" w:hAnsi="宋体" w:eastAsia="宋体" w:cs="宋体"/>
                <w:sz w:val="24"/>
                <w:szCs w:val="24"/>
                <w:vertAlign w:val="baseline"/>
              </w:rPr>
            </w:pPr>
          </w:p>
        </w:tc>
        <w:tc>
          <w:tcPr>
            <w:tcW w:w="2116" w:type="dxa"/>
            <w:noWrap w:val="0"/>
            <w:vAlign w:val="top"/>
          </w:tcPr>
          <w:p w14:paraId="213A263A">
            <w:pPr>
              <w:jc w:val="left"/>
              <w:rPr>
                <w:rFonts w:hint="eastAsia" w:ascii="宋体" w:hAnsi="宋体" w:eastAsia="宋体" w:cs="宋体"/>
                <w:sz w:val="24"/>
                <w:szCs w:val="24"/>
                <w:vertAlign w:val="baseline"/>
              </w:rPr>
            </w:pPr>
          </w:p>
        </w:tc>
        <w:tc>
          <w:tcPr>
            <w:tcW w:w="1061" w:type="dxa"/>
            <w:noWrap w:val="0"/>
            <w:vAlign w:val="top"/>
          </w:tcPr>
          <w:p w14:paraId="282860D9">
            <w:pPr>
              <w:jc w:val="left"/>
              <w:rPr>
                <w:rFonts w:hint="eastAsia" w:ascii="宋体" w:hAnsi="宋体" w:eastAsia="宋体" w:cs="宋体"/>
                <w:sz w:val="24"/>
                <w:szCs w:val="24"/>
                <w:vertAlign w:val="baseline"/>
              </w:rPr>
            </w:pPr>
          </w:p>
        </w:tc>
        <w:tc>
          <w:tcPr>
            <w:tcW w:w="1786" w:type="dxa"/>
            <w:noWrap w:val="0"/>
            <w:vAlign w:val="top"/>
          </w:tcPr>
          <w:p w14:paraId="7C27D85A">
            <w:pPr>
              <w:jc w:val="left"/>
              <w:rPr>
                <w:rFonts w:hint="eastAsia" w:ascii="宋体" w:hAnsi="宋体" w:eastAsia="宋体" w:cs="宋体"/>
                <w:sz w:val="24"/>
                <w:szCs w:val="24"/>
                <w:vertAlign w:val="baseline"/>
              </w:rPr>
            </w:pPr>
          </w:p>
        </w:tc>
        <w:tc>
          <w:tcPr>
            <w:tcW w:w="1424" w:type="dxa"/>
            <w:noWrap w:val="0"/>
            <w:vAlign w:val="top"/>
          </w:tcPr>
          <w:p w14:paraId="7FED9FBE">
            <w:pPr>
              <w:jc w:val="left"/>
              <w:rPr>
                <w:rFonts w:hint="eastAsia" w:ascii="宋体" w:hAnsi="宋体" w:eastAsia="宋体" w:cs="宋体"/>
                <w:sz w:val="24"/>
                <w:szCs w:val="24"/>
                <w:vertAlign w:val="baseline"/>
              </w:rPr>
            </w:pPr>
          </w:p>
        </w:tc>
      </w:tr>
      <w:tr w14:paraId="08A5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10EE16E1">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6" w:type="dxa"/>
            <w:noWrap w:val="0"/>
            <w:vAlign w:val="top"/>
          </w:tcPr>
          <w:p w14:paraId="696BF064">
            <w:pPr>
              <w:jc w:val="left"/>
              <w:rPr>
                <w:rFonts w:hint="eastAsia" w:ascii="宋体" w:hAnsi="宋体" w:eastAsia="宋体" w:cs="宋体"/>
                <w:sz w:val="24"/>
                <w:szCs w:val="24"/>
                <w:vertAlign w:val="baseline"/>
              </w:rPr>
            </w:pPr>
          </w:p>
        </w:tc>
        <w:tc>
          <w:tcPr>
            <w:tcW w:w="2116" w:type="dxa"/>
            <w:noWrap w:val="0"/>
            <w:vAlign w:val="top"/>
          </w:tcPr>
          <w:p w14:paraId="2ECE9374">
            <w:pPr>
              <w:jc w:val="left"/>
              <w:rPr>
                <w:rFonts w:hint="eastAsia" w:ascii="宋体" w:hAnsi="宋体" w:eastAsia="宋体" w:cs="宋体"/>
                <w:sz w:val="24"/>
                <w:szCs w:val="24"/>
                <w:vertAlign w:val="baseline"/>
              </w:rPr>
            </w:pPr>
          </w:p>
        </w:tc>
        <w:tc>
          <w:tcPr>
            <w:tcW w:w="1061" w:type="dxa"/>
            <w:noWrap w:val="0"/>
            <w:vAlign w:val="top"/>
          </w:tcPr>
          <w:p w14:paraId="0041102E">
            <w:pPr>
              <w:jc w:val="left"/>
              <w:rPr>
                <w:rFonts w:hint="eastAsia" w:ascii="宋体" w:hAnsi="宋体" w:eastAsia="宋体" w:cs="宋体"/>
                <w:sz w:val="24"/>
                <w:szCs w:val="24"/>
                <w:vertAlign w:val="baseline"/>
              </w:rPr>
            </w:pPr>
          </w:p>
        </w:tc>
        <w:tc>
          <w:tcPr>
            <w:tcW w:w="1786" w:type="dxa"/>
            <w:noWrap w:val="0"/>
            <w:vAlign w:val="top"/>
          </w:tcPr>
          <w:p w14:paraId="00E2F877">
            <w:pPr>
              <w:jc w:val="left"/>
              <w:rPr>
                <w:rFonts w:hint="eastAsia" w:ascii="宋体" w:hAnsi="宋体" w:eastAsia="宋体" w:cs="宋体"/>
                <w:sz w:val="24"/>
                <w:szCs w:val="24"/>
                <w:vertAlign w:val="baseline"/>
              </w:rPr>
            </w:pPr>
          </w:p>
        </w:tc>
        <w:tc>
          <w:tcPr>
            <w:tcW w:w="1424" w:type="dxa"/>
            <w:noWrap w:val="0"/>
            <w:vAlign w:val="top"/>
          </w:tcPr>
          <w:p w14:paraId="0491F60D">
            <w:pPr>
              <w:jc w:val="left"/>
              <w:rPr>
                <w:rFonts w:hint="eastAsia" w:ascii="宋体" w:hAnsi="宋体" w:eastAsia="宋体" w:cs="宋体"/>
                <w:sz w:val="24"/>
                <w:szCs w:val="24"/>
                <w:vertAlign w:val="baseline"/>
              </w:rPr>
            </w:pPr>
          </w:p>
        </w:tc>
      </w:tr>
      <w:tr w14:paraId="58D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6" w:type="dxa"/>
            <w:noWrap w:val="0"/>
            <w:vAlign w:val="top"/>
          </w:tcPr>
          <w:p w14:paraId="40A7A145">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426" w:type="dxa"/>
            <w:noWrap w:val="0"/>
            <w:vAlign w:val="top"/>
          </w:tcPr>
          <w:p w14:paraId="2CB3C1CF">
            <w:pPr>
              <w:jc w:val="left"/>
              <w:rPr>
                <w:rFonts w:hint="eastAsia" w:ascii="宋体" w:hAnsi="宋体" w:eastAsia="宋体" w:cs="宋体"/>
                <w:sz w:val="24"/>
                <w:szCs w:val="24"/>
                <w:vertAlign w:val="baseline"/>
              </w:rPr>
            </w:pPr>
          </w:p>
        </w:tc>
        <w:tc>
          <w:tcPr>
            <w:tcW w:w="2116" w:type="dxa"/>
            <w:noWrap w:val="0"/>
            <w:vAlign w:val="top"/>
          </w:tcPr>
          <w:p w14:paraId="43DA270F">
            <w:pPr>
              <w:jc w:val="left"/>
              <w:rPr>
                <w:rFonts w:hint="eastAsia" w:ascii="宋体" w:hAnsi="宋体" w:eastAsia="宋体" w:cs="宋体"/>
                <w:sz w:val="24"/>
                <w:szCs w:val="24"/>
                <w:vertAlign w:val="baseline"/>
              </w:rPr>
            </w:pPr>
          </w:p>
        </w:tc>
        <w:tc>
          <w:tcPr>
            <w:tcW w:w="1061" w:type="dxa"/>
            <w:noWrap w:val="0"/>
            <w:vAlign w:val="top"/>
          </w:tcPr>
          <w:p w14:paraId="3D1919FF">
            <w:pPr>
              <w:jc w:val="left"/>
              <w:rPr>
                <w:rFonts w:hint="eastAsia" w:ascii="宋体" w:hAnsi="宋体" w:eastAsia="宋体" w:cs="宋体"/>
                <w:sz w:val="24"/>
                <w:szCs w:val="24"/>
                <w:vertAlign w:val="baseline"/>
              </w:rPr>
            </w:pPr>
          </w:p>
        </w:tc>
        <w:tc>
          <w:tcPr>
            <w:tcW w:w="1786" w:type="dxa"/>
            <w:noWrap w:val="0"/>
            <w:vAlign w:val="top"/>
          </w:tcPr>
          <w:p w14:paraId="1418099A">
            <w:pPr>
              <w:jc w:val="left"/>
              <w:rPr>
                <w:rFonts w:hint="eastAsia" w:ascii="宋体" w:hAnsi="宋体" w:eastAsia="宋体" w:cs="宋体"/>
                <w:sz w:val="24"/>
                <w:szCs w:val="24"/>
                <w:vertAlign w:val="baseline"/>
              </w:rPr>
            </w:pPr>
          </w:p>
        </w:tc>
        <w:tc>
          <w:tcPr>
            <w:tcW w:w="1424" w:type="dxa"/>
            <w:noWrap w:val="0"/>
            <w:vAlign w:val="top"/>
          </w:tcPr>
          <w:p w14:paraId="7CA3EC1C">
            <w:pPr>
              <w:jc w:val="left"/>
              <w:rPr>
                <w:rFonts w:hint="eastAsia" w:ascii="宋体" w:hAnsi="宋体" w:eastAsia="宋体" w:cs="宋体"/>
                <w:sz w:val="24"/>
                <w:szCs w:val="24"/>
                <w:vertAlign w:val="baseline"/>
              </w:rPr>
            </w:pPr>
          </w:p>
        </w:tc>
      </w:tr>
    </w:tbl>
    <w:p w14:paraId="32FDDD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5FEAAD1A">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77F07F5C">
      <w:pPr>
        <w:ind w:firstLine="4320" w:firstLineChars="1800"/>
        <w:rPr>
          <w:rFonts w:hint="eastAsia" w:ascii="宋体" w:hAnsi="宋体" w:eastAsia="宋体" w:cs="宋体"/>
          <w:sz w:val="24"/>
          <w:szCs w:val="24"/>
        </w:rPr>
      </w:pPr>
    </w:p>
    <w:p w14:paraId="4716BE81">
      <w:pPr>
        <w:ind w:firstLine="4320" w:firstLineChars="1800"/>
        <w:rPr>
          <w:rFonts w:hint="eastAsia" w:ascii="宋体" w:hAnsi="宋体" w:eastAsia="宋体" w:cs="宋体"/>
          <w:sz w:val="24"/>
          <w:szCs w:val="24"/>
        </w:rPr>
      </w:pPr>
    </w:p>
    <w:p w14:paraId="6451EE09">
      <w:pPr>
        <w:ind w:firstLine="4320" w:firstLineChars="1800"/>
        <w:rPr>
          <w:rFonts w:hint="eastAsia" w:ascii="宋体" w:hAnsi="宋体" w:eastAsia="宋体" w:cs="宋体"/>
          <w:sz w:val="24"/>
          <w:szCs w:val="24"/>
        </w:rPr>
      </w:pPr>
    </w:p>
    <w:p w14:paraId="7A32DC1B">
      <w:pPr>
        <w:ind w:firstLine="4320" w:firstLineChars="1800"/>
        <w:rPr>
          <w:rFonts w:hint="eastAsia" w:ascii="宋体" w:hAnsi="宋体" w:eastAsia="宋体" w:cs="宋体"/>
          <w:sz w:val="24"/>
          <w:szCs w:val="24"/>
        </w:rPr>
      </w:pPr>
    </w:p>
    <w:p w14:paraId="0E5E3857">
      <w:pPr>
        <w:ind w:firstLine="4320" w:firstLineChars="1800"/>
        <w:rPr>
          <w:rFonts w:hint="eastAsia" w:ascii="宋体" w:hAnsi="宋体" w:eastAsia="宋体" w:cs="宋体"/>
          <w:sz w:val="24"/>
          <w:szCs w:val="24"/>
        </w:rPr>
      </w:pPr>
    </w:p>
    <w:p w14:paraId="1EAB3B4C">
      <w:pPr>
        <w:ind w:firstLine="4320" w:firstLineChars="1800"/>
        <w:rPr>
          <w:rFonts w:hint="eastAsia" w:ascii="宋体" w:hAnsi="宋体" w:eastAsia="宋体" w:cs="宋体"/>
          <w:sz w:val="24"/>
          <w:szCs w:val="24"/>
        </w:rPr>
      </w:pPr>
    </w:p>
    <w:p w14:paraId="02607A3E">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15A7D4C8">
      <w:pPr>
        <w:ind w:firstLine="4337" w:firstLineChars="1800"/>
        <w:rPr>
          <w:rFonts w:hint="eastAsia" w:ascii="宋体" w:hAnsi="宋体" w:eastAsia="宋体" w:cs="宋体"/>
          <w:b/>
          <w:bCs/>
          <w:sz w:val="24"/>
          <w:szCs w:val="24"/>
        </w:rPr>
      </w:pPr>
    </w:p>
    <w:p w14:paraId="3D66ED79">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20C342EC">
      <w:pPr>
        <w:ind w:firstLine="5301" w:firstLineChars="2200"/>
        <w:rPr>
          <w:rFonts w:hint="eastAsia" w:ascii="宋体" w:hAnsi="宋体" w:eastAsia="宋体" w:cs="宋体"/>
          <w:b/>
          <w:bCs/>
          <w:sz w:val="24"/>
          <w:szCs w:val="24"/>
        </w:rPr>
      </w:pPr>
    </w:p>
    <w:p w14:paraId="231426FE">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1D032FEB">
      <w:pPr>
        <w:pStyle w:val="15"/>
        <w:jc w:val="left"/>
        <w:rPr>
          <w:rFonts w:hint="eastAsia" w:ascii="宋体" w:hAnsi="宋体"/>
          <w:sz w:val="28"/>
          <w:lang w:val="zh-CN"/>
        </w:rPr>
      </w:pPr>
    </w:p>
    <w:p w14:paraId="4591B9C0">
      <w:pPr>
        <w:spacing w:line="400" w:lineRule="exact"/>
        <w:ind w:firstLine="661" w:firstLineChars="235"/>
        <w:rPr>
          <w:rFonts w:hint="eastAsia" w:ascii="宋体" w:hAnsi="宋体" w:eastAsia="宋体" w:cs="Times New Roman"/>
          <w:b/>
          <w:bCs/>
          <w:kern w:val="0"/>
          <w:sz w:val="28"/>
          <w:szCs w:val="32"/>
          <w:lang w:val="zh-CN" w:eastAsia="zh-CN" w:bidi="ar-SA"/>
        </w:rPr>
      </w:pPr>
    </w:p>
    <w:p w14:paraId="0CFCD62E">
      <w:pPr>
        <w:spacing w:line="400" w:lineRule="exact"/>
        <w:ind w:firstLine="661" w:firstLineChars="235"/>
        <w:rPr>
          <w:rFonts w:hint="eastAsia" w:ascii="宋体" w:hAnsi="宋体" w:eastAsia="宋体" w:cs="Times New Roman"/>
          <w:b/>
          <w:bCs/>
          <w:kern w:val="0"/>
          <w:sz w:val="28"/>
          <w:szCs w:val="32"/>
          <w:lang w:val="zh-CN" w:eastAsia="zh-CN" w:bidi="ar-SA"/>
        </w:rPr>
      </w:pPr>
    </w:p>
    <w:p w14:paraId="086EAC20">
      <w:pPr>
        <w:spacing w:line="400" w:lineRule="exact"/>
        <w:ind w:firstLine="661" w:firstLineChars="235"/>
        <w:rPr>
          <w:rFonts w:hint="eastAsia" w:ascii="宋体" w:hAnsi="宋体" w:eastAsia="宋体" w:cs="Times New Roman"/>
          <w:b/>
          <w:bCs/>
          <w:kern w:val="0"/>
          <w:sz w:val="28"/>
          <w:szCs w:val="32"/>
          <w:lang w:val="zh-CN" w:eastAsia="zh-CN" w:bidi="ar-SA"/>
        </w:rPr>
      </w:pPr>
    </w:p>
    <w:p w14:paraId="1CF22924">
      <w:pPr>
        <w:spacing w:line="400" w:lineRule="exact"/>
        <w:ind w:firstLine="661" w:firstLineChars="235"/>
        <w:rPr>
          <w:rFonts w:hint="eastAsia" w:ascii="宋体" w:hAnsi="宋体" w:eastAsia="宋体" w:cs="Times New Roman"/>
          <w:b/>
          <w:bCs/>
          <w:kern w:val="0"/>
          <w:sz w:val="28"/>
          <w:szCs w:val="32"/>
          <w:lang w:val="zh-CN" w:eastAsia="zh-CN" w:bidi="ar-SA"/>
        </w:rPr>
      </w:pPr>
    </w:p>
    <w:p w14:paraId="157124B2">
      <w:pPr>
        <w:spacing w:line="400" w:lineRule="exact"/>
        <w:ind w:firstLine="661" w:firstLineChars="235"/>
        <w:rPr>
          <w:rFonts w:hint="eastAsia" w:ascii="宋体" w:hAnsi="宋体" w:eastAsia="宋体" w:cs="Times New Roman"/>
          <w:b/>
          <w:bCs/>
          <w:kern w:val="0"/>
          <w:sz w:val="28"/>
          <w:szCs w:val="32"/>
          <w:lang w:val="zh-CN" w:eastAsia="zh-CN" w:bidi="ar-SA"/>
        </w:rPr>
      </w:pPr>
    </w:p>
    <w:p w14:paraId="72396B89">
      <w:pPr>
        <w:spacing w:line="400" w:lineRule="exact"/>
        <w:ind w:firstLine="661" w:firstLineChars="235"/>
        <w:rPr>
          <w:rFonts w:hint="eastAsia" w:ascii="宋体" w:hAnsi="宋体" w:eastAsia="宋体" w:cs="Times New Roman"/>
          <w:b/>
          <w:bCs/>
          <w:kern w:val="0"/>
          <w:sz w:val="28"/>
          <w:szCs w:val="32"/>
          <w:lang w:val="zh-CN" w:eastAsia="zh-CN" w:bidi="ar-SA"/>
        </w:rPr>
      </w:pPr>
    </w:p>
    <w:p w14:paraId="087918B7">
      <w:pPr>
        <w:spacing w:line="400" w:lineRule="exact"/>
        <w:ind w:firstLine="661" w:firstLineChars="235"/>
        <w:rPr>
          <w:rFonts w:hint="eastAsia" w:ascii="宋体" w:hAnsi="宋体" w:eastAsia="宋体" w:cs="Times New Roman"/>
          <w:b/>
          <w:bCs/>
          <w:kern w:val="0"/>
          <w:sz w:val="28"/>
          <w:szCs w:val="32"/>
          <w:lang w:val="zh-CN" w:eastAsia="zh-CN" w:bidi="ar-SA"/>
        </w:rPr>
      </w:pPr>
    </w:p>
    <w:p w14:paraId="3CE8D02A">
      <w:pPr>
        <w:spacing w:line="400" w:lineRule="exact"/>
        <w:ind w:firstLine="661" w:firstLineChars="235"/>
        <w:rPr>
          <w:rFonts w:hint="eastAsia" w:ascii="宋体" w:hAnsi="宋体" w:eastAsia="宋体" w:cs="Times New Roman"/>
          <w:b/>
          <w:bCs/>
          <w:kern w:val="0"/>
          <w:sz w:val="28"/>
          <w:szCs w:val="32"/>
          <w:lang w:val="zh-CN" w:eastAsia="zh-CN" w:bidi="ar-SA"/>
        </w:rPr>
      </w:pPr>
    </w:p>
    <w:p w14:paraId="59AC3E67">
      <w:pPr>
        <w:spacing w:line="400" w:lineRule="exact"/>
        <w:ind w:firstLine="661" w:firstLineChars="235"/>
        <w:rPr>
          <w:rFonts w:hint="eastAsia" w:ascii="宋体" w:hAnsi="宋体" w:eastAsia="宋体" w:cs="Times New Roman"/>
          <w:b/>
          <w:bCs/>
          <w:kern w:val="0"/>
          <w:sz w:val="28"/>
          <w:szCs w:val="32"/>
          <w:lang w:val="zh-CN" w:eastAsia="zh-CN" w:bidi="ar-SA"/>
        </w:rPr>
      </w:pPr>
    </w:p>
    <w:p w14:paraId="5D46A00B">
      <w:pPr>
        <w:spacing w:line="400" w:lineRule="exact"/>
        <w:ind w:firstLine="661" w:firstLineChars="235"/>
        <w:rPr>
          <w:rFonts w:hint="eastAsia" w:ascii="宋体" w:hAnsi="宋体" w:eastAsia="宋体" w:cs="Times New Roman"/>
          <w:b/>
          <w:bCs/>
          <w:kern w:val="0"/>
          <w:sz w:val="28"/>
          <w:szCs w:val="32"/>
          <w:lang w:val="zh-CN" w:eastAsia="zh-CN" w:bidi="ar-SA"/>
        </w:rPr>
      </w:pPr>
    </w:p>
    <w:p w14:paraId="4DCED07E">
      <w:pPr>
        <w:spacing w:line="400" w:lineRule="exact"/>
        <w:ind w:firstLine="661" w:firstLineChars="235"/>
        <w:rPr>
          <w:rFonts w:hint="eastAsia" w:ascii="宋体" w:hAnsi="Cambria" w:eastAsia="宋体" w:cs="宋体"/>
          <w:b/>
          <w:bCs/>
          <w:kern w:val="0"/>
          <w:sz w:val="24"/>
          <w:szCs w:val="22"/>
          <w:lang w:val="zh-CN" w:eastAsia="zh-CN" w:bidi="ar-SA"/>
        </w:rPr>
      </w:pPr>
      <w:r>
        <w:rPr>
          <w:rFonts w:hint="eastAsia" w:ascii="宋体"/>
          <w:b/>
          <w:sz w:val="28"/>
          <w:szCs w:val="28"/>
        </w:rPr>
        <w:t>附件</w:t>
      </w:r>
      <w:r>
        <w:rPr>
          <w:rFonts w:hint="eastAsia" w:ascii="宋体"/>
          <w:b/>
          <w:sz w:val="28"/>
          <w:szCs w:val="28"/>
          <w:lang w:val="en-US" w:eastAsia="zh-CN"/>
        </w:rPr>
        <w:t>12（2）</w:t>
      </w:r>
      <w:r>
        <w:rPr>
          <w:rFonts w:hint="eastAsia" w:ascii="宋体" w:hAnsi="宋体" w:eastAsia="宋体" w:cs="Times New Roman"/>
          <w:b/>
          <w:bCs/>
          <w:kern w:val="0"/>
          <w:sz w:val="28"/>
          <w:szCs w:val="32"/>
          <w:lang w:val="zh-CN" w:eastAsia="zh-CN" w:bidi="ar-SA"/>
        </w:rPr>
        <w:t>：技术规格响应表</w:t>
      </w:r>
      <w:bookmarkEnd w:id="115"/>
      <w:bookmarkEnd w:id="116"/>
      <w:r>
        <w:rPr>
          <w:rFonts w:hint="eastAsia" w:ascii="宋体" w:hAnsi="宋体" w:eastAsia="宋体" w:cs="Times New Roman"/>
          <w:b/>
          <w:bCs/>
          <w:kern w:val="0"/>
          <w:sz w:val="28"/>
          <w:szCs w:val="32"/>
          <w:lang w:val="zh-CN" w:eastAsia="zh-CN" w:bidi="ar-SA"/>
        </w:rPr>
        <w:t>（参数中既有服务也有货物的，货物项按此表要求填写）</w:t>
      </w:r>
    </w:p>
    <w:p w14:paraId="58797E9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AF9E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25B815AA">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ADDBE8E">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7"/>
        <w:tblW w:w="0" w:type="auto"/>
        <w:jc w:val="center"/>
        <w:tblLayout w:type="fixed"/>
        <w:tblCellMar>
          <w:top w:w="0" w:type="dxa"/>
          <w:left w:w="28" w:type="dxa"/>
          <w:bottom w:w="0" w:type="dxa"/>
          <w:right w:w="28" w:type="dxa"/>
        </w:tblCellMar>
      </w:tblPr>
      <w:tblGrid>
        <w:gridCol w:w="654"/>
        <w:gridCol w:w="720"/>
        <w:gridCol w:w="1859"/>
        <w:gridCol w:w="669"/>
        <w:gridCol w:w="668"/>
        <w:gridCol w:w="994"/>
        <w:gridCol w:w="1834"/>
        <w:gridCol w:w="720"/>
        <w:gridCol w:w="673"/>
      </w:tblGrid>
      <w:tr w14:paraId="4C8F33B1">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0EDCC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248"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B21A92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21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E1FBB3">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624014">
            <w:pPr>
              <w:autoSpaceDE w:val="0"/>
              <w:autoSpaceDN w:val="0"/>
              <w:adjustRightInd w:val="0"/>
              <w:spacing w:before="40" w:after="40" w:line="400" w:lineRule="exact"/>
              <w:ind w:left="0" w:leftChars="0" w:firstLine="0" w:firstLineChars="0"/>
              <w:jc w:val="both"/>
              <w:rPr>
                <w:rFonts w:ascii="宋体" w:hAnsi="Cambria" w:cs="宋体"/>
                <w:kern w:val="0"/>
                <w:sz w:val="22"/>
                <w:lang w:val="zh-CN"/>
              </w:rPr>
            </w:pPr>
            <w:r>
              <w:rPr>
                <w:rFonts w:hint="eastAsia" w:ascii="宋体" w:hAnsi="Cambria" w:cs="宋体"/>
                <w:kern w:val="0"/>
                <w:sz w:val="24"/>
                <w:lang w:val="zh-CN"/>
              </w:rPr>
              <w:t>偏离</w:t>
            </w:r>
          </w:p>
        </w:tc>
      </w:tr>
      <w:tr w14:paraId="470881BC">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1FB553">
            <w:pPr>
              <w:autoSpaceDE w:val="0"/>
              <w:autoSpaceDN w:val="0"/>
              <w:adjustRightInd w:val="0"/>
              <w:spacing w:before="40" w:after="40" w:line="400" w:lineRule="exact"/>
              <w:ind w:left="0" w:leftChars="0" w:firstLine="0" w:firstLineChars="0"/>
              <w:jc w:val="left"/>
              <w:rPr>
                <w:rFonts w:ascii="宋体" w:hAnsi="Cambria" w:cs="宋体"/>
                <w:kern w:val="0"/>
                <w:sz w:val="22"/>
                <w:lang w:val="zh-CN"/>
              </w:rPr>
            </w:pPr>
            <w:r>
              <w:rPr>
                <w:rFonts w:hint="eastAsia" w:ascii="宋体" w:hAnsi="Cambria" w:cs="宋体"/>
                <w:kern w:val="0"/>
                <w:sz w:val="24"/>
                <w:lang w:val="zh-CN"/>
              </w:rPr>
              <w:t>序号</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7603A7">
            <w:pPr>
              <w:autoSpaceDE w:val="0"/>
              <w:autoSpaceDN w:val="0"/>
              <w:adjustRightInd w:val="0"/>
              <w:spacing w:before="40" w:after="40" w:line="400" w:lineRule="exact"/>
              <w:ind w:left="0" w:leftChars="0" w:firstLine="0" w:firstLineChars="0"/>
              <w:jc w:val="left"/>
              <w:rPr>
                <w:rFonts w:ascii="宋体" w:hAnsi="Cambria" w:cs="宋体"/>
                <w:kern w:val="0"/>
                <w:sz w:val="22"/>
                <w:lang w:val="zh-CN"/>
              </w:rPr>
            </w:pPr>
            <w:r>
              <w:rPr>
                <w:rFonts w:hint="eastAsia" w:ascii="宋体" w:hAnsi="Cambria" w:cs="宋体"/>
                <w:kern w:val="0"/>
                <w:sz w:val="24"/>
                <w:lang w:val="zh-CN"/>
              </w:rPr>
              <w:t>名称</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211A18">
            <w:pPr>
              <w:autoSpaceDE w:val="0"/>
              <w:autoSpaceDN w:val="0"/>
              <w:adjustRightInd w:val="0"/>
              <w:spacing w:before="40" w:after="40" w:line="400" w:lineRule="exact"/>
              <w:ind w:left="0" w:leftChars="0" w:firstLine="0" w:firstLineChars="0"/>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1E5D74">
            <w:pPr>
              <w:autoSpaceDE w:val="0"/>
              <w:autoSpaceDN w:val="0"/>
              <w:adjustRightInd w:val="0"/>
              <w:spacing w:before="40" w:after="40" w:line="400" w:lineRule="exact"/>
              <w:ind w:left="0" w:leftChars="0" w:firstLine="0" w:firstLineChars="0"/>
              <w:jc w:val="both"/>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A8D2AB">
            <w:pPr>
              <w:autoSpaceDE w:val="0"/>
              <w:autoSpaceDN w:val="0"/>
              <w:adjustRightInd w:val="0"/>
              <w:spacing w:before="40" w:after="40" w:line="400" w:lineRule="exact"/>
              <w:ind w:left="0" w:leftChars="0" w:firstLine="0" w:firstLineChars="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90E2CB">
            <w:pPr>
              <w:autoSpaceDE w:val="0"/>
              <w:autoSpaceDN w:val="0"/>
              <w:adjustRightInd w:val="0"/>
              <w:spacing w:before="40" w:after="40" w:line="400" w:lineRule="exact"/>
              <w:ind w:left="0" w:leftChars="0" w:firstLine="0" w:firstLineChars="0"/>
              <w:jc w:val="both"/>
              <w:rPr>
                <w:rFonts w:ascii="宋体" w:hAnsi="Cambria" w:cs="宋体"/>
                <w:kern w:val="0"/>
                <w:sz w:val="22"/>
                <w:lang w:val="zh-CN"/>
              </w:rPr>
            </w:pPr>
            <w:r>
              <w:rPr>
                <w:rFonts w:hint="eastAsia" w:ascii="宋体" w:hAnsi="Cambria" w:cs="宋体"/>
                <w:kern w:val="0"/>
                <w:sz w:val="24"/>
                <w:lang w:val="zh-CN"/>
              </w:rPr>
              <w:t>规格型号、产地</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848A2">
            <w:pPr>
              <w:autoSpaceDE w:val="0"/>
              <w:autoSpaceDN w:val="0"/>
              <w:adjustRightInd w:val="0"/>
              <w:spacing w:before="40" w:after="40" w:line="400" w:lineRule="exact"/>
              <w:ind w:left="0" w:leftChars="0" w:firstLine="0" w:firstLineChars="0"/>
              <w:rPr>
                <w:rFonts w:ascii="宋体" w:hAnsi="Cambria" w:cs="宋体"/>
                <w:kern w:val="0"/>
                <w:sz w:val="22"/>
                <w:lang w:val="zh-CN"/>
              </w:rPr>
            </w:pPr>
            <w:r>
              <w:rPr>
                <w:rFonts w:hint="eastAsia" w:ascii="宋体" w:hAnsi="Cambria" w:cs="宋体"/>
                <w:kern w:val="0"/>
                <w:sz w:val="24"/>
                <w:lang w:val="zh-CN"/>
              </w:rPr>
              <w:t>技术参数及配置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81550E">
            <w:pPr>
              <w:autoSpaceDE w:val="0"/>
              <w:autoSpaceDN w:val="0"/>
              <w:adjustRightInd w:val="0"/>
              <w:spacing w:before="40" w:after="40" w:line="400" w:lineRule="exact"/>
              <w:ind w:left="0" w:leftChars="0" w:firstLine="0" w:firstLineChars="0"/>
              <w:jc w:val="both"/>
              <w:rPr>
                <w:rFonts w:ascii="宋体" w:hAnsi="Cambria" w:cs="宋体"/>
                <w:kern w:val="0"/>
                <w:sz w:val="22"/>
                <w:lang w:val="zh-CN"/>
              </w:rPr>
            </w:pPr>
            <w:r>
              <w:rPr>
                <w:rFonts w:hint="eastAsia" w:ascii="宋体" w:hAnsi="Cambria" w:cs="宋体"/>
                <w:kern w:val="0"/>
                <w:sz w:val="24"/>
                <w:lang w:val="zh-CN"/>
              </w:rPr>
              <w:t>数量</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FD8914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D355EC1">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6C07EA">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EED89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5380A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791F0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31DB6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EECE2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4FF9B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D98A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8D5DB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6AA53D9">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7E7B2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01F50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886A2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8F30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68513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B80B5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E6D9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27FD5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E8D2C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D82C8E">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FB3388">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3F3AD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317F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0CD8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980EE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DFD18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4E2AE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999267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6029A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23B1DB7">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443DA1">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3A75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006B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88063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2ECB3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5E204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B5349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02622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DA951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8106D18">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619B9D">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DBBB0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5753F0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85302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AA731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77F14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EC5E8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A5228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B1BAE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65D26ACE">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w:t>
      </w:r>
    </w:p>
    <w:p w14:paraId="1F8A49A0">
      <w:pPr>
        <w:numPr>
          <w:ilvl w:val="0"/>
          <w:numId w:val="2"/>
        </w:numPr>
        <w:autoSpaceDE w:val="0"/>
        <w:autoSpaceDN w:val="0"/>
        <w:adjustRightInd w:val="0"/>
        <w:spacing w:line="400" w:lineRule="exact"/>
        <w:ind w:left="0" w:leftChars="0" w:firstLine="0" w:firstLineChars="0"/>
        <w:rPr>
          <w:rFonts w:hint="eastAsia" w:ascii="宋体" w:hAnsi="宋体"/>
          <w:kern w:val="0"/>
          <w:sz w:val="24"/>
          <w:szCs w:val="20"/>
        </w:rPr>
      </w:pP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37F0B35A">
      <w:pPr>
        <w:pStyle w:val="15"/>
        <w:numPr>
          <w:ilvl w:val="0"/>
          <w:numId w:val="0"/>
        </w:numPr>
        <w:ind w:leftChars="0"/>
        <w:jc w:val="both"/>
        <w:rPr>
          <w:rFonts w:hint="eastAsia" w:eastAsia="宋体"/>
          <w:color w:val="0000FF"/>
          <w:sz w:val="24"/>
          <w:szCs w:val="24"/>
          <w:lang w:val="en-US" w:eastAsia="zh-CN"/>
        </w:rPr>
      </w:pPr>
      <w:bookmarkStart w:id="117" w:name="_Toc28203"/>
      <w:bookmarkStart w:id="118" w:name="_Toc22855"/>
      <w:r>
        <w:rPr>
          <w:rFonts w:hint="eastAsia"/>
          <w:color w:val="0000FF"/>
          <w:sz w:val="24"/>
          <w:szCs w:val="24"/>
          <w:lang w:eastAsia="zh-CN"/>
        </w:rPr>
        <w:t>注：如本项目为纯服务项目，</w:t>
      </w:r>
      <w:r>
        <w:rPr>
          <w:rFonts w:hint="eastAsia" w:eastAsia="宋体" w:cs="Times New Roman"/>
          <w:color w:val="0000FF"/>
          <w:sz w:val="24"/>
          <w:szCs w:val="24"/>
          <w:lang w:val="en-US" w:eastAsia="zh-CN"/>
        </w:rPr>
        <w:t>12（2）</w:t>
      </w:r>
      <w:r>
        <w:rPr>
          <w:rFonts w:hint="eastAsia"/>
          <w:color w:val="0000FF"/>
          <w:sz w:val="24"/>
          <w:szCs w:val="24"/>
          <w:lang w:eastAsia="zh-CN"/>
        </w:rPr>
        <w:t>此表可以不填。</w:t>
      </w:r>
      <w:bookmarkEnd w:id="117"/>
      <w:bookmarkEnd w:id="118"/>
    </w:p>
    <w:p w14:paraId="7F19DC8D">
      <w:pPr>
        <w:autoSpaceDE w:val="0"/>
        <w:autoSpaceDN w:val="0"/>
        <w:adjustRightInd w:val="0"/>
        <w:spacing w:line="400" w:lineRule="exact"/>
        <w:ind w:firstLine="484" w:firstLineChars="202"/>
        <w:rPr>
          <w:rFonts w:hint="eastAsia" w:ascii="宋体" w:hAnsi="宋体"/>
          <w:kern w:val="0"/>
          <w:sz w:val="24"/>
          <w:szCs w:val="20"/>
        </w:rPr>
      </w:pPr>
    </w:p>
    <w:p w14:paraId="7B3671AA">
      <w:pPr>
        <w:autoSpaceDE w:val="0"/>
        <w:autoSpaceDN w:val="0"/>
        <w:adjustRightInd w:val="0"/>
        <w:spacing w:line="400" w:lineRule="exact"/>
        <w:ind w:firstLine="484" w:firstLineChars="202"/>
        <w:rPr>
          <w:rFonts w:hint="eastAsia" w:ascii="宋体" w:hAnsi="宋体"/>
          <w:kern w:val="0"/>
          <w:sz w:val="24"/>
          <w:szCs w:val="20"/>
        </w:rPr>
      </w:pPr>
    </w:p>
    <w:p w14:paraId="1F47E414">
      <w:pPr>
        <w:autoSpaceDE w:val="0"/>
        <w:autoSpaceDN w:val="0"/>
        <w:adjustRightInd w:val="0"/>
        <w:spacing w:line="400" w:lineRule="exact"/>
        <w:ind w:firstLine="484" w:firstLineChars="202"/>
        <w:rPr>
          <w:rFonts w:hint="eastAsia" w:ascii="宋体" w:hAnsi="宋体"/>
          <w:kern w:val="0"/>
          <w:sz w:val="24"/>
          <w:szCs w:val="20"/>
        </w:rPr>
      </w:pPr>
    </w:p>
    <w:p w14:paraId="21424693">
      <w:pPr>
        <w:autoSpaceDE w:val="0"/>
        <w:autoSpaceDN w:val="0"/>
        <w:adjustRightInd w:val="0"/>
        <w:spacing w:line="400" w:lineRule="exact"/>
        <w:ind w:firstLine="484" w:firstLineChars="202"/>
        <w:rPr>
          <w:rFonts w:hint="eastAsia" w:ascii="宋体" w:hAnsi="宋体"/>
          <w:kern w:val="0"/>
          <w:sz w:val="24"/>
          <w:szCs w:val="20"/>
        </w:rPr>
      </w:pPr>
    </w:p>
    <w:p w14:paraId="64816E9A">
      <w:pPr>
        <w:autoSpaceDE w:val="0"/>
        <w:autoSpaceDN w:val="0"/>
        <w:adjustRightInd w:val="0"/>
        <w:spacing w:line="400" w:lineRule="exact"/>
        <w:ind w:firstLine="484" w:firstLineChars="202"/>
        <w:rPr>
          <w:rFonts w:hint="eastAsia" w:ascii="宋体" w:hAnsi="宋体"/>
          <w:kern w:val="0"/>
          <w:sz w:val="24"/>
          <w:szCs w:val="20"/>
        </w:rPr>
      </w:pPr>
    </w:p>
    <w:p w14:paraId="573F72A4">
      <w:pPr>
        <w:autoSpaceDE w:val="0"/>
        <w:autoSpaceDN w:val="0"/>
        <w:adjustRightInd w:val="0"/>
        <w:spacing w:line="400" w:lineRule="exact"/>
        <w:ind w:firstLine="649" w:firstLineChars="202"/>
        <w:rPr>
          <w:rFonts w:ascii="宋体" w:hAnsi="Cambria" w:cs="宋体"/>
          <w:b/>
          <w:bCs/>
          <w:kern w:val="0"/>
          <w:sz w:val="32"/>
          <w:lang w:val="zh-CN"/>
        </w:rPr>
      </w:pPr>
    </w:p>
    <w:p w14:paraId="2C548D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CE5D60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02DC2B2E">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2ACB6B1">
      <w:pPr>
        <w:autoSpaceDE w:val="0"/>
        <w:autoSpaceDN w:val="0"/>
        <w:adjustRightInd w:val="0"/>
        <w:spacing w:line="400" w:lineRule="exact"/>
        <w:jc w:val="left"/>
        <w:rPr>
          <w:rFonts w:ascii="Cambria" w:hAnsi="Cambria" w:cs="Cambria"/>
          <w:b/>
          <w:bCs/>
          <w:kern w:val="0"/>
          <w:sz w:val="28"/>
          <w:szCs w:val="28"/>
        </w:rPr>
      </w:pPr>
    </w:p>
    <w:p w14:paraId="7478BDF6">
      <w:pPr>
        <w:autoSpaceDE w:val="0"/>
        <w:autoSpaceDN w:val="0"/>
        <w:adjustRightInd w:val="0"/>
        <w:spacing w:line="400" w:lineRule="exact"/>
        <w:jc w:val="left"/>
        <w:rPr>
          <w:rFonts w:ascii="Cambria" w:hAnsi="Cambria" w:cs="Cambria"/>
          <w:b/>
          <w:bCs/>
          <w:kern w:val="0"/>
          <w:sz w:val="28"/>
          <w:szCs w:val="28"/>
        </w:rPr>
      </w:pPr>
    </w:p>
    <w:p w14:paraId="23BBD5E3">
      <w:pPr>
        <w:pStyle w:val="15"/>
        <w:jc w:val="left"/>
        <w:rPr>
          <w:rFonts w:hint="eastAsia" w:ascii="宋体" w:hAnsi="宋体"/>
          <w:sz w:val="28"/>
          <w:lang w:val="zh-CN"/>
        </w:rPr>
      </w:pPr>
    </w:p>
    <w:p w14:paraId="6E704EE3">
      <w:pPr>
        <w:pStyle w:val="15"/>
        <w:jc w:val="left"/>
        <w:rPr>
          <w:rFonts w:hint="eastAsia" w:ascii="宋体" w:hAnsi="宋体"/>
          <w:sz w:val="28"/>
          <w:lang w:val="zh-CN" w:eastAsia="zh-CN"/>
        </w:rPr>
      </w:pPr>
    </w:p>
    <w:p w14:paraId="1FAAA140">
      <w:pPr>
        <w:pStyle w:val="15"/>
        <w:jc w:val="left"/>
        <w:rPr>
          <w:rFonts w:hint="eastAsia" w:ascii="宋体" w:hAnsi="宋体" w:cs="Cambria"/>
          <w:sz w:val="28"/>
          <w:lang w:eastAsia="zh-CN"/>
        </w:rPr>
      </w:pPr>
      <w:r>
        <w:rPr>
          <w:rFonts w:hint="eastAsia" w:ascii="宋体"/>
          <w:b/>
          <w:sz w:val="28"/>
          <w:szCs w:val="28"/>
        </w:rPr>
        <w:t>附件</w:t>
      </w:r>
      <w:r>
        <w:rPr>
          <w:rFonts w:hint="eastAsia" w:ascii="宋体"/>
          <w:b/>
          <w:sz w:val="28"/>
          <w:szCs w:val="28"/>
          <w:lang w:val="en-US" w:eastAsia="zh-CN"/>
        </w:rPr>
        <w:t>13</w:t>
      </w:r>
      <w:r>
        <w:rPr>
          <w:rFonts w:hint="eastAsia" w:ascii="宋体" w:hAnsi="宋体"/>
          <w:sz w:val="28"/>
          <w:lang w:val="zh-CN"/>
        </w:rPr>
        <w:t>：其他资格证明材料</w:t>
      </w:r>
      <w:r>
        <w:rPr>
          <w:rFonts w:hint="eastAsia" w:ascii="宋体" w:hAnsi="宋体"/>
          <w:sz w:val="28"/>
          <w:lang w:val="zh-CN" w:eastAsia="zh-CN"/>
        </w:rPr>
        <w:t xml:space="preserve"> </w:t>
      </w:r>
    </w:p>
    <w:p w14:paraId="31B3ECDA">
      <w:pPr>
        <w:rPr>
          <w:lang w:val="zh-CN"/>
        </w:rPr>
      </w:pPr>
    </w:p>
    <w:p w14:paraId="5B0D550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064C3696">
      <w:pPr>
        <w:autoSpaceDE w:val="0"/>
        <w:autoSpaceDN w:val="0"/>
        <w:adjustRightInd w:val="0"/>
        <w:spacing w:line="400" w:lineRule="exact"/>
        <w:ind w:left="0" w:leftChars="0" w:firstLine="0" w:firstLineChars="0"/>
        <w:rPr>
          <w:rFonts w:hint="eastAsia" w:ascii="宋体" w:hAnsi="宋体" w:eastAsia="宋体" w:cs="Times New Roman"/>
          <w:kern w:val="0"/>
          <w:sz w:val="24"/>
          <w:szCs w:val="20"/>
        </w:rPr>
      </w:pPr>
      <w:r>
        <w:rPr>
          <w:rFonts w:hint="eastAsia" w:ascii="宋体" w:hAnsi="宋体" w:eastAsia="宋体" w:cs="Times New Roman"/>
          <w:kern w:val="0"/>
          <w:sz w:val="24"/>
          <w:szCs w:val="20"/>
        </w:rPr>
        <w:t>根据采购项目内容，投标时按招标文件要求提供投标产品的相关认证、合格证等材料，生产厂家的相关资质、相关认证和投标人认为有必要提供的其他资格证明文件等材料。</w:t>
      </w:r>
    </w:p>
    <w:p w14:paraId="065E5E86">
      <w:pPr>
        <w:numPr>
          <w:numId w:val="0"/>
        </w:numPr>
        <w:autoSpaceDE w:val="0"/>
        <w:autoSpaceDN w:val="0"/>
        <w:adjustRightInd w:val="0"/>
        <w:spacing w:line="400" w:lineRule="exact"/>
        <w:ind w:leftChars="0"/>
        <w:rPr>
          <w:rFonts w:hint="eastAsia" w:ascii="宋体" w:hAnsi="宋体" w:eastAsia="宋体" w:cs="Times New Roman"/>
          <w:kern w:val="0"/>
          <w:sz w:val="24"/>
          <w:szCs w:val="20"/>
          <w:lang w:val="zh-CN"/>
        </w:rPr>
      </w:pPr>
    </w:p>
    <w:p w14:paraId="6DF97DF8">
      <w:pPr>
        <w:widowControl/>
        <w:snapToGrid w:val="0"/>
        <w:spacing w:line="360" w:lineRule="auto"/>
        <w:ind w:firstLine="0" w:firstLineChars="0"/>
        <w:outlineLvl w:val="1"/>
        <w:rPr>
          <w:rFonts w:hint="eastAsia" w:ascii="宋体"/>
          <w:b/>
          <w:sz w:val="28"/>
          <w:szCs w:val="28"/>
        </w:rPr>
      </w:pPr>
    </w:p>
    <w:p w14:paraId="237F0763">
      <w:pPr>
        <w:widowControl/>
        <w:snapToGrid w:val="0"/>
        <w:spacing w:line="360" w:lineRule="auto"/>
        <w:ind w:firstLine="0" w:firstLineChars="0"/>
        <w:outlineLvl w:val="1"/>
        <w:rPr>
          <w:rFonts w:hint="eastAsia" w:ascii="宋体"/>
          <w:b/>
          <w:sz w:val="28"/>
          <w:szCs w:val="28"/>
        </w:rPr>
      </w:pPr>
    </w:p>
    <w:p w14:paraId="7642B5C9">
      <w:pPr>
        <w:widowControl/>
        <w:snapToGrid w:val="0"/>
        <w:spacing w:line="360" w:lineRule="auto"/>
        <w:ind w:firstLine="0" w:firstLineChars="0"/>
        <w:outlineLvl w:val="1"/>
        <w:rPr>
          <w:rFonts w:hint="eastAsia" w:ascii="宋体"/>
          <w:b/>
          <w:sz w:val="28"/>
          <w:szCs w:val="28"/>
        </w:rPr>
      </w:pPr>
    </w:p>
    <w:p w14:paraId="537827C7">
      <w:pPr>
        <w:widowControl/>
        <w:snapToGrid w:val="0"/>
        <w:spacing w:line="360" w:lineRule="auto"/>
        <w:ind w:firstLine="0" w:firstLineChars="0"/>
        <w:outlineLvl w:val="1"/>
        <w:rPr>
          <w:rFonts w:hint="eastAsia" w:ascii="宋体"/>
          <w:b/>
          <w:sz w:val="28"/>
          <w:szCs w:val="28"/>
        </w:rPr>
      </w:pPr>
    </w:p>
    <w:p w14:paraId="2FF03588">
      <w:pPr>
        <w:widowControl/>
        <w:snapToGrid w:val="0"/>
        <w:spacing w:line="360" w:lineRule="auto"/>
        <w:ind w:firstLine="0" w:firstLineChars="0"/>
        <w:outlineLvl w:val="1"/>
        <w:rPr>
          <w:rFonts w:hint="eastAsia" w:ascii="宋体"/>
          <w:b/>
          <w:sz w:val="28"/>
          <w:szCs w:val="28"/>
        </w:rPr>
      </w:pPr>
    </w:p>
    <w:p w14:paraId="2FBB0212">
      <w:pPr>
        <w:widowControl/>
        <w:snapToGrid w:val="0"/>
        <w:spacing w:line="360" w:lineRule="auto"/>
        <w:ind w:firstLine="0" w:firstLineChars="0"/>
        <w:outlineLvl w:val="1"/>
        <w:rPr>
          <w:rFonts w:hint="eastAsia" w:ascii="宋体"/>
          <w:b/>
          <w:sz w:val="28"/>
          <w:szCs w:val="28"/>
        </w:rPr>
      </w:pPr>
    </w:p>
    <w:p w14:paraId="76E4EB77">
      <w:pPr>
        <w:widowControl/>
        <w:snapToGrid w:val="0"/>
        <w:spacing w:line="360" w:lineRule="auto"/>
        <w:ind w:firstLine="0" w:firstLineChars="0"/>
        <w:outlineLvl w:val="1"/>
        <w:rPr>
          <w:rFonts w:hint="eastAsia" w:ascii="宋体"/>
          <w:b/>
          <w:sz w:val="28"/>
          <w:szCs w:val="28"/>
        </w:rPr>
      </w:pPr>
    </w:p>
    <w:p w14:paraId="44B230DF">
      <w:pPr>
        <w:widowControl/>
        <w:snapToGrid w:val="0"/>
        <w:spacing w:line="360" w:lineRule="auto"/>
        <w:ind w:firstLine="0" w:firstLineChars="0"/>
        <w:outlineLvl w:val="1"/>
        <w:rPr>
          <w:rFonts w:hint="eastAsia" w:ascii="宋体"/>
          <w:b/>
          <w:sz w:val="28"/>
          <w:szCs w:val="28"/>
        </w:rPr>
      </w:pPr>
    </w:p>
    <w:p w14:paraId="1C5E4EC8">
      <w:pPr>
        <w:widowControl/>
        <w:snapToGrid w:val="0"/>
        <w:spacing w:line="360" w:lineRule="auto"/>
        <w:ind w:firstLine="0" w:firstLineChars="0"/>
        <w:outlineLvl w:val="1"/>
        <w:rPr>
          <w:rFonts w:hint="eastAsia" w:ascii="宋体"/>
          <w:b/>
          <w:sz w:val="28"/>
          <w:szCs w:val="28"/>
        </w:rPr>
      </w:pPr>
    </w:p>
    <w:p w14:paraId="00DB6219">
      <w:pPr>
        <w:widowControl/>
        <w:snapToGrid w:val="0"/>
        <w:spacing w:line="360" w:lineRule="auto"/>
        <w:ind w:firstLine="0" w:firstLineChars="0"/>
        <w:outlineLvl w:val="1"/>
        <w:rPr>
          <w:rFonts w:hint="eastAsia" w:ascii="宋体"/>
          <w:b/>
          <w:sz w:val="28"/>
          <w:szCs w:val="28"/>
        </w:rPr>
      </w:pPr>
    </w:p>
    <w:p w14:paraId="1DDAF304">
      <w:pPr>
        <w:widowControl/>
        <w:snapToGrid w:val="0"/>
        <w:spacing w:line="360" w:lineRule="auto"/>
        <w:ind w:firstLine="0" w:firstLineChars="0"/>
        <w:outlineLvl w:val="1"/>
        <w:rPr>
          <w:rFonts w:hint="eastAsia" w:ascii="宋体"/>
          <w:b/>
          <w:sz w:val="28"/>
          <w:szCs w:val="28"/>
        </w:rPr>
      </w:pPr>
    </w:p>
    <w:p w14:paraId="6BCB25A5">
      <w:pPr>
        <w:widowControl/>
        <w:snapToGrid w:val="0"/>
        <w:spacing w:line="360" w:lineRule="auto"/>
        <w:ind w:firstLine="0" w:firstLineChars="0"/>
        <w:outlineLvl w:val="1"/>
        <w:rPr>
          <w:rFonts w:hint="eastAsia" w:ascii="宋体"/>
          <w:b/>
          <w:sz w:val="28"/>
          <w:szCs w:val="28"/>
        </w:rPr>
      </w:pPr>
    </w:p>
    <w:p w14:paraId="0CA64146">
      <w:pPr>
        <w:widowControl/>
        <w:snapToGrid w:val="0"/>
        <w:spacing w:line="360" w:lineRule="auto"/>
        <w:ind w:firstLine="0" w:firstLineChars="0"/>
        <w:outlineLvl w:val="1"/>
        <w:rPr>
          <w:rFonts w:hint="eastAsia" w:ascii="宋体"/>
          <w:b/>
          <w:sz w:val="28"/>
          <w:szCs w:val="28"/>
        </w:rPr>
      </w:pPr>
    </w:p>
    <w:p w14:paraId="17158921">
      <w:pPr>
        <w:widowControl/>
        <w:snapToGrid w:val="0"/>
        <w:spacing w:line="360" w:lineRule="auto"/>
        <w:ind w:firstLine="0" w:firstLineChars="0"/>
        <w:outlineLvl w:val="1"/>
        <w:rPr>
          <w:rFonts w:hint="eastAsia" w:ascii="宋体"/>
          <w:b/>
          <w:sz w:val="28"/>
          <w:szCs w:val="28"/>
        </w:rPr>
      </w:pPr>
    </w:p>
    <w:p w14:paraId="4DB5C6B9">
      <w:pPr>
        <w:widowControl/>
        <w:snapToGrid w:val="0"/>
        <w:spacing w:line="360" w:lineRule="auto"/>
        <w:ind w:firstLine="0" w:firstLineChars="0"/>
        <w:outlineLvl w:val="1"/>
        <w:rPr>
          <w:rFonts w:hint="eastAsia" w:ascii="宋体"/>
          <w:b/>
          <w:sz w:val="28"/>
          <w:szCs w:val="28"/>
        </w:rPr>
      </w:pPr>
    </w:p>
    <w:p w14:paraId="409C6853">
      <w:pPr>
        <w:widowControl/>
        <w:snapToGrid w:val="0"/>
        <w:spacing w:line="360" w:lineRule="auto"/>
        <w:ind w:firstLine="0" w:firstLineChars="0"/>
        <w:outlineLvl w:val="1"/>
        <w:rPr>
          <w:rFonts w:hint="eastAsia" w:ascii="宋体"/>
          <w:b/>
          <w:sz w:val="28"/>
          <w:szCs w:val="28"/>
        </w:rPr>
      </w:pPr>
    </w:p>
    <w:p w14:paraId="08DB9B01">
      <w:pPr>
        <w:widowControl/>
        <w:snapToGrid w:val="0"/>
        <w:spacing w:line="360" w:lineRule="auto"/>
        <w:ind w:firstLine="0" w:firstLineChars="0"/>
        <w:outlineLvl w:val="1"/>
        <w:rPr>
          <w:rFonts w:hint="eastAsia" w:ascii="宋体"/>
          <w:b/>
          <w:sz w:val="28"/>
          <w:szCs w:val="28"/>
        </w:rPr>
      </w:pPr>
    </w:p>
    <w:p w14:paraId="772B8197">
      <w:pPr>
        <w:widowControl/>
        <w:snapToGrid w:val="0"/>
        <w:spacing w:line="360" w:lineRule="auto"/>
        <w:ind w:firstLine="0" w:firstLineChars="0"/>
        <w:outlineLvl w:val="1"/>
        <w:rPr>
          <w:rFonts w:hint="eastAsia" w:ascii="宋体"/>
          <w:b/>
          <w:sz w:val="28"/>
          <w:szCs w:val="28"/>
        </w:rPr>
      </w:pPr>
    </w:p>
    <w:p w14:paraId="7670401B">
      <w:pPr>
        <w:widowControl/>
        <w:snapToGrid w:val="0"/>
        <w:spacing w:line="360" w:lineRule="auto"/>
        <w:ind w:firstLine="0" w:firstLineChars="0"/>
        <w:outlineLvl w:val="1"/>
        <w:rPr>
          <w:rFonts w:hint="eastAsia" w:ascii="宋体"/>
          <w:b/>
          <w:sz w:val="28"/>
          <w:szCs w:val="28"/>
        </w:rPr>
      </w:pPr>
    </w:p>
    <w:p w14:paraId="6D7F3CB4">
      <w:pPr>
        <w:widowControl/>
        <w:snapToGrid w:val="0"/>
        <w:spacing w:line="360" w:lineRule="auto"/>
        <w:ind w:firstLine="0" w:firstLineChars="0"/>
        <w:outlineLvl w:val="1"/>
        <w:rPr>
          <w:rFonts w:hint="eastAsia" w:ascii="宋体"/>
          <w:b/>
          <w:sz w:val="28"/>
          <w:szCs w:val="28"/>
        </w:rPr>
      </w:pPr>
    </w:p>
    <w:p w14:paraId="50BE8EF6">
      <w:pPr>
        <w:widowControl/>
        <w:snapToGrid w:val="0"/>
        <w:spacing w:line="360" w:lineRule="auto"/>
        <w:ind w:firstLine="0" w:firstLineChars="0"/>
        <w:outlineLvl w:val="1"/>
        <w:rPr>
          <w:rFonts w:hint="eastAsia" w:ascii="宋体"/>
          <w:b/>
          <w:sz w:val="28"/>
          <w:szCs w:val="28"/>
        </w:rPr>
      </w:pPr>
    </w:p>
    <w:p w14:paraId="414CFD2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附件14：投标人的类似业绩证明材料</w:t>
      </w:r>
    </w:p>
    <w:p w14:paraId="265CE6AE">
      <w:pPr>
        <w:ind w:firstLine="2909" w:firstLineChars="805"/>
        <w:rPr>
          <w:rFonts w:hint="eastAsia" w:ascii="宋体" w:hAnsi="宋体"/>
          <w:b/>
          <w:sz w:val="36"/>
          <w:szCs w:val="36"/>
        </w:rPr>
      </w:pPr>
    </w:p>
    <w:p w14:paraId="5A25A475">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4D8A682B">
      <w:pPr>
        <w:tabs>
          <w:tab w:val="left" w:pos="168"/>
        </w:tabs>
        <w:adjustRightInd w:val="0"/>
        <w:ind w:firstLine="2530" w:firstLineChars="700"/>
        <w:textAlignment w:val="baseline"/>
        <w:rPr>
          <w:rFonts w:hint="eastAsia" w:ascii="宋体"/>
          <w:b/>
          <w:sz w:val="36"/>
          <w:szCs w:val="36"/>
        </w:rPr>
      </w:pPr>
    </w:p>
    <w:p w14:paraId="7CE21397">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57D0FCE4">
      <w:pPr>
        <w:widowControl/>
        <w:snapToGrid w:val="0"/>
        <w:spacing w:line="360" w:lineRule="auto"/>
        <w:ind w:firstLine="0" w:firstLineChars="0"/>
        <w:outlineLvl w:val="1"/>
        <w:rPr>
          <w:rFonts w:hint="eastAsia" w:ascii="宋体"/>
          <w:b/>
          <w:sz w:val="28"/>
          <w:szCs w:val="28"/>
        </w:rPr>
      </w:pPr>
    </w:p>
    <w:p w14:paraId="4F7FE418">
      <w:pPr>
        <w:widowControl/>
        <w:snapToGrid w:val="0"/>
        <w:spacing w:line="360" w:lineRule="auto"/>
        <w:ind w:firstLine="0" w:firstLineChars="0"/>
        <w:outlineLvl w:val="1"/>
        <w:rPr>
          <w:rFonts w:hint="eastAsia" w:ascii="宋体"/>
          <w:b/>
          <w:sz w:val="28"/>
          <w:szCs w:val="28"/>
        </w:rPr>
      </w:pPr>
    </w:p>
    <w:p w14:paraId="60EFBFC8">
      <w:pPr>
        <w:widowControl/>
        <w:snapToGrid w:val="0"/>
        <w:spacing w:line="360" w:lineRule="auto"/>
        <w:ind w:firstLine="0" w:firstLineChars="0"/>
        <w:outlineLvl w:val="1"/>
        <w:rPr>
          <w:rFonts w:hint="eastAsia" w:ascii="宋体"/>
          <w:b/>
          <w:sz w:val="28"/>
          <w:szCs w:val="28"/>
        </w:rPr>
      </w:pPr>
    </w:p>
    <w:p w14:paraId="071E1CFF">
      <w:pPr>
        <w:widowControl/>
        <w:snapToGrid w:val="0"/>
        <w:spacing w:line="360" w:lineRule="auto"/>
        <w:ind w:firstLine="0" w:firstLineChars="0"/>
        <w:outlineLvl w:val="1"/>
        <w:rPr>
          <w:rFonts w:hint="eastAsia" w:ascii="宋体"/>
          <w:b/>
          <w:sz w:val="28"/>
          <w:szCs w:val="28"/>
        </w:rPr>
      </w:pPr>
    </w:p>
    <w:bookmarkEnd w:id="114"/>
    <w:p w14:paraId="7F5A1D72">
      <w:pPr>
        <w:widowControl/>
        <w:snapToGrid w:val="0"/>
        <w:spacing w:line="360" w:lineRule="auto"/>
        <w:ind w:firstLine="0" w:firstLineChars="0"/>
        <w:outlineLvl w:val="1"/>
        <w:rPr>
          <w:rFonts w:hint="eastAsia" w:ascii="宋体"/>
          <w:b/>
          <w:sz w:val="28"/>
          <w:szCs w:val="28"/>
        </w:rPr>
      </w:pPr>
    </w:p>
    <w:p w14:paraId="7FD15AA9">
      <w:pPr>
        <w:widowControl/>
        <w:snapToGrid w:val="0"/>
        <w:spacing w:line="360" w:lineRule="auto"/>
        <w:ind w:firstLine="0" w:firstLineChars="0"/>
        <w:outlineLvl w:val="1"/>
        <w:rPr>
          <w:rFonts w:hint="eastAsia" w:ascii="宋体"/>
          <w:b/>
          <w:sz w:val="28"/>
          <w:szCs w:val="28"/>
        </w:rPr>
      </w:pPr>
    </w:p>
    <w:p w14:paraId="7573D121">
      <w:pPr>
        <w:widowControl/>
        <w:snapToGrid w:val="0"/>
        <w:spacing w:line="360" w:lineRule="auto"/>
        <w:ind w:firstLine="0" w:firstLineChars="0"/>
        <w:outlineLvl w:val="1"/>
        <w:rPr>
          <w:rFonts w:hint="eastAsia" w:ascii="宋体"/>
          <w:b/>
          <w:sz w:val="28"/>
          <w:szCs w:val="28"/>
        </w:rPr>
      </w:pPr>
    </w:p>
    <w:p w14:paraId="5731C375">
      <w:pPr>
        <w:widowControl/>
        <w:snapToGrid w:val="0"/>
        <w:spacing w:line="360" w:lineRule="auto"/>
        <w:ind w:firstLine="0" w:firstLineChars="0"/>
        <w:outlineLvl w:val="1"/>
        <w:rPr>
          <w:rFonts w:hint="eastAsia" w:ascii="宋体"/>
          <w:b/>
          <w:sz w:val="28"/>
          <w:szCs w:val="28"/>
        </w:rPr>
      </w:pPr>
    </w:p>
    <w:p w14:paraId="26BAEDB1">
      <w:pPr>
        <w:widowControl/>
        <w:snapToGrid w:val="0"/>
        <w:spacing w:line="360" w:lineRule="auto"/>
        <w:ind w:firstLine="0" w:firstLineChars="0"/>
        <w:outlineLvl w:val="1"/>
        <w:rPr>
          <w:rFonts w:hint="eastAsia" w:ascii="宋体"/>
          <w:b/>
          <w:sz w:val="28"/>
          <w:szCs w:val="28"/>
        </w:rPr>
      </w:pPr>
    </w:p>
    <w:p w14:paraId="331A984B">
      <w:pPr>
        <w:widowControl/>
        <w:snapToGrid w:val="0"/>
        <w:spacing w:line="360" w:lineRule="auto"/>
        <w:ind w:firstLine="0" w:firstLineChars="0"/>
        <w:outlineLvl w:val="1"/>
        <w:rPr>
          <w:rFonts w:hint="eastAsia" w:ascii="宋体"/>
          <w:b/>
          <w:sz w:val="28"/>
          <w:szCs w:val="28"/>
        </w:rPr>
      </w:pPr>
    </w:p>
    <w:p w14:paraId="3FAA3E89">
      <w:pPr>
        <w:widowControl/>
        <w:snapToGrid w:val="0"/>
        <w:spacing w:line="360" w:lineRule="auto"/>
        <w:ind w:firstLine="0" w:firstLineChars="0"/>
        <w:outlineLvl w:val="1"/>
        <w:rPr>
          <w:rFonts w:hint="eastAsia" w:ascii="宋体"/>
          <w:b/>
          <w:sz w:val="28"/>
          <w:szCs w:val="28"/>
        </w:rPr>
      </w:pPr>
    </w:p>
    <w:p w14:paraId="3136B0D0">
      <w:pPr>
        <w:widowControl/>
        <w:snapToGrid w:val="0"/>
        <w:spacing w:line="360" w:lineRule="auto"/>
        <w:ind w:firstLine="0" w:firstLineChars="0"/>
        <w:outlineLvl w:val="1"/>
        <w:rPr>
          <w:rFonts w:hint="eastAsia" w:ascii="宋体"/>
          <w:b/>
          <w:sz w:val="28"/>
          <w:szCs w:val="28"/>
        </w:rPr>
      </w:pPr>
    </w:p>
    <w:p w14:paraId="08CCD430">
      <w:pPr>
        <w:pStyle w:val="3"/>
        <w:ind w:left="0" w:leftChars="0" w:firstLine="0" w:firstLineChars="0"/>
        <w:rPr>
          <w:rFonts w:hint="eastAsia"/>
        </w:rPr>
      </w:pPr>
    </w:p>
    <w:p w14:paraId="61F0EBB6">
      <w:pPr>
        <w:widowControl/>
        <w:snapToGrid w:val="0"/>
        <w:spacing w:line="360" w:lineRule="auto"/>
        <w:ind w:firstLine="0" w:firstLineChars="0"/>
        <w:outlineLvl w:val="1"/>
        <w:rPr>
          <w:rFonts w:hint="eastAsia" w:ascii="宋体"/>
          <w:b/>
          <w:sz w:val="28"/>
          <w:szCs w:val="28"/>
        </w:rPr>
      </w:pPr>
    </w:p>
    <w:p w14:paraId="4A4DBD8E">
      <w:pPr>
        <w:widowControl/>
        <w:snapToGrid w:val="0"/>
        <w:spacing w:line="360" w:lineRule="auto"/>
        <w:ind w:firstLine="0" w:firstLineChars="0"/>
        <w:outlineLvl w:val="1"/>
        <w:rPr>
          <w:rFonts w:hint="eastAsia" w:ascii="宋体"/>
          <w:b/>
          <w:sz w:val="28"/>
          <w:szCs w:val="28"/>
        </w:rPr>
      </w:pPr>
      <w:bookmarkStart w:id="119" w:name="_Toc14112"/>
    </w:p>
    <w:bookmarkEnd w:id="119"/>
    <w:p w14:paraId="23B4EA7B">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764348ED">
      <w:pPr>
        <w:autoSpaceDE w:val="0"/>
        <w:autoSpaceDN w:val="0"/>
        <w:adjustRightInd w:val="0"/>
        <w:spacing w:line="400" w:lineRule="exact"/>
        <w:ind w:firstLine="480" w:firstLineChars="200"/>
        <w:jc w:val="left"/>
        <w:rPr>
          <w:rFonts w:hint="eastAsia" w:ascii="宋体" w:hAnsi="宋体"/>
          <w:sz w:val="24"/>
        </w:rPr>
      </w:pPr>
    </w:p>
    <w:p w14:paraId="6133AE46">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14:paraId="706BCDA7">
      <w:pPr>
        <w:autoSpaceDE w:val="0"/>
        <w:autoSpaceDN w:val="0"/>
        <w:adjustRightInd w:val="0"/>
        <w:ind w:firstLine="480"/>
        <w:jc w:val="left"/>
        <w:rPr>
          <w:rFonts w:hint="eastAsia" w:ascii="宋体" w:hAnsi="Cambria" w:cs="宋体"/>
          <w:kern w:val="0"/>
          <w:lang w:val="zh-CN"/>
        </w:rPr>
      </w:pPr>
    </w:p>
    <w:p w14:paraId="07009F1D">
      <w:pPr>
        <w:ind w:firstLine="0" w:firstLineChars="0"/>
        <w:rPr>
          <w:rFonts w:hint="eastAsia" w:ascii="宋体" w:hAnsi="宋体"/>
          <w:b/>
          <w:bCs/>
          <w:sz w:val="28"/>
          <w:szCs w:val="28"/>
        </w:rPr>
      </w:pPr>
    </w:p>
    <w:p w14:paraId="2C3A800C">
      <w:pPr>
        <w:ind w:firstLine="0" w:firstLineChars="0"/>
        <w:rPr>
          <w:rFonts w:hint="eastAsia" w:ascii="宋体" w:hAnsi="宋体"/>
          <w:b/>
          <w:bCs/>
          <w:sz w:val="28"/>
          <w:szCs w:val="28"/>
        </w:rPr>
      </w:pPr>
    </w:p>
    <w:p w14:paraId="2D483762">
      <w:pPr>
        <w:ind w:firstLine="0" w:firstLineChars="0"/>
        <w:rPr>
          <w:rFonts w:hint="eastAsia" w:ascii="宋体" w:hAnsi="宋体"/>
          <w:b/>
          <w:bCs/>
          <w:sz w:val="28"/>
          <w:szCs w:val="28"/>
        </w:rPr>
      </w:pPr>
    </w:p>
    <w:p w14:paraId="47A6A9ED">
      <w:pPr>
        <w:ind w:firstLine="0" w:firstLineChars="0"/>
        <w:rPr>
          <w:rFonts w:hint="eastAsia" w:ascii="宋体" w:hAnsi="宋体"/>
          <w:b/>
          <w:bCs/>
          <w:sz w:val="28"/>
          <w:szCs w:val="28"/>
        </w:rPr>
      </w:pPr>
    </w:p>
    <w:p w14:paraId="7C8DEA81">
      <w:pPr>
        <w:widowControl/>
        <w:snapToGrid w:val="0"/>
        <w:spacing w:line="360" w:lineRule="auto"/>
        <w:outlineLvl w:val="1"/>
        <w:rPr>
          <w:rFonts w:hint="eastAsia" w:ascii="宋体"/>
          <w:b/>
          <w:sz w:val="28"/>
          <w:szCs w:val="28"/>
        </w:rPr>
      </w:pPr>
      <w:bookmarkStart w:id="120" w:name="_Toc500493815"/>
      <w:bookmarkStart w:id="121" w:name="_Toc11118"/>
      <w:bookmarkStart w:id="122" w:name="_Toc427748103"/>
      <w:bookmarkStart w:id="123" w:name="_Toc29145"/>
    </w:p>
    <w:p w14:paraId="05A62909">
      <w:pPr>
        <w:widowControl/>
        <w:snapToGrid w:val="0"/>
        <w:spacing w:line="360" w:lineRule="auto"/>
        <w:ind w:left="0" w:leftChars="0"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：残疾人福利性单位声明函</w:t>
      </w:r>
      <w:bookmarkEnd w:id="120"/>
    </w:p>
    <w:p w14:paraId="29139E32">
      <w:pPr>
        <w:jc w:val="center"/>
        <w:rPr>
          <w:rFonts w:hint="eastAsia" w:ascii="宋体" w:hAnsi="宋体"/>
          <w:b/>
          <w:sz w:val="36"/>
          <w:szCs w:val="36"/>
        </w:rPr>
      </w:pPr>
      <w:bookmarkStart w:id="124" w:name="OLE_LINK14"/>
      <w:bookmarkStart w:id="125" w:name="OLE_LINK13"/>
    </w:p>
    <w:p w14:paraId="7F2CACFB">
      <w:pPr>
        <w:jc w:val="center"/>
        <w:rPr>
          <w:rFonts w:ascii="宋体" w:hAnsi="宋体"/>
          <w:b/>
          <w:sz w:val="36"/>
          <w:szCs w:val="36"/>
        </w:rPr>
      </w:pPr>
      <w:r>
        <w:rPr>
          <w:rFonts w:hint="eastAsia" w:ascii="宋体" w:hAnsi="宋体"/>
          <w:b/>
          <w:sz w:val="36"/>
          <w:szCs w:val="36"/>
        </w:rPr>
        <w:t>残疾人福利性单位声明函</w:t>
      </w:r>
    </w:p>
    <w:bookmarkEnd w:id="124"/>
    <w:bookmarkEnd w:id="125"/>
    <w:p w14:paraId="7229209B">
      <w:pPr>
        <w:spacing w:after="156" w:afterLines="50"/>
        <w:rPr>
          <w:rFonts w:hint="eastAsia" w:ascii="宋体" w:hAnsi="宋体"/>
          <w:bCs/>
        </w:rPr>
      </w:pPr>
    </w:p>
    <w:p w14:paraId="0336CDCD">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宋体"/>
          <w:b/>
          <w:bCs/>
          <w:sz w:val="24"/>
          <w:lang w:val="en-US" w:eastAsia="zh-CN"/>
        </w:rPr>
        <w:t>海南州政府采购服务中心</w:t>
      </w:r>
    </w:p>
    <w:p w14:paraId="3873C60C">
      <w:pPr>
        <w:spacing w:line="360" w:lineRule="auto"/>
        <w:ind w:firstLine="480"/>
        <w:rPr>
          <w:rFonts w:hint="eastAsia"/>
          <w:sz w:val="24"/>
        </w:rPr>
      </w:pPr>
    </w:p>
    <w:p w14:paraId="6A90B231">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D5092EC">
      <w:pPr>
        <w:spacing w:line="360" w:lineRule="auto"/>
        <w:ind w:firstLine="480"/>
        <w:rPr>
          <w:sz w:val="24"/>
        </w:rPr>
      </w:pPr>
      <w:r>
        <w:rPr>
          <w:rFonts w:hint="eastAsia"/>
          <w:sz w:val="24"/>
        </w:rPr>
        <w:t>本单位对上述声明的真实性负责。如有虚假，将依法承担相应责任。</w:t>
      </w:r>
    </w:p>
    <w:p w14:paraId="4E133738">
      <w:pPr>
        <w:spacing w:line="360" w:lineRule="auto"/>
        <w:ind w:firstLine="480"/>
        <w:rPr>
          <w:rFonts w:hint="eastAsia"/>
          <w:sz w:val="24"/>
        </w:rPr>
      </w:pPr>
    </w:p>
    <w:p w14:paraId="4B0A35A6">
      <w:pPr>
        <w:spacing w:line="360" w:lineRule="auto"/>
        <w:rPr>
          <w:rFonts w:hint="eastAsia"/>
          <w:sz w:val="24"/>
        </w:rPr>
      </w:pPr>
      <w:r>
        <w:rPr>
          <w:rFonts w:hint="eastAsia"/>
          <w:sz w:val="24"/>
        </w:rPr>
        <w:t>注：</w:t>
      </w:r>
      <w:r>
        <w:rPr>
          <w:rFonts w:hint="eastAsia" w:ascii="宋体" w:hAnsi="宋体"/>
          <w:sz w:val="24"/>
        </w:rPr>
        <w:t>若无此项内容，可不提供此函。</w:t>
      </w:r>
    </w:p>
    <w:p w14:paraId="4FB1D4F0">
      <w:pPr>
        <w:spacing w:line="360" w:lineRule="auto"/>
        <w:ind w:firstLine="480"/>
        <w:rPr>
          <w:rFonts w:hint="eastAsia"/>
        </w:rPr>
      </w:pPr>
    </w:p>
    <w:p w14:paraId="252F02E0">
      <w:pPr>
        <w:spacing w:line="360" w:lineRule="auto"/>
        <w:ind w:firstLine="480"/>
        <w:rPr>
          <w:rFonts w:hint="eastAsia"/>
        </w:rPr>
      </w:pPr>
    </w:p>
    <w:p w14:paraId="3470CBF3">
      <w:pPr>
        <w:spacing w:line="360" w:lineRule="auto"/>
        <w:ind w:firstLine="480"/>
        <w:rPr>
          <w:rFonts w:hint="eastAsia"/>
        </w:rPr>
      </w:pPr>
    </w:p>
    <w:p w14:paraId="2EBD2BE2">
      <w:pPr>
        <w:spacing w:line="360" w:lineRule="auto"/>
        <w:ind w:firstLine="480"/>
        <w:rPr>
          <w:rFonts w:hint="eastAsia"/>
        </w:rPr>
      </w:pPr>
    </w:p>
    <w:p w14:paraId="50782256">
      <w:pPr>
        <w:spacing w:line="360" w:lineRule="auto"/>
        <w:ind w:firstLine="480"/>
        <w:rPr>
          <w:rFonts w:hint="eastAsia"/>
        </w:rPr>
      </w:pPr>
    </w:p>
    <w:p w14:paraId="24816436">
      <w:pPr>
        <w:spacing w:line="360" w:lineRule="auto"/>
        <w:ind w:firstLine="480"/>
        <w:rPr>
          <w:rFonts w:hint="eastAsia"/>
        </w:rPr>
      </w:pPr>
    </w:p>
    <w:p w14:paraId="7D5A11BC">
      <w:pPr>
        <w:spacing w:line="360" w:lineRule="auto"/>
        <w:ind w:firstLine="480"/>
        <w:rPr>
          <w:rFonts w:hint="eastAsia"/>
        </w:rPr>
      </w:pPr>
    </w:p>
    <w:p w14:paraId="1892F4C8">
      <w:pPr>
        <w:spacing w:line="360" w:lineRule="auto"/>
        <w:ind w:firstLine="480"/>
      </w:pPr>
    </w:p>
    <w:p w14:paraId="2A459543">
      <w:pPr>
        <w:spacing w:line="360" w:lineRule="auto"/>
        <w:ind w:firstLine="480"/>
      </w:pPr>
    </w:p>
    <w:p w14:paraId="1905C8F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56A0ADFF">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35D4E3BC">
      <w:pPr>
        <w:ind w:firstLine="482"/>
        <w:jc w:val="center"/>
        <w:rPr>
          <w:rFonts w:hint="eastAsia" w:ascii="宋体" w:hAnsi="宋体"/>
          <w:b/>
          <w:sz w:val="24"/>
        </w:rPr>
      </w:pPr>
      <w:r>
        <w:rPr>
          <w:rFonts w:hint="eastAsia" w:ascii="宋体" w:hAnsi="宋体"/>
          <w:b/>
          <w:sz w:val="24"/>
        </w:rPr>
        <w:t xml:space="preserve">              年   月  日</w:t>
      </w:r>
    </w:p>
    <w:p w14:paraId="6D69D573">
      <w:pPr>
        <w:autoSpaceDE w:val="0"/>
        <w:autoSpaceDN w:val="0"/>
        <w:adjustRightInd w:val="0"/>
        <w:spacing w:line="400" w:lineRule="exact"/>
        <w:rPr>
          <w:rFonts w:hint="eastAsia" w:ascii="宋体" w:hAnsi="Cambria" w:cs="宋体"/>
          <w:kern w:val="0"/>
          <w:sz w:val="24"/>
          <w:lang w:val="zh-CN"/>
        </w:rPr>
      </w:pPr>
    </w:p>
    <w:p w14:paraId="6B3126A6">
      <w:pPr>
        <w:pStyle w:val="3"/>
        <w:ind w:left="0" w:leftChars="0" w:firstLine="0" w:firstLineChars="0"/>
        <w:rPr>
          <w:rFonts w:hint="eastAsia"/>
        </w:rPr>
      </w:pPr>
    </w:p>
    <w:p w14:paraId="6FD2E943">
      <w:pPr>
        <w:rPr>
          <w:rFonts w:hint="eastAsia"/>
        </w:rPr>
      </w:pPr>
    </w:p>
    <w:p w14:paraId="6EE6FED0">
      <w:pPr>
        <w:rPr>
          <w:rFonts w:hint="eastAsia"/>
        </w:rPr>
      </w:pPr>
    </w:p>
    <w:p w14:paraId="7C965573">
      <w:pPr>
        <w:rPr>
          <w:rFonts w:hint="eastAsia"/>
        </w:rPr>
      </w:pPr>
    </w:p>
    <w:p w14:paraId="57D22A2A">
      <w:pPr>
        <w:rPr>
          <w:rFonts w:hint="eastAsia"/>
        </w:rPr>
      </w:pPr>
    </w:p>
    <w:p w14:paraId="7E9D2780">
      <w:pPr>
        <w:rPr>
          <w:rFonts w:hint="eastAsia"/>
        </w:rPr>
      </w:pPr>
    </w:p>
    <w:p w14:paraId="1ED2061C">
      <w:pPr>
        <w:widowControl/>
        <w:snapToGrid w:val="0"/>
        <w:spacing w:line="360" w:lineRule="auto"/>
        <w:ind w:firstLine="0" w:firstLineChars="0"/>
        <w:outlineLvl w:val="1"/>
        <w:rPr>
          <w:rFonts w:hint="eastAsia" w:ascii="宋体"/>
          <w:b/>
          <w:color w:val="000000"/>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r>
        <w:rPr>
          <w:rFonts w:hint="eastAsia" w:ascii="宋体"/>
          <w:b/>
          <w:color w:val="000000"/>
          <w:sz w:val="28"/>
          <w:szCs w:val="28"/>
        </w:rPr>
        <w:t>服务相关内容</w:t>
      </w:r>
    </w:p>
    <w:p w14:paraId="1A5B72C7">
      <w:pPr>
        <w:ind w:firstLine="723"/>
        <w:jc w:val="center"/>
        <w:rPr>
          <w:rFonts w:hint="eastAsia" w:ascii="宋体" w:hAnsi="宋体"/>
          <w:b/>
          <w:sz w:val="36"/>
          <w:szCs w:val="36"/>
        </w:rPr>
      </w:pPr>
      <w:r>
        <w:rPr>
          <w:rFonts w:hint="eastAsia" w:ascii="宋体" w:hAnsi="宋体"/>
          <w:b/>
          <w:sz w:val="36"/>
          <w:szCs w:val="36"/>
        </w:rPr>
        <w:t xml:space="preserve">  </w:t>
      </w:r>
    </w:p>
    <w:p w14:paraId="05775997">
      <w:pPr>
        <w:ind w:firstLine="723"/>
        <w:jc w:val="center"/>
        <w:rPr>
          <w:rFonts w:hint="eastAsia" w:ascii="宋体" w:hAnsi="宋体"/>
          <w:b/>
          <w:color w:val="000000"/>
          <w:sz w:val="36"/>
          <w:szCs w:val="36"/>
        </w:rPr>
      </w:pPr>
      <w:r>
        <w:rPr>
          <w:rFonts w:hint="eastAsia" w:ascii="宋体" w:hAnsi="宋体"/>
          <w:b/>
          <w:color w:val="000000"/>
          <w:sz w:val="36"/>
          <w:szCs w:val="36"/>
        </w:rPr>
        <w:t>服务相关内容</w:t>
      </w:r>
    </w:p>
    <w:p w14:paraId="2C6F5888">
      <w:pPr>
        <w:ind w:firstLine="480"/>
        <w:rPr>
          <w:rFonts w:hint="eastAsia"/>
        </w:rPr>
      </w:pPr>
    </w:p>
    <w:p w14:paraId="75FFA561">
      <w:pPr>
        <w:ind w:firstLine="480"/>
        <w:rPr>
          <w:rFonts w:hint="eastAsia" w:ascii="宋体" w:hAnsi="宋体"/>
        </w:rPr>
      </w:pPr>
      <w:r>
        <w:rPr>
          <w:rFonts w:hint="eastAsia" w:ascii="宋体" w:hAnsi="宋体"/>
        </w:rPr>
        <w:t>按照磋商文件评标标准中的相关要求，提供</w:t>
      </w:r>
      <w:r>
        <w:rPr>
          <w:rFonts w:hint="eastAsia" w:ascii="宋体" w:hAnsi="宋体"/>
          <w:color w:val="000000"/>
        </w:rPr>
        <w:t>服务人员配置（表附后）。</w:t>
      </w:r>
    </w:p>
    <w:p w14:paraId="12E2FE0C">
      <w:pPr>
        <w:ind w:firstLine="480"/>
        <w:rPr>
          <w:rFonts w:hint="eastAsia" w:ascii="宋体"/>
          <w:b/>
          <w:sz w:val="28"/>
          <w:szCs w:val="28"/>
        </w:rPr>
      </w:pPr>
      <w:r>
        <w:rPr>
          <w:rFonts w:ascii="宋体" w:hAnsi="宋体"/>
          <w:color w:val="000000"/>
        </w:rPr>
        <w:br w:type="page"/>
      </w:r>
      <w:bookmarkEnd w:id="121"/>
      <w:bookmarkEnd w:id="122"/>
      <w:bookmarkEnd w:id="123"/>
      <w:bookmarkStart w:id="126" w:name="_Toc416363470"/>
      <w:bookmarkStart w:id="127" w:name="_Toc13035"/>
    </w:p>
    <w:p w14:paraId="12A9AC9E">
      <w:pPr>
        <w:ind w:firstLine="482"/>
        <w:jc w:val="center"/>
        <w:rPr>
          <w:rFonts w:hint="default" w:eastAsia="宋体"/>
          <w:b/>
          <w:lang w:val="en-US" w:eastAsia="zh-CN"/>
        </w:rPr>
      </w:pPr>
      <w:r>
        <w:rPr>
          <w:rFonts w:hint="eastAsia"/>
          <w:b/>
        </w:rPr>
        <w:t>（一）项目负责人基本情况表</w:t>
      </w:r>
      <w:r>
        <w:rPr>
          <w:rFonts w:hint="eastAsia"/>
          <w:b/>
          <w:lang w:eastAsia="zh-CN"/>
        </w:rPr>
        <w:t>（</w:t>
      </w:r>
      <w:r>
        <w:rPr>
          <w:rFonts w:hint="eastAsia"/>
          <w:b/>
          <w:lang w:val="en-US" w:eastAsia="zh-CN"/>
        </w:rPr>
        <w:t>1</w:t>
      </w:r>
      <w:r>
        <w:rPr>
          <w:rFonts w:hint="eastAsia"/>
          <w:b/>
          <w:lang w:eastAsia="zh-CN"/>
        </w:rPr>
        <w:t>）</w:t>
      </w:r>
      <w:r>
        <w:rPr>
          <w:rFonts w:hint="eastAsia"/>
          <w:b/>
          <w:lang w:val="en-US" w:eastAsia="zh-CN"/>
        </w:rPr>
        <w:t>名</w:t>
      </w:r>
    </w:p>
    <w:p w14:paraId="536A3D1C">
      <w:pPr>
        <w:ind w:firstLine="0" w:firstLineChars="0"/>
        <w:rPr>
          <w:rFonts w:hint="eastAsia"/>
          <w:b/>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14:paraId="6FA3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noWrap w:val="0"/>
            <w:vAlign w:val="center"/>
          </w:tcPr>
          <w:p w14:paraId="2D5DC0BD">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姓名</w:t>
            </w:r>
          </w:p>
        </w:tc>
        <w:tc>
          <w:tcPr>
            <w:tcW w:w="1200" w:type="dxa"/>
            <w:gridSpan w:val="2"/>
            <w:noWrap w:val="0"/>
            <w:vAlign w:val="center"/>
          </w:tcPr>
          <w:p w14:paraId="39D21B1B">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741" w:type="dxa"/>
            <w:noWrap w:val="0"/>
            <w:vAlign w:val="center"/>
          </w:tcPr>
          <w:p w14:paraId="022B541E">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性别</w:t>
            </w:r>
          </w:p>
        </w:tc>
        <w:tc>
          <w:tcPr>
            <w:tcW w:w="1134" w:type="dxa"/>
            <w:gridSpan w:val="2"/>
            <w:noWrap w:val="0"/>
            <w:vAlign w:val="center"/>
          </w:tcPr>
          <w:p w14:paraId="3350CFDD">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14:paraId="2B077AE9">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出生日期</w:t>
            </w:r>
          </w:p>
        </w:tc>
        <w:tc>
          <w:tcPr>
            <w:tcW w:w="1895" w:type="dxa"/>
            <w:noWrap w:val="0"/>
            <w:vAlign w:val="center"/>
          </w:tcPr>
          <w:p w14:paraId="64CDE273">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5C55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noWrap w:val="0"/>
            <w:vAlign w:val="center"/>
          </w:tcPr>
          <w:p w14:paraId="0B3696D1">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毕业院校及专业</w:t>
            </w:r>
          </w:p>
        </w:tc>
        <w:tc>
          <w:tcPr>
            <w:tcW w:w="3075" w:type="dxa"/>
            <w:gridSpan w:val="5"/>
            <w:noWrap w:val="0"/>
            <w:vAlign w:val="center"/>
          </w:tcPr>
          <w:p w14:paraId="16F8AD49">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14:paraId="338315D0">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学历</w:t>
            </w:r>
          </w:p>
        </w:tc>
        <w:tc>
          <w:tcPr>
            <w:tcW w:w="1895" w:type="dxa"/>
            <w:noWrap w:val="0"/>
            <w:vAlign w:val="center"/>
          </w:tcPr>
          <w:p w14:paraId="60758C7A">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6A3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noWrap w:val="0"/>
            <w:vAlign w:val="center"/>
          </w:tcPr>
          <w:p w14:paraId="03DF9CE4">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从事本专业时间</w:t>
            </w:r>
          </w:p>
        </w:tc>
        <w:tc>
          <w:tcPr>
            <w:tcW w:w="3075" w:type="dxa"/>
            <w:gridSpan w:val="5"/>
            <w:noWrap w:val="0"/>
            <w:vAlign w:val="center"/>
          </w:tcPr>
          <w:p w14:paraId="45100680">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14:paraId="363C265E">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为投标人工作时间</w:t>
            </w:r>
          </w:p>
        </w:tc>
        <w:tc>
          <w:tcPr>
            <w:tcW w:w="1895" w:type="dxa"/>
            <w:noWrap w:val="0"/>
            <w:vAlign w:val="center"/>
          </w:tcPr>
          <w:p w14:paraId="6E246476">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1311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noWrap w:val="0"/>
            <w:vAlign w:val="center"/>
          </w:tcPr>
          <w:p w14:paraId="46A520B7">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职务</w:t>
            </w:r>
          </w:p>
        </w:tc>
        <w:tc>
          <w:tcPr>
            <w:tcW w:w="3075" w:type="dxa"/>
            <w:gridSpan w:val="5"/>
            <w:noWrap w:val="0"/>
            <w:vAlign w:val="center"/>
          </w:tcPr>
          <w:p w14:paraId="33CB9FBF">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59" w:type="dxa"/>
            <w:gridSpan w:val="2"/>
            <w:noWrap w:val="0"/>
            <w:vAlign w:val="center"/>
          </w:tcPr>
          <w:p w14:paraId="1DB0E72C">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职称</w:t>
            </w:r>
          </w:p>
        </w:tc>
        <w:tc>
          <w:tcPr>
            <w:tcW w:w="1895" w:type="dxa"/>
            <w:noWrap w:val="0"/>
            <w:vAlign w:val="center"/>
          </w:tcPr>
          <w:p w14:paraId="704D974A">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4621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noWrap w:val="0"/>
            <w:vAlign w:val="center"/>
          </w:tcPr>
          <w:p w14:paraId="75BF6F1A">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在本项目中主要负责内容</w:t>
            </w:r>
          </w:p>
        </w:tc>
        <w:tc>
          <w:tcPr>
            <w:tcW w:w="6529" w:type="dxa"/>
            <w:gridSpan w:val="8"/>
            <w:noWrap w:val="0"/>
            <w:vAlign w:val="center"/>
          </w:tcPr>
          <w:p w14:paraId="253B5451">
            <w:pPr>
              <w:widowControl/>
              <w:spacing w:before="100" w:beforeAutospacing="1" w:after="100" w:afterAutospacing="1" w:line="345" w:lineRule="atLeast"/>
              <w:ind w:firstLine="0" w:firstLineChars="0"/>
              <w:rPr>
                <w:rFonts w:hint="eastAsia" w:ascii="宋体" w:hAnsi="宋体" w:cs="宋体"/>
                <w:kern w:val="0"/>
                <w:szCs w:val="28"/>
              </w:rPr>
            </w:pPr>
          </w:p>
        </w:tc>
      </w:tr>
      <w:tr w14:paraId="0D96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noWrap w:val="0"/>
            <w:vAlign w:val="center"/>
          </w:tcPr>
          <w:p w14:paraId="7FAE1950">
            <w:pPr>
              <w:widowControl/>
              <w:spacing w:line="280" w:lineRule="exact"/>
              <w:ind w:firstLine="0" w:firstLineChars="0"/>
              <w:jc w:val="center"/>
              <w:rPr>
                <w:rFonts w:hint="eastAsia" w:ascii="宋体" w:hAnsi="宋体" w:cs="宋体"/>
                <w:kern w:val="0"/>
                <w:szCs w:val="28"/>
              </w:rPr>
            </w:pPr>
            <w:r>
              <w:rPr>
                <w:rFonts w:hint="eastAsia" w:ascii="宋体" w:hAnsi="宋体" w:cs="宋体"/>
                <w:kern w:val="0"/>
                <w:szCs w:val="28"/>
              </w:rPr>
              <w:t>主要成果</w:t>
            </w:r>
          </w:p>
        </w:tc>
        <w:tc>
          <w:tcPr>
            <w:tcW w:w="430" w:type="dxa"/>
            <w:noWrap w:val="0"/>
            <w:vAlign w:val="center"/>
          </w:tcPr>
          <w:p w14:paraId="38655223">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1</w:t>
            </w:r>
          </w:p>
        </w:tc>
        <w:tc>
          <w:tcPr>
            <w:tcW w:w="2230" w:type="dxa"/>
            <w:gridSpan w:val="3"/>
            <w:noWrap w:val="0"/>
            <w:vAlign w:val="center"/>
          </w:tcPr>
          <w:p w14:paraId="64AD9A92">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项目名称及规模</w:t>
            </w:r>
          </w:p>
        </w:tc>
        <w:tc>
          <w:tcPr>
            <w:tcW w:w="1560" w:type="dxa"/>
            <w:gridSpan w:val="2"/>
            <w:noWrap w:val="0"/>
            <w:vAlign w:val="center"/>
          </w:tcPr>
          <w:p w14:paraId="38589041">
            <w:pPr>
              <w:widowControl/>
              <w:spacing w:before="100" w:beforeAutospacing="1" w:after="100" w:afterAutospacing="1" w:line="345" w:lineRule="atLeast"/>
              <w:ind w:firstLine="0" w:firstLineChars="0"/>
              <w:rPr>
                <w:rFonts w:hint="eastAsia" w:ascii="宋体" w:hAnsi="宋体" w:cs="宋体"/>
                <w:kern w:val="0"/>
                <w:szCs w:val="28"/>
              </w:rPr>
            </w:pPr>
            <w:r>
              <w:rPr>
                <w:rFonts w:hint="eastAsia" w:ascii="宋体" w:hAnsi="宋体" w:cs="宋体"/>
                <w:kern w:val="0"/>
                <w:szCs w:val="28"/>
              </w:rPr>
              <w:t>完成年月</w:t>
            </w:r>
          </w:p>
        </w:tc>
        <w:tc>
          <w:tcPr>
            <w:tcW w:w="2320" w:type="dxa"/>
            <w:gridSpan w:val="3"/>
            <w:noWrap w:val="0"/>
            <w:vAlign w:val="center"/>
          </w:tcPr>
          <w:p w14:paraId="054C29F2">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在该项目中任何职</w:t>
            </w:r>
          </w:p>
        </w:tc>
      </w:tr>
      <w:tr w14:paraId="7861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noWrap w:val="0"/>
            <w:vAlign w:val="center"/>
          </w:tcPr>
          <w:p w14:paraId="4B587D8D">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14:paraId="7701314C">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2</w:t>
            </w:r>
          </w:p>
        </w:tc>
        <w:tc>
          <w:tcPr>
            <w:tcW w:w="2230" w:type="dxa"/>
            <w:gridSpan w:val="3"/>
            <w:noWrap w:val="0"/>
            <w:vAlign w:val="center"/>
          </w:tcPr>
          <w:p w14:paraId="3C406ACE">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14:paraId="5F94873C">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14:paraId="65F845FA">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6429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noWrap w:val="0"/>
            <w:vAlign w:val="center"/>
          </w:tcPr>
          <w:p w14:paraId="4E200652">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14:paraId="5B0E6A60">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3</w:t>
            </w:r>
          </w:p>
        </w:tc>
        <w:tc>
          <w:tcPr>
            <w:tcW w:w="2230" w:type="dxa"/>
            <w:gridSpan w:val="3"/>
            <w:noWrap w:val="0"/>
            <w:vAlign w:val="center"/>
          </w:tcPr>
          <w:p w14:paraId="72885822">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1560" w:type="dxa"/>
            <w:gridSpan w:val="2"/>
            <w:noWrap w:val="0"/>
            <w:vAlign w:val="center"/>
          </w:tcPr>
          <w:p w14:paraId="565BC401">
            <w:pPr>
              <w:widowControl/>
              <w:spacing w:before="100" w:beforeAutospacing="1" w:after="100" w:afterAutospacing="1" w:line="345" w:lineRule="atLeast"/>
              <w:ind w:firstLine="0" w:firstLineChars="0"/>
              <w:rPr>
                <w:rFonts w:hint="eastAsia" w:ascii="宋体" w:hAnsi="宋体" w:cs="宋体"/>
                <w:kern w:val="0"/>
                <w:szCs w:val="28"/>
              </w:rPr>
            </w:pPr>
          </w:p>
        </w:tc>
        <w:tc>
          <w:tcPr>
            <w:tcW w:w="2320" w:type="dxa"/>
            <w:gridSpan w:val="3"/>
            <w:noWrap w:val="0"/>
            <w:vAlign w:val="center"/>
          </w:tcPr>
          <w:p w14:paraId="74DF5827">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73F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noWrap w:val="0"/>
            <w:vAlign w:val="center"/>
          </w:tcPr>
          <w:p w14:paraId="0237986A">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14:paraId="5271CF7C">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4</w:t>
            </w:r>
          </w:p>
        </w:tc>
        <w:tc>
          <w:tcPr>
            <w:tcW w:w="2230" w:type="dxa"/>
            <w:gridSpan w:val="3"/>
            <w:noWrap w:val="0"/>
            <w:vAlign w:val="center"/>
          </w:tcPr>
          <w:p w14:paraId="7799EFD9">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14:paraId="29C0E974">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14:paraId="6B9D5760">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6B51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noWrap w:val="0"/>
            <w:vAlign w:val="center"/>
          </w:tcPr>
          <w:p w14:paraId="0A68A90F">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430" w:type="dxa"/>
            <w:noWrap w:val="0"/>
            <w:vAlign w:val="center"/>
          </w:tcPr>
          <w:p w14:paraId="599FD132">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5</w:t>
            </w:r>
          </w:p>
        </w:tc>
        <w:tc>
          <w:tcPr>
            <w:tcW w:w="2230" w:type="dxa"/>
            <w:gridSpan w:val="3"/>
            <w:noWrap w:val="0"/>
            <w:vAlign w:val="center"/>
          </w:tcPr>
          <w:p w14:paraId="36BE03E8">
            <w:pPr>
              <w:widowControl/>
              <w:spacing w:before="100" w:beforeAutospacing="1" w:after="100" w:afterAutospacing="1" w:line="345" w:lineRule="atLeast"/>
              <w:ind w:firstLine="0" w:firstLineChars="0"/>
              <w:rPr>
                <w:rFonts w:hint="eastAsia" w:ascii="宋体" w:hAnsi="宋体" w:cs="宋体"/>
                <w:kern w:val="0"/>
                <w:szCs w:val="28"/>
              </w:rPr>
            </w:pPr>
          </w:p>
        </w:tc>
        <w:tc>
          <w:tcPr>
            <w:tcW w:w="1560" w:type="dxa"/>
            <w:gridSpan w:val="2"/>
            <w:noWrap w:val="0"/>
            <w:vAlign w:val="center"/>
          </w:tcPr>
          <w:p w14:paraId="7E8D9860">
            <w:pPr>
              <w:widowControl/>
              <w:spacing w:before="100" w:beforeAutospacing="1" w:after="100" w:afterAutospacing="1" w:line="345" w:lineRule="atLeast"/>
              <w:ind w:firstLine="0" w:firstLineChars="0"/>
              <w:jc w:val="center"/>
              <w:rPr>
                <w:rFonts w:hint="eastAsia" w:ascii="宋体" w:hAnsi="宋体" w:cs="宋体"/>
                <w:kern w:val="0"/>
                <w:szCs w:val="28"/>
              </w:rPr>
            </w:pPr>
          </w:p>
        </w:tc>
        <w:tc>
          <w:tcPr>
            <w:tcW w:w="2320" w:type="dxa"/>
            <w:gridSpan w:val="3"/>
            <w:noWrap w:val="0"/>
            <w:vAlign w:val="center"/>
          </w:tcPr>
          <w:p w14:paraId="718ED958">
            <w:pPr>
              <w:widowControl/>
              <w:spacing w:before="100" w:beforeAutospacing="1" w:after="100" w:afterAutospacing="1" w:line="345" w:lineRule="atLeast"/>
              <w:ind w:firstLine="0" w:firstLineChars="0"/>
              <w:jc w:val="center"/>
              <w:rPr>
                <w:rFonts w:hint="eastAsia" w:ascii="宋体" w:hAnsi="宋体" w:cs="宋体"/>
                <w:kern w:val="0"/>
                <w:szCs w:val="28"/>
              </w:rPr>
            </w:pPr>
          </w:p>
        </w:tc>
      </w:tr>
      <w:tr w14:paraId="0FC5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noWrap w:val="0"/>
            <w:vAlign w:val="center"/>
          </w:tcPr>
          <w:p w14:paraId="5A8C6201">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技术职称</w:t>
            </w:r>
          </w:p>
          <w:p w14:paraId="2A1C9A4E">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（资质证书）</w:t>
            </w:r>
          </w:p>
        </w:tc>
        <w:tc>
          <w:tcPr>
            <w:tcW w:w="6529" w:type="dxa"/>
            <w:gridSpan w:val="8"/>
            <w:noWrap w:val="0"/>
            <w:vAlign w:val="center"/>
          </w:tcPr>
          <w:p w14:paraId="490BFFD6">
            <w:pPr>
              <w:widowControl/>
              <w:spacing w:before="100" w:beforeAutospacing="1" w:after="100" w:afterAutospacing="1" w:line="345" w:lineRule="atLeast"/>
              <w:ind w:firstLine="0" w:firstLineChars="0"/>
              <w:rPr>
                <w:rFonts w:hint="eastAsia" w:ascii="宋体" w:hAnsi="宋体" w:cs="宋体"/>
                <w:kern w:val="0"/>
                <w:szCs w:val="28"/>
              </w:rPr>
            </w:pPr>
          </w:p>
        </w:tc>
      </w:tr>
      <w:tr w14:paraId="237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noWrap w:val="0"/>
            <w:vAlign w:val="center"/>
          </w:tcPr>
          <w:p w14:paraId="123DB674">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获奖情况</w:t>
            </w:r>
          </w:p>
        </w:tc>
        <w:tc>
          <w:tcPr>
            <w:tcW w:w="6529" w:type="dxa"/>
            <w:gridSpan w:val="8"/>
            <w:noWrap w:val="0"/>
            <w:vAlign w:val="center"/>
          </w:tcPr>
          <w:p w14:paraId="43800AB1">
            <w:pPr>
              <w:widowControl/>
              <w:spacing w:before="100" w:beforeAutospacing="1" w:after="100" w:afterAutospacing="1" w:line="345" w:lineRule="atLeast"/>
              <w:ind w:firstLine="0" w:firstLineChars="0"/>
              <w:rPr>
                <w:rFonts w:hint="eastAsia" w:ascii="宋体" w:hAnsi="宋体" w:cs="宋体"/>
                <w:kern w:val="0"/>
                <w:szCs w:val="28"/>
              </w:rPr>
            </w:pPr>
          </w:p>
        </w:tc>
      </w:tr>
      <w:tr w14:paraId="1CC6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noWrap w:val="0"/>
            <w:vAlign w:val="center"/>
          </w:tcPr>
          <w:p w14:paraId="6AEA5418">
            <w:pPr>
              <w:widowControl/>
              <w:spacing w:before="100" w:beforeAutospacing="1" w:after="100" w:afterAutospacing="1" w:line="345" w:lineRule="atLeast"/>
              <w:ind w:firstLine="0" w:firstLineChars="0"/>
              <w:jc w:val="center"/>
              <w:rPr>
                <w:rFonts w:hint="eastAsia" w:ascii="宋体" w:hAnsi="宋体" w:cs="宋体"/>
                <w:kern w:val="0"/>
                <w:szCs w:val="28"/>
              </w:rPr>
            </w:pPr>
            <w:r>
              <w:rPr>
                <w:rFonts w:hint="eastAsia" w:ascii="宋体" w:hAnsi="宋体" w:cs="宋体"/>
                <w:kern w:val="0"/>
                <w:szCs w:val="28"/>
              </w:rPr>
              <w:t>备注</w:t>
            </w:r>
          </w:p>
        </w:tc>
        <w:tc>
          <w:tcPr>
            <w:tcW w:w="6529" w:type="dxa"/>
            <w:gridSpan w:val="8"/>
            <w:noWrap w:val="0"/>
            <w:vAlign w:val="center"/>
          </w:tcPr>
          <w:p w14:paraId="09F3D4A6">
            <w:pPr>
              <w:widowControl/>
              <w:spacing w:before="100" w:beforeAutospacing="1" w:after="100" w:afterAutospacing="1" w:line="345" w:lineRule="atLeast"/>
              <w:ind w:firstLine="0" w:firstLineChars="0"/>
              <w:rPr>
                <w:rFonts w:hint="eastAsia" w:ascii="宋体" w:hAnsi="宋体" w:cs="宋体"/>
                <w:kern w:val="0"/>
                <w:szCs w:val="28"/>
              </w:rPr>
            </w:pPr>
          </w:p>
        </w:tc>
      </w:tr>
    </w:tbl>
    <w:p w14:paraId="701821DF">
      <w:pPr>
        <w:ind w:firstLine="482"/>
        <w:jc w:val="center"/>
        <w:rPr>
          <w:b/>
        </w:rPr>
      </w:pPr>
    </w:p>
    <w:p w14:paraId="0F6A0CFF">
      <w:pPr>
        <w:spacing w:line="380" w:lineRule="exact"/>
        <w:ind w:firstLine="480"/>
        <w:rPr>
          <w:rFonts w:hint="eastAsia" w:ascii="宋体" w:hAnsi="宋体"/>
        </w:rPr>
      </w:pPr>
      <w:r>
        <w:rPr>
          <w:rFonts w:hint="eastAsia" w:ascii="宋体" w:hAnsi="宋体"/>
        </w:rPr>
        <w:t>注：随本表提供相关资格证书及相关证明材料。未提供证明材料、相关人员专业与本项目无关或职业人员资格证上的工作单位非投标单位（工作单位变动，资格证正在变更中的，需提供相关管理部门出具的变更证明材料）的不计入有效范围。</w:t>
      </w:r>
    </w:p>
    <w:p w14:paraId="69F66F28">
      <w:pPr>
        <w:ind w:left="0" w:leftChars="0" w:firstLine="0" w:firstLineChars="0"/>
        <w:rPr>
          <w:rFonts w:hint="eastAsia" w:ascii="宋体" w:hAnsi="宋体"/>
          <w:color w:val="000000"/>
        </w:rPr>
      </w:pPr>
    </w:p>
    <w:p w14:paraId="1F076C8C">
      <w:pPr>
        <w:ind w:firstLine="482"/>
        <w:jc w:val="center"/>
        <w:rPr>
          <w:rFonts w:hint="eastAsia"/>
          <w:b/>
        </w:rPr>
      </w:pPr>
    </w:p>
    <w:p w14:paraId="325005EB">
      <w:pPr>
        <w:ind w:firstLine="482"/>
        <w:jc w:val="center"/>
        <w:rPr>
          <w:rFonts w:hint="eastAsia"/>
          <w:b/>
        </w:rPr>
      </w:pPr>
    </w:p>
    <w:p w14:paraId="13F79448">
      <w:pPr>
        <w:ind w:firstLine="482"/>
        <w:jc w:val="center"/>
        <w:rPr>
          <w:rFonts w:hint="eastAsia"/>
          <w:b/>
        </w:rPr>
      </w:pPr>
    </w:p>
    <w:p w14:paraId="59F65BB8">
      <w:pPr>
        <w:ind w:firstLine="482"/>
        <w:jc w:val="center"/>
        <w:rPr>
          <w:rFonts w:hint="eastAsia"/>
          <w:b/>
        </w:rPr>
      </w:pPr>
    </w:p>
    <w:p w14:paraId="3C84BA28">
      <w:pPr>
        <w:ind w:firstLine="482"/>
        <w:jc w:val="center"/>
        <w:rPr>
          <w:rFonts w:hint="eastAsia"/>
          <w:b/>
        </w:rPr>
      </w:pPr>
    </w:p>
    <w:p w14:paraId="32888528">
      <w:pPr>
        <w:ind w:firstLine="482"/>
        <w:jc w:val="center"/>
        <w:rPr>
          <w:rFonts w:hint="eastAsia"/>
          <w:b/>
        </w:rPr>
      </w:pPr>
    </w:p>
    <w:p w14:paraId="26873068">
      <w:pPr>
        <w:ind w:firstLine="482"/>
        <w:jc w:val="center"/>
        <w:rPr>
          <w:rFonts w:hint="eastAsia"/>
          <w:b/>
        </w:rPr>
      </w:pPr>
    </w:p>
    <w:p w14:paraId="539EF5F2">
      <w:pPr>
        <w:ind w:firstLine="482"/>
        <w:jc w:val="center"/>
        <w:rPr>
          <w:rFonts w:hint="eastAsia"/>
          <w:b/>
        </w:rPr>
      </w:pPr>
      <w:r>
        <w:rPr>
          <w:rFonts w:hint="eastAsia"/>
          <w:b/>
        </w:rPr>
        <w:t>（二）拟投入项目工作人员汇总表</w:t>
      </w:r>
    </w:p>
    <w:p w14:paraId="330D3894">
      <w:pPr>
        <w:ind w:firstLine="482"/>
        <w:jc w:val="center"/>
        <w:rPr>
          <w:rFonts w:hint="eastAsia"/>
          <w:b/>
        </w:rPr>
      </w:pPr>
    </w:p>
    <w:p w14:paraId="40A20FD5">
      <w:pPr>
        <w:ind w:firstLine="482"/>
        <w:jc w:val="center"/>
        <w:rPr>
          <w:rFonts w:hint="eastAsia"/>
          <w:b/>
        </w:rPr>
      </w:pPr>
      <w:r>
        <w:rPr>
          <w:rFonts w:hint="eastAsia"/>
          <w:b/>
        </w:rPr>
        <w:t xml:space="preserve"> </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14:paraId="30C2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14:paraId="68F4B18F">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b/>
              </w:rPr>
              <w:t>项目工作人员总数</w:t>
            </w:r>
          </w:p>
        </w:tc>
        <w:tc>
          <w:tcPr>
            <w:tcW w:w="6379" w:type="dxa"/>
            <w:gridSpan w:val="5"/>
            <w:noWrap w:val="0"/>
            <w:vAlign w:val="center"/>
          </w:tcPr>
          <w:p w14:paraId="2D50B70B">
            <w:pPr>
              <w:widowControl/>
              <w:spacing w:before="100" w:beforeAutospacing="1" w:after="100" w:afterAutospacing="1" w:line="345" w:lineRule="atLeast"/>
              <w:ind w:firstLine="0" w:firstLineChars="0"/>
              <w:jc w:val="center"/>
              <w:rPr>
                <w:rFonts w:hint="default" w:ascii="宋体" w:hAnsi="宋体" w:eastAsia="宋体" w:cs="宋体"/>
                <w:b/>
                <w:kern w:val="0"/>
                <w:lang w:val="en-US" w:eastAsia="zh-CN"/>
              </w:rPr>
            </w:pPr>
            <w:r>
              <w:rPr>
                <w:rFonts w:hint="eastAsia" w:ascii="宋体" w:hAnsi="宋体" w:eastAsia="宋体" w:cs="Times New Roman"/>
                <w:b/>
                <w:lang w:val="en-US" w:eastAsia="zh-CN"/>
              </w:rPr>
              <w:t>名</w:t>
            </w:r>
          </w:p>
        </w:tc>
      </w:tr>
      <w:tr w14:paraId="6386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14:paraId="6AC2DBE0">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序号</w:t>
            </w:r>
          </w:p>
        </w:tc>
        <w:tc>
          <w:tcPr>
            <w:tcW w:w="840" w:type="dxa"/>
            <w:noWrap w:val="0"/>
            <w:vAlign w:val="center"/>
          </w:tcPr>
          <w:p w14:paraId="754C788C">
            <w:pPr>
              <w:widowControl/>
              <w:spacing w:before="100" w:beforeAutospacing="1" w:after="100" w:afterAutospacing="1" w:line="345" w:lineRule="atLeast"/>
              <w:ind w:firstLine="22" w:firstLineChars="9"/>
              <w:jc w:val="center"/>
              <w:rPr>
                <w:rFonts w:hint="eastAsia" w:ascii="宋体" w:hAnsi="宋体" w:cs="宋体"/>
                <w:b/>
                <w:kern w:val="0"/>
              </w:rPr>
            </w:pPr>
            <w:r>
              <w:rPr>
                <w:rFonts w:hint="eastAsia" w:ascii="宋体" w:hAnsi="宋体" w:cs="宋体"/>
                <w:b/>
                <w:kern w:val="0"/>
              </w:rPr>
              <w:t>姓名</w:t>
            </w:r>
          </w:p>
        </w:tc>
        <w:tc>
          <w:tcPr>
            <w:tcW w:w="992" w:type="dxa"/>
            <w:noWrap w:val="0"/>
            <w:vAlign w:val="center"/>
          </w:tcPr>
          <w:p w14:paraId="6B49E9D0">
            <w:pPr>
              <w:widowControl/>
              <w:spacing w:before="100" w:beforeAutospacing="1" w:after="100" w:afterAutospacing="1" w:line="345" w:lineRule="atLeast"/>
              <w:ind w:firstLine="31" w:firstLineChars="13"/>
              <w:jc w:val="center"/>
              <w:rPr>
                <w:rFonts w:hint="eastAsia" w:ascii="宋体" w:hAnsi="宋体" w:cs="宋体"/>
                <w:b/>
                <w:kern w:val="0"/>
              </w:rPr>
            </w:pPr>
            <w:r>
              <w:rPr>
                <w:rFonts w:hint="eastAsia" w:ascii="宋体" w:hAnsi="宋体" w:cs="宋体"/>
                <w:b/>
                <w:kern w:val="0"/>
              </w:rPr>
              <w:t>性别</w:t>
            </w:r>
          </w:p>
        </w:tc>
        <w:tc>
          <w:tcPr>
            <w:tcW w:w="1276" w:type="dxa"/>
            <w:noWrap w:val="0"/>
            <w:vAlign w:val="center"/>
          </w:tcPr>
          <w:p w14:paraId="0546E799">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出生日期</w:t>
            </w:r>
          </w:p>
        </w:tc>
        <w:tc>
          <w:tcPr>
            <w:tcW w:w="930" w:type="dxa"/>
            <w:noWrap w:val="0"/>
            <w:vAlign w:val="center"/>
          </w:tcPr>
          <w:p w14:paraId="2973827F">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学历</w:t>
            </w:r>
          </w:p>
        </w:tc>
        <w:tc>
          <w:tcPr>
            <w:tcW w:w="912" w:type="dxa"/>
            <w:noWrap w:val="0"/>
            <w:vAlign w:val="center"/>
          </w:tcPr>
          <w:p w14:paraId="4F7D1D27">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专业</w:t>
            </w:r>
          </w:p>
        </w:tc>
        <w:tc>
          <w:tcPr>
            <w:tcW w:w="1560" w:type="dxa"/>
            <w:noWrap w:val="0"/>
            <w:vAlign w:val="center"/>
          </w:tcPr>
          <w:p w14:paraId="598EC66E">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技术职称</w:t>
            </w:r>
          </w:p>
          <w:p w14:paraId="2E0E13C9">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（资质证书）</w:t>
            </w:r>
          </w:p>
        </w:tc>
        <w:tc>
          <w:tcPr>
            <w:tcW w:w="1701" w:type="dxa"/>
            <w:noWrap w:val="0"/>
            <w:vAlign w:val="center"/>
          </w:tcPr>
          <w:p w14:paraId="63321B1D">
            <w:pPr>
              <w:widowControl/>
              <w:spacing w:before="100" w:beforeAutospacing="1" w:after="100" w:afterAutospacing="1" w:line="345" w:lineRule="atLeast"/>
              <w:ind w:firstLine="0" w:firstLineChars="0"/>
              <w:jc w:val="center"/>
              <w:rPr>
                <w:rFonts w:hint="eastAsia" w:ascii="宋体" w:hAnsi="宋体" w:cs="宋体"/>
                <w:b/>
                <w:kern w:val="0"/>
              </w:rPr>
            </w:pPr>
            <w:r>
              <w:rPr>
                <w:rFonts w:hint="eastAsia" w:ascii="宋体" w:hAnsi="宋体" w:cs="宋体"/>
                <w:b/>
                <w:kern w:val="0"/>
              </w:rPr>
              <w:t>在本项目中主要负责工作</w:t>
            </w:r>
          </w:p>
        </w:tc>
      </w:tr>
      <w:tr w14:paraId="511E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14:paraId="399702EC">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1</w:t>
            </w:r>
          </w:p>
        </w:tc>
        <w:tc>
          <w:tcPr>
            <w:tcW w:w="840" w:type="dxa"/>
            <w:noWrap w:val="0"/>
            <w:vAlign w:val="center"/>
          </w:tcPr>
          <w:p w14:paraId="1AF22A56">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4DADC17C">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29A19886">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1ADF05DE">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41FD93A7">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1BFB96C4">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31F72AEF">
            <w:pPr>
              <w:widowControl/>
              <w:spacing w:before="100" w:beforeAutospacing="1" w:after="100" w:afterAutospacing="1" w:line="345" w:lineRule="atLeast"/>
              <w:ind w:firstLine="480"/>
              <w:jc w:val="center"/>
              <w:rPr>
                <w:rFonts w:hint="eastAsia" w:ascii="宋体" w:hAnsi="宋体" w:cs="宋体"/>
                <w:kern w:val="0"/>
              </w:rPr>
            </w:pPr>
          </w:p>
        </w:tc>
      </w:tr>
      <w:tr w14:paraId="053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14:paraId="0CD4018B">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2</w:t>
            </w:r>
          </w:p>
        </w:tc>
        <w:tc>
          <w:tcPr>
            <w:tcW w:w="840" w:type="dxa"/>
            <w:noWrap w:val="0"/>
            <w:vAlign w:val="center"/>
          </w:tcPr>
          <w:p w14:paraId="6FEFE8A3">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27879A7F">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6E46760C">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5CF26458">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7467FBD6">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2990D9F6">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7F2A2D8E">
            <w:pPr>
              <w:widowControl/>
              <w:spacing w:before="100" w:beforeAutospacing="1" w:after="100" w:afterAutospacing="1" w:line="345" w:lineRule="atLeast"/>
              <w:ind w:firstLine="480"/>
              <w:jc w:val="center"/>
              <w:rPr>
                <w:rFonts w:hint="eastAsia" w:ascii="宋体" w:hAnsi="宋体" w:cs="宋体"/>
                <w:kern w:val="0"/>
              </w:rPr>
            </w:pPr>
          </w:p>
        </w:tc>
      </w:tr>
      <w:tr w14:paraId="7BD3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14:paraId="6FDFA115">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3</w:t>
            </w:r>
          </w:p>
        </w:tc>
        <w:tc>
          <w:tcPr>
            <w:tcW w:w="840" w:type="dxa"/>
            <w:noWrap w:val="0"/>
            <w:vAlign w:val="center"/>
          </w:tcPr>
          <w:p w14:paraId="07D9BD7E">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64DEBE42">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729CB7E1">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7FED9A54">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474EDDDB">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016869D2">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102A80E5">
            <w:pPr>
              <w:widowControl/>
              <w:spacing w:before="100" w:beforeAutospacing="1" w:after="100" w:afterAutospacing="1" w:line="345" w:lineRule="atLeast"/>
              <w:ind w:firstLine="480"/>
              <w:jc w:val="center"/>
              <w:rPr>
                <w:rFonts w:hint="eastAsia" w:ascii="宋体" w:hAnsi="宋体" w:cs="宋体"/>
                <w:kern w:val="0"/>
              </w:rPr>
            </w:pPr>
          </w:p>
        </w:tc>
      </w:tr>
      <w:tr w14:paraId="4D86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14:paraId="7649E229">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4</w:t>
            </w:r>
          </w:p>
        </w:tc>
        <w:tc>
          <w:tcPr>
            <w:tcW w:w="840" w:type="dxa"/>
            <w:noWrap w:val="0"/>
            <w:vAlign w:val="center"/>
          </w:tcPr>
          <w:p w14:paraId="7B461DE8">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4DB85EA8">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00BCCC3F">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51AB0EC8">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3D59C7A8">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6B0B0DBB">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677E95B4">
            <w:pPr>
              <w:widowControl/>
              <w:spacing w:before="100" w:beforeAutospacing="1" w:after="100" w:afterAutospacing="1" w:line="345" w:lineRule="atLeast"/>
              <w:ind w:firstLine="480"/>
              <w:jc w:val="center"/>
              <w:rPr>
                <w:rFonts w:hint="eastAsia" w:ascii="宋体" w:hAnsi="宋体" w:cs="宋体"/>
                <w:kern w:val="0"/>
              </w:rPr>
            </w:pPr>
          </w:p>
        </w:tc>
      </w:tr>
      <w:tr w14:paraId="7152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14:paraId="70DDC3BD">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5</w:t>
            </w:r>
          </w:p>
        </w:tc>
        <w:tc>
          <w:tcPr>
            <w:tcW w:w="840" w:type="dxa"/>
            <w:noWrap w:val="0"/>
            <w:vAlign w:val="center"/>
          </w:tcPr>
          <w:p w14:paraId="3339876A">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4C16EDA7">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7A36908A">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418EF87B">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7C41A201">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31893BB3">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5DE7CDF4">
            <w:pPr>
              <w:widowControl/>
              <w:spacing w:before="100" w:beforeAutospacing="1" w:after="100" w:afterAutospacing="1" w:line="345" w:lineRule="atLeast"/>
              <w:ind w:firstLine="480"/>
              <w:jc w:val="center"/>
              <w:rPr>
                <w:rFonts w:hint="eastAsia" w:ascii="宋体" w:hAnsi="宋体" w:cs="宋体"/>
                <w:kern w:val="0"/>
              </w:rPr>
            </w:pPr>
          </w:p>
        </w:tc>
      </w:tr>
      <w:tr w14:paraId="59AA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14:paraId="2B00C884">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6</w:t>
            </w:r>
          </w:p>
        </w:tc>
        <w:tc>
          <w:tcPr>
            <w:tcW w:w="840" w:type="dxa"/>
            <w:noWrap w:val="0"/>
            <w:vAlign w:val="center"/>
          </w:tcPr>
          <w:p w14:paraId="71B0A7FD">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74E11351">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17853AE0">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0F479CAF">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14626B98">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6A58F11B">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752BCB4A">
            <w:pPr>
              <w:widowControl/>
              <w:spacing w:before="100" w:beforeAutospacing="1" w:after="100" w:afterAutospacing="1" w:line="345" w:lineRule="atLeast"/>
              <w:ind w:firstLine="480"/>
              <w:jc w:val="center"/>
              <w:rPr>
                <w:rFonts w:hint="eastAsia" w:ascii="宋体" w:hAnsi="宋体" w:cs="宋体"/>
                <w:kern w:val="0"/>
              </w:rPr>
            </w:pPr>
          </w:p>
        </w:tc>
      </w:tr>
      <w:tr w14:paraId="142F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14:paraId="2A427510">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7</w:t>
            </w:r>
          </w:p>
        </w:tc>
        <w:tc>
          <w:tcPr>
            <w:tcW w:w="840" w:type="dxa"/>
            <w:noWrap w:val="0"/>
            <w:vAlign w:val="center"/>
          </w:tcPr>
          <w:p w14:paraId="6CA00FED">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3CD459A5">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11680756">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7062D69D">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1CA2D2B2">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779FD43B">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1B43CA43">
            <w:pPr>
              <w:widowControl/>
              <w:spacing w:before="100" w:beforeAutospacing="1" w:after="100" w:afterAutospacing="1" w:line="345" w:lineRule="atLeast"/>
              <w:ind w:firstLine="480"/>
              <w:jc w:val="center"/>
              <w:rPr>
                <w:rFonts w:hint="eastAsia" w:ascii="宋体" w:hAnsi="宋体" w:cs="宋体"/>
                <w:kern w:val="0"/>
              </w:rPr>
            </w:pPr>
          </w:p>
        </w:tc>
      </w:tr>
      <w:tr w14:paraId="2F69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14:paraId="70F78755">
            <w:pPr>
              <w:widowControl/>
              <w:spacing w:before="100" w:beforeAutospacing="1" w:after="100" w:afterAutospacing="1" w:line="345" w:lineRule="atLeast"/>
              <w:ind w:firstLine="0" w:firstLineChars="0"/>
              <w:jc w:val="center"/>
              <w:rPr>
                <w:rFonts w:hint="eastAsia" w:ascii="宋体" w:hAnsi="宋体" w:cs="宋体"/>
                <w:kern w:val="0"/>
              </w:rPr>
            </w:pPr>
            <w:r>
              <w:rPr>
                <w:rFonts w:hint="eastAsia" w:ascii="宋体" w:hAnsi="宋体" w:cs="宋体"/>
                <w:kern w:val="0"/>
              </w:rPr>
              <w:t>8</w:t>
            </w:r>
          </w:p>
        </w:tc>
        <w:tc>
          <w:tcPr>
            <w:tcW w:w="840" w:type="dxa"/>
            <w:noWrap w:val="0"/>
            <w:vAlign w:val="center"/>
          </w:tcPr>
          <w:p w14:paraId="78D77999">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39A5B244">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5090447A">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016983CD">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47CBE512">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546A651D">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572687BF">
            <w:pPr>
              <w:widowControl/>
              <w:spacing w:before="100" w:beforeAutospacing="1" w:after="100" w:afterAutospacing="1" w:line="345" w:lineRule="atLeast"/>
              <w:ind w:firstLine="480"/>
              <w:jc w:val="center"/>
              <w:rPr>
                <w:rFonts w:hint="eastAsia" w:ascii="宋体" w:hAnsi="宋体" w:cs="宋体"/>
                <w:kern w:val="0"/>
              </w:rPr>
            </w:pPr>
          </w:p>
        </w:tc>
      </w:tr>
      <w:tr w14:paraId="0B9B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14:paraId="208C26B9">
            <w:pPr>
              <w:widowControl/>
              <w:spacing w:before="100" w:beforeAutospacing="1" w:after="100" w:afterAutospacing="1" w:line="345" w:lineRule="atLeast"/>
              <w:ind w:firstLine="0" w:firstLineChars="0"/>
              <w:jc w:val="center"/>
              <w:rPr>
                <w:rFonts w:hint="default" w:ascii="宋体" w:hAnsi="宋体" w:eastAsia="宋体" w:cs="宋体"/>
                <w:kern w:val="0"/>
                <w:lang w:val="en-US" w:eastAsia="zh-CN"/>
              </w:rPr>
            </w:pPr>
            <w:bookmarkStart w:id="128" w:name="_Toc478396721"/>
            <w:bookmarkStart w:id="129" w:name="_Toc457229309"/>
            <w:bookmarkStart w:id="130" w:name="_Toc476039519"/>
            <w:bookmarkStart w:id="131" w:name="_Toc501444975"/>
            <w:bookmarkStart w:id="132" w:name="_Toc493752348"/>
            <w:bookmarkStart w:id="133" w:name="_Toc493753807"/>
            <w:bookmarkStart w:id="134" w:name="_Toc487816975"/>
            <w:bookmarkStart w:id="135" w:name="_Toc489004471"/>
            <w:bookmarkStart w:id="136" w:name="_Toc492973937"/>
            <w:bookmarkStart w:id="137" w:name="_Toc478482844"/>
            <w:bookmarkStart w:id="138" w:name="_Toc501444651"/>
            <w:bookmarkStart w:id="139" w:name="_Toc501444775"/>
            <w:bookmarkStart w:id="140" w:name="_Toc21732"/>
            <w:r>
              <w:rPr>
                <w:rFonts w:hint="eastAsia" w:ascii="宋体" w:hAnsi="宋体" w:cs="宋体"/>
                <w:kern w:val="0"/>
                <w:lang w:val="en-US" w:eastAsia="zh-CN"/>
              </w:rPr>
              <w:t>...</w:t>
            </w:r>
          </w:p>
        </w:tc>
        <w:tc>
          <w:tcPr>
            <w:tcW w:w="840" w:type="dxa"/>
            <w:noWrap w:val="0"/>
            <w:vAlign w:val="center"/>
          </w:tcPr>
          <w:p w14:paraId="4F71D36A">
            <w:pPr>
              <w:widowControl/>
              <w:spacing w:before="100" w:beforeAutospacing="1" w:after="100" w:afterAutospacing="1" w:line="345" w:lineRule="atLeast"/>
              <w:ind w:firstLine="21" w:firstLineChars="9"/>
              <w:jc w:val="center"/>
              <w:rPr>
                <w:rFonts w:hint="eastAsia" w:ascii="宋体" w:hAnsi="宋体" w:cs="宋体"/>
                <w:kern w:val="0"/>
              </w:rPr>
            </w:pPr>
          </w:p>
        </w:tc>
        <w:tc>
          <w:tcPr>
            <w:tcW w:w="992" w:type="dxa"/>
            <w:noWrap w:val="0"/>
            <w:vAlign w:val="center"/>
          </w:tcPr>
          <w:p w14:paraId="62C39766">
            <w:pPr>
              <w:widowControl/>
              <w:spacing w:before="100" w:beforeAutospacing="1" w:after="100" w:afterAutospacing="1" w:line="345" w:lineRule="atLeast"/>
              <w:ind w:firstLine="31" w:firstLineChars="13"/>
              <w:jc w:val="center"/>
              <w:rPr>
                <w:rFonts w:hint="eastAsia" w:ascii="宋体" w:hAnsi="宋体" w:cs="宋体"/>
                <w:kern w:val="0"/>
              </w:rPr>
            </w:pPr>
          </w:p>
        </w:tc>
        <w:tc>
          <w:tcPr>
            <w:tcW w:w="1276" w:type="dxa"/>
            <w:noWrap w:val="0"/>
            <w:vAlign w:val="center"/>
          </w:tcPr>
          <w:p w14:paraId="0B63FFA9">
            <w:pPr>
              <w:widowControl/>
              <w:spacing w:before="100" w:beforeAutospacing="1" w:after="100" w:afterAutospacing="1" w:line="345" w:lineRule="atLeast"/>
              <w:ind w:firstLine="480"/>
              <w:jc w:val="center"/>
              <w:rPr>
                <w:rFonts w:hint="eastAsia" w:ascii="宋体" w:hAnsi="宋体" w:cs="宋体"/>
                <w:kern w:val="0"/>
              </w:rPr>
            </w:pPr>
          </w:p>
        </w:tc>
        <w:tc>
          <w:tcPr>
            <w:tcW w:w="930" w:type="dxa"/>
            <w:noWrap w:val="0"/>
            <w:vAlign w:val="center"/>
          </w:tcPr>
          <w:p w14:paraId="7F52E3A8">
            <w:pPr>
              <w:widowControl/>
              <w:spacing w:before="100" w:beforeAutospacing="1" w:after="100" w:afterAutospacing="1" w:line="345" w:lineRule="atLeast"/>
              <w:ind w:firstLine="480"/>
              <w:jc w:val="center"/>
              <w:rPr>
                <w:rFonts w:hint="eastAsia" w:ascii="宋体" w:hAnsi="宋体" w:cs="宋体"/>
                <w:kern w:val="0"/>
              </w:rPr>
            </w:pPr>
          </w:p>
        </w:tc>
        <w:tc>
          <w:tcPr>
            <w:tcW w:w="912" w:type="dxa"/>
            <w:noWrap w:val="0"/>
            <w:vAlign w:val="center"/>
          </w:tcPr>
          <w:p w14:paraId="04267D60">
            <w:pPr>
              <w:widowControl/>
              <w:spacing w:before="100" w:beforeAutospacing="1" w:after="100" w:afterAutospacing="1" w:line="345" w:lineRule="atLeast"/>
              <w:ind w:firstLine="480"/>
              <w:jc w:val="center"/>
              <w:rPr>
                <w:rFonts w:hint="eastAsia" w:ascii="宋体" w:hAnsi="宋体" w:cs="宋体"/>
                <w:kern w:val="0"/>
              </w:rPr>
            </w:pPr>
          </w:p>
        </w:tc>
        <w:tc>
          <w:tcPr>
            <w:tcW w:w="1560" w:type="dxa"/>
            <w:noWrap w:val="0"/>
            <w:vAlign w:val="center"/>
          </w:tcPr>
          <w:p w14:paraId="00AF7FD8">
            <w:pPr>
              <w:widowControl/>
              <w:spacing w:before="100" w:beforeAutospacing="1" w:after="100" w:afterAutospacing="1" w:line="345" w:lineRule="atLeast"/>
              <w:ind w:firstLine="480"/>
              <w:jc w:val="center"/>
              <w:rPr>
                <w:rFonts w:hint="eastAsia" w:ascii="宋体" w:hAnsi="宋体" w:cs="宋体"/>
                <w:kern w:val="0"/>
              </w:rPr>
            </w:pPr>
          </w:p>
        </w:tc>
        <w:tc>
          <w:tcPr>
            <w:tcW w:w="1701" w:type="dxa"/>
            <w:noWrap w:val="0"/>
            <w:vAlign w:val="center"/>
          </w:tcPr>
          <w:p w14:paraId="4421DBBF">
            <w:pPr>
              <w:widowControl/>
              <w:spacing w:before="100" w:beforeAutospacing="1" w:after="100" w:afterAutospacing="1" w:line="345" w:lineRule="atLeast"/>
              <w:ind w:firstLine="480"/>
              <w:jc w:val="center"/>
              <w:rPr>
                <w:rFonts w:hint="eastAsia" w:ascii="宋体" w:hAnsi="宋体" w:cs="宋体"/>
                <w:kern w:val="0"/>
              </w:rPr>
            </w:pPr>
          </w:p>
        </w:tc>
      </w:tr>
    </w:tbl>
    <w:p w14:paraId="7E2725E3">
      <w:pPr>
        <w:ind w:firstLine="480"/>
        <w:rPr>
          <w:rFonts w:ascii="宋体" w:hAnsi="宋体"/>
          <w:color w:val="000000"/>
        </w:rPr>
      </w:pPr>
      <w:r>
        <w:rPr>
          <w:rFonts w:hint="eastAsia" w:ascii="宋体" w:hAnsi="宋体"/>
        </w:rPr>
        <w:t>注：要求在表格后附相关专业职称证书证明材料。未提供证明材料或工作人员专业与本项目无关的不计入有效范围。</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4069C61A">
      <w:pPr>
        <w:widowControl/>
        <w:snapToGrid w:val="0"/>
        <w:spacing w:line="360" w:lineRule="auto"/>
        <w:ind w:firstLine="0" w:firstLineChars="0"/>
        <w:outlineLvl w:val="1"/>
        <w:rPr>
          <w:rFonts w:hint="eastAsia" w:ascii="宋体"/>
          <w:b/>
          <w:sz w:val="28"/>
          <w:szCs w:val="28"/>
        </w:rPr>
      </w:pPr>
    </w:p>
    <w:p w14:paraId="2E19BFFE">
      <w:pPr>
        <w:widowControl/>
        <w:snapToGrid w:val="0"/>
        <w:spacing w:line="360" w:lineRule="auto"/>
        <w:ind w:firstLine="0" w:firstLineChars="0"/>
        <w:outlineLvl w:val="1"/>
        <w:rPr>
          <w:rFonts w:hint="eastAsia" w:ascii="宋体"/>
          <w:b/>
          <w:sz w:val="28"/>
          <w:szCs w:val="28"/>
        </w:rPr>
      </w:pPr>
    </w:p>
    <w:p w14:paraId="2C362A83">
      <w:pPr>
        <w:widowControl/>
        <w:snapToGrid w:val="0"/>
        <w:spacing w:line="360" w:lineRule="auto"/>
        <w:ind w:firstLine="0" w:firstLineChars="0"/>
        <w:outlineLvl w:val="1"/>
        <w:rPr>
          <w:rFonts w:hint="eastAsia" w:ascii="宋体"/>
          <w:b/>
          <w:sz w:val="28"/>
          <w:szCs w:val="28"/>
        </w:rPr>
      </w:pPr>
    </w:p>
    <w:p w14:paraId="7F41701F">
      <w:pPr>
        <w:widowControl/>
        <w:snapToGrid w:val="0"/>
        <w:spacing w:line="360" w:lineRule="auto"/>
        <w:ind w:firstLine="0" w:firstLineChars="0"/>
        <w:outlineLvl w:val="1"/>
        <w:rPr>
          <w:rFonts w:hint="eastAsia" w:ascii="宋体"/>
          <w:b/>
          <w:sz w:val="28"/>
          <w:szCs w:val="28"/>
        </w:rPr>
      </w:pPr>
      <w:bookmarkStart w:id="141" w:name="_Toc23898"/>
    </w:p>
    <w:p w14:paraId="0B143A73">
      <w:pPr>
        <w:widowControl/>
        <w:snapToGrid w:val="0"/>
        <w:spacing w:line="360" w:lineRule="auto"/>
        <w:ind w:firstLine="0" w:firstLineChars="0"/>
        <w:outlineLvl w:val="1"/>
        <w:rPr>
          <w:rFonts w:hint="eastAsia" w:ascii="宋体"/>
          <w:b/>
          <w:sz w:val="28"/>
          <w:szCs w:val="28"/>
        </w:rPr>
      </w:pPr>
    </w:p>
    <w:p w14:paraId="77D9C541">
      <w:pPr>
        <w:widowControl/>
        <w:snapToGrid w:val="0"/>
        <w:spacing w:line="360" w:lineRule="auto"/>
        <w:ind w:firstLine="0" w:firstLineChars="0"/>
        <w:outlineLvl w:val="1"/>
        <w:rPr>
          <w:rFonts w:hint="eastAsia" w:ascii="宋体"/>
          <w:b/>
          <w:sz w:val="28"/>
          <w:szCs w:val="28"/>
        </w:rPr>
      </w:pPr>
    </w:p>
    <w:p w14:paraId="0FD35BCD">
      <w:pPr>
        <w:widowControl/>
        <w:snapToGrid w:val="0"/>
        <w:spacing w:line="360" w:lineRule="auto"/>
        <w:ind w:firstLine="0" w:firstLineChars="0"/>
        <w:outlineLvl w:val="1"/>
        <w:rPr>
          <w:rFonts w:hint="eastAsia" w:ascii="宋体"/>
          <w:b/>
          <w:sz w:val="28"/>
          <w:szCs w:val="28"/>
        </w:rPr>
      </w:pPr>
    </w:p>
    <w:p w14:paraId="111B57E9">
      <w:pPr>
        <w:widowControl/>
        <w:snapToGrid w:val="0"/>
        <w:spacing w:line="360" w:lineRule="auto"/>
        <w:ind w:firstLine="0" w:firstLineChars="0"/>
        <w:outlineLvl w:val="1"/>
        <w:rPr>
          <w:rFonts w:hint="eastAsia" w:ascii="宋体"/>
          <w:b/>
          <w:sz w:val="28"/>
          <w:szCs w:val="28"/>
        </w:rPr>
      </w:pPr>
    </w:p>
    <w:p w14:paraId="5264A1EF">
      <w:pPr>
        <w:widowControl/>
        <w:snapToGrid w:val="0"/>
        <w:spacing w:line="360" w:lineRule="auto"/>
        <w:ind w:firstLine="0" w:firstLineChars="0"/>
        <w:outlineLvl w:val="1"/>
        <w:rPr>
          <w:rFonts w:hint="eastAsia" w:ascii="宋体"/>
          <w:b/>
          <w:sz w:val="28"/>
          <w:szCs w:val="28"/>
        </w:rPr>
      </w:pPr>
    </w:p>
    <w:p w14:paraId="0EA5F5CA">
      <w:pPr>
        <w:widowControl/>
        <w:snapToGrid w:val="0"/>
        <w:spacing w:line="360" w:lineRule="auto"/>
        <w:ind w:firstLine="0" w:firstLineChars="0"/>
        <w:outlineLvl w:val="1"/>
        <w:rPr>
          <w:rFonts w:hint="eastAsia" w:ascii="宋体"/>
          <w:b/>
          <w:sz w:val="28"/>
          <w:szCs w:val="28"/>
        </w:rPr>
      </w:pPr>
    </w:p>
    <w:p w14:paraId="4A37DEC2">
      <w:pPr>
        <w:widowControl/>
        <w:snapToGrid w:val="0"/>
        <w:spacing w:line="360" w:lineRule="auto"/>
        <w:ind w:firstLine="0" w:firstLineChars="0"/>
        <w:outlineLvl w:val="1"/>
        <w:rPr>
          <w:rFonts w:hint="eastAsia" w:ascii="宋体"/>
          <w:b/>
          <w:sz w:val="28"/>
          <w:szCs w:val="28"/>
        </w:rPr>
      </w:pPr>
    </w:p>
    <w:bookmarkEnd w:id="141"/>
    <w:p w14:paraId="03C80C23">
      <w:pPr>
        <w:widowControl/>
        <w:snapToGrid w:val="0"/>
        <w:spacing w:line="360" w:lineRule="auto"/>
        <w:ind w:firstLine="0" w:firstLineChars="0"/>
        <w:outlineLvl w:val="1"/>
        <w:rPr>
          <w:rFonts w:hint="eastAsia" w:ascii="宋体"/>
          <w:b/>
          <w:sz w:val="28"/>
          <w:szCs w:val="28"/>
        </w:rPr>
      </w:pPr>
    </w:p>
    <w:p w14:paraId="3E029264">
      <w:pPr>
        <w:widowControl/>
        <w:snapToGrid w:val="0"/>
        <w:spacing w:line="360" w:lineRule="auto"/>
        <w:ind w:firstLine="0" w:firstLineChars="0"/>
        <w:outlineLvl w:val="1"/>
        <w:rPr>
          <w:rFonts w:hint="eastAsia" w:ascii="宋体"/>
          <w:b/>
          <w:sz w:val="28"/>
          <w:szCs w:val="28"/>
        </w:rPr>
      </w:pPr>
    </w:p>
    <w:p w14:paraId="713CBFD7">
      <w:pPr>
        <w:widowControl/>
        <w:snapToGrid w:val="0"/>
        <w:spacing w:line="360" w:lineRule="auto"/>
        <w:ind w:firstLine="0" w:firstLineChars="0"/>
        <w:outlineLvl w:val="1"/>
        <w:rPr>
          <w:rFonts w:hint="eastAsia" w:ascii="宋体"/>
          <w:b/>
          <w:sz w:val="28"/>
          <w:szCs w:val="28"/>
        </w:rPr>
      </w:pPr>
    </w:p>
    <w:p w14:paraId="49A3F090">
      <w:pPr>
        <w:pStyle w:val="15"/>
        <w:jc w:val="left"/>
        <w:rPr>
          <w:rFonts w:ascii="宋体" w:hAnsi="宋体" w:cs="Cambria"/>
          <w:sz w:val="32"/>
        </w:rPr>
      </w:pPr>
      <w:r>
        <w:rPr>
          <w:rFonts w:hint="eastAsia" w:ascii="宋体"/>
          <w:b/>
          <w:sz w:val="28"/>
          <w:szCs w:val="28"/>
        </w:rPr>
        <w:t>附件17：</w:t>
      </w:r>
      <w:bookmarkEnd w:id="126"/>
      <w:bookmarkEnd w:id="127"/>
      <w:r>
        <w:rPr>
          <w:rFonts w:hint="eastAsia" w:ascii="宋体" w:hAnsi="宋体"/>
          <w:sz w:val="28"/>
          <w:lang w:val="zh-CN"/>
        </w:rPr>
        <w:t>投标人认为在其他方面有必要说明的事项</w:t>
      </w:r>
    </w:p>
    <w:p w14:paraId="288BE62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17AE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22485CFE">
      <w:pPr>
        <w:autoSpaceDE w:val="0"/>
        <w:autoSpaceDN w:val="0"/>
        <w:adjustRightInd w:val="0"/>
        <w:spacing w:line="400" w:lineRule="exact"/>
        <w:ind w:firstLine="600"/>
        <w:rPr>
          <w:rFonts w:ascii="宋体" w:hAnsi="Cambria" w:cs="宋体"/>
          <w:kern w:val="0"/>
          <w:sz w:val="24"/>
          <w:lang w:val="zh-CN"/>
        </w:rPr>
      </w:pPr>
    </w:p>
    <w:p w14:paraId="60456F5D">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6C89CA7F">
      <w:pPr>
        <w:autoSpaceDE w:val="0"/>
        <w:autoSpaceDN w:val="0"/>
        <w:adjustRightInd w:val="0"/>
        <w:spacing w:line="400" w:lineRule="exact"/>
        <w:jc w:val="left"/>
        <w:rPr>
          <w:rFonts w:ascii="宋体" w:hAnsi="Cambria" w:cs="宋体"/>
          <w:kern w:val="0"/>
          <w:sz w:val="24"/>
          <w:lang w:val="zh-CN"/>
        </w:rPr>
      </w:pPr>
    </w:p>
    <w:p w14:paraId="07ED2652">
      <w:pPr>
        <w:spacing w:line="240" w:lineRule="auto"/>
        <w:ind w:firstLine="482"/>
        <w:jc w:val="both"/>
        <w:rPr>
          <w:rFonts w:hint="eastAsia" w:ascii="宋体" w:hAnsi="宋体"/>
          <w:b/>
        </w:rPr>
      </w:pPr>
    </w:p>
    <w:p w14:paraId="2D610123">
      <w:pPr>
        <w:spacing w:line="240" w:lineRule="auto"/>
        <w:ind w:firstLine="482"/>
        <w:jc w:val="center"/>
        <w:rPr>
          <w:rFonts w:hint="eastAsia" w:ascii="宋体" w:hAnsi="宋体"/>
          <w:b/>
        </w:rPr>
      </w:pPr>
    </w:p>
    <w:p w14:paraId="23E4DB83">
      <w:pPr>
        <w:keepNext/>
        <w:keepLines/>
        <w:widowControl/>
        <w:snapToGrid w:val="0"/>
        <w:spacing w:line="400" w:lineRule="atLeast"/>
        <w:ind w:firstLine="0" w:firstLineChars="0"/>
        <w:jc w:val="center"/>
        <w:outlineLvl w:val="0"/>
        <w:rPr>
          <w:rFonts w:hint="eastAsia" w:ascii="宋体"/>
          <w:b/>
          <w:kern w:val="28"/>
          <w:sz w:val="36"/>
          <w:szCs w:val="20"/>
        </w:rPr>
      </w:pPr>
      <w:bookmarkStart w:id="142" w:name="_Toc376936782"/>
      <w:bookmarkStart w:id="143" w:name="_Toc9737"/>
      <w:bookmarkStart w:id="144" w:name="_Toc325726051"/>
    </w:p>
    <w:p w14:paraId="20723D8C">
      <w:pPr>
        <w:keepNext/>
        <w:keepLines/>
        <w:widowControl/>
        <w:snapToGrid w:val="0"/>
        <w:spacing w:line="400" w:lineRule="atLeast"/>
        <w:ind w:firstLine="0" w:firstLineChars="0"/>
        <w:jc w:val="center"/>
        <w:outlineLvl w:val="0"/>
        <w:rPr>
          <w:rFonts w:hint="eastAsia" w:ascii="宋体"/>
          <w:b/>
          <w:kern w:val="28"/>
          <w:sz w:val="36"/>
          <w:szCs w:val="20"/>
        </w:rPr>
      </w:pPr>
    </w:p>
    <w:p w14:paraId="3D3CDE80">
      <w:pPr>
        <w:keepNext/>
        <w:keepLines/>
        <w:widowControl/>
        <w:snapToGrid w:val="0"/>
        <w:spacing w:line="400" w:lineRule="atLeast"/>
        <w:ind w:firstLine="0" w:firstLineChars="0"/>
        <w:jc w:val="center"/>
        <w:outlineLvl w:val="0"/>
        <w:rPr>
          <w:rFonts w:hint="eastAsia" w:ascii="宋体"/>
          <w:b/>
          <w:kern w:val="28"/>
          <w:sz w:val="36"/>
          <w:szCs w:val="20"/>
        </w:rPr>
      </w:pPr>
    </w:p>
    <w:p w14:paraId="6CE9AA7B">
      <w:pPr>
        <w:keepNext/>
        <w:keepLines/>
        <w:widowControl/>
        <w:snapToGrid w:val="0"/>
        <w:spacing w:line="400" w:lineRule="atLeast"/>
        <w:ind w:firstLine="0" w:firstLineChars="0"/>
        <w:jc w:val="center"/>
        <w:outlineLvl w:val="0"/>
        <w:rPr>
          <w:rFonts w:hint="eastAsia" w:ascii="宋体"/>
          <w:b/>
          <w:kern w:val="28"/>
          <w:sz w:val="36"/>
          <w:szCs w:val="20"/>
        </w:rPr>
      </w:pPr>
    </w:p>
    <w:p w14:paraId="442EA962">
      <w:pPr>
        <w:keepNext/>
        <w:keepLines/>
        <w:widowControl/>
        <w:snapToGrid w:val="0"/>
        <w:spacing w:line="400" w:lineRule="atLeast"/>
        <w:ind w:firstLine="0" w:firstLineChars="0"/>
        <w:jc w:val="center"/>
        <w:outlineLvl w:val="0"/>
        <w:rPr>
          <w:rFonts w:hint="eastAsia" w:ascii="宋体"/>
          <w:b/>
          <w:kern w:val="28"/>
          <w:sz w:val="36"/>
          <w:szCs w:val="20"/>
        </w:rPr>
      </w:pPr>
    </w:p>
    <w:p w14:paraId="261B072A">
      <w:pPr>
        <w:keepNext/>
        <w:keepLines/>
        <w:widowControl/>
        <w:snapToGrid w:val="0"/>
        <w:spacing w:line="400" w:lineRule="atLeast"/>
        <w:ind w:firstLine="0" w:firstLineChars="0"/>
        <w:jc w:val="center"/>
        <w:outlineLvl w:val="0"/>
        <w:rPr>
          <w:rFonts w:hint="eastAsia" w:ascii="宋体"/>
          <w:b/>
          <w:kern w:val="28"/>
          <w:sz w:val="36"/>
          <w:szCs w:val="20"/>
        </w:rPr>
      </w:pPr>
    </w:p>
    <w:p w14:paraId="39DAA87C">
      <w:pPr>
        <w:keepNext/>
        <w:keepLines/>
        <w:widowControl/>
        <w:snapToGrid w:val="0"/>
        <w:spacing w:line="400" w:lineRule="atLeast"/>
        <w:ind w:firstLine="0" w:firstLineChars="0"/>
        <w:jc w:val="center"/>
        <w:outlineLvl w:val="0"/>
        <w:rPr>
          <w:rFonts w:hint="eastAsia" w:ascii="宋体"/>
          <w:b/>
          <w:kern w:val="28"/>
          <w:sz w:val="36"/>
          <w:szCs w:val="20"/>
        </w:rPr>
      </w:pPr>
    </w:p>
    <w:p w14:paraId="6747F321">
      <w:pPr>
        <w:keepNext/>
        <w:keepLines/>
        <w:widowControl/>
        <w:snapToGrid w:val="0"/>
        <w:spacing w:line="400" w:lineRule="atLeast"/>
        <w:ind w:firstLine="0" w:firstLineChars="0"/>
        <w:jc w:val="center"/>
        <w:outlineLvl w:val="0"/>
        <w:rPr>
          <w:rFonts w:hint="eastAsia" w:ascii="宋体"/>
          <w:b/>
          <w:kern w:val="28"/>
          <w:sz w:val="36"/>
          <w:szCs w:val="20"/>
        </w:rPr>
      </w:pPr>
    </w:p>
    <w:p w14:paraId="45DC86AC">
      <w:pPr>
        <w:keepNext/>
        <w:keepLines/>
        <w:widowControl/>
        <w:snapToGrid w:val="0"/>
        <w:spacing w:line="400" w:lineRule="atLeast"/>
        <w:ind w:firstLine="0" w:firstLineChars="0"/>
        <w:jc w:val="center"/>
        <w:outlineLvl w:val="0"/>
        <w:rPr>
          <w:rFonts w:hint="eastAsia" w:ascii="宋体"/>
          <w:b/>
          <w:kern w:val="28"/>
          <w:sz w:val="36"/>
          <w:szCs w:val="20"/>
        </w:rPr>
      </w:pPr>
    </w:p>
    <w:p w14:paraId="2FE897E0">
      <w:pPr>
        <w:keepNext/>
        <w:keepLines/>
        <w:widowControl/>
        <w:snapToGrid w:val="0"/>
        <w:spacing w:line="400" w:lineRule="atLeast"/>
        <w:ind w:firstLine="0" w:firstLineChars="0"/>
        <w:jc w:val="center"/>
        <w:outlineLvl w:val="0"/>
        <w:rPr>
          <w:rFonts w:hint="eastAsia" w:ascii="宋体"/>
          <w:b/>
          <w:kern w:val="28"/>
          <w:sz w:val="36"/>
          <w:szCs w:val="20"/>
        </w:rPr>
      </w:pPr>
    </w:p>
    <w:p w14:paraId="63E3BF4D">
      <w:pPr>
        <w:keepNext/>
        <w:keepLines/>
        <w:widowControl/>
        <w:snapToGrid w:val="0"/>
        <w:spacing w:line="400" w:lineRule="atLeast"/>
        <w:ind w:firstLine="0" w:firstLineChars="0"/>
        <w:jc w:val="center"/>
        <w:outlineLvl w:val="0"/>
        <w:rPr>
          <w:rFonts w:hint="eastAsia" w:ascii="宋体"/>
          <w:b/>
          <w:kern w:val="28"/>
          <w:sz w:val="36"/>
          <w:szCs w:val="20"/>
        </w:rPr>
      </w:pPr>
    </w:p>
    <w:p w14:paraId="70720BA1">
      <w:pPr>
        <w:keepNext/>
        <w:keepLines/>
        <w:widowControl/>
        <w:snapToGrid w:val="0"/>
        <w:spacing w:line="400" w:lineRule="atLeast"/>
        <w:ind w:firstLine="0" w:firstLineChars="0"/>
        <w:jc w:val="center"/>
        <w:outlineLvl w:val="0"/>
        <w:rPr>
          <w:rFonts w:hint="eastAsia" w:ascii="宋体"/>
          <w:b/>
          <w:kern w:val="28"/>
          <w:sz w:val="36"/>
          <w:szCs w:val="20"/>
        </w:rPr>
      </w:pPr>
    </w:p>
    <w:p w14:paraId="5C8F1AD6">
      <w:pPr>
        <w:keepNext/>
        <w:keepLines/>
        <w:widowControl/>
        <w:snapToGrid w:val="0"/>
        <w:spacing w:line="400" w:lineRule="atLeast"/>
        <w:ind w:firstLine="0" w:firstLineChars="0"/>
        <w:jc w:val="center"/>
        <w:outlineLvl w:val="0"/>
        <w:rPr>
          <w:rFonts w:hint="eastAsia" w:ascii="宋体"/>
          <w:b/>
          <w:kern w:val="28"/>
          <w:sz w:val="36"/>
          <w:szCs w:val="20"/>
        </w:rPr>
      </w:pPr>
    </w:p>
    <w:p w14:paraId="09BAAE89">
      <w:pPr>
        <w:keepNext/>
        <w:keepLines/>
        <w:widowControl/>
        <w:snapToGrid w:val="0"/>
        <w:spacing w:line="400" w:lineRule="atLeast"/>
        <w:ind w:firstLine="0" w:firstLineChars="0"/>
        <w:jc w:val="center"/>
        <w:outlineLvl w:val="0"/>
        <w:rPr>
          <w:rFonts w:hint="eastAsia" w:ascii="宋体"/>
          <w:b/>
          <w:kern w:val="28"/>
          <w:sz w:val="36"/>
          <w:szCs w:val="20"/>
        </w:rPr>
      </w:pPr>
    </w:p>
    <w:p w14:paraId="794917A0">
      <w:pPr>
        <w:keepNext/>
        <w:keepLines/>
        <w:widowControl/>
        <w:snapToGrid w:val="0"/>
        <w:spacing w:line="400" w:lineRule="atLeast"/>
        <w:ind w:firstLine="0" w:firstLineChars="0"/>
        <w:jc w:val="center"/>
        <w:outlineLvl w:val="0"/>
        <w:rPr>
          <w:rFonts w:hint="eastAsia" w:ascii="宋体"/>
          <w:b/>
          <w:kern w:val="28"/>
          <w:sz w:val="36"/>
          <w:szCs w:val="20"/>
        </w:rPr>
      </w:pPr>
    </w:p>
    <w:p w14:paraId="4E1D676C">
      <w:pPr>
        <w:keepNext/>
        <w:keepLines/>
        <w:widowControl/>
        <w:snapToGrid w:val="0"/>
        <w:spacing w:line="400" w:lineRule="atLeast"/>
        <w:ind w:firstLine="0" w:firstLineChars="0"/>
        <w:jc w:val="center"/>
        <w:outlineLvl w:val="0"/>
        <w:rPr>
          <w:rFonts w:hint="eastAsia" w:ascii="宋体"/>
          <w:b/>
          <w:kern w:val="28"/>
          <w:sz w:val="36"/>
          <w:szCs w:val="20"/>
        </w:rPr>
      </w:pPr>
    </w:p>
    <w:p w14:paraId="4E8447AC">
      <w:pPr>
        <w:keepNext/>
        <w:keepLines/>
        <w:widowControl/>
        <w:snapToGrid w:val="0"/>
        <w:spacing w:line="400" w:lineRule="atLeast"/>
        <w:ind w:firstLine="0" w:firstLineChars="0"/>
        <w:jc w:val="center"/>
        <w:outlineLvl w:val="0"/>
        <w:rPr>
          <w:rFonts w:hint="eastAsia" w:ascii="宋体"/>
          <w:b/>
          <w:kern w:val="28"/>
          <w:sz w:val="36"/>
          <w:szCs w:val="20"/>
        </w:rPr>
      </w:pPr>
    </w:p>
    <w:p w14:paraId="3439515E">
      <w:pPr>
        <w:keepNext/>
        <w:keepLines/>
        <w:widowControl/>
        <w:snapToGrid w:val="0"/>
        <w:spacing w:line="400" w:lineRule="atLeast"/>
        <w:ind w:firstLine="0" w:firstLineChars="0"/>
        <w:jc w:val="both"/>
        <w:outlineLvl w:val="0"/>
        <w:rPr>
          <w:rFonts w:hint="eastAsia" w:ascii="宋体"/>
          <w:b/>
          <w:kern w:val="28"/>
          <w:sz w:val="36"/>
          <w:szCs w:val="20"/>
        </w:rPr>
      </w:pPr>
    </w:p>
    <w:p w14:paraId="4411EADD">
      <w:pPr>
        <w:keepNext/>
        <w:keepLines/>
        <w:widowControl/>
        <w:snapToGrid w:val="0"/>
        <w:spacing w:line="400" w:lineRule="atLeast"/>
        <w:ind w:firstLine="0" w:firstLineChars="0"/>
        <w:jc w:val="center"/>
        <w:outlineLvl w:val="0"/>
        <w:rPr>
          <w:rFonts w:hint="eastAsia" w:ascii="宋体"/>
          <w:b/>
          <w:kern w:val="28"/>
          <w:sz w:val="36"/>
          <w:szCs w:val="20"/>
        </w:rPr>
      </w:pPr>
    </w:p>
    <w:p w14:paraId="5E20AC8D">
      <w:pPr>
        <w:keepNext/>
        <w:keepLines/>
        <w:widowControl/>
        <w:snapToGrid w:val="0"/>
        <w:spacing w:line="400" w:lineRule="atLeast"/>
        <w:ind w:left="0" w:leftChars="0" w:firstLine="1084" w:firstLineChars="300"/>
        <w:jc w:val="both"/>
        <w:outlineLvl w:val="0"/>
        <w:rPr>
          <w:rFonts w:hint="eastAsia" w:ascii="宋体" w:hAnsi="宋体"/>
          <w:b/>
          <w:bCs/>
          <w:kern w:val="0"/>
          <w:sz w:val="36"/>
          <w:szCs w:val="36"/>
        </w:rPr>
      </w:pPr>
      <w:r>
        <w:rPr>
          <w:rFonts w:hint="eastAsia" w:ascii="宋体"/>
          <w:b/>
          <w:kern w:val="28"/>
          <w:sz w:val="36"/>
          <w:szCs w:val="20"/>
        </w:rPr>
        <w:t>第五部分  磋商及采购项目服务要求</w:t>
      </w:r>
      <w:bookmarkStart w:id="145" w:name="_Toc325726052"/>
      <w:bookmarkStart w:id="146" w:name="_Toc376936783"/>
      <w:bookmarkStart w:id="147" w:name="_Toc16906"/>
    </w:p>
    <w:p w14:paraId="7E4F96A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磋商要求</w:t>
      </w:r>
      <w:bookmarkEnd w:id="145"/>
      <w:bookmarkEnd w:id="146"/>
      <w:bookmarkEnd w:id="147"/>
    </w:p>
    <w:bookmarkEnd w:id="0"/>
    <w:bookmarkEnd w:id="142"/>
    <w:bookmarkEnd w:id="143"/>
    <w:bookmarkEnd w:id="144"/>
    <w:p w14:paraId="167043C0">
      <w:pPr>
        <w:spacing w:line="400" w:lineRule="exact"/>
        <w:ind w:firstLine="566" w:firstLineChars="235"/>
        <w:rPr>
          <w:rFonts w:cs="Calibri"/>
          <w:b/>
          <w:sz w:val="24"/>
          <w:szCs w:val="24"/>
        </w:rPr>
      </w:pPr>
      <w:r>
        <w:rPr>
          <w:rFonts w:hint="eastAsia"/>
          <w:b/>
          <w:sz w:val="24"/>
          <w:szCs w:val="24"/>
          <w:lang w:val="zh-CN"/>
        </w:rPr>
        <w:t>投标要求</w:t>
      </w:r>
    </w:p>
    <w:p w14:paraId="2A47E160">
      <w:pPr>
        <w:spacing w:line="400" w:lineRule="exact"/>
        <w:ind w:firstLine="566" w:firstLineChars="235"/>
        <w:rPr>
          <w:rFonts w:ascii="宋体" w:hAnsi="宋体"/>
          <w:b/>
          <w:sz w:val="24"/>
          <w:szCs w:val="24"/>
          <w:lang w:val="zh-CN"/>
        </w:rPr>
      </w:pPr>
      <w:bookmarkStart w:id="148" w:name="_Toc428180596"/>
      <w:r>
        <w:rPr>
          <w:rFonts w:ascii="宋体" w:hAnsi="宋体"/>
          <w:b/>
          <w:sz w:val="24"/>
          <w:szCs w:val="24"/>
          <w:lang w:val="zh-CN"/>
        </w:rPr>
        <w:t>1.</w:t>
      </w:r>
      <w:r>
        <w:rPr>
          <w:rFonts w:hint="eastAsia" w:ascii="宋体" w:hAnsi="宋体"/>
          <w:b/>
          <w:sz w:val="24"/>
          <w:szCs w:val="24"/>
          <w:lang w:val="zh-CN"/>
        </w:rPr>
        <w:t>投标说明</w:t>
      </w:r>
      <w:bookmarkEnd w:id="148"/>
    </w:p>
    <w:p w14:paraId="79EEEFA4">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15365C30">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磋商响应报价应包括服务费、交通费、检验费、手续费、包装费、运输费、保险费、安装调试费、税金及不可预见费等全部费用。若磋商响应报价不能完全包括上述内容，该投标将被认为非实质性响应。</w:t>
      </w:r>
    </w:p>
    <w:p w14:paraId="07F460E1">
      <w:pPr>
        <w:autoSpaceDE w:val="0"/>
        <w:autoSpaceDN w:val="0"/>
        <w:adjustRightInd w:val="0"/>
        <w:spacing w:line="400" w:lineRule="exact"/>
        <w:ind w:firstLine="564" w:firstLineChars="235"/>
        <w:rPr>
          <w:rFonts w:hint="eastAsia" w:ascii="宋体" w:cs="宋体"/>
          <w:kern w:val="0"/>
          <w:sz w:val="24"/>
          <w:szCs w:val="24"/>
          <w:lang w:val="zh-CN"/>
        </w:rPr>
      </w:pPr>
      <w:bookmarkStart w:id="149" w:name="_Toc428180597"/>
      <w:r>
        <w:rPr>
          <w:rFonts w:hint="eastAsia" w:ascii="宋体" w:cs="宋体"/>
          <w:kern w:val="0"/>
          <w:sz w:val="24"/>
          <w:szCs w:val="24"/>
          <w:lang w:val="zh-CN"/>
        </w:rPr>
        <w:t>1.3</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09C178FC">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服务时间、地点：按采购人指定的时间、地点服务并交付使用</w:t>
      </w:r>
    </w:p>
    <w:p w14:paraId="5468ADF4">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49"/>
    </w:p>
    <w:p w14:paraId="0E2F6BE3">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0173044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22CC20B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69B9E8C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344BDB1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4839E75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475B85E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208283D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7C3E37B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6CD0096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5424B02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7661FFD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7E885E8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6CD603A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55EBAC9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firstLine="964" w:firstLineChars="300"/>
        <w:jc w:val="left"/>
        <w:textAlignment w:val="auto"/>
        <w:outlineLvl w:val="2"/>
        <w:rPr>
          <w:rFonts w:hint="eastAsia" w:ascii="宋体" w:hAnsi="宋体" w:eastAsia="宋体"/>
          <w:b/>
          <w:bCs/>
          <w:kern w:val="0"/>
          <w:sz w:val="32"/>
          <w:szCs w:val="32"/>
        </w:rPr>
      </w:pPr>
      <w:r>
        <w:rPr>
          <w:rFonts w:hint="eastAsia" w:ascii="宋体" w:hAnsi="宋体" w:eastAsia="宋体"/>
          <w:b/>
          <w:bCs/>
          <w:kern w:val="0"/>
          <w:sz w:val="32"/>
          <w:szCs w:val="32"/>
          <w:lang w:eastAsia="zh-CN"/>
        </w:rPr>
        <w:t>海南州藏医院物业管理服务项目</w:t>
      </w:r>
      <w:r>
        <w:rPr>
          <w:rFonts w:hint="eastAsia" w:ascii="宋体" w:hAnsi="宋体" w:eastAsia="宋体"/>
          <w:b/>
          <w:bCs/>
          <w:kern w:val="0"/>
          <w:sz w:val="32"/>
          <w:szCs w:val="32"/>
        </w:rPr>
        <w:t>采购要求及技术参数</w:t>
      </w:r>
    </w:p>
    <w:p w14:paraId="26FF03F7">
      <w:pPr>
        <w:keepNext w:val="0"/>
        <w:keepLines w:val="0"/>
        <w:pageBreakBefore w:val="0"/>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b/>
          <w:bCs/>
          <w:sz w:val="30"/>
          <w:szCs w:val="30"/>
        </w:rPr>
      </w:pPr>
      <w:bookmarkStart w:id="150" w:name="bookmark95"/>
      <w:bookmarkEnd w:id="150"/>
      <w:r>
        <w:rPr>
          <w:rFonts w:hint="eastAsia" w:ascii="宋体" w:hAnsi="宋体" w:eastAsia="宋体"/>
          <w:b/>
          <w:bCs/>
          <w:sz w:val="30"/>
          <w:szCs w:val="30"/>
          <w:lang w:eastAsia="zh-CN"/>
        </w:rPr>
        <w:t>（一）</w:t>
      </w:r>
      <w:r>
        <w:rPr>
          <w:rFonts w:hint="eastAsia" w:ascii="宋体" w:hAnsi="宋体" w:eastAsia="宋体"/>
          <w:b/>
          <w:bCs/>
          <w:sz w:val="30"/>
          <w:szCs w:val="30"/>
        </w:rPr>
        <w:t>投标要求</w:t>
      </w:r>
    </w:p>
    <w:p w14:paraId="0F4272A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lang w:val="en-US" w:eastAsia="zh-CN"/>
        </w:rPr>
        <w:t>1.</w:t>
      </w:r>
      <w:r>
        <w:rPr>
          <w:rFonts w:hint="eastAsia" w:ascii="宋体" w:hAnsi="宋体" w:eastAsia="宋体"/>
        </w:rPr>
        <w:t>服务期：</w:t>
      </w:r>
      <w:r>
        <w:rPr>
          <w:rFonts w:hint="eastAsia" w:ascii="宋体" w:hAnsi="宋体" w:eastAsia="宋体"/>
          <w:lang w:val="en-US" w:eastAsia="zh-CN"/>
        </w:rPr>
        <w:t>1</w:t>
      </w:r>
      <w:r>
        <w:rPr>
          <w:rFonts w:hint="eastAsia" w:ascii="宋体" w:hAnsi="宋体" w:eastAsia="宋体"/>
        </w:rPr>
        <w:t xml:space="preserve">年，合同每一年签订一次(根据合同签订之日); </w:t>
      </w:r>
    </w:p>
    <w:p w14:paraId="7E03585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lang w:val="en-US" w:eastAsia="zh-CN"/>
        </w:rPr>
        <w:t>2.</w:t>
      </w:r>
      <w:r>
        <w:rPr>
          <w:rFonts w:hint="eastAsia" w:ascii="宋体" w:hAnsi="宋体" w:eastAsia="宋体"/>
        </w:rPr>
        <w:t>服务地点：采购人指定地点；</w:t>
      </w:r>
    </w:p>
    <w:p w14:paraId="4789096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3.付款要求：按月支付；</w:t>
      </w:r>
    </w:p>
    <w:p w14:paraId="35199C5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w:t>
      </w:r>
      <w:r>
        <w:rPr>
          <w:rFonts w:hint="eastAsia" w:ascii="宋体" w:hAnsi="宋体"/>
          <w:lang w:val="en-US" w:eastAsia="zh-CN"/>
        </w:rPr>
        <w:t>.</w:t>
      </w:r>
      <w:r>
        <w:rPr>
          <w:rFonts w:hint="eastAsia" w:ascii="宋体" w:hAnsi="宋体" w:eastAsia="宋体"/>
        </w:rPr>
        <w:t>人员要求：本项目岗位配置共计</w:t>
      </w:r>
      <w:r>
        <w:rPr>
          <w:rFonts w:hint="eastAsia" w:ascii="宋体" w:hAnsi="宋体" w:eastAsia="宋体"/>
          <w:lang w:val="en-US" w:eastAsia="zh-CN"/>
        </w:rPr>
        <w:t>41</w:t>
      </w:r>
      <w:r>
        <w:rPr>
          <w:rFonts w:hint="eastAsia" w:ascii="宋体" w:hAnsi="宋体" w:eastAsia="宋体"/>
        </w:rPr>
        <w:t>人，其中保洁人员</w:t>
      </w:r>
      <w:r>
        <w:rPr>
          <w:rFonts w:hint="eastAsia" w:ascii="宋体" w:hAnsi="宋体" w:eastAsia="宋体"/>
          <w:lang w:val="en-US" w:eastAsia="zh-CN"/>
        </w:rPr>
        <w:t>30</w:t>
      </w:r>
      <w:r>
        <w:rPr>
          <w:rFonts w:hint="eastAsia" w:ascii="宋体" w:hAnsi="宋体" w:eastAsia="宋体"/>
        </w:rPr>
        <w:t>人、洗衣房人员</w:t>
      </w:r>
      <w:r>
        <w:rPr>
          <w:rFonts w:hint="eastAsia" w:ascii="宋体" w:hAnsi="宋体" w:eastAsia="宋体"/>
          <w:lang w:val="en-US" w:eastAsia="zh-CN"/>
        </w:rPr>
        <w:t>2</w:t>
      </w:r>
      <w:r>
        <w:rPr>
          <w:rFonts w:hint="eastAsia" w:ascii="宋体" w:hAnsi="宋体" w:eastAsia="宋体"/>
        </w:rPr>
        <w:t>人、医疗垃圾转运人员</w:t>
      </w:r>
      <w:r>
        <w:rPr>
          <w:rFonts w:hint="eastAsia" w:ascii="宋体" w:hAnsi="宋体" w:eastAsia="宋体"/>
          <w:lang w:val="en-US" w:eastAsia="zh-CN"/>
        </w:rPr>
        <w:t>2</w:t>
      </w:r>
      <w:r>
        <w:rPr>
          <w:rFonts w:hint="eastAsia" w:ascii="宋体" w:hAnsi="宋体" w:eastAsia="宋体"/>
        </w:rPr>
        <w:t>人、安保</w:t>
      </w:r>
      <w:r>
        <w:rPr>
          <w:rFonts w:hint="eastAsia" w:ascii="宋体" w:hAnsi="宋体" w:eastAsia="宋体"/>
          <w:lang w:val="en-US" w:eastAsia="zh-CN"/>
        </w:rPr>
        <w:t>6</w:t>
      </w:r>
      <w:r>
        <w:rPr>
          <w:rFonts w:hint="eastAsia" w:ascii="宋体" w:hAnsi="宋体" w:eastAsia="宋体"/>
        </w:rPr>
        <w:t xml:space="preserve"> 人、项目经理</w:t>
      </w:r>
      <w:r>
        <w:rPr>
          <w:rFonts w:hint="eastAsia" w:ascii="宋体" w:hAnsi="宋体" w:eastAsia="宋体"/>
          <w:lang w:val="en-US" w:eastAsia="zh-CN"/>
        </w:rPr>
        <w:t>或主管1</w:t>
      </w:r>
      <w:r>
        <w:rPr>
          <w:rFonts w:hint="eastAsia" w:ascii="宋体" w:hAnsi="宋体" w:eastAsia="宋体"/>
        </w:rPr>
        <w:t>人。  (项目配置人员需提供身份证等有效证明文件)其中：</w:t>
      </w:r>
    </w:p>
    <w:p w14:paraId="4E106CF2">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rPr>
      </w:pPr>
      <w:r>
        <w:rPr>
          <w:rFonts w:hint="eastAsia" w:ascii="宋体" w:hAnsi="宋体" w:eastAsia="宋体"/>
          <w:b/>
          <w:bCs/>
        </w:rPr>
        <w:t>项目</w:t>
      </w:r>
      <w:r>
        <w:rPr>
          <w:rFonts w:hint="eastAsia" w:ascii="宋体" w:hAnsi="宋体" w:eastAsia="宋体"/>
          <w:b/>
          <w:bCs/>
          <w:lang w:val="en-US" w:eastAsia="zh-CN"/>
        </w:rPr>
        <w:t>经理或</w:t>
      </w:r>
      <w:r>
        <w:rPr>
          <w:rFonts w:hint="eastAsia" w:ascii="宋体" w:hAnsi="宋体" w:eastAsia="宋体"/>
          <w:b/>
          <w:bCs/>
        </w:rPr>
        <w:t>主管要求：</w:t>
      </w:r>
      <w:r>
        <w:rPr>
          <w:rFonts w:hint="eastAsia" w:ascii="宋体" w:hAnsi="宋体" w:eastAsia="宋体"/>
        </w:rPr>
        <w:t>年龄45岁以下，专科或以上学历；有较丰富的现场管理经 验，在同类项目担任过同类项目负责人≥</w:t>
      </w:r>
      <w:r>
        <w:rPr>
          <w:rFonts w:hint="eastAsia" w:ascii="宋体" w:hAnsi="宋体" w:eastAsia="宋体"/>
          <w:lang w:val="en-US" w:eastAsia="zh-CN"/>
        </w:rPr>
        <w:t>3</w:t>
      </w:r>
      <w:r>
        <w:rPr>
          <w:rFonts w:hint="eastAsia" w:ascii="宋体" w:hAnsi="宋体" w:eastAsia="宋体"/>
        </w:rPr>
        <w:t>年工作经验；具有良好的组织协调， 管理控制、文字综合及处理突发事件的应变能力。</w:t>
      </w:r>
    </w:p>
    <w:p w14:paraId="2EE1B413">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rPr>
      </w:pPr>
      <w:r>
        <w:rPr>
          <w:rFonts w:hint="eastAsia" w:ascii="宋体" w:hAnsi="宋体" w:eastAsia="宋体"/>
          <w:b/>
          <w:bCs/>
        </w:rPr>
        <w:t>保洁、洗衣房人员要求：</w:t>
      </w:r>
      <w:r>
        <w:rPr>
          <w:rFonts w:hint="eastAsia" w:ascii="宋体" w:hAnsi="宋体" w:eastAsia="宋体"/>
        </w:rPr>
        <w:t>男性年龄18岁≤年龄&lt;60岁；女性年龄18岁≤ 年龄≤55岁；小学(含)以上学历，具有一定的语言沟通能力。</w:t>
      </w:r>
    </w:p>
    <w:p w14:paraId="04C2B4DD">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lang w:eastAsia="zh-CN"/>
        </w:rPr>
      </w:pPr>
      <w:r>
        <w:rPr>
          <w:rFonts w:hint="eastAsia" w:ascii="宋体" w:hAnsi="宋体" w:eastAsia="宋体"/>
          <w:b/>
          <w:bCs/>
        </w:rPr>
        <w:t>安保人员：</w:t>
      </w:r>
      <w:r>
        <w:rPr>
          <w:rFonts w:hint="eastAsia" w:ascii="宋体" w:hAnsi="宋体" w:eastAsia="宋体"/>
        </w:rPr>
        <w:t>年龄18岁≤年龄&lt;50岁；具有相应的问题沟通处理能力， 和一定的语言沟通能力</w:t>
      </w:r>
      <w:r>
        <w:rPr>
          <w:rFonts w:hint="eastAsia" w:ascii="宋体" w:hAnsi="宋体" w:eastAsia="宋体"/>
          <w:lang w:eastAsia="zh-CN"/>
        </w:rPr>
        <w:t>。</w:t>
      </w:r>
    </w:p>
    <w:p w14:paraId="460A8836">
      <w:pPr>
        <w:keepNext w:val="0"/>
        <w:keepLines w:val="0"/>
        <w:pageBreakBefore w:val="0"/>
        <w:kinsoku/>
        <w:wordWrap/>
        <w:overflowPunct/>
        <w:topLinePunct w:val="0"/>
        <w:autoSpaceDE/>
        <w:autoSpaceDN/>
        <w:bidi w:val="0"/>
        <w:adjustRightInd/>
        <w:snapToGrid/>
        <w:spacing w:line="440" w:lineRule="exact"/>
        <w:ind w:firstLine="590" w:firstLineChars="196"/>
        <w:textAlignment w:val="auto"/>
        <w:rPr>
          <w:rFonts w:hint="eastAsia" w:ascii="宋体" w:hAnsi="宋体" w:eastAsia="宋体"/>
          <w:b/>
          <w:bCs/>
          <w:sz w:val="30"/>
          <w:szCs w:val="30"/>
        </w:rPr>
      </w:pPr>
      <w:r>
        <w:rPr>
          <w:rFonts w:hint="eastAsia" w:ascii="宋体" w:hAnsi="宋体" w:eastAsia="宋体"/>
          <w:b/>
          <w:bCs/>
          <w:sz w:val="30"/>
          <w:szCs w:val="30"/>
          <w:lang w:eastAsia="zh-CN"/>
        </w:rPr>
        <w:t>（</w:t>
      </w:r>
      <w:r>
        <w:rPr>
          <w:rFonts w:hint="eastAsia" w:ascii="宋体" w:hAnsi="宋体" w:eastAsia="宋体"/>
          <w:b/>
          <w:bCs/>
          <w:sz w:val="30"/>
          <w:szCs w:val="30"/>
          <w:lang w:val="en-US" w:eastAsia="zh-CN"/>
        </w:rPr>
        <w:t>二</w:t>
      </w:r>
      <w:r>
        <w:rPr>
          <w:rFonts w:hint="eastAsia" w:ascii="宋体" w:hAnsi="宋体" w:eastAsia="宋体"/>
          <w:b/>
          <w:bCs/>
          <w:sz w:val="30"/>
          <w:szCs w:val="30"/>
          <w:lang w:eastAsia="zh-CN"/>
        </w:rPr>
        <w:t>）</w:t>
      </w:r>
      <w:r>
        <w:rPr>
          <w:rFonts w:hint="eastAsia" w:ascii="宋体" w:hAnsi="宋体" w:eastAsia="宋体"/>
          <w:b/>
          <w:bCs/>
          <w:sz w:val="30"/>
          <w:szCs w:val="30"/>
        </w:rPr>
        <w:t xml:space="preserve">采购服务需求 </w:t>
      </w:r>
    </w:p>
    <w:p w14:paraId="781F8B60">
      <w:pPr>
        <w:keepNext w:val="0"/>
        <w:keepLines w:val="0"/>
        <w:pageBreakBefore w:val="0"/>
        <w:kinsoku/>
        <w:wordWrap/>
        <w:overflowPunct/>
        <w:topLinePunct w:val="0"/>
        <w:autoSpaceDE/>
        <w:autoSpaceDN/>
        <w:bidi w:val="0"/>
        <w:adjustRightInd/>
        <w:snapToGrid/>
        <w:spacing w:line="440" w:lineRule="exact"/>
        <w:ind w:firstLine="548" w:firstLineChars="196"/>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 、管理服务的总体要求</w:t>
      </w:r>
    </w:p>
    <w:p w14:paraId="4E610D4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1、具有医院后勤物业管理经验。</w:t>
      </w:r>
    </w:p>
    <w:p w14:paraId="4D61208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2、医院后勤物业推行机械化运作，有利于提高后勤管理的效率；中标人应承诺：有机械化投入。</w:t>
      </w:r>
    </w:p>
    <w:p w14:paraId="426E101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3、本项目中标人必须做到下述各点，否则由此所发生的各类纠纷自行承担 并负相应的经济或法律责任：</w:t>
      </w:r>
    </w:p>
    <w:p w14:paraId="47DF6BE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3.1、员工进入本院工作期间，中标人应承诺：必须遵守国家法律法规和本 院的规章制度，切实履行相关的工作制度和职责。</w:t>
      </w:r>
    </w:p>
    <w:p w14:paraId="2EFBC1C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3.2、负责对其员工进行上岗培训、安全生产教育，提供的人员必须经过训 练合格后才可安排在本院工作，负责在工作中发生的人身损害和职业暴露的费 用(如中标方的员工违规操作所造成)。对于国家规定一些特殊的工种，提供的人 员需具有相应资格。</w:t>
      </w:r>
    </w:p>
    <w:p w14:paraId="6FCF6E1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3.3、应根据法律规定与其派驻人员签订劳动合同，建立劳动关系。 3.4、不允许将中标项目进行分包。</w:t>
      </w:r>
    </w:p>
    <w:p w14:paraId="522AFB3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4、中标人对委托管理服务项目必须建立各项管理制度，各岗位工作标准和 流程，并制定具体落实措施和考核办法。</w:t>
      </w:r>
    </w:p>
    <w:p w14:paraId="1F7EC47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5、保洁服务必须是符合国家有关环卫、环保规定的，不得对本院的环境造  成二次污染；中标人要根据服务性质使用符合国家规定的材料，本院有权检查、 评估，有权拒绝使用不符合标准的材料；</w:t>
      </w:r>
    </w:p>
    <w:p w14:paraId="3B7D8C0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6、供应商对整个服务区域后勤管理方案、组织架构、人员录用、建立的各</w:t>
      </w:r>
    </w:p>
    <w:p w14:paraId="41A6302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项规章制度。</w:t>
      </w:r>
    </w:p>
    <w:p w14:paraId="24909F19">
      <w:pPr>
        <w:keepNext w:val="0"/>
        <w:keepLines w:val="0"/>
        <w:pageBreakBefore w:val="0"/>
        <w:numPr>
          <w:ilvl w:val="0"/>
          <w:numId w:val="3"/>
        </w:numPr>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为保证服务质量，中标人对所录用人员要严格审核，保证录用人员没有 刑事犯罪记录，科室提出更换的，并马上派遣新的人员，新的工作人员的素质 不得低于原有的人员。特殊部门工作人员如</w:t>
      </w:r>
      <w:r>
        <w:rPr>
          <w:rFonts w:hint="eastAsia" w:ascii="宋体" w:hAnsi="宋体" w:eastAsia="宋体"/>
          <w:lang w:val="en-US" w:eastAsia="zh-CN"/>
        </w:rPr>
        <w:t>制剂净化车间</w:t>
      </w:r>
      <w:r>
        <w:rPr>
          <w:rFonts w:hint="eastAsia" w:ascii="宋体" w:hAnsi="宋体" w:eastAsia="宋体"/>
        </w:rPr>
        <w:t>、检验科及感染科等部门， 要熟练掌握业务后才能单独进行工作。</w:t>
      </w:r>
    </w:p>
    <w:p w14:paraId="7583E658">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rPr>
      </w:pPr>
      <w:r>
        <w:rPr>
          <w:rFonts w:hint="eastAsia" w:ascii="宋体" w:hAnsi="宋体" w:eastAsia="宋体"/>
        </w:rPr>
        <w:t>8、中标人各类人员按岗位着装要求统一，言行规范，配带胸卡上岗，要注 意仪容仪表，公众形象。</w:t>
      </w:r>
    </w:p>
    <w:p w14:paraId="6A61C17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9、中标人在做好工作的同时，有责任向招标人提供合理化建议，以提高管 理效率和管理质量。</w:t>
      </w:r>
    </w:p>
    <w:p w14:paraId="45795C2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10、积极做好处理各种应急突发事件和紧急、突发事故。中标人的人员有 义务参加抢救，演练等，招标人可根据中标人的实际付出给予一定的奖励或加 班费用。招标人对中标人的人员有直接指挥权。中标人每年组织全体员工进行 消防学习，应不小于二次，学习相关消防知识及掌握正确使用各种消防器材和 设备。学习情况需做好记录。</w:t>
      </w:r>
    </w:p>
    <w:p w14:paraId="1D27FB83">
      <w:pPr>
        <w:keepNext w:val="0"/>
        <w:keepLines w:val="0"/>
        <w:pageBreakBefore w:val="0"/>
        <w:kinsoku/>
        <w:wordWrap/>
        <w:overflowPunct/>
        <w:topLinePunct w:val="0"/>
        <w:autoSpaceDE/>
        <w:autoSpaceDN/>
        <w:bidi w:val="0"/>
        <w:adjustRightInd/>
        <w:snapToGrid/>
        <w:spacing w:line="440" w:lineRule="exact"/>
        <w:ind w:firstLine="548" w:firstLineChars="196"/>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二、具体要求</w:t>
      </w:r>
    </w:p>
    <w:p w14:paraId="069EFAD1">
      <w:pPr>
        <w:keepNext w:val="0"/>
        <w:keepLines w:val="0"/>
        <w:pageBreakBefore w:val="0"/>
        <w:kinsoku/>
        <w:wordWrap/>
        <w:overflowPunct/>
        <w:topLinePunct w:val="0"/>
        <w:autoSpaceDE/>
        <w:autoSpaceDN/>
        <w:bidi w:val="0"/>
        <w:adjustRightInd/>
        <w:snapToGrid/>
        <w:spacing w:line="440" w:lineRule="exact"/>
        <w:ind w:left="0" w:leftChars="0" w:firstLine="482" w:firstLineChars="200"/>
        <w:textAlignment w:val="auto"/>
        <w:rPr>
          <w:rFonts w:hint="default" w:ascii="宋体" w:hAnsi="宋体" w:eastAsia="宋体"/>
          <w:b/>
          <w:bCs/>
          <w:lang w:val="en-US" w:eastAsia="zh-CN"/>
        </w:rPr>
      </w:pPr>
      <w:r>
        <w:rPr>
          <w:rFonts w:hint="eastAsia" w:ascii="宋体" w:hAnsi="宋体" w:eastAsia="宋体"/>
          <w:b/>
          <w:bCs/>
          <w:lang w:val="en-US" w:eastAsia="zh-CN"/>
        </w:rPr>
        <w:t>1.</w:t>
      </w:r>
      <w:r>
        <w:rPr>
          <w:rFonts w:hint="eastAsia" w:ascii="宋体" w:hAnsi="宋体" w:eastAsia="宋体"/>
          <w:b/>
          <w:bCs/>
        </w:rPr>
        <w:t>保洁服务具体</w:t>
      </w:r>
      <w:r>
        <w:rPr>
          <w:rFonts w:hint="eastAsia" w:ascii="宋体" w:hAnsi="宋体" w:eastAsia="宋体"/>
          <w:b/>
          <w:bCs/>
          <w:lang w:val="en-US" w:eastAsia="zh-CN"/>
        </w:rPr>
        <w:t>要求</w:t>
      </w:r>
    </w:p>
    <w:p w14:paraId="560F651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1.1应建立物业服务区域保洁服务方案和必要的保洁管理制度，对保洁</w:t>
      </w:r>
      <w:r>
        <w:rPr>
          <w:rFonts w:hint="eastAsia" w:ascii="宋体" w:hAnsi="宋体" w:eastAsia="宋体"/>
          <w:lang w:val="en-US" w:eastAsia="zh-CN"/>
        </w:rPr>
        <w:t xml:space="preserve"> </w:t>
      </w:r>
      <w:r>
        <w:rPr>
          <w:rFonts w:hint="eastAsia" w:ascii="宋体" w:hAnsi="宋体" w:eastAsia="宋体"/>
        </w:rPr>
        <w:t>服务工作做好记录。</w:t>
      </w:r>
    </w:p>
    <w:p w14:paraId="14F7093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1.2配置专职保洁服务人员，明确保洁责任范围，实行定时定点和流动保洁 相结合，保持物业服务区域整洁、干净。</w:t>
      </w:r>
    </w:p>
    <w:p w14:paraId="586E231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1.3保洁用具按办公室、治疗室、护休室、公共区域、配餐间、洗 手间等不同功能分类，并标有明显的标志。</w:t>
      </w:r>
    </w:p>
    <w:p w14:paraId="1915D27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1.4保洁用具使用前后必须经过消毒，并在通风的情况下挂起晾晒30分钟 以上。</w:t>
      </w:r>
    </w:p>
    <w:p w14:paraId="0306F36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1.5根据实际情况合理设置相关环境卫生设施，在适当位置放置垃圾(卫生) 桶 。</w:t>
      </w:r>
    </w:p>
    <w:p w14:paraId="21D4AE4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1.6日常垃圾日产日清；</w:t>
      </w:r>
    </w:p>
    <w:p w14:paraId="7DD13B8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1.7雨雪天气应采取防滑措施，特殊部位保洁要做好安全防护。</w:t>
      </w:r>
    </w:p>
    <w:p w14:paraId="7DB084F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1.8适时开展卫生防疫，配合做好突发性传染病控制，蚊、蝇、蟑、鼠密度符合相关规定要求。</w:t>
      </w:r>
    </w:p>
    <w:p w14:paraId="63C5FA1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1.9设备、清洁工具、材料消耗品要求</w:t>
      </w:r>
    </w:p>
    <w:p w14:paraId="791F65F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(1)设备：含全自动自走式洗地机、单擦洗地机、吸水机、专用吸尘机、垃圾车、高压水枪、榨水器、多功能保洁车、平板手推车、 吹风机、抛光机、吸水吸尘机等，收集各类垃圾的(生活及医疗)垃圾桶必须 密闭。由此所产生的费用由中标人承担。</w:t>
      </w:r>
    </w:p>
    <w:p w14:paraId="7B16409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(2)清洁工具：含地拖桶、小桶、地拖、扫把、刮水器、玻璃抹水器、铲 刀、铝梯、铝合金伸缩杆、厕所刷、公共厕所纸箩、百洁布、防滑标识牌等。 由此所产生的费用由中标人承担。</w:t>
      </w:r>
    </w:p>
    <w:p w14:paraId="7A11005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(3)材料消耗品：含生活垃圾袋，生活垃圾桶、含医疗垃圾袋、清洁剂、 消毒剂(合格产品)、尘推罩、泵布、小毛巾、抹布、蜡水、手套、洁厕剂、洗衣粉、全能水、不锈钢保养剂、不锈钢光亮剂、空气清新剂</w:t>
      </w:r>
      <w:r>
        <w:rPr>
          <w:rFonts w:hint="eastAsia" w:ascii="宋体" w:hAnsi="宋体" w:eastAsia="宋体"/>
          <w:lang w:eastAsia="zh-CN"/>
        </w:rPr>
        <w:t>。</w:t>
      </w:r>
      <w:r>
        <w:rPr>
          <w:rFonts w:hint="eastAsia" w:ascii="宋体" w:hAnsi="宋体" w:eastAsia="宋体"/>
          <w:lang w:val="en-US" w:eastAsia="zh-CN"/>
        </w:rPr>
        <w:t>除四害相关耗材</w:t>
      </w:r>
      <w:r>
        <w:rPr>
          <w:rFonts w:hint="eastAsia" w:ascii="宋体" w:hAnsi="宋体" w:eastAsia="宋体"/>
        </w:rPr>
        <w:t>等。</w:t>
      </w:r>
    </w:p>
    <w:p w14:paraId="2C13B59D">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lang w:eastAsia="zh-CN"/>
        </w:rPr>
      </w:pPr>
      <w:r>
        <w:rPr>
          <w:rFonts w:hint="eastAsia" w:ascii="宋体" w:hAnsi="宋体" w:eastAsia="宋体"/>
          <w:b/>
          <w:bCs/>
        </w:rPr>
        <w:t>注：以上所产生的设备</w:t>
      </w:r>
      <w:r>
        <w:rPr>
          <w:rFonts w:hint="eastAsia" w:ascii="宋体" w:hAnsi="宋体" w:eastAsia="宋体"/>
          <w:b/>
          <w:bCs/>
          <w:lang w:eastAsia="zh-CN"/>
        </w:rPr>
        <w:t>（</w:t>
      </w:r>
      <w:r>
        <w:rPr>
          <w:rFonts w:hint="eastAsia" w:ascii="宋体" w:hAnsi="宋体" w:eastAsia="宋体"/>
          <w:b/>
          <w:bCs/>
          <w:lang w:val="en-US" w:eastAsia="zh-CN"/>
        </w:rPr>
        <w:t>洗衣房设备养护一年不少于4次</w:t>
      </w:r>
      <w:r>
        <w:rPr>
          <w:rFonts w:hint="eastAsia" w:ascii="宋体" w:hAnsi="宋体" w:eastAsia="宋体"/>
          <w:b/>
          <w:bCs/>
          <w:lang w:eastAsia="zh-CN"/>
        </w:rPr>
        <w:t>）</w:t>
      </w:r>
      <w:r>
        <w:rPr>
          <w:rFonts w:hint="eastAsia" w:ascii="宋体" w:hAnsi="宋体" w:eastAsia="宋体"/>
          <w:b/>
          <w:bCs/>
        </w:rPr>
        <w:t>、清洁工具、材料消耗品费用由中标人承担</w:t>
      </w:r>
      <w:r>
        <w:rPr>
          <w:rFonts w:hint="eastAsia" w:ascii="宋体" w:hAnsi="宋体" w:eastAsia="宋体"/>
          <w:b/>
          <w:bCs/>
          <w:lang w:eastAsia="zh-CN"/>
        </w:rPr>
        <w:t>。</w:t>
      </w:r>
    </w:p>
    <w:p w14:paraId="69B3395D">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保洁内容与频次要求</w:t>
      </w:r>
    </w:p>
    <w:tbl>
      <w:tblPr>
        <w:tblStyle w:val="37"/>
        <w:tblW w:w="8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499"/>
        <w:gridCol w:w="5467"/>
        <w:gridCol w:w="1931"/>
      </w:tblGrid>
      <w:tr w14:paraId="562DD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86" w:type="dxa"/>
            <w:vAlign w:val="top"/>
          </w:tcPr>
          <w:p w14:paraId="6EFDDCA2">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5"/>
                <w:sz w:val="22"/>
                <w:szCs w:val="22"/>
              </w:rPr>
              <w:t>区域</w:t>
            </w:r>
          </w:p>
        </w:tc>
        <w:tc>
          <w:tcPr>
            <w:tcW w:w="499" w:type="dxa"/>
            <w:vAlign w:val="top"/>
          </w:tcPr>
          <w:p w14:paraId="4F3A0B25">
            <w:pPr>
              <w:pStyle w:val="36"/>
              <w:keepNext w:val="0"/>
              <w:keepLines w:val="0"/>
              <w:pageBreakBefore w:val="0"/>
              <w:widowControl w:val="0"/>
              <w:kinsoku w:val="0"/>
              <w:wordWrap/>
              <w:overflowPunct w:val="0"/>
              <w:topLinePunct w:val="0"/>
              <w:autoSpaceDE w:val="0"/>
              <w:autoSpaceDN w:val="0"/>
              <w:bidi w:val="0"/>
              <w:adjustRightInd w:val="0"/>
              <w:snapToGrid w:val="0"/>
              <w:spacing w:before="36" w:line="240" w:lineRule="auto"/>
              <w:ind w:left="0" w:leftChars="0" w:firstLine="0" w:firstLineChars="0"/>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序号</w:t>
            </w:r>
          </w:p>
        </w:tc>
        <w:tc>
          <w:tcPr>
            <w:tcW w:w="5467" w:type="dxa"/>
            <w:vAlign w:val="top"/>
          </w:tcPr>
          <w:p w14:paraId="5A1FCEA4">
            <w:pPr>
              <w:pStyle w:val="36"/>
              <w:keepNext w:val="0"/>
              <w:keepLines w:val="0"/>
              <w:pageBreakBefore w:val="0"/>
              <w:widowControl w:val="0"/>
              <w:kinsoku w:val="0"/>
              <w:wordWrap/>
              <w:overflowPunct w:val="0"/>
              <w:topLinePunct w:val="0"/>
              <w:autoSpaceDE w:val="0"/>
              <w:autoSpaceDN w:val="0"/>
              <w:bidi w:val="0"/>
              <w:adjustRightInd w:val="0"/>
              <w:snapToGrid w:val="0"/>
              <w:spacing w:before="25" w:line="240" w:lineRule="auto"/>
              <w:ind w:left="2012"/>
              <w:textAlignment w:val="baseline"/>
              <w:rPr>
                <w:rFonts w:hint="eastAsia" w:ascii="仿宋" w:hAnsi="仿宋" w:eastAsia="仿宋" w:cs="仿宋"/>
                <w:b/>
                <w:bCs/>
                <w:sz w:val="22"/>
                <w:szCs w:val="22"/>
              </w:rPr>
            </w:pPr>
            <w:r>
              <w:rPr>
                <w:rFonts w:hint="eastAsia" w:ascii="仿宋" w:hAnsi="仿宋" w:eastAsia="仿宋" w:cs="仿宋"/>
                <w:b/>
                <w:bCs/>
                <w:spacing w:val="3"/>
                <w:sz w:val="22"/>
                <w:szCs w:val="22"/>
              </w:rPr>
              <w:t>工作内容</w:t>
            </w:r>
          </w:p>
        </w:tc>
        <w:tc>
          <w:tcPr>
            <w:tcW w:w="1931" w:type="dxa"/>
            <w:vAlign w:val="top"/>
          </w:tcPr>
          <w:p w14:paraId="419264AE">
            <w:pPr>
              <w:pStyle w:val="36"/>
              <w:keepNext w:val="0"/>
              <w:keepLines w:val="0"/>
              <w:pageBreakBefore w:val="0"/>
              <w:widowControl w:val="0"/>
              <w:kinsoku w:val="0"/>
              <w:wordWrap/>
              <w:overflowPunct w:val="0"/>
              <w:topLinePunct w:val="0"/>
              <w:autoSpaceDE w:val="0"/>
              <w:autoSpaceDN w:val="0"/>
              <w:bidi w:val="0"/>
              <w:adjustRightInd w:val="0"/>
              <w:snapToGrid w:val="0"/>
              <w:spacing w:before="36" w:line="240" w:lineRule="auto"/>
              <w:ind w:left="638"/>
              <w:textAlignment w:val="baseline"/>
              <w:rPr>
                <w:rFonts w:hint="eastAsia" w:ascii="仿宋" w:hAnsi="仿宋" w:eastAsia="仿宋" w:cs="仿宋"/>
                <w:b/>
                <w:bCs/>
                <w:sz w:val="22"/>
                <w:szCs w:val="22"/>
              </w:rPr>
            </w:pPr>
            <w:r>
              <w:rPr>
                <w:rFonts w:hint="eastAsia" w:ascii="仿宋" w:hAnsi="仿宋" w:eastAsia="仿宋" w:cs="仿宋"/>
                <w:b/>
                <w:bCs/>
                <w:spacing w:val="5"/>
                <w:sz w:val="22"/>
                <w:szCs w:val="22"/>
              </w:rPr>
              <w:t>要求</w:t>
            </w:r>
          </w:p>
        </w:tc>
      </w:tr>
      <w:tr w14:paraId="135F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86" w:type="dxa"/>
            <w:vMerge w:val="restart"/>
            <w:vAlign w:val="top"/>
          </w:tcPr>
          <w:p w14:paraId="73E9221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3DFB7F0">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BB2D6D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303146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A222127">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2EFE9BF1">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F59EA4F">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16DB168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65BCDE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886CAA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5319265">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4E364DE1">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9D5076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882AED7">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66CFC1F">
            <w:pPr>
              <w:pStyle w:val="36"/>
              <w:keepNext w:val="0"/>
              <w:keepLines w:val="0"/>
              <w:pageBreakBefore w:val="0"/>
              <w:widowControl w:val="0"/>
              <w:kinsoku w:val="0"/>
              <w:wordWrap/>
              <w:overflowPunct w:val="0"/>
              <w:topLinePunct w:val="0"/>
              <w:autoSpaceDE w:val="0"/>
              <w:autoSpaceDN w:val="0"/>
              <w:bidi w:val="0"/>
              <w:adjustRightInd w:val="0"/>
              <w:snapToGrid w:val="0"/>
              <w:spacing w:before="78" w:line="480" w:lineRule="auto"/>
              <w:ind w:left="0" w:leftChars="0" w:firstLine="0" w:firstLineChars="0"/>
              <w:jc w:val="both"/>
              <w:textAlignment w:val="baseline"/>
              <w:rPr>
                <w:rFonts w:hint="eastAsia" w:ascii="仿宋" w:hAnsi="仿宋" w:eastAsia="仿宋" w:cs="仿宋"/>
                <w:sz w:val="22"/>
                <w:szCs w:val="22"/>
                <w:lang w:val="en-US" w:eastAsia="zh-CN"/>
              </w:rPr>
            </w:pPr>
            <w:r>
              <w:rPr>
                <w:rFonts w:hint="eastAsia" w:ascii="仿宋" w:hAnsi="仿宋" w:eastAsia="仿宋" w:cs="仿宋"/>
                <w:spacing w:val="2"/>
                <w:sz w:val="22"/>
                <w:szCs w:val="22"/>
              </w:rPr>
              <w:t>门急诊</w:t>
            </w:r>
            <w:r>
              <w:rPr>
                <w:rFonts w:hint="eastAsia" w:ascii="仿宋" w:hAnsi="仿宋" w:eastAsia="仿宋" w:cs="仿宋"/>
                <w:spacing w:val="-60"/>
                <w:sz w:val="22"/>
                <w:szCs w:val="22"/>
              </w:rPr>
              <w:t xml:space="preserve"> </w:t>
            </w:r>
            <w:r>
              <w:rPr>
                <w:rFonts w:hint="eastAsia" w:ascii="仿宋" w:hAnsi="仿宋" w:eastAsia="仿宋" w:cs="仿宋"/>
                <w:spacing w:val="2"/>
                <w:sz w:val="22"/>
                <w:szCs w:val="22"/>
              </w:rPr>
              <w:t>、</w:t>
            </w:r>
            <w:r>
              <w:rPr>
                <w:rFonts w:hint="eastAsia" w:ascii="仿宋" w:hAnsi="仿宋" w:eastAsia="仿宋" w:cs="仿宋"/>
                <w:spacing w:val="3"/>
                <w:sz w:val="22"/>
                <w:szCs w:val="22"/>
              </w:rPr>
              <w:t>医技楼</w:t>
            </w:r>
            <w:r>
              <w:rPr>
                <w:rFonts w:hint="eastAsia" w:ascii="仿宋" w:hAnsi="仿宋" w:eastAsia="仿宋" w:cs="仿宋"/>
                <w:spacing w:val="-64"/>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4"/>
                <w:sz w:val="22"/>
                <w:szCs w:val="22"/>
              </w:rPr>
              <w:t>药浴楼</w:t>
            </w:r>
            <w:r>
              <w:rPr>
                <w:rFonts w:hint="eastAsia" w:ascii="仿宋" w:hAnsi="仿宋" w:eastAsia="仿宋" w:cs="仿宋"/>
                <w:spacing w:val="-68"/>
                <w:sz w:val="22"/>
                <w:szCs w:val="22"/>
              </w:rPr>
              <w:t xml:space="preserve"> </w:t>
            </w:r>
            <w:r>
              <w:rPr>
                <w:rFonts w:hint="eastAsia" w:ascii="仿宋" w:hAnsi="仿宋" w:eastAsia="仿宋" w:cs="仿宋"/>
                <w:spacing w:val="4"/>
                <w:sz w:val="22"/>
                <w:szCs w:val="22"/>
              </w:rPr>
              <w:t>、住院部</w:t>
            </w:r>
            <w:r>
              <w:rPr>
                <w:rFonts w:hint="eastAsia" w:ascii="仿宋" w:hAnsi="仿宋" w:eastAsia="仿宋" w:cs="仿宋"/>
                <w:spacing w:val="4"/>
                <w:sz w:val="22"/>
                <w:szCs w:val="22"/>
                <w:lang w:eastAsia="zh-CN"/>
              </w:rPr>
              <w:t>、</w:t>
            </w:r>
            <w:r>
              <w:rPr>
                <w:rFonts w:hint="eastAsia" w:ascii="仿宋" w:hAnsi="仿宋" w:eastAsia="仿宋" w:cs="仿宋"/>
                <w:spacing w:val="4"/>
                <w:sz w:val="22"/>
                <w:szCs w:val="22"/>
                <w:lang w:val="en-US" w:eastAsia="zh-CN"/>
              </w:rPr>
              <w:t>体验中心、行政楼</w:t>
            </w:r>
          </w:p>
        </w:tc>
        <w:tc>
          <w:tcPr>
            <w:tcW w:w="499" w:type="dxa"/>
            <w:vAlign w:val="top"/>
          </w:tcPr>
          <w:p w14:paraId="3D6F290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5467" w:type="dxa"/>
            <w:vAlign w:val="top"/>
          </w:tcPr>
          <w:p w14:paraId="0E0A3ED0">
            <w:pPr>
              <w:pStyle w:val="36"/>
              <w:keepNext w:val="0"/>
              <w:keepLines w:val="0"/>
              <w:pageBreakBefore w:val="0"/>
              <w:widowControl w:val="0"/>
              <w:kinsoku w:val="0"/>
              <w:wordWrap/>
              <w:overflowPunct w:val="0"/>
              <w:topLinePunct w:val="0"/>
              <w:autoSpaceDE w:val="0"/>
              <w:autoSpaceDN w:val="0"/>
              <w:bidi w:val="0"/>
              <w:adjustRightInd w:val="0"/>
              <w:snapToGrid w:val="0"/>
              <w:spacing w:before="59" w:line="240" w:lineRule="auto"/>
              <w:ind w:left="0" w:leftChars="0" w:right="9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收集垃圾、更换垃圾袋(盛装垃圾不超过袋的</w:t>
            </w:r>
            <w:r>
              <w:rPr>
                <w:rFonts w:hint="eastAsia" w:ascii="仿宋" w:hAnsi="仿宋" w:eastAsia="仿宋" w:cs="仿宋"/>
                <w:spacing w:val="17"/>
                <w:sz w:val="22"/>
                <w:szCs w:val="22"/>
              </w:rPr>
              <w:t xml:space="preserve"> </w:t>
            </w:r>
            <w:r>
              <w:rPr>
                <w:rFonts w:hint="eastAsia" w:ascii="仿宋" w:hAnsi="仿宋" w:eastAsia="仿宋" w:cs="仿宋"/>
                <w:spacing w:val="-3"/>
                <w:sz w:val="22"/>
                <w:szCs w:val="22"/>
              </w:rPr>
              <w:t>2/3)</w:t>
            </w:r>
          </w:p>
        </w:tc>
        <w:tc>
          <w:tcPr>
            <w:tcW w:w="1931" w:type="dxa"/>
            <w:vAlign w:val="top"/>
          </w:tcPr>
          <w:p w14:paraId="1D4C3C6F">
            <w:pPr>
              <w:pStyle w:val="36"/>
              <w:keepNext w:val="0"/>
              <w:keepLines w:val="0"/>
              <w:pageBreakBefore w:val="0"/>
              <w:widowControl w:val="0"/>
              <w:kinsoku w:val="0"/>
              <w:wordWrap/>
              <w:overflowPunct w:val="0"/>
              <w:topLinePunct w:val="0"/>
              <w:autoSpaceDE w:val="0"/>
              <w:autoSpaceDN w:val="0"/>
              <w:bidi w:val="0"/>
              <w:adjustRightInd w:val="0"/>
              <w:snapToGrid w:val="0"/>
              <w:spacing w:before="280" w:line="15"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pacing w:val="2"/>
                <w:sz w:val="22"/>
                <w:szCs w:val="22"/>
              </w:rPr>
              <w:t>每日3次/随时</w:t>
            </w:r>
          </w:p>
        </w:tc>
      </w:tr>
      <w:tr w14:paraId="0F38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986" w:type="dxa"/>
            <w:vMerge w:val="continue"/>
            <w:vAlign w:val="top"/>
          </w:tcPr>
          <w:p w14:paraId="7314CBF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1EAE267">
            <w:pPr>
              <w:pStyle w:val="36"/>
              <w:keepNext w:val="0"/>
              <w:keepLines w:val="0"/>
              <w:pageBreakBefore w:val="0"/>
              <w:widowControl w:val="0"/>
              <w:kinsoku w:val="0"/>
              <w:wordWrap/>
              <w:overflowPunct w:val="0"/>
              <w:topLinePunct w:val="0"/>
              <w:autoSpaceDE w:val="0"/>
              <w:autoSpaceDN w:val="0"/>
              <w:bidi w:val="0"/>
              <w:adjustRightInd w:val="0"/>
              <w:snapToGrid w:val="0"/>
              <w:spacing w:before="112"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5467" w:type="dxa"/>
            <w:vAlign w:val="top"/>
          </w:tcPr>
          <w:p w14:paraId="57D38722">
            <w:pPr>
              <w:pStyle w:val="36"/>
              <w:keepNext w:val="0"/>
              <w:keepLines w:val="0"/>
              <w:pageBreakBefore w:val="0"/>
              <w:widowControl w:val="0"/>
              <w:kinsoku w:val="0"/>
              <w:wordWrap/>
              <w:overflowPunct w:val="0"/>
              <w:topLinePunct w:val="0"/>
              <w:autoSpaceDE w:val="0"/>
              <w:autoSpaceDN w:val="0"/>
              <w:bidi w:val="0"/>
              <w:adjustRightInd w:val="0"/>
              <w:snapToGrid w:val="0"/>
              <w:spacing w:before="51" w:line="240" w:lineRule="auto"/>
              <w:ind w:left="151"/>
              <w:textAlignment w:val="baseline"/>
              <w:rPr>
                <w:rFonts w:hint="eastAsia" w:ascii="仿宋" w:hAnsi="仿宋" w:eastAsia="仿宋" w:cs="仿宋"/>
                <w:sz w:val="22"/>
                <w:szCs w:val="22"/>
              </w:rPr>
            </w:pPr>
            <w:r>
              <w:rPr>
                <w:rFonts w:hint="eastAsia" w:ascii="仿宋" w:hAnsi="仿宋" w:eastAsia="仿宋" w:cs="仿宋"/>
                <w:sz w:val="22"/>
                <w:szCs w:val="22"/>
              </w:rPr>
              <w:t>扫、湿拖/尘推地面，按需消毒</w:t>
            </w:r>
          </w:p>
        </w:tc>
        <w:tc>
          <w:tcPr>
            <w:tcW w:w="1931" w:type="dxa"/>
            <w:vAlign w:val="top"/>
          </w:tcPr>
          <w:p w14:paraId="2D892602">
            <w:pPr>
              <w:pStyle w:val="36"/>
              <w:keepNext w:val="0"/>
              <w:keepLines w:val="0"/>
              <w:pageBreakBefore w:val="0"/>
              <w:widowControl w:val="0"/>
              <w:kinsoku w:val="0"/>
              <w:wordWrap/>
              <w:overflowPunct w:val="0"/>
              <w:topLinePunct w:val="0"/>
              <w:autoSpaceDE w:val="0"/>
              <w:autoSpaceDN w:val="0"/>
              <w:bidi w:val="0"/>
              <w:adjustRightInd w:val="0"/>
              <w:snapToGrid w:val="0"/>
              <w:spacing w:before="5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每日2次/随时</w:t>
            </w:r>
          </w:p>
        </w:tc>
      </w:tr>
      <w:tr w14:paraId="0304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86" w:type="dxa"/>
            <w:vMerge w:val="continue"/>
            <w:vAlign w:val="top"/>
          </w:tcPr>
          <w:p w14:paraId="6174B84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6770659A">
            <w:pPr>
              <w:pStyle w:val="36"/>
              <w:keepNext w:val="0"/>
              <w:keepLines w:val="0"/>
              <w:pageBreakBefore w:val="0"/>
              <w:widowControl w:val="0"/>
              <w:kinsoku w:val="0"/>
              <w:wordWrap/>
              <w:overflowPunct w:val="0"/>
              <w:topLinePunct w:val="0"/>
              <w:autoSpaceDE w:val="0"/>
              <w:autoSpaceDN w:val="0"/>
              <w:bidi w:val="0"/>
              <w:adjustRightInd w:val="0"/>
              <w:snapToGrid w:val="0"/>
              <w:spacing w:before="132"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5467" w:type="dxa"/>
            <w:vAlign w:val="top"/>
          </w:tcPr>
          <w:p w14:paraId="0E45BA74">
            <w:pPr>
              <w:pStyle w:val="36"/>
              <w:keepNext w:val="0"/>
              <w:keepLines w:val="0"/>
              <w:pageBreakBefore w:val="0"/>
              <w:widowControl w:val="0"/>
              <w:kinsoku w:val="0"/>
              <w:wordWrap/>
              <w:overflowPunct w:val="0"/>
              <w:topLinePunct w:val="0"/>
              <w:autoSpaceDE w:val="0"/>
              <w:autoSpaceDN w:val="0"/>
              <w:bidi w:val="0"/>
              <w:adjustRightInd w:val="0"/>
              <w:snapToGrid w:val="0"/>
              <w:spacing w:before="71" w:line="240"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z w:val="22"/>
                <w:szCs w:val="22"/>
              </w:rPr>
              <w:t>清洁办公室、护士站、治疗室、诊室、库房等</w:t>
            </w:r>
          </w:p>
        </w:tc>
        <w:tc>
          <w:tcPr>
            <w:tcW w:w="1931" w:type="dxa"/>
            <w:vAlign w:val="top"/>
          </w:tcPr>
          <w:p w14:paraId="4FD98CE2">
            <w:pPr>
              <w:pStyle w:val="36"/>
              <w:keepNext w:val="0"/>
              <w:keepLines w:val="0"/>
              <w:pageBreakBefore w:val="0"/>
              <w:widowControl w:val="0"/>
              <w:kinsoku w:val="0"/>
              <w:wordWrap/>
              <w:overflowPunct w:val="0"/>
              <w:topLinePunct w:val="0"/>
              <w:autoSpaceDE w:val="0"/>
              <w:autoSpaceDN w:val="0"/>
              <w:bidi w:val="0"/>
              <w:adjustRightInd w:val="0"/>
              <w:snapToGrid w:val="0"/>
              <w:spacing w:before="7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每日1次/随时</w:t>
            </w:r>
          </w:p>
        </w:tc>
      </w:tr>
      <w:tr w14:paraId="67C5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86" w:type="dxa"/>
            <w:vMerge w:val="continue"/>
            <w:vAlign w:val="top"/>
          </w:tcPr>
          <w:p w14:paraId="363F47FA">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588B3F4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5467" w:type="dxa"/>
            <w:vAlign w:val="top"/>
          </w:tcPr>
          <w:p w14:paraId="59618FB7">
            <w:pPr>
              <w:pStyle w:val="36"/>
              <w:keepNext w:val="0"/>
              <w:keepLines w:val="0"/>
              <w:pageBreakBefore w:val="0"/>
              <w:widowControl w:val="0"/>
              <w:kinsoku w:val="0"/>
              <w:wordWrap/>
              <w:overflowPunct w:val="0"/>
              <w:topLinePunct w:val="0"/>
              <w:autoSpaceDE w:val="0"/>
              <w:autoSpaceDN w:val="0"/>
              <w:bidi w:val="0"/>
              <w:adjustRightInd w:val="0"/>
              <w:snapToGrid w:val="0"/>
              <w:spacing w:before="51" w:line="240" w:lineRule="auto"/>
              <w:ind w:left="0" w:leftChars="0" w:right="9"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擦拭电脑、电话、各种医用、冰箱等低处电器</w:t>
            </w:r>
            <w:r>
              <w:rPr>
                <w:rFonts w:hint="eastAsia" w:ascii="仿宋" w:hAnsi="仿宋" w:eastAsia="仿宋" w:cs="仿宋"/>
                <w:spacing w:val="-3"/>
                <w:sz w:val="22"/>
                <w:szCs w:val="22"/>
              </w:rPr>
              <w:t>表面</w:t>
            </w:r>
          </w:p>
        </w:tc>
        <w:tc>
          <w:tcPr>
            <w:tcW w:w="1931" w:type="dxa"/>
            <w:vAlign w:val="top"/>
          </w:tcPr>
          <w:p w14:paraId="5C841658">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每日1次</w:t>
            </w:r>
          </w:p>
        </w:tc>
      </w:tr>
      <w:tr w14:paraId="28D5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86" w:type="dxa"/>
            <w:vMerge w:val="continue"/>
            <w:vAlign w:val="top"/>
          </w:tcPr>
          <w:p w14:paraId="60ABBA50">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0A776255">
            <w:pPr>
              <w:pStyle w:val="36"/>
              <w:keepNext w:val="0"/>
              <w:keepLines w:val="0"/>
              <w:pageBreakBefore w:val="0"/>
              <w:widowControl w:val="0"/>
              <w:kinsoku w:val="0"/>
              <w:wordWrap/>
              <w:overflowPunct w:val="0"/>
              <w:topLinePunct w:val="0"/>
              <w:autoSpaceDE w:val="0"/>
              <w:autoSpaceDN w:val="0"/>
              <w:bidi w:val="0"/>
              <w:adjustRightInd w:val="0"/>
              <w:snapToGrid w:val="0"/>
              <w:spacing w:before="12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5467" w:type="dxa"/>
            <w:vAlign w:val="top"/>
          </w:tcPr>
          <w:p w14:paraId="0CEE5A0C">
            <w:pPr>
              <w:pStyle w:val="36"/>
              <w:keepNext w:val="0"/>
              <w:keepLines w:val="0"/>
              <w:pageBreakBefore w:val="0"/>
              <w:widowControl w:val="0"/>
              <w:kinsoku w:val="0"/>
              <w:wordWrap/>
              <w:overflowPunct w:val="0"/>
              <w:topLinePunct w:val="0"/>
              <w:autoSpaceDE w:val="0"/>
              <w:autoSpaceDN w:val="0"/>
              <w:bidi w:val="0"/>
              <w:adjustRightInd w:val="0"/>
              <w:snapToGrid w:val="0"/>
              <w:spacing w:before="62" w:line="240" w:lineRule="auto"/>
              <w:ind w:left="151"/>
              <w:textAlignment w:val="baseline"/>
              <w:rPr>
                <w:rFonts w:hint="eastAsia" w:ascii="仿宋" w:hAnsi="仿宋" w:eastAsia="仿宋" w:cs="仿宋"/>
                <w:sz w:val="22"/>
                <w:szCs w:val="22"/>
              </w:rPr>
            </w:pPr>
            <w:r>
              <w:rPr>
                <w:rFonts w:hint="eastAsia" w:ascii="仿宋" w:hAnsi="仿宋" w:eastAsia="仿宋" w:cs="仿宋"/>
                <w:spacing w:val="1"/>
                <w:sz w:val="22"/>
                <w:szCs w:val="22"/>
              </w:rPr>
              <w:t>清洗、擦拭洗手池、水龙头</w:t>
            </w:r>
          </w:p>
        </w:tc>
        <w:tc>
          <w:tcPr>
            <w:tcW w:w="1931" w:type="dxa"/>
            <w:vAlign w:val="top"/>
          </w:tcPr>
          <w:p w14:paraId="139EC4F4">
            <w:pPr>
              <w:pStyle w:val="36"/>
              <w:keepNext w:val="0"/>
              <w:keepLines w:val="0"/>
              <w:pageBreakBefore w:val="0"/>
              <w:widowControl w:val="0"/>
              <w:kinsoku w:val="0"/>
              <w:wordWrap/>
              <w:overflowPunct w:val="0"/>
              <w:topLinePunct w:val="0"/>
              <w:autoSpaceDE w:val="0"/>
              <w:autoSpaceDN w:val="0"/>
              <w:bidi w:val="0"/>
              <w:adjustRightInd w:val="0"/>
              <w:snapToGrid w:val="0"/>
              <w:spacing w:before="62"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w:t>
            </w:r>
          </w:p>
        </w:tc>
      </w:tr>
      <w:tr w14:paraId="4F77B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986" w:type="dxa"/>
            <w:vMerge w:val="continue"/>
            <w:vAlign w:val="top"/>
          </w:tcPr>
          <w:p w14:paraId="762C187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8B32F6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p>
          <w:p w14:paraId="64914398">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6</w:t>
            </w:r>
          </w:p>
        </w:tc>
        <w:tc>
          <w:tcPr>
            <w:tcW w:w="5467" w:type="dxa"/>
            <w:vAlign w:val="top"/>
          </w:tcPr>
          <w:p w14:paraId="62CB6387">
            <w:pPr>
              <w:pStyle w:val="36"/>
              <w:keepNext w:val="0"/>
              <w:keepLines w:val="0"/>
              <w:pageBreakBefore w:val="0"/>
              <w:widowControl w:val="0"/>
              <w:kinsoku w:val="0"/>
              <w:wordWrap/>
              <w:overflowPunct w:val="0"/>
              <w:topLinePunct w:val="0"/>
              <w:autoSpaceDE w:val="0"/>
              <w:autoSpaceDN w:val="0"/>
              <w:bidi w:val="0"/>
              <w:adjustRightInd w:val="0"/>
              <w:snapToGrid w:val="0"/>
              <w:spacing w:before="310" w:line="240" w:lineRule="auto"/>
              <w:ind w:left="0" w:leftChars="0" w:firstLine="0" w:firstLineChars="0"/>
              <w:jc w:val="left"/>
              <w:textAlignment w:val="baseline"/>
              <w:rPr>
                <w:rFonts w:hint="eastAsia" w:ascii="仿宋" w:hAnsi="仿宋" w:eastAsia="仿宋" w:cs="仿宋"/>
                <w:sz w:val="22"/>
                <w:szCs w:val="22"/>
              </w:rPr>
            </w:pPr>
            <w:r>
              <w:rPr>
                <w:rFonts w:hint="eastAsia" w:ascii="仿宋" w:hAnsi="仿宋" w:eastAsia="仿宋" w:cs="仿宋"/>
                <w:spacing w:val="5"/>
                <w:sz w:val="22"/>
                <w:szCs w:val="22"/>
              </w:rPr>
              <w:t>擦拭、冲洗、消毒卫生间(含水龙头、镜子、</w:t>
            </w:r>
            <w:r>
              <w:rPr>
                <w:rFonts w:hint="eastAsia" w:ascii="仿宋" w:hAnsi="仿宋" w:eastAsia="仿宋" w:cs="仿宋"/>
                <w:spacing w:val="1"/>
                <w:sz w:val="22"/>
                <w:szCs w:val="22"/>
              </w:rPr>
              <w:t xml:space="preserve"> 洗手池、台面、马桶、地面、墙面、天花等)</w:t>
            </w:r>
          </w:p>
        </w:tc>
        <w:tc>
          <w:tcPr>
            <w:tcW w:w="1931" w:type="dxa"/>
            <w:vAlign w:val="top"/>
          </w:tcPr>
          <w:p w14:paraId="057C9C9E">
            <w:pPr>
              <w:pStyle w:val="36"/>
              <w:keepNext w:val="0"/>
              <w:keepLines w:val="0"/>
              <w:pageBreakBefore w:val="0"/>
              <w:widowControl w:val="0"/>
              <w:kinsoku w:val="0"/>
              <w:wordWrap/>
              <w:overflowPunct w:val="0"/>
              <w:topLinePunct w:val="0"/>
              <w:autoSpaceDE w:val="0"/>
              <w:autoSpaceDN w:val="0"/>
              <w:bidi w:val="0"/>
              <w:adjustRightInd w:val="0"/>
              <w:snapToGrid w:val="0"/>
              <w:spacing w:before="7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每日大清洗2</w:t>
            </w:r>
            <w:r>
              <w:rPr>
                <w:rFonts w:hint="eastAsia" w:ascii="仿宋" w:hAnsi="仿宋" w:eastAsia="仿宋" w:cs="仿宋"/>
                <w:spacing w:val="1"/>
                <w:sz w:val="22"/>
                <w:szCs w:val="22"/>
              </w:rPr>
              <w:t>次/随时</w:t>
            </w:r>
            <w:r>
              <w:rPr>
                <w:rFonts w:hint="eastAsia" w:ascii="仿宋" w:hAnsi="仿宋" w:eastAsia="仿宋" w:cs="仿宋"/>
                <w:spacing w:val="1"/>
                <w:sz w:val="18"/>
                <w:szCs w:val="18"/>
              </w:rPr>
              <w:t>(大厅</w:t>
            </w:r>
            <w:r>
              <w:rPr>
                <w:rFonts w:hint="eastAsia" w:ascii="仿宋" w:hAnsi="仿宋" w:eastAsia="仿宋" w:cs="仿宋"/>
                <w:spacing w:val="10"/>
                <w:sz w:val="18"/>
                <w:szCs w:val="18"/>
              </w:rPr>
              <w:t>厕所3次)</w:t>
            </w:r>
          </w:p>
        </w:tc>
      </w:tr>
      <w:tr w14:paraId="7333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86" w:type="dxa"/>
            <w:vMerge w:val="continue"/>
            <w:vAlign w:val="top"/>
          </w:tcPr>
          <w:p w14:paraId="5AE233D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5EE795DE">
            <w:pPr>
              <w:pStyle w:val="36"/>
              <w:keepNext w:val="0"/>
              <w:keepLines w:val="0"/>
              <w:pageBreakBefore w:val="0"/>
              <w:widowControl w:val="0"/>
              <w:kinsoku w:val="0"/>
              <w:wordWrap/>
              <w:overflowPunct w:val="0"/>
              <w:topLinePunct w:val="0"/>
              <w:autoSpaceDE w:val="0"/>
              <w:autoSpaceDN w:val="0"/>
              <w:bidi w:val="0"/>
              <w:adjustRightInd w:val="0"/>
              <w:snapToGrid w:val="0"/>
              <w:spacing w:before="78" w:line="36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7</w:t>
            </w:r>
          </w:p>
        </w:tc>
        <w:tc>
          <w:tcPr>
            <w:tcW w:w="5467" w:type="dxa"/>
            <w:vAlign w:val="top"/>
          </w:tcPr>
          <w:p w14:paraId="265C2A6F">
            <w:pPr>
              <w:pStyle w:val="36"/>
              <w:keepNext w:val="0"/>
              <w:keepLines w:val="0"/>
              <w:pageBreakBefore w:val="0"/>
              <w:widowControl w:val="0"/>
              <w:kinsoku w:val="0"/>
              <w:wordWrap/>
              <w:overflowPunct w:val="0"/>
              <w:topLinePunct w:val="0"/>
              <w:autoSpaceDE w:val="0"/>
              <w:autoSpaceDN w:val="0"/>
              <w:bidi w:val="0"/>
              <w:adjustRightInd w:val="0"/>
              <w:snapToGrid w:val="0"/>
              <w:spacing w:before="42" w:line="36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2"/>
                <w:sz w:val="22"/>
                <w:szCs w:val="22"/>
              </w:rPr>
              <w:t>清洗、消毒污洗间室内设施及清洁工具，打包、</w:t>
            </w:r>
            <w:r>
              <w:rPr>
                <w:rFonts w:hint="eastAsia" w:ascii="仿宋" w:hAnsi="仿宋" w:eastAsia="仿宋" w:cs="仿宋"/>
                <w:spacing w:val="13"/>
                <w:sz w:val="22"/>
                <w:szCs w:val="22"/>
              </w:rPr>
              <w:t xml:space="preserve"> </w:t>
            </w:r>
            <w:r>
              <w:rPr>
                <w:rFonts w:hint="eastAsia" w:ascii="仿宋" w:hAnsi="仿宋" w:eastAsia="仿宋" w:cs="仿宋"/>
                <w:spacing w:val="-4"/>
                <w:sz w:val="22"/>
                <w:szCs w:val="22"/>
              </w:rPr>
              <w:t>称重医疗废物并做好记录，整理物品</w:t>
            </w:r>
          </w:p>
        </w:tc>
        <w:tc>
          <w:tcPr>
            <w:tcW w:w="1931" w:type="dxa"/>
            <w:vAlign w:val="top"/>
          </w:tcPr>
          <w:p w14:paraId="5F756D70">
            <w:pPr>
              <w:pStyle w:val="36"/>
              <w:keepNext w:val="0"/>
              <w:keepLines w:val="0"/>
              <w:pageBreakBefore w:val="0"/>
              <w:widowControl w:val="0"/>
              <w:kinsoku w:val="0"/>
              <w:wordWrap/>
              <w:overflowPunct w:val="0"/>
              <w:topLinePunct w:val="0"/>
              <w:autoSpaceDE w:val="0"/>
              <w:autoSpaceDN w:val="0"/>
              <w:bidi w:val="0"/>
              <w:adjustRightInd w:val="0"/>
              <w:snapToGrid w:val="0"/>
              <w:spacing w:before="28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每日2次/随时</w:t>
            </w:r>
          </w:p>
        </w:tc>
      </w:tr>
      <w:tr w14:paraId="6044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986" w:type="dxa"/>
            <w:vMerge w:val="continue"/>
            <w:vAlign w:val="top"/>
          </w:tcPr>
          <w:p w14:paraId="3C3E928A">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22C4C5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8</w:t>
            </w:r>
          </w:p>
        </w:tc>
        <w:tc>
          <w:tcPr>
            <w:tcW w:w="5467" w:type="dxa"/>
            <w:vAlign w:val="top"/>
          </w:tcPr>
          <w:p w14:paraId="1958E204">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9"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擦拭窗台、阳台、栏杆、玻璃护栏、花盆、开关盒、垃圾桶等</w:t>
            </w:r>
          </w:p>
        </w:tc>
        <w:tc>
          <w:tcPr>
            <w:tcW w:w="1931" w:type="dxa"/>
            <w:vAlign w:val="top"/>
          </w:tcPr>
          <w:p w14:paraId="40214F1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每日1次</w:t>
            </w:r>
          </w:p>
        </w:tc>
      </w:tr>
      <w:tr w14:paraId="69A3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86" w:type="dxa"/>
            <w:vMerge w:val="continue"/>
            <w:vAlign w:val="top"/>
          </w:tcPr>
          <w:p w14:paraId="29E93067">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6AAE6C7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9</w:t>
            </w:r>
          </w:p>
        </w:tc>
        <w:tc>
          <w:tcPr>
            <w:tcW w:w="5467" w:type="dxa"/>
            <w:vAlign w:val="top"/>
          </w:tcPr>
          <w:p w14:paraId="0FD8E7F4">
            <w:pPr>
              <w:pStyle w:val="36"/>
              <w:keepNext w:val="0"/>
              <w:keepLines w:val="0"/>
              <w:pageBreakBefore w:val="0"/>
              <w:widowControl w:val="0"/>
              <w:kinsoku w:val="0"/>
              <w:wordWrap/>
              <w:overflowPunct w:val="0"/>
              <w:topLinePunct w:val="0"/>
              <w:autoSpaceDE w:val="0"/>
              <w:autoSpaceDN w:val="0"/>
              <w:bidi w:val="0"/>
              <w:adjustRightInd w:val="0"/>
              <w:snapToGrid w:val="0"/>
              <w:spacing w:before="65" w:line="240" w:lineRule="auto"/>
              <w:ind w:left="0" w:leftChars="0" w:right="112"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消毒水擦拭楼梯扶手、清洁楼梯(消毒水擦拭每周1次/随时)</w:t>
            </w:r>
          </w:p>
        </w:tc>
        <w:tc>
          <w:tcPr>
            <w:tcW w:w="1931" w:type="dxa"/>
            <w:vAlign w:val="top"/>
          </w:tcPr>
          <w:p w14:paraId="12EEA50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w:t>
            </w:r>
          </w:p>
        </w:tc>
      </w:tr>
      <w:tr w14:paraId="0C7B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86" w:type="dxa"/>
            <w:vMerge w:val="continue"/>
            <w:vAlign w:val="top"/>
          </w:tcPr>
          <w:p w14:paraId="475F1C94">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D1EC589">
            <w:pPr>
              <w:pStyle w:val="36"/>
              <w:keepNext w:val="0"/>
              <w:keepLines w:val="0"/>
              <w:pageBreakBefore w:val="0"/>
              <w:widowControl w:val="0"/>
              <w:kinsoku w:val="0"/>
              <w:wordWrap/>
              <w:overflowPunct w:val="0"/>
              <w:topLinePunct w:val="0"/>
              <w:autoSpaceDE w:val="0"/>
              <w:autoSpaceDN w:val="0"/>
              <w:bidi w:val="0"/>
              <w:adjustRightInd w:val="0"/>
              <w:snapToGrid w:val="0"/>
              <w:spacing w:before="146" w:line="240" w:lineRule="auto"/>
              <w:ind w:left="0" w:leftChars="0" w:firstLine="0" w:firstLineChars="0"/>
              <w:jc w:val="center"/>
              <w:textAlignment w:val="baseline"/>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10</w:t>
            </w:r>
          </w:p>
        </w:tc>
        <w:tc>
          <w:tcPr>
            <w:tcW w:w="5467" w:type="dxa"/>
            <w:vAlign w:val="top"/>
          </w:tcPr>
          <w:p w14:paraId="6614EE5D">
            <w:pPr>
              <w:pStyle w:val="36"/>
              <w:keepNext w:val="0"/>
              <w:keepLines w:val="0"/>
              <w:pageBreakBefore w:val="0"/>
              <w:widowControl w:val="0"/>
              <w:kinsoku w:val="0"/>
              <w:wordWrap/>
              <w:overflowPunct w:val="0"/>
              <w:topLinePunct w:val="0"/>
              <w:autoSpaceDE w:val="0"/>
              <w:autoSpaceDN w:val="0"/>
              <w:bidi w:val="0"/>
              <w:adjustRightInd w:val="0"/>
              <w:snapToGrid w:val="0"/>
              <w:spacing w:before="56" w:line="240" w:lineRule="auto"/>
              <w:textAlignment w:val="baseline"/>
              <w:rPr>
                <w:rFonts w:hint="eastAsia" w:ascii="仿宋" w:hAnsi="仿宋" w:eastAsia="仿宋" w:cs="仿宋"/>
                <w:sz w:val="22"/>
                <w:szCs w:val="22"/>
              </w:rPr>
            </w:pPr>
            <w:r>
              <w:rPr>
                <w:rFonts w:hint="eastAsia" w:ascii="仿宋" w:hAnsi="仿宋" w:eastAsia="仿宋" w:cs="仿宋"/>
                <w:sz w:val="22"/>
                <w:szCs w:val="22"/>
              </w:rPr>
              <w:t>清洁电梯轿厢，清理电梯槽杂物</w:t>
            </w:r>
          </w:p>
        </w:tc>
        <w:tc>
          <w:tcPr>
            <w:tcW w:w="1931" w:type="dxa"/>
            <w:vAlign w:val="top"/>
          </w:tcPr>
          <w:p w14:paraId="1146E6B0">
            <w:pPr>
              <w:pStyle w:val="36"/>
              <w:keepNext w:val="0"/>
              <w:keepLines w:val="0"/>
              <w:pageBreakBefore w:val="0"/>
              <w:widowControl w:val="0"/>
              <w:kinsoku w:val="0"/>
              <w:wordWrap/>
              <w:overflowPunct w:val="0"/>
              <w:topLinePunct w:val="0"/>
              <w:autoSpaceDE w:val="0"/>
              <w:autoSpaceDN w:val="0"/>
              <w:bidi w:val="0"/>
              <w:adjustRightInd w:val="0"/>
              <w:snapToGrid w:val="0"/>
              <w:spacing w:before="8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每2次/随时</w:t>
            </w:r>
          </w:p>
        </w:tc>
      </w:tr>
      <w:tr w14:paraId="6802C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86" w:type="dxa"/>
            <w:vMerge w:val="continue"/>
            <w:vAlign w:val="top"/>
          </w:tcPr>
          <w:p w14:paraId="1AA522EB">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D2582C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11</w:t>
            </w:r>
          </w:p>
        </w:tc>
        <w:tc>
          <w:tcPr>
            <w:tcW w:w="5467" w:type="dxa"/>
            <w:vAlign w:val="top"/>
          </w:tcPr>
          <w:p w14:paraId="7C84E766">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348"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消毒电梯，做好记录(消毒擦拭每周1次/随</w:t>
            </w:r>
            <w:r>
              <w:rPr>
                <w:rFonts w:hint="eastAsia" w:ascii="仿宋" w:hAnsi="仿宋" w:eastAsia="仿宋" w:cs="仿宋"/>
                <w:spacing w:val="-11"/>
                <w:sz w:val="22"/>
                <w:szCs w:val="22"/>
              </w:rPr>
              <w:t>时</w:t>
            </w:r>
            <w:r>
              <w:rPr>
                <w:rFonts w:hint="eastAsia" w:ascii="仿宋" w:hAnsi="仿宋" w:eastAsia="仿宋" w:cs="仿宋"/>
                <w:spacing w:val="-37"/>
                <w:sz w:val="22"/>
                <w:szCs w:val="22"/>
              </w:rPr>
              <w:t xml:space="preserve"> </w:t>
            </w:r>
            <w:r>
              <w:rPr>
                <w:rFonts w:hint="eastAsia" w:ascii="仿宋" w:hAnsi="仿宋" w:eastAsia="仿宋" w:cs="仿宋"/>
                <w:spacing w:val="-11"/>
                <w:sz w:val="22"/>
                <w:szCs w:val="22"/>
              </w:rPr>
              <w:t>)</w:t>
            </w:r>
          </w:p>
        </w:tc>
        <w:tc>
          <w:tcPr>
            <w:tcW w:w="1931" w:type="dxa"/>
            <w:vAlign w:val="top"/>
          </w:tcPr>
          <w:p w14:paraId="5F19FEE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每日2次/随时</w:t>
            </w:r>
          </w:p>
        </w:tc>
      </w:tr>
      <w:tr w14:paraId="3A29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86" w:type="dxa"/>
            <w:vMerge w:val="continue"/>
            <w:vAlign w:val="top"/>
          </w:tcPr>
          <w:p w14:paraId="7BB6805F">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2E0BB965">
            <w:pPr>
              <w:pStyle w:val="36"/>
              <w:keepNext w:val="0"/>
              <w:keepLines w:val="0"/>
              <w:pageBreakBefore w:val="0"/>
              <w:widowControl w:val="0"/>
              <w:kinsoku w:val="0"/>
              <w:wordWrap/>
              <w:overflowPunct w:val="0"/>
              <w:topLinePunct w:val="0"/>
              <w:autoSpaceDE w:val="0"/>
              <w:autoSpaceDN w:val="0"/>
              <w:bidi w:val="0"/>
              <w:adjustRightInd w:val="0"/>
              <w:snapToGrid w:val="0"/>
              <w:spacing w:before="117"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12</w:t>
            </w:r>
          </w:p>
        </w:tc>
        <w:tc>
          <w:tcPr>
            <w:tcW w:w="5467" w:type="dxa"/>
            <w:vAlign w:val="top"/>
          </w:tcPr>
          <w:p w14:paraId="220B4A4C">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textAlignment w:val="baseline"/>
              <w:rPr>
                <w:rFonts w:hint="eastAsia" w:ascii="仿宋" w:hAnsi="仿宋" w:eastAsia="仿宋" w:cs="仿宋"/>
                <w:sz w:val="22"/>
                <w:szCs w:val="22"/>
              </w:rPr>
            </w:pPr>
            <w:r>
              <w:rPr>
                <w:rFonts w:hint="eastAsia" w:ascii="仿宋" w:hAnsi="仿宋" w:eastAsia="仿宋" w:cs="仿宋"/>
                <w:spacing w:val="1"/>
                <w:sz w:val="22"/>
                <w:szCs w:val="22"/>
              </w:rPr>
              <w:t>巡视保洁，劝阻吸烟</w:t>
            </w:r>
          </w:p>
        </w:tc>
        <w:tc>
          <w:tcPr>
            <w:tcW w:w="1931" w:type="dxa"/>
            <w:vAlign w:val="top"/>
          </w:tcPr>
          <w:p w14:paraId="52F873B4">
            <w:pPr>
              <w:pStyle w:val="36"/>
              <w:keepNext w:val="0"/>
              <w:keepLines w:val="0"/>
              <w:pageBreakBefore w:val="0"/>
              <w:widowControl w:val="0"/>
              <w:kinsoku w:val="0"/>
              <w:wordWrap/>
              <w:overflowPunct w:val="0"/>
              <w:topLinePunct w:val="0"/>
              <w:autoSpaceDE w:val="0"/>
              <w:autoSpaceDN w:val="0"/>
              <w:bidi w:val="0"/>
              <w:adjustRightInd w:val="0"/>
              <w:snapToGrid w:val="0"/>
              <w:spacing w:before="27"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7"/>
                <w:sz w:val="22"/>
                <w:szCs w:val="22"/>
              </w:rPr>
              <w:t>随时</w:t>
            </w:r>
          </w:p>
        </w:tc>
      </w:tr>
      <w:tr w14:paraId="0192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86" w:type="dxa"/>
            <w:vMerge w:val="continue"/>
            <w:vAlign w:val="top"/>
          </w:tcPr>
          <w:p w14:paraId="02F3BEF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58CC2BF6">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13</w:t>
            </w:r>
          </w:p>
        </w:tc>
        <w:tc>
          <w:tcPr>
            <w:tcW w:w="5467" w:type="dxa"/>
            <w:vAlign w:val="top"/>
          </w:tcPr>
          <w:p w14:paraId="47BE7CD6">
            <w:pPr>
              <w:pStyle w:val="36"/>
              <w:keepNext w:val="0"/>
              <w:keepLines w:val="0"/>
              <w:pageBreakBefore w:val="0"/>
              <w:widowControl w:val="0"/>
              <w:kinsoku w:val="0"/>
              <w:wordWrap/>
              <w:overflowPunct w:val="0"/>
              <w:topLinePunct w:val="0"/>
              <w:autoSpaceDE w:val="0"/>
              <w:autoSpaceDN w:val="0"/>
              <w:bidi w:val="0"/>
              <w:adjustRightInd w:val="0"/>
              <w:snapToGrid w:val="0"/>
              <w:spacing w:before="66"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2"/>
                <w:sz w:val="22"/>
                <w:szCs w:val="22"/>
              </w:rPr>
              <w:t>低处墙面静电除尘、落地瓷砖、踢脚板、地角、</w:t>
            </w:r>
            <w:r>
              <w:rPr>
                <w:rFonts w:hint="eastAsia" w:ascii="仿宋" w:hAnsi="仿宋" w:eastAsia="仿宋" w:cs="仿宋"/>
                <w:spacing w:val="13"/>
                <w:sz w:val="22"/>
                <w:szCs w:val="22"/>
              </w:rPr>
              <w:t xml:space="preserve"> </w:t>
            </w:r>
            <w:r>
              <w:rPr>
                <w:rFonts w:hint="eastAsia" w:ascii="仿宋" w:hAnsi="仿宋" w:eastAsia="仿宋" w:cs="仿宋"/>
                <w:spacing w:val="-5"/>
                <w:sz w:val="22"/>
                <w:szCs w:val="22"/>
              </w:rPr>
              <w:t>低处管道擦拭、设备带上端</w:t>
            </w:r>
          </w:p>
        </w:tc>
        <w:tc>
          <w:tcPr>
            <w:tcW w:w="1931" w:type="dxa"/>
            <w:vAlign w:val="top"/>
          </w:tcPr>
          <w:p w14:paraId="4DA7304C">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216" w:firstLineChars="10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3E7A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86" w:type="dxa"/>
            <w:vMerge w:val="continue"/>
            <w:vAlign w:val="top"/>
          </w:tcPr>
          <w:p w14:paraId="6F7F29A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601A2FB0">
            <w:pPr>
              <w:pStyle w:val="36"/>
              <w:keepNext w:val="0"/>
              <w:keepLines w:val="0"/>
              <w:pageBreakBefore w:val="0"/>
              <w:widowControl w:val="0"/>
              <w:kinsoku w:val="0"/>
              <w:wordWrap/>
              <w:overflowPunct w:val="0"/>
              <w:topLinePunct w:val="0"/>
              <w:autoSpaceDE w:val="0"/>
              <w:autoSpaceDN w:val="0"/>
              <w:bidi w:val="0"/>
              <w:adjustRightInd w:val="0"/>
              <w:snapToGrid w:val="0"/>
              <w:spacing w:before="13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14</w:t>
            </w:r>
          </w:p>
        </w:tc>
        <w:tc>
          <w:tcPr>
            <w:tcW w:w="5467" w:type="dxa"/>
            <w:vAlign w:val="top"/>
          </w:tcPr>
          <w:p w14:paraId="5248C56A">
            <w:pPr>
              <w:pStyle w:val="36"/>
              <w:keepNext w:val="0"/>
              <w:keepLines w:val="0"/>
              <w:pageBreakBefore w:val="0"/>
              <w:widowControl w:val="0"/>
              <w:kinsoku w:val="0"/>
              <w:wordWrap/>
              <w:overflowPunct w:val="0"/>
              <w:topLinePunct w:val="0"/>
              <w:autoSpaceDE w:val="0"/>
              <w:autoSpaceDN w:val="0"/>
              <w:bidi w:val="0"/>
              <w:adjustRightInd w:val="0"/>
              <w:snapToGrid w:val="0"/>
              <w:spacing w:before="46" w:line="240" w:lineRule="auto"/>
              <w:jc w:val="both"/>
              <w:textAlignment w:val="baseline"/>
              <w:rPr>
                <w:rFonts w:hint="eastAsia" w:ascii="仿宋" w:hAnsi="仿宋" w:eastAsia="仿宋" w:cs="仿宋"/>
                <w:sz w:val="22"/>
                <w:szCs w:val="22"/>
              </w:rPr>
            </w:pPr>
            <w:r>
              <w:rPr>
                <w:rFonts w:hint="eastAsia" w:ascii="仿宋" w:hAnsi="仿宋" w:eastAsia="仿宋" w:cs="仿宋"/>
                <w:sz w:val="22"/>
                <w:szCs w:val="22"/>
              </w:rPr>
              <w:t>高处除尘，天花板、高处墙面、梁、窗帘架等</w:t>
            </w:r>
          </w:p>
        </w:tc>
        <w:tc>
          <w:tcPr>
            <w:tcW w:w="1931" w:type="dxa"/>
            <w:vAlign w:val="top"/>
          </w:tcPr>
          <w:p w14:paraId="6870FE51">
            <w:pPr>
              <w:pStyle w:val="36"/>
              <w:keepNext w:val="0"/>
              <w:keepLines w:val="0"/>
              <w:pageBreakBefore w:val="0"/>
              <w:widowControl w:val="0"/>
              <w:kinsoku w:val="0"/>
              <w:wordWrap/>
              <w:overflowPunct w:val="0"/>
              <w:topLinePunct w:val="0"/>
              <w:autoSpaceDE w:val="0"/>
              <w:autoSpaceDN w:val="0"/>
              <w:bidi w:val="0"/>
              <w:adjustRightInd w:val="0"/>
              <w:snapToGrid w:val="0"/>
              <w:spacing w:before="5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0F3B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86" w:type="dxa"/>
            <w:vMerge w:val="continue"/>
            <w:vAlign w:val="top"/>
          </w:tcPr>
          <w:p w14:paraId="7DEE3E3F">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6C1E263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15</w:t>
            </w:r>
          </w:p>
        </w:tc>
        <w:tc>
          <w:tcPr>
            <w:tcW w:w="5467" w:type="dxa"/>
            <w:vAlign w:val="top"/>
          </w:tcPr>
          <w:p w14:paraId="79A228FD">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ind w:left="0" w:leftChars="0" w:right="105"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擦拭高处标牌、宣传栏/架、壁挂物、显示屏</w:t>
            </w:r>
            <w:r>
              <w:rPr>
                <w:rFonts w:hint="eastAsia" w:ascii="仿宋" w:hAnsi="仿宋" w:eastAsia="仿宋" w:cs="仿宋"/>
                <w:spacing w:val="-2"/>
                <w:sz w:val="22"/>
                <w:szCs w:val="22"/>
              </w:rPr>
              <w:t>幕、候诊椅</w:t>
            </w:r>
          </w:p>
        </w:tc>
        <w:tc>
          <w:tcPr>
            <w:tcW w:w="1931" w:type="dxa"/>
            <w:vAlign w:val="top"/>
          </w:tcPr>
          <w:p w14:paraId="1BDF766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每周1次/随时</w:t>
            </w:r>
          </w:p>
        </w:tc>
      </w:tr>
      <w:tr w14:paraId="061F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86" w:type="dxa"/>
            <w:vMerge w:val="continue"/>
            <w:vAlign w:val="top"/>
          </w:tcPr>
          <w:p w14:paraId="0C55504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1EFD0561">
            <w:pPr>
              <w:pStyle w:val="36"/>
              <w:keepNext w:val="0"/>
              <w:keepLines w:val="0"/>
              <w:pageBreakBefore w:val="0"/>
              <w:widowControl w:val="0"/>
              <w:kinsoku w:val="0"/>
              <w:wordWrap/>
              <w:overflowPunct w:val="0"/>
              <w:topLinePunct w:val="0"/>
              <w:autoSpaceDE w:val="0"/>
              <w:autoSpaceDN w:val="0"/>
              <w:bidi w:val="0"/>
              <w:adjustRightInd w:val="0"/>
              <w:snapToGrid w:val="0"/>
              <w:spacing w:before="200"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16</w:t>
            </w:r>
          </w:p>
        </w:tc>
        <w:tc>
          <w:tcPr>
            <w:tcW w:w="5467" w:type="dxa"/>
            <w:vAlign w:val="top"/>
          </w:tcPr>
          <w:p w14:paraId="17BAFD4A">
            <w:pPr>
              <w:pStyle w:val="36"/>
              <w:keepNext w:val="0"/>
              <w:keepLines w:val="0"/>
              <w:pageBreakBefore w:val="0"/>
              <w:widowControl w:val="0"/>
              <w:kinsoku w:val="0"/>
              <w:wordWrap/>
              <w:overflowPunct w:val="0"/>
              <w:topLinePunct w:val="0"/>
              <w:autoSpaceDE w:val="0"/>
              <w:autoSpaceDN w:val="0"/>
              <w:bidi w:val="0"/>
              <w:adjustRightInd w:val="0"/>
              <w:snapToGrid w:val="0"/>
              <w:spacing w:before="139"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擦洗灯具、排气扇、出风口等高处设备</w:t>
            </w:r>
          </w:p>
        </w:tc>
        <w:tc>
          <w:tcPr>
            <w:tcW w:w="1931" w:type="dxa"/>
            <w:vAlign w:val="top"/>
          </w:tcPr>
          <w:p w14:paraId="349274BF">
            <w:pPr>
              <w:pStyle w:val="36"/>
              <w:keepNext w:val="0"/>
              <w:keepLines w:val="0"/>
              <w:pageBreakBefore w:val="0"/>
              <w:widowControl w:val="0"/>
              <w:kinsoku w:val="0"/>
              <w:wordWrap/>
              <w:overflowPunct w:val="0"/>
              <w:topLinePunct w:val="0"/>
              <w:autoSpaceDE w:val="0"/>
              <w:autoSpaceDN w:val="0"/>
              <w:bidi w:val="0"/>
              <w:adjustRightInd w:val="0"/>
              <w:snapToGrid w:val="0"/>
              <w:spacing w:before="139"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657F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86" w:type="dxa"/>
            <w:vMerge w:val="continue"/>
            <w:vAlign w:val="top"/>
          </w:tcPr>
          <w:p w14:paraId="395D0F1E">
            <w:pPr>
              <w:keepNext w:val="0"/>
              <w:keepLines w:val="0"/>
              <w:pageBreakBefore w:val="0"/>
              <w:widowControl w:val="0"/>
              <w:kinsoku w:val="0"/>
              <w:wordWrap/>
              <w:overflowPunct w:val="0"/>
              <w:topLinePunct w:val="0"/>
              <w:autoSpaceDE w:val="0"/>
              <w:autoSpaceDN w:val="0"/>
              <w:bidi w:val="0"/>
              <w:adjustRightInd w:val="0"/>
              <w:snapToGrid w:val="0"/>
              <w:spacing w:line="240" w:lineRule="auto"/>
              <w:jc w:val="both"/>
              <w:textAlignment w:val="baseline"/>
              <w:rPr>
                <w:rFonts w:hint="eastAsia" w:ascii="仿宋" w:hAnsi="仿宋" w:eastAsia="仿宋" w:cs="仿宋"/>
                <w:sz w:val="22"/>
                <w:szCs w:val="22"/>
              </w:rPr>
            </w:pPr>
          </w:p>
        </w:tc>
        <w:tc>
          <w:tcPr>
            <w:tcW w:w="499" w:type="dxa"/>
            <w:vAlign w:val="top"/>
          </w:tcPr>
          <w:p w14:paraId="50C5CDA0">
            <w:pPr>
              <w:pStyle w:val="36"/>
              <w:keepNext w:val="0"/>
              <w:keepLines w:val="0"/>
              <w:pageBreakBefore w:val="0"/>
              <w:widowControl w:val="0"/>
              <w:kinsoku w:val="0"/>
              <w:wordWrap/>
              <w:overflowPunct w:val="0"/>
              <w:topLinePunct w:val="0"/>
              <w:autoSpaceDE w:val="0"/>
              <w:autoSpaceDN w:val="0"/>
              <w:bidi w:val="0"/>
              <w:adjustRightInd w:val="0"/>
              <w:snapToGrid w:val="0"/>
              <w:spacing w:before="10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17</w:t>
            </w:r>
          </w:p>
        </w:tc>
        <w:tc>
          <w:tcPr>
            <w:tcW w:w="5467" w:type="dxa"/>
            <w:vAlign w:val="top"/>
          </w:tcPr>
          <w:p w14:paraId="618CB685">
            <w:pPr>
              <w:pStyle w:val="36"/>
              <w:keepNext w:val="0"/>
              <w:keepLines w:val="0"/>
              <w:pageBreakBefore w:val="0"/>
              <w:widowControl w:val="0"/>
              <w:kinsoku w:val="0"/>
              <w:wordWrap/>
              <w:overflowPunct w:val="0"/>
              <w:topLinePunct w:val="0"/>
              <w:autoSpaceDE w:val="0"/>
              <w:autoSpaceDN w:val="0"/>
              <w:bidi w:val="0"/>
              <w:adjustRightInd w:val="0"/>
              <w:snapToGrid w:val="0"/>
              <w:spacing w:before="45" w:line="240" w:lineRule="auto"/>
              <w:ind w:left="141"/>
              <w:textAlignment w:val="baseline"/>
              <w:rPr>
                <w:rFonts w:hint="eastAsia" w:ascii="仿宋" w:hAnsi="仿宋" w:eastAsia="仿宋" w:cs="仿宋"/>
                <w:sz w:val="22"/>
                <w:szCs w:val="22"/>
              </w:rPr>
            </w:pPr>
            <w:r>
              <w:rPr>
                <w:rFonts w:hint="eastAsia" w:ascii="仿宋" w:hAnsi="仿宋" w:eastAsia="仿宋" w:cs="仿宋"/>
                <w:sz w:val="22"/>
                <w:szCs w:val="22"/>
              </w:rPr>
              <w:t>非医疗不锈钢物体表面上油保养</w:t>
            </w:r>
          </w:p>
        </w:tc>
        <w:tc>
          <w:tcPr>
            <w:tcW w:w="1931" w:type="dxa"/>
            <w:vAlign w:val="top"/>
          </w:tcPr>
          <w:p w14:paraId="5DDEAD8C">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58197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86" w:type="dxa"/>
            <w:vMerge w:val="continue"/>
            <w:vAlign w:val="top"/>
          </w:tcPr>
          <w:p w14:paraId="0963473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E24B34E">
            <w:pPr>
              <w:pStyle w:val="36"/>
              <w:keepNext w:val="0"/>
              <w:keepLines w:val="0"/>
              <w:pageBreakBefore w:val="0"/>
              <w:widowControl w:val="0"/>
              <w:kinsoku w:val="0"/>
              <w:wordWrap/>
              <w:overflowPunct w:val="0"/>
              <w:topLinePunct w:val="0"/>
              <w:autoSpaceDE w:val="0"/>
              <w:autoSpaceDN w:val="0"/>
              <w:bidi w:val="0"/>
              <w:adjustRightInd w:val="0"/>
              <w:snapToGrid w:val="0"/>
              <w:spacing w:before="18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18</w:t>
            </w:r>
          </w:p>
        </w:tc>
        <w:tc>
          <w:tcPr>
            <w:tcW w:w="5467" w:type="dxa"/>
            <w:vAlign w:val="top"/>
          </w:tcPr>
          <w:p w14:paraId="68564845">
            <w:pPr>
              <w:pStyle w:val="36"/>
              <w:keepNext w:val="0"/>
              <w:keepLines w:val="0"/>
              <w:pageBreakBefore w:val="0"/>
              <w:widowControl w:val="0"/>
              <w:kinsoku w:val="0"/>
              <w:wordWrap/>
              <w:overflowPunct w:val="0"/>
              <w:topLinePunct w:val="0"/>
              <w:autoSpaceDE w:val="0"/>
              <w:autoSpaceDN w:val="0"/>
              <w:bidi w:val="0"/>
              <w:adjustRightInd w:val="0"/>
              <w:snapToGrid w:val="0"/>
              <w:spacing w:before="121" w:line="240" w:lineRule="auto"/>
              <w:ind w:left="141"/>
              <w:textAlignment w:val="baseline"/>
              <w:rPr>
                <w:rFonts w:hint="eastAsia" w:ascii="仿宋" w:hAnsi="仿宋" w:eastAsia="仿宋" w:cs="仿宋"/>
                <w:sz w:val="22"/>
                <w:szCs w:val="22"/>
              </w:rPr>
            </w:pPr>
            <w:r>
              <w:rPr>
                <w:rFonts w:hint="eastAsia" w:ascii="仿宋" w:hAnsi="仿宋" w:eastAsia="仿宋" w:cs="仿宋"/>
                <w:spacing w:val="9"/>
                <w:sz w:val="22"/>
                <w:szCs w:val="22"/>
              </w:rPr>
              <w:t>擦拭门、门框、窗框及玻璃、</w:t>
            </w:r>
          </w:p>
        </w:tc>
        <w:tc>
          <w:tcPr>
            <w:tcW w:w="1931" w:type="dxa"/>
            <w:vAlign w:val="top"/>
          </w:tcPr>
          <w:p w14:paraId="37906C71">
            <w:pPr>
              <w:pStyle w:val="36"/>
              <w:keepNext w:val="0"/>
              <w:keepLines w:val="0"/>
              <w:pageBreakBefore w:val="0"/>
              <w:widowControl w:val="0"/>
              <w:kinsoku w:val="0"/>
              <w:wordWrap/>
              <w:overflowPunct w:val="0"/>
              <w:topLinePunct w:val="0"/>
              <w:autoSpaceDE w:val="0"/>
              <w:autoSpaceDN w:val="0"/>
              <w:bidi w:val="0"/>
              <w:adjustRightInd w:val="0"/>
              <w:snapToGrid w:val="0"/>
              <w:spacing w:before="12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4C0F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86" w:type="dxa"/>
            <w:vMerge w:val="continue"/>
            <w:vAlign w:val="top"/>
          </w:tcPr>
          <w:p w14:paraId="16AA508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76FCEEE">
            <w:pPr>
              <w:pStyle w:val="36"/>
              <w:keepNext w:val="0"/>
              <w:keepLines w:val="0"/>
              <w:pageBreakBefore w:val="0"/>
              <w:widowControl w:val="0"/>
              <w:kinsoku w:val="0"/>
              <w:wordWrap/>
              <w:overflowPunct w:val="0"/>
              <w:topLinePunct w:val="0"/>
              <w:autoSpaceDE w:val="0"/>
              <w:autoSpaceDN w:val="0"/>
              <w:bidi w:val="0"/>
              <w:adjustRightInd w:val="0"/>
              <w:snapToGrid w:val="0"/>
              <w:spacing w:before="192"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19</w:t>
            </w:r>
          </w:p>
        </w:tc>
        <w:tc>
          <w:tcPr>
            <w:tcW w:w="5467" w:type="dxa"/>
            <w:vAlign w:val="top"/>
          </w:tcPr>
          <w:p w14:paraId="458901DE">
            <w:pPr>
              <w:pStyle w:val="36"/>
              <w:keepNext w:val="0"/>
              <w:keepLines w:val="0"/>
              <w:pageBreakBefore w:val="0"/>
              <w:widowControl w:val="0"/>
              <w:kinsoku w:val="0"/>
              <w:wordWrap/>
              <w:overflowPunct w:val="0"/>
              <w:topLinePunct w:val="0"/>
              <w:autoSpaceDE w:val="0"/>
              <w:autoSpaceDN w:val="0"/>
              <w:bidi w:val="0"/>
              <w:adjustRightInd w:val="0"/>
              <w:snapToGrid w:val="0"/>
              <w:spacing w:before="82" w:line="240" w:lineRule="auto"/>
              <w:ind w:left="141"/>
              <w:textAlignment w:val="baseline"/>
              <w:rPr>
                <w:rFonts w:hint="eastAsia" w:ascii="仿宋" w:hAnsi="仿宋" w:eastAsia="仿宋" w:cs="仿宋"/>
                <w:sz w:val="22"/>
                <w:szCs w:val="22"/>
              </w:rPr>
            </w:pPr>
            <w:r>
              <w:rPr>
                <w:rFonts w:hint="eastAsia" w:ascii="仿宋" w:hAnsi="仿宋" w:eastAsia="仿宋" w:cs="仿宋"/>
                <w:spacing w:val="2"/>
                <w:sz w:val="22"/>
                <w:szCs w:val="22"/>
              </w:rPr>
              <w:t>清扫飘檐杂物</w:t>
            </w:r>
          </w:p>
        </w:tc>
        <w:tc>
          <w:tcPr>
            <w:tcW w:w="1931" w:type="dxa"/>
            <w:vAlign w:val="top"/>
          </w:tcPr>
          <w:p w14:paraId="70256927">
            <w:pPr>
              <w:pStyle w:val="36"/>
              <w:keepNext w:val="0"/>
              <w:keepLines w:val="0"/>
              <w:pageBreakBefore w:val="0"/>
              <w:widowControl w:val="0"/>
              <w:kinsoku w:val="0"/>
              <w:wordWrap/>
              <w:overflowPunct w:val="0"/>
              <w:topLinePunct w:val="0"/>
              <w:autoSpaceDE w:val="0"/>
              <w:autoSpaceDN w:val="0"/>
              <w:bidi w:val="0"/>
              <w:adjustRightInd w:val="0"/>
              <w:snapToGrid w:val="0"/>
              <w:spacing w:before="82"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61D88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6" w:type="dxa"/>
            <w:vMerge w:val="continue"/>
            <w:vAlign w:val="top"/>
          </w:tcPr>
          <w:p w14:paraId="72C5C98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321BA3D">
            <w:pPr>
              <w:pStyle w:val="36"/>
              <w:keepNext w:val="0"/>
              <w:keepLines w:val="0"/>
              <w:pageBreakBefore w:val="0"/>
              <w:widowControl w:val="0"/>
              <w:kinsoku w:val="0"/>
              <w:wordWrap/>
              <w:overflowPunct w:val="0"/>
              <w:topLinePunct w:val="0"/>
              <w:autoSpaceDE w:val="0"/>
              <w:autoSpaceDN w:val="0"/>
              <w:bidi w:val="0"/>
              <w:adjustRightInd w:val="0"/>
              <w:snapToGrid w:val="0"/>
              <w:spacing w:before="18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20</w:t>
            </w:r>
          </w:p>
        </w:tc>
        <w:tc>
          <w:tcPr>
            <w:tcW w:w="5467" w:type="dxa"/>
            <w:vAlign w:val="top"/>
          </w:tcPr>
          <w:p w14:paraId="0FD09A71">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141"/>
              <w:textAlignment w:val="baseline"/>
              <w:rPr>
                <w:rFonts w:hint="eastAsia" w:ascii="仿宋" w:hAnsi="仿宋" w:eastAsia="仿宋" w:cs="仿宋"/>
                <w:sz w:val="22"/>
                <w:szCs w:val="22"/>
              </w:rPr>
            </w:pPr>
            <w:r>
              <w:rPr>
                <w:rFonts w:hint="eastAsia" w:ascii="仿宋" w:hAnsi="仿宋" w:eastAsia="仿宋" w:cs="仿宋"/>
                <w:spacing w:val="3"/>
                <w:sz w:val="22"/>
                <w:szCs w:val="22"/>
              </w:rPr>
              <w:t>按需领物</w:t>
            </w:r>
          </w:p>
        </w:tc>
        <w:tc>
          <w:tcPr>
            <w:tcW w:w="1931" w:type="dxa"/>
            <w:vAlign w:val="top"/>
          </w:tcPr>
          <w:p w14:paraId="73BB2C3D">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每周2次/随时</w:t>
            </w:r>
          </w:p>
        </w:tc>
      </w:tr>
      <w:tr w14:paraId="7A393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86" w:type="dxa"/>
            <w:vMerge w:val="continue"/>
            <w:vAlign w:val="top"/>
          </w:tcPr>
          <w:p w14:paraId="55994A7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2FB376C8">
            <w:pPr>
              <w:pStyle w:val="36"/>
              <w:keepNext w:val="0"/>
              <w:keepLines w:val="0"/>
              <w:pageBreakBefore w:val="0"/>
              <w:widowControl w:val="0"/>
              <w:kinsoku w:val="0"/>
              <w:wordWrap/>
              <w:overflowPunct w:val="0"/>
              <w:topLinePunct w:val="0"/>
              <w:autoSpaceDE w:val="0"/>
              <w:autoSpaceDN w:val="0"/>
              <w:bidi w:val="0"/>
              <w:adjustRightInd w:val="0"/>
              <w:snapToGrid w:val="0"/>
              <w:spacing w:before="15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21</w:t>
            </w:r>
          </w:p>
        </w:tc>
        <w:tc>
          <w:tcPr>
            <w:tcW w:w="5467" w:type="dxa"/>
            <w:vAlign w:val="top"/>
          </w:tcPr>
          <w:p w14:paraId="70BA3817">
            <w:pPr>
              <w:pStyle w:val="36"/>
              <w:keepNext w:val="0"/>
              <w:keepLines w:val="0"/>
              <w:pageBreakBefore w:val="0"/>
              <w:widowControl w:val="0"/>
              <w:kinsoku w:val="0"/>
              <w:wordWrap/>
              <w:overflowPunct w:val="0"/>
              <w:topLinePunct w:val="0"/>
              <w:autoSpaceDE w:val="0"/>
              <w:autoSpaceDN w:val="0"/>
              <w:bidi w:val="0"/>
              <w:adjustRightInd w:val="0"/>
              <w:snapToGrid w:val="0"/>
              <w:spacing w:before="75" w:line="240" w:lineRule="auto"/>
              <w:ind w:left="0" w:leftChars="0" w:firstLine="444" w:firstLineChars="200"/>
              <w:textAlignment w:val="baseline"/>
              <w:rPr>
                <w:rFonts w:hint="eastAsia" w:ascii="仿宋" w:hAnsi="仿宋" w:eastAsia="仿宋" w:cs="仿宋"/>
                <w:sz w:val="22"/>
                <w:szCs w:val="22"/>
              </w:rPr>
            </w:pPr>
            <w:r>
              <w:rPr>
                <w:rFonts w:hint="eastAsia" w:ascii="仿宋" w:hAnsi="仿宋" w:eastAsia="仿宋" w:cs="仿宋"/>
                <w:spacing w:val="1"/>
                <w:sz w:val="22"/>
                <w:szCs w:val="22"/>
              </w:rPr>
              <w:t>出洗工衣、被服</w:t>
            </w:r>
          </w:p>
        </w:tc>
        <w:tc>
          <w:tcPr>
            <w:tcW w:w="1931" w:type="dxa"/>
            <w:vAlign w:val="top"/>
          </w:tcPr>
          <w:p w14:paraId="484BA000">
            <w:pPr>
              <w:pStyle w:val="36"/>
              <w:keepNext w:val="0"/>
              <w:keepLines w:val="0"/>
              <w:pageBreakBefore w:val="0"/>
              <w:widowControl w:val="0"/>
              <w:kinsoku w:val="0"/>
              <w:wordWrap/>
              <w:overflowPunct w:val="0"/>
              <w:topLinePunct w:val="0"/>
              <w:autoSpaceDE w:val="0"/>
              <w:autoSpaceDN w:val="0"/>
              <w:bidi w:val="0"/>
              <w:adjustRightInd w:val="0"/>
              <w:snapToGrid w:val="0"/>
              <w:spacing w:before="7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每周2次</w:t>
            </w:r>
          </w:p>
        </w:tc>
      </w:tr>
      <w:tr w14:paraId="6A36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86" w:type="dxa"/>
            <w:vMerge w:val="continue"/>
            <w:vAlign w:val="top"/>
          </w:tcPr>
          <w:p w14:paraId="0F506ED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145065AE">
            <w:pPr>
              <w:pStyle w:val="36"/>
              <w:keepNext w:val="0"/>
              <w:keepLines w:val="0"/>
              <w:pageBreakBefore w:val="0"/>
              <w:widowControl w:val="0"/>
              <w:kinsoku w:val="0"/>
              <w:wordWrap/>
              <w:overflowPunct w:val="0"/>
              <w:topLinePunct w:val="0"/>
              <w:autoSpaceDE w:val="0"/>
              <w:autoSpaceDN w:val="0"/>
              <w:bidi w:val="0"/>
              <w:adjustRightInd w:val="0"/>
              <w:snapToGrid w:val="0"/>
              <w:spacing w:before="137"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22</w:t>
            </w:r>
          </w:p>
        </w:tc>
        <w:tc>
          <w:tcPr>
            <w:tcW w:w="5467" w:type="dxa"/>
            <w:vAlign w:val="top"/>
          </w:tcPr>
          <w:p w14:paraId="6C2A46BB">
            <w:pPr>
              <w:pStyle w:val="36"/>
              <w:keepNext w:val="0"/>
              <w:keepLines w:val="0"/>
              <w:pageBreakBefore w:val="0"/>
              <w:widowControl w:val="0"/>
              <w:kinsoku w:val="0"/>
              <w:wordWrap/>
              <w:overflowPunct w:val="0"/>
              <w:topLinePunct w:val="0"/>
              <w:autoSpaceDE w:val="0"/>
              <w:autoSpaceDN w:val="0"/>
              <w:bidi w:val="0"/>
              <w:adjustRightInd w:val="0"/>
              <w:snapToGrid w:val="0"/>
              <w:spacing w:before="54" w:line="240" w:lineRule="auto"/>
              <w:ind w:left="141"/>
              <w:textAlignment w:val="baseline"/>
              <w:rPr>
                <w:rFonts w:hint="eastAsia" w:ascii="仿宋" w:hAnsi="仿宋" w:eastAsia="仿宋" w:cs="仿宋"/>
                <w:sz w:val="22"/>
                <w:szCs w:val="22"/>
              </w:rPr>
            </w:pPr>
            <w:r>
              <w:rPr>
                <w:rFonts w:hint="eastAsia" w:ascii="仿宋" w:hAnsi="仿宋" w:eastAsia="仿宋" w:cs="仿宋"/>
                <w:spacing w:val="-2"/>
                <w:sz w:val="22"/>
                <w:szCs w:val="22"/>
              </w:rPr>
              <w:t>机洗地面</w:t>
            </w:r>
          </w:p>
        </w:tc>
        <w:tc>
          <w:tcPr>
            <w:tcW w:w="1931" w:type="dxa"/>
            <w:vAlign w:val="top"/>
          </w:tcPr>
          <w:p w14:paraId="06AD17CA">
            <w:pPr>
              <w:pStyle w:val="36"/>
              <w:keepNext w:val="0"/>
              <w:keepLines w:val="0"/>
              <w:pageBreakBefore w:val="0"/>
              <w:widowControl w:val="0"/>
              <w:kinsoku w:val="0"/>
              <w:wordWrap/>
              <w:overflowPunct w:val="0"/>
              <w:topLinePunct w:val="0"/>
              <w:autoSpaceDE w:val="0"/>
              <w:autoSpaceDN w:val="0"/>
              <w:bidi w:val="0"/>
              <w:adjustRightInd w:val="0"/>
              <w:snapToGrid w:val="0"/>
              <w:spacing w:before="56"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41"/>
                <w:sz w:val="22"/>
                <w:szCs w:val="22"/>
              </w:rPr>
              <w:t>每2周1次</w:t>
            </w:r>
          </w:p>
        </w:tc>
      </w:tr>
      <w:tr w14:paraId="6F41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86" w:type="dxa"/>
            <w:vMerge w:val="continue"/>
            <w:vAlign w:val="top"/>
          </w:tcPr>
          <w:p w14:paraId="129C78E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053B778A">
            <w:pPr>
              <w:pStyle w:val="36"/>
              <w:keepNext w:val="0"/>
              <w:keepLines w:val="0"/>
              <w:pageBreakBefore w:val="0"/>
              <w:widowControl w:val="0"/>
              <w:kinsoku w:val="0"/>
              <w:wordWrap/>
              <w:overflowPunct w:val="0"/>
              <w:topLinePunct w:val="0"/>
              <w:autoSpaceDE w:val="0"/>
              <w:autoSpaceDN w:val="0"/>
              <w:bidi w:val="0"/>
              <w:adjustRightInd w:val="0"/>
              <w:snapToGrid w:val="0"/>
              <w:spacing w:before="12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23</w:t>
            </w:r>
          </w:p>
        </w:tc>
        <w:tc>
          <w:tcPr>
            <w:tcW w:w="5467" w:type="dxa"/>
            <w:vAlign w:val="top"/>
          </w:tcPr>
          <w:p w14:paraId="0C3CB606">
            <w:pPr>
              <w:pStyle w:val="36"/>
              <w:keepNext w:val="0"/>
              <w:keepLines w:val="0"/>
              <w:pageBreakBefore w:val="0"/>
              <w:widowControl w:val="0"/>
              <w:kinsoku w:val="0"/>
              <w:wordWrap/>
              <w:overflowPunct w:val="0"/>
              <w:topLinePunct w:val="0"/>
              <w:autoSpaceDE w:val="0"/>
              <w:autoSpaceDN w:val="0"/>
              <w:bidi w:val="0"/>
              <w:adjustRightInd w:val="0"/>
              <w:snapToGrid w:val="0"/>
              <w:spacing w:before="47" w:line="240" w:lineRule="auto"/>
              <w:ind w:left="141"/>
              <w:textAlignment w:val="baseline"/>
              <w:rPr>
                <w:rFonts w:hint="eastAsia" w:ascii="仿宋" w:hAnsi="仿宋" w:eastAsia="仿宋" w:cs="仿宋"/>
                <w:sz w:val="22"/>
                <w:szCs w:val="22"/>
              </w:rPr>
            </w:pPr>
            <w:r>
              <w:rPr>
                <w:rFonts w:hint="eastAsia" w:ascii="仿宋" w:hAnsi="仿宋" w:eastAsia="仿宋" w:cs="仿宋"/>
                <w:spacing w:val="1"/>
                <w:sz w:val="22"/>
                <w:szCs w:val="22"/>
              </w:rPr>
              <w:t>大理石柱、墙面清抹</w:t>
            </w:r>
          </w:p>
        </w:tc>
        <w:tc>
          <w:tcPr>
            <w:tcW w:w="1931" w:type="dxa"/>
            <w:vAlign w:val="top"/>
          </w:tcPr>
          <w:p w14:paraId="7845C079">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每月1次</w:t>
            </w:r>
          </w:p>
        </w:tc>
      </w:tr>
      <w:tr w14:paraId="3D34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86" w:type="dxa"/>
            <w:vMerge w:val="continue"/>
            <w:vAlign w:val="top"/>
          </w:tcPr>
          <w:p w14:paraId="71767122">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B7E26E1">
            <w:pPr>
              <w:pStyle w:val="36"/>
              <w:keepNext w:val="0"/>
              <w:keepLines w:val="0"/>
              <w:pageBreakBefore w:val="0"/>
              <w:widowControl w:val="0"/>
              <w:kinsoku w:val="0"/>
              <w:wordWrap/>
              <w:overflowPunct w:val="0"/>
              <w:topLinePunct w:val="0"/>
              <w:autoSpaceDE w:val="0"/>
              <w:autoSpaceDN w:val="0"/>
              <w:bidi w:val="0"/>
              <w:adjustRightInd w:val="0"/>
              <w:snapToGrid w:val="0"/>
              <w:spacing w:before="129"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24</w:t>
            </w:r>
          </w:p>
        </w:tc>
        <w:tc>
          <w:tcPr>
            <w:tcW w:w="5467" w:type="dxa"/>
            <w:vAlign w:val="top"/>
          </w:tcPr>
          <w:p w14:paraId="79D42FF7">
            <w:pPr>
              <w:pStyle w:val="36"/>
              <w:keepNext w:val="0"/>
              <w:keepLines w:val="0"/>
              <w:pageBreakBefore w:val="0"/>
              <w:widowControl w:val="0"/>
              <w:kinsoku w:val="0"/>
              <w:wordWrap/>
              <w:overflowPunct w:val="0"/>
              <w:topLinePunct w:val="0"/>
              <w:autoSpaceDE w:val="0"/>
              <w:autoSpaceDN w:val="0"/>
              <w:bidi w:val="0"/>
              <w:adjustRightInd w:val="0"/>
              <w:snapToGrid w:val="0"/>
              <w:spacing w:before="56" w:line="240" w:lineRule="auto"/>
              <w:ind w:left="141"/>
              <w:textAlignment w:val="baseline"/>
              <w:rPr>
                <w:rFonts w:hint="eastAsia" w:ascii="仿宋" w:hAnsi="仿宋" w:eastAsia="仿宋" w:cs="仿宋"/>
                <w:sz w:val="22"/>
                <w:szCs w:val="22"/>
              </w:rPr>
            </w:pPr>
            <w:r>
              <w:rPr>
                <w:rFonts w:hint="eastAsia" w:ascii="仿宋" w:hAnsi="仿宋" w:eastAsia="仿宋" w:cs="仿宋"/>
                <w:spacing w:val="2"/>
                <w:sz w:val="22"/>
                <w:szCs w:val="22"/>
              </w:rPr>
              <w:t>完成外勤工作</w:t>
            </w:r>
          </w:p>
        </w:tc>
        <w:tc>
          <w:tcPr>
            <w:tcW w:w="1931" w:type="dxa"/>
            <w:vAlign w:val="top"/>
          </w:tcPr>
          <w:p w14:paraId="10382731">
            <w:pPr>
              <w:pStyle w:val="36"/>
              <w:keepNext w:val="0"/>
              <w:keepLines w:val="0"/>
              <w:pageBreakBefore w:val="0"/>
              <w:widowControl w:val="0"/>
              <w:kinsoku w:val="0"/>
              <w:wordWrap/>
              <w:overflowPunct w:val="0"/>
              <w:topLinePunct w:val="0"/>
              <w:autoSpaceDE w:val="0"/>
              <w:autoSpaceDN w:val="0"/>
              <w:bidi w:val="0"/>
              <w:adjustRightInd w:val="0"/>
              <w:snapToGrid w:val="0"/>
              <w:spacing w:before="5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7"/>
                <w:sz w:val="22"/>
                <w:szCs w:val="22"/>
              </w:rPr>
              <w:t>随时</w:t>
            </w:r>
          </w:p>
        </w:tc>
      </w:tr>
      <w:tr w14:paraId="5E66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86" w:type="dxa"/>
            <w:vMerge w:val="continue"/>
            <w:vAlign w:val="top"/>
          </w:tcPr>
          <w:p w14:paraId="632A05A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24D97EE4">
            <w:pPr>
              <w:pStyle w:val="36"/>
              <w:keepNext w:val="0"/>
              <w:keepLines w:val="0"/>
              <w:pageBreakBefore w:val="0"/>
              <w:widowControl w:val="0"/>
              <w:kinsoku w:val="0"/>
              <w:wordWrap/>
              <w:overflowPunct w:val="0"/>
              <w:topLinePunct w:val="0"/>
              <w:autoSpaceDE w:val="0"/>
              <w:autoSpaceDN w:val="0"/>
              <w:bidi w:val="0"/>
              <w:adjustRightInd w:val="0"/>
              <w:snapToGrid w:val="0"/>
              <w:spacing w:before="130"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25</w:t>
            </w:r>
          </w:p>
        </w:tc>
        <w:tc>
          <w:tcPr>
            <w:tcW w:w="5467" w:type="dxa"/>
            <w:vAlign w:val="top"/>
          </w:tcPr>
          <w:p w14:paraId="75D55FA6">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ind w:left="141"/>
              <w:textAlignment w:val="baseline"/>
              <w:rPr>
                <w:rFonts w:hint="eastAsia" w:ascii="仿宋" w:hAnsi="仿宋" w:eastAsia="仿宋" w:cs="仿宋"/>
                <w:sz w:val="22"/>
                <w:szCs w:val="22"/>
              </w:rPr>
            </w:pPr>
            <w:r>
              <w:rPr>
                <w:rFonts w:hint="eastAsia" w:ascii="仿宋" w:hAnsi="仿宋" w:eastAsia="仿宋" w:cs="仿宋"/>
                <w:spacing w:val="1"/>
                <w:sz w:val="22"/>
                <w:szCs w:val="22"/>
              </w:rPr>
              <w:t>完成各科室特殊工作</w:t>
            </w:r>
          </w:p>
        </w:tc>
        <w:tc>
          <w:tcPr>
            <w:tcW w:w="1931" w:type="dxa"/>
            <w:vAlign w:val="top"/>
          </w:tcPr>
          <w:p w14:paraId="511EA434">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按科室要求</w:t>
            </w:r>
          </w:p>
        </w:tc>
      </w:tr>
      <w:tr w14:paraId="4367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86" w:type="dxa"/>
            <w:vAlign w:val="top"/>
          </w:tcPr>
          <w:p w14:paraId="72E8E5D9">
            <w:pPr>
              <w:pStyle w:val="36"/>
              <w:keepNext w:val="0"/>
              <w:keepLines w:val="0"/>
              <w:pageBreakBefore w:val="0"/>
              <w:widowControl w:val="0"/>
              <w:kinsoku w:val="0"/>
              <w:wordWrap/>
              <w:overflowPunct w:val="0"/>
              <w:topLinePunct w:val="0"/>
              <w:autoSpaceDE w:val="0"/>
              <w:autoSpaceDN w:val="0"/>
              <w:bidi w:val="0"/>
              <w:adjustRightInd w:val="0"/>
              <w:snapToGrid w:val="0"/>
              <w:spacing w:before="255" w:line="12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5"/>
                <w:sz w:val="22"/>
                <w:szCs w:val="22"/>
              </w:rPr>
              <w:t>区域</w:t>
            </w:r>
          </w:p>
        </w:tc>
        <w:tc>
          <w:tcPr>
            <w:tcW w:w="499" w:type="dxa"/>
            <w:vAlign w:val="top"/>
          </w:tcPr>
          <w:p w14:paraId="6BF73AC4">
            <w:pPr>
              <w:pStyle w:val="36"/>
              <w:keepNext w:val="0"/>
              <w:keepLines w:val="0"/>
              <w:pageBreakBefore w:val="0"/>
              <w:widowControl w:val="0"/>
              <w:kinsoku w:val="0"/>
              <w:wordWrap/>
              <w:overflowPunct w:val="0"/>
              <w:topLinePunct w:val="0"/>
              <w:autoSpaceDE w:val="0"/>
              <w:autoSpaceDN w:val="0"/>
              <w:bidi w:val="0"/>
              <w:adjustRightInd w:val="0"/>
              <w:snapToGrid w:val="0"/>
              <w:spacing w:before="202" w:line="120" w:lineRule="auto"/>
              <w:ind w:left="0" w:leftChars="0" w:firstLine="0" w:firstLineChars="0"/>
              <w:jc w:val="center"/>
              <w:textAlignment w:val="baseline"/>
              <w:rPr>
                <w:rFonts w:hint="eastAsia" w:ascii="仿宋" w:hAnsi="仿宋" w:eastAsia="仿宋" w:cs="仿宋"/>
                <w:b/>
                <w:bCs/>
                <w:sz w:val="22"/>
                <w:szCs w:val="22"/>
                <w:lang w:eastAsia="zh-CN"/>
              </w:rPr>
            </w:pPr>
            <w:r>
              <w:rPr>
                <w:rFonts w:hint="eastAsia" w:ascii="仿宋" w:hAnsi="仿宋" w:eastAsia="仿宋" w:cs="仿宋"/>
                <w:b/>
                <w:bCs/>
                <w:sz w:val="22"/>
                <w:szCs w:val="22"/>
                <w:lang w:eastAsia="zh-CN"/>
              </w:rPr>
              <w:t>序号</w:t>
            </w:r>
          </w:p>
        </w:tc>
        <w:tc>
          <w:tcPr>
            <w:tcW w:w="5467" w:type="dxa"/>
            <w:vAlign w:val="top"/>
          </w:tcPr>
          <w:p w14:paraId="7C0EDB23">
            <w:pPr>
              <w:pStyle w:val="36"/>
              <w:keepNext w:val="0"/>
              <w:keepLines w:val="0"/>
              <w:pageBreakBefore w:val="0"/>
              <w:widowControl w:val="0"/>
              <w:kinsoku w:val="0"/>
              <w:wordWrap/>
              <w:overflowPunct w:val="0"/>
              <w:topLinePunct w:val="0"/>
              <w:autoSpaceDE w:val="0"/>
              <w:autoSpaceDN w:val="0"/>
              <w:bidi w:val="0"/>
              <w:adjustRightInd w:val="0"/>
              <w:snapToGrid w:val="0"/>
              <w:spacing w:before="275" w:line="12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3"/>
                <w:sz w:val="22"/>
                <w:szCs w:val="22"/>
              </w:rPr>
              <w:t>工作内容</w:t>
            </w:r>
          </w:p>
        </w:tc>
        <w:tc>
          <w:tcPr>
            <w:tcW w:w="1931" w:type="dxa"/>
            <w:vAlign w:val="top"/>
          </w:tcPr>
          <w:p w14:paraId="08755184">
            <w:pPr>
              <w:pStyle w:val="36"/>
              <w:keepNext w:val="0"/>
              <w:keepLines w:val="0"/>
              <w:pageBreakBefore w:val="0"/>
              <w:widowControl w:val="0"/>
              <w:kinsoku w:val="0"/>
              <w:wordWrap/>
              <w:overflowPunct w:val="0"/>
              <w:topLinePunct w:val="0"/>
              <w:autoSpaceDE w:val="0"/>
              <w:autoSpaceDN w:val="0"/>
              <w:bidi w:val="0"/>
              <w:adjustRightInd w:val="0"/>
              <w:snapToGrid w:val="0"/>
              <w:spacing w:before="256" w:line="12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5"/>
                <w:sz w:val="22"/>
                <w:szCs w:val="22"/>
                <w:lang w:eastAsia="zh-CN"/>
              </w:rPr>
              <w:t>要</w:t>
            </w:r>
            <w:r>
              <w:rPr>
                <w:rFonts w:hint="eastAsia" w:ascii="仿宋" w:hAnsi="仿宋" w:eastAsia="仿宋" w:cs="仿宋"/>
                <w:b/>
                <w:bCs/>
                <w:spacing w:val="5"/>
                <w:sz w:val="22"/>
                <w:szCs w:val="22"/>
              </w:rPr>
              <w:t>求</w:t>
            </w:r>
          </w:p>
        </w:tc>
      </w:tr>
      <w:tr w14:paraId="3555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86" w:type="dxa"/>
            <w:vMerge w:val="restart"/>
            <w:textDirection w:val="tbRlV"/>
            <w:vAlign w:val="top"/>
          </w:tcPr>
          <w:p w14:paraId="44239F9D">
            <w:pPr>
              <w:pStyle w:val="36"/>
              <w:keepNext w:val="0"/>
              <w:keepLines w:val="0"/>
              <w:pageBreakBefore w:val="0"/>
              <w:widowControl w:val="0"/>
              <w:kinsoku w:val="0"/>
              <w:wordWrap/>
              <w:overflowPunct w:val="0"/>
              <w:topLinePunct w:val="0"/>
              <w:autoSpaceDE w:val="0"/>
              <w:autoSpaceDN w:val="0"/>
              <w:bidi w:val="0"/>
              <w:adjustRightInd w:val="0"/>
              <w:snapToGrid w:val="0"/>
              <w:spacing w:before="292" w:line="480" w:lineRule="auto"/>
              <w:textAlignment w:val="baseline"/>
              <w:rPr>
                <w:rFonts w:hint="eastAsia" w:ascii="仿宋" w:hAnsi="仿宋" w:eastAsia="仿宋" w:cs="仿宋"/>
                <w:sz w:val="22"/>
                <w:szCs w:val="22"/>
              </w:rPr>
            </w:pPr>
            <w:r>
              <w:rPr>
                <w:rFonts w:hint="eastAsia" w:ascii="仿宋" w:hAnsi="仿宋" w:eastAsia="仿宋" w:cs="仿宋"/>
                <w:sz w:val="22"/>
                <w:szCs w:val="22"/>
              </w:rPr>
              <w:t>院</w:t>
            </w:r>
            <w:r>
              <w:rPr>
                <w:rFonts w:hint="eastAsia" w:ascii="仿宋" w:hAnsi="仿宋" w:eastAsia="仿宋" w:cs="仿宋"/>
                <w:spacing w:val="113"/>
                <w:sz w:val="22"/>
                <w:szCs w:val="22"/>
              </w:rPr>
              <w:t xml:space="preserve"> </w:t>
            </w:r>
            <w:r>
              <w:rPr>
                <w:rFonts w:hint="eastAsia" w:ascii="仿宋" w:hAnsi="仿宋" w:eastAsia="仿宋" w:cs="仿宋"/>
                <w:sz w:val="22"/>
                <w:szCs w:val="22"/>
              </w:rPr>
              <w:t>内</w:t>
            </w:r>
            <w:r>
              <w:rPr>
                <w:rFonts w:hint="eastAsia" w:ascii="仿宋" w:hAnsi="仿宋" w:eastAsia="仿宋" w:cs="仿宋"/>
                <w:spacing w:val="113"/>
                <w:sz w:val="22"/>
                <w:szCs w:val="22"/>
              </w:rPr>
              <w:t xml:space="preserve"> </w:t>
            </w:r>
            <w:r>
              <w:rPr>
                <w:rFonts w:hint="eastAsia" w:ascii="仿宋" w:hAnsi="仿宋" w:eastAsia="仿宋" w:cs="仿宋"/>
                <w:sz w:val="22"/>
                <w:szCs w:val="22"/>
              </w:rPr>
              <w:t>外</w:t>
            </w:r>
            <w:r>
              <w:rPr>
                <w:rFonts w:hint="eastAsia" w:ascii="仿宋" w:hAnsi="仿宋" w:eastAsia="仿宋" w:cs="仿宋"/>
                <w:spacing w:val="113"/>
                <w:sz w:val="22"/>
                <w:szCs w:val="22"/>
              </w:rPr>
              <w:t xml:space="preserve"> </w:t>
            </w:r>
            <w:r>
              <w:rPr>
                <w:rFonts w:hint="eastAsia" w:ascii="仿宋" w:hAnsi="仿宋" w:eastAsia="仿宋" w:cs="仿宋"/>
                <w:sz w:val="22"/>
                <w:szCs w:val="22"/>
              </w:rPr>
              <w:t>围</w:t>
            </w:r>
          </w:p>
        </w:tc>
        <w:tc>
          <w:tcPr>
            <w:tcW w:w="499" w:type="dxa"/>
            <w:vAlign w:val="top"/>
          </w:tcPr>
          <w:p w14:paraId="199DEE8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color w:val="auto"/>
                <w:sz w:val="22"/>
                <w:szCs w:val="22"/>
              </w:rPr>
              <w:t>1</w:t>
            </w:r>
          </w:p>
        </w:tc>
        <w:tc>
          <w:tcPr>
            <w:tcW w:w="5467" w:type="dxa"/>
            <w:vAlign w:val="top"/>
          </w:tcPr>
          <w:p w14:paraId="7953E2E0">
            <w:pPr>
              <w:pStyle w:val="36"/>
              <w:keepNext w:val="0"/>
              <w:keepLines w:val="0"/>
              <w:pageBreakBefore w:val="0"/>
              <w:widowControl w:val="0"/>
              <w:kinsoku w:val="0"/>
              <w:wordWrap/>
              <w:overflowPunct w:val="0"/>
              <w:topLinePunct w:val="0"/>
              <w:autoSpaceDE w:val="0"/>
              <w:autoSpaceDN w:val="0"/>
              <w:bidi w:val="0"/>
              <w:adjustRightInd w:val="0"/>
              <w:snapToGrid w:val="0"/>
              <w:spacing w:before="29" w:line="240" w:lineRule="auto"/>
              <w:ind w:left="0" w:leftChars="0" w:right="162"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收集垃圾、更换垃圾袋(盛装垃圾不超</w:t>
            </w:r>
            <w:r>
              <w:rPr>
                <w:rFonts w:hint="eastAsia" w:ascii="仿宋" w:hAnsi="仿宋" w:eastAsia="仿宋" w:cs="仿宋"/>
                <w:spacing w:val="7"/>
                <w:sz w:val="22"/>
                <w:szCs w:val="22"/>
              </w:rPr>
              <w:t>过袋的2/3)</w:t>
            </w:r>
          </w:p>
        </w:tc>
        <w:tc>
          <w:tcPr>
            <w:tcW w:w="1931" w:type="dxa"/>
            <w:vAlign w:val="top"/>
          </w:tcPr>
          <w:p w14:paraId="459F3076">
            <w:pPr>
              <w:pStyle w:val="36"/>
              <w:keepNext w:val="0"/>
              <w:keepLines w:val="0"/>
              <w:pageBreakBefore w:val="0"/>
              <w:widowControl w:val="0"/>
              <w:kinsoku w:val="0"/>
              <w:wordWrap/>
              <w:overflowPunct w:val="0"/>
              <w:topLinePunct w:val="0"/>
              <w:autoSpaceDE w:val="0"/>
              <w:autoSpaceDN w:val="0"/>
              <w:bidi w:val="0"/>
              <w:adjustRightInd w:val="0"/>
              <w:snapToGrid w:val="0"/>
              <w:spacing w:before="251" w:line="15"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每日4次/随时</w:t>
            </w:r>
          </w:p>
        </w:tc>
      </w:tr>
      <w:tr w14:paraId="2F123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86" w:type="dxa"/>
            <w:vMerge w:val="continue"/>
            <w:textDirection w:val="tbRlV"/>
            <w:vAlign w:val="top"/>
          </w:tcPr>
          <w:p w14:paraId="515D7702">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39B8B5AB">
            <w:pPr>
              <w:pStyle w:val="36"/>
              <w:keepNext w:val="0"/>
              <w:keepLines w:val="0"/>
              <w:pageBreakBefore w:val="0"/>
              <w:widowControl w:val="0"/>
              <w:kinsoku w:val="0"/>
              <w:wordWrap/>
              <w:overflowPunct w:val="0"/>
              <w:topLinePunct w:val="0"/>
              <w:autoSpaceDE w:val="0"/>
              <w:autoSpaceDN w:val="0"/>
              <w:bidi w:val="0"/>
              <w:adjustRightInd w:val="0"/>
              <w:snapToGrid w:val="0"/>
              <w:spacing w:before="10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5467" w:type="dxa"/>
            <w:vAlign w:val="top"/>
          </w:tcPr>
          <w:p w14:paraId="0B89C93A">
            <w:pPr>
              <w:pStyle w:val="36"/>
              <w:keepNext w:val="0"/>
              <w:keepLines w:val="0"/>
              <w:pageBreakBefore w:val="0"/>
              <w:widowControl w:val="0"/>
              <w:kinsoku w:val="0"/>
              <w:wordWrap/>
              <w:overflowPunct w:val="0"/>
              <w:topLinePunct w:val="0"/>
              <w:autoSpaceDE w:val="0"/>
              <w:autoSpaceDN w:val="0"/>
              <w:bidi w:val="0"/>
              <w:adjustRightInd w:val="0"/>
              <w:snapToGrid w:val="0"/>
              <w:spacing w:before="42" w:line="240" w:lineRule="auto"/>
              <w:ind w:left="101"/>
              <w:textAlignment w:val="baseline"/>
              <w:rPr>
                <w:rFonts w:hint="eastAsia" w:ascii="仿宋" w:hAnsi="仿宋" w:eastAsia="仿宋" w:cs="仿宋"/>
                <w:sz w:val="22"/>
                <w:szCs w:val="22"/>
              </w:rPr>
            </w:pPr>
            <w:r>
              <w:rPr>
                <w:rFonts w:hint="eastAsia" w:ascii="仿宋" w:hAnsi="仿宋" w:eastAsia="仿宋" w:cs="仿宋"/>
                <w:spacing w:val="3"/>
                <w:sz w:val="22"/>
                <w:szCs w:val="22"/>
              </w:rPr>
              <w:t>大清扫(早上7点前，下午2点前)</w:t>
            </w:r>
          </w:p>
        </w:tc>
        <w:tc>
          <w:tcPr>
            <w:tcW w:w="1931" w:type="dxa"/>
            <w:vAlign w:val="top"/>
          </w:tcPr>
          <w:p w14:paraId="6FD735E8">
            <w:pPr>
              <w:pStyle w:val="36"/>
              <w:keepNext w:val="0"/>
              <w:keepLines w:val="0"/>
              <w:pageBreakBefore w:val="0"/>
              <w:widowControl w:val="0"/>
              <w:kinsoku w:val="0"/>
              <w:wordWrap/>
              <w:overflowPunct w:val="0"/>
              <w:topLinePunct w:val="0"/>
              <w:autoSpaceDE w:val="0"/>
              <w:autoSpaceDN w:val="0"/>
              <w:bidi w:val="0"/>
              <w:adjustRightInd w:val="0"/>
              <w:snapToGrid w:val="0"/>
              <w:spacing w:before="42"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每日2次</w:t>
            </w:r>
          </w:p>
        </w:tc>
      </w:tr>
      <w:tr w14:paraId="230D0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86" w:type="dxa"/>
            <w:vMerge w:val="continue"/>
            <w:textDirection w:val="tbRlV"/>
            <w:vAlign w:val="top"/>
          </w:tcPr>
          <w:p w14:paraId="4F4979EA">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370141A0">
            <w:pPr>
              <w:pStyle w:val="36"/>
              <w:keepNext w:val="0"/>
              <w:keepLines w:val="0"/>
              <w:pageBreakBefore w:val="0"/>
              <w:widowControl w:val="0"/>
              <w:kinsoku w:val="0"/>
              <w:wordWrap/>
              <w:overflowPunct w:val="0"/>
              <w:topLinePunct w:val="0"/>
              <w:autoSpaceDE w:val="0"/>
              <w:autoSpaceDN w:val="0"/>
              <w:bidi w:val="0"/>
              <w:adjustRightInd w:val="0"/>
              <w:snapToGrid w:val="0"/>
              <w:spacing w:before="124"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5467" w:type="dxa"/>
            <w:vAlign w:val="top"/>
          </w:tcPr>
          <w:p w14:paraId="3574AADF">
            <w:pPr>
              <w:pStyle w:val="36"/>
              <w:keepNext w:val="0"/>
              <w:keepLines w:val="0"/>
              <w:pageBreakBefore w:val="0"/>
              <w:widowControl w:val="0"/>
              <w:kinsoku w:val="0"/>
              <w:wordWrap/>
              <w:overflowPunct w:val="0"/>
              <w:topLinePunct w:val="0"/>
              <w:autoSpaceDE w:val="0"/>
              <w:autoSpaceDN w:val="0"/>
              <w:bidi w:val="0"/>
              <w:adjustRightInd w:val="0"/>
              <w:snapToGrid w:val="0"/>
              <w:spacing w:before="44" w:line="240" w:lineRule="auto"/>
              <w:ind w:left="101"/>
              <w:textAlignment w:val="baseline"/>
              <w:rPr>
                <w:rFonts w:hint="eastAsia" w:ascii="仿宋" w:hAnsi="仿宋" w:eastAsia="仿宋" w:cs="仿宋"/>
                <w:sz w:val="22"/>
                <w:szCs w:val="22"/>
              </w:rPr>
            </w:pPr>
            <w:r>
              <w:rPr>
                <w:rFonts w:hint="eastAsia" w:ascii="仿宋" w:hAnsi="仿宋" w:eastAsia="仿宋" w:cs="仿宋"/>
                <w:spacing w:val="9"/>
                <w:sz w:val="22"/>
                <w:szCs w:val="22"/>
              </w:rPr>
              <w:t>巡扫</w:t>
            </w:r>
          </w:p>
        </w:tc>
        <w:tc>
          <w:tcPr>
            <w:tcW w:w="1931" w:type="dxa"/>
            <w:vAlign w:val="top"/>
          </w:tcPr>
          <w:p w14:paraId="586D5C6C">
            <w:pPr>
              <w:pStyle w:val="36"/>
              <w:keepNext w:val="0"/>
              <w:keepLines w:val="0"/>
              <w:pageBreakBefore w:val="0"/>
              <w:widowControl w:val="0"/>
              <w:kinsoku w:val="0"/>
              <w:wordWrap/>
              <w:overflowPunct w:val="0"/>
              <w:topLinePunct w:val="0"/>
              <w:autoSpaceDE w:val="0"/>
              <w:autoSpaceDN w:val="0"/>
              <w:bidi w:val="0"/>
              <w:adjustRightInd w:val="0"/>
              <w:snapToGrid w:val="0"/>
              <w:spacing w:before="4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7"/>
                <w:sz w:val="22"/>
                <w:szCs w:val="22"/>
              </w:rPr>
              <w:t>随时</w:t>
            </w:r>
          </w:p>
        </w:tc>
      </w:tr>
      <w:tr w14:paraId="36BFA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6" w:type="dxa"/>
            <w:vMerge w:val="continue"/>
            <w:textDirection w:val="tbRlV"/>
            <w:vAlign w:val="top"/>
          </w:tcPr>
          <w:p w14:paraId="6603A09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0AC44B89">
            <w:pPr>
              <w:pStyle w:val="36"/>
              <w:keepNext w:val="0"/>
              <w:keepLines w:val="0"/>
              <w:pageBreakBefore w:val="0"/>
              <w:widowControl w:val="0"/>
              <w:kinsoku w:val="0"/>
              <w:wordWrap/>
              <w:overflowPunct w:val="0"/>
              <w:topLinePunct w:val="0"/>
              <w:autoSpaceDE w:val="0"/>
              <w:autoSpaceDN w:val="0"/>
              <w:bidi w:val="0"/>
              <w:adjustRightInd w:val="0"/>
              <w:snapToGrid w:val="0"/>
              <w:spacing w:before="11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5467" w:type="dxa"/>
            <w:vAlign w:val="top"/>
          </w:tcPr>
          <w:p w14:paraId="3F0AD3BC">
            <w:pPr>
              <w:pStyle w:val="36"/>
              <w:keepNext w:val="0"/>
              <w:keepLines w:val="0"/>
              <w:pageBreakBefore w:val="0"/>
              <w:widowControl w:val="0"/>
              <w:kinsoku w:val="0"/>
              <w:wordWrap/>
              <w:overflowPunct w:val="0"/>
              <w:topLinePunct w:val="0"/>
              <w:autoSpaceDE w:val="0"/>
              <w:autoSpaceDN w:val="0"/>
              <w:bidi w:val="0"/>
              <w:adjustRightInd w:val="0"/>
              <w:snapToGrid w:val="0"/>
              <w:spacing w:before="34" w:line="240" w:lineRule="auto"/>
              <w:ind w:left="101"/>
              <w:textAlignment w:val="baseline"/>
              <w:rPr>
                <w:rFonts w:hint="eastAsia" w:ascii="仿宋" w:hAnsi="仿宋" w:eastAsia="仿宋" w:cs="仿宋"/>
                <w:sz w:val="22"/>
                <w:szCs w:val="22"/>
              </w:rPr>
            </w:pPr>
            <w:r>
              <w:rPr>
                <w:rFonts w:hint="eastAsia" w:ascii="仿宋" w:hAnsi="仿宋" w:eastAsia="仿宋" w:cs="仿宋"/>
                <w:spacing w:val="-2"/>
                <w:sz w:val="22"/>
                <w:szCs w:val="22"/>
              </w:rPr>
              <w:t>清洗垃圾桶、花基</w:t>
            </w:r>
          </w:p>
        </w:tc>
        <w:tc>
          <w:tcPr>
            <w:tcW w:w="1931" w:type="dxa"/>
            <w:vAlign w:val="top"/>
          </w:tcPr>
          <w:p w14:paraId="2D350D89">
            <w:pPr>
              <w:pStyle w:val="36"/>
              <w:keepNext w:val="0"/>
              <w:keepLines w:val="0"/>
              <w:pageBreakBefore w:val="0"/>
              <w:widowControl w:val="0"/>
              <w:kinsoku w:val="0"/>
              <w:wordWrap/>
              <w:overflowPunct w:val="0"/>
              <w:topLinePunct w:val="0"/>
              <w:autoSpaceDE w:val="0"/>
              <w:autoSpaceDN w:val="0"/>
              <w:bidi w:val="0"/>
              <w:adjustRightInd w:val="0"/>
              <w:snapToGrid w:val="0"/>
              <w:spacing w:before="3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每日1次/随时</w:t>
            </w:r>
          </w:p>
        </w:tc>
      </w:tr>
      <w:tr w14:paraId="77DC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86" w:type="dxa"/>
            <w:vMerge w:val="continue"/>
            <w:textDirection w:val="tbRlV"/>
            <w:vAlign w:val="top"/>
          </w:tcPr>
          <w:p w14:paraId="7CCD2D7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7125150">
            <w:pPr>
              <w:pStyle w:val="36"/>
              <w:keepNext w:val="0"/>
              <w:keepLines w:val="0"/>
              <w:pageBreakBefore w:val="0"/>
              <w:widowControl w:val="0"/>
              <w:kinsoku w:val="0"/>
              <w:wordWrap/>
              <w:overflowPunct w:val="0"/>
              <w:topLinePunct w:val="0"/>
              <w:autoSpaceDE w:val="0"/>
              <w:autoSpaceDN w:val="0"/>
              <w:bidi w:val="0"/>
              <w:adjustRightInd w:val="0"/>
              <w:snapToGrid w:val="0"/>
              <w:spacing w:before="107"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5467" w:type="dxa"/>
            <w:vAlign w:val="top"/>
          </w:tcPr>
          <w:p w14:paraId="3D0E12E1">
            <w:pPr>
              <w:pStyle w:val="36"/>
              <w:keepNext w:val="0"/>
              <w:keepLines w:val="0"/>
              <w:pageBreakBefore w:val="0"/>
              <w:widowControl w:val="0"/>
              <w:kinsoku w:val="0"/>
              <w:wordWrap/>
              <w:overflowPunct w:val="0"/>
              <w:topLinePunct w:val="0"/>
              <w:autoSpaceDE w:val="0"/>
              <w:autoSpaceDN w:val="0"/>
              <w:bidi w:val="0"/>
              <w:adjustRightInd w:val="0"/>
              <w:snapToGrid w:val="0"/>
              <w:spacing w:before="44" w:line="240" w:lineRule="auto"/>
              <w:ind w:left="101"/>
              <w:textAlignment w:val="baseline"/>
              <w:rPr>
                <w:rFonts w:hint="eastAsia" w:ascii="仿宋" w:hAnsi="仿宋" w:eastAsia="仿宋" w:cs="仿宋"/>
                <w:sz w:val="22"/>
                <w:szCs w:val="22"/>
              </w:rPr>
            </w:pPr>
            <w:r>
              <w:rPr>
                <w:rFonts w:hint="eastAsia" w:ascii="仿宋" w:hAnsi="仿宋" w:eastAsia="仿宋" w:cs="仿宋"/>
                <w:spacing w:val="3"/>
                <w:sz w:val="22"/>
                <w:szCs w:val="22"/>
              </w:rPr>
              <w:t>清理花盆、绿化带垃圾(0.5米处)</w:t>
            </w:r>
          </w:p>
        </w:tc>
        <w:tc>
          <w:tcPr>
            <w:tcW w:w="1931" w:type="dxa"/>
            <w:vAlign w:val="top"/>
          </w:tcPr>
          <w:p w14:paraId="48C37665">
            <w:pPr>
              <w:pStyle w:val="36"/>
              <w:keepNext w:val="0"/>
              <w:keepLines w:val="0"/>
              <w:pageBreakBefore w:val="0"/>
              <w:widowControl w:val="0"/>
              <w:kinsoku w:val="0"/>
              <w:wordWrap/>
              <w:overflowPunct w:val="0"/>
              <w:topLinePunct w:val="0"/>
              <w:autoSpaceDE w:val="0"/>
              <w:autoSpaceDN w:val="0"/>
              <w:bidi w:val="0"/>
              <w:adjustRightInd w:val="0"/>
              <w:snapToGrid w:val="0"/>
              <w:spacing w:before="2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7"/>
                <w:sz w:val="22"/>
                <w:szCs w:val="22"/>
              </w:rPr>
              <w:t>随时</w:t>
            </w:r>
          </w:p>
        </w:tc>
      </w:tr>
      <w:tr w14:paraId="5C9A3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86" w:type="dxa"/>
            <w:vMerge w:val="continue"/>
            <w:textDirection w:val="tbRlV"/>
            <w:vAlign w:val="top"/>
          </w:tcPr>
          <w:p w14:paraId="3184C06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137D8031">
            <w:pPr>
              <w:pStyle w:val="36"/>
              <w:keepNext w:val="0"/>
              <w:keepLines w:val="0"/>
              <w:pageBreakBefore w:val="0"/>
              <w:widowControl w:val="0"/>
              <w:kinsoku w:val="0"/>
              <w:wordWrap/>
              <w:overflowPunct w:val="0"/>
              <w:topLinePunct w:val="0"/>
              <w:autoSpaceDE w:val="0"/>
              <w:autoSpaceDN w:val="0"/>
              <w:bidi w:val="0"/>
              <w:adjustRightInd w:val="0"/>
              <w:snapToGrid w:val="0"/>
              <w:spacing w:before="106"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6</w:t>
            </w:r>
          </w:p>
        </w:tc>
        <w:tc>
          <w:tcPr>
            <w:tcW w:w="5467" w:type="dxa"/>
            <w:vAlign w:val="top"/>
          </w:tcPr>
          <w:p w14:paraId="3B21CACE">
            <w:pPr>
              <w:pStyle w:val="36"/>
              <w:keepNext w:val="0"/>
              <w:keepLines w:val="0"/>
              <w:pageBreakBefore w:val="0"/>
              <w:widowControl w:val="0"/>
              <w:kinsoku w:val="0"/>
              <w:wordWrap/>
              <w:overflowPunct w:val="0"/>
              <w:topLinePunct w:val="0"/>
              <w:autoSpaceDE w:val="0"/>
              <w:autoSpaceDN w:val="0"/>
              <w:bidi w:val="0"/>
              <w:adjustRightInd w:val="0"/>
              <w:snapToGrid w:val="0"/>
              <w:spacing w:before="33" w:line="240" w:lineRule="auto"/>
              <w:jc w:val="both"/>
              <w:textAlignment w:val="baseline"/>
              <w:rPr>
                <w:rFonts w:hint="eastAsia" w:ascii="仿宋" w:hAnsi="仿宋" w:eastAsia="仿宋" w:cs="仿宋"/>
                <w:sz w:val="22"/>
                <w:szCs w:val="22"/>
              </w:rPr>
            </w:pPr>
            <w:r>
              <w:rPr>
                <w:rFonts w:hint="eastAsia" w:ascii="仿宋" w:hAnsi="仿宋" w:eastAsia="仿宋" w:cs="仿宋"/>
                <w:spacing w:val="2"/>
                <w:sz w:val="22"/>
                <w:szCs w:val="22"/>
              </w:rPr>
              <w:t>清理路面杂物(如废弃的木板、碎砖等)</w:t>
            </w:r>
          </w:p>
        </w:tc>
        <w:tc>
          <w:tcPr>
            <w:tcW w:w="1931" w:type="dxa"/>
            <w:vAlign w:val="top"/>
          </w:tcPr>
          <w:p w14:paraId="5195C306">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每日1次/随时</w:t>
            </w:r>
          </w:p>
        </w:tc>
      </w:tr>
      <w:tr w14:paraId="5CF1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86" w:type="dxa"/>
            <w:vMerge w:val="continue"/>
            <w:textDirection w:val="tbRlV"/>
            <w:vAlign w:val="top"/>
          </w:tcPr>
          <w:p w14:paraId="1BCA876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18BABC4C">
            <w:pPr>
              <w:pStyle w:val="36"/>
              <w:keepNext w:val="0"/>
              <w:keepLines w:val="0"/>
              <w:pageBreakBefore w:val="0"/>
              <w:widowControl w:val="0"/>
              <w:kinsoku w:val="0"/>
              <w:wordWrap/>
              <w:overflowPunct w:val="0"/>
              <w:topLinePunct w:val="0"/>
              <w:autoSpaceDE w:val="0"/>
              <w:autoSpaceDN w:val="0"/>
              <w:bidi w:val="0"/>
              <w:adjustRightInd w:val="0"/>
              <w:snapToGrid w:val="0"/>
              <w:spacing w:before="11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7</w:t>
            </w:r>
          </w:p>
        </w:tc>
        <w:tc>
          <w:tcPr>
            <w:tcW w:w="5467" w:type="dxa"/>
            <w:vAlign w:val="top"/>
          </w:tcPr>
          <w:p w14:paraId="5BE475A7">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textAlignment w:val="baseline"/>
              <w:rPr>
                <w:rFonts w:hint="eastAsia" w:ascii="仿宋" w:hAnsi="仿宋" w:eastAsia="仿宋" w:cs="仿宋"/>
                <w:sz w:val="22"/>
                <w:szCs w:val="22"/>
              </w:rPr>
            </w:pPr>
            <w:r>
              <w:rPr>
                <w:rFonts w:hint="eastAsia" w:ascii="仿宋" w:hAnsi="仿宋" w:eastAsia="仿宋" w:cs="仿宋"/>
                <w:spacing w:val="33"/>
                <w:sz w:val="22"/>
                <w:szCs w:val="22"/>
              </w:rPr>
              <w:t>清理“牛皮癣”</w:t>
            </w:r>
          </w:p>
        </w:tc>
        <w:tc>
          <w:tcPr>
            <w:tcW w:w="1931" w:type="dxa"/>
            <w:vAlign w:val="top"/>
          </w:tcPr>
          <w:p w14:paraId="2E89374D">
            <w:pPr>
              <w:pStyle w:val="36"/>
              <w:keepNext w:val="0"/>
              <w:keepLines w:val="0"/>
              <w:pageBreakBefore w:val="0"/>
              <w:widowControl w:val="0"/>
              <w:kinsoku w:val="0"/>
              <w:wordWrap/>
              <w:overflowPunct w:val="0"/>
              <w:topLinePunct w:val="0"/>
              <w:autoSpaceDE w:val="0"/>
              <w:autoSpaceDN w:val="0"/>
              <w:bidi w:val="0"/>
              <w:adjustRightInd w:val="0"/>
              <w:snapToGrid w:val="0"/>
              <w:spacing w:before="4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每日1次/随时</w:t>
            </w:r>
          </w:p>
        </w:tc>
      </w:tr>
      <w:tr w14:paraId="4A88F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86" w:type="dxa"/>
            <w:vMerge w:val="continue"/>
            <w:textDirection w:val="tbRlV"/>
            <w:vAlign w:val="top"/>
          </w:tcPr>
          <w:p w14:paraId="125FDA05">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957D974">
            <w:pPr>
              <w:pStyle w:val="36"/>
              <w:keepNext w:val="0"/>
              <w:keepLines w:val="0"/>
              <w:pageBreakBefore w:val="0"/>
              <w:widowControl w:val="0"/>
              <w:kinsoku w:val="0"/>
              <w:wordWrap/>
              <w:overflowPunct w:val="0"/>
              <w:topLinePunct w:val="0"/>
              <w:autoSpaceDE w:val="0"/>
              <w:autoSpaceDN w:val="0"/>
              <w:bidi w:val="0"/>
              <w:adjustRightInd w:val="0"/>
              <w:snapToGrid w:val="0"/>
              <w:spacing w:before="117"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8</w:t>
            </w:r>
          </w:p>
        </w:tc>
        <w:tc>
          <w:tcPr>
            <w:tcW w:w="5467" w:type="dxa"/>
            <w:vAlign w:val="top"/>
          </w:tcPr>
          <w:p w14:paraId="00052B17">
            <w:pPr>
              <w:pStyle w:val="36"/>
              <w:keepNext w:val="0"/>
              <w:keepLines w:val="0"/>
              <w:pageBreakBefore w:val="0"/>
              <w:widowControl w:val="0"/>
              <w:kinsoku w:val="0"/>
              <w:wordWrap/>
              <w:overflowPunct w:val="0"/>
              <w:topLinePunct w:val="0"/>
              <w:autoSpaceDE w:val="0"/>
              <w:autoSpaceDN w:val="0"/>
              <w:bidi w:val="0"/>
              <w:adjustRightInd w:val="0"/>
              <w:snapToGrid w:val="0"/>
              <w:spacing w:before="36" w:line="240" w:lineRule="auto"/>
              <w:ind w:left="101"/>
              <w:textAlignment w:val="baseline"/>
              <w:rPr>
                <w:rFonts w:hint="eastAsia" w:ascii="仿宋" w:hAnsi="仿宋" w:eastAsia="仿宋" w:cs="仿宋"/>
                <w:sz w:val="22"/>
                <w:szCs w:val="22"/>
              </w:rPr>
            </w:pPr>
            <w:r>
              <w:rPr>
                <w:rFonts w:hint="eastAsia" w:ascii="仿宋" w:hAnsi="仿宋" w:eastAsia="仿宋" w:cs="仿宋"/>
                <w:sz w:val="22"/>
                <w:szCs w:val="22"/>
              </w:rPr>
              <w:t>清理下水道、明渠垃圾杂草等</w:t>
            </w:r>
          </w:p>
        </w:tc>
        <w:tc>
          <w:tcPr>
            <w:tcW w:w="1931" w:type="dxa"/>
            <w:vAlign w:val="top"/>
          </w:tcPr>
          <w:p w14:paraId="1AE8065F">
            <w:pPr>
              <w:pStyle w:val="36"/>
              <w:keepNext w:val="0"/>
              <w:keepLines w:val="0"/>
              <w:pageBreakBefore w:val="0"/>
              <w:widowControl w:val="0"/>
              <w:kinsoku w:val="0"/>
              <w:wordWrap/>
              <w:overflowPunct w:val="0"/>
              <w:topLinePunct w:val="0"/>
              <w:autoSpaceDE w:val="0"/>
              <w:autoSpaceDN w:val="0"/>
              <w:bidi w:val="0"/>
              <w:adjustRightInd w:val="0"/>
              <w:snapToGrid w:val="0"/>
              <w:spacing w:before="16"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每日1次/随时</w:t>
            </w:r>
          </w:p>
        </w:tc>
      </w:tr>
      <w:tr w14:paraId="500B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86" w:type="dxa"/>
            <w:vMerge w:val="continue"/>
            <w:textDirection w:val="tbRlV"/>
            <w:vAlign w:val="top"/>
          </w:tcPr>
          <w:p w14:paraId="009D45B0">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52B9F6E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9</w:t>
            </w:r>
          </w:p>
        </w:tc>
        <w:tc>
          <w:tcPr>
            <w:tcW w:w="5467" w:type="dxa"/>
            <w:vAlign w:val="top"/>
          </w:tcPr>
          <w:p w14:paraId="3D5ECDF6">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right="4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清洁标示牌、栏杆、灯箱、宣传栏，清除过时宣传版</w:t>
            </w:r>
          </w:p>
        </w:tc>
        <w:tc>
          <w:tcPr>
            <w:tcW w:w="1931" w:type="dxa"/>
            <w:vAlign w:val="top"/>
          </w:tcPr>
          <w:p w14:paraId="08059407">
            <w:pPr>
              <w:pStyle w:val="36"/>
              <w:keepNext w:val="0"/>
              <w:keepLines w:val="0"/>
              <w:pageBreakBefore w:val="0"/>
              <w:widowControl w:val="0"/>
              <w:kinsoku w:val="0"/>
              <w:wordWrap/>
              <w:overflowPunct w:val="0"/>
              <w:topLinePunct w:val="0"/>
              <w:autoSpaceDE w:val="0"/>
              <w:autoSpaceDN w:val="0"/>
              <w:bidi w:val="0"/>
              <w:adjustRightInd w:val="0"/>
              <w:snapToGrid w:val="0"/>
              <w:spacing w:before="267" w:line="15"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7C30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86" w:type="dxa"/>
            <w:vMerge w:val="continue"/>
            <w:textDirection w:val="tbRlV"/>
            <w:vAlign w:val="top"/>
          </w:tcPr>
          <w:p w14:paraId="472BB79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E708446">
            <w:pPr>
              <w:pStyle w:val="36"/>
              <w:keepNext w:val="0"/>
              <w:keepLines w:val="0"/>
              <w:pageBreakBefore w:val="0"/>
              <w:widowControl w:val="0"/>
              <w:kinsoku w:val="0"/>
              <w:wordWrap/>
              <w:overflowPunct w:val="0"/>
              <w:topLinePunct w:val="0"/>
              <w:autoSpaceDE w:val="0"/>
              <w:autoSpaceDN w:val="0"/>
              <w:bidi w:val="0"/>
              <w:adjustRightInd w:val="0"/>
              <w:snapToGrid w:val="0"/>
              <w:spacing w:before="11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10</w:t>
            </w:r>
          </w:p>
        </w:tc>
        <w:tc>
          <w:tcPr>
            <w:tcW w:w="5467" w:type="dxa"/>
            <w:vAlign w:val="top"/>
          </w:tcPr>
          <w:p w14:paraId="144A03CA">
            <w:pPr>
              <w:pStyle w:val="36"/>
              <w:keepNext w:val="0"/>
              <w:keepLines w:val="0"/>
              <w:pageBreakBefore w:val="0"/>
              <w:widowControl w:val="0"/>
              <w:kinsoku w:val="0"/>
              <w:wordWrap/>
              <w:overflowPunct w:val="0"/>
              <w:topLinePunct w:val="0"/>
              <w:autoSpaceDE w:val="0"/>
              <w:autoSpaceDN w:val="0"/>
              <w:bidi w:val="0"/>
              <w:adjustRightInd w:val="0"/>
              <w:snapToGrid w:val="0"/>
              <w:spacing w:before="18" w:line="240" w:lineRule="auto"/>
              <w:ind w:left="101"/>
              <w:textAlignment w:val="baseline"/>
              <w:rPr>
                <w:rFonts w:hint="eastAsia" w:ascii="仿宋" w:hAnsi="仿宋" w:eastAsia="仿宋" w:cs="仿宋"/>
                <w:sz w:val="22"/>
                <w:szCs w:val="22"/>
              </w:rPr>
            </w:pPr>
            <w:r>
              <w:rPr>
                <w:rFonts w:hint="eastAsia" w:ascii="仿宋" w:hAnsi="仿宋" w:eastAsia="仿宋" w:cs="仿宋"/>
                <w:spacing w:val="-2"/>
                <w:sz w:val="22"/>
                <w:szCs w:val="22"/>
              </w:rPr>
              <w:t>保养不锈钢的扶栏</w:t>
            </w:r>
          </w:p>
        </w:tc>
        <w:tc>
          <w:tcPr>
            <w:tcW w:w="1931" w:type="dxa"/>
            <w:vAlign w:val="top"/>
          </w:tcPr>
          <w:p w14:paraId="705B2354">
            <w:pPr>
              <w:pStyle w:val="36"/>
              <w:keepNext w:val="0"/>
              <w:keepLines w:val="0"/>
              <w:pageBreakBefore w:val="0"/>
              <w:widowControl w:val="0"/>
              <w:kinsoku w:val="0"/>
              <w:wordWrap/>
              <w:overflowPunct w:val="0"/>
              <w:topLinePunct w:val="0"/>
              <w:autoSpaceDE w:val="0"/>
              <w:autoSpaceDN w:val="0"/>
              <w:bidi w:val="0"/>
              <w:adjustRightInd w:val="0"/>
              <w:snapToGrid w:val="0"/>
              <w:spacing w:before="5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每周1次</w:t>
            </w:r>
          </w:p>
        </w:tc>
      </w:tr>
      <w:tr w14:paraId="0F5D2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86" w:type="dxa"/>
            <w:vMerge w:val="continue"/>
            <w:textDirection w:val="tbRlV"/>
            <w:vAlign w:val="top"/>
          </w:tcPr>
          <w:p w14:paraId="24A2E96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8276B2E">
            <w:pPr>
              <w:pStyle w:val="36"/>
              <w:keepNext w:val="0"/>
              <w:keepLines w:val="0"/>
              <w:pageBreakBefore w:val="0"/>
              <w:widowControl w:val="0"/>
              <w:kinsoku w:val="0"/>
              <w:wordWrap/>
              <w:overflowPunct w:val="0"/>
              <w:topLinePunct w:val="0"/>
              <w:autoSpaceDE w:val="0"/>
              <w:autoSpaceDN w:val="0"/>
              <w:bidi w:val="0"/>
              <w:adjustRightInd w:val="0"/>
              <w:snapToGrid w:val="0"/>
              <w:spacing w:before="11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11</w:t>
            </w:r>
          </w:p>
        </w:tc>
        <w:tc>
          <w:tcPr>
            <w:tcW w:w="5467" w:type="dxa"/>
            <w:vAlign w:val="top"/>
          </w:tcPr>
          <w:p w14:paraId="0AF0CE82">
            <w:pPr>
              <w:pStyle w:val="36"/>
              <w:keepNext w:val="0"/>
              <w:keepLines w:val="0"/>
              <w:pageBreakBefore w:val="0"/>
              <w:widowControl w:val="0"/>
              <w:kinsoku w:val="0"/>
              <w:wordWrap/>
              <w:overflowPunct w:val="0"/>
              <w:topLinePunct w:val="0"/>
              <w:autoSpaceDE w:val="0"/>
              <w:autoSpaceDN w:val="0"/>
              <w:bidi w:val="0"/>
              <w:adjustRightInd w:val="0"/>
              <w:snapToGrid w:val="0"/>
              <w:spacing w:before="38" w:line="240" w:lineRule="auto"/>
              <w:ind w:left="101"/>
              <w:textAlignment w:val="baseline"/>
              <w:rPr>
                <w:rFonts w:hint="eastAsia" w:ascii="仿宋" w:hAnsi="仿宋" w:eastAsia="仿宋" w:cs="仿宋"/>
                <w:sz w:val="22"/>
                <w:szCs w:val="22"/>
              </w:rPr>
            </w:pPr>
            <w:r>
              <w:rPr>
                <w:rFonts w:hint="eastAsia" w:ascii="仿宋" w:hAnsi="仿宋" w:eastAsia="仿宋" w:cs="仿宋"/>
                <w:spacing w:val="1"/>
                <w:sz w:val="22"/>
                <w:szCs w:val="22"/>
              </w:rPr>
              <w:t>清洗下水道、明渠</w:t>
            </w:r>
          </w:p>
        </w:tc>
        <w:tc>
          <w:tcPr>
            <w:tcW w:w="1931" w:type="dxa"/>
            <w:vAlign w:val="top"/>
          </w:tcPr>
          <w:p w14:paraId="7DBF7674">
            <w:pPr>
              <w:pStyle w:val="36"/>
              <w:keepNext w:val="0"/>
              <w:keepLines w:val="0"/>
              <w:pageBreakBefore w:val="0"/>
              <w:widowControl w:val="0"/>
              <w:kinsoku w:val="0"/>
              <w:wordWrap/>
              <w:overflowPunct w:val="0"/>
              <w:topLinePunct w:val="0"/>
              <w:autoSpaceDE w:val="0"/>
              <w:autoSpaceDN w:val="0"/>
              <w:bidi w:val="0"/>
              <w:adjustRightInd w:val="0"/>
              <w:snapToGrid w:val="0"/>
              <w:spacing w:before="3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2971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86" w:type="dxa"/>
            <w:vMerge w:val="continue"/>
            <w:textDirection w:val="tbRlV"/>
            <w:vAlign w:val="top"/>
          </w:tcPr>
          <w:p w14:paraId="26C9B27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3C0B2F6A">
            <w:pPr>
              <w:pStyle w:val="36"/>
              <w:keepNext w:val="0"/>
              <w:keepLines w:val="0"/>
              <w:pageBreakBefore w:val="0"/>
              <w:widowControl w:val="0"/>
              <w:kinsoku w:val="0"/>
              <w:wordWrap/>
              <w:overflowPunct w:val="0"/>
              <w:topLinePunct w:val="0"/>
              <w:autoSpaceDE w:val="0"/>
              <w:autoSpaceDN w:val="0"/>
              <w:bidi w:val="0"/>
              <w:adjustRightInd w:val="0"/>
              <w:snapToGrid w:val="0"/>
              <w:spacing w:before="109"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12</w:t>
            </w:r>
          </w:p>
        </w:tc>
        <w:tc>
          <w:tcPr>
            <w:tcW w:w="5467" w:type="dxa"/>
            <w:vAlign w:val="top"/>
          </w:tcPr>
          <w:p w14:paraId="1814C7D4">
            <w:pPr>
              <w:pStyle w:val="36"/>
              <w:keepNext w:val="0"/>
              <w:keepLines w:val="0"/>
              <w:pageBreakBefore w:val="0"/>
              <w:widowControl w:val="0"/>
              <w:kinsoku w:val="0"/>
              <w:wordWrap/>
              <w:overflowPunct w:val="0"/>
              <w:topLinePunct w:val="0"/>
              <w:autoSpaceDE w:val="0"/>
              <w:autoSpaceDN w:val="0"/>
              <w:bidi w:val="0"/>
              <w:adjustRightInd w:val="0"/>
              <w:snapToGrid w:val="0"/>
              <w:spacing w:before="39" w:line="240" w:lineRule="auto"/>
              <w:ind w:left="101"/>
              <w:textAlignment w:val="baseline"/>
              <w:rPr>
                <w:rFonts w:hint="eastAsia" w:ascii="仿宋" w:hAnsi="仿宋" w:eastAsia="仿宋" w:cs="仿宋"/>
                <w:sz w:val="22"/>
                <w:szCs w:val="22"/>
              </w:rPr>
            </w:pPr>
            <w:r>
              <w:rPr>
                <w:rFonts w:hint="eastAsia" w:ascii="仿宋" w:hAnsi="仿宋" w:eastAsia="仿宋" w:cs="仿宋"/>
                <w:sz w:val="22"/>
                <w:szCs w:val="22"/>
              </w:rPr>
              <w:t>清理天面垃圾、杂草、杂物等</w:t>
            </w:r>
          </w:p>
        </w:tc>
        <w:tc>
          <w:tcPr>
            <w:tcW w:w="1931" w:type="dxa"/>
            <w:vAlign w:val="top"/>
          </w:tcPr>
          <w:p w14:paraId="3FF1F898">
            <w:pPr>
              <w:pStyle w:val="36"/>
              <w:keepNext w:val="0"/>
              <w:keepLines w:val="0"/>
              <w:pageBreakBefore w:val="0"/>
              <w:widowControl w:val="0"/>
              <w:kinsoku w:val="0"/>
              <w:wordWrap/>
              <w:overflowPunct w:val="0"/>
              <w:topLinePunct w:val="0"/>
              <w:autoSpaceDE w:val="0"/>
              <w:autoSpaceDN w:val="0"/>
              <w:bidi w:val="0"/>
              <w:adjustRightInd w:val="0"/>
              <w:snapToGrid w:val="0"/>
              <w:spacing w:before="39"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1AF3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86" w:type="dxa"/>
            <w:vMerge w:val="continue"/>
            <w:textDirection w:val="tbRlV"/>
            <w:vAlign w:val="top"/>
          </w:tcPr>
          <w:p w14:paraId="630126A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00B4FB1E">
            <w:pPr>
              <w:pStyle w:val="36"/>
              <w:keepNext w:val="0"/>
              <w:keepLines w:val="0"/>
              <w:pageBreakBefore w:val="0"/>
              <w:widowControl w:val="0"/>
              <w:kinsoku w:val="0"/>
              <w:wordWrap/>
              <w:overflowPunct w:val="0"/>
              <w:topLinePunct w:val="0"/>
              <w:autoSpaceDE w:val="0"/>
              <w:autoSpaceDN w:val="0"/>
              <w:bidi w:val="0"/>
              <w:adjustRightInd w:val="0"/>
              <w:snapToGrid w:val="0"/>
              <w:spacing w:before="180"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13</w:t>
            </w:r>
          </w:p>
        </w:tc>
        <w:tc>
          <w:tcPr>
            <w:tcW w:w="5467" w:type="dxa"/>
            <w:vAlign w:val="top"/>
          </w:tcPr>
          <w:p w14:paraId="122A8FF3">
            <w:pPr>
              <w:pStyle w:val="36"/>
              <w:keepNext w:val="0"/>
              <w:keepLines w:val="0"/>
              <w:pageBreakBefore w:val="0"/>
              <w:widowControl w:val="0"/>
              <w:kinsoku w:val="0"/>
              <w:wordWrap/>
              <w:overflowPunct w:val="0"/>
              <w:topLinePunct w:val="0"/>
              <w:autoSpaceDE w:val="0"/>
              <w:autoSpaceDN w:val="0"/>
              <w:bidi w:val="0"/>
              <w:adjustRightInd w:val="0"/>
              <w:snapToGrid w:val="0"/>
              <w:spacing w:before="120" w:line="240" w:lineRule="auto"/>
              <w:ind w:left="101"/>
              <w:textAlignment w:val="baseline"/>
              <w:rPr>
                <w:rFonts w:hint="eastAsia" w:ascii="仿宋" w:hAnsi="仿宋" w:eastAsia="仿宋" w:cs="仿宋"/>
                <w:sz w:val="22"/>
                <w:szCs w:val="22"/>
              </w:rPr>
            </w:pPr>
            <w:r>
              <w:rPr>
                <w:rFonts w:hint="eastAsia" w:ascii="仿宋" w:hAnsi="仿宋" w:eastAsia="仿宋" w:cs="仿宋"/>
                <w:sz w:val="22"/>
                <w:szCs w:val="22"/>
              </w:rPr>
              <w:t>清洁雨蓬、连廊天面、墙面、柱面等</w:t>
            </w:r>
          </w:p>
        </w:tc>
        <w:tc>
          <w:tcPr>
            <w:tcW w:w="1931" w:type="dxa"/>
            <w:vAlign w:val="top"/>
          </w:tcPr>
          <w:p w14:paraId="18388771">
            <w:pPr>
              <w:pStyle w:val="36"/>
              <w:keepNext w:val="0"/>
              <w:keepLines w:val="0"/>
              <w:pageBreakBefore w:val="0"/>
              <w:widowControl w:val="0"/>
              <w:kinsoku w:val="0"/>
              <w:wordWrap/>
              <w:overflowPunct w:val="0"/>
              <w:topLinePunct w:val="0"/>
              <w:autoSpaceDE w:val="0"/>
              <w:autoSpaceDN w:val="0"/>
              <w:bidi w:val="0"/>
              <w:adjustRightInd w:val="0"/>
              <w:snapToGrid w:val="0"/>
              <w:spacing w:before="120"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30C4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86" w:type="dxa"/>
            <w:vMerge w:val="continue"/>
            <w:vAlign w:val="top"/>
          </w:tcPr>
          <w:p w14:paraId="2D1D26B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21D5CBD5">
            <w:pPr>
              <w:pStyle w:val="36"/>
              <w:keepNext w:val="0"/>
              <w:keepLines w:val="0"/>
              <w:pageBreakBefore w:val="0"/>
              <w:widowControl w:val="0"/>
              <w:kinsoku w:val="0"/>
              <w:wordWrap/>
              <w:overflowPunct w:val="0"/>
              <w:topLinePunct w:val="0"/>
              <w:autoSpaceDE w:val="0"/>
              <w:autoSpaceDN w:val="0"/>
              <w:bidi w:val="0"/>
              <w:adjustRightInd w:val="0"/>
              <w:snapToGrid w:val="0"/>
              <w:spacing w:before="10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14</w:t>
            </w:r>
          </w:p>
        </w:tc>
        <w:tc>
          <w:tcPr>
            <w:tcW w:w="5467" w:type="dxa"/>
            <w:vAlign w:val="top"/>
          </w:tcPr>
          <w:p w14:paraId="4A761465">
            <w:pPr>
              <w:pStyle w:val="36"/>
              <w:keepNext w:val="0"/>
              <w:keepLines w:val="0"/>
              <w:pageBreakBefore w:val="0"/>
              <w:widowControl w:val="0"/>
              <w:kinsoku w:val="0"/>
              <w:wordWrap/>
              <w:overflowPunct w:val="0"/>
              <w:topLinePunct w:val="0"/>
              <w:autoSpaceDE w:val="0"/>
              <w:autoSpaceDN w:val="0"/>
              <w:bidi w:val="0"/>
              <w:adjustRightInd w:val="0"/>
              <w:snapToGrid w:val="0"/>
              <w:spacing w:before="15" w:line="240" w:lineRule="auto"/>
              <w:ind w:left="112"/>
              <w:textAlignment w:val="baseline"/>
              <w:rPr>
                <w:rFonts w:hint="eastAsia" w:ascii="仿宋" w:hAnsi="仿宋" w:eastAsia="仿宋" w:cs="仿宋"/>
                <w:sz w:val="22"/>
                <w:szCs w:val="22"/>
              </w:rPr>
            </w:pPr>
            <w:r>
              <w:rPr>
                <w:rFonts w:hint="eastAsia" w:ascii="仿宋" w:hAnsi="仿宋" w:eastAsia="仿宋" w:cs="仿宋"/>
                <w:spacing w:val="1"/>
                <w:sz w:val="22"/>
                <w:szCs w:val="22"/>
              </w:rPr>
              <w:t>路面大冲洗</w:t>
            </w:r>
          </w:p>
        </w:tc>
        <w:tc>
          <w:tcPr>
            <w:tcW w:w="1931" w:type="dxa"/>
            <w:vAlign w:val="top"/>
          </w:tcPr>
          <w:p w14:paraId="0C644E47">
            <w:pPr>
              <w:pStyle w:val="36"/>
              <w:keepNext w:val="0"/>
              <w:keepLines w:val="0"/>
              <w:pageBreakBefore w:val="0"/>
              <w:widowControl w:val="0"/>
              <w:kinsoku w:val="0"/>
              <w:wordWrap/>
              <w:overflowPunct w:val="0"/>
              <w:topLinePunct w:val="0"/>
              <w:autoSpaceDE w:val="0"/>
              <w:autoSpaceDN w:val="0"/>
              <w:bidi w:val="0"/>
              <w:adjustRightInd w:val="0"/>
              <w:snapToGrid w:val="0"/>
              <w:spacing w:before="2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0"/>
                <w:szCs w:val="20"/>
              </w:rPr>
              <w:t>每周1次/随时</w:t>
            </w:r>
          </w:p>
        </w:tc>
      </w:tr>
      <w:tr w14:paraId="0A1B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6" w:type="dxa"/>
            <w:vMerge w:val="continue"/>
            <w:vAlign w:val="top"/>
          </w:tcPr>
          <w:p w14:paraId="284CDE3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4E95D71C">
            <w:pPr>
              <w:pStyle w:val="36"/>
              <w:keepNext w:val="0"/>
              <w:keepLines w:val="0"/>
              <w:pageBreakBefore w:val="0"/>
              <w:widowControl w:val="0"/>
              <w:kinsoku w:val="0"/>
              <w:wordWrap/>
              <w:overflowPunct w:val="0"/>
              <w:topLinePunct w:val="0"/>
              <w:autoSpaceDE w:val="0"/>
              <w:autoSpaceDN w:val="0"/>
              <w:bidi w:val="0"/>
              <w:adjustRightInd w:val="0"/>
              <w:snapToGrid w:val="0"/>
              <w:spacing w:before="10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15</w:t>
            </w:r>
          </w:p>
        </w:tc>
        <w:tc>
          <w:tcPr>
            <w:tcW w:w="5467" w:type="dxa"/>
            <w:vAlign w:val="top"/>
          </w:tcPr>
          <w:p w14:paraId="17B43905">
            <w:pPr>
              <w:pStyle w:val="36"/>
              <w:keepNext w:val="0"/>
              <w:keepLines w:val="0"/>
              <w:pageBreakBefore w:val="0"/>
              <w:widowControl w:val="0"/>
              <w:kinsoku w:val="0"/>
              <w:wordWrap/>
              <w:overflowPunct w:val="0"/>
              <w:topLinePunct w:val="0"/>
              <w:autoSpaceDE w:val="0"/>
              <w:autoSpaceDN w:val="0"/>
              <w:bidi w:val="0"/>
              <w:adjustRightInd w:val="0"/>
              <w:snapToGrid w:val="0"/>
              <w:spacing w:before="42" w:line="240" w:lineRule="auto"/>
              <w:ind w:left="112"/>
              <w:textAlignment w:val="baseline"/>
              <w:rPr>
                <w:rFonts w:hint="eastAsia" w:ascii="仿宋" w:hAnsi="仿宋" w:eastAsia="仿宋" w:cs="仿宋"/>
                <w:sz w:val="22"/>
                <w:szCs w:val="22"/>
              </w:rPr>
            </w:pPr>
            <w:r>
              <w:rPr>
                <w:rFonts w:hint="eastAsia" w:ascii="仿宋" w:hAnsi="仿宋" w:eastAsia="仿宋" w:cs="仿宋"/>
                <w:spacing w:val="-1"/>
                <w:sz w:val="22"/>
                <w:szCs w:val="22"/>
              </w:rPr>
              <w:t>擦拭路灯、连廊天花等高处</w:t>
            </w:r>
          </w:p>
        </w:tc>
        <w:tc>
          <w:tcPr>
            <w:tcW w:w="1931" w:type="dxa"/>
            <w:vAlign w:val="top"/>
          </w:tcPr>
          <w:p w14:paraId="56AC99E2">
            <w:pPr>
              <w:pStyle w:val="36"/>
              <w:keepNext w:val="0"/>
              <w:keepLines w:val="0"/>
              <w:pageBreakBefore w:val="0"/>
              <w:widowControl w:val="0"/>
              <w:kinsoku w:val="0"/>
              <w:wordWrap/>
              <w:overflowPunct w:val="0"/>
              <w:topLinePunct w:val="0"/>
              <w:autoSpaceDE w:val="0"/>
              <w:autoSpaceDN w:val="0"/>
              <w:bidi w:val="0"/>
              <w:adjustRightInd w:val="0"/>
              <w:snapToGrid w:val="0"/>
              <w:spacing w:before="3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每月1次</w:t>
            </w:r>
          </w:p>
        </w:tc>
      </w:tr>
      <w:tr w14:paraId="015AB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86" w:type="dxa"/>
            <w:vMerge w:val="continue"/>
            <w:vAlign w:val="top"/>
          </w:tcPr>
          <w:p w14:paraId="5534E5B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499" w:type="dxa"/>
            <w:vAlign w:val="top"/>
          </w:tcPr>
          <w:p w14:paraId="7ADFB44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16</w:t>
            </w:r>
          </w:p>
        </w:tc>
        <w:tc>
          <w:tcPr>
            <w:tcW w:w="5467" w:type="dxa"/>
            <w:vAlign w:val="top"/>
          </w:tcPr>
          <w:p w14:paraId="0C7AD2C3">
            <w:pPr>
              <w:pStyle w:val="36"/>
              <w:keepNext w:val="0"/>
              <w:keepLines w:val="0"/>
              <w:pageBreakBefore w:val="0"/>
              <w:widowControl w:val="0"/>
              <w:kinsoku w:val="0"/>
              <w:wordWrap/>
              <w:overflowPunct w:val="0"/>
              <w:topLinePunct w:val="0"/>
              <w:autoSpaceDE w:val="0"/>
              <w:autoSpaceDN w:val="0"/>
              <w:bidi w:val="0"/>
              <w:adjustRightInd w:val="0"/>
              <w:snapToGrid w:val="0"/>
              <w:spacing w:before="36" w:line="240" w:lineRule="auto"/>
              <w:ind w:left="112" w:right="72" w:hanging="20"/>
              <w:textAlignment w:val="baseline"/>
              <w:rPr>
                <w:rFonts w:hint="eastAsia" w:ascii="仿宋" w:hAnsi="仿宋" w:eastAsia="仿宋" w:cs="仿宋"/>
                <w:sz w:val="22"/>
                <w:szCs w:val="22"/>
              </w:rPr>
            </w:pPr>
            <w:r>
              <w:rPr>
                <w:rFonts w:hint="eastAsia" w:ascii="仿宋" w:hAnsi="仿宋" w:eastAsia="仿宋" w:cs="仿宋"/>
                <w:spacing w:val="-1"/>
                <w:sz w:val="22"/>
                <w:szCs w:val="22"/>
              </w:rPr>
              <w:t>清洁院区楼体墙面、玻璃窗户、玻璃幕</w:t>
            </w:r>
            <w:r>
              <w:rPr>
                <w:rFonts w:hint="eastAsia" w:ascii="仿宋" w:hAnsi="仿宋" w:eastAsia="仿宋" w:cs="仿宋"/>
                <w:spacing w:val="6"/>
                <w:sz w:val="22"/>
                <w:szCs w:val="22"/>
              </w:rPr>
              <w:t xml:space="preserve"> </w:t>
            </w:r>
            <w:r>
              <w:rPr>
                <w:rFonts w:hint="eastAsia" w:ascii="仿宋" w:hAnsi="仿宋" w:eastAsia="仿宋" w:cs="仿宋"/>
                <w:sz w:val="22"/>
                <w:szCs w:val="22"/>
              </w:rPr>
              <w:t>墙</w:t>
            </w:r>
          </w:p>
        </w:tc>
        <w:tc>
          <w:tcPr>
            <w:tcW w:w="1931" w:type="dxa"/>
            <w:vAlign w:val="top"/>
          </w:tcPr>
          <w:p w14:paraId="1DBEE51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每年1次</w:t>
            </w:r>
          </w:p>
        </w:tc>
      </w:tr>
    </w:tbl>
    <w:p w14:paraId="58BF89C4">
      <w:pPr>
        <w:numPr>
          <w:ilvl w:val="0"/>
          <w:numId w:val="0"/>
        </w:numPr>
        <w:rPr>
          <w:rFonts w:hint="eastAsia" w:ascii="宋体" w:hAnsi="宋体" w:eastAsia="宋体"/>
          <w:lang w:val="en-US" w:eastAsia="zh-CN"/>
        </w:rPr>
      </w:pPr>
    </w:p>
    <w:p w14:paraId="620120CC">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保洁质量要求</w:t>
      </w:r>
    </w:p>
    <w:tbl>
      <w:tblPr>
        <w:tblStyle w:val="37"/>
        <w:tblpPr w:leftFromText="180" w:rightFromText="180" w:vertAnchor="text" w:horzAnchor="page" w:tblpXSpec="center" w:tblpY="452"/>
        <w:tblOverlap w:val="never"/>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213"/>
        <w:gridCol w:w="6862"/>
      </w:tblGrid>
      <w:tr w14:paraId="3FAA0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856" w:type="dxa"/>
            <w:vAlign w:val="top"/>
          </w:tcPr>
          <w:p w14:paraId="26A0CCD6">
            <w:pPr>
              <w:pStyle w:val="36"/>
              <w:keepNext w:val="0"/>
              <w:keepLines w:val="0"/>
              <w:pageBreakBefore w:val="0"/>
              <w:widowControl w:val="0"/>
              <w:kinsoku w:val="0"/>
              <w:wordWrap/>
              <w:overflowPunct w:val="0"/>
              <w:topLinePunct w:val="0"/>
              <w:autoSpaceDE w:val="0"/>
              <w:autoSpaceDN w:val="0"/>
              <w:bidi w:val="0"/>
              <w:adjustRightInd w:val="0"/>
              <w:snapToGrid w:val="0"/>
              <w:spacing w:before="46"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序号</w:t>
            </w:r>
          </w:p>
        </w:tc>
        <w:tc>
          <w:tcPr>
            <w:tcW w:w="1213" w:type="dxa"/>
            <w:vAlign w:val="top"/>
          </w:tcPr>
          <w:p w14:paraId="2D40AC59">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项 目</w:t>
            </w:r>
          </w:p>
        </w:tc>
        <w:tc>
          <w:tcPr>
            <w:tcW w:w="6862" w:type="dxa"/>
            <w:vAlign w:val="top"/>
          </w:tcPr>
          <w:p w14:paraId="50DB2702">
            <w:pPr>
              <w:pStyle w:val="36"/>
              <w:keepNext w:val="0"/>
              <w:keepLines w:val="0"/>
              <w:pageBreakBefore w:val="0"/>
              <w:widowControl w:val="0"/>
              <w:kinsoku w:val="0"/>
              <w:wordWrap/>
              <w:overflowPunct w:val="0"/>
              <w:topLinePunct w:val="0"/>
              <w:autoSpaceDE w:val="0"/>
              <w:autoSpaceDN w:val="0"/>
              <w:bidi w:val="0"/>
              <w:adjustRightInd w:val="0"/>
              <w:snapToGrid w:val="0"/>
              <w:spacing w:before="45"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2"/>
                <w:sz w:val="22"/>
                <w:szCs w:val="22"/>
              </w:rPr>
              <w:t>质量要求</w:t>
            </w:r>
          </w:p>
        </w:tc>
      </w:tr>
      <w:tr w14:paraId="1DEE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856" w:type="dxa"/>
            <w:vAlign w:val="top"/>
          </w:tcPr>
          <w:p w14:paraId="703415C8">
            <w:pPr>
              <w:pStyle w:val="36"/>
              <w:keepNext w:val="0"/>
              <w:keepLines w:val="0"/>
              <w:pageBreakBefore w:val="0"/>
              <w:widowControl w:val="0"/>
              <w:kinsoku w:val="0"/>
              <w:wordWrap/>
              <w:overflowPunct w:val="0"/>
              <w:topLinePunct w:val="0"/>
              <w:autoSpaceDE w:val="0"/>
              <w:autoSpaceDN w:val="0"/>
              <w:bidi w:val="0"/>
              <w:adjustRightInd w:val="0"/>
              <w:snapToGrid w:val="0"/>
              <w:spacing w:before="79"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213" w:type="dxa"/>
            <w:vAlign w:val="top"/>
          </w:tcPr>
          <w:p w14:paraId="2F278C0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厕所</w:t>
            </w:r>
          </w:p>
        </w:tc>
        <w:tc>
          <w:tcPr>
            <w:tcW w:w="6862" w:type="dxa"/>
            <w:vAlign w:val="top"/>
          </w:tcPr>
          <w:p w14:paraId="76DBC3E7">
            <w:pPr>
              <w:pStyle w:val="36"/>
              <w:keepNext w:val="0"/>
              <w:keepLines w:val="0"/>
              <w:pageBreakBefore w:val="0"/>
              <w:widowControl w:val="0"/>
              <w:kinsoku w:val="0"/>
              <w:wordWrap/>
              <w:overflowPunct w:val="0"/>
              <w:topLinePunct w:val="0"/>
              <w:autoSpaceDE w:val="0"/>
              <w:autoSpaceDN w:val="0"/>
              <w:bidi w:val="0"/>
              <w:adjustRightInd w:val="0"/>
              <w:snapToGrid w:val="0"/>
              <w:spacing w:before="30" w:line="240"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pacing w:val="-2"/>
                <w:sz w:val="22"/>
                <w:szCs w:val="22"/>
              </w:rPr>
              <w:t>1、保持洁净、无臭、通畅、地面干爽；2、清洁用具摆放整</w:t>
            </w:r>
            <w:r>
              <w:rPr>
                <w:rFonts w:hint="eastAsia" w:ascii="仿宋" w:hAnsi="仿宋" w:eastAsia="仿宋" w:cs="仿宋"/>
                <w:spacing w:val="5"/>
                <w:sz w:val="22"/>
                <w:szCs w:val="22"/>
              </w:rPr>
              <w:t xml:space="preserve">  </w:t>
            </w:r>
            <w:r>
              <w:rPr>
                <w:rFonts w:hint="eastAsia" w:ascii="仿宋" w:hAnsi="仿宋" w:eastAsia="仿宋" w:cs="仿宋"/>
                <w:spacing w:val="2"/>
                <w:sz w:val="22"/>
                <w:szCs w:val="22"/>
              </w:rPr>
              <w:t>齐；3、保持室内无“牛皮癣”;4、使用空气清新剂等；5、</w:t>
            </w:r>
            <w:r>
              <w:rPr>
                <w:rFonts w:hint="eastAsia" w:ascii="仿宋" w:hAnsi="仿宋" w:eastAsia="仿宋" w:cs="仿宋"/>
                <w:spacing w:val="7"/>
                <w:sz w:val="22"/>
                <w:szCs w:val="22"/>
              </w:rPr>
              <w:t xml:space="preserve"> </w:t>
            </w:r>
            <w:r>
              <w:rPr>
                <w:rFonts w:hint="eastAsia" w:ascii="仿宋" w:hAnsi="仿宋" w:eastAsia="仿宋" w:cs="仿宋"/>
                <w:spacing w:val="-2"/>
                <w:sz w:val="22"/>
                <w:szCs w:val="22"/>
              </w:rPr>
              <w:t>每</w:t>
            </w:r>
            <w:r>
              <w:rPr>
                <w:rFonts w:hint="eastAsia" w:ascii="仿宋" w:hAnsi="仿宋" w:eastAsia="仿宋" w:cs="仿宋"/>
                <w:spacing w:val="-2"/>
                <w:sz w:val="22"/>
                <w:szCs w:val="22"/>
                <w:lang w:eastAsia="zh-CN"/>
              </w:rPr>
              <w:t>日</w:t>
            </w:r>
            <w:r>
              <w:rPr>
                <w:rFonts w:hint="eastAsia" w:ascii="仿宋" w:hAnsi="仿宋" w:eastAsia="仿宋" w:cs="仿宋"/>
                <w:spacing w:val="-2"/>
                <w:sz w:val="22"/>
                <w:szCs w:val="22"/>
                <w:lang w:val="en-US" w:eastAsia="zh-CN"/>
              </w:rPr>
              <w:t>晨会时</w:t>
            </w:r>
            <w:r>
              <w:rPr>
                <w:rFonts w:hint="eastAsia" w:ascii="仿宋" w:hAnsi="仿宋" w:eastAsia="仿宋" w:cs="仿宋"/>
                <w:spacing w:val="-2"/>
                <w:sz w:val="22"/>
                <w:szCs w:val="22"/>
              </w:rPr>
              <w:t>报障(公共区域)。</w:t>
            </w:r>
          </w:p>
        </w:tc>
      </w:tr>
      <w:tr w14:paraId="4DF1B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856" w:type="dxa"/>
            <w:vAlign w:val="top"/>
          </w:tcPr>
          <w:p w14:paraId="208F21F8">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5F81997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213" w:type="dxa"/>
            <w:vAlign w:val="top"/>
          </w:tcPr>
          <w:p w14:paraId="13E972B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2095924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垃圾桶</w:t>
            </w:r>
          </w:p>
        </w:tc>
        <w:tc>
          <w:tcPr>
            <w:tcW w:w="6862" w:type="dxa"/>
            <w:vAlign w:val="top"/>
          </w:tcPr>
          <w:p w14:paraId="465DD94C">
            <w:pPr>
              <w:pStyle w:val="36"/>
              <w:keepNext w:val="0"/>
              <w:keepLines w:val="0"/>
              <w:pageBreakBefore w:val="0"/>
              <w:widowControl w:val="0"/>
              <w:kinsoku w:val="0"/>
              <w:wordWrap/>
              <w:overflowPunct w:val="0"/>
              <w:topLinePunct w:val="0"/>
              <w:autoSpaceDE w:val="0"/>
              <w:autoSpaceDN w:val="0"/>
              <w:bidi w:val="0"/>
              <w:adjustRightInd w:val="0"/>
              <w:snapToGrid w:val="0"/>
              <w:spacing w:before="2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3"/>
                <w:sz w:val="22"/>
                <w:szCs w:val="22"/>
              </w:rPr>
              <w:t>1、垃圾箱内垃圾满2/3则清倒，日产日清；2、表面无污垢、</w:t>
            </w:r>
            <w:r>
              <w:rPr>
                <w:rFonts w:hint="eastAsia" w:ascii="仿宋" w:hAnsi="仿宋" w:eastAsia="仿宋" w:cs="仿宋"/>
                <w:spacing w:val="10"/>
                <w:sz w:val="22"/>
                <w:szCs w:val="22"/>
              </w:rPr>
              <w:t xml:space="preserve"> </w:t>
            </w:r>
            <w:r>
              <w:rPr>
                <w:rFonts w:hint="eastAsia" w:ascii="仿宋" w:hAnsi="仿宋" w:eastAsia="仿宋" w:cs="仿宋"/>
                <w:spacing w:val="-4"/>
                <w:sz w:val="22"/>
                <w:szCs w:val="22"/>
              </w:rPr>
              <w:t>无异味、内胆垃圾胶袋不外露、摆放位置合理；3、每天清</w:t>
            </w:r>
            <w:r>
              <w:rPr>
                <w:rFonts w:hint="eastAsia" w:ascii="仿宋" w:hAnsi="仿宋" w:eastAsia="仿宋" w:cs="仿宋"/>
                <w:spacing w:val="1"/>
                <w:sz w:val="22"/>
                <w:szCs w:val="22"/>
              </w:rPr>
              <w:t xml:space="preserve">   </w:t>
            </w:r>
            <w:r>
              <w:rPr>
                <w:rFonts w:hint="eastAsia" w:ascii="仿宋" w:hAnsi="仿宋" w:eastAsia="仿宋" w:cs="仿宋"/>
                <w:spacing w:val="-4"/>
                <w:sz w:val="22"/>
                <w:szCs w:val="22"/>
              </w:rPr>
              <w:t>洗消毒；4、发现损坏及时报障。</w:t>
            </w:r>
          </w:p>
        </w:tc>
      </w:tr>
      <w:tr w14:paraId="22CF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56" w:type="dxa"/>
            <w:vAlign w:val="top"/>
          </w:tcPr>
          <w:p w14:paraId="2480754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0E5BEF7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1213" w:type="dxa"/>
            <w:vAlign w:val="top"/>
          </w:tcPr>
          <w:p w14:paraId="11FD7A6B">
            <w:pPr>
              <w:pStyle w:val="36"/>
              <w:keepNext w:val="0"/>
              <w:keepLines w:val="0"/>
              <w:pageBreakBefore w:val="0"/>
              <w:widowControl w:val="0"/>
              <w:kinsoku w:val="0"/>
              <w:wordWrap/>
              <w:overflowPunct w:val="0"/>
              <w:topLinePunct w:val="0"/>
              <w:autoSpaceDE w:val="0"/>
              <w:autoSpaceDN w:val="0"/>
              <w:bidi w:val="0"/>
              <w:adjustRightInd w:val="0"/>
              <w:snapToGrid w:val="0"/>
              <w:spacing w:before="26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禁烟</w:t>
            </w:r>
          </w:p>
        </w:tc>
        <w:tc>
          <w:tcPr>
            <w:tcW w:w="6862" w:type="dxa"/>
            <w:vAlign w:val="top"/>
          </w:tcPr>
          <w:p w14:paraId="1C220682">
            <w:pPr>
              <w:pStyle w:val="36"/>
              <w:keepNext w:val="0"/>
              <w:keepLines w:val="0"/>
              <w:pageBreakBefore w:val="0"/>
              <w:widowControl w:val="0"/>
              <w:kinsoku w:val="0"/>
              <w:wordWrap/>
              <w:overflowPunct w:val="0"/>
              <w:topLinePunct w:val="0"/>
              <w:autoSpaceDE w:val="0"/>
              <w:autoSpaceDN w:val="0"/>
              <w:bidi w:val="0"/>
              <w:adjustRightInd w:val="0"/>
              <w:snapToGrid w:val="0"/>
              <w:spacing w:before="22" w:line="240" w:lineRule="auto"/>
              <w:ind w:left="0" w:leftChars="0" w:right="34" w:firstLine="0" w:firstLineChars="0"/>
              <w:textAlignment w:val="baseline"/>
              <w:rPr>
                <w:rFonts w:hint="eastAsia" w:ascii="仿宋" w:hAnsi="仿宋" w:eastAsia="仿宋" w:cs="仿宋"/>
                <w:sz w:val="22"/>
                <w:szCs w:val="22"/>
              </w:rPr>
            </w:pPr>
            <w:r>
              <w:rPr>
                <w:rFonts w:hint="eastAsia" w:ascii="仿宋" w:hAnsi="仿宋" w:eastAsia="仿宋" w:cs="仿宋"/>
                <w:spacing w:val="4"/>
                <w:sz w:val="22"/>
                <w:szCs w:val="22"/>
              </w:rPr>
              <w:t>1、垃圾桶盖无积存烟头；2、周围环境烟头及时清扫；3、</w:t>
            </w:r>
            <w:r>
              <w:rPr>
                <w:rFonts w:hint="eastAsia" w:ascii="仿宋" w:hAnsi="仿宋" w:eastAsia="仿宋" w:cs="仿宋"/>
                <w:spacing w:val="11"/>
                <w:sz w:val="22"/>
                <w:szCs w:val="22"/>
              </w:rPr>
              <w:t xml:space="preserve"> </w:t>
            </w:r>
            <w:r>
              <w:rPr>
                <w:rFonts w:hint="eastAsia" w:ascii="仿宋" w:hAnsi="仿宋" w:eastAsia="仿宋" w:cs="仿宋"/>
                <w:sz w:val="22"/>
                <w:szCs w:val="22"/>
              </w:rPr>
              <w:t>发现吸烟及时劝阻。</w:t>
            </w:r>
          </w:p>
        </w:tc>
      </w:tr>
      <w:tr w14:paraId="632E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56" w:type="dxa"/>
            <w:vAlign w:val="top"/>
          </w:tcPr>
          <w:p w14:paraId="7C79096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390A5DB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1213" w:type="dxa"/>
            <w:vAlign w:val="top"/>
          </w:tcPr>
          <w:p w14:paraId="385FF8B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pacing w:val="6"/>
                <w:sz w:val="22"/>
                <w:szCs w:val="22"/>
              </w:rPr>
            </w:pPr>
          </w:p>
          <w:p w14:paraId="26A280E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楼梯</w:t>
            </w:r>
          </w:p>
        </w:tc>
        <w:tc>
          <w:tcPr>
            <w:tcW w:w="6862" w:type="dxa"/>
            <w:vAlign w:val="top"/>
          </w:tcPr>
          <w:p w14:paraId="6C91C1DA">
            <w:pPr>
              <w:pStyle w:val="36"/>
              <w:keepNext w:val="0"/>
              <w:keepLines w:val="0"/>
              <w:pageBreakBefore w:val="0"/>
              <w:widowControl w:val="0"/>
              <w:kinsoku w:val="0"/>
              <w:wordWrap/>
              <w:overflowPunct w:val="0"/>
              <w:topLinePunct w:val="0"/>
              <w:autoSpaceDE w:val="0"/>
              <w:autoSpaceDN w:val="0"/>
              <w:bidi w:val="0"/>
              <w:adjustRightInd w:val="0"/>
              <w:snapToGrid w:val="0"/>
              <w:spacing w:before="23" w:line="240"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pacing w:val="-3"/>
                <w:sz w:val="22"/>
                <w:szCs w:val="22"/>
              </w:rPr>
              <w:t>1、地面保持干净，无烟头、无水迹；2、墙</w:t>
            </w:r>
            <w:r>
              <w:rPr>
                <w:rFonts w:hint="eastAsia" w:ascii="仿宋" w:hAnsi="仿宋" w:eastAsia="仿宋" w:cs="仿宋"/>
                <w:spacing w:val="-4"/>
                <w:sz w:val="22"/>
                <w:szCs w:val="22"/>
              </w:rPr>
              <w:t>壁清洁手摸无明</w:t>
            </w:r>
            <w:r>
              <w:rPr>
                <w:rFonts w:hint="eastAsia" w:ascii="仿宋" w:hAnsi="仿宋" w:eastAsia="仿宋" w:cs="仿宋"/>
                <w:sz w:val="22"/>
                <w:szCs w:val="22"/>
              </w:rPr>
              <w:t xml:space="preserve">  </w:t>
            </w:r>
            <w:r>
              <w:rPr>
                <w:rFonts w:hint="eastAsia" w:ascii="仿宋" w:hAnsi="仿宋" w:eastAsia="仿宋" w:cs="仿宋"/>
                <w:spacing w:val="-2"/>
                <w:sz w:val="22"/>
                <w:szCs w:val="22"/>
              </w:rPr>
              <w:t>显灰尘，无张贴、无蜘蛛网、污迹；3、门窗玻璃扶手</w:t>
            </w:r>
            <w:r>
              <w:rPr>
                <w:rFonts w:hint="eastAsia" w:ascii="仿宋" w:hAnsi="仿宋" w:eastAsia="仿宋" w:cs="仿宋"/>
                <w:spacing w:val="-3"/>
                <w:sz w:val="22"/>
                <w:szCs w:val="22"/>
              </w:rPr>
              <w:t>干净、</w:t>
            </w:r>
            <w:r>
              <w:rPr>
                <w:rFonts w:hint="eastAsia" w:ascii="仿宋" w:hAnsi="仿宋" w:eastAsia="仿宋" w:cs="仿宋"/>
                <w:sz w:val="22"/>
                <w:szCs w:val="22"/>
              </w:rPr>
              <w:t xml:space="preserve"> </w:t>
            </w:r>
            <w:r>
              <w:rPr>
                <w:rFonts w:hint="eastAsia" w:ascii="仿宋" w:hAnsi="仿宋" w:eastAsia="仿宋" w:cs="仿宋"/>
                <w:spacing w:val="-4"/>
                <w:sz w:val="22"/>
                <w:szCs w:val="22"/>
              </w:rPr>
              <w:t>无污迹、手摸无灰尘，玻璃明亮，无手印。</w:t>
            </w:r>
          </w:p>
        </w:tc>
      </w:tr>
      <w:tr w14:paraId="79CC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56" w:type="dxa"/>
            <w:vAlign w:val="top"/>
          </w:tcPr>
          <w:p w14:paraId="6BFEEB3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6B256A1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1213" w:type="dxa"/>
            <w:vAlign w:val="top"/>
          </w:tcPr>
          <w:p w14:paraId="1EC5639D">
            <w:pPr>
              <w:pStyle w:val="36"/>
              <w:keepNext w:val="0"/>
              <w:keepLines w:val="0"/>
              <w:pageBreakBefore w:val="0"/>
              <w:widowControl w:val="0"/>
              <w:kinsoku w:val="0"/>
              <w:wordWrap/>
              <w:overflowPunct w:val="0"/>
              <w:topLinePunct w:val="0"/>
              <w:autoSpaceDE w:val="0"/>
              <w:autoSpaceDN w:val="0"/>
              <w:bidi w:val="0"/>
              <w:adjustRightInd w:val="0"/>
              <w:snapToGrid w:val="0"/>
              <w:spacing w:before="16" w:line="240" w:lineRule="auto"/>
              <w:ind w:left="0" w:leftChars="0" w:firstLine="0" w:firstLineChars="0"/>
              <w:jc w:val="center"/>
              <w:textAlignment w:val="baseline"/>
              <w:rPr>
                <w:rFonts w:hint="eastAsia" w:ascii="仿宋" w:hAnsi="仿宋" w:eastAsia="仿宋" w:cs="仿宋"/>
                <w:spacing w:val="2"/>
                <w:sz w:val="22"/>
                <w:szCs w:val="22"/>
              </w:rPr>
            </w:pPr>
          </w:p>
          <w:p w14:paraId="2F862C38">
            <w:pPr>
              <w:pStyle w:val="36"/>
              <w:keepNext w:val="0"/>
              <w:keepLines w:val="0"/>
              <w:pageBreakBefore w:val="0"/>
              <w:widowControl w:val="0"/>
              <w:kinsoku w:val="0"/>
              <w:wordWrap/>
              <w:overflowPunct w:val="0"/>
              <w:topLinePunct w:val="0"/>
              <w:autoSpaceDE w:val="0"/>
              <w:autoSpaceDN w:val="0"/>
              <w:bidi w:val="0"/>
              <w:adjustRightInd w:val="0"/>
              <w:snapToGrid w:val="0"/>
              <w:spacing w:before="16"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墙壁、天</w:t>
            </w:r>
            <w:r>
              <w:rPr>
                <w:rFonts w:hint="eastAsia" w:ascii="仿宋" w:hAnsi="仿宋" w:eastAsia="仿宋" w:cs="仿宋"/>
                <w:spacing w:val="-5"/>
                <w:sz w:val="22"/>
                <w:szCs w:val="22"/>
              </w:rPr>
              <w:t>花、风口、</w:t>
            </w:r>
            <w:r>
              <w:rPr>
                <w:rFonts w:hint="eastAsia" w:ascii="仿宋" w:hAnsi="仿宋" w:eastAsia="仿宋" w:cs="仿宋"/>
                <w:spacing w:val="6"/>
                <w:sz w:val="22"/>
                <w:szCs w:val="22"/>
              </w:rPr>
              <w:t>灯具</w:t>
            </w:r>
          </w:p>
        </w:tc>
        <w:tc>
          <w:tcPr>
            <w:tcW w:w="6862" w:type="dxa"/>
            <w:vAlign w:val="top"/>
          </w:tcPr>
          <w:p w14:paraId="3FCA2C40">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right="5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无蜘蛛网、无污迹、无尘埃、尘网，手摸无明显灰尘，无张</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贴，发现缺损及时报障</w:t>
            </w:r>
          </w:p>
        </w:tc>
      </w:tr>
      <w:tr w14:paraId="55E2D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856" w:type="dxa"/>
            <w:vAlign w:val="top"/>
          </w:tcPr>
          <w:p w14:paraId="2F05DF7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6077A47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6</w:t>
            </w:r>
          </w:p>
        </w:tc>
        <w:tc>
          <w:tcPr>
            <w:tcW w:w="1213" w:type="dxa"/>
            <w:vAlign w:val="top"/>
          </w:tcPr>
          <w:p w14:paraId="4D63D0E9">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right="53" w:firstLine="0" w:firstLineChars="0"/>
              <w:jc w:val="center"/>
              <w:textAlignment w:val="baseline"/>
              <w:rPr>
                <w:rFonts w:hint="eastAsia" w:ascii="仿宋" w:hAnsi="仿宋" w:eastAsia="仿宋" w:cs="仿宋"/>
                <w:sz w:val="22"/>
                <w:szCs w:val="22"/>
                <w:lang w:eastAsia="zh-CN"/>
              </w:rPr>
            </w:pPr>
            <w:r>
              <w:rPr>
                <w:rFonts w:hint="eastAsia" w:ascii="仿宋" w:hAnsi="仿宋" w:eastAsia="仿宋" w:cs="仿宋"/>
                <w:sz w:val="22"/>
                <w:szCs w:val="22"/>
                <w:lang w:eastAsia="zh-CN"/>
              </w:rPr>
              <w:t>栏杆扶手</w:t>
            </w:r>
          </w:p>
        </w:tc>
        <w:tc>
          <w:tcPr>
            <w:tcW w:w="6862" w:type="dxa"/>
            <w:vAlign w:val="top"/>
          </w:tcPr>
          <w:p w14:paraId="2BF67B24">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right="5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1、保持干净、光亮、无水迹、无积尘；2、不锈钢扶手定时上不锈钢油，光亮，无锈迹。</w:t>
            </w:r>
          </w:p>
        </w:tc>
      </w:tr>
      <w:tr w14:paraId="1CDF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856" w:type="dxa"/>
            <w:vAlign w:val="top"/>
          </w:tcPr>
          <w:p w14:paraId="70473B0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7</w:t>
            </w:r>
          </w:p>
        </w:tc>
        <w:tc>
          <w:tcPr>
            <w:tcW w:w="1213" w:type="dxa"/>
            <w:vAlign w:val="top"/>
          </w:tcPr>
          <w:p w14:paraId="1C2BC26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电梯</w:t>
            </w:r>
          </w:p>
        </w:tc>
        <w:tc>
          <w:tcPr>
            <w:tcW w:w="6862" w:type="dxa"/>
            <w:vAlign w:val="top"/>
          </w:tcPr>
          <w:p w14:paraId="319A0B06">
            <w:pPr>
              <w:pStyle w:val="36"/>
              <w:keepNext w:val="0"/>
              <w:keepLines w:val="0"/>
              <w:pageBreakBefore w:val="0"/>
              <w:widowControl w:val="0"/>
              <w:kinsoku w:val="0"/>
              <w:wordWrap/>
              <w:overflowPunct w:val="0"/>
              <w:topLinePunct w:val="0"/>
              <w:autoSpaceDE w:val="0"/>
              <w:autoSpaceDN w:val="0"/>
              <w:bidi w:val="0"/>
              <w:adjustRightInd w:val="0"/>
              <w:snapToGrid w:val="0"/>
              <w:spacing w:before="47" w:line="240" w:lineRule="auto"/>
              <w:ind w:left="0" w:leftChars="0" w:right="28"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地面保持干净；电梯轿厢壁明亮、无手印、无污迹；出风口</w:t>
            </w:r>
            <w:r>
              <w:rPr>
                <w:rFonts w:hint="eastAsia" w:ascii="仿宋" w:hAnsi="仿宋" w:eastAsia="仿宋" w:cs="仿宋"/>
                <w:spacing w:val="8"/>
                <w:sz w:val="22"/>
                <w:szCs w:val="22"/>
              </w:rPr>
              <w:t xml:space="preserve"> </w:t>
            </w:r>
            <w:r>
              <w:rPr>
                <w:rFonts w:hint="eastAsia" w:ascii="仿宋" w:hAnsi="仿宋" w:eastAsia="仿宋" w:cs="仿宋"/>
                <w:spacing w:val="-1"/>
                <w:sz w:val="22"/>
                <w:szCs w:val="22"/>
              </w:rPr>
              <w:t>无积尘；电梯槽无杂物；有消毒记录。</w:t>
            </w:r>
          </w:p>
        </w:tc>
      </w:tr>
      <w:tr w14:paraId="7F503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856" w:type="dxa"/>
            <w:vAlign w:val="top"/>
          </w:tcPr>
          <w:p w14:paraId="5DE55B8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6ADC2E4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8</w:t>
            </w:r>
          </w:p>
        </w:tc>
        <w:tc>
          <w:tcPr>
            <w:tcW w:w="1213" w:type="dxa"/>
            <w:vAlign w:val="top"/>
          </w:tcPr>
          <w:p w14:paraId="44C69C27">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right="53"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lang w:eastAsia="zh-CN"/>
              </w:rPr>
              <w:t>宣传栏标识牌</w:t>
            </w:r>
          </w:p>
        </w:tc>
        <w:tc>
          <w:tcPr>
            <w:tcW w:w="6862" w:type="dxa"/>
            <w:vAlign w:val="top"/>
          </w:tcPr>
          <w:p w14:paraId="21645C51">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right="5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保持干净，及时清理过期的资料。</w:t>
            </w:r>
          </w:p>
        </w:tc>
      </w:tr>
      <w:tr w14:paraId="4C0C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56" w:type="dxa"/>
            <w:vAlign w:val="top"/>
          </w:tcPr>
          <w:p w14:paraId="53B2A1CE">
            <w:pPr>
              <w:pStyle w:val="36"/>
              <w:keepNext w:val="0"/>
              <w:keepLines w:val="0"/>
              <w:pageBreakBefore w:val="0"/>
              <w:widowControl w:val="0"/>
              <w:kinsoku w:val="0"/>
              <w:wordWrap/>
              <w:overflowPunct w:val="0"/>
              <w:topLinePunct w:val="0"/>
              <w:autoSpaceDE w:val="0"/>
              <w:autoSpaceDN w:val="0"/>
              <w:bidi w:val="0"/>
              <w:adjustRightInd w:val="0"/>
              <w:snapToGrid w:val="0"/>
              <w:spacing w:before="18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9</w:t>
            </w:r>
          </w:p>
        </w:tc>
        <w:tc>
          <w:tcPr>
            <w:tcW w:w="1213" w:type="dxa"/>
            <w:vAlign w:val="top"/>
          </w:tcPr>
          <w:p w14:paraId="5146F650">
            <w:pPr>
              <w:pStyle w:val="36"/>
              <w:keepNext w:val="0"/>
              <w:keepLines w:val="0"/>
              <w:pageBreakBefore w:val="0"/>
              <w:widowControl w:val="0"/>
              <w:kinsoku w:val="0"/>
              <w:wordWrap/>
              <w:overflowPunct w:val="0"/>
              <w:topLinePunct w:val="0"/>
              <w:autoSpaceDE w:val="0"/>
              <w:autoSpaceDN w:val="0"/>
              <w:bidi w:val="0"/>
              <w:adjustRightInd w:val="0"/>
              <w:snapToGrid w:val="0"/>
              <w:spacing w:before="11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饮水机</w:t>
            </w:r>
          </w:p>
        </w:tc>
        <w:tc>
          <w:tcPr>
            <w:tcW w:w="6862" w:type="dxa"/>
            <w:vAlign w:val="top"/>
          </w:tcPr>
          <w:p w14:paraId="5A8EF69E">
            <w:pPr>
              <w:pStyle w:val="36"/>
              <w:keepNext w:val="0"/>
              <w:keepLines w:val="0"/>
              <w:pageBreakBefore w:val="0"/>
              <w:widowControl w:val="0"/>
              <w:kinsoku w:val="0"/>
              <w:wordWrap/>
              <w:overflowPunct w:val="0"/>
              <w:topLinePunct w:val="0"/>
              <w:autoSpaceDE w:val="0"/>
              <w:autoSpaceDN w:val="0"/>
              <w:bidi w:val="0"/>
              <w:adjustRightInd w:val="0"/>
              <w:snapToGrid w:val="0"/>
              <w:spacing w:before="120"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外表清洁无污渍，周围地面清洁无水迹。</w:t>
            </w:r>
          </w:p>
        </w:tc>
      </w:tr>
      <w:tr w14:paraId="622A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856" w:type="dxa"/>
            <w:vAlign w:val="top"/>
          </w:tcPr>
          <w:p w14:paraId="0F77C576">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2445ABC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10</w:t>
            </w:r>
          </w:p>
        </w:tc>
        <w:tc>
          <w:tcPr>
            <w:tcW w:w="1213" w:type="dxa"/>
            <w:vAlign w:val="top"/>
          </w:tcPr>
          <w:p w14:paraId="6967F6CD">
            <w:pPr>
              <w:pStyle w:val="36"/>
              <w:keepNext w:val="0"/>
              <w:keepLines w:val="0"/>
              <w:pageBreakBefore w:val="0"/>
              <w:widowControl w:val="0"/>
              <w:kinsoku w:val="0"/>
              <w:wordWrap/>
              <w:overflowPunct w:val="0"/>
              <w:topLinePunct w:val="0"/>
              <w:autoSpaceDE w:val="0"/>
              <w:autoSpaceDN w:val="0"/>
              <w:bidi w:val="0"/>
              <w:adjustRightInd w:val="0"/>
              <w:snapToGrid w:val="0"/>
              <w:spacing w:before="24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门窗玻璃</w:t>
            </w:r>
          </w:p>
        </w:tc>
        <w:tc>
          <w:tcPr>
            <w:tcW w:w="6862" w:type="dxa"/>
            <w:vAlign w:val="top"/>
          </w:tcPr>
          <w:p w14:paraId="03A59B09">
            <w:pPr>
              <w:pStyle w:val="36"/>
              <w:keepNext w:val="0"/>
              <w:keepLines w:val="0"/>
              <w:pageBreakBefore w:val="0"/>
              <w:widowControl w:val="0"/>
              <w:kinsoku w:val="0"/>
              <w:wordWrap/>
              <w:overflowPunct w:val="0"/>
              <w:topLinePunct w:val="0"/>
              <w:autoSpaceDE w:val="0"/>
              <w:autoSpaceDN w:val="0"/>
              <w:bidi w:val="0"/>
              <w:adjustRightInd w:val="0"/>
              <w:snapToGrid w:val="0"/>
              <w:spacing w:before="1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8"/>
                <w:sz w:val="22"/>
                <w:szCs w:val="22"/>
              </w:rPr>
              <w:t>干净、明亮、无手印、无污迹，手摸无明显灰尘，发现松脱、</w:t>
            </w:r>
            <w:r>
              <w:rPr>
                <w:rFonts w:hint="eastAsia" w:ascii="仿宋" w:hAnsi="仿宋" w:eastAsia="仿宋" w:cs="仿宋"/>
                <w:sz w:val="22"/>
                <w:szCs w:val="22"/>
              </w:rPr>
              <w:t xml:space="preserve"> </w:t>
            </w:r>
            <w:r>
              <w:rPr>
                <w:rFonts w:hint="eastAsia" w:ascii="仿宋" w:hAnsi="仿宋" w:eastAsia="仿宋" w:cs="仿宋"/>
                <w:spacing w:val="-4"/>
                <w:sz w:val="22"/>
                <w:szCs w:val="22"/>
              </w:rPr>
              <w:t>损坏及时报障。</w:t>
            </w:r>
          </w:p>
        </w:tc>
      </w:tr>
      <w:tr w14:paraId="493FD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856" w:type="dxa"/>
            <w:vAlign w:val="top"/>
          </w:tcPr>
          <w:p w14:paraId="5D493448">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11</w:t>
            </w:r>
          </w:p>
        </w:tc>
        <w:tc>
          <w:tcPr>
            <w:tcW w:w="1213" w:type="dxa"/>
            <w:vAlign w:val="top"/>
          </w:tcPr>
          <w:p w14:paraId="6965E6AA">
            <w:pPr>
              <w:pStyle w:val="36"/>
              <w:keepNext w:val="0"/>
              <w:keepLines w:val="0"/>
              <w:pageBreakBefore w:val="0"/>
              <w:widowControl w:val="0"/>
              <w:kinsoku w:val="0"/>
              <w:wordWrap/>
              <w:overflowPunct w:val="0"/>
              <w:topLinePunct w:val="0"/>
              <w:autoSpaceDE w:val="0"/>
              <w:autoSpaceDN w:val="0"/>
              <w:bidi w:val="0"/>
              <w:adjustRightInd w:val="0"/>
              <w:snapToGrid w:val="0"/>
              <w:spacing w:before="20"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排水井</w:t>
            </w:r>
            <w:r>
              <w:rPr>
                <w:rFonts w:hint="eastAsia" w:ascii="仿宋" w:hAnsi="仿宋" w:eastAsia="仿宋" w:cs="仿宋"/>
                <w:spacing w:val="6"/>
                <w:sz w:val="22"/>
                <w:szCs w:val="22"/>
              </w:rPr>
              <w:t>明渠</w:t>
            </w:r>
          </w:p>
        </w:tc>
        <w:tc>
          <w:tcPr>
            <w:tcW w:w="6862" w:type="dxa"/>
            <w:vAlign w:val="top"/>
          </w:tcPr>
          <w:p w14:paraId="6E657E36">
            <w:pPr>
              <w:pStyle w:val="36"/>
              <w:keepNext w:val="0"/>
              <w:keepLines w:val="0"/>
              <w:pageBreakBefore w:val="0"/>
              <w:widowControl w:val="0"/>
              <w:kinsoku w:val="0"/>
              <w:wordWrap/>
              <w:overflowPunct w:val="0"/>
              <w:topLinePunct w:val="0"/>
              <w:autoSpaceDE w:val="0"/>
              <w:autoSpaceDN w:val="0"/>
              <w:bidi w:val="0"/>
              <w:adjustRightInd w:val="0"/>
              <w:snapToGrid w:val="0"/>
              <w:spacing w:before="9" w:line="240" w:lineRule="auto"/>
              <w:ind w:left="0" w:leftChars="0" w:right="1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清理明渠的泥沙，无垃圾、烟头，保持通畅，发现盖缺失及</w:t>
            </w:r>
            <w:r>
              <w:rPr>
                <w:rFonts w:hint="eastAsia" w:ascii="仿宋" w:hAnsi="仿宋" w:eastAsia="仿宋" w:cs="仿宋"/>
                <w:spacing w:val="12"/>
                <w:sz w:val="22"/>
                <w:szCs w:val="22"/>
              </w:rPr>
              <w:t xml:space="preserve"> </w:t>
            </w:r>
            <w:r>
              <w:rPr>
                <w:rFonts w:hint="eastAsia" w:ascii="仿宋" w:hAnsi="仿宋" w:eastAsia="仿宋" w:cs="仿宋"/>
                <w:spacing w:val="-1"/>
                <w:sz w:val="22"/>
                <w:szCs w:val="22"/>
              </w:rPr>
              <w:t>时报障。</w:t>
            </w:r>
          </w:p>
        </w:tc>
      </w:tr>
      <w:tr w14:paraId="1F835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856" w:type="dxa"/>
            <w:vAlign w:val="top"/>
          </w:tcPr>
          <w:p w14:paraId="190E69D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477FC7C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12</w:t>
            </w:r>
          </w:p>
        </w:tc>
        <w:tc>
          <w:tcPr>
            <w:tcW w:w="1213" w:type="dxa"/>
            <w:vAlign w:val="top"/>
          </w:tcPr>
          <w:p w14:paraId="273BB861">
            <w:pPr>
              <w:pStyle w:val="36"/>
              <w:keepNext w:val="0"/>
              <w:keepLines w:val="0"/>
              <w:pageBreakBefore w:val="0"/>
              <w:widowControl w:val="0"/>
              <w:kinsoku w:val="0"/>
              <w:wordWrap/>
              <w:overflowPunct w:val="0"/>
              <w:topLinePunct w:val="0"/>
              <w:autoSpaceDE w:val="0"/>
              <w:autoSpaceDN w:val="0"/>
              <w:bidi w:val="0"/>
              <w:adjustRightInd w:val="0"/>
              <w:snapToGrid w:val="0"/>
              <w:spacing w:before="25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院内外围</w:t>
            </w:r>
          </w:p>
        </w:tc>
        <w:tc>
          <w:tcPr>
            <w:tcW w:w="6862" w:type="dxa"/>
            <w:vAlign w:val="top"/>
          </w:tcPr>
          <w:p w14:paraId="295D9C8E">
            <w:pPr>
              <w:pStyle w:val="36"/>
              <w:keepNext w:val="0"/>
              <w:keepLines w:val="0"/>
              <w:pageBreakBefore w:val="0"/>
              <w:widowControl w:val="0"/>
              <w:kinsoku w:val="0"/>
              <w:wordWrap/>
              <w:overflowPunct w:val="0"/>
              <w:topLinePunct w:val="0"/>
              <w:autoSpaceDE w:val="0"/>
              <w:autoSpaceDN w:val="0"/>
              <w:bidi w:val="0"/>
              <w:adjustRightInd w:val="0"/>
              <w:snapToGrid w:val="0"/>
              <w:spacing w:before="20" w:line="240" w:lineRule="auto"/>
              <w:ind w:left="0" w:leftChars="0" w:right="2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无乱堆乱放垃圾和杂物，及时清理和疏通积水，盆栽内无垃</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圾、纸屑、烟头等，无乱挂衣物。</w:t>
            </w:r>
          </w:p>
        </w:tc>
      </w:tr>
      <w:tr w14:paraId="6313E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56" w:type="dxa"/>
            <w:vAlign w:val="top"/>
          </w:tcPr>
          <w:p w14:paraId="3BB1A845">
            <w:pPr>
              <w:pStyle w:val="36"/>
              <w:keepNext w:val="0"/>
              <w:keepLines w:val="0"/>
              <w:pageBreakBefore w:val="0"/>
              <w:widowControl w:val="0"/>
              <w:kinsoku w:val="0"/>
              <w:wordWrap/>
              <w:overflowPunct w:val="0"/>
              <w:topLinePunct w:val="0"/>
              <w:autoSpaceDE w:val="0"/>
              <w:autoSpaceDN w:val="0"/>
              <w:bidi w:val="0"/>
              <w:adjustRightInd w:val="0"/>
              <w:snapToGrid w:val="0"/>
              <w:spacing w:before="11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13</w:t>
            </w:r>
          </w:p>
        </w:tc>
        <w:tc>
          <w:tcPr>
            <w:tcW w:w="1213" w:type="dxa"/>
            <w:vAlign w:val="top"/>
          </w:tcPr>
          <w:p w14:paraId="77C82678">
            <w:pPr>
              <w:pStyle w:val="36"/>
              <w:keepNext w:val="0"/>
              <w:keepLines w:val="0"/>
              <w:pageBreakBefore w:val="0"/>
              <w:widowControl w:val="0"/>
              <w:kinsoku w:val="0"/>
              <w:wordWrap/>
              <w:overflowPunct w:val="0"/>
              <w:topLinePunct w:val="0"/>
              <w:autoSpaceDE w:val="0"/>
              <w:autoSpaceDN w:val="0"/>
              <w:bidi w:val="0"/>
              <w:adjustRightInd w:val="0"/>
              <w:snapToGrid w:val="0"/>
              <w:spacing w:before="2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地垫</w:t>
            </w:r>
          </w:p>
        </w:tc>
        <w:tc>
          <w:tcPr>
            <w:tcW w:w="6862" w:type="dxa"/>
            <w:vAlign w:val="top"/>
          </w:tcPr>
          <w:p w14:paraId="0EC69049">
            <w:pPr>
              <w:pStyle w:val="36"/>
              <w:keepNext w:val="0"/>
              <w:keepLines w:val="0"/>
              <w:pageBreakBefore w:val="0"/>
              <w:widowControl w:val="0"/>
              <w:kinsoku w:val="0"/>
              <w:wordWrap/>
              <w:overflowPunct w:val="0"/>
              <w:topLinePunct w:val="0"/>
              <w:autoSpaceDE w:val="0"/>
              <w:autoSpaceDN w:val="0"/>
              <w:bidi w:val="0"/>
              <w:adjustRightInd w:val="0"/>
              <w:snapToGrid w:val="0"/>
              <w:spacing w:before="4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干净无杂物，清洁有记录(按需消毒)。</w:t>
            </w:r>
          </w:p>
        </w:tc>
      </w:tr>
      <w:tr w14:paraId="56A4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56" w:type="dxa"/>
            <w:vAlign w:val="top"/>
          </w:tcPr>
          <w:p w14:paraId="1A1DDD1E">
            <w:pPr>
              <w:pStyle w:val="36"/>
              <w:keepNext w:val="0"/>
              <w:keepLines w:val="0"/>
              <w:pageBreakBefore w:val="0"/>
              <w:widowControl w:val="0"/>
              <w:kinsoku w:val="0"/>
              <w:wordWrap/>
              <w:overflowPunct w:val="0"/>
              <w:topLinePunct w:val="0"/>
              <w:autoSpaceDE w:val="0"/>
              <w:autoSpaceDN w:val="0"/>
              <w:bidi w:val="0"/>
              <w:adjustRightInd w:val="0"/>
              <w:snapToGrid w:val="0"/>
              <w:spacing w:before="103"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14</w:t>
            </w:r>
          </w:p>
        </w:tc>
        <w:tc>
          <w:tcPr>
            <w:tcW w:w="1213" w:type="dxa"/>
            <w:vAlign w:val="top"/>
          </w:tcPr>
          <w:p w14:paraId="7EF9D164">
            <w:pPr>
              <w:pStyle w:val="36"/>
              <w:keepNext w:val="0"/>
              <w:keepLines w:val="0"/>
              <w:pageBreakBefore w:val="0"/>
              <w:widowControl w:val="0"/>
              <w:kinsoku w:val="0"/>
              <w:wordWrap/>
              <w:overflowPunct w:val="0"/>
              <w:topLinePunct w:val="0"/>
              <w:autoSpaceDE w:val="0"/>
              <w:autoSpaceDN w:val="0"/>
              <w:bidi w:val="0"/>
              <w:adjustRightInd w:val="0"/>
              <w:snapToGrid w:val="0"/>
              <w:spacing w:before="1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科室植物</w:t>
            </w:r>
          </w:p>
        </w:tc>
        <w:tc>
          <w:tcPr>
            <w:tcW w:w="6862" w:type="dxa"/>
            <w:vAlign w:val="top"/>
          </w:tcPr>
          <w:p w14:paraId="17198705">
            <w:pPr>
              <w:pStyle w:val="36"/>
              <w:keepNext w:val="0"/>
              <w:keepLines w:val="0"/>
              <w:pageBreakBefore w:val="0"/>
              <w:widowControl w:val="0"/>
              <w:kinsoku w:val="0"/>
              <w:wordWrap/>
              <w:overflowPunct w:val="0"/>
              <w:topLinePunct w:val="0"/>
              <w:autoSpaceDE w:val="0"/>
              <w:autoSpaceDN w:val="0"/>
              <w:bidi w:val="0"/>
              <w:adjustRightInd w:val="0"/>
              <w:snapToGrid w:val="0"/>
              <w:spacing w:before="2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无积水、积尘，及时清理枯萎的植物及废弃花盆。</w:t>
            </w:r>
          </w:p>
        </w:tc>
      </w:tr>
      <w:tr w14:paraId="14C6D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6" w:type="dxa"/>
            <w:vAlign w:val="top"/>
          </w:tcPr>
          <w:p w14:paraId="6C86D93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15</w:t>
            </w:r>
          </w:p>
        </w:tc>
        <w:tc>
          <w:tcPr>
            <w:tcW w:w="1213" w:type="dxa"/>
            <w:vAlign w:val="top"/>
          </w:tcPr>
          <w:p w14:paraId="04952D3D">
            <w:pPr>
              <w:pStyle w:val="36"/>
              <w:keepNext w:val="0"/>
              <w:keepLines w:val="0"/>
              <w:pageBreakBefore w:val="0"/>
              <w:widowControl w:val="0"/>
              <w:kinsoku w:val="0"/>
              <w:wordWrap/>
              <w:overflowPunct w:val="0"/>
              <w:topLinePunct w:val="0"/>
              <w:autoSpaceDE w:val="0"/>
              <w:autoSpaceDN w:val="0"/>
              <w:bidi w:val="0"/>
              <w:adjustRightInd w:val="0"/>
              <w:snapToGrid w:val="0"/>
              <w:spacing w:before="264" w:line="12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地面</w:t>
            </w:r>
          </w:p>
        </w:tc>
        <w:tc>
          <w:tcPr>
            <w:tcW w:w="6862" w:type="dxa"/>
            <w:vAlign w:val="top"/>
          </w:tcPr>
          <w:p w14:paraId="635D4AC1">
            <w:pPr>
              <w:pStyle w:val="36"/>
              <w:keepNext w:val="0"/>
              <w:keepLines w:val="0"/>
              <w:pageBreakBefore w:val="0"/>
              <w:widowControl w:val="0"/>
              <w:kinsoku w:val="0"/>
              <w:wordWrap/>
              <w:overflowPunct w:val="0"/>
              <w:topLinePunct w:val="0"/>
              <w:autoSpaceDE w:val="0"/>
              <w:autoSpaceDN w:val="0"/>
              <w:bidi w:val="0"/>
              <w:adjustRightInd w:val="0"/>
              <w:snapToGrid w:val="0"/>
              <w:spacing w:before="43" w:line="240" w:lineRule="auto"/>
              <w:ind w:left="0" w:leftChars="0" w:right="14" w:firstLine="0" w:firstLineChars="0"/>
              <w:textAlignment w:val="baseline"/>
              <w:rPr>
                <w:rFonts w:hint="eastAsia" w:ascii="仿宋" w:hAnsi="仿宋" w:eastAsia="仿宋" w:cs="仿宋"/>
                <w:sz w:val="22"/>
                <w:szCs w:val="22"/>
              </w:rPr>
            </w:pPr>
            <w:r>
              <w:rPr>
                <w:rFonts w:hint="eastAsia" w:ascii="仿宋" w:hAnsi="仿宋" w:eastAsia="仿宋" w:cs="仿宋"/>
                <w:spacing w:val="4"/>
                <w:sz w:val="22"/>
                <w:szCs w:val="22"/>
              </w:rPr>
              <w:t>根据不同材质，采用合适的国内/国外知名品牌的清洁剂、</w:t>
            </w:r>
            <w:r>
              <w:rPr>
                <w:rFonts w:hint="eastAsia" w:ascii="仿宋" w:hAnsi="仿宋" w:eastAsia="仿宋" w:cs="仿宋"/>
                <w:spacing w:val="14"/>
                <w:sz w:val="22"/>
                <w:szCs w:val="22"/>
              </w:rPr>
              <w:t xml:space="preserve"> </w:t>
            </w:r>
            <w:r>
              <w:rPr>
                <w:rFonts w:hint="eastAsia" w:ascii="仿宋" w:hAnsi="仿宋" w:eastAsia="仿宋" w:cs="仿宋"/>
                <w:sz w:val="22"/>
                <w:szCs w:val="22"/>
              </w:rPr>
              <w:t>消毒剂、保养剂；洁净无尘、无垃圾、无污渍、无积水。</w:t>
            </w:r>
          </w:p>
        </w:tc>
      </w:tr>
      <w:tr w14:paraId="2AFE9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56" w:type="dxa"/>
            <w:vAlign w:val="top"/>
          </w:tcPr>
          <w:p w14:paraId="0CFCE4F6">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17</w:t>
            </w:r>
          </w:p>
        </w:tc>
        <w:tc>
          <w:tcPr>
            <w:tcW w:w="1213" w:type="dxa"/>
            <w:vAlign w:val="top"/>
          </w:tcPr>
          <w:p w14:paraId="04619F27">
            <w:pPr>
              <w:pStyle w:val="36"/>
              <w:keepNext w:val="0"/>
              <w:keepLines w:val="0"/>
              <w:pageBreakBefore w:val="0"/>
              <w:widowControl w:val="0"/>
              <w:kinsoku w:val="0"/>
              <w:wordWrap/>
              <w:overflowPunct w:val="0"/>
              <w:topLinePunct w:val="0"/>
              <w:autoSpaceDE w:val="0"/>
              <w:autoSpaceDN w:val="0"/>
              <w:bidi w:val="0"/>
              <w:adjustRightInd w:val="0"/>
              <w:snapToGrid w:val="0"/>
              <w:spacing w:before="266" w:line="12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10"/>
                <w:sz w:val="22"/>
                <w:szCs w:val="22"/>
              </w:rPr>
              <w:t>诊区</w:t>
            </w:r>
          </w:p>
        </w:tc>
        <w:tc>
          <w:tcPr>
            <w:tcW w:w="6862" w:type="dxa"/>
            <w:vAlign w:val="top"/>
          </w:tcPr>
          <w:p w14:paraId="4A087450">
            <w:pPr>
              <w:pStyle w:val="36"/>
              <w:keepNext w:val="0"/>
              <w:keepLines w:val="0"/>
              <w:pageBreakBefore w:val="0"/>
              <w:widowControl w:val="0"/>
              <w:kinsoku w:val="0"/>
              <w:wordWrap/>
              <w:overflowPunct w:val="0"/>
              <w:topLinePunct w:val="0"/>
              <w:autoSpaceDE w:val="0"/>
              <w:autoSpaceDN w:val="0"/>
              <w:bidi w:val="0"/>
              <w:adjustRightInd w:val="0"/>
              <w:snapToGrid w:val="0"/>
              <w:spacing w:before="22"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1、地面、门窗、物表等洁净无尘、无污渍、地面干净；2、</w:t>
            </w:r>
            <w:r>
              <w:rPr>
                <w:rFonts w:hint="eastAsia" w:ascii="仿宋" w:hAnsi="仿宋" w:eastAsia="仿宋" w:cs="仿宋"/>
                <w:spacing w:val="12"/>
                <w:sz w:val="22"/>
                <w:szCs w:val="22"/>
              </w:rPr>
              <w:t xml:space="preserve"> </w:t>
            </w:r>
            <w:r>
              <w:rPr>
                <w:rFonts w:hint="eastAsia" w:ascii="仿宋" w:hAnsi="仿宋" w:eastAsia="仿宋" w:cs="仿宋"/>
                <w:spacing w:val="9"/>
                <w:sz w:val="22"/>
                <w:szCs w:val="22"/>
              </w:rPr>
              <w:t>洗手盆洁净无污渍；</w:t>
            </w:r>
          </w:p>
        </w:tc>
      </w:tr>
      <w:tr w14:paraId="3FB3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56" w:type="dxa"/>
            <w:vAlign w:val="top"/>
          </w:tcPr>
          <w:p w14:paraId="1E76DC5C">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18</w:t>
            </w:r>
          </w:p>
        </w:tc>
        <w:tc>
          <w:tcPr>
            <w:tcW w:w="1213" w:type="dxa"/>
            <w:vAlign w:val="top"/>
          </w:tcPr>
          <w:p w14:paraId="5240AFAD">
            <w:pPr>
              <w:pStyle w:val="36"/>
              <w:keepNext w:val="0"/>
              <w:keepLines w:val="0"/>
              <w:pageBreakBefore w:val="0"/>
              <w:widowControl w:val="0"/>
              <w:kinsoku w:val="0"/>
              <w:wordWrap/>
              <w:overflowPunct w:val="0"/>
              <w:topLinePunct w:val="0"/>
              <w:autoSpaceDE w:val="0"/>
              <w:autoSpaceDN w:val="0"/>
              <w:bidi w:val="0"/>
              <w:adjustRightInd w:val="0"/>
              <w:snapToGrid w:val="0"/>
              <w:spacing w:before="3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物品、设备、设施</w:t>
            </w:r>
            <w:r>
              <w:rPr>
                <w:rFonts w:hint="eastAsia" w:ascii="仿宋" w:hAnsi="仿宋" w:eastAsia="仿宋" w:cs="仿宋"/>
                <w:spacing w:val="5"/>
                <w:sz w:val="22"/>
                <w:szCs w:val="22"/>
              </w:rPr>
              <w:t>物表</w:t>
            </w:r>
          </w:p>
        </w:tc>
        <w:tc>
          <w:tcPr>
            <w:tcW w:w="6862" w:type="dxa"/>
            <w:vAlign w:val="top"/>
          </w:tcPr>
          <w:p w14:paraId="4EB8DF7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干净无尘、无污渍，并按要求进行清洁消毒。</w:t>
            </w:r>
          </w:p>
        </w:tc>
      </w:tr>
      <w:tr w14:paraId="33780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856" w:type="dxa"/>
            <w:vAlign w:val="top"/>
          </w:tcPr>
          <w:p w14:paraId="17D92920">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07A5077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19</w:t>
            </w:r>
          </w:p>
        </w:tc>
        <w:tc>
          <w:tcPr>
            <w:tcW w:w="1213" w:type="dxa"/>
            <w:vAlign w:val="top"/>
          </w:tcPr>
          <w:p w14:paraId="12F4636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50F4C88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污洗间</w:t>
            </w:r>
          </w:p>
        </w:tc>
        <w:tc>
          <w:tcPr>
            <w:tcW w:w="6862" w:type="dxa"/>
            <w:vAlign w:val="top"/>
          </w:tcPr>
          <w:p w14:paraId="179A204B">
            <w:pPr>
              <w:pStyle w:val="36"/>
              <w:keepNext w:val="0"/>
              <w:keepLines w:val="0"/>
              <w:pageBreakBefore w:val="0"/>
              <w:widowControl w:val="0"/>
              <w:kinsoku w:val="0"/>
              <w:wordWrap/>
              <w:overflowPunct w:val="0"/>
              <w:topLinePunct w:val="0"/>
              <w:autoSpaceDE w:val="0"/>
              <w:autoSpaceDN w:val="0"/>
              <w:bidi w:val="0"/>
              <w:adjustRightInd w:val="0"/>
              <w:snapToGrid w:val="0"/>
              <w:spacing w:before="14" w:line="240"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pacing w:val="-4"/>
                <w:sz w:val="22"/>
                <w:szCs w:val="22"/>
              </w:rPr>
              <w:t>1</w:t>
            </w:r>
            <w:r>
              <w:rPr>
                <w:rFonts w:hint="eastAsia" w:ascii="仿宋" w:hAnsi="仿宋" w:eastAsia="仿宋" w:cs="仿宋"/>
                <w:spacing w:val="-4"/>
                <w:sz w:val="22"/>
                <w:szCs w:val="22"/>
                <w:lang w:eastAsia="zh-CN"/>
              </w:rPr>
              <w:t>、</w:t>
            </w:r>
            <w:r>
              <w:rPr>
                <w:rFonts w:hint="eastAsia" w:ascii="仿宋" w:hAnsi="仿宋" w:eastAsia="仿宋" w:cs="仿宋"/>
                <w:spacing w:val="-4"/>
                <w:sz w:val="22"/>
                <w:szCs w:val="22"/>
              </w:rPr>
              <w:t>保持洁净、无异味，地面干爽；2、垃圾</w:t>
            </w:r>
            <w:r>
              <w:rPr>
                <w:rFonts w:hint="eastAsia" w:ascii="仿宋" w:hAnsi="仿宋" w:eastAsia="仿宋" w:cs="仿宋"/>
                <w:spacing w:val="-5"/>
                <w:sz w:val="22"/>
                <w:szCs w:val="22"/>
              </w:rPr>
              <w:t>、污布等按要求分</w:t>
            </w:r>
            <w:r>
              <w:rPr>
                <w:rFonts w:hint="eastAsia" w:ascii="仿宋" w:hAnsi="仿宋" w:eastAsia="仿宋" w:cs="仿宋"/>
                <w:sz w:val="22"/>
                <w:szCs w:val="22"/>
              </w:rPr>
              <w:t xml:space="preserve">  </w:t>
            </w:r>
            <w:r>
              <w:rPr>
                <w:rFonts w:hint="eastAsia" w:ascii="仿宋" w:hAnsi="仿宋" w:eastAsia="仿宋" w:cs="仿宋"/>
                <w:spacing w:val="-7"/>
                <w:sz w:val="22"/>
                <w:szCs w:val="22"/>
              </w:rPr>
              <w:t>类固定放置；3、无废品和私人物品储存；4、垃圾及时清理；</w:t>
            </w:r>
            <w:r>
              <w:rPr>
                <w:rFonts w:hint="eastAsia" w:ascii="仿宋" w:hAnsi="仿宋" w:eastAsia="仿宋" w:cs="仿宋"/>
                <w:sz w:val="22"/>
                <w:szCs w:val="22"/>
              </w:rPr>
              <w:t xml:space="preserve"> </w:t>
            </w:r>
            <w:r>
              <w:rPr>
                <w:rFonts w:hint="eastAsia" w:ascii="仿宋" w:hAnsi="仿宋" w:eastAsia="仿宋" w:cs="仿宋"/>
                <w:spacing w:val="-7"/>
                <w:sz w:val="22"/>
                <w:szCs w:val="22"/>
              </w:rPr>
              <w:t>5、工具分类摆放整齐；6、正确配制、按时更换浸泡消毒液，</w:t>
            </w:r>
            <w:r>
              <w:rPr>
                <w:rFonts w:hint="eastAsia" w:ascii="仿宋" w:hAnsi="仿宋" w:eastAsia="仿宋" w:cs="仿宋"/>
                <w:sz w:val="22"/>
                <w:szCs w:val="22"/>
              </w:rPr>
              <w:t xml:space="preserve"> </w:t>
            </w:r>
            <w:r>
              <w:rPr>
                <w:rFonts w:hint="eastAsia" w:ascii="仿宋" w:hAnsi="仿宋" w:eastAsia="仿宋" w:cs="仿宋"/>
                <w:spacing w:val="-1"/>
                <w:sz w:val="22"/>
                <w:szCs w:val="22"/>
              </w:rPr>
              <w:t>及时清洗便盆。</w:t>
            </w:r>
          </w:p>
        </w:tc>
      </w:tr>
      <w:tr w14:paraId="08035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56" w:type="dxa"/>
            <w:vAlign w:val="top"/>
          </w:tcPr>
          <w:p w14:paraId="65FDB1C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20</w:t>
            </w:r>
          </w:p>
        </w:tc>
        <w:tc>
          <w:tcPr>
            <w:tcW w:w="1213" w:type="dxa"/>
            <w:vAlign w:val="top"/>
          </w:tcPr>
          <w:p w14:paraId="0580E692">
            <w:pPr>
              <w:pStyle w:val="36"/>
              <w:keepNext w:val="0"/>
              <w:keepLines w:val="0"/>
              <w:pageBreakBefore w:val="0"/>
              <w:widowControl w:val="0"/>
              <w:kinsoku w:val="0"/>
              <w:wordWrap/>
              <w:overflowPunct w:val="0"/>
              <w:topLinePunct w:val="0"/>
              <w:autoSpaceDE w:val="0"/>
              <w:autoSpaceDN w:val="0"/>
              <w:bidi w:val="0"/>
              <w:adjustRightInd w:val="0"/>
              <w:snapToGrid w:val="0"/>
              <w:spacing w:before="136" w:line="240" w:lineRule="auto"/>
              <w:ind w:left="0" w:leftChars="0" w:right="7"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治疗室 、 配剂室</w:t>
            </w:r>
          </w:p>
        </w:tc>
        <w:tc>
          <w:tcPr>
            <w:tcW w:w="6862" w:type="dxa"/>
            <w:vAlign w:val="top"/>
          </w:tcPr>
          <w:p w14:paraId="3B9894F1">
            <w:pPr>
              <w:pStyle w:val="36"/>
              <w:keepNext w:val="0"/>
              <w:keepLines w:val="0"/>
              <w:pageBreakBefore w:val="0"/>
              <w:widowControl w:val="0"/>
              <w:kinsoku w:val="0"/>
              <w:wordWrap/>
              <w:overflowPunct w:val="0"/>
              <w:topLinePunct w:val="0"/>
              <w:autoSpaceDE w:val="0"/>
              <w:autoSpaceDN w:val="0"/>
              <w:bidi w:val="0"/>
              <w:adjustRightInd w:val="0"/>
              <w:snapToGrid w:val="0"/>
              <w:spacing w:before="12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7"/>
                <w:sz w:val="22"/>
                <w:szCs w:val="22"/>
              </w:rPr>
              <w:t>1、保持地面洁净、无污渍、干爽；2、物表按要求清洁消毒，</w:t>
            </w:r>
            <w:r>
              <w:rPr>
                <w:rFonts w:hint="eastAsia" w:ascii="仿宋" w:hAnsi="仿宋" w:eastAsia="仿宋" w:cs="仿宋"/>
                <w:sz w:val="22"/>
                <w:szCs w:val="22"/>
              </w:rPr>
              <w:t xml:space="preserve"> </w:t>
            </w:r>
            <w:r>
              <w:rPr>
                <w:rFonts w:hint="eastAsia" w:ascii="仿宋" w:hAnsi="仿宋" w:eastAsia="仿宋" w:cs="仿宋"/>
                <w:spacing w:val="-4"/>
                <w:sz w:val="22"/>
                <w:szCs w:val="22"/>
              </w:rPr>
              <w:t>洁净无尘、无污渍；3、垃圾及时清理及收集。</w:t>
            </w:r>
          </w:p>
        </w:tc>
      </w:tr>
      <w:tr w14:paraId="3636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856" w:type="dxa"/>
            <w:vAlign w:val="top"/>
          </w:tcPr>
          <w:p w14:paraId="21971ABA">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7C1BC4D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21</w:t>
            </w:r>
          </w:p>
        </w:tc>
        <w:tc>
          <w:tcPr>
            <w:tcW w:w="1213" w:type="dxa"/>
            <w:vAlign w:val="top"/>
          </w:tcPr>
          <w:p w14:paraId="3B112AD0">
            <w:pPr>
              <w:pStyle w:val="36"/>
              <w:keepNext w:val="0"/>
              <w:keepLines w:val="0"/>
              <w:pageBreakBefore w:val="0"/>
              <w:widowControl w:val="0"/>
              <w:kinsoku w:val="0"/>
              <w:wordWrap/>
              <w:overflowPunct w:val="0"/>
              <w:topLinePunct w:val="0"/>
              <w:autoSpaceDE w:val="0"/>
              <w:autoSpaceDN w:val="0"/>
              <w:bidi w:val="0"/>
              <w:adjustRightInd w:val="0"/>
              <w:snapToGrid w:val="0"/>
              <w:spacing w:before="266"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开水间</w:t>
            </w:r>
          </w:p>
        </w:tc>
        <w:tc>
          <w:tcPr>
            <w:tcW w:w="6862" w:type="dxa"/>
            <w:vAlign w:val="top"/>
          </w:tcPr>
          <w:p w14:paraId="666D3C45">
            <w:pPr>
              <w:pStyle w:val="36"/>
              <w:keepNext w:val="0"/>
              <w:keepLines w:val="0"/>
              <w:pageBreakBefore w:val="0"/>
              <w:widowControl w:val="0"/>
              <w:kinsoku w:val="0"/>
              <w:wordWrap/>
              <w:overflowPunct w:val="0"/>
              <w:topLinePunct w:val="0"/>
              <w:autoSpaceDE w:val="0"/>
              <w:autoSpaceDN w:val="0"/>
              <w:bidi w:val="0"/>
              <w:adjustRightInd w:val="0"/>
              <w:snapToGrid w:val="0"/>
              <w:spacing w:before="34" w:line="240" w:lineRule="auto"/>
              <w:ind w:left="0" w:leftChars="0" w:right="149"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1、保持地面清洁、干爽；2、水池畅通、无污渍；3、及时</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清理垃圾。</w:t>
            </w:r>
          </w:p>
        </w:tc>
      </w:tr>
      <w:tr w14:paraId="7D573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856" w:type="dxa"/>
            <w:vAlign w:val="top"/>
          </w:tcPr>
          <w:p w14:paraId="11F0CD0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33FD2E8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22</w:t>
            </w:r>
          </w:p>
        </w:tc>
        <w:tc>
          <w:tcPr>
            <w:tcW w:w="1213" w:type="dxa"/>
            <w:vAlign w:val="top"/>
          </w:tcPr>
          <w:p w14:paraId="1F02939C">
            <w:pPr>
              <w:pStyle w:val="36"/>
              <w:keepNext w:val="0"/>
              <w:keepLines w:val="0"/>
              <w:pageBreakBefore w:val="0"/>
              <w:widowControl w:val="0"/>
              <w:kinsoku w:val="0"/>
              <w:wordWrap/>
              <w:overflowPunct w:val="0"/>
              <w:topLinePunct w:val="0"/>
              <w:autoSpaceDE w:val="0"/>
              <w:autoSpaceDN w:val="0"/>
              <w:bidi w:val="0"/>
              <w:adjustRightInd w:val="0"/>
              <w:snapToGrid w:val="0"/>
              <w:spacing w:before="29" w:line="240" w:lineRule="auto"/>
              <w:ind w:left="0" w:leftChars="0" w:right="106"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行政、后</w:t>
            </w:r>
            <w:r>
              <w:rPr>
                <w:rFonts w:hint="eastAsia" w:ascii="仿宋" w:hAnsi="仿宋" w:eastAsia="仿宋" w:cs="仿宋"/>
                <w:sz w:val="22"/>
                <w:szCs w:val="22"/>
              </w:rPr>
              <w:t xml:space="preserve"> </w:t>
            </w:r>
            <w:r>
              <w:rPr>
                <w:rFonts w:hint="eastAsia" w:ascii="仿宋" w:hAnsi="仿宋" w:eastAsia="仿宋" w:cs="仿宋"/>
                <w:spacing w:val="5"/>
                <w:sz w:val="22"/>
                <w:szCs w:val="22"/>
              </w:rPr>
              <w:t>勤办公区</w:t>
            </w:r>
          </w:p>
        </w:tc>
        <w:tc>
          <w:tcPr>
            <w:tcW w:w="6862" w:type="dxa"/>
            <w:vAlign w:val="top"/>
          </w:tcPr>
          <w:p w14:paraId="2C7B2FFA">
            <w:pPr>
              <w:pStyle w:val="36"/>
              <w:keepNext w:val="0"/>
              <w:keepLines w:val="0"/>
              <w:pageBreakBefore w:val="0"/>
              <w:widowControl w:val="0"/>
              <w:kinsoku w:val="0"/>
              <w:wordWrap/>
              <w:overflowPunct w:val="0"/>
              <w:topLinePunct w:val="0"/>
              <w:autoSpaceDE w:val="0"/>
              <w:autoSpaceDN w:val="0"/>
              <w:bidi w:val="0"/>
              <w:adjustRightInd w:val="0"/>
              <w:snapToGrid w:val="0"/>
              <w:spacing w:before="37"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8"/>
                <w:sz w:val="22"/>
                <w:szCs w:val="22"/>
              </w:rPr>
              <w:t>公共区域的地面、门窗、洗手间、物表等清洁无尘、无积水、</w:t>
            </w:r>
            <w:r>
              <w:rPr>
                <w:rFonts w:hint="eastAsia" w:ascii="仿宋" w:hAnsi="仿宋" w:eastAsia="仿宋" w:cs="仿宋"/>
                <w:spacing w:val="8"/>
                <w:sz w:val="22"/>
                <w:szCs w:val="22"/>
              </w:rPr>
              <w:t xml:space="preserve"> </w:t>
            </w:r>
            <w:r>
              <w:rPr>
                <w:rFonts w:hint="eastAsia" w:ascii="仿宋" w:hAnsi="仿宋" w:eastAsia="仿宋" w:cs="仿宋"/>
                <w:spacing w:val="-4"/>
                <w:sz w:val="22"/>
                <w:szCs w:val="22"/>
              </w:rPr>
              <w:t>及时清理及收集垃圾。</w:t>
            </w:r>
          </w:p>
        </w:tc>
      </w:tr>
      <w:tr w14:paraId="25DE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856" w:type="dxa"/>
            <w:vAlign w:val="top"/>
          </w:tcPr>
          <w:p w14:paraId="0D224DE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638A1BDC">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23</w:t>
            </w:r>
          </w:p>
        </w:tc>
        <w:tc>
          <w:tcPr>
            <w:tcW w:w="1213" w:type="dxa"/>
            <w:vAlign w:val="top"/>
          </w:tcPr>
          <w:p w14:paraId="7A6B3CA7">
            <w:pPr>
              <w:pStyle w:val="36"/>
              <w:keepNext w:val="0"/>
              <w:keepLines w:val="0"/>
              <w:pageBreakBefore w:val="0"/>
              <w:widowControl w:val="0"/>
              <w:kinsoku w:val="0"/>
              <w:wordWrap/>
              <w:overflowPunct w:val="0"/>
              <w:topLinePunct w:val="0"/>
              <w:autoSpaceDE w:val="0"/>
              <w:autoSpaceDN w:val="0"/>
              <w:bidi w:val="0"/>
              <w:adjustRightInd w:val="0"/>
              <w:snapToGrid w:val="0"/>
              <w:spacing w:before="47" w:line="240" w:lineRule="auto"/>
              <w:ind w:left="0" w:leftChars="0" w:right="94"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8"/>
                <w:sz w:val="22"/>
                <w:szCs w:val="22"/>
              </w:rPr>
              <w:t>医用毛巾</w:t>
            </w:r>
            <w:r>
              <w:rPr>
                <w:rFonts w:hint="eastAsia" w:ascii="仿宋" w:hAnsi="仿宋" w:eastAsia="仿宋" w:cs="仿宋"/>
                <w:spacing w:val="8"/>
                <w:sz w:val="22"/>
                <w:szCs w:val="22"/>
                <w:lang w:eastAsia="zh-CN"/>
              </w:rPr>
              <w:t>、</w:t>
            </w:r>
            <w:r>
              <w:rPr>
                <w:rFonts w:hint="eastAsia" w:ascii="仿宋" w:hAnsi="仿宋" w:eastAsia="仿宋" w:cs="仿宋"/>
                <w:sz w:val="22"/>
                <w:szCs w:val="22"/>
              </w:rPr>
              <w:t xml:space="preserve"> </w:t>
            </w:r>
            <w:r>
              <w:rPr>
                <w:rFonts w:hint="eastAsia" w:ascii="仿宋" w:hAnsi="仿宋" w:eastAsia="仿宋" w:cs="仿宋"/>
                <w:spacing w:val="2"/>
                <w:sz w:val="22"/>
                <w:szCs w:val="22"/>
              </w:rPr>
              <w:t>医用拖鞋</w:t>
            </w:r>
          </w:p>
        </w:tc>
        <w:tc>
          <w:tcPr>
            <w:tcW w:w="6862" w:type="dxa"/>
            <w:vAlign w:val="top"/>
          </w:tcPr>
          <w:p w14:paraId="59D0626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12BC9C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220" w:firstLineChars="100"/>
              <w:textAlignment w:val="baseline"/>
              <w:rPr>
                <w:rFonts w:hint="eastAsia" w:ascii="仿宋" w:hAnsi="仿宋" w:eastAsia="仿宋" w:cs="仿宋"/>
                <w:sz w:val="22"/>
                <w:szCs w:val="22"/>
              </w:rPr>
            </w:pPr>
            <w:r>
              <w:rPr>
                <w:rFonts w:hint="eastAsia" w:ascii="仿宋" w:hAnsi="仿宋" w:eastAsia="仿宋" w:cs="仿宋"/>
                <w:sz w:val="22"/>
                <w:szCs w:val="22"/>
              </w:rPr>
              <w:t>按感控和科室要求进行清洗和消毒。</w:t>
            </w:r>
          </w:p>
        </w:tc>
      </w:tr>
      <w:tr w14:paraId="7A857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856" w:type="dxa"/>
            <w:vAlign w:val="top"/>
          </w:tcPr>
          <w:p w14:paraId="3E2EA5B9">
            <w:pPr>
              <w:pStyle w:val="36"/>
              <w:keepNext w:val="0"/>
              <w:keepLines w:val="0"/>
              <w:pageBreakBefore w:val="0"/>
              <w:widowControl w:val="0"/>
              <w:kinsoku w:val="0"/>
              <w:wordWrap/>
              <w:overflowPunct w:val="0"/>
              <w:topLinePunct w:val="0"/>
              <w:autoSpaceDE w:val="0"/>
              <w:autoSpaceDN w:val="0"/>
              <w:bidi w:val="0"/>
              <w:adjustRightInd w:val="0"/>
              <w:snapToGrid w:val="0"/>
              <w:spacing w:before="17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24</w:t>
            </w:r>
          </w:p>
        </w:tc>
        <w:tc>
          <w:tcPr>
            <w:tcW w:w="1213" w:type="dxa"/>
            <w:vAlign w:val="top"/>
          </w:tcPr>
          <w:p w14:paraId="177DCEA5">
            <w:pPr>
              <w:pStyle w:val="36"/>
              <w:keepNext w:val="0"/>
              <w:keepLines w:val="0"/>
              <w:pageBreakBefore w:val="0"/>
              <w:widowControl w:val="0"/>
              <w:kinsoku w:val="0"/>
              <w:wordWrap/>
              <w:overflowPunct w:val="0"/>
              <w:topLinePunct w:val="0"/>
              <w:autoSpaceDE w:val="0"/>
              <w:autoSpaceDN w:val="0"/>
              <w:bidi w:val="0"/>
              <w:adjustRightInd w:val="0"/>
              <w:snapToGrid w:val="0"/>
              <w:spacing w:before="11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不锈钢设</w:t>
            </w:r>
            <w:r>
              <w:rPr>
                <w:rFonts w:hint="eastAsia" w:ascii="仿宋" w:hAnsi="仿宋" w:eastAsia="仿宋" w:cs="仿宋"/>
                <w:spacing w:val="-3"/>
                <w:sz w:val="22"/>
                <w:szCs w:val="22"/>
              </w:rPr>
              <w:t>施设备保</w:t>
            </w:r>
            <w:r>
              <w:rPr>
                <w:rFonts w:hint="eastAsia" w:ascii="仿宋" w:hAnsi="仿宋" w:eastAsia="仿宋" w:cs="仿宋"/>
                <w:sz w:val="22"/>
                <w:szCs w:val="22"/>
              </w:rPr>
              <w:t>养</w:t>
            </w:r>
          </w:p>
        </w:tc>
        <w:tc>
          <w:tcPr>
            <w:tcW w:w="6862" w:type="dxa"/>
            <w:vAlign w:val="top"/>
          </w:tcPr>
          <w:p w14:paraId="363422B7">
            <w:pPr>
              <w:pStyle w:val="36"/>
              <w:keepNext w:val="0"/>
              <w:keepLines w:val="0"/>
              <w:pageBreakBefore w:val="0"/>
              <w:widowControl w:val="0"/>
              <w:kinsoku w:val="0"/>
              <w:wordWrap/>
              <w:overflowPunct w:val="0"/>
              <w:topLinePunct w:val="0"/>
              <w:autoSpaceDE w:val="0"/>
              <w:autoSpaceDN w:val="0"/>
              <w:bidi w:val="0"/>
              <w:adjustRightInd w:val="0"/>
              <w:snapToGrid w:val="0"/>
              <w:spacing w:before="110" w:line="240" w:lineRule="auto"/>
              <w:ind w:left="0" w:leftChars="0" w:firstLine="218" w:firstLineChars="100"/>
              <w:textAlignment w:val="baseline"/>
              <w:rPr>
                <w:rFonts w:hint="eastAsia" w:ascii="仿宋" w:hAnsi="仿宋" w:eastAsia="仿宋" w:cs="仿宋"/>
                <w:sz w:val="22"/>
                <w:szCs w:val="22"/>
              </w:rPr>
            </w:pPr>
            <w:r>
              <w:rPr>
                <w:rFonts w:hint="eastAsia" w:ascii="仿宋" w:hAnsi="仿宋" w:eastAsia="仿宋" w:cs="仿宋"/>
                <w:spacing w:val="-1"/>
                <w:sz w:val="22"/>
                <w:szCs w:val="22"/>
              </w:rPr>
              <w:t>物表光亮、无尘，按要求清洁、消毒、保养。</w:t>
            </w:r>
          </w:p>
        </w:tc>
      </w:tr>
    </w:tbl>
    <w:tbl>
      <w:tblPr>
        <w:tblStyle w:val="37"/>
        <w:tblpPr w:leftFromText="180" w:rightFromText="180" w:vertAnchor="text" w:horzAnchor="page" w:tblpX="1484" w:tblpY="59"/>
        <w:tblOverlap w:val="never"/>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1213"/>
        <w:gridCol w:w="6862"/>
      </w:tblGrid>
      <w:tr w14:paraId="5A8C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7" w:type="dxa"/>
            <w:vAlign w:val="top"/>
          </w:tcPr>
          <w:p w14:paraId="78777FC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25</w:t>
            </w:r>
          </w:p>
        </w:tc>
        <w:tc>
          <w:tcPr>
            <w:tcW w:w="1213" w:type="dxa"/>
            <w:vAlign w:val="top"/>
          </w:tcPr>
          <w:p w14:paraId="20A03F81">
            <w:pPr>
              <w:pStyle w:val="36"/>
              <w:keepNext w:val="0"/>
              <w:keepLines w:val="0"/>
              <w:pageBreakBefore w:val="0"/>
              <w:widowControl w:val="0"/>
              <w:kinsoku w:val="0"/>
              <w:wordWrap/>
              <w:overflowPunct w:val="0"/>
              <w:topLinePunct w:val="0"/>
              <w:autoSpaceDE w:val="0"/>
              <w:autoSpaceDN w:val="0"/>
              <w:bidi w:val="0"/>
              <w:adjustRightInd w:val="0"/>
              <w:snapToGrid w:val="0"/>
              <w:spacing w:before="27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12"/>
                <w:sz w:val="22"/>
                <w:szCs w:val="22"/>
              </w:rPr>
              <w:t>废品</w:t>
            </w:r>
          </w:p>
        </w:tc>
        <w:tc>
          <w:tcPr>
            <w:tcW w:w="6862" w:type="dxa"/>
            <w:vAlign w:val="top"/>
          </w:tcPr>
          <w:p w14:paraId="5AAC47A2">
            <w:pPr>
              <w:pStyle w:val="36"/>
              <w:keepNext w:val="0"/>
              <w:keepLines w:val="0"/>
              <w:pageBreakBefore w:val="0"/>
              <w:widowControl w:val="0"/>
              <w:kinsoku w:val="0"/>
              <w:wordWrap/>
              <w:overflowPunct w:val="0"/>
              <w:topLinePunct w:val="0"/>
              <w:autoSpaceDE w:val="0"/>
              <w:autoSpaceDN w:val="0"/>
              <w:bidi w:val="0"/>
              <w:adjustRightInd w:val="0"/>
              <w:snapToGrid w:val="0"/>
              <w:spacing w:before="11"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4"/>
                <w:sz w:val="22"/>
                <w:szCs w:val="22"/>
              </w:rPr>
              <w:t>1、日产日清。下班时清除，无堆积、无私藏饭盒等杂物；</w:t>
            </w:r>
            <w:r>
              <w:rPr>
                <w:rFonts w:hint="eastAsia" w:ascii="仿宋" w:hAnsi="仿宋" w:eastAsia="仿宋" w:cs="仿宋"/>
                <w:sz w:val="22"/>
                <w:szCs w:val="22"/>
              </w:rPr>
              <w:t>2、管井房、通道等处不堆放、私藏杂物。</w:t>
            </w:r>
          </w:p>
        </w:tc>
      </w:tr>
      <w:tr w14:paraId="6CF8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37" w:type="dxa"/>
            <w:vAlign w:val="top"/>
          </w:tcPr>
          <w:p w14:paraId="42B0A2E9">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7EF8437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212" w:firstLineChars="100"/>
              <w:jc w:val="both"/>
              <w:textAlignment w:val="baseline"/>
              <w:rPr>
                <w:rFonts w:hint="eastAsia" w:ascii="仿宋" w:hAnsi="仿宋" w:eastAsia="仿宋" w:cs="仿宋"/>
                <w:sz w:val="22"/>
                <w:szCs w:val="22"/>
              </w:rPr>
            </w:pPr>
            <w:r>
              <w:rPr>
                <w:rFonts w:hint="eastAsia" w:ascii="仿宋" w:hAnsi="仿宋" w:eastAsia="仿宋" w:cs="仿宋"/>
                <w:spacing w:val="-4"/>
                <w:sz w:val="22"/>
                <w:szCs w:val="22"/>
              </w:rPr>
              <w:t>26</w:t>
            </w:r>
          </w:p>
        </w:tc>
        <w:tc>
          <w:tcPr>
            <w:tcW w:w="1213" w:type="dxa"/>
            <w:vAlign w:val="top"/>
          </w:tcPr>
          <w:p w14:paraId="190871F5">
            <w:pPr>
              <w:pStyle w:val="36"/>
              <w:keepNext w:val="0"/>
              <w:keepLines w:val="0"/>
              <w:pageBreakBefore w:val="0"/>
              <w:widowControl w:val="0"/>
              <w:kinsoku w:val="0"/>
              <w:wordWrap/>
              <w:overflowPunct w:val="0"/>
              <w:topLinePunct w:val="0"/>
              <w:autoSpaceDE w:val="0"/>
              <w:autoSpaceDN w:val="0"/>
              <w:bidi w:val="0"/>
              <w:adjustRightInd w:val="0"/>
              <w:snapToGrid w:val="0"/>
              <w:spacing w:before="252"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生活垃圾</w:t>
            </w:r>
          </w:p>
        </w:tc>
        <w:tc>
          <w:tcPr>
            <w:tcW w:w="6862" w:type="dxa"/>
            <w:vAlign w:val="top"/>
          </w:tcPr>
          <w:p w14:paraId="42D6BE01">
            <w:pPr>
              <w:pStyle w:val="36"/>
              <w:keepNext w:val="0"/>
              <w:keepLines w:val="0"/>
              <w:pageBreakBefore w:val="0"/>
              <w:widowControl w:val="0"/>
              <w:kinsoku w:val="0"/>
              <w:wordWrap/>
              <w:overflowPunct w:val="0"/>
              <w:topLinePunct w:val="0"/>
              <w:autoSpaceDE w:val="0"/>
              <w:autoSpaceDN w:val="0"/>
              <w:bidi w:val="0"/>
              <w:adjustRightInd w:val="0"/>
              <w:snapToGrid w:val="0"/>
              <w:spacing w:before="11" w:line="240" w:lineRule="auto"/>
              <w:ind w:left="0" w:leftChars="0" w:right="24" w:firstLine="0" w:firstLineChars="0"/>
              <w:textAlignment w:val="baseline"/>
              <w:rPr>
                <w:rFonts w:hint="eastAsia" w:ascii="仿宋" w:hAnsi="仿宋" w:eastAsia="仿宋" w:cs="仿宋"/>
                <w:sz w:val="22"/>
                <w:szCs w:val="22"/>
              </w:rPr>
            </w:pPr>
            <w:r>
              <w:rPr>
                <w:rFonts w:hint="eastAsia" w:ascii="仿宋" w:hAnsi="仿宋" w:eastAsia="仿宋" w:cs="仿宋"/>
                <w:spacing w:val="4"/>
                <w:sz w:val="22"/>
                <w:szCs w:val="22"/>
              </w:rPr>
              <w:t>1、日产日清。2、及时清理，分类收集、不乱摆乱放；3、</w:t>
            </w:r>
            <w:r>
              <w:rPr>
                <w:rFonts w:hint="eastAsia" w:ascii="仿宋" w:hAnsi="仿宋" w:eastAsia="仿宋" w:cs="仿宋"/>
                <w:sz w:val="22"/>
                <w:szCs w:val="22"/>
              </w:rPr>
              <w:t>每天冲洗、消毒垃圾暂存间地面、墙壁、垃圾桶</w:t>
            </w:r>
            <w:r>
              <w:rPr>
                <w:rFonts w:hint="eastAsia" w:ascii="仿宋" w:hAnsi="仿宋" w:eastAsia="仿宋" w:cs="仿宋"/>
                <w:spacing w:val="-1"/>
                <w:sz w:val="22"/>
                <w:szCs w:val="22"/>
              </w:rPr>
              <w:t>等。</w:t>
            </w:r>
          </w:p>
        </w:tc>
      </w:tr>
      <w:tr w14:paraId="296C4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37" w:type="dxa"/>
            <w:vAlign w:val="top"/>
          </w:tcPr>
          <w:p w14:paraId="4EC30E0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0F4D843C">
            <w:pPr>
              <w:pStyle w:val="36"/>
              <w:keepNext w:val="0"/>
              <w:keepLines w:val="0"/>
              <w:pageBreakBefore w:val="0"/>
              <w:widowControl w:val="0"/>
              <w:kinsoku w:val="0"/>
              <w:wordWrap/>
              <w:overflowPunct w:val="0"/>
              <w:topLinePunct w:val="0"/>
              <w:autoSpaceDE w:val="0"/>
              <w:autoSpaceDN w:val="0"/>
              <w:bidi w:val="0"/>
              <w:adjustRightInd w:val="0"/>
              <w:snapToGrid w:val="0"/>
              <w:spacing w:before="79"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27</w:t>
            </w:r>
          </w:p>
        </w:tc>
        <w:tc>
          <w:tcPr>
            <w:tcW w:w="1213" w:type="dxa"/>
            <w:vAlign w:val="top"/>
          </w:tcPr>
          <w:p w14:paraId="4A6921C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0F61352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医疗废物</w:t>
            </w:r>
          </w:p>
        </w:tc>
        <w:tc>
          <w:tcPr>
            <w:tcW w:w="6862" w:type="dxa"/>
            <w:vAlign w:val="top"/>
          </w:tcPr>
          <w:p w14:paraId="4FA0442E">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pacing w:val="1"/>
                <w:sz w:val="22"/>
                <w:szCs w:val="22"/>
              </w:rPr>
              <w:t>1、规范打包、收集、转运、暂存、移交，无流失、无</w:t>
            </w:r>
            <w:r>
              <w:rPr>
                <w:rFonts w:hint="eastAsia" w:ascii="仿宋" w:hAnsi="仿宋" w:eastAsia="仿宋" w:cs="仿宋"/>
                <w:sz w:val="22"/>
                <w:szCs w:val="22"/>
              </w:rPr>
              <w:t>盗卖；2、做好个人防护措施；3、按规定线路、时间密闭转运，做</w:t>
            </w:r>
            <w:r>
              <w:rPr>
                <w:rFonts w:hint="eastAsia" w:ascii="仿宋" w:hAnsi="仿宋" w:eastAsia="仿宋" w:cs="仿宋"/>
                <w:spacing w:val="11"/>
                <w:sz w:val="22"/>
                <w:szCs w:val="22"/>
              </w:rPr>
              <w:t xml:space="preserve"> </w:t>
            </w:r>
            <w:r>
              <w:rPr>
                <w:rFonts w:hint="eastAsia" w:ascii="仿宋" w:hAnsi="仿宋" w:eastAsia="仿宋" w:cs="仿宋"/>
                <w:sz w:val="22"/>
                <w:szCs w:val="22"/>
              </w:rPr>
              <w:t>好称重，有交接有记录；4、发生流失、环境污染等及时上</w:t>
            </w:r>
            <w:r>
              <w:rPr>
                <w:rFonts w:hint="eastAsia" w:ascii="仿宋" w:hAnsi="仿宋" w:eastAsia="仿宋" w:cs="仿宋"/>
                <w:spacing w:val="9"/>
                <w:sz w:val="22"/>
                <w:szCs w:val="22"/>
              </w:rPr>
              <w:t xml:space="preserve"> </w:t>
            </w:r>
            <w:r>
              <w:rPr>
                <w:rFonts w:hint="eastAsia" w:ascii="仿宋" w:hAnsi="仿宋" w:eastAsia="仿宋" w:cs="仿宋"/>
                <w:sz w:val="22"/>
                <w:szCs w:val="22"/>
              </w:rPr>
              <w:t>报；5、发生针刺伤等及时、妥善处理，并上报院感科。</w:t>
            </w:r>
          </w:p>
        </w:tc>
      </w:tr>
      <w:tr w14:paraId="588D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837" w:type="dxa"/>
            <w:vAlign w:val="top"/>
          </w:tcPr>
          <w:p w14:paraId="4EB989FC">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4103972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28</w:t>
            </w:r>
          </w:p>
        </w:tc>
        <w:tc>
          <w:tcPr>
            <w:tcW w:w="1213" w:type="dxa"/>
            <w:vAlign w:val="top"/>
          </w:tcPr>
          <w:p w14:paraId="3BE4CCEB">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79B922F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应急服务</w:t>
            </w:r>
          </w:p>
        </w:tc>
        <w:tc>
          <w:tcPr>
            <w:tcW w:w="6862" w:type="dxa"/>
            <w:vAlign w:val="top"/>
          </w:tcPr>
          <w:p w14:paraId="5F5E1A38">
            <w:pPr>
              <w:pStyle w:val="36"/>
              <w:keepNext w:val="0"/>
              <w:keepLines w:val="0"/>
              <w:pageBreakBefore w:val="0"/>
              <w:widowControl w:val="0"/>
              <w:kinsoku w:val="0"/>
              <w:wordWrap/>
              <w:overflowPunct w:val="0"/>
              <w:topLinePunct w:val="0"/>
              <w:autoSpaceDE w:val="0"/>
              <w:autoSpaceDN w:val="0"/>
              <w:bidi w:val="0"/>
              <w:adjustRightInd w:val="0"/>
              <w:snapToGrid w:val="0"/>
              <w:spacing w:before="22" w:line="240" w:lineRule="auto"/>
              <w:ind w:left="0" w:leftChars="0" w:right="112" w:firstLine="0" w:firstLineChars="0"/>
              <w:jc w:val="both"/>
              <w:textAlignment w:val="baseline"/>
              <w:rPr>
                <w:rFonts w:hint="eastAsia" w:ascii="仿宋" w:hAnsi="仿宋" w:eastAsia="仿宋" w:cs="仿宋"/>
                <w:sz w:val="22"/>
                <w:szCs w:val="22"/>
              </w:rPr>
            </w:pPr>
            <w:r>
              <w:rPr>
                <w:rFonts w:hint="eastAsia" w:ascii="仿宋" w:hAnsi="仿宋" w:eastAsia="仿宋" w:cs="仿宋"/>
                <w:spacing w:val="1"/>
                <w:sz w:val="22"/>
                <w:szCs w:val="22"/>
              </w:rPr>
              <w:t>1、制定各种突发事件应急预案，随时启动应急预案，人员</w:t>
            </w:r>
            <w:r>
              <w:rPr>
                <w:rFonts w:hint="eastAsia" w:ascii="仿宋" w:hAnsi="仿宋" w:eastAsia="仿宋" w:cs="仿宋"/>
                <w:spacing w:val="5"/>
                <w:sz w:val="22"/>
                <w:szCs w:val="22"/>
              </w:rPr>
              <w:t xml:space="preserve"> </w:t>
            </w:r>
            <w:r>
              <w:rPr>
                <w:rFonts w:hint="eastAsia" w:ascii="仿宋" w:hAnsi="仿宋" w:eastAsia="仿宋" w:cs="仿宋"/>
                <w:spacing w:val="1"/>
                <w:sz w:val="22"/>
                <w:szCs w:val="22"/>
              </w:rPr>
              <w:t>15分钟内到达，积极处理；2、按时按质配合完成各项接待</w:t>
            </w:r>
            <w:r>
              <w:rPr>
                <w:rFonts w:hint="eastAsia" w:ascii="仿宋" w:hAnsi="仿宋" w:eastAsia="仿宋" w:cs="仿宋"/>
                <w:spacing w:val="4"/>
                <w:sz w:val="22"/>
                <w:szCs w:val="22"/>
              </w:rPr>
              <w:t xml:space="preserve"> </w:t>
            </w:r>
            <w:r>
              <w:rPr>
                <w:rFonts w:hint="eastAsia" w:ascii="仿宋" w:hAnsi="仿宋" w:eastAsia="仿宋" w:cs="仿宋"/>
                <w:sz w:val="22"/>
                <w:szCs w:val="22"/>
              </w:rPr>
              <w:t>任务，确保环境整洁。</w:t>
            </w:r>
          </w:p>
        </w:tc>
      </w:tr>
      <w:tr w14:paraId="3A3B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837" w:type="dxa"/>
            <w:vAlign w:val="top"/>
          </w:tcPr>
          <w:p w14:paraId="7A980B6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3230C9D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29</w:t>
            </w:r>
          </w:p>
        </w:tc>
        <w:tc>
          <w:tcPr>
            <w:tcW w:w="1213" w:type="dxa"/>
            <w:vAlign w:val="top"/>
          </w:tcPr>
          <w:p w14:paraId="465D068E">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391B8EC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消毒隔离</w:t>
            </w:r>
          </w:p>
        </w:tc>
        <w:tc>
          <w:tcPr>
            <w:tcW w:w="6862" w:type="dxa"/>
            <w:vAlign w:val="top"/>
          </w:tcPr>
          <w:p w14:paraId="1BD877F6">
            <w:pPr>
              <w:pStyle w:val="36"/>
              <w:keepNext w:val="0"/>
              <w:keepLines w:val="0"/>
              <w:pageBreakBefore w:val="0"/>
              <w:widowControl w:val="0"/>
              <w:kinsoku w:val="0"/>
              <w:wordWrap/>
              <w:overflowPunct w:val="0"/>
              <w:topLinePunct w:val="0"/>
              <w:autoSpaceDE w:val="0"/>
              <w:autoSpaceDN w:val="0"/>
              <w:bidi w:val="0"/>
              <w:adjustRightInd w:val="0"/>
              <w:snapToGrid w:val="0"/>
              <w:spacing w:before="4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6"/>
                <w:sz w:val="22"/>
                <w:szCs w:val="22"/>
              </w:rPr>
              <w:t>1、物品消毒按医院消毒隔离技术规范执行；</w:t>
            </w:r>
            <w:r>
              <w:rPr>
                <w:rFonts w:hint="eastAsia" w:ascii="仿宋" w:hAnsi="仿宋" w:eastAsia="仿宋" w:cs="仿宋"/>
                <w:spacing w:val="-4"/>
                <w:sz w:val="22"/>
                <w:szCs w:val="22"/>
              </w:rPr>
              <w:t>2、使用后的一床一巾、抹布、地拖头实行清洁、消毒，机</w:t>
            </w:r>
            <w:r>
              <w:rPr>
                <w:rFonts w:hint="eastAsia" w:ascii="仿宋" w:hAnsi="仿宋" w:eastAsia="仿宋" w:cs="仿宋"/>
                <w:spacing w:val="1"/>
                <w:sz w:val="22"/>
                <w:szCs w:val="22"/>
              </w:rPr>
              <w:t xml:space="preserve">   </w:t>
            </w:r>
            <w:r>
              <w:rPr>
                <w:rFonts w:hint="eastAsia" w:ascii="仿宋" w:hAnsi="仿宋" w:eastAsia="仿宋" w:cs="仿宋"/>
                <w:spacing w:val="-4"/>
                <w:sz w:val="22"/>
                <w:szCs w:val="22"/>
              </w:rPr>
              <w:t>器清洗、烘干；3、清洁工具分区域正确使用，分类放置；4、</w:t>
            </w:r>
            <w:r>
              <w:rPr>
                <w:rFonts w:hint="eastAsia" w:ascii="仿宋" w:hAnsi="仿宋" w:eastAsia="仿宋" w:cs="仿宋"/>
                <w:spacing w:val="16"/>
                <w:sz w:val="22"/>
                <w:szCs w:val="22"/>
              </w:rPr>
              <w:t xml:space="preserve"> </w:t>
            </w:r>
            <w:r>
              <w:rPr>
                <w:rFonts w:hint="eastAsia" w:ascii="仿宋" w:hAnsi="仿宋" w:eastAsia="仿宋" w:cs="仿宋"/>
                <w:sz w:val="22"/>
                <w:szCs w:val="22"/>
              </w:rPr>
              <w:t>毛巾分颜色分区域使用；5、传染病患者物品消毒按级</w:t>
            </w:r>
            <w:r>
              <w:rPr>
                <w:rFonts w:hint="eastAsia" w:ascii="仿宋" w:hAnsi="仿宋" w:eastAsia="仿宋" w:cs="仿宋"/>
                <w:spacing w:val="-1"/>
                <w:sz w:val="22"/>
                <w:szCs w:val="22"/>
              </w:rPr>
              <w:t>别进</w:t>
            </w:r>
            <w:r>
              <w:rPr>
                <w:rFonts w:hint="eastAsia" w:ascii="仿宋" w:hAnsi="仿宋" w:eastAsia="仿宋" w:cs="仿宋"/>
                <w:spacing w:val="5"/>
                <w:sz w:val="22"/>
                <w:szCs w:val="22"/>
              </w:rPr>
              <w:t>行；6、做好个人防护。</w:t>
            </w:r>
          </w:p>
        </w:tc>
      </w:tr>
      <w:tr w14:paraId="0F4C5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37" w:type="dxa"/>
            <w:vAlign w:val="top"/>
          </w:tcPr>
          <w:p w14:paraId="33E0436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4636458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30</w:t>
            </w:r>
          </w:p>
        </w:tc>
        <w:tc>
          <w:tcPr>
            <w:tcW w:w="1213" w:type="dxa"/>
            <w:vAlign w:val="top"/>
          </w:tcPr>
          <w:p w14:paraId="56DF5A71">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17EBDC1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防滑</w:t>
            </w:r>
          </w:p>
        </w:tc>
        <w:tc>
          <w:tcPr>
            <w:tcW w:w="6862" w:type="dxa"/>
            <w:vAlign w:val="top"/>
          </w:tcPr>
          <w:p w14:paraId="02E11296">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right="75" w:firstLine="0" w:firstLineChars="0"/>
              <w:jc w:val="both"/>
              <w:textAlignment w:val="baseline"/>
              <w:rPr>
                <w:rFonts w:hint="eastAsia" w:ascii="仿宋" w:hAnsi="仿宋" w:eastAsia="仿宋" w:cs="仿宋"/>
                <w:sz w:val="22"/>
                <w:szCs w:val="22"/>
              </w:rPr>
            </w:pPr>
            <w:r>
              <w:rPr>
                <w:rFonts w:hint="eastAsia" w:ascii="仿宋" w:hAnsi="仿宋" w:eastAsia="仿宋" w:cs="仿宋"/>
                <w:sz w:val="22"/>
                <w:szCs w:val="22"/>
              </w:rPr>
              <w:t>1、设防滑提示牌、铺垫防滑垫；2、加强地面巡扫，使用干</w:t>
            </w:r>
            <w:r>
              <w:rPr>
                <w:rFonts w:hint="eastAsia" w:ascii="仿宋" w:hAnsi="仿宋" w:eastAsia="仿宋" w:cs="仿宋"/>
                <w:spacing w:val="8"/>
                <w:sz w:val="22"/>
                <w:szCs w:val="22"/>
              </w:rPr>
              <w:t xml:space="preserve"> </w:t>
            </w:r>
            <w:r>
              <w:rPr>
                <w:rFonts w:hint="eastAsia" w:ascii="仿宋" w:hAnsi="仿宋" w:eastAsia="仿宋" w:cs="仿宋"/>
                <w:spacing w:val="1"/>
                <w:sz w:val="22"/>
                <w:szCs w:val="22"/>
              </w:rPr>
              <w:t>拖、吸水机、鼓风机等保持地面洁净、干爽；3、有跌倒事</w:t>
            </w:r>
            <w:r>
              <w:rPr>
                <w:rFonts w:hint="eastAsia" w:ascii="仿宋" w:hAnsi="仿宋" w:eastAsia="仿宋" w:cs="仿宋"/>
                <w:spacing w:val="14"/>
                <w:sz w:val="22"/>
                <w:szCs w:val="22"/>
              </w:rPr>
              <w:t xml:space="preserve"> </w:t>
            </w:r>
            <w:r>
              <w:rPr>
                <w:rFonts w:hint="eastAsia" w:ascii="仿宋" w:hAnsi="仿宋" w:eastAsia="仿宋" w:cs="仿宋"/>
                <w:sz w:val="22"/>
                <w:szCs w:val="22"/>
              </w:rPr>
              <w:t>件及时上报，妥当处理。</w:t>
            </w:r>
          </w:p>
        </w:tc>
      </w:tr>
      <w:tr w14:paraId="4D04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37" w:type="dxa"/>
            <w:vAlign w:val="top"/>
          </w:tcPr>
          <w:p w14:paraId="0FCF9A2F">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7C7F2D8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31</w:t>
            </w:r>
          </w:p>
        </w:tc>
        <w:tc>
          <w:tcPr>
            <w:tcW w:w="1213" w:type="dxa"/>
            <w:vAlign w:val="top"/>
          </w:tcPr>
          <w:p w14:paraId="70921FC2">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7D89CD2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开荒清洁</w:t>
            </w:r>
          </w:p>
        </w:tc>
        <w:tc>
          <w:tcPr>
            <w:tcW w:w="6862" w:type="dxa"/>
            <w:vAlign w:val="top"/>
          </w:tcPr>
          <w:p w14:paraId="0CB2B057">
            <w:pPr>
              <w:pStyle w:val="36"/>
              <w:keepNext w:val="0"/>
              <w:keepLines w:val="0"/>
              <w:pageBreakBefore w:val="0"/>
              <w:widowControl w:val="0"/>
              <w:kinsoku w:val="0"/>
              <w:wordWrap/>
              <w:overflowPunct w:val="0"/>
              <w:topLinePunct w:val="0"/>
              <w:autoSpaceDE w:val="0"/>
              <w:autoSpaceDN w:val="0"/>
              <w:bidi w:val="0"/>
              <w:adjustRightInd w:val="0"/>
              <w:snapToGrid w:val="0"/>
              <w:spacing w:before="28" w:line="240" w:lineRule="auto"/>
              <w:ind w:left="0" w:leftChars="0" w:right="13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1、从内到外，从上到下做好环境、物品清洁，做好设备设</w:t>
            </w:r>
            <w:r>
              <w:rPr>
                <w:rFonts w:hint="eastAsia" w:ascii="仿宋" w:hAnsi="仿宋" w:eastAsia="仿宋" w:cs="仿宋"/>
                <w:spacing w:val="10"/>
                <w:sz w:val="22"/>
                <w:szCs w:val="22"/>
              </w:rPr>
              <w:t xml:space="preserve"> </w:t>
            </w:r>
            <w:r>
              <w:rPr>
                <w:rFonts w:hint="eastAsia" w:ascii="仿宋" w:hAnsi="仿宋" w:eastAsia="仿宋" w:cs="仿宋"/>
                <w:spacing w:val="20"/>
                <w:sz w:val="22"/>
                <w:szCs w:val="22"/>
              </w:rPr>
              <w:t>施表面清洁；</w:t>
            </w:r>
            <w:r>
              <w:rPr>
                <w:rFonts w:hint="eastAsia" w:ascii="仿宋" w:hAnsi="仿宋" w:eastAsia="仿宋" w:cs="仿宋"/>
                <w:sz w:val="22"/>
                <w:szCs w:val="22"/>
              </w:rPr>
              <w:t>2、根据材质不同进行专业养护，如上不锈钢油；3、根据需</w:t>
            </w:r>
            <w:r>
              <w:rPr>
                <w:rFonts w:hint="eastAsia" w:ascii="仿宋" w:hAnsi="仿宋" w:eastAsia="仿宋" w:cs="仿宋"/>
                <w:spacing w:val="13"/>
                <w:sz w:val="22"/>
                <w:szCs w:val="22"/>
              </w:rPr>
              <w:t xml:space="preserve"> </w:t>
            </w:r>
            <w:r>
              <w:rPr>
                <w:rFonts w:hint="eastAsia" w:ascii="仿宋" w:hAnsi="仿宋" w:eastAsia="仿宋" w:cs="仿宋"/>
                <w:spacing w:val="20"/>
                <w:sz w:val="22"/>
                <w:szCs w:val="22"/>
              </w:rPr>
              <w:t>要进行消毒；</w:t>
            </w:r>
            <w:r>
              <w:rPr>
                <w:rFonts w:hint="eastAsia" w:ascii="仿宋" w:hAnsi="仿宋" w:eastAsia="仿宋" w:cs="仿宋"/>
                <w:sz w:val="22"/>
                <w:szCs w:val="22"/>
              </w:rPr>
              <w:t>4、必须按院方规定的时间内按质完成清洁、消毒工</w:t>
            </w:r>
            <w:r>
              <w:rPr>
                <w:rFonts w:hint="eastAsia" w:ascii="仿宋" w:hAnsi="仿宋" w:eastAsia="仿宋" w:cs="仿宋"/>
                <w:spacing w:val="-1"/>
                <w:sz w:val="22"/>
                <w:szCs w:val="22"/>
              </w:rPr>
              <w:t>作。</w:t>
            </w:r>
          </w:p>
        </w:tc>
      </w:tr>
      <w:tr w14:paraId="3C25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37" w:type="dxa"/>
            <w:vAlign w:val="top"/>
          </w:tcPr>
          <w:p w14:paraId="489C43C4">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512A670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32</w:t>
            </w:r>
          </w:p>
        </w:tc>
        <w:tc>
          <w:tcPr>
            <w:tcW w:w="1213" w:type="dxa"/>
            <w:vAlign w:val="top"/>
          </w:tcPr>
          <w:p w14:paraId="7D5826A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19CC768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216" w:firstLineChars="10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报障</w:t>
            </w:r>
          </w:p>
        </w:tc>
        <w:tc>
          <w:tcPr>
            <w:tcW w:w="6862" w:type="dxa"/>
            <w:vAlign w:val="top"/>
          </w:tcPr>
          <w:p w14:paraId="735E6ADB">
            <w:pPr>
              <w:pStyle w:val="36"/>
              <w:keepNext w:val="0"/>
              <w:keepLines w:val="0"/>
              <w:pageBreakBefore w:val="0"/>
              <w:widowControl w:val="0"/>
              <w:kinsoku w:val="0"/>
              <w:wordWrap/>
              <w:overflowPunct w:val="0"/>
              <w:topLinePunct w:val="0"/>
              <w:autoSpaceDE w:val="0"/>
              <w:autoSpaceDN w:val="0"/>
              <w:bidi w:val="0"/>
              <w:adjustRightInd w:val="0"/>
              <w:snapToGrid w:val="0"/>
              <w:spacing w:before="57" w:line="240" w:lineRule="auto"/>
              <w:ind w:left="0" w:leftChars="0" w:right="73"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保洁过程中，发现设备设施故障，应及时向科室医务人员或</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保洁主管报告。</w:t>
            </w:r>
          </w:p>
        </w:tc>
      </w:tr>
    </w:tbl>
    <w:p w14:paraId="0F300063">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rPr>
      </w:pPr>
    </w:p>
    <w:p w14:paraId="7564F733">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生活垃圾</w:t>
      </w:r>
    </w:p>
    <w:p w14:paraId="05891DA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(1)生活垃圾须置于防渗漏的垃圾桶内，用后须清洁干净。生活垃圾与医 疗垃圾不能混在一起收集。</w:t>
      </w:r>
    </w:p>
    <w:p w14:paraId="005D514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r>
        <w:rPr>
          <w:rFonts w:hint="eastAsia" w:ascii="宋体" w:hAnsi="宋体" w:eastAsia="宋体"/>
        </w:rPr>
        <w:t>(2)树木修剪下来的树枝，不能倒在生活垃圾压缩箱内，如需乙方运输， 双方根据实际情况协商外送费用问题</w:t>
      </w:r>
      <w:r>
        <w:rPr>
          <w:rFonts w:hint="eastAsia" w:ascii="宋体" w:hAnsi="宋体" w:eastAsia="宋体"/>
          <w:lang w:eastAsia="zh-CN"/>
        </w:rPr>
        <w:t>。</w:t>
      </w:r>
    </w:p>
    <w:p w14:paraId="5CC1B4C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p>
    <w:p w14:paraId="1F276DA6">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设备、清洁工具、材料消耗品要求</w:t>
      </w:r>
    </w:p>
    <w:p w14:paraId="6D19937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(1)设备：含洗衣机、烘干机、</w:t>
      </w:r>
      <w:r>
        <w:rPr>
          <w:rFonts w:hint="eastAsia" w:ascii="宋体" w:hAnsi="宋体" w:eastAsia="宋体"/>
          <w:lang w:val="en-US" w:eastAsia="zh-CN"/>
        </w:rPr>
        <w:t>烫平机、</w:t>
      </w:r>
      <w:r>
        <w:rPr>
          <w:rFonts w:hint="eastAsia" w:ascii="宋体" w:hAnsi="宋体" w:eastAsia="宋体"/>
        </w:rPr>
        <w:t>全自动驾驶洗地机、手推式洗地机、单擦 洗地机、吸水机、专用吸尘机、垃圾车、高压水枪、榨水器、多功能保洁车、  平板手推车、吹风机、抛光机、吸水吸尘机等，收集各类垃圾的车辆必须密闭。 由此所产生的费用由中标人承担。</w:t>
      </w:r>
    </w:p>
    <w:p w14:paraId="02F25F9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(2)清洁工具：含地拖桶、小桶、地拖、扫把、刮水器、玻璃抹水器、铲 刀、铝梯、铝合金伸缩杆、厕所刷、公共厕所纸箩、百洁布、防滑标识牌等。</w:t>
      </w:r>
    </w:p>
    <w:p w14:paraId="7CF5392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(3)材料消耗品：含生活垃圾袋、清洁剂、消毒剂(合格产品)、尘推罩、 泵布、小毛巾、抹布、蜡水、手套、洁厕剂、洗衣粉、全能水、不锈钢保养剂、 不锈钢光亮剂、空气清新剂等。</w:t>
      </w:r>
    </w:p>
    <w:p w14:paraId="5233302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注：以上所产生的设备、清洁工具、材料消耗品费用由中标人承担。</w:t>
      </w:r>
    </w:p>
    <w:p w14:paraId="553D5414">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服务质量指标</w:t>
      </w:r>
    </w:p>
    <w:tbl>
      <w:tblPr>
        <w:tblStyle w:val="37"/>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928"/>
        <w:gridCol w:w="5024"/>
        <w:gridCol w:w="1173"/>
      </w:tblGrid>
      <w:tr w14:paraId="3FB50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14" w:type="dxa"/>
            <w:vAlign w:val="top"/>
          </w:tcPr>
          <w:p w14:paraId="30D6EF85">
            <w:pPr>
              <w:pStyle w:val="36"/>
              <w:keepNext w:val="0"/>
              <w:keepLines w:val="0"/>
              <w:pageBreakBefore w:val="0"/>
              <w:widowControl w:val="0"/>
              <w:kinsoku w:val="0"/>
              <w:wordWrap/>
              <w:overflowPunct w:val="0"/>
              <w:topLinePunct w:val="0"/>
              <w:autoSpaceDE w:val="0"/>
              <w:autoSpaceDN w:val="0"/>
              <w:bidi w:val="0"/>
              <w:adjustRightInd w:val="0"/>
              <w:snapToGrid w:val="0"/>
              <w:spacing w:before="256" w:line="240" w:lineRule="auto"/>
              <w:ind w:left="0" w:leftChars="0" w:firstLine="0" w:firstLineChars="0"/>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序号</w:t>
            </w:r>
          </w:p>
        </w:tc>
        <w:tc>
          <w:tcPr>
            <w:tcW w:w="1928" w:type="dxa"/>
            <w:vAlign w:val="top"/>
          </w:tcPr>
          <w:p w14:paraId="671CB203">
            <w:pPr>
              <w:pStyle w:val="36"/>
              <w:keepNext w:val="0"/>
              <w:keepLines w:val="0"/>
              <w:pageBreakBefore w:val="0"/>
              <w:widowControl w:val="0"/>
              <w:kinsoku w:val="0"/>
              <w:wordWrap/>
              <w:overflowPunct w:val="0"/>
              <w:topLinePunct w:val="0"/>
              <w:autoSpaceDE w:val="0"/>
              <w:autoSpaceDN w:val="0"/>
              <w:bidi w:val="0"/>
              <w:adjustRightInd w:val="0"/>
              <w:snapToGrid w:val="0"/>
              <w:spacing w:before="275" w:line="240" w:lineRule="auto"/>
              <w:textAlignment w:val="baseline"/>
              <w:rPr>
                <w:rFonts w:hint="eastAsia" w:ascii="仿宋" w:hAnsi="仿宋" w:eastAsia="仿宋" w:cs="仿宋"/>
                <w:b/>
                <w:bCs/>
                <w:sz w:val="22"/>
                <w:szCs w:val="22"/>
              </w:rPr>
            </w:pPr>
            <w:r>
              <w:rPr>
                <w:rFonts w:hint="eastAsia" w:ascii="仿宋" w:hAnsi="仿宋" w:eastAsia="仿宋" w:cs="仿宋"/>
                <w:b/>
                <w:bCs/>
                <w:spacing w:val="11"/>
                <w:sz w:val="22"/>
                <w:szCs w:val="22"/>
              </w:rPr>
              <w:t>考核项目</w:t>
            </w:r>
          </w:p>
        </w:tc>
        <w:tc>
          <w:tcPr>
            <w:tcW w:w="5024" w:type="dxa"/>
            <w:vAlign w:val="top"/>
          </w:tcPr>
          <w:p w14:paraId="074EE5B4">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13"/>
                <w:sz w:val="22"/>
                <w:szCs w:val="22"/>
              </w:rPr>
              <w:t>说明</w:t>
            </w:r>
          </w:p>
        </w:tc>
        <w:tc>
          <w:tcPr>
            <w:tcW w:w="1173" w:type="dxa"/>
            <w:vAlign w:val="top"/>
          </w:tcPr>
          <w:p w14:paraId="4F3C3328">
            <w:pPr>
              <w:pStyle w:val="36"/>
              <w:keepNext w:val="0"/>
              <w:keepLines w:val="0"/>
              <w:pageBreakBefore w:val="0"/>
              <w:widowControl w:val="0"/>
              <w:kinsoku w:val="0"/>
              <w:wordWrap/>
              <w:overflowPunct w:val="0"/>
              <w:topLinePunct w:val="0"/>
              <w:autoSpaceDE w:val="0"/>
              <w:autoSpaceDN w:val="0"/>
              <w:bidi w:val="0"/>
              <w:adjustRightInd w:val="0"/>
              <w:snapToGrid w:val="0"/>
              <w:spacing w:before="285" w:line="240" w:lineRule="auto"/>
              <w:textAlignment w:val="baseline"/>
              <w:rPr>
                <w:rFonts w:hint="eastAsia" w:ascii="仿宋" w:hAnsi="仿宋" w:eastAsia="仿宋" w:cs="仿宋"/>
                <w:b/>
                <w:bCs/>
                <w:sz w:val="22"/>
                <w:szCs w:val="22"/>
              </w:rPr>
            </w:pPr>
            <w:r>
              <w:rPr>
                <w:rFonts w:hint="eastAsia" w:ascii="仿宋" w:hAnsi="仿宋" w:eastAsia="仿宋" w:cs="仿宋"/>
                <w:b/>
                <w:bCs/>
                <w:spacing w:val="5"/>
                <w:sz w:val="22"/>
                <w:szCs w:val="22"/>
              </w:rPr>
              <w:t>标准</w:t>
            </w:r>
          </w:p>
        </w:tc>
      </w:tr>
      <w:tr w14:paraId="0B4F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814" w:type="dxa"/>
            <w:vAlign w:val="top"/>
          </w:tcPr>
          <w:p w14:paraId="009F227D">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baseline"/>
              <w:rPr>
                <w:rFonts w:hint="eastAsia" w:ascii="仿宋" w:hAnsi="仿宋" w:eastAsia="仿宋" w:cs="仿宋"/>
                <w:sz w:val="22"/>
                <w:szCs w:val="22"/>
              </w:rPr>
            </w:pPr>
          </w:p>
          <w:p w14:paraId="68A398B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928" w:type="dxa"/>
            <w:vAlign w:val="top"/>
          </w:tcPr>
          <w:p w14:paraId="21AC10A3">
            <w:pPr>
              <w:pStyle w:val="36"/>
              <w:keepNext w:val="0"/>
              <w:keepLines w:val="0"/>
              <w:pageBreakBefore w:val="0"/>
              <w:widowControl w:val="0"/>
              <w:kinsoku w:val="0"/>
              <w:wordWrap/>
              <w:overflowPunct w:val="0"/>
              <w:topLinePunct w:val="0"/>
              <w:autoSpaceDE w:val="0"/>
              <w:autoSpaceDN w:val="0"/>
              <w:bidi w:val="0"/>
              <w:adjustRightInd w:val="0"/>
              <w:snapToGrid w:val="0"/>
              <w:spacing w:before="231"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病人满意度</w:t>
            </w:r>
          </w:p>
        </w:tc>
        <w:tc>
          <w:tcPr>
            <w:tcW w:w="5024" w:type="dxa"/>
            <w:vAlign w:val="top"/>
          </w:tcPr>
          <w:p w14:paraId="768068C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病人对项目服务质量的满意度调查</w:t>
            </w:r>
          </w:p>
        </w:tc>
        <w:tc>
          <w:tcPr>
            <w:tcW w:w="1173" w:type="dxa"/>
            <w:vAlign w:val="top"/>
          </w:tcPr>
          <w:p w14:paraId="2A2340A9">
            <w:pPr>
              <w:pStyle w:val="36"/>
              <w:keepNext w:val="0"/>
              <w:keepLines w:val="0"/>
              <w:pageBreakBefore w:val="0"/>
              <w:widowControl w:val="0"/>
              <w:kinsoku w:val="0"/>
              <w:wordWrap/>
              <w:overflowPunct w:val="0"/>
              <w:topLinePunct w:val="0"/>
              <w:autoSpaceDE w:val="0"/>
              <w:autoSpaceDN w:val="0"/>
              <w:bidi w:val="0"/>
              <w:adjustRightInd w:val="0"/>
              <w:snapToGrid w:val="0"/>
              <w:spacing w:before="15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≥80%</w:t>
            </w:r>
          </w:p>
        </w:tc>
      </w:tr>
      <w:tr w14:paraId="6184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4" w:type="dxa"/>
            <w:vAlign w:val="top"/>
          </w:tcPr>
          <w:p w14:paraId="68198AFF">
            <w:pPr>
              <w:pStyle w:val="36"/>
              <w:keepNext w:val="0"/>
              <w:keepLines w:val="0"/>
              <w:pageBreakBefore w:val="0"/>
              <w:widowControl w:val="0"/>
              <w:kinsoku w:val="0"/>
              <w:wordWrap/>
              <w:overflowPunct w:val="0"/>
              <w:topLinePunct w:val="0"/>
              <w:autoSpaceDE w:val="0"/>
              <w:autoSpaceDN w:val="0"/>
              <w:bidi w:val="0"/>
              <w:adjustRightInd w:val="0"/>
              <w:snapToGrid w:val="0"/>
              <w:spacing w:before="275"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928" w:type="dxa"/>
            <w:vAlign w:val="top"/>
          </w:tcPr>
          <w:p w14:paraId="04B8805F">
            <w:pPr>
              <w:pStyle w:val="36"/>
              <w:keepNext w:val="0"/>
              <w:keepLines w:val="0"/>
              <w:pageBreakBefore w:val="0"/>
              <w:widowControl w:val="0"/>
              <w:kinsoku w:val="0"/>
              <w:wordWrap/>
              <w:overflowPunct w:val="0"/>
              <w:topLinePunct w:val="0"/>
              <w:autoSpaceDE w:val="0"/>
              <w:autoSpaceDN w:val="0"/>
              <w:bidi w:val="0"/>
              <w:adjustRightInd w:val="0"/>
              <w:snapToGrid w:val="0"/>
              <w:spacing w:before="214"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质量考评</w:t>
            </w:r>
          </w:p>
        </w:tc>
        <w:tc>
          <w:tcPr>
            <w:tcW w:w="5024" w:type="dxa"/>
            <w:vAlign w:val="top"/>
          </w:tcPr>
          <w:p w14:paraId="68F7A863">
            <w:pPr>
              <w:pStyle w:val="36"/>
              <w:keepNext w:val="0"/>
              <w:keepLines w:val="0"/>
              <w:pageBreakBefore w:val="0"/>
              <w:widowControl w:val="0"/>
              <w:kinsoku w:val="0"/>
              <w:wordWrap/>
              <w:overflowPunct w:val="0"/>
              <w:topLinePunct w:val="0"/>
              <w:autoSpaceDE w:val="0"/>
              <w:autoSpaceDN w:val="0"/>
              <w:bidi w:val="0"/>
              <w:adjustRightInd w:val="0"/>
              <w:snapToGrid w:val="0"/>
              <w:spacing w:before="21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护士长对项目服务质量的考评</w:t>
            </w:r>
          </w:p>
        </w:tc>
        <w:tc>
          <w:tcPr>
            <w:tcW w:w="1173" w:type="dxa"/>
            <w:vAlign w:val="top"/>
          </w:tcPr>
          <w:p w14:paraId="64859711">
            <w:pPr>
              <w:pStyle w:val="36"/>
              <w:keepNext w:val="0"/>
              <w:keepLines w:val="0"/>
              <w:pageBreakBefore w:val="0"/>
              <w:widowControl w:val="0"/>
              <w:kinsoku w:val="0"/>
              <w:wordWrap/>
              <w:overflowPunct w:val="0"/>
              <w:topLinePunct w:val="0"/>
              <w:autoSpaceDE w:val="0"/>
              <w:autoSpaceDN w:val="0"/>
              <w:bidi w:val="0"/>
              <w:adjustRightInd w:val="0"/>
              <w:snapToGrid w:val="0"/>
              <w:spacing w:before="214"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≥80分</w:t>
            </w:r>
          </w:p>
        </w:tc>
      </w:tr>
      <w:tr w14:paraId="5C91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814" w:type="dxa"/>
            <w:vAlign w:val="top"/>
          </w:tcPr>
          <w:p w14:paraId="5089732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1928" w:type="dxa"/>
            <w:vAlign w:val="top"/>
          </w:tcPr>
          <w:p w14:paraId="3F990E2E">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投诉回复率</w:t>
            </w:r>
          </w:p>
        </w:tc>
        <w:tc>
          <w:tcPr>
            <w:tcW w:w="5024" w:type="dxa"/>
            <w:vAlign w:val="top"/>
          </w:tcPr>
          <w:p w14:paraId="7554F81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(1)接到电话投诉，当天给予回复处理</w:t>
            </w:r>
            <w:r>
              <w:rPr>
                <w:rFonts w:hint="eastAsia" w:ascii="仿宋" w:hAnsi="仿宋" w:eastAsia="仿宋" w:cs="仿宋"/>
                <w:sz w:val="22"/>
                <w:szCs w:val="22"/>
                <w:lang w:eastAsia="zh-CN"/>
              </w:rPr>
              <w:t>；</w:t>
            </w:r>
            <w:r>
              <w:rPr>
                <w:rFonts w:hint="eastAsia" w:ascii="仿宋" w:hAnsi="仿宋" w:eastAsia="仿宋" w:cs="仿宋"/>
                <w:sz w:val="22"/>
                <w:szCs w:val="22"/>
              </w:rPr>
              <w:t>(2)接到书面投诉，三个工作日给予书面回复</w:t>
            </w:r>
          </w:p>
        </w:tc>
        <w:tc>
          <w:tcPr>
            <w:tcW w:w="1173" w:type="dxa"/>
            <w:vAlign w:val="top"/>
          </w:tcPr>
          <w:p w14:paraId="48390DA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100%</w:t>
            </w:r>
          </w:p>
        </w:tc>
      </w:tr>
      <w:tr w14:paraId="5EF8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14" w:type="dxa"/>
            <w:vAlign w:val="top"/>
          </w:tcPr>
          <w:p w14:paraId="484F17D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1928" w:type="dxa"/>
            <w:vAlign w:val="top"/>
          </w:tcPr>
          <w:p w14:paraId="541DF65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1"/>
                <w:sz w:val="22"/>
                <w:szCs w:val="22"/>
              </w:rPr>
              <w:t>岗前培训上岗率</w:t>
            </w:r>
          </w:p>
        </w:tc>
        <w:tc>
          <w:tcPr>
            <w:tcW w:w="5024" w:type="dxa"/>
            <w:vAlign w:val="top"/>
          </w:tcPr>
          <w:p w14:paraId="5254E6E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经岗前培训，考试合格后上岗的比率</w:t>
            </w:r>
          </w:p>
        </w:tc>
        <w:tc>
          <w:tcPr>
            <w:tcW w:w="1173" w:type="dxa"/>
            <w:vAlign w:val="top"/>
          </w:tcPr>
          <w:p w14:paraId="30D6D67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6"/>
                <w:sz w:val="22"/>
                <w:szCs w:val="22"/>
              </w:rPr>
              <w:t>100%</w:t>
            </w:r>
          </w:p>
        </w:tc>
      </w:tr>
      <w:tr w14:paraId="0241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814" w:type="dxa"/>
            <w:vAlign w:val="top"/>
          </w:tcPr>
          <w:p w14:paraId="48B0564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p>
          <w:p w14:paraId="0E707DDE">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w:t>5</w:t>
            </w:r>
          </w:p>
        </w:tc>
        <w:tc>
          <w:tcPr>
            <w:tcW w:w="1928" w:type="dxa"/>
            <w:vAlign w:val="top"/>
          </w:tcPr>
          <w:p w14:paraId="27E72DE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08" w:firstLine="0" w:firstLineChars="0"/>
              <w:jc w:val="center"/>
              <w:textAlignment w:val="baseline"/>
              <w:rPr>
                <w:rFonts w:hint="eastAsia" w:ascii="仿宋" w:hAnsi="仿宋" w:eastAsia="仿宋" w:cs="仿宋"/>
                <w:spacing w:val="2"/>
                <w:sz w:val="22"/>
                <w:szCs w:val="22"/>
              </w:rPr>
            </w:pPr>
          </w:p>
          <w:p w14:paraId="6D631AF8">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08"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医院感染控制知</w:t>
            </w:r>
            <w:r>
              <w:rPr>
                <w:rFonts w:hint="eastAsia" w:ascii="仿宋" w:hAnsi="仿宋" w:eastAsia="仿宋" w:cs="仿宋"/>
                <w:spacing w:val="3"/>
                <w:sz w:val="22"/>
                <w:szCs w:val="22"/>
              </w:rPr>
              <w:t xml:space="preserve"> </w:t>
            </w:r>
            <w:r>
              <w:rPr>
                <w:rFonts w:hint="eastAsia" w:ascii="仿宋" w:hAnsi="仿宋" w:eastAsia="仿宋" w:cs="仿宋"/>
                <w:spacing w:val="1"/>
                <w:sz w:val="22"/>
                <w:szCs w:val="22"/>
              </w:rPr>
              <w:t>识培训覆盖面</w:t>
            </w:r>
          </w:p>
        </w:tc>
        <w:tc>
          <w:tcPr>
            <w:tcW w:w="5024" w:type="dxa"/>
            <w:vAlign w:val="top"/>
          </w:tcPr>
          <w:p w14:paraId="4A440B4B">
            <w:pPr>
              <w:pStyle w:val="36"/>
              <w:keepNext w:val="0"/>
              <w:keepLines w:val="0"/>
              <w:pageBreakBefore w:val="0"/>
              <w:widowControl w:val="0"/>
              <w:kinsoku w:val="0"/>
              <w:wordWrap/>
              <w:overflowPunct w:val="0"/>
              <w:topLinePunct w:val="0"/>
              <w:autoSpaceDE w:val="0"/>
              <w:autoSpaceDN w:val="0"/>
              <w:bidi w:val="0"/>
              <w:adjustRightInd w:val="0"/>
              <w:snapToGrid w:val="0"/>
              <w:spacing w:before="143" w:line="240" w:lineRule="auto"/>
              <w:ind w:left="0" w:leftChars="0" w:firstLine="0" w:firstLineChars="0"/>
              <w:textAlignment w:val="baseline"/>
              <w:rPr>
                <w:rFonts w:hint="eastAsia" w:ascii="仿宋" w:hAnsi="仿宋" w:eastAsia="仿宋" w:cs="仿宋"/>
                <w:sz w:val="22"/>
                <w:szCs w:val="22"/>
                <w:lang w:eastAsia="zh-CN"/>
              </w:rPr>
            </w:pPr>
            <w:r>
              <w:rPr>
                <w:rFonts w:hint="eastAsia" w:ascii="仿宋" w:hAnsi="仿宋" w:eastAsia="仿宋" w:cs="仿宋"/>
                <w:sz w:val="22"/>
                <w:szCs w:val="22"/>
              </w:rPr>
              <w:t>(1)手部卫生；(2)血液传播性疾病职业暴露预防和处理；(3)消毒隔离工作制度；(4)医疗废物管理知识；(5)保洁工具管理；(6)消毒</w:t>
            </w:r>
            <w:r>
              <w:rPr>
                <w:rFonts w:hint="eastAsia" w:ascii="仿宋" w:hAnsi="仿宋" w:eastAsia="仿宋" w:cs="仿宋"/>
                <w:spacing w:val="-1"/>
                <w:sz w:val="22"/>
                <w:szCs w:val="22"/>
              </w:rPr>
              <w:t>液的配置与管理；(7)保洁人员工作流程</w:t>
            </w:r>
            <w:r>
              <w:rPr>
                <w:rFonts w:hint="eastAsia" w:ascii="仿宋" w:hAnsi="仿宋" w:eastAsia="仿宋" w:cs="仿宋"/>
                <w:spacing w:val="-1"/>
                <w:sz w:val="22"/>
                <w:szCs w:val="22"/>
                <w:lang w:eastAsia="zh-CN"/>
              </w:rPr>
              <w:t>。</w:t>
            </w:r>
          </w:p>
        </w:tc>
        <w:tc>
          <w:tcPr>
            <w:tcW w:w="1173" w:type="dxa"/>
            <w:vAlign w:val="top"/>
          </w:tcPr>
          <w:p w14:paraId="27EF38E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≥95%</w:t>
            </w:r>
          </w:p>
        </w:tc>
      </w:tr>
    </w:tbl>
    <w:p w14:paraId="33FA899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7B88283B">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培训要求</w:t>
      </w:r>
    </w:p>
    <w:p w14:paraId="28AA9B9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要求中标方设有培训部门和专门培训主管，制定规范的培训计划。</w:t>
      </w:r>
    </w:p>
    <w:p w14:paraId="7C60A26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(1)员工上岗前须进行理论知识与操作技能培训，包括手部卫生、血液传 播性疾病职业暴露预防和处理、消毒隔离工作制度、医疗废物管理知识、各项 规章制度、岗位职责、仪容仪表、各项技能培训等。</w:t>
      </w:r>
    </w:p>
    <w:p w14:paraId="14CBC8A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(2)经过理论培训合格后再进入临床实践，由培训主管带班到科室跟班学 习，理论和实操培训后通过公司和院方考核合格后方可上岗。</w:t>
      </w:r>
    </w:p>
    <w:p w14:paraId="5963346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(3)岗前培训时间不少于一周。</w:t>
      </w:r>
    </w:p>
    <w:p w14:paraId="53943F9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(4)上岗后至少每月培训一次，技能考核每季度至少一次。</w:t>
      </w:r>
    </w:p>
    <w:p w14:paraId="1BCBEC5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2A35AE1C">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其它说明</w:t>
      </w:r>
    </w:p>
    <w:p w14:paraId="5717E2C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(1)中标人应根据采购人的服务要求，制定员工管理制度、奖惩条例、应 急预案等各项制度，各岗位工作标准和流程，具体落实措施和考核办法。采购 人有权要求其修订并监督其执行。</w:t>
      </w:r>
    </w:p>
    <w:p w14:paraId="519E2F5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(2)中标人每月向采购人提供服务质量监管情况、存在问题整改情况、培 训情况、专项保洁记录等资料备案。</w:t>
      </w:r>
    </w:p>
    <w:p w14:paraId="6343ABF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(3)中标人应服从采购人的管理，定期评估中标人及其员工的日常工作情 况。中标人员工在日常工作中应服从管理部门工作人员具体工作安排。对违法、 违纪、失职、渎职的中标人员工，管理部门有权处罚，包括但不限于经济处罚、 终止其在医院的工作资格。</w:t>
      </w:r>
    </w:p>
    <w:p w14:paraId="4AD7E41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(4)职能管理部门、科室管理人员每月对管辖区域进行考核(公共、其他 区域由职能管理部门负责考核),考核存在问题需要及时整改，并将整改情况 反馈给职能管理部门及相关科室。</w:t>
      </w:r>
    </w:p>
    <w:p w14:paraId="59CDA04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r>
        <w:rPr>
          <w:rFonts w:hint="eastAsia" w:ascii="宋体" w:hAnsi="宋体" w:eastAsia="宋体"/>
        </w:rPr>
        <w:t>(5)在不影响采购人的正常运作，保证服务质量，科室负责人/护长签名 确认的前提下，中标人可通过改进工作方法，整合人力</w:t>
      </w:r>
      <w:r>
        <w:rPr>
          <w:rFonts w:hint="eastAsia" w:ascii="宋体" w:hAnsi="宋体" w:eastAsia="宋体"/>
          <w:lang w:eastAsia="zh-CN"/>
        </w:rPr>
        <w:t>。</w:t>
      </w:r>
    </w:p>
    <w:p w14:paraId="29887DF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(6)采购人因业务需求，调整服务内容、方式、要求等，中标人应按采购 人的需求完成。</w:t>
      </w:r>
    </w:p>
    <w:p w14:paraId="7011BCF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(7)中标人应组建专项组，如专项保洁组(专项负责天花板、玻璃、不锈 钢等保洁)、机动组(应急、替班等)。</w:t>
      </w:r>
    </w:p>
    <w:p w14:paraId="4F58C32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(8)中标人员工在日常工作中应服从所在科室负责人具体工作安排，并遵 守所在科室的各项规定。</w:t>
      </w:r>
    </w:p>
    <w:p w14:paraId="74EDAAF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(9)中标人及其员工在工作中发现问题和安全隐患，有责任报告所在科室 和采购人相关部门。</w:t>
      </w:r>
    </w:p>
    <w:p w14:paraId="419CD9D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(10)中标人员工着装应按岗位分类不同而有所区别，同一类岗位的员工 着装一致。</w:t>
      </w:r>
    </w:p>
    <w:p w14:paraId="0AF7D02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(11)中标人应为员工配备必要的防护用品，提供基本的劳动保护及休息。 员工身体不适，不能正常工作时应请假病休，中标人应根据情况弹性调整安排  人力。</w:t>
      </w:r>
    </w:p>
    <w:p w14:paraId="1439FF7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(12)采购人考核不合格或不满意的管理人员或员工，中标人经培训，仍 不适合岗位要求， 一周内更换合适人选。</w:t>
      </w:r>
    </w:p>
    <w:p w14:paraId="0C3C1B8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(13)中标人签约后正式进场前必须做好员工上岗前培训工作，确保医院 正常工作。</w:t>
      </w:r>
    </w:p>
    <w:p w14:paraId="5628BB4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(14)无论任何原因本合同解除/终止的，中标人须在采购人要求的时限内 与采购人做好相关的交接手续，包括但不限于向采购人移交全部管理用房、服 务资料及属于采购人的物资等。</w:t>
      </w:r>
    </w:p>
    <w:p w14:paraId="03434E5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p>
    <w:p w14:paraId="6C8B950E">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b/>
          <w:bCs/>
        </w:rPr>
      </w:pPr>
      <w:r>
        <w:rPr>
          <w:rFonts w:hint="eastAsia" w:ascii="宋体" w:hAnsi="宋体" w:eastAsia="宋体"/>
          <w:b/>
          <w:bCs/>
        </w:rPr>
        <w:t>保洁工作制度</w:t>
      </w:r>
    </w:p>
    <w:p w14:paraId="461F37A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(1)为有效保证院方的清洁卫生质量达到标淮，向中标人提出清洁卫生质 量验收合格标淮及采用清洁工作计分制度，中标人必须认真执行，并派驻主管 协助管理医院对医院卫生保洁、清洁人员监督、检查。</w:t>
      </w:r>
    </w:p>
    <w:p w14:paraId="03C9CC6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(2)招标人将根据服务情况不定期进行考核，考核内容包括对服务人员信 息及服务质量指标等，中标人需无条件配合招标人的工作。</w:t>
      </w:r>
    </w:p>
    <w:p w14:paraId="7EBB85F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(3)为规范中标人在医院服务管理行为，提高服务管理水平和质量，结合 医院实际制定《医院保洁服务管理质量考评细则》 ( 见附件1)。</w:t>
      </w:r>
    </w:p>
    <w:p w14:paraId="5E7A594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(4)保洁服务管理质量考评采取百分制计分。计分结果与经济奖罚挂钩。</w:t>
      </w:r>
    </w:p>
    <w:p w14:paraId="3F014F7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(5)服务管理质量考评分值：①综合管理38分；②卫生保洁62分。</w:t>
      </w:r>
    </w:p>
    <w:p w14:paraId="7E64C72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(6)医院管理部门从中标人进场第二个月开始，每月对中标人后勤服务管 理工作进行检查、考评。根据得分进行奖惩，综合分85分(含)以上为达标； 85分以下每分扣罚当月服务费200元。</w:t>
      </w:r>
    </w:p>
    <w:p w14:paraId="1935DC6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(7)考评检查出的问题，管理部门以书面形式通知服务方管理处并规定期 限整改。整改情况由服务方管理处向中标人作出书面报告。</w:t>
      </w:r>
    </w:p>
    <w:p w14:paraId="565A35E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(8)对中标人实施的罚金，采购人从应付服务管理费中扣除。</w:t>
      </w:r>
    </w:p>
    <w:p w14:paraId="61DF5CA1">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b/>
          <w:bCs/>
        </w:rPr>
      </w:pPr>
      <w:r>
        <w:rPr>
          <w:rFonts w:hint="eastAsia" w:ascii="宋体" w:hAnsi="宋体" w:eastAsia="宋体"/>
          <w:b/>
          <w:bCs/>
        </w:rPr>
        <w:t>注：附件内容不在评分对照表中体现。</w:t>
      </w:r>
    </w:p>
    <w:p w14:paraId="536337C9">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b/>
          <w:bCs/>
        </w:rPr>
      </w:pPr>
    </w:p>
    <w:p w14:paraId="5AA57983">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b/>
          <w:bCs/>
        </w:rPr>
      </w:pPr>
    </w:p>
    <w:p w14:paraId="24923604">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宋体" w:hAnsi="宋体" w:eastAsia="宋体"/>
          <w:b/>
          <w:bCs/>
        </w:rPr>
      </w:pPr>
    </w:p>
    <w:p w14:paraId="03E4A6E2">
      <w:pPr>
        <w:keepNext w:val="0"/>
        <w:keepLines w:val="0"/>
        <w:pageBreakBefore w:val="0"/>
        <w:kinsoku/>
        <w:wordWrap/>
        <w:overflowPunct/>
        <w:topLinePunct w:val="0"/>
        <w:autoSpaceDE/>
        <w:autoSpaceDN/>
        <w:bidi w:val="0"/>
        <w:adjustRightInd/>
        <w:snapToGrid/>
        <w:spacing w:line="440" w:lineRule="exact"/>
        <w:ind w:firstLine="705" w:firstLineChars="196"/>
        <w:jc w:val="center"/>
        <w:textAlignment w:val="auto"/>
        <w:rPr>
          <w:rFonts w:hint="eastAsia" w:ascii="黑体" w:hAnsi="黑体" w:eastAsia="黑体" w:cs="黑体"/>
          <w:sz w:val="36"/>
          <w:szCs w:val="36"/>
        </w:rPr>
      </w:pPr>
      <w:r>
        <w:rPr>
          <w:rFonts w:hint="eastAsia" w:ascii="黑体" w:hAnsi="黑体" w:eastAsia="黑体" w:cs="黑体"/>
          <w:sz w:val="36"/>
          <w:szCs w:val="36"/>
        </w:rPr>
        <w:t>洗涤服务</w:t>
      </w:r>
    </w:p>
    <w:p w14:paraId="2537F98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6E841627">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1、洗涤服务具体要求</w:t>
      </w:r>
    </w:p>
    <w:p w14:paraId="58D5F2D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1.1应及时收回脏、污衣物，洗净后及时送回，并做好清点登记，保证无丢 失 。</w:t>
      </w:r>
    </w:p>
    <w:p w14:paraId="6B6AF07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 xml:space="preserve">1.2对于收回的污染被服，要及时分类消毒、洗涤、干燥、烫平。 </w:t>
      </w:r>
    </w:p>
    <w:p w14:paraId="607B82F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1.3手术室敷料及特殊污染物应单独处理。</w:t>
      </w:r>
    </w:p>
    <w:p w14:paraId="2080229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1.4做到隔离衣与病人被服分开，妇、儿科与其它科病人被服分开，有色与 无色被服分开，棉化纤分开，防止交叉感染。</w:t>
      </w:r>
    </w:p>
    <w:p w14:paraId="045BCC9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1.5对于破损及缺失部分，应缝补。</w:t>
      </w:r>
    </w:p>
    <w:p w14:paraId="74B63CC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1.6协助护理人员做好对消毒包的消毒标识工作，运送过程中注意防止二次 污染。</w:t>
      </w:r>
    </w:p>
    <w:p w14:paraId="4B9D34A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1.7衣物收送人员需分类、清点、登记，并检查洗涤质量。(含洗衣房耗材 )</w:t>
      </w:r>
    </w:p>
    <w:p w14:paraId="38604ED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rPr>
      </w:pPr>
    </w:p>
    <w:p w14:paraId="3916833A">
      <w:pPr>
        <w:keepNext w:val="0"/>
        <w:keepLines w:val="0"/>
        <w:pageBreakBefore w:val="0"/>
        <w:kinsoku/>
        <w:wordWrap/>
        <w:overflowPunct/>
        <w:topLinePunct w:val="0"/>
        <w:autoSpaceDE/>
        <w:autoSpaceDN/>
        <w:bidi w:val="0"/>
        <w:adjustRightInd/>
        <w:snapToGrid/>
        <w:spacing w:line="440" w:lineRule="exact"/>
        <w:ind w:firstLine="705" w:firstLineChars="196"/>
        <w:jc w:val="center"/>
        <w:textAlignment w:val="auto"/>
        <w:rPr>
          <w:rFonts w:hint="eastAsia" w:ascii="黑体" w:hAnsi="黑体" w:eastAsia="黑体" w:cs="黑体"/>
          <w:sz w:val="36"/>
          <w:szCs w:val="36"/>
        </w:rPr>
      </w:pPr>
      <w:r>
        <w:rPr>
          <w:rFonts w:hint="eastAsia" w:ascii="黑体" w:hAnsi="黑体" w:eastAsia="黑体" w:cs="黑体"/>
          <w:sz w:val="36"/>
          <w:szCs w:val="36"/>
        </w:rPr>
        <w:t>绿化养护服务</w:t>
      </w:r>
    </w:p>
    <w:p w14:paraId="4EA5230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6EB927E4">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1、绿化养护服务</w:t>
      </w:r>
    </w:p>
    <w:p w14:paraId="2E2BC92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1.1应建立物业服务区域绿化养护方案和必要的绿化管理制度，并做好服务 工作记录。</w:t>
      </w:r>
    </w:p>
    <w:p w14:paraId="6C3AEDC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1.2应根据服务区域绿化实际需要，配置专、兼职服务人员，并根据季节要 求，按照规范进行养护。</w:t>
      </w:r>
    </w:p>
    <w:p w14:paraId="5B9117A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 xml:space="preserve">1.3保持植物、草地、花卉等生长良好、美观，与整体环境协调。 </w:t>
      </w:r>
    </w:p>
    <w:p w14:paraId="09C0426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1.4绿化养护要求绿化养护应符合下表的要求。</w:t>
      </w:r>
    </w:p>
    <w:p w14:paraId="61D5A92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67EB81F0">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p>
    <w:p w14:paraId="5B9F6471">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p>
    <w:p w14:paraId="15521E2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b/>
          <w:bCs/>
        </w:rPr>
      </w:pPr>
    </w:p>
    <w:p w14:paraId="3C127BA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b/>
          <w:bCs/>
        </w:rPr>
      </w:pPr>
    </w:p>
    <w:p w14:paraId="6B0F2D3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b/>
          <w:bCs/>
        </w:rPr>
      </w:pPr>
      <w:r>
        <w:rPr>
          <w:rFonts w:hint="eastAsia" w:ascii="宋体" w:hAnsi="宋体" w:eastAsia="宋体"/>
          <w:b/>
          <w:bCs/>
        </w:rPr>
        <w:t>绿化养护要求</w:t>
      </w:r>
    </w:p>
    <w:p w14:paraId="3DC3BD0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tbl>
      <w:tblPr>
        <w:tblStyle w:val="37"/>
        <w:tblW w:w="8449"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7066"/>
      </w:tblGrid>
      <w:tr w14:paraId="466D4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83" w:type="dxa"/>
            <w:vAlign w:val="top"/>
          </w:tcPr>
          <w:p w14:paraId="58A7BA65">
            <w:pPr>
              <w:pStyle w:val="36"/>
              <w:keepNext w:val="0"/>
              <w:keepLines w:val="0"/>
              <w:pageBreakBefore w:val="0"/>
              <w:widowControl w:val="0"/>
              <w:kinsoku w:val="0"/>
              <w:wordWrap/>
              <w:overflowPunct w:val="0"/>
              <w:topLinePunct w:val="0"/>
              <w:autoSpaceDE w:val="0"/>
              <w:autoSpaceDN w:val="0"/>
              <w:bidi w:val="0"/>
              <w:adjustRightInd w:val="0"/>
              <w:snapToGrid w:val="0"/>
              <w:spacing w:before="15" w:line="440" w:lineRule="exact"/>
              <w:ind w:left="94"/>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项 目</w:t>
            </w:r>
          </w:p>
        </w:tc>
        <w:tc>
          <w:tcPr>
            <w:tcW w:w="7066" w:type="dxa"/>
            <w:vAlign w:val="top"/>
          </w:tcPr>
          <w:p w14:paraId="51C8D147">
            <w:pPr>
              <w:pStyle w:val="36"/>
              <w:keepNext w:val="0"/>
              <w:keepLines w:val="0"/>
              <w:pageBreakBefore w:val="0"/>
              <w:widowControl w:val="0"/>
              <w:kinsoku w:val="0"/>
              <w:wordWrap/>
              <w:overflowPunct w:val="0"/>
              <w:topLinePunct w:val="0"/>
              <w:autoSpaceDE w:val="0"/>
              <w:autoSpaceDN w:val="0"/>
              <w:bidi w:val="0"/>
              <w:adjustRightInd w:val="0"/>
              <w:snapToGrid w:val="0"/>
              <w:spacing w:before="14" w:line="440" w:lineRule="exact"/>
              <w:ind w:left="121"/>
              <w:jc w:val="center"/>
              <w:textAlignment w:val="baseline"/>
              <w:rPr>
                <w:rFonts w:hint="eastAsia" w:ascii="仿宋" w:hAnsi="仿宋" w:eastAsia="仿宋" w:cs="仿宋"/>
                <w:b/>
                <w:bCs/>
                <w:sz w:val="22"/>
                <w:szCs w:val="22"/>
              </w:rPr>
            </w:pPr>
            <w:r>
              <w:rPr>
                <w:rFonts w:hint="eastAsia" w:ascii="仿宋" w:hAnsi="仿宋" w:eastAsia="仿宋" w:cs="仿宋"/>
                <w:b/>
                <w:bCs/>
                <w:spacing w:val="2"/>
                <w:sz w:val="22"/>
                <w:szCs w:val="22"/>
              </w:rPr>
              <w:t>服务要求</w:t>
            </w:r>
          </w:p>
        </w:tc>
      </w:tr>
      <w:tr w14:paraId="46193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1383" w:type="dxa"/>
            <w:vAlign w:val="top"/>
          </w:tcPr>
          <w:p w14:paraId="6937FCE3">
            <w:pPr>
              <w:keepNext w:val="0"/>
              <w:keepLines w:val="0"/>
              <w:pageBreakBefore w:val="0"/>
              <w:widowControl w:val="0"/>
              <w:kinsoku w:val="0"/>
              <w:wordWrap/>
              <w:overflowPunct w:val="0"/>
              <w:topLinePunct w:val="0"/>
              <w:autoSpaceDE w:val="0"/>
              <w:autoSpaceDN w:val="0"/>
              <w:bidi w:val="0"/>
              <w:adjustRightInd w:val="0"/>
              <w:snapToGrid w:val="0"/>
              <w:spacing w:line="440" w:lineRule="exact"/>
              <w:jc w:val="center"/>
              <w:textAlignment w:val="baseline"/>
              <w:rPr>
                <w:rFonts w:hint="eastAsia" w:ascii="仿宋" w:hAnsi="仿宋" w:eastAsia="仿宋" w:cs="仿宋"/>
                <w:sz w:val="22"/>
                <w:szCs w:val="22"/>
              </w:rPr>
            </w:pPr>
          </w:p>
          <w:p w14:paraId="2E7A934E">
            <w:pPr>
              <w:keepNext w:val="0"/>
              <w:keepLines w:val="0"/>
              <w:pageBreakBefore w:val="0"/>
              <w:widowControl w:val="0"/>
              <w:kinsoku w:val="0"/>
              <w:wordWrap/>
              <w:overflowPunct w:val="0"/>
              <w:topLinePunct w:val="0"/>
              <w:autoSpaceDE w:val="0"/>
              <w:autoSpaceDN w:val="0"/>
              <w:bidi w:val="0"/>
              <w:adjustRightInd w:val="0"/>
              <w:snapToGrid w:val="0"/>
              <w:spacing w:line="440" w:lineRule="exact"/>
              <w:ind w:left="0" w:leftChars="0" w:firstLine="0" w:firstLineChars="0"/>
              <w:jc w:val="center"/>
              <w:textAlignment w:val="baseline"/>
              <w:rPr>
                <w:rFonts w:hint="eastAsia" w:ascii="仿宋" w:hAnsi="仿宋" w:eastAsia="仿宋" w:cs="仿宋"/>
                <w:sz w:val="22"/>
                <w:szCs w:val="22"/>
              </w:rPr>
            </w:pPr>
          </w:p>
          <w:p w14:paraId="62761CE0">
            <w:pPr>
              <w:pStyle w:val="36"/>
              <w:keepNext w:val="0"/>
              <w:keepLines w:val="0"/>
              <w:pageBreakBefore w:val="0"/>
              <w:widowControl w:val="0"/>
              <w:kinsoku w:val="0"/>
              <w:wordWrap/>
              <w:overflowPunct w:val="0"/>
              <w:topLinePunct w:val="0"/>
              <w:autoSpaceDE w:val="0"/>
              <w:autoSpaceDN w:val="0"/>
              <w:bidi w:val="0"/>
              <w:adjustRightInd w:val="0"/>
              <w:snapToGrid w:val="0"/>
              <w:spacing w:before="78" w:line="440" w:lineRule="exact"/>
              <w:ind w:left="94"/>
              <w:jc w:val="left"/>
              <w:textAlignment w:val="baseline"/>
              <w:rPr>
                <w:rFonts w:hint="eastAsia" w:ascii="仿宋" w:hAnsi="仿宋" w:eastAsia="仿宋" w:cs="仿宋"/>
                <w:sz w:val="22"/>
                <w:szCs w:val="22"/>
              </w:rPr>
            </w:pPr>
            <w:r>
              <w:rPr>
                <w:rFonts w:hint="eastAsia" w:ascii="仿宋" w:hAnsi="仿宋" w:eastAsia="仿宋" w:cs="仿宋"/>
                <w:spacing w:val="5"/>
                <w:sz w:val="22"/>
                <w:szCs w:val="22"/>
              </w:rPr>
              <w:t>修剪</w:t>
            </w:r>
          </w:p>
        </w:tc>
        <w:tc>
          <w:tcPr>
            <w:tcW w:w="7066" w:type="dxa"/>
            <w:vAlign w:val="top"/>
          </w:tcPr>
          <w:p w14:paraId="74A10268">
            <w:pPr>
              <w:pStyle w:val="36"/>
              <w:keepNext w:val="0"/>
              <w:keepLines w:val="0"/>
              <w:pageBreakBefore w:val="0"/>
              <w:widowControl w:val="0"/>
              <w:kinsoku w:val="0"/>
              <w:wordWrap/>
              <w:overflowPunct w:val="0"/>
              <w:topLinePunct w:val="0"/>
              <w:autoSpaceDE w:val="0"/>
              <w:autoSpaceDN w:val="0"/>
              <w:bidi w:val="0"/>
              <w:adjustRightInd w:val="0"/>
              <w:snapToGrid w:val="0"/>
              <w:spacing w:before="16" w:line="440" w:lineRule="exact"/>
              <w:ind w:left="0" w:leftChars="0" w:firstLine="0" w:firstLineChars="0"/>
              <w:jc w:val="both"/>
              <w:textAlignment w:val="baseline"/>
              <w:rPr>
                <w:rFonts w:hint="eastAsia" w:ascii="仿宋" w:hAnsi="仿宋" w:eastAsia="仿宋" w:cs="仿宋"/>
                <w:sz w:val="22"/>
                <w:szCs w:val="22"/>
              </w:rPr>
            </w:pPr>
            <w:r>
              <w:rPr>
                <w:rFonts w:hint="eastAsia" w:ascii="仿宋" w:hAnsi="仿宋" w:eastAsia="仿宋" w:cs="仿宋"/>
                <w:sz w:val="22"/>
                <w:szCs w:val="22"/>
              </w:rPr>
              <w:t>草坪无杂草，年普修4遍以上，草屑即时清理；切边整</w:t>
            </w:r>
            <w:r>
              <w:rPr>
                <w:rFonts w:hint="eastAsia" w:ascii="仿宋" w:hAnsi="仿宋" w:eastAsia="仿宋" w:cs="仿宋"/>
                <w:spacing w:val="-1"/>
                <w:sz w:val="22"/>
                <w:szCs w:val="22"/>
              </w:rPr>
              <w:t>理3次以上，</w:t>
            </w:r>
            <w:r>
              <w:rPr>
                <w:rFonts w:hint="eastAsia" w:ascii="仿宋" w:hAnsi="仿宋" w:eastAsia="仿宋" w:cs="仿宋"/>
                <w:sz w:val="22"/>
                <w:szCs w:val="22"/>
              </w:rPr>
              <w:t xml:space="preserve"> </w:t>
            </w:r>
            <w:r>
              <w:rPr>
                <w:rFonts w:hint="eastAsia" w:ascii="仿宋" w:hAnsi="仿宋" w:eastAsia="仿宋" w:cs="仿宋"/>
                <w:spacing w:val="-2"/>
                <w:sz w:val="22"/>
                <w:szCs w:val="22"/>
              </w:rPr>
              <w:t>草坪常年保持平整、边缘清晰；草高度不超过9cm。树冠</w:t>
            </w:r>
            <w:r>
              <w:rPr>
                <w:rFonts w:hint="eastAsia" w:ascii="仿宋" w:hAnsi="仿宋" w:eastAsia="仿宋" w:cs="仿宋"/>
                <w:spacing w:val="-3"/>
                <w:sz w:val="22"/>
                <w:szCs w:val="22"/>
              </w:rPr>
              <w:t>完整美观，</w:t>
            </w:r>
            <w:r>
              <w:rPr>
                <w:rFonts w:hint="eastAsia" w:ascii="仿宋" w:hAnsi="仿宋" w:eastAsia="仿宋" w:cs="仿宋"/>
                <w:sz w:val="22"/>
                <w:szCs w:val="22"/>
              </w:rPr>
              <w:t xml:space="preserve"> </w:t>
            </w:r>
            <w:r>
              <w:rPr>
                <w:rFonts w:hint="eastAsia" w:ascii="仿宋" w:hAnsi="仿宋" w:eastAsia="仿宋" w:cs="仿宋"/>
                <w:spacing w:val="-6"/>
                <w:sz w:val="22"/>
                <w:szCs w:val="22"/>
              </w:rPr>
              <w:t>分枝点合适，枝条粗壮，无枯枝死权；主侧枝分布匀</w:t>
            </w:r>
            <w:r>
              <w:rPr>
                <w:rFonts w:hint="eastAsia" w:ascii="仿宋" w:hAnsi="仿宋" w:eastAsia="仿宋" w:cs="仿宋"/>
                <w:spacing w:val="-7"/>
                <w:sz w:val="22"/>
                <w:szCs w:val="22"/>
              </w:rPr>
              <w:t>称、数量适宜；</w:t>
            </w:r>
            <w:r>
              <w:rPr>
                <w:rFonts w:hint="eastAsia" w:ascii="仿宋" w:hAnsi="仿宋" w:eastAsia="仿宋" w:cs="仿宋"/>
                <w:sz w:val="22"/>
                <w:szCs w:val="22"/>
              </w:rPr>
              <w:t xml:space="preserve"> 内膛不乱，通风透光。树冠圆整、树势均匀，45度剪口靠节光滑。 </w:t>
            </w:r>
            <w:r>
              <w:rPr>
                <w:rFonts w:hint="eastAsia" w:ascii="仿宋" w:hAnsi="仿宋" w:eastAsia="仿宋" w:cs="仿宋"/>
                <w:spacing w:val="-4"/>
                <w:sz w:val="22"/>
                <w:szCs w:val="22"/>
              </w:rPr>
              <w:t>针叶树应保持明显顶端优势。花灌木开花及时，</w:t>
            </w:r>
            <w:r>
              <w:rPr>
                <w:rFonts w:hint="eastAsia" w:ascii="仿宋" w:hAnsi="仿宋" w:eastAsia="仿宋" w:cs="仿宋"/>
                <w:spacing w:val="-5"/>
                <w:sz w:val="22"/>
                <w:szCs w:val="22"/>
              </w:rPr>
              <w:t>株形丰满，花后修</w:t>
            </w:r>
            <w:r>
              <w:rPr>
                <w:rFonts w:hint="eastAsia" w:ascii="仿宋" w:hAnsi="仿宋" w:eastAsia="仿宋" w:cs="仿宋"/>
                <w:sz w:val="22"/>
                <w:szCs w:val="22"/>
              </w:rPr>
              <w:t xml:space="preserve">  </w:t>
            </w:r>
            <w:r>
              <w:rPr>
                <w:rFonts w:hint="eastAsia" w:ascii="仿宋" w:hAnsi="仿宋" w:eastAsia="仿宋" w:cs="仿宋"/>
                <w:spacing w:val="-6"/>
                <w:sz w:val="22"/>
                <w:szCs w:val="22"/>
              </w:rPr>
              <w:t>剪及时合理、无残花。绿篱修剪保持观赏面枝叶丰满</w:t>
            </w:r>
            <w:r>
              <w:rPr>
                <w:rFonts w:hint="eastAsia" w:ascii="仿宋" w:hAnsi="仿宋" w:eastAsia="仿宋" w:cs="仿宋"/>
                <w:spacing w:val="-7"/>
                <w:sz w:val="22"/>
                <w:szCs w:val="22"/>
              </w:rPr>
              <w:t>、茂密、平整、</w:t>
            </w:r>
            <w:r>
              <w:rPr>
                <w:rFonts w:hint="eastAsia" w:ascii="仿宋" w:hAnsi="仿宋" w:eastAsia="仿宋" w:cs="仿宋"/>
                <w:sz w:val="22"/>
                <w:szCs w:val="22"/>
              </w:rPr>
              <w:t xml:space="preserve"> </w:t>
            </w:r>
            <w:r>
              <w:rPr>
                <w:rFonts w:hint="eastAsia" w:ascii="仿宋" w:hAnsi="仿宋" w:eastAsia="仿宋" w:cs="仿宋"/>
                <w:spacing w:val="2"/>
                <w:sz w:val="22"/>
                <w:szCs w:val="22"/>
              </w:rPr>
              <w:t>整齐一致，整型树木造型雅观。</w:t>
            </w:r>
          </w:p>
        </w:tc>
      </w:tr>
      <w:tr w14:paraId="51D41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83" w:type="dxa"/>
            <w:vAlign w:val="top"/>
          </w:tcPr>
          <w:p w14:paraId="263DF0E2">
            <w:pPr>
              <w:pStyle w:val="36"/>
              <w:keepNext w:val="0"/>
              <w:keepLines w:val="0"/>
              <w:pageBreakBefore w:val="0"/>
              <w:widowControl w:val="0"/>
              <w:kinsoku w:val="0"/>
              <w:wordWrap/>
              <w:overflowPunct w:val="0"/>
              <w:topLinePunct w:val="0"/>
              <w:autoSpaceDE w:val="0"/>
              <w:autoSpaceDN w:val="0"/>
              <w:bidi w:val="0"/>
              <w:adjustRightInd w:val="0"/>
              <w:snapToGrid w:val="0"/>
              <w:spacing w:before="33" w:line="440" w:lineRule="exact"/>
              <w:ind w:left="94"/>
              <w:jc w:val="left"/>
              <w:textAlignment w:val="baseline"/>
              <w:rPr>
                <w:rFonts w:hint="eastAsia" w:ascii="仿宋" w:hAnsi="仿宋" w:eastAsia="仿宋" w:cs="仿宋"/>
                <w:sz w:val="22"/>
                <w:szCs w:val="22"/>
              </w:rPr>
            </w:pPr>
            <w:r>
              <w:rPr>
                <w:rFonts w:hint="eastAsia" w:ascii="仿宋" w:hAnsi="仿宋" w:eastAsia="仿宋" w:cs="仿宋"/>
                <w:spacing w:val="5"/>
                <w:sz w:val="22"/>
                <w:szCs w:val="22"/>
              </w:rPr>
              <w:t>浇水</w:t>
            </w:r>
          </w:p>
        </w:tc>
        <w:tc>
          <w:tcPr>
            <w:tcW w:w="7066" w:type="dxa"/>
            <w:vAlign w:val="top"/>
          </w:tcPr>
          <w:p w14:paraId="626528BF">
            <w:pPr>
              <w:pStyle w:val="36"/>
              <w:keepNext w:val="0"/>
              <w:keepLines w:val="0"/>
              <w:pageBreakBefore w:val="0"/>
              <w:widowControl w:val="0"/>
              <w:kinsoku w:val="0"/>
              <w:wordWrap/>
              <w:overflowPunct w:val="0"/>
              <w:topLinePunct w:val="0"/>
              <w:autoSpaceDE w:val="0"/>
              <w:autoSpaceDN w:val="0"/>
              <w:bidi w:val="0"/>
              <w:adjustRightInd w:val="0"/>
              <w:snapToGrid w:val="0"/>
              <w:spacing w:before="42" w:line="440" w:lineRule="exact"/>
              <w:ind w:left="222"/>
              <w:textAlignment w:val="baseline"/>
              <w:rPr>
                <w:rFonts w:hint="eastAsia" w:ascii="仿宋" w:hAnsi="仿宋" w:eastAsia="仿宋" w:cs="仿宋"/>
                <w:sz w:val="22"/>
                <w:szCs w:val="22"/>
              </w:rPr>
            </w:pPr>
            <w:r>
              <w:rPr>
                <w:rFonts w:hint="eastAsia" w:ascii="仿宋" w:hAnsi="仿宋" w:eastAsia="仿宋" w:cs="仿宋"/>
                <w:sz w:val="22"/>
                <w:szCs w:val="22"/>
              </w:rPr>
              <w:t>常年保持有效供水，草地充分生长，保持地形平整，排水流</w:t>
            </w:r>
            <w:r>
              <w:rPr>
                <w:rFonts w:hint="eastAsia" w:ascii="仿宋" w:hAnsi="仿宋" w:eastAsia="仿宋" w:cs="仿宋"/>
                <w:spacing w:val="-1"/>
                <w:sz w:val="22"/>
                <w:szCs w:val="22"/>
              </w:rPr>
              <w:t>畅。</w:t>
            </w:r>
          </w:p>
        </w:tc>
      </w:tr>
      <w:tr w14:paraId="0479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383" w:type="dxa"/>
            <w:vAlign w:val="top"/>
          </w:tcPr>
          <w:p w14:paraId="02DDC15F">
            <w:pPr>
              <w:pStyle w:val="36"/>
              <w:keepNext w:val="0"/>
              <w:keepLines w:val="0"/>
              <w:pageBreakBefore w:val="0"/>
              <w:widowControl w:val="0"/>
              <w:kinsoku w:val="0"/>
              <w:wordWrap/>
              <w:overflowPunct w:val="0"/>
              <w:topLinePunct w:val="0"/>
              <w:autoSpaceDE w:val="0"/>
              <w:autoSpaceDN w:val="0"/>
              <w:bidi w:val="0"/>
              <w:adjustRightInd w:val="0"/>
              <w:snapToGrid w:val="0"/>
              <w:spacing w:before="33"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9"/>
                <w:sz w:val="22"/>
                <w:szCs w:val="22"/>
              </w:rPr>
              <w:t>中耕除草、</w:t>
            </w:r>
            <w:r>
              <w:rPr>
                <w:rFonts w:hint="eastAsia" w:ascii="仿宋" w:hAnsi="仿宋" w:eastAsia="仿宋" w:cs="仿宋"/>
                <w:spacing w:val="3"/>
                <w:sz w:val="22"/>
                <w:szCs w:val="22"/>
              </w:rPr>
              <w:t xml:space="preserve"> </w:t>
            </w:r>
            <w:r>
              <w:rPr>
                <w:rFonts w:hint="eastAsia" w:ascii="仿宋" w:hAnsi="仿宋" w:eastAsia="仿宋" w:cs="仿宋"/>
                <w:spacing w:val="-4"/>
                <w:sz w:val="22"/>
                <w:szCs w:val="22"/>
              </w:rPr>
              <w:t>松土</w:t>
            </w:r>
          </w:p>
        </w:tc>
        <w:tc>
          <w:tcPr>
            <w:tcW w:w="7066" w:type="dxa"/>
            <w:vAlign w:val="top"/>
          </w:tcPr>
          <w:p w14:paraId="04B67D70">
            <w:pPr>
              <w:pStyle w:val="36"/>
              <w:keepNext w:val="0"/>
              <w:keepLines w:val="0"/>
              <w:pageBreakBefore w:val="0"/>
              <w:widowControl w:val="0"/>
              <w:kinsoku w:val="0"/>
              <w:wordWrap/>
              <w:overflowPunct w:val="0"/>
              <w:topLinePunct w:val="0"/>
              <w:autoSpaceDE w:val="0"/>
              <w:autoSpaceDN w:val="0"/>
              <w:bidi w:val="0"/>
              <w:adjustRightInd w:val="0"/>
              <w:snapToGrid w:val="0"/>
              <w:spacing w:before="262" w:line="440" w:lineRule="exact"/>
              <w:ind w:left="131"/>
              <w:textAlignment w:val="baseline"/>
              <w:rPr>
                <w:rFonts w:hint="eastAsia" w:ascii="仿宋" w:hAnsi="仿宋" w:eastAsia="仿宋" w:cs="仿宋"/>
                <w:sz w:val="22"/>
                <w:szCs w:val="22"/>
              </w:rPr>
            </w:pPr>
            <w:r>
              <w:rPr>
                <w:rFonts w:hint="eastAsia" w:ascii="仿宋" w:hAnsi="仿宋" w:eastAsia="仿宋" w:cs="仿宋"/>
                <w:sz w:val="22"/>
                <w:szCs w:val="22"/>
              </w:rPr>
              <w:t>年中耕除草、疏松表土4次以上，土壤疏松通透，无杂</w:t>
            </w:r>
            <w:r>
              <w:rPr>
                <w:rFonts w:hint="eastAsia" w:ascii="仿宋" w:hAnsi="仿宋" w:eastAsia="仿宋" w:cs="仿宋"/>
                <w:spacing w:val="-1"/>
                <w:sz w:val="22"/>
                <w:szCs w:val="22"/>
              </w:rPr>
              <w:t>草。</w:t>
            </w:r>
          </w:p>
        </w:tc>
      </w:tr>
      <w:tr w14:paraId="705DB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1383" w:type="dxa"/>
            <w:vAlign w:val="top"/>
          </w:tcPr>
          <w:p w14:paraId="2AB9E02B">
            <w:pPr>
              <w:pStyle w:val="36"/>
              <w:keepNext w:val="0"/>
              <w:keepLines w:val="0"/>
              <w:pageBreakBefore w:val="0"/>
              <w:widowControl w:val="0"/>
              <w:kinsoku w:val="0"/>
              <w:wordWrap/>
              <w:overflowPunct w:val="0"/>
              <w:topLinePunct w:val="0"/>
              <w:autoSpaceDE w:val="0"/>
              <w:autoSpaceDN w:val="0"/>
              <w:bidi w:val="0"/>
              <w:adjustRightInd w:val="0"/>
              <w:snapToGrid w:val="0"/>
              <w:spacing w:before="78" w:line="440" w:lineRule="exact"/>
              <w:ind w:left="0" w:leftChars="0" w:firstLine="0" w:firstLineChars="0"/>
              <w:jc w:val="center"/>
              <w:textAlignment w:val="baseline"/>
              <w:rPr>
                <w:rFonts w:hint="eastAsia" w:ascii="仿宋" w:hAnsi="仿宋" w:eastAsia="仿宋" w:cs="仿宋"/>
                <w:spacing w:val="-3"/>
                <w:sz w:val="22"/>
                <w:szCs w:val="22"/>
              </w:rPr>
            </w:pPr>
          </w:p>
          <w:p w14:paraId="78132F1F">
            <w:pPr>
              <w:pStyle w:val="36"/>
              <w:keepNext w:val="0"/>
              <w:keepLines w:val="0"/>
              <w:pageBreakBefore w:val="0"/>
              <w:widowControl w:val="0"/>
              <w:kinsoku w:val="0"/>
              <w:wordWrap/>
              <w:overflowPunct w:val="0"/>
              <w:topLinePunct w:val="0"/>
              <w:autoSpaceDE w:val="0"/>
              <w:autoSpaceDN w:val="0"/>
              <w:bidi w:val="0"/>
              <w:adjustRightInd w:val="0"/>
              <w:snapToGrid w:val="0"/>
              <w:spacing w:before="78"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3"/>
                <w:sz w:val="22"/>
                <w:szCs w:val="22"/>
              </w:rPr>
              <w:t>施肥</w:t>
            </w:r>
          </w:p>
        </w:tc>
        <w:tc>
          <w:tcPr>
            <w:tcW w:w="7066" w:type="dxa"/>
            <w:vAlign w:val="top"/>
          </w:tcPr>
          <w:p w14:paraId="538224DA">
            <w:pPr>
              <w:pStyle w:val="36"/>
              <w:keepNext w:val="0"/>
              <w:keepLines w:val="0"/>
              <w:pageBreakBefore w:val="0"/>
              <w:widowControl w:val="0"/>
              <w:kinsoku w:val="0"/>
              <w:wordWrap/>
              <w:overflowPunct w:val="0"/>
              <w:topLinePunct w:val="0"/>
              <w:autoSpaceDE w:val="0"/>
              <w:autoSpaceDN w:val="0"/>
              <w:bidi w:val="0"/>
              <w:adjustRightInd w:val="0"/>
              <w:snapToGrid w:val="0"/>
              <w:spacing w:before="14" w:line="440" w:lineRule="exact"/>
              <w:ind w:left="0" w:leftChars="0" w:right="33" w:firstLine="0" w:firstLineChars="0"/>
              <w:textAlignment w:val="baseline"/>
              <w:rPr>
                <w:rFonts w:hint="eastAsia" w:ascii="仿宋" w:hAnsi="仿宋" w:eastAsia="仿宋" w:cs="仿宋"/>
                <w:sz w:val="22"/>
                <w:szCs w:val="22"/>
              </w:rPr>
            </w:pPr>
            <w:r>
              <w:rPr>
                <w:rFonts w:hint="eastAsia" w:ascii="仿宋" w:hAnsi="仿宋" w:eastAsia="仿宋" w:cs="仿宋"/>
                <w:spacing w:val="1"/>
                <w:sz w:val="22"/>
                <w:szCs w:val="22"/>
              </w:rPr>
              <w:t>按植物品种、生长、土壤状况，适时、适量</w:t>
            </w:r>
            <w:r>
              <w:rPr>
                <w:rFonts w:hint="eastAsia" w:ascii="仿宋" w:hAnsi="仿宋" w:eastAsia="仿宋" w:cs="仿宋"/>
                <w:sz w:val="22"/>
                <w:szCs w:val="22"/>
              </w:rPr>
              <w:t>施肥。年普施基肥不少于1遍，花灌木追施复合肥2遍，满足植物生长需要。植物、草皮根部土壤保持疏松、无板结。</w:t>
            </w:r>
          </w:p>
        </w:tc>
      </w:tr>
      <w:tr w14:paraId="6FC9F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383" w:type="dxa"/>
            <w:vAlign w:val="top"/>
          </w:tcPr>
          <w:p w14:paraId="120C38D5">
            <w:pPr>
              <w:pStyle w:val="36"/>
              <w:keepNext w:val="0"/>
              <w:keepLines w:val="0"/>
              <w:pageBreakBefore w:val="0"/>
              <w:widowControl w:val="0"/>
              <w:kinsoku w:val="0"/>
              <w:wordWrap/>
              <w:overflowPunct w:val="0"/>
              <w:topLinePunct w:val="0"/>
              <w:autoSpaceDE w:val="0"/>
              <w:autoSpaceDN w:val="0"/>
              <w:bidi w:val="0"/>
              <w:adjustRightInd w:val="0"/>
              <w:snapToGrid w:val="0"/>
              <w:spacing w:before="246"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z w:val="22"/>
                <w:szCs w:val="22"/>
              </w:rPr>
              <mc:AlternateContent>
                <mc:Choice Requires="wps">
                  <w:drawing>
                    <wp:anchor distT="0" distB="0" distL="114300" distR="114300" simplePos="0" relativeHeight="251660288" behindDoc="0" locked="0" layoutInCell="1" allowOverlap="1">
                      <wp:simplePos x="0" y="0"/>
                      <wp:positionH relativeFrom="rightMargin">
                        <wp:posOffset>-848360</wp:posOffset>
                      </wp:positionH>
                      <wp:positionV relativeFrom="topMargin">
                        <wp:posOffset>311150</wp:posOffset>
                      </wp:positionV>
                      <wp:extent cx="189865"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9865" cy="177800"/>
                              </a:xfrm>
                              <a:prstGeom prst="rect">
                                <a:avLst/>
                              </a:prstGeom>
                              <a:noFill/>
                              <a:ln>
                                <a:noFill/>
                              </a:ln>
                            </wps:spPr>
                            <wps:txbx>
                              <w:txbxContent>
                                <w:p w14:paraId="7150C1ED">
                                  <w:pPr>
                                    <w:pStyle w:val="36"/>
                                    <w:spacing w:before="19" w:line="193" w:lineRule="auto"/>
                                    <w:ind w:left="20"/>
                                  </w:pPr>
                                  <w:r>
                                    <w:t>治</w:t>
                                  </w:r>
                                </w:p>
                              </w:txbxContent>
                            </wps:txbx>
                            <wps:bodyPr vert="eaVert" lIns="0" tIns="0" rIns="0" bIns="0" upright="1"/>
                          </wps:wsp>
                        </a:graphicData>
                      </a:graphic>
                    </wp:anchor>
                  </w:drawing>
                </mc:Choice>
                <mc:Fallback>
                  <w:pict>
                    <v:shape id="_x0000_s1026" o:spid="_x0000_s1026" o:spt="202" type="#_x0000_t202" style="position:absolute;left:0pt;margin-left:2.1pt;margin-top:25pt;height:14pt;width:14.95pt;mso-position-horizontal-relative:page;mso-position-vertical-relative:page;z-index:251660288;mso-width-relative:page;mso-height-relative:page;" filled="f" stroked="f" coordsize="21600,21600" o:gfxdata="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9YLtgAAAALAQAADwAAAAAAAAABACAAAAAiAAAAZHJzL2Rvd25yZXYu&#10;eG1sUEsBAhQAFAAAAAgAh07iQCx2aljCAQAAfwMAAA4AAAAAAAAAAQAgAAAAJwEAAGRycy9lMm9E&#10;b2MueG1sUEsFBgAAAAAGAAYAWQEAAFsFAAAAAA==&#10;">
                      <v:fill on="f" focussize="0,0"/>
                      <v:stroke on="f"/>
                      <v:imagedata o:title=""/>
                      <o:lock v:ext="edit" aspectratio="f"/>
                      <v:textbox inset="0mm,0mm,0mm,0mm" style="layout-flow:vertical-ideographic;">
                        <w:txbxContent>
                          <w:p w14:paraId="7150C1ED">
                            <w:pPr>
                              <w:pStyle w:val="36"/>
                              <w:spacing w:before="19" w:line="193" w:lineRule="auto"/>
                              <w:ind w:left="20"/>
                            </w:pPr>
                            <w:r>
                              <w:t>治</w:t>
                            </w:r>
                          </w:p>
                        </w:txbxContent>
                      </v:textbox>
                    </v:shape>
                  </w:pict>
                </mc:Fallback>
              </mc:AlternateContent>
            </w:r>
            <w:r>
              <w:rPr>
                <w:rFonts w:hint="eastAsia" w:ascii="仿宋" w:hAnsi="仿宋" w:eastAsia="仿宋" w:cs="仿宋"/>
                <w:spacing w:val="-10"/>
                <w:sz w:val="22"/>
                <w:szCs w:val="22"/>
              </w:rPr>
              <w:t>病</w:t>
            </w:r>
            <w:r>
              <w:rPr>
                <w:rFonts w:hint="eastAsia" w:ascii="仿宋" w:hAnsi="仿宋" w:eastAsia="仿宋" w:cs="仿宋"/>
                <w:spacing w:val="-15"/>
                <w:sz w:val="22"/>
                <w:szCs w:val="22"/>
              </w:rPr>
              <w:t xml:space="preserve"> </w:t>
            </w:r>
            <w:r>
              <w:rPr>
                <w:rFonts w:hint="eastAsia" w:ascii="仿宋" w:hAnsi="仿宋" w:eastAsia="仿宋" w:cs="仿宋"/>
                <w:spacing w:val="-10"/>
                <w:sz w:val="22"/>
                <w:szCs w:val="22"/>
              </w:rPr>
              <w:t>虫</w:t>
            </w:r>
            <w:r>
              <w:rPr>
                <w:rFonts w:hint="eastAsia" w:ascii="仿宋" w:hAnsi="仿宋" w:eastAsia="仿宋" w:cs="仿宋"/>
                <w:spacing w:val="-19"/>
                <w:sz w:val="22"/>
                <w:szCs w:val="22"/>
              </w:rPr>
              <w:t xml:space="preserve"> </w:t>
            </w:r>
            <w:r>
              <w:rPr>
                <w:rFonts w:hint="eastAsia" w:ascii="仿宋" w:hAnsi="仿宋" w:eastAsia="仿宋" w:cs="仿宋"/>
                <w:spacing w:val="-10"/>
                <w:sz w:val="22"/>
                <w:szCs w:val="22"/>
              </w:rPr>
              <w:t>害 防</w:t>
            </w:r>
          </w:p>
        </w:tc>
        <w:tc>
          <w:tcPr>
            <w:tcW w:w="7066" w:type="dxa"/>
            <w:vAlign w:val="top"/>
          </w:tcPr>
          <w:p w14:paraId="53910419">
            <w:pPr>
              <w:pStyle w:val="36"/>
              <w:keepNext w:val="0"/>
              <w:keepLines w:val="0"/>
              <w:pageBreakBefore w:val="0"/>
              <w:widowControl w:val="0"/>
              <w:kinsoku w:val="0"/>
              <w:wordWrap/>
              <w:overflowPunct w:val="0"/>
              <w:topLinePunct w:val="0"/>
              <w:autoSpaceDE w:val="0"/>
              <w:autoSpaceDN w:val="0"/>
              <w:bidi w:val="0"/>
              <w:adjustRightInd w:val="0"/>
              <w:snapToGrid w:val="0"/>
              <w:spacing w:before="27" w:line="440" w:lineRule="exact"/>
              <w:ind w:left="0" w:leftChars="0" w:right="40" w:firstLine="0" w:firstLineChars="0"/>
              <w:jc w:val="both"/>
              <w:textAlignment w:val="baseline"/>
              <w:rPr>
                <w:rFonts w:hint="eastAsia" w:ascii="仿宋" w:hAnsi="仿宋" w:eastAsia="仿宋" w:cs="仿宋"/>
                <w:sz w:val="22"/>
                <w:szCs w:val="22"/>
              </w:rPr>
            </w:pPr>
            <w:r>
              <w:rPr>
                <w:rFonts w:hint="eastAsia" w:ascii="仿宋" w:hAnsi="仿宋" w:eastAsia="仿宋" w:cs="仿宋"/>
                <w:sz w:val="22"/>
                <w:szCs w:val="22"/>
              </w:rPr>
              <w:t>预防为主，生态治理，各类病虫害发生低于防治指标。植物、草皮</w:t>
            </w:r>
            <w:r>
              <w:rPr>
                <w:rFonts w:hint="eastAsia" w:ascii="仿宋" w:hAnsi="仿宋" w:eastAsia="仿宋" w:cs="仿宋"/>
                <w:spacing w:val="10"/>
                <w:sz w:val="22"/>
                <w:szCs w:val="22"/>
              </w:rPr>
              <w:t xml:space="preserve"> </w:t>
            </w:r>
            <w:r>
              <w:rPr>
                <w:rFonts w:hint="eastAsia" w:ascii="仿宋" w:hAnsi="仿宋" w:eastAsia="仿宋" w:cs="仿宋"/>
                <w:sz w:val="22"/>
                <w:szCs w:val="22"/>
              </w:rPr>
              <w:t>无病斑、无成虫。植物枝叶无虫害咬口、排泄物、无悬挂或依附在</w:t>
            </w:r>
            <w:r>
              <w:rPr>
                <w:rFonts w:hint="eastAsia" w:ascii="仿宋" w:hAnsi="仿宋" w:eastAsia="仿宋" w:cs="仿宋"/>
                <w:spacing w:val="12"/>
                <w:sz w:val="22"/>
                <w:szCs w:val="22"/>
              </w:rPr>
              <w:t xml:space="preserve"> </w:t>
            </w:r>
            <w:r>
              <w:rPr>
                <w:rFonts w:hint="eastAsia" w:ascii="仿宋" w:hAnsi="仿宋" w:eastAsia="仿宋" w:cs="仿宋"/>
                <w:spacing w:val="3"/>
                <w:sz w:val="22"/>
                <w:szCs w:val="22"/>
              </w:rPr>
              <w:t>植物上的虫茧、虫囊、休眠虫体及越冬虫蛹。</w:t>
            </w:r>
          </w:p>
        </w:tc>
      </w:tr>
      <w:tr w14:paraId="5CD6C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83" w:type="dxa"/>
            <w:vAlign w:val="top"/>
          </w:tcPr>
          <w:p w14:paraId="35612571">
            <w:pPr>
              <w:pStyle w:val="36"/>
              <w:keepNext w:val="0"/>
              <w:keepLines w:val="0"/>
              <w:pageBreakBefore w:val="0"/>
              <w:widowControl w:val="0"/>
              <w:kinsoku w:val="0"/>
              <w:wordWrap/>
              <w:overflowPunct w:val="0"/>
              <w:topLinePunct w:val="0"/>
              <w:autoSpaceDE w:val="0"/>
              <w:autoSpaceDN w:val="0"/>
              <w:bidi w:val="0"/>
              <w:adjustRightInd w:val="0"/>
              <w:snapToGrid w:val="0"/>
              <w:spacing w:before="177"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4"/>
                <w:sz w:val="22"/>
                <w:szCs w:val="22"/>
              </w:rPr>
              <w:t>扶正、加固</w:t>
            </w:r>
          </w:p>
        </w:tc>
        <w:tc>
          <w:tcPr>
            <w:tcW w:w="7066" w:type="dxa"/>
            <w:vAlign w:val="top"/>
          </w:tcPr>
          <w:p w14:paraId="487FCC0D">
            <w:pPr>
              <w:pStyle w:val="36"/>
              <w:keepNext w:val="0"/>
              <w:keepLines w:val="0"/>
              <w:pageBreakBefore w:val="0"/>
              <w:widowControl w:val="0"/>
              <w:kinsoku w:val="0"/>
              <w:wordWrap/>
              <w:overflowPunct w:val="0"/>
              <w:topLinePunct w:val="0"/>
              <w:autoSpaceDE w:val="0"/>
              <w:autoSpaceDN w:val="0"/>
              <w:bidi w:val="0"/>
              <w:adjustRightInd w:val="0"/>
              <w:snapToGrid w:val="0"/>
              <w:spacing w:before="177" w:line="440" w:lineRule="exact"/>
              <w:ind w:left="121"/>
              <w:textAlignment w:val="baseline"/>
              <w:rPr>
                <w:rFonts w:hint="eastAsia" w:ascii="仿宋" w:hAnsi="仿宋" w:eastAsia="仿宋" w:cs="仿宋"/>
                <w:sz w:val="22"/>
                <w:szCs w:val="22"/>
              </w:rPr>
            </w:pPr>
            <w:r>
              <w:rPr>
                <w:rFonts w:hint="eastAsia" w:ascii="仿宋" w:hAnsi="仿宋" w:eastAsia="仿宋" w:cs="仿宋"/>
                <w:sz w:val="22"/>
                <w:szCs w:val="22"/>
              </w:rPr>
              <w:t>对新植和弱小树木、植物做好综合防护，及时扶正加</w:t>
            </w:r>
            <w:r>
              <w:rPr>
                <w:rFonts w:hint="eastAsia" w:ascii="仿宋" w:hAnsi="仿宋" w:eastAsia="仿宋" w:cs="仿宋"/>
                <w:spacing w:val="-1"/>
                <w:sz w:val="22"/>
                <w:szCs w:val="22"/>
              </w:rPr>
              <w:t>固。</w:t>
            </w:r>
          </w:p>
        </w:tc>
      </w:tr>
      <w:tr w14:paraId="35C1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383" w:type="dxa"/>
            <w:vAlign w:val="top"/>
          </w:tcPr>
          <w:p w14:paraId="769B10B7">
            <w:pPr>
              <w:pStyle w:val="36"/>
              <w:keepNext w:val="0"/>
              <w:keepLines w:val="0"/>
              <w:pageBreakBefore w:val="0"/>
              <w:widowControl w:val="0"/>
              <w:kinsoku w:val="0"/>
              <w:wordWrap/>
              <w:overflowPunct w:val="0"/>
              <w:topLinePunct w:val="0"/>
              <w:autoSpaceDE w:val="0"/>
              <w:autoSpaceDN w:val="0"/>
              <w:bidi w:val="0"/>
              <w:adjustRightInd w:val="0"/>
              <w:snapToGrid w:val="0"/>
              <w:spacing w:before="78"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5"/>
                <w:sz w:val="22"/>
                <w:szCs w:val="22"/>
              </w:rPr>
              <w:t>花坛</w:t>
            </w:r>
          </w:p>
        </w:tc>
        <w:tc>
          <w:tcPr>
            <w:tcW w:w="7066" w:type="dxa"/>
            <w:vAlign w:val="top"/>
          </w:tcPr>
          <w:p w14:paraId="6C2FACB7">
            <w:pPr>
              <w:pStyle w:val="36"/>
              <w:keepNext w:val="0"/>
              <w:keepLines w:val="0"/>
              <w:pageBreakBefore w:val="0"/>
              <w:widowControl w:val="0"/>
              <w:kinsoku w:val="0"/>
              <w:wordWrap/>
              <w:overflowPunct w:val="0"/>
              <w:topLinePunct w:val="0"/>
              <w:autoSpaceDE w:val="0"/>
              <w:autoSpaceDN w:val="0"/>
              <w:bidi w:val="0"/>
              <w:adjustRightInd w:val="0"/>
              <w:snapToGrid w:val="0"/>
              <w:spacing w:before="26" w:line="440" w:lineRule="exact"/>
              <w:ind w:left="0" w:leftChars="0" w:right="42" w:firstLine="0" w:firstLineChars="0"/>
              <w:jc w:val="both"/>
              <w:textAlignment w:val="baseline"/>
              <w:rPr>
                <w:rFonts w:hint="eastAsia" w:ascii="仿宋" w:hAnsi="仿宋" w:eastAsia="仿宋" w:cs="仿宋"/>
                <w:sz w:val="22"/>
                <w:szCs w:val="22"/>
              </w:rPr>
            </w:pPr>
            <w:r>
              <w:rPr>
                <w:rFonts w:hint="eastAsia" w:ascii="仿宋" w:hAnsi="仿宋" w:eastAsia="仿宋" w:cs="仿宋"/>
                <w:sz w:val="22"/>
                <w:szCs w:val="22"/>
              </w:rPr>
              <w:t>花卉长势良好，造型优美；无枯萎、黄叶现象；开花期间，及时剪</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修、整理残枝、落花；保持花坛土壤湿润，泥面不开裂；及时中耕</w:t>
            </w:r>
            <w:r>
              <w:rPr>
                <w:rFonts w:hint="eastAsia" w:ascii="仿宋" w:hAnsi="仿宋" w:eastAsia="仿宋" w:cs="仿宋"/>
                <w:spacing w:val="18"/>
                <w:sz w:val="22"/>
                <w:szCs w:val="22"/>
              </w:rPr>
              <w:t xml:space="preserve"> </w:t>
            </w:r>
            <w:r>
              <w:rPr>
                <w:rFonts w:hint="eastAsia" w:ascii="仿宋" w:hAnsi="仿宋" w:eastAsia="仿宋" w:cs="仿宋"/>
                <w:spacing w:val="3"/>
                <w:sz w:val="22"/>
                <w:szCs w:val="22"/>
              </w:rPr>
              <w:t>除草、疏松表土；对木本花卉过冬采取必要防护措施。</w:t>
            </w:r>
          </w:p>
        </w:tc>
      </w:tr>
      <w:tr w14:paraId="7FB8E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383" w:type="dxa"/>
            <w:vAlign w:val="top"/>
          </w:tcPr>
          <w:p w14:paraId="7F5C81DF">
            <w:pPr>
              <w:pStyle w:val="36"/>
              <w:keepNext w:val="0"/>
              <w:keepLines w:val="0"/>
              <w:pageBreakBefore w:val="0"/>
              <w:widowControl w:val="0"/>
              <w:kinsoku w:val="0"/>
              <w:wordWrap/>
              <w:overflowPunct w:val="0"/>
              <w:topLinePunct w:val="0"/>
              <w:autoSpaceDE w:val="0"/>
              <w:autoSpaceDN w:val="0"/>
              <w:bidi w:val="0"/>
              <w:adjustRightInd w:val="0"/>
              <w:snapToGrid w:val="0"/>
              <w:spacing w:before="78" w:line="440" w:lineRule="exact"/>
              <w:ind w:left="0" w:leftChars="0" w:firstLine="0" w:firstLineChars="0"/>
              <w:jc w:val="center"/>
              <w:textAlignment w:val="baseline"/>
              <w:rPr>
                <w:rFonts w:hint="eastAsia" w:ascii="仿宋" w:hAnsi="仿宋" w:eastAsia="仿宋" w:cs="仿宋"/>
                <w:sz w:val="22"/>
                <w:szCs w:val="22"/>
              </w:rPr>
            </w:pPr>
            <w:r>
              <w:rPr>
                <w:rFonts w:hint="eastAsia" w:ascii="仿宋" w:hAnsi="仿宋" w:eastAsia="仿宋" w:cs="仿宋"/>
                <w:spacing w:val="8"/>
                <w:sz w:val="22"/>
                <w:szCs w:val="22"/>
              </w:rPr>
              <w:t>其它</w:t>
            </w:r>
          </w:p>
        </w:tc>
        <w:tc>
          <w:tcPr>
            <w:tcW w:w="7066" w:type="dxa"/>
            <w:vAlign w:val="top"/>
          </w:tcPr>
          <w:p w14:paraId="6D030858">
            <w:pPr>
              <w:pStyle w:val="36"/>
              <w:keepNext w:val="0"/>
              <w:keepLines w:val="0"/>
              <w:pageBreakBefore w:val="0"/>
              <w:widowControl w:val="0"/>
              <w:kinsoku w:val="0"/>
              <w:wordWrap/>
              <w:overflowPunct w:val="0"/>
              <w:topLinePunct w:val="0"/>
              <w:autoSpaceDE w:val="0"/>
              <w:autoSpaceDN w:val="0"/>
              <w:bidi w:val="0"/>
              <w:adjustRightInd w:val="0"/>
              <w:snapToGrid w:val="0"/>
              <w:spacing w:before="19" w:line="440" w:lineRule="exact"/>
              <w:ind w:left="0" w:leftChars="0" w:right="216"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绿期180天以上，斑秃黄萎&lt;5%。无白色垃圾、绿化生产垃圾(如</w:t>
            </w:r>
            <w:r>
              <w:rPr>
                <w:rFonts w:hint="eastAsia" w:ascii="仿宋" w:hAnsi="仿宋" w:eastAsia="仿宋" w:cs="仿宋"/>
                <w:spacing w:val="16"/>
                <w:sz w:val="22"/>
                <w:szCs w:val="22"/>
              </w:rPr>
              <w:t xml:space="preserve"> </w:t>
            </w:r>
            <w:r>
              <w:rPr>
                <w:rFonts w:hint="eastAsia" w:ascii="仿宋" w:hAnsi="仿宋" w:eastAsia="仿宋" w:cs="仿宋"/>
                <w:sz w:val="22"/>
                <w:szCs w:val="22"/>
              </w:rPr>
              <w:t>树枝、树叶、草屑等)。无死树缺株、无枯枝烂</w:t>
            </w:r>
            <w:r>
              <w:rPr>
                <w:rFonts w:hint="eastAsia" w:ascii="仿宋" w:hAnsi="仿宋" w:eastAsia="仿宋" w:cs="仿宋"/>
                <w:spacing w:val="-1"/>
                <w:sz w:val="22"/>
                <w:szCs w:val="22"/>
              </w:rPr>
              <w:t>头。</w:t>
            </w:r>
          </w:p>
        </w:tc>
      </w:tr>
    </w:tbl>
    <w:p w14:paraId="07B7A2E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2D7CE6AC">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5E045DD7">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4162CF92">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4B71E9A2">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7CF8688E">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45C234E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75DF6667">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39EC308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056D2F85">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5D6386B6">
      <w:pPr>
        <w:keepNext w:val="0"/>
        <w:keepLines w:val="0"/>
        <w:pageBreakBefore w:val="0"/>
        <w:kinsoku/>
        <w:wordWrap/>
        <w:overflowPunct/>
        <w:topLinePunct w:val="0"/>
        <w:autoSpaceDE/>
        <w:autoSpaceDN/>
        <w:bidi w:val="0"/>
        <w:adjustRightInd/>
        <w:snapToGrid/>
        <w:spacing w:line="440" w:lineRule="exact"/>
        <w:ind w:firstLine="705" w:firstLineChars="196"/>
        <w:jc w:val="center"/>
        <w:textAlignment w:val="auto"/>
        <w:rPr>
          <w:rFonts w:hint="eastAsia" w:ascii="黑体" w:hAnsi="黑体" w:eastAsia="黑体" w:cs="黑体"/>
          <w:sz w:val="36"/>
          <w:szCs w:val="36"/>
        </w:rPr>
      </w:pPr>
      <w:r>
        <w:rPr>
          <w:rFonts w:hint="eastAsia" w:ascii="黑体" w:hAnsi="黑体" w:eastAsia="黑体" w:cs="黑体"/>
          <w:sz w:val="36"/>
          <w:szCs w:val="36"/>
        </w:rPr>
        <w:t>医疗废物管理服务</w:t>
      </w:r>
    </w:p>
    <w:p w14:paraId="6B679BA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7552065">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rPr>
      </w:pPr>
      <w:r>
        <w:rPr>
          <w:rFonts w:hint="eastAsia" w:ascii="宋体" w:hAnsi="宋体" w:eastAsia="宋体"/>
          <w:b/>
          <w:bCs/>
        </w:rPr>
        <w:t>1、医疗废物管理服务</w:t>
      </w:r>
    </w:p>
    <w:p w14:paraId="46740FE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医院医疗废物处理规范</w:t>
      </w:r>
    </w:p>
    <w:p w14:paraId="0A14BA7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为了加强医疗废物的安全管理，防止疾病传播，保护环境，保障人体健康， 根据《医疗废物管理条例》和《医疗机构医疗废物管理办法》,制定我院的医 疗废物处理规范。</w:t>
      </w:r>
    </w:p>
    <w:p w14:paraId="6B15BE9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医疗废物：参照卫生部、国家环保总局印发的《医疗废物分类目录》执行。</w:t>
      </w:r>
    </w:p>
    <w:p w14:paraId="2236155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(1)掌握国家相关法律、法规、及有关规范性文件的规定，熟悉院方制定 的医疗废物管理规定、工作流程和各项工作要求。</w:t>
      </w:r>
    </w:p>
    <w:p w14:paraId="7B53C5A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(2)掌握医疗废物分类收集、运送、暂时贮存的正确方法和操作程序，并做 好记录。</w:t>
      </w:r>
    </w:p>
    <w:p w14:paraId="11657B6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(3)做好职业卫生安全防护措施，掌握被医疗废物刺伤、擦伤等的处理措 施。</w:t>
      </w:r>
    </w:p>
    <w:p w14:paraId="50BAFBA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(4)发生医疗废物流失、泄漏、扩散等意外事故时，及时上报，及时处 理。</w:t>
      </w:r>
    </w:p>
    <w:p w14:paraId="5AF81C0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(5)医疗废物收集人员入职时，需要进行输血前八项体检，在职期间， 每半年需进行一次输血前八项检查。检查报告需提供一份给院方，体检费用</w:t>
      </w:r>
    </w:p>
    <w:p w14:paraId="39EF970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由中标方负责。</w:t>
      </w:r>
    </w:p>
    <w:p w14:paraId="52B410A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(6)收集医疗废物的车辆必须密闭、防渗漏。</w:t>
      </w:r>
    </w:p>
    <w:p w14:paraId="236CE65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13F446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743FD93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rPr>
      </w:pPr>
    </w:p>
    <w:p w14:paraId="661CE28E">
      <w:pPr>
        <w:keepNext w:val="0"/>
        <w:keepLines w:val="0"/>
        <w:pageBreakBefore w:val="0"/>
        <w:kinsoku/>
        <w:wordWrap/>
        <w:overflowPunct/>
        <w:topLinePunct w:val="0"/>
        <w:autoSpaceDE/>
        <w:autoSpaceDN/>
        <w:bidi w:val="0"/>
        <w:adjustRightInd/>
        <w:snapToGrid/>
        <w:spacing w:line="440" w:lineRule="exact"/>
        <w:ind w:firstLine="705" w:firstLineChars="196"/>
        <w:jc w:val="center"/>
        <w:textAlignment w:val="auto"/>
        <w:rPr>
          <w:rFonts w:hint="eastAsia" w:ascii="黑体" w:hAnsi="黑体" w:eastAsia="黑体" w:cs="黑体"/>
          <w:sz w:val="36"/>
          <w:szCs w:val="36"/>
        </w:rPr>
      </w:pPr>
      <w:r>
        <w:rPr>
          <w:rFonts w:hint="eastAsia" w:ascii="黑体" w:hAnsi="黑体" w:eastAsia="黑体" w:cs="黑体"/>
          <w:sz w:val="36"/>
          <w:szCs w:val="36"/>
        </w:rPr>
        <w:t>安保服务</w:t>
      </w:r>
    </w:p>
    <w:p w14:paraId="295CCF6C">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1、安保服务要求</w:t>
      </w:r>
    </w:p>
    <w:p w14:paraId="545530A8">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安保管理服务范围：</w:t>
      </w:r>
    </w:p>
    <w:p w14:paraId="0E8A4BF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(1)门岗24小时执勤；</w:t>
      </w:r>
    </w:p>
    <w:p w14:paraId="046FF49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(2)门诊楼24小时执勤</w:t>
      </w:r>
    </w:p>
    <w:p w14:paraId="6684A0D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(3)院区内24小时安保巡逻。</w:t>
      </w:r>
    </w:p>
    <w:p w14:paraId="32A1179E">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分项指标：</w:t>
      </w:r>
    </w:p>
    <w:p w14:paraId="6CF92DA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(1)员工持证上岗率100%。</w:t>
      </w:r>
    </w:p>
    <w:p w14:paraId="31B574A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(2)安保服务达标率98%。</w:t>
      </w:r>
    </w:p>
    <w:p w14:paraId="247FBD5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(3)治安消防责任事故发生率0%。</w:t>
      </w:r>
    </w:p>
    <w:p w14:paraId="7C11F7F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(4)违章发生率3%以下，处理率100%。</w:t>
      </w:r>
    </w:p>
    <w:p w14:paraId="5CE405E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(5)综合服务满意率95%以上。</w:t>
      </w:r>
    </w:p>
    <w:p w14:paraId="7BB73B8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(6)投诉处理率100%。</w:t>
      </w:r>
    </w:p>
    <w:p w14:paraId="41F68264">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lang w:eastAsia="zh-CN"/>
        </w:rPr>
      </w:pPr>
      <w:r>
        <w:rPr>
          <w:rFonts w:hint="eastAsia" w:ascii="宋体" w:hAnsi="宋体" w:eastAsia="宋体"/>
          <w:b/>
          <w:bCs/>
        </w:rPr>
        <w:t>院区停车场管理</w:t>
      </w:r>
      <w:r>
        <w:rPr>
          <w:rFonts w:hint="eastAsia" w:ascii="宋体" w:hAnsi="宋体" w:eastAsia="宋体"/>
          <w:b/>
          <w:bCs/>
          <w:lang w:eastAsia="zh-CN"/>
        </w:rPr>
        <w:t>：</w:t>
      </w:r>
    </w:p>
    <w:p w14:paraId="11DD158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(1)按时交接班。白天交接班时，双方应交接有关情况和物品。接班人员 未按时到的，交班人员不得自行离开岗位。</w:t>
      </w:r>
    </w:p>
    <w:p w14:paraId="0070BDD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(2)严格执行门卫制度，着装整洁，保持良好的精神状态。</w:t>
      </w:r>
    </w:p>
    <w:p w14:paraId="282EF60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(3)严格禁止宠物进医院。</w:t>
      </w:r>
    </w:p>
    <w:p w14:paraId="056858C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(4)禁止未经医院相关部门许可的考察学习团队在我院拍照。</w:t>
      </w:r>
    </w:p>
    <w:p w14:paraId="0DB7A82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(5)严厉禁止医托及其他不法分子在我院活动。</w:t>
      </w:r>
    </w:p>
    <w:p w14:paraId="09F5358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(6)谢绝明显精神病患者、酗酒闹事者、收破烂、乞讨者、推销商品者进 入医院。</w:t>
      </w:r>
    </w:p>
    <w:p w14:paraId="375BC65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(7)坚守岗位，不得擅离职守，不做与工作无关的事情，时刻注意进出医</w:t>
      </w:r>
    </w:p>
    <w:p w14:paraId="560F4EB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院的人员及值班室周围的情况。</w:t>
      </w:r>
    </w:p>
    <w:p w14:paraId="27A7B7B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(8)保持值班室内外清洁，发现垃圾或丢弃物应及时清扫。交班前，整理 好室内物品。</w:t>
      </w:r>
    </w:p>
    <w:p w14:paraId="28516A7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(9)爱护值班室内外的设施、设备，发现问题或故障，应及时保修，不得 影响工作。</w:t>
      </w:r>
    </w:p>
    <w:p w14:paraId="0D9B86F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5366DC0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(10)巡逻岗岗位职责服装整齐，文明礼貌执勤，上岗时不得吸烟。</w:t>
      </w:r>
    </w:p>
    <w:p w14:paraId="3FA64E8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(11)上班时间不准脱岗(特别值夜班时不得睡觉)、看书或干任何与工作 无关的事情。</w:t>
      </w:r>
    </w:p>
    <w:p w14:paraId="154ED66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(12)保持大门口畅通，车辆停放整齐。</w:t>
      </w:r>
    </w:p>
    <w:p w14:paraId="0509AA7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(13)严格管理好入院车辆的停放，保持院内应急通道畅通。</w:t>
      </w:r>
    </w:p>
    <w:p w14:paraId="3FD5603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(14)挂号高峰时段协助维持收费、化验、药房等窗口的秩序，防止小偷 和医托。</w:t>
      </w:r>
    </w:p>
    <w:p w14:paraId="10C8048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(15)巡逻安保必须勤巡逻，对院内的重要部位勤巡、勤看，发现异常情 况要及时报告保卫科或“110”指挥中心。</w:t>
      </w:r>
    </w:p>
    <w:p w14:paraId="73389EE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(16)在值班过程中发现火灾隐患及火情要主动及时给予处理，并及时报 告相关领导或“119”火警。</w:t>
      </w:r>
    </w:p>
    <w:p w14:paraId="7263C57F">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门诊、急诊安保人员：</w:t>
      </w:r>
    </w:p>
    <w:p w14:paraId="3F350D1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(1)服装整齐，文明礼貌执勤，上岗时不得吸烟。</w:t>
      </w:r>
    </w:p>
    <w:p w14:paraId="77FB55D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(2)负责门(急)诊安全保卫工作，维持门(急)诊部的正常医疗秩序。</w:t>
      </w:r>
    </w:p>
    <w:p w14:paraId="01A1927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(3)积极配合公安机关打击门诊部“医托”、偷、扒、抢等违法犯罪活动。</w:t>
      </w:r>
    </w:p>
    <w:p w14:paraId="2B28ADD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(4)负责维持门(急)诊部门前的交通秩序，创造良好、快捷、安全的就 诊环境。</w:t>
      </w:r>
    </w:p>
    <w:p w14:paraId="69AB4C7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(5)协助负责引导120急救车辆的进入驶出工作，指挥行人避让，协助急 救人员进入大楼。</w:t>
      </w:r>
    </w:p>
    <w:p w14:paraId="389BCD6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(6)负责门(急)诊部消防安全工作。</w:t>
      </w:r>
    </w:p>
    <w:p w14:paraId="5E487D0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(7)负责开关门(急)诊部各大门，做好进出物品的登记，防止物品被盗。</w:t>
      </w:r>
    </w:p>
    <w:p w14:paraId="1904CE5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(8)负责晚上门(急)诊楼内公共区域照明灯的关闭及督查空调风机的开 关情况。</w:t>
      </w:r>
    </w:p>
    <w:p w14:paraId="62A73C4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(9)负责医院交付的其他工作任务。 安保巡逻制度</w:t>
      </w:r>
    </w:p>
    <w:p w14:paraId="1F4ACBE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(10)坚持24小时巡逻护院制度，每班巡查全院不少于两次，夜班巡逻时 间不少于6小时。</w:t>
      </w:r>
    </w:p>
    <w:p w14:paraId="1DCE824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(11)安保成员要忠于职守，按时上下班，坚守工作岗位，并按要求坚持 巡查，加强巡逻密度和次数，确保要害部位的安全。</w:t>
      </w:r>
    </w:p>
    <w:p w14:paraId="109C131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(12)根据违法犯罪分子的特点，确定巡逻时间、路线和守候地点，以便 及时发现各种违法犯罪活动。</w:t>
      </w:r>
    </w:p>
    <w:p w14:paraId="77C5199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(13)巡逻医院内每一个角落，科室的门窗是否完好，有无不安全隐患， 做好随时发现，随时解决，自己不能处理的要立即报告领导，及时解决。</w:t>
      </w:r>
    </w:p>
    <w:p w14:paraId="3ADB4B8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(14)白天在巡逻时注意医院内非机动车辆的摆放，引导非机动车辆安全 有秩的停放，并不阻挡绿色通道。</w:t>
      </w:r>
    </w:p>
    <w:p w14:paraId="4C20716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(15)绿色通道应随时保持畅通，任何车辆不能占用、堵塞。</w:t>
      </w:r>
    </w:p>
    <w:p w14:paraId="6A1D82D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(16)在夜巡时随身携带警用器具及照明灯具，巡逻中发现问题及时用对 讲机通知其他人员。</w:t>
      </w:r>
    </w:p>
    <w:p w14:paraId="7C31BB7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(17)发现犯罪分子作案要奋力捕捉，发生事故要奋力抢救，并及时报告</w:t>
      </w:r>
    </w:p>
    <w:p w14:paraId="2C21829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处理。</w:t>
      </w:r>
    </w:p>
    <w:p w14:paraId="142FBF2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(18)重点巡查门诊、住院部人口密集区和收费处等重要部门。 对班内发生、发现的问题，要认真及时处理，并做好登记。</w:t>
      </w:r>
    </w:p>
    <w:p w14:paraId="1339752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(19)在上下班时作好巡逻队的交接记录。</w:t>
      </w:r>
    </w:p>
    <w:p w14:paraId="0D6DBDA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(20)在值班巡逻护院中，要随时接受院领导和公安机关的检查，并配合 其工作。</w:t>
      </w:r>
    </w:p>
    <w:p w14:paraId="60FDE46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w:t>
      </w:r>
      <w:r>
        <w:rPr>
          <w:rFonts w:hint="eastAsia" w:ascii="宋体" w:hAnsi="宋体" w:eastAsia="宋体"/>
          <w:lang w:val="en-US" w:eastAsia="zh-CN"/>
        </w:rPr>
        <w:t>21</w:t>
      </w:r>
      <w:r>
        <w:rPr>
          <w:rFonts w:hint="eastAsia" w:ascii="宋体" w:hAnsi="宋体" w:eastAsia="宋体"/>
        </w:rPr>
        <w:t>)为规范中标人在医院服务管理行为，提高服务管理水平和质量，结合 医院实际制定《医院保安服务质量考核表》 ( 见附件</w:t>
      </w:r>
      <w:r>
        <w:rPr>
          <w:rFonts w:hint="eastAsia" w:ascii="宋体" w:hAnsi="宋体" w:eastAsia="宋体"/>
          <w:lang w:val="en-US" w:eastAsia="zh-CN"/>
        </w:rPr>
        <w:t>3</w:t>
      </w:r>
      <w:r>
        <w:rPr>
          <w:rFonts w:hint="eastAsia" w:ascii="宋体" w:hAnsi="宋体" w:eastAsia="宋体"/>
        </w:rPr>
        <w:t>)。</w:t>
      </w:r>
    </w:p>
    <w:p w14:paraId="33D6A0F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467533C8">
      <w:pPr>
        <w:keepNext w:val="0"/>
        <w:keepLines w:val="0"/>
        <w:pageBreakBefore w:val="0"/>
        <w:kinsoku/>
        <w:wordWrap/>
        <w:overflowPunct/>
        <w:topLinePunct w:val="0"/>
        <w:autoSpaceDE/>
        <w:autoSpaceDN/>
        <w:bidi w:val="0"/>
        <w:adjustRightInd/>
        <w:snapToGrid/>
        <w:spacing w:line="440" w:lineRule="exact"/>
        <w:ind w:firstLine="548" w:firstLineChars="196"/>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三、其他要求(提供承诺函)</w:t>
      </w:r>
    </w:p>
    <w:p w14:paraId="0EA7B94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1、医院固定资产中</w:t>
      </w:r>
      <w:r>
        <w:rPr>
          <w:rFonts w:hint="eastAsia" w:ascii="宋体" w:hAnsi="宋体" w:eastAsia="宋体"/>
          <w:lang w:val="en-US" w:eastAsia="zh-CN"/>
        </w:rPr>
        <w:t>有乙方</w:t>
      </w:r>
      <w:r>
        <w:rPr>
          <w:rFonts w:hint="eastAsia" w:ascii="宋体" w:hAnsi="宋体" w:eastAsia="宋体"/>
        </w:rPr>
        <w:t>所损坏的水、电、暖、门、锁、窗、玻璃 及固定资产维修由物业公司负责。</w:t>
      </w:r>
    </w:p>
    <w:p w14:paraId="5A35BBC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A08685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2、办公区域所用的清洁工具拖把、扫把、簸箕等有物业公司负责提供。</w:t>
      </w:r>
    </w:p>
    <w:p w14:paraId="02E1066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3、所有第三方承包范围内的如；安保、</w:t>
      </w:r>
      <w:r>
        <w:rPr>
          <w:rFonts w:hint="eastAsia" w:ascii="宋体" w:hAnsi="宋体" w:eastAsia="宋体"/>
          <w:lang w:val="en-US" w:eastAsia="zh-CN"/>
        </w:rPr>
        <w:t>物业，医废等</w:t>
      </w:r>
      <w:r>
        <w:rPr>
          <w:rFonts w:hint="eastAsia" w:ascii="宋体" w:hAnsi="宋体" w:eastAsia="宋体"/>
        </w:rPr>
        <w:t>各归口的资料均由承包方负责管理，并对上级部门检查时的汇报材料报表、统计均由承包方负责落实完成。并完成每天上报的医疗废物的工作。</w:t>
      </w:r>
    </w:p>
    <w:p w14:paraId="5119E4F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4、供应商对医院受到应急突发事件不可抗拒的自然灾害等造成医院安全生 产的所有工作应无条件服从调动并进行参与完成。</w:t>
      </w:r>
    </w:p>
    <w:p w14:paraId="6956A66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5、供应商因无条件完成政府下达的一切工作任务。</w:t>
      </w:r>
    </w:p>
    <w:p w14:paraId="3CEF8A8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6、供应商在总务科的领导下无条件完成医院内部的一切劳务工作，所有固 定资产的搬迁，如病床、柜子、椅子、大型医疗器械的装卸，医疗后勤物资的装卸，参加医院义务植树。</w:t>
      </w:r>
    </w:p>
    <w:p w14:paraId="68E92B3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7、每月的工作计划及完成量书面形式上报总务科。</w:t>
      </w:r>
    </w:p>
    <w:p w14:paraId="6D687EE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8、及时上报网络安防、污水、消防、医废及卫健委等上级部门要求的各项任务。</w:t>
      </w:r>
    </w:p>
    <w:p w14:paraId="4E96B49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9、供应商需每年清理化粪池两次。</w:t>
      </w:r>
    </w:p>
    <w:p w14:paraId="1A06B22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10、供应商需按照物业标准定期清理饮用水水箱。</w:t>
      </w:r>
    </w:p>
    <w:p w14:paraId="4C1E585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7E8885DA">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附件1:</w:t>
      </w:r>
    </w:p>
    <w:p w14:paraId="2F715991">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rPr>
      </w:pPr>
      <w:r>
        <w:rPr>
          <w:rFonts w:hint="eastAsia" w:ascii="宋体" w:hAnsi="宋体" w:eastAsia="宋体"/>
          <w:b/>
          <w:bCs/>
        </w:rPr>
        <w:t>保洁服务管理质量考评细则</w:t>
      </w:r>
    </w:p>
    <w:p w14:paraId="2E01B7D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tbl>
      <w:tblPr>
        <w:tblStyle w:val="37"/>
        <w:tblW w:w="8940"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029"/>
        <w:gridCol w:w="1"/>
        <w:gridCol w:w="9"/>
        <w:gridCol w:w="31"/>
        <w:gridCol w:w="5533"/>
        <w:gridCol w:w="20"/>
        <w:gridCol w:w="973"/>
        <w:gridCol w:w="11"/>
        <w:gridCol w:w="20"/>
      </w:tblGrid>
      <w:tr w14:paraId="7DD89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781" w:hRule="atLeast"/>
        </w:trPr>
        <w:tc>
          <w:tcPr>
            <w:tcW w:w="1313" w:type="dxa"/>
            <w:vAlign w:val="top"/>
          </w:tcPr>
          <w:p w14:paraId="79E98643">
            <w:pPr>
              <w:pStyle w:val="36"/>
              <w:keepNext w:val="0"/>
              <w:keepLines w:val="0"/>
              <w:pageBreakBefore w:val="0"/>
              <w:widowControl w:val="0"/>
              <w:kinsoku w:val="0"/>
              <w:wordWrap/>
              <w:overflowPunct w:val="0"/>
              <w:topLinePunct w:val="0"/>
              <w:autoSpaceDE w:val="0"/>
              <w:autoSpaceDN w:val="0"/>
              <w:bidi w:val="0"/>
              <w:adjustRightInd w:val="0"/>
              <w:snapToGrid w:val="0"/>
              <w:spacing w:before="255" w:line="240" w:lineRule="auto"/>
              <w:jc w:val="center"/>
              <w:textAlignment w:val="baseline"/>
              <w:rPr>
                <w:rFonts w:hint="eastAsia" w:ascii="仿宋" w:hAnsi="仿宋" w:eastAsia="仿宋" w:cs="仿宋"/>
                <w:b/>
                <w:bCs/>
                <w:sz w:val="22"/>
                <w:szCs w:val="22"/>
              </w:rPr>
            </w:pPr>
            <w:r>
              <w:rPr>
                <w:rFonts w:hint="eastAsia" w:ascii="仿宋" w:hAnsi="仿宋" w:eastAsia="仿宋" w:cs="仿宋"/>
                <w:b/>
                <w:bCs/>
                <w:spacing w:val="-7"/>
                <w:sz w:val="22"/>
                <w:szCs w:val="22"/>
              </w:rPr>
              <w:t>项 目</w:t>
            </w:r>
          </w:p>
        </w:tc>
        <w:tc>
          <w:tcPr>
            <w:tcW w:w="1039" w:type="dxa"/>
            <w:gridSpan w:val="3"/>
            <w:vAlign w:val="top"/>
          </w:tcPr>
          <w:p w14:paraId="622E2C2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907" w:firstLineChars="400"/>
              <w:jc w:val="both"/>
              <w:textAlignment w:val="baseline"/>
              <w:rPr>
                <w:rFonts w:hint="eastAsia" w:ascii="仿宋" w:hAnsi="仿宋" w:eastAsia="仿宋" w:cs="仿宋"/>
                <w:b/>
                <w:bCs/>
                <w:sz w:val="22"/>
                <w:szCs w:val="22"/>
              </w:rPr>
            </w:pPr>
            <w:r>
              <w:rPr>
                <w:rFonts w:hint="eastAsia" w:ascii="仿宋" w:hAnsi="仿宋" w:eastAsia="仿宋" w:cs="仿宋"/>
                <w:b/>
                <w:bCs/>
                <w:spacing w:val="3"/>
                <w:sz w:val="22"/>
                <w:szCs w:val="22"/>
                <w:lang w:val="en-US" w:eastAsia="zh-CN"/>
              </w:rPr>
              <w:t xml:space="preserve"> </w:t>
            </w:r>
            <w:r>
              <w:rPr>
                <w:rFonts w:hint="eastAsia" w:ascii="仿宋" w:hAnsi="仿宋" w:eastAsia="仿宋" w:cs="仿宋"/>
                <w:b/>
                <w:bCs/>
                <w:spacing w:val="-1"/>
                <w:sz w:val="22"/>
                <w:szCs w:val="22"/>
              </w:rPr>
              <w:t>考评分项</w:t>
            </w:r>
          </w:p>
        </w:tc>
        <w:tc>
          <w:tcPr>
            <w:tcW w:w="5564" w:type="dxa"/>
            <w:gridSpan w:val="2"/>
            <w:vAlign w:val="top"/>
          </w:tcPr>
          <w:p w14:paraId="38E80B0F">
            <w:pPr>
              <w:pStyle w:val="36"/>
              <w:keepNext w:val="0"/>
              <w:keepLines w:val="0"/>
              <w:pageBreakBefore w:val="0"/>
              <w:widowControl w:val="0"/>
              <w:kinsoku w:val="0"/>
              <w:wordWrap/>
              <w:overflowPunct w:val="0"/>
              <w:topLinePunct w:val="0"/>
              <w:autoSpaceDE w:val="0"/>
              <w:autoSpaceDN w:val="0"/>
              <w:bidi w:val="0"/>
              <w:adjustRightInd w:val="0"/>
              <w:snapToGrid w:val="0"/>
              <w:spacing w:before="264"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1"/>
                <w:sz w:val="22"/>
                <w:szCs w:val="22"/>
              </w:rPr>
              <w:t>考评内容与标准分值</w:t>
            </w:r>
          </w:p>
        </w:tc>
        <w:tc>
          <w:tcPr>
            <w:tcW w:w="1004" w:type="dxa"/>
            <w:gridSpan w:val="3"/>
            <w:vAlign w:val="top"/>
          </w:tcPr>
          <w:p w14:paraId="7C043AB4">
            <w:pPr>
              <w:pStyle w:val="36"/>
              <w:keepNext w:val="0"/>
              <w:keepLines w:val="0"/>
              <w:pageBreakBefore w:val="0"/>
              <w:widowControl w:val="0"/>
              <w:kinsoku w:val="0"/>
              <w:wordWrap/>
              <w:overflowPunct w:val="0"/>
              <w:topLinePunct w:val="0"/>
              <w:autoSpaceDE w:val="0"/>
              <w:autoSpaceDN w:val="0"/>
              <w:bidi w:val="0"/>
              <w:adjustRightInd w:val="0"/>
              <w:snapToGrid w:val="0"/>
              <w:spacing w:before="45"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2"/>
                <w:sz w:val="22"/>
                <w:szCs w:val="22"/>
              </w:rPr>
              <w:t>扣分方法</w:t>
            </w:r>
          </w:p>
          <w:p w14:paraId="7F1DB295">
            <w:pPr>
              <w:pStyle w:val="36"/>
              <w:keepNext w:val="0"/>
              <w:keepLines w:val="0"/>
              <w:pageBreakBefore w:val="0"/>
              <w:widowControl w:val="0"/>
              <w:kinsoku w:val="0"/>
              <w:wordWrap/>
              <w:overflowPunct w:val="0"/>
              <w:topLinePunct w:val="0"/>
              <w:autoSpaceDE w:val="0"/>
              <w:autoSpaceDN w:val="0"/>
              <w:bidi w:val="0"/>
              <w:adjustRightInd w:val="0"/>
              <w:snapToGrid w:val="0"/>
              <w:spacing w:before="183" w:line="240" w:lineRule="auto"/>
              <w:ind w:left="0" w:leftChars="0" w:firstLine="0" w:firstLineChars="0"/>
              <w:jc w:val="center"/>
              <w:textAlignment w:val="baseline"/>
              <w:rPr>
                <w:rFonts w:hint="eastAsia" w:ascii="仿宋" w:hAnsi="仿宋" w:eastAsia="仿宋" w:cs="仿宋"/>
                <w:b/>
                <w:bCs/>
                <w:sz w:val="22"/>
                <w:szCs w:val="22"/>
              </w:rPr>
            </w:pPr>
            <w:r>
              <w:rPr>
                <w:rFonts w:hint="eastAsia" w:ascii="仿宋" w:hAnsi="仿宋" w:eastAsia="仿宋" w:cs="仿宋"/>
                <w:b/>
                <w:bCs/>
                <w:spacing w:val="3"/>
                <w:sz w:val="22"/>
                <w:szCs w:val="22"/>
              </w:rPr>
              <w:t>与标准</w:t>
            </w:r>
          </w:p>
        </w:tc>
      </w:tr>
      <w:tr w14:paraId="6F11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0" w:hRule="atLeast"/>
        </w:trPr>
        <w:tc>
          <w:tcPr>
            <w:tcW w:w="1313" w:type="dxa"/>
            <w:vMerge w:val="restart"/>
            <w:vAlign w:val="top"/>
          </w:tcPr>
          <w:p w14:paraId="32DE474F">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2DA1644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A929629">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0F61110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2BF76D3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47A98C2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27E65C3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2AEBF92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30BEDAA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72736F4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6A430222">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综合管理</w:t>
            </w:r>
          </w:p>
          <w:p w14:paraId="072DBBD3">
            <w:pPr>
              <w:pStyle w:val="36"/>
              <w:keepNext w:val="0"/>
              <w:keepLines w:val="0"/>
              <w:pageBreakBefore w:val="0"/>
              <w:widowControl w:val="0"/>
              <w:kinsoku w:val="0"/>
              <w:wordWrap/>
              <w:overflowPunct w:val="0"/>
              <w:topLinePunct w:val="0"/>
              <w:autoSpaceDE w:val="0"/>
              <w:autoSpaceDN w:val="0"/>
              <w:bidi w:val="0"/>
              <w:adjustRightInd w:val="0"/>
              <w:snapToGrid w:val="0"/>
              <w:spacing w:before="18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(38分)</w:t>
            </w:r>
          </w:p>
        </w:tc>
        <w:tc>
          <w:tcPr>
            <w:tcW w:w="1039" w:type="dxa"/>
            <w:gridSpan w:val="3"/>
            <w:vAlign w:val="top"/>
          </w:tcPr>
          <w:p w14:paraId="068CD7D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8BAA95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26" w:firstLine="0" w:firstLineChars="0"/>
              <w:jc w:val="both"/>
              <w:textAlignment w:val="baseline"/>
              <w:rPr>
                <w:rFonts w:hint="eastAsia" w:ascii="仿宋" w:hAnsi="仿宋" w:eastAsia="仿宋" w:cs="仿宋"/>
                <w:sz w:val="22"/>
                <w:szCs w:val="22"/>
              </w:rPr>
            </w:pPr>
            <w:r>
              <w:rPr>
                <w:rFonts w:hint="eastAsia" w:ascii="仿宋" w:hAnsi="仿宋" w:eastAsia="仿宋" w:cs="仿宋"/>
                <w:spacing w:val="2"/>
                <w:sz w:val="22"/>
                <w:szCs w:val="22"/>
              </w:rPr>
              <w:t>组织设置</w:t>
            </w:r>
            <w:r>
              <w:rPr>
                <w:rFonts w:hint="eastAsia" w:ascii="仿宋" w:hAnsi="仿宋" w:eastAsia="仿宋" w:cs="仿宋"/>
                <w:sz w:val="22"/>
                <w:szCs w:val="22"/>
              </w:rPr>
              <w:t xml:space="preserve"> </w:t>
            </w:r>
            <w:r>
              <w:rPr>
                <w:rFonts w:hint="eastAsia" w:ascii="仿宋" w:hAnsi="仿宋" w:eastAsia="仿宋" w:cs="仿宋"/>
                <w:spacing w:val="2"/>
                <w:sz w:val="22"/>
                <w:szCs w:val="22"/>
              </w:rPr>
              <w:t>与人员配</w:t>
            </w:r>
            <w:r>
              <w:rPr>
                <w:rFonts w:hint="eastAsia" w:ascii="仿宋" w:hAnsi="仿宋" w:eastAsia="仿宋" w:cs="仿宋"/>
                <w:spacing w:val="1"/>
                <w:sz w:val="22"/>
                <w:szCs w:val="22"/>
              </w:rPr>
              <w:t xml:space="preserve"> </w:t>
            </w:r>
            <w:r>
              <w:rPr>
                <w:rFonts w:hint="eastAsia" w:ascii="仿宋" w:hAnsi="仿宋" w:eastAsia="仿宋" w:cs="仿宋"/>
                <w:spacing w:val="22"/>
                <w:sz w:val="22"/>
                <w:szCs w:val="22"/>
              </w:rPr>
              <w:t>置(5分)</w:t>
            </w:r>
          </w:p>
        </w:tc>
        <w:tc>
          <w:tcPr>
            <w:tcW w:w="5564" w:type="dxa"/>
            <w:gridSpan w:val="2"/>
            <w:vAlign w:val="top"/>
          </w:tcPr>
          <w:p w14:paraId="7867E19F">
            <w:pPr>
              <w:pStyle w:val="36"/>
              <w:keepNext w:val="0"/>
              <w:keepLines w:val="0"/>
              <w:pageBreakBefore w:val="0"/>
              <w:widowControl w:val="0"/>
              <w:kinsoku w:val="0"/>
              <w:wordWrap/>
              <w:overflowPunct w:val="0"/>
              <w:topLinePunct w:val="0"/>
              <w:autoSpaceDE w:val="0"/>
              <w:autoSpaceDN w:val="0"/>
              <w:bidi w:val="0"/>
              <w:adjustRightInd w:val="0"/>
              <w:snapToGrid w:val="0"/>
              <w:spacing w:before="40" w:line="240" w:lineRule="auto"/>
              <w:ind w:left="0" w:leftChars="0" w:right="122" w:firstLine="0" w:firstLineChars="0"/>
              <w:textAlignment w:val="baseline"/>
              <w:rPr>
                <w:rFonts w:hint="eastAsia" w:ascii="仿宋" w:hAnsi="仿宋" w:eastAsia="仿宋" w:cs="仿宋"/>
                <w:sz w:val="20"/>
                <w:szCs w:val="20"/>
              </w:rPr>
            </w:pPr>
            <w:r>
              <w:rPr>
                <w:rFonts w:hint="eastAsia" w:ascii="仿宋" w:hAnsi="仿宋" w:eastAsia="仿宋" w:cs="仿宋"/>
                <w:sz w:val="20"/>
                <w:szCs w:val="20"/>
              </w:rPr>
              <w:t>(1)按保洁服务管理方案及标准各工作岗位劳动配置</w:t>
            </w:r>
            <w:r>
              <w:rPr>
                <w:rFonts w:hint="eastAsia" w:ascii="仿宋" w:hAnsi="仿宋" w:eastAsia="仿宋" w:cs="仿宋"/>
                <w:spacing w:val="7"/>
                <w:sz w:val="20"/>
                <w:szCs w:val="20"/>
              </w:rPr>
              <w:t xml:space="preserve"> </w:t>
            </w:r>
            <w:r>
              <w:rPr>
                <w:rFonts w:hint="eastAsia" w:ascii="仿宋" w:hAnsi="仿宋" w:eastAsia="仿宋" w:cs="仿宋"/>
                <w:spacing w:val="10"/>
                <w:sz w:val="20"/>
                <w:szCs w:val="20"/>
              </w:rPr>
              <w:t>人数区域分工清晰、合理；</w:t>
            </w:r>
            <w:r>
              <w:rPr>
                <w:rFonts w:hint="eastAsia" w:ascii="仿宋" w:hAnsi="仿宋" w:eastAsia="仿宋" w:cs="仿宋"/>
                <w:spacing w:val="6"/>
                <w:sz w:val="20"/>
                <w:szCs w:val="20"/>
              </w:rPr>
              <w:t>(2)各组织部门职责明确，运作正常；</w:t>
            </w:r>
            <w:r>
              <w:rPr>
                <w:rFonts w:hint="eastAsia" w:ascii="仿宋" w:hAnsi="仿宋" w:eastAsia="仿宋" w:cs="仿宋"/>
                <w:sz w:val="20"/>
                <w:szCs w:val="20"/>
              </w:rPr>
              <w:t xml:space="preserve">(3)有建立员工档案，各岗位人员经培训合格上岗， </w:t>
            </w:r>
            <w:r>
              <w:rPr>
                <w:rFonts w:hint="eastAsia" w:ascii="仿宋" w:hAnsi="仿宋" w:eastAsia="仿宋" w:cs="仿宋"/>
                <w:spacing w:val="-1"/>
                <w:sz w:val="20"/>
                <w:szCs w:val="20"/>
              </w:rPr>
              <w:t>有记录可查；新入职人员有提前报备到医院管理</w:t>
            </w:r>
            <w:r>
              <w:rPr>
                <w:rFonts w:hint="eastAsia" w:ascii="仿宋" w:hAnsi="仿宋" w:eastAsia="仿宋" w:cs="仿宋"/>
                <w:spacing w:val="9"/>
                <w:sz w:val="20"/>
                <w:szCs w:val="20"/>
              </w:rPr>
              <w:t xml:space="preserve"> </w:t>
            </w:r>
            <w:r>
              <w:rPr>
                <w:rFonts w:hint="eastAsia" w:ascii="仿宋" w:hAnsi="仿宋" w:eastAsia="仿宋" w:cs="仿宋"/>
                <w:spacing w:val="2"/>
                <w:sz w:val="20"/>
                <w:szCs w:val="20"/>
              </w:rPr>
              <w:t>部门，并做好岗前培训后上岗。</w:t>
            </w:r>
            <w:r>
              <w:rPr>
                <w:rFonts w:hint="eastAsia" w:ascii="仿宋" w:hAnsi="仿宋" w:eastAsia="仿宋" w:cs="仿宋"/>
                <w:color w:val="814000"/>
                <w:spacing w:val="3"/>
                <w:sz w:val="20"/>
                <w:szCs w:val="20"/>
              </w:rPr>
              <w:t>(4)保洁员不超过60岁(特殊岗位不超过55岁</w:t>
            </w:r>
            <w:r>
              <w:rPr>
                <w:rFonts w:hint="eastAsia" w:ascii="仿宋" w:hAnsi="仿宋" w:eastAsia="仿宋" w:cs="仿宋"/>
                <w:color w:val="814000"/>
                <w:spacing w:val="2"/>
                <w:sz w:val="20"/>
                <w:szCs w:val="20"/>
              </w:rPr>
              <w:t>),</w:t>
            </w:r>
            <w:r>
              <w:rPr>
                <w:rFonts w:hint="eastAsia" w:ascii="仿宋" w:hAnsi="仿宋" w:eastAsia="仿宋" w:cs="仿宋"/>
                <w:spacing w:val="-1"/>
                <w:sz w:val="20"/>
                <w:szCs w:val="20"/>
              </w:rPr>
              <w:t>不使用童工。</w:t>
            </w:r>
          </w:p>
        </w:tc>
        <w:tc>
          <w:tcPr>
            <w:tcW w:w="1004" w:type="dxa"/>
            <w:gridSpan w:val="3"/>
            <w:vAlign w:val="top"/>
          </w:tcPr>
          <w:p w14:paraId="3174F44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19409E66">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5"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一项不达</w:t>
            </w:r>
            <w:r>
              <w:rPr>
                <w:rFonts w:hint="eastAsia" w:ascii="仿宋" w:hAnsi="仿宋" w:eastAsia="仿宋" w:cs="仿宋"/>
                <w:sz w:val="22"/>
                <w:szCs w:val="22"/>
              </w:rPr>
              <w:t xml:space="preserve"> </w:t>
            </w:r>
            <w:r>
              <w:rPr>
                <w:rFonts w:hint="eastAsia" w:ascii="仿宋" w:hAnsi="仿宋" w:eastAsia="仿宋" w:cs="仿宋"/>
                <w:spacing w:val="2"/>
                <w:sz w:val="22"/>
                <w:szCs w:val="22"/>
              </w:rPr>
              <w:t>标扣1分</w:t>
            </w:r>
          </w:p>
        </w:tc>
      </w:tr>
      <w:tr w14:paraId="17F6E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603" w:hRule="atLeast"/>
        </w:trPr>
        <w:tc>
          <w:tcPr>
            <w:tcW w:w="1313" w:type="dxa"/>
            <w:vMerge w:val="continue"/>
            <w:vAlign w:val="top"/>
          </w:tcPr>
          <w:p w14:paraId="7F4AED35">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39" w:type="dxa"/>
            <w:gridSpan w:val="3"/>
            <w:vAlign w:val="top"/>
          </w:tcPr>
          <w:p w14:paraId="1E59B32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4A539864">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FE03F4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23" w:firstLine="0" w:firstLineChars="0"/>
              <w:textAlignment w:val="baseline"/>
              <w:rPr>
                <w:rFonts w:hint="eastAsia" w:ascii="仿宋" w:hAnsi="仿宋" w:eastAsia="仿宋" w:cs="仿宋"/>
                <w:sz w:val="22"/>
                <w:szCs w:val="22"/>
              </w:rPr>
            </w:pPr>
            <w:r>
              <w:rPr>
                <w:rFonts w:hint="eastAsia" w:ascii="仿宋" w:hAnsi="仿宋" w:eastAsia="仿宋" w:cs="仿宋"/>
                <w:spacing w:val="3"/>
                <w:sz w:val="22"/>
                <w:szCs w:val="22"/>
              </w:rPr>
              <w:t>设备装具</w:t>
            </w:r>
            <w:r>
              <w:rPr>
                <w:rFonts w:hint="eastAsia" w:ascii="仿宋" w:hAnsi="仿宋" w:eastAsia="仿宋" w:cs="仿宋"/>
                <w:sz w:val="22"/>
                <w:szCs w:val="22"/>
              </w:rPr>
              <w:t xml:space="preserve"> </w:t>
            </w:r>
            <w:r>
              <w:rPr>
                <w:rFonts w:hint="eastAsia" w:ascii="仿宋" w:hAnsi="仿宋" w:eastAsia="仿宋" w:cs="仿宋"/>
                <w:spacing w:val="13"/>
                <w:sz w:val="22"/>
                <w:szCs w:val="22"/>
              </w:rPr>
              <w:t>(5分)</w:t>
            </w:r>
          </w:p>
        </w:tc>
        <w:tc>
          <w:tcPr>
            <w:tcW w:w="5564" w:type="dxa"/>
            <w:gridSpan w:val="2"/>
            <w:vAlign w:val="top"/>
          </w:tcPr>
          <w:p w14:paraId="305335A2">
            <w:pPr>
              <w:pStyle w:val="36"/>
              <w:keepNext w:val="0"/>
              <w:keepLines w:val="0"/>
              <w:pageBreakBefore w:val="0"/>
              <w:widowControl w:val="0"/>
              <w:kinsoku w:val="0"/>
              <w:wordWrap/>
              <w:overflowPunct w:val="0"/>
              <w:topLinePunct w:val="0"/>
              <w:autoSpaceDE w:val="0"/>
              <w:autoSpaceDN w:val="0"/>
              <w:bidi w:val="0"/>
              <w:adjustRightInd w:val="0"/>
              <w:snapToGrid w:val="0"/>
              <w:spacing w:before="55" w:line="240" w:lineRule="auto"/>
              <w:ind w:left="0" w:leftChars="0" w:firstLine="0" w:firstLineChars="0"/>
              <w:textAlignment w:val="baseline"/>
              <w:rPr>
                <w:rFonts w:hint="eastAsia" w:ascii="仿宋" w:hAnsi="仿宋" w:eastAsia="仿宋" w:cs="仿宋"/>
                <w:sz w:val="20"/>
                <w:szCs w:val="20"/>
              </w:rPr>
            </w:pPr>
            <w:r>
              <w:rPr>
                <w:rFonts w:hint="eastAsia" w:ascii="仿宋" w:hAnsi="仿宋" w:eastAsia="仿宋" w:cs="仿宋"/>
                <w:spacing w:val="5"/>
                <w:sz w:val="20"/>
                <w:szCs w:val="20"/>
              </w:rPr>
              <w:t>(1)按保洁服务管理方案配置各项服务管理用具；</w:t>
            </w:r>
            <w:r>
              <w:rPr>
                <w:rFonts w:hint="eastAsia" w:ascii="仿宋" w:hAnsi="仿宋" w:eastAsia="仿宋" w:cs="仿宋"/>
                <w:spacing w:val="1"/>
                <w:sz w:val="20"/>
                <w:szCs w:val="20"/>
              </w:rPr>
              <w:t>(2)服务用具能符合工作要求，每个保洁员配置1台</w:t>
            </w:r>
            <w:r>
              <w:rPr>
                <w:rFonts w:hint="eastAsia" w:ascii="仿宋" w:hAnsi="仿宋" w:eastAsia="仿宋" w:cs="仿宋"/>
                <w:sz w:val="20"/>
                <w:szCs w:val="20"/>
              </w:rPr>
              <w:t xml:space="preserve">  保洁车，拖把、拖桶能满足各种需要，黑色垃圾</w:t>
            </w:r>
            <w:r>
              <w:rPr>
                <w:rFonts w:hint="eastAsia" w:ascii="仿宋" w:hAnsi="仿宋" w:eastAsia="仿宋" w:cs="仿宋"/>
                <w:spacing w:val="9"/>
                <w:sz w:val="20"/>
                <w:szCs w:val="20"/>
              </w:rPr>
              <w:t xml:space="preserve"> </w:t>
            </w:r>
            <w:r>
              <w:rPr>
                <w:rFonts w:hint="eastAsia" w:ascii="仿宋" w:hAnsi="仿宋" w:eastAsia="仿宋" w:cs="仿宋"/>
                <w:sz w:val="20"/>
                <w:szCs w:val="20"/>
              </w:rPr>
              <w:t>袋每天至少更换2次；服务岗位用具配备合理，</w:t>
            </w:r>
            <w:r>
              <w:rPr>
                <w:rFonts w:hint="eastAsia" w:ascii="仿宋" w:hAnsi="仿宋" w:eastAsia="仿宋" w:cs="仿宋"/>
                <w:spacing w:val="7"/>
                <w:sz w:val="20"/>
                <w:szCs w:val="20"/>
              </w:rPr>
              <w:t>做好各类标识，适合本岗位工作需要；</w:t>
            </w:r>
            <w:r>
              <w:rPr>
                <w:rFonts w:hint="eastAsia" w:ascii="仿宋" w:hAnsi="仿宋" w:eastAsia="仿宋" w:cs="仿宋"/>
                <w:color w:val="0037A5"/>
                <w:sz w:val="20"/>
                <w:szCs w:val="20"/>
              </w:rPr>
              <w:t>(3)服务岗位用具配备合理</w:t>
            </w:r>
            <w:r>
              <w:rPr>
                <w:rFonts w:hint="eastAsia" w:ascii="仿宋" w:hAnsi="仿宋" w:eastAsia="仿宋" w:cs="仿宋"/>
                <w:sz w:val="20"/>
                <w:szCs w:val="20"/>
              </w:rPr>
              <w:t xml:space="preserve">，分类摆放，做好标识， </w:t>
            </w:r>
            <w:r>
              <w:rPr>
                <w:rFonts w:hint="eastAsia" w:ascii="仿宋" w:hAnsi="仿宋" w:eastAsia="仿宋" w:cs="仿宋"/>
                <w:spacing w:val="11"/>
                <w:sz w:val="20"/>
                <w:szCs w:val="20"/>
              </w:rPr>
              <w:t>适合本岗位工作需要；</w:t>
            </w:r>
          </w:p>
        </w:tc>
        <w:tc>
          <w:tcPr>
            <w:tcW w:w="1004" w:type="dxa"/>
            <w:gridSpan w:val="3"/>
            <w:vAlign w:val="top"/>
          </w:tcPr>
          <w:p w14:paraId="7E57D1A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90D340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5"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一项不达</w:t>
            </w:r>
            <w:r>
              <w:rPr>
                <w:rFonts w:hint="eastAsia" w:ascii="仿宋" w:hAnsi="仿宋" w:eastAsia="仿宋" w:cs="仿宋"/>
                <w:sz w:val="22"/>
                <w:szCs w:val="22"/>
              </w:rPr>
              <w:t xml:space="preserve"> </w:t>
            </w:r>
            <w:r>
              <w:rPr>
                <w:rFonts w:hint="eastAsia" w:ascii="仿宋" w:hAnsi="仿宋" w:eastAsia="仿宋" w:cs="仿宋"/>
                <w:spacing w:val="2"/>
                <w:sz w:val="22"/>
                <w:szCs w:val="22"/>
              </w:rPr>
              <w:t>标扣1分</w:t>
            </w:r>
          </w:p>
        </w:tc>
      </w:tr>
      <w:tr w14:paraId="771A5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54" w:hRule="atLeast"/>
        </w:trPr>
        <w:tc>
          <w:tcPr>
            <w:tcW w:w="1313" w:type="dxa"/>
            <w:vMerge w:val="continue"/>
            <w:vAlign w:val="top"/>
          </w:tcPr>
          <w:p w14:paraId="0056A52B">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39" w:type="dxa"/>
            <w:gridSpan w:val="3"/>
            <w:vAlign w:val="top"/>
          </w:tcPr>
          <w:p w14:paraId="5D13AE49">
            <w:pPr>
              <w:pStyle w:val="36"/>
              <w:keepNext w:val="0"/>
              <w:keepLines w:val="0"/>
              <w:pageBreakBefore w:val="0"/>
              <w:widowControl w:val="0"/>
              <w:kinsoku w:val="0"/>
              <w:wordWrap/>
              <w:overflowPunct w:val="0"/>
              <w:topLinePunct w:val="0"/>
              <w:autoSpaceDE w:val="0"/>
              <w:autoSpaceDN w:val="0"/>
              <w:bidi w:val="0"/>
              <w:adjustRightInd w:val="0"/>
              <w:snapToGrid w:val="0"/>
              <w:spacing w:before="277" w:line="240" w:lineRule="auto"/>
              <w:ind w:left="0" w:leftChars="0" w:right="25"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 xml:space="preserve">仪容仪表 </w:t>
            </w:r>
            <w:r>
              <w:rPr>
                <w:rFonts w:hint="eastAsia" w:ascii="仿宋" w:hAnsi="仿宋" w:eastAsia="仿宋" w:cs="仿宋"/>
                <w:spacing w:val="13"/>
                <w:sz w:val="22"/>
                <w:szCs w:val="22"/>
              </w:rPr>
              <w:t>(6分)</w:t>
            </w:r>
          </w:p>
        </w:tc>
        <w:tc>
          <w:tcPr>
            <w:tcW w:w="5564" w:type="dxa"/>
            <w:gridSpan w:val="2"/>
            <w:vAlign w:val="top"/>
          </w:tcPr>
          <w:p w14:paraId="64A3C597">
            <w:pPr>
              <w:pStyle w:val="36"/>
              <w:keepNext w:val="0"/>
              <w:keepLines w:val="0"/>
              <w:pageBreakBefore w:val="0"/>
              <w:widowControl w:val="0"/>
              <w:kinsoku w:val="0"/>
              <w:wordWrap/>
              <w:overflowPunct w:val="0"/>
              <w:topLinePunct w:val="0"/>
              <w:autoSpaceDE w:val="0"/>
              <w:autoSpaceDN w:val="0"/>
              <w:bidi w:val="0"/>
              <w:adjustRightInd w:val="0"/>
              <w:snapToGrid w:val="0"/>
              <w:spacing w:before="37" w:line="240" w:lineRule="auto"/>
              <w:ind w:left="0" w:leftChars="0" w:right="130" w:firstLine="0" w:firstLineChars="0"/>
              <w:textAlignment w:val="baseline"/>
              <w:rPr>
                <w:rFonts w:hint="eastAsia" w:ascii="仿宋" w:hAnsi="仿宋" w:eastAsia="仿宋" w:cs="仿宋"/>
                <w:sz w:val="20"/>
                <w:szCs w:val="20"/>
              </w:rPr>
            </w:pPr>
            <w:r>
              <w:rPr>
                <w:rFonts w:hint="eastAsia" w:ascii="仿宋" w:hAnsi="仿宋" w:eastAsia="仿宋" w:cs="仿宋"/>
                <w:sz w:val="20"/>
                <w:szCs w:val="20"/>
              </w:rPr>
              <w:t>(1)员工统一着装，佩戴工牌，不披头散发，不佩戴</w:t>
            </w:r>
            <w:r>
              <w:rPr>
                <w:rFonts w:hint="eastAsia" w:ascii="仿宋" w:hAnsi="仿宋" w:eastAsia="仿宋" w:cs="仿宋"/>
                <w:spacing w:val="9"/>
                <w:sz w:val="20"/>
                <w:szCs w:val="20"/>
              </w:rPr>
              <w:t xml:space="preserve"> </w:t>
            </w:r>
            <w:r>
              <w:rPr>
                <w:rFonts w:hint="eastAsia" w:ascii="仿宋" w:hAnsi="仿宋" w:eastAsia="仿宋" w:cs="仿宋"/>
                <w:spacing w:val="7"/>
                <w:sz w:val="20"/>
                <w:szCs w:val="20"/>
              </w:rPr>
              <w:t>戒指、手镯；修剪指甲，着装整齐；</w:t>
            </w:r>
            <w:r>
              <w:rPr>
                <w:rFonts w:hint="eastAsia" w:ascii="仿宋" w:hAnsi="仿宋" w:eastAsia="仿宋" w:cs="仿宋"/>
                <w:sz w:val="20"/>
                <w:szCs w:val="20"/>
              </w:rPr>
              <w:t>(2)行走规范，礼让通道。</w:t>
            </w:r>
          </w:p>
        </w:tc>
        <w:tc>
          <w:tcPr>
            <w:tcW w:w="1004" w:type="dxa"/>
            <w:gridSpan w:val="3"/>
            <w:vAlign w:val="top"/>
          </w:tcPr>
          <w:p w14:paraId="62F78B7B">
            <w:pPr>
              <w:pStyle w:val="36"/>
              <w:keepNext w:val="0"/>
              <w:keepLines w:val="0"/>
              <w:pageBreakBefore w:val="0"/>
              <w:widowControl w:val="0"/>
              <w:kinsoku w:val="0"/>
              <w:wordWrap/>
              <w:overflowPunct w:val="0"/>
              <w:topLinePunct w:val="0"/>
              <w:autoSpaceDE w:val="0"/>
              <w:autoSpaceDN w:val="0"/>
              <w:bidi w:val="0"/>
              <w:adjustRightInd w:val="0"/>
              <w:snapToGrid w:val="0"/>
              <w:spacing w:before="290" w:line="240" w:lineRule="auto"/>
              <w:ind w:left="0" w:leftChars="0" w:right="5"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一项不达</w:t>
            </w:r>
            <w:r>
              <w:rPr>
                <w:rFonts w:hint="eastAsia" w:ascii="仿宋" w:hAnsi="仿宋" w:eastAsia="仿宋" w:cs="仿宋"/>
                <w:sz w:val="22"/>
                <w:szCs w:val="22"/>
              </w:rPr>
              <w:t xml:space="preserve"> </w:t>
            </w:r>
            <w:r>
              <w:rPr>
                <w:rFonts w:hint="eastAsia" w:ascii="仿宋" w:hAnsi="仿宋" w:eastAsia="仿宋" w:cs="仿宋"/>
                <w:spacing w:val="2"/>
                <w:sz w:val="22"/>
                <w:szCs w:val="22"/>
              </w:rPr>
              <w:t>标扣3分</w:t>
            </w:r>
          </w:p>
        </w:tc>
      </w:tr>
      <w:tr w14:paraId="5E57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1" w:type="dxa"/>
          <w:trHeight w:val="2248" w:hRule="atLeast"/>
        </w:trPr>
        <w:tc>
          <w:tcPr>
            <w:tcW w:w="1313" w:type="dxa"/>
            <w:vMerge w:val="continue"/>
            <w:vAlign w:val="top"/>
          </w:tcPr>
          <w:p w14:paraId="2AF6449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29" w:type="dxa"/>
            <w:vAlign w:val="top"/>
          </w:tcPr>
          <w:p w14:paraId="22D771B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10AC267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08FA82F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劳动纪律</w:t>
            </w:r>
          </w:p>
          <w:p w14:paraId="3A312A29">
            <w:pPr>
              <w:pStyle w:val="36"/>
              <w:keepNext w:val="0"/>
              <w:keepLines w:val="0"/>
              <w:pageBreakBefore w:val="0"/>
              <w:widowControl w:val="0"/>
              <w:kinsoku w:val="0"/>
              <w:wordWrap/>
              <w:overflowPunct w:val="0"/>
              <w:topLinePunct w:val="0"/>
              <w:autoSpaceDE w:val="0"/>
              <w:autoSpaceDN w:val="0"/>
              <w:bidi w:val="0"/>
              <w:adjustRightInd w:val="0"/>
              <w:snapToGrid w:val="0"/>
              <w:spacing w:before="18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(10分)</w:t>
            </w:r>
          </w:p>
        </w:tc>
        <w:tc>
          <w:tcPr>
            <w:tcW w:w="5574" w:type="dxa"/>
            <w:gridSpan w:val="4"/>
            <w:vAlign w:val="top"/>
          </w:tcPr>
          <w:p w14:paraId="240DB7EF">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pacing w:val="7"/>
                <w:sz w:val="20"/>
                <w:szCs w:val="20"/>
              </w:rPr>
              <w:t>1)严格执行各项规章制度和工作流程</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(2)服从医院管理部门及科室主任、护士长管理，服 从分配、团结协作。(3)各岗位按时交接班；不迟到、不早退，不大声喧 哗，不聚众聊天</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(4)不串岗、不脱岗、在岗无睡觉现象，夜间值班人 员至少每小时全院巡视1次，接到科室电话10分 钟内到达现场并处理；(5)文明用语、礼貌服务，发生与患者/陪护/医务人 员吵架、打架现象该项不得分，情节严重者要求 公司辞退，涉及法律责任报执法机构处理。</w:t>
            </w:r>
          </w:p>
        </w:tc>
        <w:tc>
          <w:tcPr>
            <w:tcW w:w="993" w:type="dxa"/>
            <w:gridSpan w:val="2"/>
            <w:vAlign w:val="top"/>
          </w:tcPr>
          <w:p w14:paraId="4BCA6F6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4" w:firstLine="0" w:firstLineChars="0"/>
              <w:textAlignment w:val="baseline"/>
              <w:rPr>
                <w:rFonts w:hint="eastAsia" w:ascii="仿宋" w:hAnsi="仿宋" w:eastAsia="仿宋" w:cs="仿宋"/>
                <w:spacing w:val="2"/>
                <w:sz w:val="22"/>
                <w:szCs w:val="22"/>
              </w:rPr>
            </w:pPr>
          </w:p>
          <w:p w14:paraId="569B931F">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4" w:firstLine="0" w:firstLineChars="0"/>
              <w:textAlignment w:val="baseline"/>
              <w:rPr>
                <w:rFonts w:hint="eastAsia" w:ascii="仿宋" w:hAnsi="仿宋" w:eastAsia="仿宋" w:cs="仿宋"/>
                <w:spacing w:val="2"/>
                <w:sz w:val="22"/>
                <w:szCs w:val="22"/>
              </w:rPr>
            </w:pPr>
          </w:p>
          <w:p w14:paraId="42CA9318">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4"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一项不达</w:t>
            </w:r>
            <w:r>
              <w:rPr>
                <w:rFonts w:hint="eastAsia" w:ascii="仿宋" w:hAnsi="仿宋" w:eastAsia="仿宋" w:cs="仿宋"/>
                <w:sz w:val="22"/>
                <w:szCs w:val="22"/>
              </w:rPr>
              <w:t xml:space="preserve"> </w:t>
            </w:r>
            <w:r>
              <w:rPr>
                <w:rFonts w:hint="eastAsia" w:ascii="仿宋" w:hAnsi="仿宋" w:eastAsia="仿宋" w:cs="仿宋"/>
                <w:spacing w:val="2"/>
                <w:sz w:val="22"/>
                <w:szCs w:val="22"/>
              </w:rPr>
              <w:t>标扣2分</w:t>
            </w:r>
          </w:p>
        </w:tc>
      </w:tr>
      <w:tr w14:paraId="258C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1" w:type="dxa"/>
          <w:trHeight w:val="1740" w:hRule="atLeast"/>
        </w:trPr>
        <w:tc>
          <w:tcPr>
            <w:tcW w:w="1313" w:type="dxa"/>
            <w:vMerge w:val="continue"/>
            <w:tcBorders>
              <w:bottom w:val="single" w:color="auto" w:sz="4" w:space="0"/>
            </w:tcBorders>
            <w:vAlign w:val="top"/>
          </w:tcPr>
          <w:p w14:paraId="4AABC02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29" w:type="dxa"/>
            <w:tcBorders>
              <w:bottom w:val="single" w:color="auto" w:sz="4" w:space="0"/>
            </w:tcBorders>
            <w:vAlign w:val="top"/>
          </w:tcPr>
          <w:p w14:paraId="0DDEAFA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4C12E0E">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6A70DDC0">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安全管理</w:t>
            </w:r>
          </w:p>
          <w:p w14:paraId="50E7774F">
            <w:pPr>
              <w:pStyle w:val="36"/>
              <w:keepNext w:val="0"/>
              <w:keepLines w:val="0"/>
              <w:pageBreakBefore w:val="0"/>
              <w:widowControl w:val="0"/>
              <w:kinsoku w:val="0"/>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(12分)</w:t>
            </w:r>
          </w:p>
        </w:tc>
        <w:tc>
          <w:tcPr>
            <w:tcW w:w="5574" w:type="dxa"/>
            <w:gridSpan w:val="4"/>
            <w:tcBorders>
              <w:bottom w:val="single" w:color="auto" w:sz="4" w:space="0"/>
            </w:tcBorders>
            <w:vAlign w:val="top"/>
          </w:tcPr>
          <w:p w14:paraId="71918654">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firstLine="0" w:firstLineChars="0"/>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(1)严格遵守医院感染管理制度，防止院内感染；(2)各区清洁用具分类使用，有明显各区域标识；(3)各类用具分类摆放定位、整齐，无乱摆、乱挂现象；(4)擦拭用小毛巾确保一床一巾；(5)拖地、消杀及危险作业时要树警示牌，发生安全事故该项不得分；(6)各类垃圾分类收集，有专人负责称重、运输和定点存放，并按要求做好记录。</w:t>
            </w:r>
          </w:p>
        </w:tc>
        <w:tc>
          <w:tcPr>
            <w:tcW w:w="993" w:type="dxa"/>
            <w:gridSpan w:val="2"/>
            <w:tcBorders>
              <w:bottom w:val="single" w:color="auto" w:sz="4" w:space="0"/>
            </w:tcBorders>
            <w:vAlign w:val="top"/>
          </w:tcPr>
          <w:p w14:paraId="2C20F91A">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D5A5297">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40C268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4"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一项不达</w:t>
            </w:r>
            <w:r>
              <w:rPr>
                <w:rFonts w:hint="eastAsia" w:ascii="仿宋" w:hAnsi="仿宋" w:eastAsia="仿宋" w:cs="仿宋"/>
                <w:sz w:val="22"/>
                <w:szCs w:val="22"/>
              </w:rPr>
              <w:t xml:space="preserve"> </w:t>
            </w:r>
            <w:r>
              <w:rPr>
                <w:rFonts w:hint="eastAsia" w:ascii="仿宋" w:hAnsi="仿宋" w:eastAsia="仿宋" w:cs="仿宋"/>
                <w:spacing w:val="2"/>
                <w:sz w:val="22"/>
                <w:szCs w:val="22"/>
              </w:rPr>
              <w:t>标扣2分</w:t>
            </w:r>
          </w:p>
        </w:tc>
      </w:tr>
      <w:tr w14:paraId="06978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1" w:type="dxa"/>
          <w:trHeight w:val="1830" w:hRule="atLeast"/>
        </w:trPr>
        <w:tc>
          <w:tcPr>
            <w:tcW w:w="1313" w:type="dxa"/>
            <w:vMerge w:val="restart"/>
            <w:tcBorders>
              <w:top w:val="single" w:color="auto" w:sz="4" w:space="0"/>
              <w:left w:val="single" w:color="auto" w:sz="4" w:space="0"/>
              <w:bottom w:val="single" w:color="auto" w:sz="4" w:space="0"/>
              <w:right w:val="single" w:color="auto" w:sz="4" w:space="0"/>
            </w:tcBorders>
            <w:vAlign w:val="top"/>
          </w:tcPr>
          <w:p w14:paraId="18F9453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175FAF00">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A597332">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16CCDBB">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21CE2AE9">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37F9EF5">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20568C8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DCCFCD7">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2F0DF2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EB6F62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3B31CC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8359C6E">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C1E27A5">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318" w:firstLine="0" w:firstLineChars="0"/>
              <w:textAlignment w:val="baseline"/>
              <w:rPr>
                <w:rFonts w:hint="eastAsia" w:ascii="仿宋" w:hAnsi="仿宋" w:eastAsia="仿宋" w:cs="仿宋"/>
                <w:sz w:val="22"/>
                <w:szCs w:val="22"/>
              </w:rPr>
            </w:pPr>
            <w:r>
              <w:rPr>
                <w:rFonts w:hint="eastAsia" w:ascii="仿宋" w:hAnsi="仿宋" w:eastAsia="仿宋" w:cs="仿宋"/>
                <w:spacing w:val="-3"/>
                <w:sz w:val="22"/>
                <w:szCs w:val="22"/>
              </w:rPr>
              <w:t>质量管理</w:t>
            </w:r>
            <w:r>
              <w:rPr>
                <w:rFonts w:hint="eastAsia" w:ascii="仿宋" w:hAnsi="仿宋" w:eastAsia="仿宋" w:cs="仿宋"/>
                <w:sz w:val="22"/>
                <w:szCs w:val="22"/>
              </w:rPr>
              <w:t xml:space="preserve"> </w:t>
            </w:r>
            <w:r>
              <w:rPr>
                <w:rFonts w:hint="eastAsia" w:ascii="仿宋" w:hAnsi="仿宋" w:eastAsia="仿宋" w:cs="仿宋"/>
                <w:spacing w:val="10"/>
                <w:sz w:val="22"/>
                <w:szCs w:val="22"/>
              </w:rPr>
              <w:t>(62分)</w:t>
            </w:r>
          </w:p>
        </w:tc>
        <w:tc>
          <w:tcPr>
            <w:tcW w:w="1029" w:type="dxa"/>
            <w:tcBorders>
              <w:top w:val="single" w:color="auto" w:sz="4" w:space="0"/>
              <w:left w:val="single" w:color="auto" w:sz="4" w:space="0"/>
              <w:bottom w:val="single" w:color="auto" w:sz="4" w:space="0"/>
              <w:right w:val="single" w:color="auto" w:sz="4" w:space="0"/>
            </w:tcBorders>
            <w:vAlign w:val="top"/>
          </w:tcPr>
          <w:p w14:paraId="4CB989EE">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77EE9ADA">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2EEEC79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21F5EF2B">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4957163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pacing w:val="2"/>
                <w:sz w:val="22"/>
                <w:szCs w:val="22"/>
              </w:rPr>
            </w:pPr>
          </w:p>
          <w:p w14:paraId="44C7577D">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室内卫生</w:t>
            </w:r>
          </w:p>
          <w:p w14:paraId="20F49095">
            <w:pPr>
              <w:pStyle w:val="36"/>
              <w:keepNext w:val="0"/>
              <w:keepLines w:val="0"/>
              <w:pageBreakBefore w:val="0"/>
              <w:widowControl w:val="0"/>
              <w:kinsoku w:val="0"/>
              <w:wordWrap/>
              <w:overflowPunct w:val="0"/>
              <w:topLinePunct w:val="0"/>
              <w:autoSpaceDE w:val="0"/>
              <w:autoSpaceDN w:val="0"/>
              <w:bidi w:val="0"/>
              <w:adjustRightInd w:val="0"/>
              <w:snapToGrid w:val="0"/>
              <w:spacing w:before="16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质量标准</w:t>
            </w:r>
          </w:p>
          <w:p w14:paraId="0295B3E6">
            <w:pPr>
              <w:pStyle w:val="36"/>
              <w:keepNext w:val="0"/>
              <w:keepLines w:val="0"/>
              <w:pageBreakBefore w:val="0"/>
              <w:widowControl w:val="0"/>
              <w:kinsoku w:val="0"/>
              <w:wordWrap/>
              <w:overflowPunct w:val="0"/>
              <w:topLinePunct w:val="0"/>
              <w:autoSpaceDE w:val="0"/>
              <w:autoSpaceDN w:val="0"/>
              <w:bidi w:val="0"/>
              <w:adjustRightInd w:val="0"/>
              <w:snapToGrid w:val="0"/>
              <w:spacing w:before="19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(24分)</w:t>
            </w:r>
          </w:p>
        </w:tc>
        <w:tc>
          <w:tcPr>
            <w:tcW w:w="5574" w:type="dxa"/>
            <w:gridSpan w:val="4"/>
            <w:tcBorders>
              <w:top w:val="single" w:color="auto" w:sz="4" w:space="0"/>
              <w:left w:val="single" w:color="auto" w:sz="4" w:space="0"/>
              <w:bottom w:val="single" w:color="auto" w:sz="4" w:space="0"/>
              <w:right w:val="single" w:color="auto" w:sz="4" w:space="0"/>
            </w:tcBorders>
            <w:vAlign w:val="top"/>
          </w:tcPr>
          <w:p w14:paraId="245CBA56">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firstLine="0" w:firstLineChars="0"/>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(1)暖气片、管道表面无灰尘、无污垢</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(2)地面干净、光亮、无杂物；地面边角无灰垢、无泥垢</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(3)纱窗可正常使用，无灰尘、无吊尘</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(4)灯具、电视、电视遥控器、开关、插座洁净，无灰 尘、无吊尘、无污渍。(5)墙面、吊顶表面光洁，无灰尘(吊尘)、无蛛网。(6)窗台、门窗、壁柜干净、无灰尘、无污渍；玻璃光亮透明、无污垢、无印痕、无粘贴物。(7)设备带、床头床脚、床头桌、擦拭保洁到位，露本 色、无污渍、无印痕、无灰尘、无死角，床边无小广  告等粘贴物。(8)瓷砖墙壁、化妆镜面、毛巾架无灰尘、无污渍、无 印痕，始终保持光亮。(9)棚顶、卫生间排风口保持洁净，无灰尘、无污渍、 无蛛网。(10)坐便器、洗手池(槽)、下水管等卫生洁具无坏损， 可正常使用，根部无污渍、灰尘及污泥。(11)卫生间物品摆放整齐；卫生间地面保持清洁光亮， 无积水、无垃圾、无小广告等粘贴物</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(12)电梯内定时擦洗、无异味、地面无积水、无烟头、 无污迹、通风口保持清洁；对电梯门、扶梯每天进行</w:t>
            </w:r>
          </w:p>
          <w:p w14:paraId="656A6B35">
            <w:pPr>
              <w:pStyle w:val="36"/>
              <w:keepNext w:val="0"/>
              <w:keepLines w:val="0"/>
              <w:pageBreakBefore w:val="0"/>
              <w:widowControl w:val="0"/>
              <w:kinsoku w:val="0"/>
              <w:wordWrap/>
              <w:overflowPunct w:val="0"/>
              <w:topLinePunct w:val="0"/>
              <w:autoSpaceDE w:val="0"/>
              <w:autoSpaceDN w:val="0"/>
              <w:bidi w:val="0"/>
              <w:adjustRightInd w:val="0"/>
              <w:snapToGrid w:val="0"/>
              <w:spacing w:before="13" w:line="240" w:lineRule="auto"/>
              <w:ind w:left="0" w:leftChars="0" w:firstLine="0" w:firstLineChars="0"/>
              <w:textAlignment w:val="baseline"/>
              <w:rPr>
                <w:rFonts w:hint="eastAsia" w:ascii="仿宋" w:hAnsi="仿宋" w:eastAsia="仿宋" w:cs="仿宋"/>
                <w:spacing w:val="7"/>
                <w:sz w:val="20"/>
                <w:szCs w:val="20"/>
                <w:lang w:eastAsia="zh-CN"/>
              </w:rPr>
            </w:pPr>
            <w:r>
              <w:rPr>
                <w:rFonts w:hint="eastAsia" w:ascii="仿宋" w:hAnsi="仿宋" w:eastAsia="仿宋" w:cs="仿宋"/>
                <w:spacing w:val="7"/>
                <w:sz w:val="20"/>
                <w:szCs w:val="20"/>
              </w:rPr>
              <w:t>保洁，做到无污迹、无尘土。</w:t>
            </w:r>
          </w:p>
        </w:tc>
        <w:tc>
          <w:tcPr>
            <w:tcW w:w="993" w:type="dxa"/>
            <w:gridSpan w:val="2"/>
            <w:tcBorders>
              <w:top w:val="single" w:color="auto" w:sz="4" w:space="0"/>
              <w:left w:val="single" w:color="auto" w:sz="4" w:space="0"/>
              <w:bottom w:val="single" w:color="auto" w:sz="4" w:space="0"/>
              <w:right w:val="single" w:color="auto" w:sz="4" w:space="0"/>
            </w:tcBorders>
            <w:vAlign w:val="top"/>
          </w:tcPr>
          <w:p w14:paraId="49BC633F">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0A3406CD">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5FD25273">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3" w:firstLine="0" w:firstLineChars="0"/>
              <w:textAlignment w:val="baseline"/>
              <w:rPr>
                <w:rFonts w:hint="eastAsia" w:ascii="仿宋" w:hAnsi="仿宋" w:eastAsia="仿宋" w:cs="仿宋"/>
                <w:spacing w:val="2"/>
                <w:sz w:val="22"/>
                <w:szCs w:val="22"/>
              </w:rPr>
            </w:pPr>
          </w:p>
          <w:p w14:paraId="5E48FEE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3" w:firstLine="0" w:firstLineChars="0"/>
              <w:textAlignment w:val="baseline"/>
              <w:rPr>
                <w:rFonts w:hint="eastAsia" w:ascii="仿宋" w:hAnsi="仿宋" w:eastAsia="仿宋" w:cs="仿宋"/>
                <w:spacing w:val="2"/>
                <w:sz w:val="22"/>
                <w:szCs w:val="22"/>
              </w:rPr>
            </w:pPr>
          </w:p>
          <w:p w14:paraId="069FFFD6">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3" w:firstLine="0" w:firstLineChars="0"/>
              <w:textAlignment w:val="baseline"/>
              <w:rPr>
                <w:rFonts w:hint="eastAsia" w:ascii="仿宋" w:hAnsi="仿宋" w:eastAsia="仿宋" w:cs="仿宋"/>
                <w:spacing w:val="2"/>
                <w:sz w:val="22"/>
                <w:szCs w:val="22"/>
              </w:rPr>
            </w:pPr>
          </w:p>
          <w:p w14:paraId="5B98EA9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3" w:firstLine="0" w:firstLineChars="0"/>
              <w:textAlignment w:val="baseline"/>
              <w:rPr>
                <w:rFonts w:hint="eastAsia" w:ascii="仿宋" w:hAnsi="仿宋" w:eastAsia="仿宋" w:cs="仿宋"/>
                <w:spacing w:val="2"/>
                <w:sz w:val="22"/>
                <w:szCs w:val="22"/>
              </w:rPr>
            </w:pPr>
          </w:p>
          <w:p w14:paraId="6CE5A744">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13"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一项不合</w:t>
            </w:r>
            <w:r>
              <w:rPr>
                <w:rFonts w:hint="eastAsia" w:ascii="仿宋" w:hAnsi="仿宋" w:eastAsia="仿宋" w:cs="仿宋"/>
                <w:spacing w:val="1"/>
                <w:sz w:val="22"/>
                <w:szCs w:val="22"/>
              </w:rPr>
              <w:t xml:space="preserve"> </w:t>
            </w:r>
            <w:r>
              <w:rPr>
                <w:rFonts w:hint="eastAsia" w:ascii="仿宋" w:hAnsi="仿宋" w:eastAsia="仿宋" w:cs="仿宋"/>
                <w:spacing w:val="-2"/>
                <w:sz w:val="22"/>
                <w:szCs w:val="22"/>
              </w:rPr>
              <w:t>格扣2分</w:t>
            </w:r>
          </w:p>
        </w:tc>
      </w:tr>
      <w:tr w14:paraId="08AB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49" w:hRule="atLeast"/>
        </w:trPr>
        <w:tc>
          <w:tcPr>
            <w:tcW w:w="1313" w:type="dxa"/>
            <w:vMerge w:val="continue"/>
            <w:tcBorders>
              <w:top w:val="single" w:color="auto" w:sz="4" w:space="0"/>
              <w:left w:val="single" w:color="auto" w:sz="4" w:space="0"/>
              <w:bottom w:val="single" w:color="auto" w:sz="4" w:space="0"/>
              <w:right w:val="single" w:color="auto" w:sz="4" w:space="0"/>
            </w:tcBorders>
            <w:vAlign w:val="top"/>
          </w:tcPr>
          <w:p w14:paraId="5C30CC25">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30" w:type="dxa"/>
            <w:gridSpan w:val="2"/>
            <w:tcBorders>
              <w:top w:val="single" w:color="auto" w:sz="4" w:space="0"/>
              <w:left w:val="single" w:color="auto" w:sz="4" w:space="0"/>
              <w:bottom w:val="single" w:color="auto" w:sz="4" w:space="0"/>
              <w:right w:val="single" w:color="auto" w:sz="4" w:space="0"/>
            </w:tcBorders>
            <w:vAlign w:val="top"/>
          </w:tcPr>
          <w:p w14:paraId="2B2F394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3B478555">
            <w:pPr>
              <w:pStyle w:val="36"/>
              <w:keepNext w:val="0"/>
              <w:keepLines w:val="0"/>
              <w:pageBreakBefore w:val="0"/>
              <w:widowControl w:val="0"/>
              <w:kinsoku w:val="0"/>
              <w:wordWrap/>
              <w:overflowPunct w:val="0"/>
              <w:topLinePunct w:val="0"/>
              <w:autoSpaceDE w:val="0"/>
              <w:autoSpaceDN w:val="0"/>
              <w:bidi w:val="0"/>
              <w:adjustRightInd w:val="0"/>
              <w:snapToGrid w:val="0"/>
              <w:spacing w:before="74" w:line="240" w:lineRule="auto"/>
              <w:ind w:left="0" w:leftChars="0" w:right="57" w:firstLine="0" w:firstLineChars="0"/>
              <w:textAlignment w:val="baseline"/>
              <w:rPr>
                <w:rFonts w:hint="eastAsia" w:ascii="仿宋" w:hAnsi="仿宋" w:eastAsia="仿宋" w:cs="仿宋"/>
                <w:spacing w:val="2"/>
                <w:sz w:val="22"/>
                <w:szCs w:val="22"/>
              </w:rPr>
            </w:pPr>
          </w:p>
          <w:p w14:paraId="220A8779">
            <w:pPr>
              <w:pStyle w:val="36"/>
              <w:keepNext w:val="0"/>
              <w:keepLines w:val="0"/>
              <w:pageBreakBefore w:val="0"/>
              <w:widowControl w:val="0"/>
              <w:kinsoku w:val="0"/>
              <w:wordWrap/>
              <w:overflowPunct w:val="0"/>
              <w:topLinePunct w:val="0"/>
              <w:autoSpaceDE w:val="0"/>
              <w:autoSpaceDN w:val="0"/>
              <w:bidi w:val="0"/>
              <w:adjustRightInd w:val="0"/>
              <w:snapToGrid w:val="0"/>
              <w:spacing w:before="74" w:line="240" w:lineRule="auto"/>
              <w:ind w:left="0" w:leftChars="0" w:right="57" w:firstLine="0" w:firstLineChars="0"/>
              <w:textAlignment w:val="baseline"/>
              <w:rPr>
                <w:rFonts w:hint="eastAsia" w:ascii="仿宋" w:hAnsi="仿宋" w:eastAsia="仿宋" w:cs="仿宋"/>
                <w:spacing w:val="2"/>
                <w:sz w:val="22"/>
                <w:szCs w:val="22"/>
              </w:rPr>
            </w:pPr>
          </w:p>
          <w:p w14:paraId="4AE48CE1">
            <w:pPr>
              <w:pStyle w:val="36"/>
              <w:keepNext w:val="0"/>
              <w:keepLines w:val="0"/>
              <w:pageBreakBefore w:val="0"/>
              <w:widowControl w:val="0"/>
              <w:kinsoku w:val="0"/>
              <w:wordWrap/>
              <w:overflowPunct w:val="0"/>
              <w:topLinePunct w:val="0"/>
              <w:autoSpaceDE w:val="0"/>
              <w:autoSpaceDN w:val="0"/>
              <w:bidi w:val="0"/>
              <w:adjustRightInd w:val="0"/>
              <w:snapToGrid w:val="0"/>
              <w:spacing w:before="74" w:line="240" w:lineRule="auto"/>
              <w:ind w:left="0" w:leftChars="0" w:right="57"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公共区域</w:t>
            </w:r>
            <w:r>
              <w:rPr>
                <w:rFonts w:hint="eastAsia" w:ascii="仿宋" w:hAnsi="仿宋" w:eastAsia="仿宋" w:cs="仿宋"/>
                <w:sz w:val="22"/>
                <w:szCs w:val="22"/>
              </w:rPr>
              <w:t xml:space="preserve"> </w:t>
            </w:r>
            <w:r>
              <w:rPr>
                <w:rFonts w:hint="eastAsia" w:ascii="仿宋" w:hAnsi="仿宋" w:eastAsia="仿宋" w:cs="仿宋"/>
                <w:spacing w:val="-3"/>
                <w:sz w:val="22"/>
                <w:szCs w:val="22"/>
              </w:rPr>
              <w:t>卫生质量</w:t>
            </w:r>
            <w:r>
              <w:rPr>
                <w:rFonts w:hint="eastAsia" w:ascii="仿宋" w:hAnsi="仿宋" w:eastAsia="仿宋" w:cs="仿宋"/>
                <w:sz w:val="22"/>
                <w:szCs w:val="22"/>
              </w:rPr>
              <w:t xml:space="preserve"> </w:t>
            </w:r>
            <w:r>
              <w:rPr>
                <w:rFonts w:hint="eastAsia" w:ascii="仿宋" w:hAnsi="仿宋" w:eastAsia="仿宋" w:cs="仿宋"/>
                <w:spacing w:val="-2"/>
                <w:sz w:val="22"/>
                <w:szCs w:val="22"/>
              </w:rPr>
              <w:t>标准(16</w:t>
            </w:r>
            <w:r>
              <w:rPr>
                <w:rFonts w:hint="eastAsia" w:ascii="仿宋" w:hAnsi="仿宋" w:eastAsia="仿宋" w:cs="仿宋"/>
                <w:sz w:val="22"/>
                <w:szCs w:val="22"/>
              </w:rPr>
              <w:t xml:space="preserve">  </w:t>
            </w:r>
            <w:r>
              <w:rPr>
                <w:rFonts w:hint="eastAsia" w:ascii="仿宋" w:hAnsi="仿宋" w:eastAsia="仿宋" w:cs="仿宋"/>
                <w:spacing w:val="-6"/>
                <w:sz w:val="22"/>
                <w:szCs w:val="22"/>
              </w:rPr>
              <w:t>分</w:t>
            </w:r>
            <w:r>
              <w:rPr>
                <w:rFonts w:hint="eastAsia" w:ascii="仿宋" w:hAnsi="仿宋" w:eastAsia="仿宋" w:cs="仿宋"/>
                <w:spacing w:val="-49"/>
                <w:sz w:val="22"/>
                <w:szCs w:val="22"/>
              </w:rPr>
              <w:t xml:space="preserve"> </w:t>
            </w:r>
            <w:r>
              <w:rPr>
                <w:rFonts w:hint="eastAsia" w:ascii="仿宋" w:hAnsi="仿宋" w:eastAsia="仿宋" w:cs="仿宋"/>
                <w:spacing w:val="-6"/>
                <w:sz w:val="22"/>
                <w:szCs w:val="22"/>
              </w:rPr>
              <w:t>)</w:t>
            </w:r>
          </w:p>
        </w:tc>
        <w:tc>
          <w:tcPr>
            <w:tcW w:w="5573" w:type="dxa"/>
            <w:gridSpan w:val="3"/>
            <w:tcBorders>
              <w:top w:val="single" w:color="auto" w:sz="4" w:space="0"/>
              <w:left w:val="single" w:color="auto" w:sz="4" w:space="0"/>
              <w:bottom w:val="single" w:color="auto" w:sz="4" w:space="0"/>
              <w:right w:val="single" w:color="auto" w:sz="4" w:space="0"/>
            </w:tcBorders>
            <w:vAlign w:val="top"/>
          </w:tcPr>
          <w:p w14:paraId="06323D7D">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z w:val="22"/>
                <w:szCs w:val="22"/>
                <w:lang w:eastAsia="zh-CN"/>
              </w:rPr>
            </w:pPr>
            <w:r>
              <w:rPr>
                <w:rFonts w:hint="eastAsia" w:ascii="仿宋" w:hAnsi="仿宋" w:eastAsia="仿宋" w:cs="仿宋"/>
                <w:spacing w:val="7"/>
                <w:sz w:val="20"/>
                <w:szCs w:val="20"/>
              </w:rPr>
              <w:t>(1)无障碍扶手、门窗、标牌、橱窗、垃圾桶等外体表 面光亮整洁，无污渍、痰渍、无印痕、无明显灰迹。(2)暖气片、消火栓柜、无污渍、无印痕、无灰迹，食 品冷藏柜内无污渍</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(3)门厅玻璃、门框、门帘、摆放绿植等无污垢、无污 渍、无印痕、光亮整洁</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(4)室内墙板墙砖、地板地砖无污渍、无积水、无杂物、 无烟头，保持清洁光亮；墙面、吊顶无蛛网、无吊尘。(5)开水房、盥洗间、卫生间等无灰尘、无污渍、无小 广告等粘贴物。(6)公共卫生间大、小便器、卫生桶(箱)、洗手盆和拖 布池洁净无异味；卫生工具保持清洁、摆放有序、无  污垢。(7)公共卫生间地面无积水、无杂物、无烟头，保持清 洁光亮。(8)公共卫生间窗体、玻璃、台面无灰尘、无污渍、无 印痕，始终保持光亮</w:t>
            </w:r>
            <w:r>
              <w:rPr>
                <w:rFonts w:hint="eastAsia" w:ascii="仿宋" w:hAnsi="仿宋" w:eastAsia="仿宋" w:cs="仿宋"/>
                <w:spacing w:val="7"/>
                <w:sz w:val="20"/>
                <w:szCs w:val="20"/>
                <w:lang w:eastAsia="zh-CN"/>
              </w:rPr>
              <w:t>。</w:t>
            </w:r>
          </w:p>
        </w:tc>
        <w:tc>
          <w:tcPr>
            <w:tcW w:w="1004" w:type="dxa"/>
            <w:gridSpan w:val="3"/>
            <w:tcBorders>
              <w:top w:val="single" w:color="auto" w:sz="4" w:space="0"/>
              <w:left w:val="single" w:color="auto" w:sz="4" w:space="0"/>
              <w:bottom w:val="single" w:color="auto" w:sz="4" w:space="0"/>
              <w:right w:val="single" w:color="auto" w:sz="4" w:space="0"/>
            </w:tcBorders>
            <w:vAlign w:val="top"/>
          </w:tcPr>
          <w:p w14:paraId="401189D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6C890C6C">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4380C851">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713E1F04">
            <w:pPr>
              <w:pStyle w:val="36"/>
              <w:keepNext w:val="0"/>
              <w:keepLines w:val="0"/>
              <w:pageBreakBefore w:val="0"/>
              <w:widowControl w:val="0"/>
              <w:kinsoku w:val="0"/>
              <w:wordWrap/>
              <w:overflowPunct w:val="0"/>
              <w:topLinePunct w:val="0"/>
              <w:autoSpaceDE w:val="0"/>
              <w:autoSpaceDN w:val="0"/>
              <w:bidi w:val="0"/>
              <w:adjustRightInd w:val="0"/>
              <w:snapToGrid w:val="0"/>
              <w:spacing w:before="75" w:line="240" w:lineRule="auto"/>
              <w:ind w:left="0" w:leftChars="0" w:right="14" w:firstLine="0" w:firstLineChars="0"/>
              <w:textAlignment w:val="baseline"/>
              <w:rPr>
                <w:rFonts w:hint="eastAsia" w:ascii="仿宋" w:hAnsi="仿宋" w:eastAsia="仿宋" w:cs="仿宋"/>
                <w:spacing w:val="2"/>
                <w:sz w:val="22"/>
                <w:szCs w:val="22"/>
              </w:rPr>
            </w:pPr>
          </w:p>
          <w:p w14:paraId="556CD9F8">
            <w:pPr>
              <w:pStyle w:val="36"/>
              <w:keepNext w:val="0"/>
              <w:keepLines w:val="0"/>
              <w:pageBreakBefore w:val="0"/>
              <w:widowControl w:val="0"/>
              <w:kinsoku w:val="0"/>
              <w:wordWrap/>
              <w:overflowPunct w:val="0"/>
              <w:topLinePunct w:val="0"/>
              <w:autoSpaceDE w:val="0"/>
              <w:autoSpaceDN w:val="0"/>
              <w:bidi w:val="0"/>
              <w:adjustRightInd w:val="0"/>
              <w:snapToGrid w:val="0"/>
              <w:spacing w:before="75" w:line="240" w:lineRule="auto"/>
              <w:ind w:left="0" w:leftChars="0" w:right="14"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一项不合</w:t>
            </w:r>
            <w:r>
              <w:rPr>
                <w:rFonts w:hint="eastAsia" w:ascii="仿宋" w:hAnsi="仿宋" w:eastAsia="仿宋" w:cs="仿宋"/>
                <w:sz w:val="22"/>
                <w:szCs w:val="22"/>
              </w:rPr>
              <w:t xml:space="preserve"> </w:t>
            </w:r>
            <w:r>
              <w:rPr>
                <w:rFonts w:hint="eastAsia" w:ascii="仿宋" w:hAnsi="仿宋" w:eastAsia="仿宋" w:cs="仿宋"/>
                <w:spacing w:val="-12"/>
                <w:sz w:val="22"/>
                <w:szCs w:val="22"/>
              </w:rPr>
              <w:t>格</w:t>
            </w:r>
            <w:r>
              <w:rPr>
                <w:rFonts w:hint="eastAsia" w:ascii="仿宋" w:hAnsi="仿宋" w:eastAsia="仿宋" w:cs="仿宋"/>
                <w:spacing w:val="-43"/>
                <w:sz w:val="22"/>
                <w:szCs w:val="22"/>
              </w:rPr>
              <w:t xml:space="preserve"> </w:t>
            </w:r>
            <w:r>
              <w:rPr>
                <w:rFonts w:hint="eastAsia" w:ascii="仿宋" w:hAnsi="仿宋" w:eastAsia="仿宋" w:cs="仿宋"/>
                <w:spacing w:val="-12"/>
                <w:sz w:val="22"/>
                <w:szCs w:val="22"/>
              </w:rPr>
              <w:t>扣</w:t>
            </w:r>
            <w:r>
              <w:rPr>
                <w:rFonts w:hint="eastAsia" w:ascii="仿宋" w:hAnsi="仿宋" w:eastAsia="仿宋" w:cs="仿宋"/>
                <w:spacing w:val="-45"/>
                <w:sz w:val="22"/>
                <w:szCs w:val="22"/>
              </w:rPr>
              <w:t xml:space="preserve"> </w:t>
            </w:r>
            <w:r>
              <w:rPr>
                <w:rFonts w:hint="eastAsia" w:ascii="仿宋" w:hAnsi="仿宋" w:eastAsia="仿宋" w:cs="仿宋"/>
                <w:spacing w:val="-12"/>
                <w:sz w:val="22"/>
                <w:szCs w:val="22"/>
              </w:rPr>
              <w:t>2</w:t>
            </w:r>
            <w:r>
              <w:rPr>
                <w:rFonts w:hint="eastAsia" w:ascii="仿宋" w:hAnsi="仿宋" w:eastAsia="仿宋" w:cs="仿宋"/>
                <w:spacing w:val="-46"/>
                <w:sz w:val="22"/>
                <w:szCs w:val="22"/>
              </w:rPr>
              <w:t xml:space="preserve"> </w:t>
            </w:r>
            <w:r>
              <w:rPr>
                <w:rFonts w:hint="eastAsia" w:ascii="仿宋" w:hAnsi="仿宋" w:eastAsia="仿宋" w:cs="仿宋"/>
                <w:spacing w:val="-12"/>
                <w:sz w:val="22"/>
                <w:szCs w:val="22"/>
              </w:rPr>
              <w:t>分</w:t>
            </w:r>
          </w:p>
        </w:tc>
      </w:tr>
      <w:tr w14:paraId="0567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313" w:type="dxa"/>
            <w:vMerge w:val="continue"/>
            <w:tcBorders>
              <w:top w:val="single" w:color="auto" w:sz="4" w:space="0"/>
              <w:left w:val="single" w:color="auto" w:sz="4" w:space="0"/>
              <w:bottom w:val="single" w:color="auto" w:sz="4" w:space="0"/>
              <w:right w:val="single" w:color="auto" w:sz="4" w:space="0"/>
            </w:tcBorders>
            <w:vAlign w:val="top"/>
          </w:tcPr>
          <w:p w14:paraId="7420ADE1">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70" w:type="dxa"/>
            <w:gridSpan w:val="4"/>
            <w:tcBorders>
              <w:top w:val="single" w:color="auto" w:sz="4" w:space="0"/>
              <w:left w:val="single" w:color="auto" w:sz="4" w:space="0"/>
              <w:bottom w:val="single" w:color="auto" w:sz="4" w:space="0"/>
              <w:right w:val="single" w:color="auto" w:sz="4" w:space="0"/>
            </w:tcBorders>
            <w:vAlign w:val="top"/>
          </w:tcPr>
          <w:p w14:paraId="6643F3CA">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6EF994A3">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1F4C5679">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外围保洁</w:t>
            </w:r>
          </w:p>
          <w:p w14:paraId="062B3674">
            <w:pPr>
              <w:pStyle w:val="36"/>
              <w:keepNext w:val="0"/>
              <w:keepLines w:val="0"/>
              <w:pageBreakBefore w:val="0"/>
              <w:widowControl w:val="0"/>
              <w:kinsoku w:val="0"/>
              <w:wordWrap/>
              <w:overflowPunct w:val="0"/>
              <w:topLinePunct w:val="0"/>
              <w:autoSpaceDE w:val="0"/>
              <w:autoSpaceDN w:val="0"/>
              <w:bidi w:val="0"/>
              <w:adjustRightInd w:val="0"/>
              <w:snapToGrid w:val="0"/>
              <w:spacing w:before="17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质量标准</w:t>
            </w:r>
          </w:p>
          <w:p w14:paraId="79340461">
            <w:pPr>
              <w:pStyle w:val="36"/>
              <w:keepNext w:val="0"/>
              <w:keepLines w:val="0"/>
              <w:pageBreakBefore w:val="0"/>
              <w:widowControl w:val="0"/>
              <w:kinsoku w:val="0"/>
              <w:wordWrap/>
              <w:overflowPunct w:val="0"/>
              <w:topLinePunct w:val="0"/>
              <w:autoSpaceDE w:val="0"/>
              <w:autoSpaceDN w:val="0"/>
              <w:bidi w:val="0"/>
              <w:adjustRightInd w:val="0"/>
              <w:snapToGrid w:val="0"/>
              <w:spacing w:before="174"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(12分)</w:t>
            </w:r>
          </w:p>
        </w:tc>
        <w:tc>
          <w:tcPr>
            <w:tcW w:w="5553" w:type="dxa"/>
            <w:gridSpan w:val="2"/>
            <w:tcBorders>
              <w:top w:val="single" w:color="auto" w:sz="4" w:space="0"/>
              <w:left w:val="single" w:color="auto" w:sz="4" w:space="0"/>
              <w:bottom w:val="single" w:color="auto" w:sz="4" w:space="0"/>
              <w:right w:val="single" w:color="auto" w:sz="4" w:space="0"/>
            </w:tcBorders>
            <w:vAlign w:val="top"/>
          </w:tcPr>
          <w:p w14:paraId="3B1A61B4">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(1)院区内无烟头，各类标识牌无明显灰尘；垃圾桶 等外体表面光亮整洁，无污渍、痰渍、无印痕、无明 显灰迹。(2)污水井、雨水井排水畅通，无外溢，无恶臭，井 盖完好无缺，平稳、安全；(3)外墙、玻璃门窗、门帘、墙体无明显灰尘。(4)院内道路无垃圾、杂物堆积，道路保持干净、畅 通；宿舍公共区域清洁干净、垃圾清运及时。(5)天台无积水、杂物、青苔、污垢，排水地漏通畅。(6)垃圾暂存点(间)干净、整齐。</w:t>
            </w:r>
          </w:p>
        </w:tc>
        <w:tc>
          <w:tcPr>
            <w:tcW w:w="1004" w:type="dxa"/>
            <w:gridSpan w:val="3"/>
            <w:tcBorders>
              <w:top w:val="single" w:color="auto" w:sz="4" w:space="0"/>
              <w:left w:val="single" w:color="auto" w:sz="4" w:space="0"/>
              <w:bottom w:val="single" w:color="auto" w:sz="4" w:space="0"/>
              <w:right w:val="single" w:color="auto" w:sz="4" w:space="0"/>
            </w:tcBorders>
            <w:vAlign w:val="top"/>
          </w:tcPr>
          <w:p w14:paraId="3BEC42E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230C7DE2">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2EB4B6C6">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p w14:paraId="28BF0DE7">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right="3"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一项不合</w:t>
            </w:r>
            <w:r>
              <w:rPr>
                <w:rFonts w:hint="eastAsia" w:ascii="仿宋" w:hAnsi="仿宋" w:eastAsia="仿宋" w:cs="仿宋"/>
                <w:spacing w:val="1"/>
                <w:sz w:val="22"/>
                <w:szCs w:val="22"/>
              </w:rPr>
              <w:t xml:space="preserve"> </w:t>
            </w:r>
            <w:r>
              <w:rPr>
                <w:rFonts w:hint="eastAsia" w:ascii="仿宋" w:hAnsi="仿宋" w:eastAsia="仿宋" w:cs="仿宋"/>
                <w:spacing w:val="-2"/>
                <w:sz w:val="22"/>
                <w:szCs w:val="22"/>
              </w:rPr>
              <w:t>格扣2分</w:t>
            </w:r>
          </w:p>
        </w:tc>
      </w:tr>
      <w:tr w14:paraId="3ADD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13" w:type="dxa"/>
            <w:vMerge w:val="continue"/>
            <w:tcBorders>
              <w:top w:val="single" w:color="auto" w:sz="4" w:space="0"/>
              <w:left w:val="single" w:color="auto" w:sz="4" w:space="0"/>
              <w:bottom w:val="single" w:color="auto" w:sz="4" w:space="0"/>
              <w:right w:val="single" w:color="auto" w:sz="4" w:space="0"/>
            </w:tcBorders>
            <w:vAlign w:val="top"/>
          </w:tcPr>
          <w:p w14:paraId="43A1526A">
            <w:pPr>
              <w:keepNext w:val="0"/>
              <w:keepLines w:val="0"/>
              <w:pageBreakBefore w:val="0"/>
              <w:widowControl w:val="0"/>
              <w:kinsoku w:val="0"/>
              <w:wordWrap/>
              <w:overflowPunct w:val="0"/>
              <w:topLinePunct w:val="0"/>
              <w:autoSpaceDE w:val="0"/>
              <w:autoSpaceDN w:val="0"/>
              <w:bidi w:val="0"/>
              <w:adjustRightInd w:val="0"/>
              <w:snapToGrid w:val="0"/>
              <w:spacing w:line="240" w:lineRule="auto"/>
              <w:textAlignment w:val="baseline"/>
              <w:rPr>
                <w:rFonts w:hint="eastAsia" w:ascii="仿宋" w:hAnsi="仿宋" w:eastAsia="仿宋" w:cs="仿宋"/>
                <w:sz w:val="22"/>
                <w:szCs w:val="22"/>
              </w:rPr>
            </w:pPr>
          </w:p>
        </w:tc>
        <w:tc>
          <w:tcPr>
            <w:tcW w:w="1070" w:type="dxa"/>
            <w:gridSpan w:val="4"/>
            <w:tcBorders>
              <w:top w:val="single" w:color="auto" w:sz="4" w:space="0"/>
              <w:left w:val="single" w:color="auto" w:sz="4" w:space="0"/>
              <w:bottom w:val="single" w:color="auto" w:sz="4" w:space="0"/>
              <w:right w:val="single" w:color="auto" w:sz="4" w:space="0"/>
            </w:tcBorders>
            <w:vAlign w:val="top"/>
          </w:tcPr>
          <w:p w14:paraId="5509A050">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leftChars="0" w:firstLine="0" w:firstLineChars="0"/>
              <w:textAlignment w:val="baseline"/>
              <w:rPr>
                <w:rFonts w:hint="eastAsia" w:ascii="仿宋" w:hAnsi="仿宋" w:eastAsia="仿宋" w:cs="仿宋"/>
                <w:sz w:val="22"/>
                <w:szCs w:val="22"/>
              </w:rPr>
            </w:pPr>
          </w:p>
          <w:p w14:paraId="4D4A7781">
            <w:pPr>
              <w:pStyle w:val="36"/>
              <w:keepNext w:val="0"/>
              <w:keepLines w:val="0"/>
              <w:pageBreakBefore w:val="0"/>
              <w:widowControl w:val="0"/>
              <w:kinsoku w:val="0"/>
              <w:wordWrap/>
              <w:overflowPunct w:val="0"/>
              <w:topLinePunct w:val="0"/>
              <w:autoSpaceDE w:val="0"/>
              <w:autoSpaceDN w:val="0"/>
              <w:bidi w:val="0"/>
              <w:adjustRightInd w:val="0"/>
              <w:snapToGrid w:val="0"/>
              <w:spacing w:before="78"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工程维修</w:t>
            </w:r>
          </w:p>
          <w:p w14:paraId="593BEF68">
            <w:pPr>
              <w:pStyle w:val="36"/>
              <w:keepNext w:val="0"/>
              <w:keepLines w:val="0"/>
              <w:pageBreakBefore w:val="0"/>
              <w:widowControl w:val="0"/>
              <w:kinsoku w:val="0"/>
              <w:wordWrap/>
              <w:overflowPunct w:val="0"/>
              <w:topLinePunct w:val="0"/>
              <w:autoSpaceDE w:val="0"/>
              <w:autoSpaceDN w:val="0"/>
              <w:bidi w:val="0"/>
              <w:adjustRightInd w:val="0"/>
              <w:snapToGrid w:val="0"/>
              <w:spacing w:before="165"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2"/>
                <w:sz w:val="22"/>
                <w:szCs w:val="22"/>
              </w:rPr>
              <w:t>质量标准</w:t>
            </w:r>
          </w:p>
          <w:p w14:paraId="09CE0F44">
            <w:pPr>
              <w:pStyle w:val="36"/>
              <w:keepNext w:val="0"/>
              <w:keepLines w:val="0"/>
              <w:pageBreakBefore w:val="0"/>
              <w:widowControl w:val="0"/>
              <w:kinsoku w:val="0"/>
              <w:wordWrap/>
              <w:overflowPunct w:val="0"/>
              <w:topLinePunct w:val="0"/>
              <w:autoSpaceDE w:val="0"/>
              <w:autoSpaceDN w:val="0"/>
              <w:bidi w:val="0"/>
              <w:adjustRightInd w:val="0"/>
              <w:snapToGrid w:val="0"/>
              <w:spacing w:before="163" w:line="240" w:lineRule="auto"/>
              <w:ind w:left="0" w:leftChars="0" w:firstLine="0" w:firstLineChars="0"/>
              <w:textAlignment w:val="baseline"/>
              <w:rPr>
                <w:rFonts w:hint="eastAsia" w:ascii="仿宋" w:hAnsi="仿宋" w:eastAsia="仿宋" w:cs="仿宋"/>
                <w:sz w:val="22"/>
                <w:szCs w:val="22"/>
              </w:rPr>
            </w:pPr>
            <w:r>
              <w:rPr>
                <w:rFonts w:hint="eastAsia" w:ascii="仿宋" w:hAnsi="仿宋" w:eastAsia="仿宋" w:cs="仿宋"/>
                <w:spacing w:val="10"/>
                <w:sz w:val="22"/>
                <w:szCs w:val="22"/>
              </w:rPr>
              <w:t>(10分)</w:t>
            </w:r>
          </w:p>
        </w:tc>
        <w:tc>
          <w:tcPr>
            <w:tcW w:w="5533" w:type="dxa"/>
            <w:tcBorders>
              <w:top w:val="single" w:color="auto" w:sz="4" w:space="0"/>
              <w:left w:val="single" w:color="auto" w:sz="4" w:space="0"/>
              <w:bottom w:val="single" w:color="auto" w:sz="4" w:space="0"/>
              <w:right w:val="single" w:color="auto" w:sz="4" w:space="0"/>
            </w:tcBorders>
            <w:vAlign w:val="top"/>
          </w:tcPr>
          <w:p w14:paraId="4E7EDB3F">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pacing w:val="7"/>
                <w:sz w:val="20"/>
                <w:szCs w:val="20"/>
              </w:rPr>
            </w:pPr>
            <w:r>
              <w:rPr>
                <w:rFonts w:hint="eastAsia" w:ascii="仿宋" w:hAnsi="仿宋" w:eastAsia="仿宋" w:cs="仿宋"/>
                <w:spacing w:val="7"/>
                <w:sz w:val="20"/>
                <w:szCs w:val="20"/>
              </w:rPr>
              <w:t>(1)严格遵守上下水及木工维修制度和岗位职责。(2)定时保养水泵设备及给排水设施延长其使用年限</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 xml:space="preserve"> (3)维修保养及时，无投诉，维修完要场地清洁，维 修速度快，无返工现象，急修10分钟到现场。(4)零部件更换申报不准确造成浪费。(5)工作效率高，无拖拉，保持所搬运物品、设施设 备完好。</w:t>
            </w:r>
          </w:p>
        </w:tc>
        <w:tc>
          <w:tcPr>
            <w:tcW w:w="1024" w:type="dxa"/>
            <w:gridSpan w:val="4"/>
            <w:tcBorders>
              <w:top w:val="single" w:color="auto" w:sz="4" w:space="0"/>
              <w:left w:val="single" w:color="auto" w:sz="4" w:space="0"/>
              <w:bottom w:val="single" w:color="auto" w:sz="4" w:space="0"/>
              <w:right w:val="single" w:color="auto" w:sz="4" w:space="0"/>
            </w:tcBorders>
            <w:vAlign w:val="top"/>
          </w:tcPr>
          <w:p w14:paraId="6D54CBA0">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pacing w:val="7"/>
                <w:sz w:val="20"/>
                <w:szCs w:val="20"/>
              </w:rPr>
            </w:pPr>
          </w:p>
          <w:p w14:paraId="15CB13C6">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pacing w:val="7"/>
                <w:sz w:val="20"/>
                <w:szCs w:val="20"/>
              </w:rPr>
            </w:pPr>
          </w:p>
          <w:p w14:paraId="64B8454E">
            <w:pPr>
              <w:pStyle w:val="36"/>
              <w:keepNext w:val="0"/>
              <w:keepLines w:val="0"/>
              <w:pageBreakBefore w:val="0"/>
              <w:widowControl w:val="0"/>
              <w:kinsoku w:val="0"/>
              <w:wordWrap/>
              <w:overflowPunct w:val="0"/>
              <w:topLinePunct w:val="0"/>
              <w:autoSpaceDE w:val="0"/>
              <w:autoSpaceDN w:val="0"/>
              <w:bidi w:val="0"/>
              <w:adjustRightInd w:val="0"/>
              <w:snapToGrid w:val="0"/>
              <w:spacing w:before="64" w:line="240" w:lineRule="auto"/>
              <w:ind w:left="0" w:leftChars="0" w:right="129" w:firstLine="0" w:firstLineChars="0"/>
              <w:textAlignment w:val="baseline"/>
              <w:rPr>
                <w:rFonts w:hint="eastAsia" w:ascii="仿宋" w:hAnsi="仿宋" w:eastAsia="仿宋" w:cs="仿宋"/>
                <w:spacing w:val="7"/>
                <w:sz w:val="20"/>
                <w:szCs w:val="20"/>
              </w:rPr>
            </w:pPr>
            <w:r>
              <w:rPr>
                <w:rFonts w:hint="eastAsia" w:ascii="仿宋" w:hAnsi="仿宋" w:eastAsia="仿宋" w:cs="仿宋"/>
                <w:spacing w:val="2"/>
                <w:sz w:val="22"/>
                <w:szCs w:val="22"/>
              </w:rPr>
              <w:t>一项不合 格扣2分</w:t>
            </w:r>
          </w:p>
        </w:tc>
      </w:tr>
    </w:tbl>
    <w:p w14:paraId="11F268FE">
      <w:pPr>
        <w:keepNext w:val="0"/>
        <w:keepLines w:val="0"/>
        <w:pageBreakBefore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rPr>
      </w:pPr>
    </w:p>
    <w:p w14:paraId="0B7B0CA5">
      <w:pPr>
        <w:keepNext w:val="0"/>
        <w:keepLines w:val="0"/>
        <w:pageBreakBefore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rPr>
      </w:pPr>
    </w:p>
    <w:p w14:paraId="42DA6C4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备注：中标人需严格遵守院感管理制度如有特殊情况或加急的清洁项目，中标人应及时派人员到场处理，不得拒绝推诿，应随叫随到。</w:t>
      </w:r>
    </w:p>
    <w:p w14:paraId="777CA60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检查者签字保洁</w:t>
      </w:r>
      <w:r>
        <w:rPr>
          <w:rFonts w:hint="eastAsia" w:ascii="宋体" w:hAnsi="宋体" w:eastAsia="宋体"/>
          <w:lang w:eastAsia="zh-CN"/>
        </w:rPr>
        <w:t>主</w:t>
      </w:r>
      <w:r>
        <w:rPr>
          <w:rFonts w:hint="eastAsia" w:ascii="宋体" w:hAnsi="宋体" w:eastAsia="宋体"/>
        </w:rPr>
        <w:t>管</w:t>
      </w:r>
      <w:r>
        <w:rPr>
          <w:rFonts w:hint="eastAsia" w:ascii="宋体" w:hAnsi="宋体" w:eastAsia="宋体"/>
          <w:lang w:val="en-US" w:eastAsia="zh-CN"/>
        </w:rPr>
        <w:t>签</w:t>
      </w:r>
      <w:r>
        <w:rPr>
          <w:rFonts w:hint="eastAsia" w:ascii="宋体" w:hAnsi="宋体" w:eastAsia="宋体"/>
        </w:rPr>
        <w:t>检查时间</w:t>
      </w:r>
    </w:p>
    <w:p w14:paraId="2ECC788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 每月由管理部门、科主任或护士长及服务公司主管负责督查，28号前完成，医院、公司各一份存档，作为每月支付服务费的依据。</w:t>
      </w:r>
    </w:p>
    <w:p w14:paraId="5B58C79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69881DC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2.出现以下情况，招标人有权要求中标人立即整改并在当月的服务费用中 进行扣罚：</w:t>
      </w:r>
    </w:p>
    <w:p w14:paraId="0959319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(1)有以下行为之 一 的，经双方确认后扣除中标人每次200元罚款：在病 区堆放纸皮等垃圾的；未经护长许可擅自拿取办公室、护士站、值班房东西的； 上班时间喝酒、赌博、在侯诊区用餐、躺在候诊椅上睡觉、在院内大声喧哗的； 对生活垃圾进行分拣的；收捡各种垃圾进行售卖的；私自租借被铺、派发各类院 内禁止发放的宣传单张给病人、家属等。</w:t>
      </w:r>
    </w:p>
    <w:p w14:paraId="1EED6A7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(2)中标方工作人员有以下行为之 一 的，扣罚中标人当月服务费500元， 并由中标人对当事人进行辞退处理，情节严重的报执法机构处理：对医疗垃圾进 行分拣变卖的；擅自拿取医院资产、病人财产的；捡获医护人员、病人财物拒绝 交还者，向病人、家属索取红包、推销药品、保健品、医疗用品等行为。</w:t>
      </w:r>
    </w:p>
    <w:p w14:paraId="4CE804A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r>
        <w:rPr>
          <w:rFonts w:hint="eastAsia" w:ascii="宋体" w:hAnsi="宋体" w:eastAsia="宋体"/>
        </w:rPr>
        <w:t>(3)收到与保洁服务相关一级回访投诉、政府热线投诉、医院质控及院感 部门通报，经查实一次/一项扣罚100元</w:t>
      </w:r>
      <w:r>
        <w:rPr>
          <w:rFonts w:hint="eastAsia" w:ascii="宋体" w:hAnsi="宋体" w:eastAsia="宋体"/>
          <w:lang w:eastAsia="zh-CN"/>
        </w:rPr>
        <w:t>。</w:t>
      </w:r>
    </w:p>
    <w:p w14:paraId="455633F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5A95EBF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4A2E866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0518BF72">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附件2:</w:t>
      </w:r>
    </w:p>
    <w:p w14:paraId="4C04DCC4">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b/>
          <w:bCs/>
        </w:rPr>
      </w:pPr>
      <w:r>
        <w:rPr>
          <w:rFonts w:hint="eastAsia" w:ascii="宋体" w:hAnsi="宋体" w:eastAsia="宋体"/>
          <w:b/>
          <w:bCs/>
        </w:rPr>
        <w:t>医院保洁工作相关医院感染管理制度</w:t>
      </w:r>
    </w:p>
    <w:p w14:paraId="6B032DC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AB0C16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根据《医院感染管理办法》等国家法规的要求，特制定本制度。</w:t>
      </w:r>
    </w:p>
    <w:p w14:paraId="3F336CF9">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rPr>
      </w:pPr>
      <w:r>
        <w:rPr>
          <w:rFonts w:hint="eastAsia" w:ascii="宋体" w:hAnsi="宋体" w:eastAsia="宋体"/>
          <w:b/>
          <w:bCs/>
        </w:rPr>
        <w:t>一 、工作前准备：</w:t>
      </w:r>
      <w:r>
        <w:rPr>
          <w:rFonts w:hint="eastAsia" w:ascii="宋体" w:hAnsi="宋体" w:eastAsia="宋体"/>
        </w:rPr>
        <w:t xml:space="preserve"> 必须着装整齐清洁，穿工作衣裤，戴工作帽，戴医用口罩或 以上级别口罩(从事接触高危污染物保洁工作的保洁员需佩戴防颗粒物口罩), 不得戴戒指、手镯等，开始工作时戴清洁手套。</w:t>
      </w:r>
    </w:p>
    <w:p w14:paraId="2BE4C60C">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二 、保洁员手卫生指征 (两前四后)</w:t>
      </w:r>
    </w:p>
    <w:p w14:paraId="4972C44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 一 ) 工作开始前、工作结束后应洗手；</w:t>
      </w:r>
    </w:p>
    <w:p w14:paraId="0EEF1CB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(二)为每一个患者区域单位做完日常消毒后应手消毒；</w:t>
      </w:r>
    </w:p>
    <w:p w14:paraId="4CE2BF8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(三)接触患者周围物品后应手消毒；</w:t>
      </w:r>
    </w:p>
    <w:p w14:paraId="31EF764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(四)接触污物(如含有患者血液、体液等分泌物的物品)及如厕后应洗手后 进行手消毒；</w:t>
      </w:r>
    </w:p>
    <w:p w14:paraId="30781E5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(五)接触清洁毛巾前应手消毒。</w:t>
      </w:r>
    </w:p>
    <w:p w14:paraId="0F339A5A">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三 、保洁工具管理</w:t>
      </w:r>
    </w:p>
    <w:p w14:paraId="3D4426C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(一)各科室要求统一使用保洁车进行保洁工作。</w:t>
      </w:r>
    </w:p>
    <w:p w14:paraId="0D630A22">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(二)清洁的毛巾、拖头管理：应保持清洁、干燥，并密闭存放于清洁、干燥 处，不得有异味、潮湿等情况，各区域毛巾应按颜色分区放置使用，不得交叉； 毛巾与拖头不得混放。</w:t>
      </w:r>
    </w:p>
    <w:p w14:paraId="1DABC07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(三)非脱卸式拖布严禁用于院感防控重点部门(如手术室、产科、重症医学 科、消毒供应中心、儿科等),其他科室建议使用可脱卸式拖布。</w:t>
      </w:r>
    </w:p>
    <w:p w14:paraId="16A658F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(四)各病区配备特感专用保洁毛巾、拖布(或拖布头),专区专用，不得交 叉。</w:t>
      </w:r>
    </w:p>
    <w:p w14:paraId="27DBF7C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(五)使用后毛巾、拖布头应立即分别投入使用后毛巾、拖布头专用收集容器， 并及时送保洁洗消室集中清洗 → 消毒 → 漂洗 → 干燥 → 备用，不得长期堆放积压。</w:t>
      </w:r>
    </w:p>
    <w:p w14:paraId="4D4A582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(六)各区域毛巾严禁交叉使用，使用后毛巾严禁反复使用。</w:t>
      </w:r>
    </w:p>
    <w:p w14:paraId="1486EBF3">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四 、消毒液的配置与管理</w:t>
      </w:r>
    </w:p>
    <w:p w14:paraId="1842EA4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 一)消毒液配置方法</w:t>
      </w:r>
    </w:p>
    <w:p w14:paraId="765D16D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1、方法1(推荐方法):使用量简准确量取所需水量 → 按比例放入相应量的消毒片剂 → 搅匀 → 测试纸测试浓度 → 确认浓度达标后使用。</w:t>
      </w:r>
    </w:p>
    <w:p w14:paraId="1D9DF2C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2、方法2:使用量消毒桶上刻度标线量取所需水量 → 按比例放入相应量的消毒 片剂 →搅匀 →测试纸测试浓度 →确认浓度达标后使用。</w:t>
      </w:r>
    </w:p>
    <w:p w14:paraId="7DCED3F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3、消毒液配置水、剂放置比例</w:t>
      </w:r>
      <w:r>
        <w:rPr>
          <w:rFonts w:hint="eastAsia" w:ascii="宋体" w:hAnsi="宋体" w:eastAsia="宋体"/>
          <w:lang w:val="en-US" w:eastAsia="zh-CN"/>
        </w:rPr>
        <w:t>按国家现行规范要求。</w:t>
      </w:r>
    </w:p>
    <w:p w14:paraId="1DFC504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4、注意事项</w:t>
      </w:r>
    </w:p>
    <w:p w14:paraId="549B18B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(1)每次使用消毒液前需使用浓度测试纸测试浓度达标后方可使用。</w:t>
      </w:r>
    </w:p>
    <w:p w14:paraId="7110B7E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(2)含氯消毒液现配现用、加盖密闭保存，配制后最长使用时间不得超过24 小时。</w:t>
      </w:r>
    </w:p>
    <w:p w14:paraId="6DBC51E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(3)消毒毛巾等仅允许一次性蘸取消毒液后使用，不得将使用后毛巾二次浸泡 于消毒液当中，以免造成消毒液浓度的下降。</w:t>
      </w:r>
    </w:p>
    <w:p w14:paraId="223C4C69">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五 、工作要求</w:t>
      </w:r>
    </w:p>
    <w:p w14:paraId="7A2053D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(一)每日做好病区各病室的清洁卫生工作，保持病区清洁，整齐。</w:t>
      </w:r>
    </w:p>
    <w:p w14:paraId="7399ABED">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(二)保持保洁工作区域的清洁卫生，做到无尘、无蝇，干燥、干净。</w:t>
      </w:r>
    </w:p>
    <w:p w14:paraId="281BA4F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(三)工作卫生程序先清洁区后污染区，洁、污要分清。</w:t>
      </w:r>
    </w:p>
    <w:p w14:paraId="4C19B2F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(四)拖把按室使用，厕所、走廊、病房拖布应专用，以免造成交叉污染。用 后清洗晾干备用，不得在生活用水池内清洗拖把。</w:t>
      </w:r>
    </w:p>
    <w:p w14:paraId="0A0EB0E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(五)及时清理垃圾和污物。 一次性便盆、尿壶使用后按医疗废弃物处理，不 得私自当废品卖出。</w:t>
      </w:r>
    </w:p>
    <w:p w14:paraId="0D230F3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(六)不随便食用病员给予的食物，以免发生肠道传染病。</w:t>
      </w:r>
    </w:p>
    <w:p w14:paraId="39AD9F5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(七)在处理垃圾时要注意防止刺伤， 一旦发生刺伤做好伤口处理，并按上报 程序报院感科。</w:t>
      </w:r>
    </w:p>
    <w:p w14:paraId="485CB9C4">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(八)卫生员工作间应整洁、卫生，不得在室内堆放垃圾、杂物。</w:t>
      </w:r>
    </w:p>
    <w:p w14:paraId="57C6E93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(九)常规每天至少进行两次清洁消毒，重点部门、特殊情况(如发生</w:t>
      </w:r>
      <w:r>
        <w:rPr>
          <w:rFonts w:hint="eastAsia" w:ascii="宋体" w:hAnsi="宋体" w:eastAsia="宋体"/>
          <w:lang w:val="en-US" w:eastAsia="zh-CN"/>
        </w:rPr>
        <w:t>重</w:t>
      </w:r>
      <w:r>
        <w:rPr>
          <w:rFonts w:hint="eastAsia" w:ascii="宋体" w:hAnsi="宋体" w:eastAsia="宋体"/>
        </w:rPr>
        <w:t>重耐药菌感染、特殊传染病感染等时)根据要求增加清洁、消毒频次。</w:t>
      </w:r>
    </w:p>
    <w:p w14:paraId="047C00A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六 、保洁人员工作流程</w:t>
      </w:r>
    </w:p>
    <w:p w14:paraId="5FB0803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(一)换工作服、戴清洁手套、戴工作帽、戴口罩、洗手。</w:t>
      </w:r>
    </w:p>
    <w:p w14:paraId="50B8E0E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(二)用物准备：相应数量的毛巾、拖布头、消毒液、回收容器等。</w:t>
      </w:r>
    </w:p>
    <w:p w14:paraId="57D83BE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(三)保洁工作流程</w:t>
      </w:r>
    </w:p>
    <w:p w14:paraId="63093BCB">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rPr>
      </w:pPr>
      <w:r>
        <w:rPr>
          <w:rFonts w:hint="eastAsia" w:ascii="宋体" w:hAnsi="宋体" w:eastAsia="宋体"/>
          <w:b/>
          <w:bCs/>
        </w:rPr>
        <w:t>第一步：</w:t>
      </w:r>
      <w:r>
        <w:rPr>
          <w:rFonts w:hint="eastAsia" w:ascii="宋体" w:hAnsi="宋体" w:eastAsia="宋体"/>
        </w:rPr>
        <w:t>病房：由内向外</w:t>
      </w:r>
    </w:p>
    <w:p w14:paraId="0FF65979">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1、床 单 元：从上至下依次擦拭设备带、床护栏(绿色毛巾),床头柜(蓝色毛 巾)。</w:t>
      </w:r>
    </w:p>
    <w:p w14:paraId="13C6985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(四叠八面法，呈“z”字形擦拭)</w:t>
      </w:r>
    </w:p>
    <w:p w14:paraId="5FCF6E8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提醒：每个床单元之间进行手消毒；毛巾严禁混用、重复使用。</w:t>
      </w:r>
    </w:p>
    <w:p w14:paraId="59DE91F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2、卫生间：洗漱设施(红色)</w:t>
      </w:r>
    </w:p>
    <w:p w14:paraId="4DE7328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3、马桶(咖啡色)</w:t>
      </w:r>
    </w:p>
    <w:p w14:paraId="3D4EEFB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(四叠八面法，呈“z”字形擦拭)</w:t>
      </w:r>
    </w:p>
    <w:p w14:paraId="7E8CC725">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lang w:val="en-US" w:eastAsia="zh-CN"/>
        </w:rPr>
        <w:t>4、</w:t>
      </w:r>
      <w:r>
        <w:rPr>
          <w:rFonts w:hint="eastAsia" w:ascii="宋体" w:hAnsi="宋体" w:eastAsia="宋体"/>
        </w:rPr>
        <w:t xml:space="preserve">地 面 ：由内向外依次拖出(清洁拖布， 一 室一拖)。 </w:t>
      </w:r>
    </w:p>
    <w:p w14:paraId="592EA4D3">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rPr>
      </w:pPr>
      <w:r>
        <w:rPr>
          <w:rFonts w:hint="eastAsia" w:ascii="宋体" w:hAnsi="宋体" w:eastAsia="宋体"/>
          <w:b/>
          <w:bCs/>
        </w:rPr>
        <w:t>第二步：</w:t>
      </w:r>
      <w:r>
        <w:rPr>
          <w:rFonts w:hint="eastAsia" w:ascii="宋体" w:hAnsi="宋体" w:eastAsia="宋体"/>
        </w:rPr>
        <w:t>公共区域</w:t>
      </w:r>
    </w:p>
    <w:p w14:paraId="42B5221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1、走廊：墙面(清洁灰色拖巾);扶手(清洁绿色毛巾);清洁走廊地面。</w:t>
      </w:r>
    </w:p>
    <w:p w14:paraId="748D842C">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2、开水器：依次擦拭水龙头、烧水器外表面、桌面(绿色毛巾)。</w:t>
      </w:r>
    </w:p>
    <w:p w14:paraId="0A17064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3、公共区域卫生间：使用卫生间专用保洁工具进行清洁。</w:t>
      </w:r>
    </w:p>
    <w:p w14:paraId="32D92A20">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(三)使用后保洁工具的清洗消毒</w:t>
      </w:r>
    </w:p>
    <w:p w14:paraId="07B6615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(一)使用后脏抹布、拖布头放入收集容器内交保洁洗消室统一清洗消毒干燥备 用。</w:t>
      </w:r>
    </w:p>
    <w:p w14:paraId="1AB048C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(二)非可脱卸式拖布在各自区域内进行清洗、消毒、晾干。</w:t>
      </w:r>
    </w:p>
    <w:p w14:paraId="104FFCAF">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b/>
          <w:bCs/>
        </w:rPr>
      </w:pPr>
      <w:r>
        <w:rPr>
          <w:rFonts w:hint="eastAsia" w:ascii="宋体" w:hAnsi="宋体" w:eastAsia="宋体"/>
          <w:b/>
          <w:bCs/>
        </w:rPr>
        <w:t>特别提醒：</w:t>
      </w:r>
    </w:p>
    <w:p w14:paraId="7DEFFCC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1、保洁区域如发现患者体液、血液污染时，先去污染(覆盖法：2000mg/L 含氯消毒剂消毒)再清洁。</w:t>
      </w:r>
    </w:p>
    <w:p w14:paraId="698D9DDA">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2、如病区内有传染病或多重耐药菌患者时，该病房或床单元的保洁工作在当日 最后进行(使用黄色毛巾、有特感标识的拖布)。</w:t>
      </w:r>
    </w:p>
    <w:p w14:paraId="71B5C7A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3、锐器伤紧急处理措施：挤血 → 冲洗 → 消毒 → 包扎 → 报告(领班及医院感染管 理 科 ) 。</w:t>
      </w:r>
    </w:p>
    <w:p w14:paraId="4BCED48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4、发现医疗垃圾后的处理：</w:t>
      </w:r>
    </w:p>
    <w:p w14:paraId="47240A91">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r>
        <w:rPr>
          <w:rFonts w:hint="eastAsia" w:ascii="宋体" w:hAnsi="宋体" w:eastAsia="宋体"/>
        </w:rPr>
        <w:t>(1)戴手套后放置于科室医疗废物桶内。</w:t>
      </w:r>
    </w:p>
    <w:p w14:paraId="4CC82FC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pPr>
      <w:r>
        <w:rPr>
          <w:rFonts w:hint="eastAsia" w:ascii="宋体" w:hAnsi="宋体" w:eastAsia="宋体"/>
        </w:rPr>
        <w:t>(2)如为针头、刀片等锐器时，戴手套后使用持物夹，夹放于利器盒内，不得 徒手抓取</w:t>
      </w:r>
      <w:r>
        <w:rPr>
          <w:rFonts w:hint="eastAsia" w:ascii="宋体" w:hAnsi="宋体" w:eastAsia="宋体"/>
          <w:lang w:eastAsia="zh-CN"/>
        </w:rPr>
        <w:t>。</w:t>
      </w:r>
    </w:p>
    <w:p w14:paraId="44F3E50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3AE418A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2BF9B06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3B484E96">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2B28D88">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1719163F">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p w14:paraId="2A0E308D">
      <w:pPr>
        <w:keepNext w:val="0"/>
        <w:keepLines w:val="0"/>
        <w:pageBreakBefore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b/>
          <w:bCs/>
        </w:rPr>
      </w:pPr>
      <w:r>
        <w:rPr>
          <w:rFonts w:hint="eastAsia" w:ascii="宋体" w:hAnsi="宋体" w:eastAsia="宋体"/>
          <w:b/>
          <w:bCs/>
        </w:rPr>
        <w:t>医院保安服务质量考核表</w:t>
      </w:r>
    </w:p>
    <w:p w14:paraId="3BED19AB">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p>
    <w:tbl>
      <w:tblPr>
        <w:tblStyle w:val="1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104"/>
        <w:gridCol w:w="4650"/>
      </w:tblGrid>
      <w:tr w14:paraId="577B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7" w:type="dxa"/>
            <w:noWrap w:val="0"/>
            <w:vAlign w:val="center"/>
          </w:tcPr>
          <w:p w14:paraId="3552B446">
            <w:pPr>
              <w:snapToGrid w:val="0"/>
              <w:spacing w:line="240" w:lineRule="auto"/>
              <w:ind w:left="0" w:leftChars="0" w:firstLine="0" w:firstLineChars="0"/>
              <w:jc w:val="both"/>
              <w:rPr>
                <w:rFonts w:hint="eastAsia" w:ascii="仿宋_GB2312" w:hAnsi="宋体" w:eastAsia="仿宋_GB2312"/>
                <w:b/>
                <w:bCs/>
                <w:szCs w:val="21"/>
              </w:rPr>
            </w:pPr>
            <w:r>
              <w:rPr>
                <w:rFonts w:hint="eastAsia" w:ascii="仿宋_GB2312" w:hAnsi="宋体" w:eastAsia="仿宋_GB2312"/>
                <w:b/>
                <w:bCs/>
                <w:szCs w:val="21"/>
              </w:rPr>
              <w:t>序号</w:t>
            </w:r>
          </w:p>
        </w:tc>
        <w:tc>
          <w:tcPr>
            <w:tcW w:w="4104" w:type="dxa"/>
            <w:noWrap w:val="0"/>
            <w:vAlign w:val="center"/>
          </w:tcPr>
          <w:p w14:paraId="7DBED1B5">
            <w:pPr>
              <w:snapToGrid w:val="0"/>
              <w:spacing w:line="240" w:lineRule="auto"/>
              <w:jc w:val="both"/>
              <w:rPr>
                <w:rFonts w:hint="eastAsia" w:ascii="仿宋_GB2312" w:hAnsi="宋体" w:eastAsia="仿宋_GB2312"/>
                <w:b/>
                <w:bCs/>
                <w:szCs w:val="21"/>
              </w:rPr>
            </w:pPr>
            <w:r>
              <w:rPr>
                <w:rFonts w:hint="eastAsia" w:ascii="仿宋_GB2312" w:hAnsi="宋体" w:eastAsia="仿宋_GB2312"/>
                <w:b/>
                <w:bCs/>
                <w:szCs w:val="21"/>
              </w:rPr>
              <w:t>考  核  内  容</w:t>
            </w:r>
          </w:p>
        </w:tc>
        <w:tc>
          <w:tcPr>
            <w:tcW w:w="4650" w:type="dxa"/>
            <w:noWrap w:val="0"/>
            <w:vAlign w:val="center"/>
          </w:tcPr>
          <w:p w14:paraId="1C13E2AC">
            <w:pPr>
              <w:snapToGrid w:val="0"/>
              <w:spacing w:line="240" w:lineRule="auto"/>
              <w:jc w:val="center"/>
              <w:rPr>
                <w:rFonts w:hint="eastAsia" w:ascii="仿宋_GB2312" w:hAnsi="宋体" w:eastAsia="仿宋_GB2312"/>
                <w:b/>
                <w:bCs/>
                <w:szCs w:val="21"/>
              </w:rPr>
            </w:pPr>
            <w:r>
              <w:rPr>
                <w:rFonts w:hint="eastAsia" w:ascii="仿宋_GB2312" w:hAnsi="宋体" w:eastAsia="仿宋_GB2312"/>
                <w:b/>
                <w:bCs/>
                <w:szCs w:val="21"/>
              </w:rPr>
              <w:t>奖  惩  细  则</w:t>
            </w:r>
          </w:p>
        </w:tc>
      </w:tr>
      <w:tr w14:paraId="64DC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77" w:type="dxa"/>
            <w:noWrap w:val="0"/>
            <w:vAlign w:val="center"/>
          </w:tcPr>
          <w:p w14:paraId="20FF68FB">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w:t>
            </w:r>
          </w:p>
        </w:tc>
        <w:tc>
          <w:tcPr>
            <w:tcW w:w="4104" w:type="dxa"/>
            <w:noWrap w:val="0"/>
            <w:vAlign w:val="center"/>
          </w:tcPr>
          <w:p w14:paraId="1FB202C5">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对收到表扬信的行为或处理事件得当</w:t>
            </w:r>
          </w:p>
        </w:tc>
        <w:tc>
          <w:tcPr>
            <w:tcW w:w="4650" w:type="dxa"/>
            <w:noWrap w:val="0"/>
            <w:vAlign w:val="center"/>
          </w:tcPr>
          <w:p w14:paraId="302DDD45">
            <w:pPr>
              <w:snapToGrid w:val="0"/>
              <w:spacing w:line="240" w:lineRule="auto"/>
              <w:jc w:val="center"/>
              <w:rPr>
                <w:rFonts w:hint="eastAsia" w:ascii="仿宋_GB2312" w:hAnsi="宋体" w:eastAsia="仿宋_GB2312"/>
                <w:szCs w:val="21"/>
              </w:rPr>
            </w:pPr>
            <w:r>
              <w:rPr>
                <w:rFonts w:hint="eastAsia" w:ascii="仿宋_GB2312" w:hAnsi="宋体" w:eastAsia="仿宋_GB2312"/>
                <w:sz w:val="20"/>
                <w:szCs w:val="20"/>
              </w:rPr>
              <w:t>每收到用户的表扬信每次加0.5分；每收到采购人科室的表扬信每次加1分；每收到当地政府机构的表扬信每次加2分；成功处理特大或紧急事件、为医院挽回重大经济损失和声誉的每次加5-10分。</w:t>
            </w:r>
          </w:p>
        </w:tc>
      </w:tr>
      <w:tr w14:paraId="3390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7" w:type="dxa"/>
            <w:noWrap w:val="0"/>
            <w:vAlign w:val="center"/>
          </w:tcPr>
          <w:p w14:paraId="32E9F0CA">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w:t>
            </w:r>
          </w:p>
        </w:tc>
        <w:tc>
          <w:tcPr>
            <w:tcW w:w="4104" w:type="dxa"/>
            <w:noWrap w:val="0"/>
            <w:vAlign w:val="center"/>
          </w:tcPr>
          <w:p w14:paraId="7793AC28">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一个月内没发现医托、扒手、财物失窃、抢劫及一些治安案件的</w:t>
            </w:r>
          </w:p>
        </w:tc>
        <w:tc>
          <w:tcPr>
            <w:tcW w:w="4650" w:type="dxa"/>
            <w:noWrap w:val="0"/>
            <w:vAlign w:val="center"/>
          </w:tcPr>
          <w:p w14:paraId="020CED6E">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加2—3分</w:t>
            </w:r>
          </w:p>
        </w:tc>
      </w:tr>
      <w:tr w14:paraId="27CE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7" w:type="dxa"/>
            <w:noWrap w:val="0"/>
            <w:vAlign w:val="center"/>
          </w:tcPr>
          <w:p w14:paraId="758C0ECF">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3</w:t>
            </w:r>
          </w:p>
        </w:tc>
        <w:tc>
          <w:tcPr>
            <w:tcW w:w="4104" w:type="dxa"/>
            <w:noWrap w:val="0"/>
            <w:vAlign w:val="center"/>
          </w:tcPr>
          <w:p w14:paraId="4E68CE81">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抓获小偷、扒手和恶意破坏秩序者（送派出所备案为准）</w:t>
            </w:r>
          </w:p>
        </w:tc>
        <w:tc>
          <w:tcPr>
            <w:tcW w:w="4650" w:type="dxa"/>
            <w:noWrap w:val="0"/>
            <w:vAlign w:val="center"/>
          </w:tcPr>
          <w:p w14:paraId="7F88B64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抓获小偷一人加5分，其他每抓获一次加0.5-1分</w:t>
            </w:r>
          </w:p>
        </w:tc>
      </w:tr>
      <w:tr w14:paraId="439A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7" w:type="dxa"/>
            <w:noWrap w:val="0"/>
            <w:vAlign w:val="center"/>
          </w:tcPr>
          <w:p w14:paraId="560535DB">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4</w:t>
            </w:r>
          </w:p>
        </w:tc>
        <w:tc>
          <w:tcPr>
            <w:tcW w:w="4104" w:type="dxa"/>
            <w:noWrap w:val="0"/>
            <w:vAlign w:val="center"/>
          </w:tcPr>
          <w:p w14:paraId="614C2F39">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出色完成采购人交付的任务受到科室或领导表扬的</w:t>
            </w:r>
          </w:p>
        </w:tc>
        <w:tc>
          <w:tcPr>
            <w:tcW w:w="4650" w:type="dxa"/>
            <w:noWrap w:val="0"/>
            <w:vAlign w:val="center"/>
          </w:tcPr>
          <w:p w14:paraId="05C63F44">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每次加0.5—2分</w:t>
            </w:r>
          </w:p>
        </w:tc>
      </w:tr>
      <w:tr w14:paraId="3FF7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7" w:type="dxa"/>
            <w:noWrap w:val="0"/>
            <w:vAlign w:val="center"/>
          </w:tcPr>
          <w:p w14:paraId="38C92168">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5</w:t>
            </w:r>
          </w:p>
        </w:tc>
        <w:tc>
          <w:tcPr>
            <w:tcW w:w="4104" w:type="dxa"/>
            <w:noWrap w:val="0"/>
            <w:vAlign w:val="center"/>
          </w:tcPr>
          <w:p w14:paraId="4631B02C">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1个月内没受到职工或病人投诉的</w:t>
            </w:r>
          </w:p>
        </w:tc>
        <w:tc>
          <w:tcPr>
            <w:tcW w:w="4650" w:type="dxa"/>
            <w:noWrap w:val="0"/>
            <w:vAlign w:val="center"/>
          </w:tcPr>
          <w:p w14:paraId="30529D4D">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加1分</w:t>
            </w:r>
          </w:p>
        </w:tc>
      </w:tr>
      <w:tr w14:paraId="7CEB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7" w:type="dxa"/>
            <w:noWrap w:val="0"/>
            <w:vAlign w:val="center"/>
          </w:tcPr>
          <w:p w14:paraId="526BF21E">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6</w:t>
            </w:r>
          </w:p>
        </w:tc>
        <w:tc>
          <w:tcPr>
            <w:tcW w:w="4104" w:type="dxa"/>
            <w:noWrap w:val="0"/>
            <w:vAlign w:val="center"/>
          </w:tcPr>
          <w:p w14:paraId="44302F11">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队、班长指挥得力，队员精神面貌好且工作积极。</w:t>
            </w:r>
          </w:p>
        </w:tc>
        <w:tc>
          <w:tcPr>
            <w:tcW w:w="4650" w:type="dxa"/>
            <w:noWrap w:val="0"/>
            <w:vAlign w:val="center"/>
          </w:tcPr>
          <w:p w14:paraId="109A1989">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每班岗哨加0.5—2分</w:t>
            </w:r>
          </w:p>
        </w:tc>
      </w:tr>
      <w:tr w14:paraId="5281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7" w:type="dxa"/>
            <w:noWrap w:val="0"/>
            <w:vAlign w:val="center"/>
          </w:tcPr>
          <w:p w14:paraId="52272ED9">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7</w:t>
            </w:r>
          </w:p>
        </w:tc>
        <w:tc>
          <w:tcPr>
            <w:tcW w:w="4104" w:type="dxa"/>
            <w:noWrap w:val="0"/>
            <w:vAlign w:val="center"/>
          </w:tcPr>
          <w:p w14:paraId="0F0D579A">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制定各岗位的职责和考核制度，并经常性检查监督。</w:t>
            </w:r>
          </w:p>
        </w:tc>
        <w:tc>
          <w:tcPr>
            <w:tcW w:w="4650" w:type="dxa"/>
            <w:noWrap w:val="0"/>
            <w:vAlign w:val="center"/>
          </w:tcPr>
          <w:p w14:paraId="26E72F2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未落实有关责任和考核制度每发现一次扣0.2分</w:t>
            </w:r>
          </w:p>
        </w:tc>
      </w:tr>
      <w:tr w14:paraId="295E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7" w:type="dxa"/>
            <w:noWrap w:val="0"/>
            <w:vAlign w:val="center"/>
          </w:tcPr>
          <w:p w14:paraId="6A700417">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8</w:t>
            </w:r>
          </w:p>
        </w:tc>
        <w:tc>
          <w:tcPr>
            <w:tcW w:w="4104" w:type="dxa"/>
            <w:noWrap w:val="0"/>
            <w:vAlign w:val="center"/>
          </w:tcPr>
          <w:p w14:paraId="7D4DB5BF">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保安员上班仪容整洁，精神饱满，礼貌执勤，文明服务。</w:t>
            </w:r>
          </w:p>
        </w:tc>
        <w:tc>
          <w:tcPr>
            <w:tcW w:w="4650" w:type="dxa"/>
            <w:noWrap w:val="0"/>
            <w:vAlign w:val="center"/>
          </w:tcPr>
          <w:p w14:paraId="699C79D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每发现保安仪容不整，每发现一次扣0.1分，每收到礼貌执勤方面投诉经查属实扣0.1分</w:t>
            </w:r>
          </w:p>
        </w:tc>
      </w:tr>
      <w:tr w14:paraId="7397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77" w:type="dxa"/>
            <w:noWrap w:val="0"/>
            <w:vAlign w:val="center"/>
          </w:tcPr>
          <w:p w14:paraId="18948F58">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9</w:t>
            </w:r>
          </w:p>
        </w:tc>
        <w:tc>
          <w:tcPr>
            <w:tcW w:w="4104" w:type="dxa"/>
            <w:noWrap w:val="0"/>
            <w:vAlign w:val="center"/>
          </w:tcPr>
          <w:p w14:paraId="0AF06197">
            <w:pPr>
              <w:snapToGrid w:val="0"/>
              <w:spacing w:line="240" w:lineRule="auto"/>
              <w:rPr>
                <w:rFonts w:hint="eastAsia" w:ascii="仿宋_GB2312" w:hAnsi="宋体" w:eastAsia="仿宋_GB2312"/>
                <w:szCs w:val="21"/>
              </w:rPr>
            </w:pPr>
            <w:r>
              <w:rPr>
                <w:rFonts w:hint="eastAsia" w:ascii="仿宋_GB2312" w:hAnsi="宋体" w:eastAsia="仿宋_GB2312"/>
                <w:szCs w:val="21"/>
              </w:rPr>
              <w:t>制定日常培训计划并落到实处</w:t>
            </w:r>
          </w:p>
        </w:tc>
        <w:tc>
          <w:tcPr>
            <w:tcW w:w="4650" w:type="dxa"/>
            <w:noWrap w:val="0"/>
            <w:vAlign w:val="center"/>
          </w:tcPr>
          <w:p w14:paraId="0BFCA3B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未进行定期检查或落实，每发现一次扣0.1分。</w:t>
            </w:r>
          </w:p>
        </w:tc>
      </w:tr>
      <w:tr w14:paraId="1E75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7" w:type="dxa"/>
            <w:noWrap w:val="0"/>
            <w:vAlign w:val="center"/>
          </w:tcPr>
          <w:p w14:paraId="7BE5B588">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10</w:t>
            </w:r>
          </w:p>
        </w:tc>
        <w:tc>
          <w:tcPr>
            <w:tcW w:w="4104" w:type="dxa"/>
            <w:noWrap w:val="0"/>
            <w:vAlign w:val="center"/>
          </w:tcPr>
          <w:p w14:paraId="5754C1B5">
            <w:pPr>
              <w:snapToGrid w:val="0"/>
              <w:spacing w:line="240" w:lineRule="auto"/>
              <w:rPr>
                <w:rFonts w:hint="eastAsia" w:ascii="仿宋_GB2312" w:hAnsi="宋体" w:eastAsia="仿宋_GB2312"/>
                <w:szCs w:val="21"/>
              </w:rPr>
            </w:pPr>
            <w:r>
              <w:rPr>
                <w:rFonts w:hint="eastAsia" w:ascii="仿宋_GB2312" w:hAnsi="宋体" w:eastAsia="仿宋_GB2312"/>
                <w:szCs w:val="21"/>
              </w:rPr>
              <w:t>员工持证上岗</w:t>
            </w:r>
          </w:p>
        </w:tc>
        <w:tc>
          <w:tcPr>
            <w:tcW w:w="4650" w:type="dxa"/>
            <w:noWrap w:val="0"/>
            <w:vAlign w:val="center"/>
          </w:tcPr>
          <w:p w14:paraId="1DCD4CA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未持证上岗每发现一人扣0.1分</w:t>
            </w:r>
          </w:p>
        </w:tc>
      </w:tr>
      <w:tr w14:paraId="38EC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noWrap w:val="0"/>
            <w:vAlign w:val="center"/>
          </w:tcPr>
          <w:p w14:paraId="64411302">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11</w:t>
            </w:r>
          </w:p>
        </w:tc>
        <w:tc>
          <w:tcPr>
            <w:tcW w:w="4104" w:type="dxa"/>
            <w:noWrap w:val="0"/>
            <w:vAlign w:val="center"/>
          </w:tcPr>
          <w:p w14:paraId="34E5FF06">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有理投诉次数每月小于3次，有效投诉处理率百分之百</w:t>
            </w:r>
          </w:p>
        </w:tc>
        <w:tc>
          <w:tcPr>
            <w:tcW w:w="4650" w:type="dxa"/>
            <w:noWrap w:val="0"/>
            <w:vAlign w:val="center"/>
          </w:tcPr>
          <w:p w14:paraId="203F3F86">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每超出一次扣0.5-1分，每一次有效投诉未作处理扣1分</w:t>
            </w:r>
          </w:p>
        </w:tc>
      </w:tr>
      <w:tr w14:paraId="7D0E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7" w:type="dxa"/>
            <w:noWrap w:val="0"/>
            <w:vAlign w:val="center"/>
          </w:tcPr>
          <w:p w14:paraId="0B75FD38">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12</w:t>
            </w:r>
          </w:p>
        </w:tc>
        <w:tc>
          <w:tcPr>
            <w:tcW w:w="4104" w:type="dxa"/>
            <w:noWrap w:val="0"/>
            <w:vAlign w:val="center"/>
          </w:tcPr>
          <w:p w14:paraId="11ABA17C">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定期与采购人沟通，如发现问题无法处理要及时上报。</w:t>
            </w:r>
          </w:p>
        </w:tc>
        <w:tc>
          <w:tcPr>
            <w:tcW w:w="4650" w:type="dxa"/>
            <w:noWrap w:val="0"/>
            <w:vAlign w:val="center"/>
          </w:tcPr>
          <w:p w14:paraId="29290567">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发现隐瞒或误报，每次扣5分。</w:t>
            </w:r>
          </w:p>
        </w:tc>
      </w:tr>
      <w:tr w14:paraId="0006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7" w:type="dxa"/>
            <w:noWrap w:val="0"/>
            <w:vAlign w:val="center"/>
          </w:tcPr>
          <w:p w14:paraId="454F4BD4">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14</w:t>
            </w:r>
          </w:p>
        </w:tc>
        <w:tc>
          <w:tcPr>
            <w:tcW w:w="4104" w:type="dxa"/>
            <w:noWrap w:val="0"/>
            <w:vAlign w:val="center"/>
          </w:tcPr>
          <w:p w14:paraId="23D7DACE">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遵守采购人管理制度，完成平常采购人要求必须完成的特殊任务</w:t>
            </w:r>
          </w:p>
        </w:tc>
        <w:tc>
          <w:tcPr>
            <w:tcW w:w="4650" w:type="dxa"/>
            <w:noWrap w:val="0"/>
            <w:vAlign w:val="center"/>
          </w:tcPr>
          <w:p w14:paraId="1035FEC0">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每次违反或没完成扣0.5-5分</w:t>
            </w:r>
          </w:p>
        </w:tc>
      </w:tr>
      <w:tr w14:paraId="636B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7" w:type="dxa"/>
            <w:noWrap w:val="0"/>
            <w:vAlign w:val="center"/>
          </w:tcPr>
          <w:p w14:paraId="58ED52D0">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15</w:t>
            </w:r>
          </w:p>
        </w:tc>
        <w:tc>
          <w:tcPr>
            <w:tcW w:w="4104" w:type="dxa"/>
            <w:noWrap w:val="0"/>
            <w:vAlign w:val="center"/>
          </w:tcPr>
          <w:p w14:paraId="5E4DD3B1">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每月进行一次客户调查，设定关键满意指标。</w:t>
            </w:r>
          </w:p>
        </w:tc>
        <w:tc>
          <w:tcPr>
            <w:tcW w:w="4650" w:type="dxa"/>
            <w:noWrap w:val="0"/>
            <w:vAlign w:val="center"/>
          </w:tcPr>
          <w:p w14:paraId="593753AE">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满意率达百分之85以上，每下降百分之一，则扣1分。</w:t>
            </w:r>
          </w:p>
        </w:tc>
      </w:tr>
      <w:tr w14:paraId="3E58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77" w:type="dxa"/>
            <w:noWrap w:val="0"/>
            <w:vAlign w:val="center"/>
          </w:tcPr>
          <w:p w14:paraId="1865C70E">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16</w:t>
            </w:r>
          </w:p>
        </w:tc>
        <w:tc>
          <w:tcPr>
            <w:tcW w:w="4104" w:type="dxa"/>
            <w:noWrap w:val="0"/>
            <w:vAlign w:val="center"/>
          </w:tcPr>
          <w:p w14:paraId="533BF1AD">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保安员在违反纪律或处理事件不当，让事件恶化，造成医院形象或经济损失。</w:t>
            </w:r>
          </w:p>
        </w:tc>
        <w:tc>
          <w:tcPr>
            <w:tcW w:w="4650" w:type="dxa"/>
            <w:noWrap w:val="0"/>
            <w:vAlign w:val="center"/>
          </w:tcPr>
          <w:p w14:paraId="44FC0A2E">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视情节扣5-10分</w:t>
            </w:r>
          </w:p>
        </w:tc>
      </w:tr>
      <w:tr w14:paraId="13CF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7" w:type="dxa"/>
            <w:noWrap w:val="0"/>
            <w:vAlign w:val="center"/>
          </w:tcPr>
          <w:p w14:paraId="246FBDBA">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17</w:t>
            </w:r>
          </w:p>
        </w:tc>
        <w:tc>
          <w:tcPr>
            <w:tcW w:w="4104" w:type="dxa"/>
            <w:noWrap w:val="0"/>
            <w:vAlign w:val="center"/>
          </w:tcPr>
          <w:p w14:paraId="385FEA3B">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发现在本院范围内被偷、被抢事主投诉、报案的。</w:t>
            </w:r>
          </w:p>
        </w:tc>
        <w:tc>
          <w:tcPr>
            <w:tcW w:w="4650" w:type="dxa"/>
            <w:noWrap w:val="0"/>
            <w:vAlign w:val="center"/>
          </w:tcPr>
          <w:p w14:paraId="0DC21740">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每次扣1分</w:t>
            </w:r>
          </w:p>
        </w:tc>
      </w:tr>
      <w:tr w14:paraId="43FE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7" w:type="dxa"/>
            <w:noWrap w:val="0"/>
            <w:vAlign w:val="center"/>
          </w:tcPr>
          <w:p w14:paraId="3B42D2F7">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18</w:t>
            </w:r>
          </w:p>
        </w:tc>
        <w:tc>
          <w:tcPr>
            <w:tcW w:w="4104" w:type="dxa"/>
            <w:noWrap w:val="0"/>
            <w:vAlign w:val="center"/>
          </w:tcPr>
          <w:p w14:paraId="30EDCED0">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处理一般事故：要派1-5人、五分钟内到场（小纠纷、财物失窃损坏、人员被困等）</w:t>
            </w:r>
          </w:p>
        </w:tc>
        <w:tc>
          <w:tcPr>
            <w:tcW w:w="4650" w:type="dxa"/>
            <w:noWrap w:val="0"/>
            <w:vAlign w:val="center"/>
          </w:tcPr>
          <w:p w14:paraId="1EA73C61">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没按规定人数或时间到场而造成一定影响的扣1-3分</w:t>
            </w:r>
          </w:p>
        </w:tc>
      </w:tr>
      <w:tr w14:paraId="7560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77" w:type="dxa"/>
            <w:noWrap w:val="0"/>
            <w:vAlign w:val="center"/>
          </w:tcPr>
          <w:p w14:paraId="2CA72BD3">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19</w:t>
            </w:r>
          </w:p>
        </w:tc>
        <w:tc>
          <w:tcPr>
            <w:tcW w:w="4104" w:type="dxa"/>
            <w:noWrap w:val="0"/>
            <w:vAlign w:val="center"/>
          </w:tcPr>
          <w:p w14:paraId="3FE68EBA">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处理重大事故：要派5-10人、2-5分钟内到（人员、重要财物、交通事故、设备火灾及其他灾害等）</w:t>
            </w:r>
          </w:p>
        </w:tc>
        <w:tc>
          <w:tcPr>
            <w:tcW w:w="4650" w:type="dxa"/>
            <w:noWrap w:val="0"/>
            <w:vAlign w:val="center"/>
          </w:tcPr>
          <w:p w14:paraId="0AF6044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没按规定人数或时间到场而造成负面影响的扣5-10分</w:t>
            </w:r>
          </w:p>
        </w:tc>
      </w:tr>
      <w:tr w14:paraId="74C5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7" w:type="dxa"/>
            <w:noWrap w:val="0"/>
            <w:vAlign w:val="center"/>
          </w:tcPr>
          <w:p w14:paraId="2963971E">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20</w:t>
            </w:r>
          </w:p>
        </w:tc>
        <w:tc>
          <w:tcPr>
            <w:tcW w:w="4104" w:type="dxa"/>
            <w:noWrap w:val="0"/>
            <w:vAlign w:val="center"/>
          </w:tcPr>
          <w:p w14:paraId="47205B39">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处理特大事故：要派5人以上、1-3分内到场（人员伤亡、重要设备及一些区域性灾害）</w:t>
            </w:r>
          </w:p>
        </w:tc>
        <w:tc>
          <w:tcPr>
            <w:tcW w:w="4650" w:type="dxa"/>
            <w:noWrap w:val="0"/>
            <w:vAlign w:val="center"/>
          </w:tcPr>
          <w:p w14:paraId="072431B5">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没按规定相应人数或时间到场而造成灾害升级原因，追究主要人员责任并扣10-50分。</w:t>
            </w:r>
          </w:p>
        </w:tc>
      </w:tr>
      <w:tr w14:paraId="5BAA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77" w:type="dxa"/>
            <w:noWrap w:val="0"/>
            <w:vAlign w:val="center"/>
          </w:tcPr>
          <w:p w14:paraId="1BFF0974">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21</w:t>
            </w:r>
          </w:p>
        </w:tc>
        <w:tc>
          <w:tcPr>
            <w:tcW w:w="4104" w:type="dxa"/>
            <w:noWrap w:val="0"/>
            <w:vAlign w:val="center"/>
          </w:tcPr>
          <w:p w14:paraId="10699576">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执勤岗哨没按合同规定配备人数上勤</w:t>
            </w:r>
          </w:p>
        </w:tc>
        <w:tc>
          <w:tcPr>
            <w:tcW w:w="4650" w:type="dxa"/>
            <w:noWrap w:val="0"/>
            <w:vAlign w:val="center"/>
          </w:tcPr>
          <w:p w14:paraId="03D76B32">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发现每班哨每少1人扣0.5—1分</w:t>
            </w:r>
          </w:p>
        </w:tc>
      </w:tr>
      <w:tr w14:paraId="3376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7" w:type="dxa"/>
            <w:noWrap w:val="0"/>
            <w:vAlign w:val="center"/>
          </w:tcPr>
          <w:p w14:paraId="54ED7AA3">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22</w:t>
            </w:r>
          </w:p>
        </w:tc>
        <w:tc>
          <w:tcPr>
            <w:tcW w:w="4104" w:type="dxa"/>
            <w:noWrap w:val="0"/>
            <w:vAlign w:val="center"/>
          </w:tcPr>
          <w:p w14:paraId="31033474">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上勤时吸烟、吃零食、看书报、听耳机、手掏口袋、用对讲机闲聊、闲谈会客和凡与执勤无关的事情。</w:t>
            </w:r>
          </w:p>
        </w:tc>
        <w:tc>
          <w:tcPr>
            <w:tcW w:w="4650" w:type="dxa"/>
            <w:noWrap w:val="0"/>
            <w:vAlign w:val="center"/>
          </w:tcPr>
          <w:p w14:paraId="5373B36D">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发现每人每次扣0.1—0.5分</w:t>
            </w:r>
          </w:p>
        </w:tc>
      </w:tr>
      <w:tr w14:paraId="52D7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10F58DC4">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23</w:t>
            </w:r>
          </w:p>
        </w:tc>
        <w:tc>
          <w:tcPr>
            <w:tcW w:w="4104" w:type="dxa"/>
            <w:noWrap w:val="0"/>
            <w:vAlign w:val="center"/>
          </w:tcPr>
          <w:p w14:paraId="68960E99">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当班执勤时不准坐岗(规定可以坐岗的时间除外)或者发现队员工作消极的</w:t>
            </w:r>
          </w:p>
        </w:tc>
        <w:tc>
          <w:tcPr>
            <w:tcW w:w="4650" w:type="dxa"/>
            <w:noWrap w:val="0"/>
            <w:vAlign w:val="center"/>
          </w:tcPr>
          <w:p w14:paraId="40C279F4">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发现每人每次扣0.1—0.5分</w:t>
            </w:r>
          </w:p>
        </w:tc>
      </w:tr>
      <w:tr w14:paraId="6B5F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7" w:type="dxa"/>
            <w:noWrap w:val="0"/>
            <w:vAlign w:val="center"/>
          </w:tcPr>
          <w:p w14:paraId="0ECE8D88">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24</w:t>
            </w:r>
          </w:p>
        </w:tc>
        <w:tc>
          <w:tcPr>
            <w:tcW w:w="4104" w:type="dxa"/>
            <w:noWrap w:val="0"/>
            <w:vAlign w:val="center"/>
          </w:tcPr>
          <w:p w14:paraId="715C63F5">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当班执勤时不得脱岗、离岗；如因脱岗而发生了事故由乙方承担一定责任。</w:t>
            </w:r>
          </w:p>
        </w:tc>
        <w:tc>
          <w:tcPr>
            <w:tcW w:w="4650" w:type="dxa"/>
            <w:noWrap w:val="0"/>
            <w:vAlign w:val="center"/>
          </w:tcPr>
          <w:p w14:paraId="680BEB01">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发现每人每次扣0.5—1分，如因此而发生事故扣10-50分。</w:t>
            </w:r>
          </w:p>
        </w:tc>
      </w:tr>
      <w:tr w14:paraId="6604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noWrap w:val="0"/>
            <w:vAlign w:val="center"/>
          </w:tcPr>
          <w:p w14:paraId="50E75AF4">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25</w:t>
            </w:r>
          </w:p>
        </w:tc>
        <w:tc>
          <w:tcPr>
            <w:tcW w:w="4104" w:type="dxa"/>
            <w:noWrap w:val="0"/>
            <w:vAlign w:val="center"/>
          </w:tcPr>
          <w:p w14:paraId="6ED12DD7">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当班执勤时发现打瞌睡或睡觉者，执勤人员做了一些有损保安员形象的事情</w:t>
            </w:r>
          </w:p>
        </w:tc>
        <w:tc>
          <w:tcPr>
            <w:tcW w:w="4650" w:type="dxa"/>
            <w:noWrap w:val="0"/>
            <w:vAlign w:val="center"/>
          </w:tcPr>
          <w:p w14:paraId="55F2D43D">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发现每人每次扣0.5-2分</w:t>
            </w:r>
          </w:p>
        </w:tc>
      </w:tr>
      <w:tr w14:paraId="778F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7" w:type="dxa"/>
            <w:noWrap w:val="0"/>
            <w:vAlign w:val="center"/>
          </w:tcPr>
          <w:p w14:paraId="15775269">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26</w:t>
            </w:r>
          </w:p>
        </w:tc>
        <w:tc>
          <w:tcPr>
            <w:tcW w:w="4104" w:type="dxa"/>
            <w:noWrap w:val="0"/>
            <w:vAlign w:val="center"/>
          </w:tcPr>
          <w:p w14:paraId="0DBEC8B4">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做好消防设备和闭路电视的值班监控工作，发现故障在10分钟内报告并协助处理。</w:t>
            </w:r>
          </w:p>
        </w:tc>
        <w:tc>
          <w:tcPr>
            <w:tcW w:w="4650" w:type="dxa"/>
            <w:noWrap w:val="0"/>
            <w:vAlign w:val="center"/>
          </w:tcPr>
          <w:p w14:paraId="0F7717A7">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违反每次扣1分</w:t>
            </w:r>
          </w:p>
        </w:tc>
      </w:tr>
      <w:tr w14:paraId="4858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7" w:type="dxa"/>
            <w:noWrap w:val="0"/>
            <w:vAlign w:val="center"/>
          </w:tcPr>
          <w:p w14:paraId="7FBEF249">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27</w:t>
            </w:r>
          </w:p>
        </w:tc>
        <w:tc>
          <w:tcPr>
            <w:tcW w:w="4104" w:type="dxa"/>
            <w:noWrap w:val="0"/>
            <w:vAlign w:val="center"/>
          </w:tcPr>
          <w:p w14:paraId="29D2F15F">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本派驻点遇紧急情况需保安支援时百分之百满足</w:t>
            </w:r>
          </w:p>
        </w:tc>
        <w:tc>
          <w:tcPr>
            <w:tcW w:w="4650" w:type="dxa"/>
            <w:noWrap w:val="0"/>
            <w:vAlign w:val="center"/>
          </w:tcPr>
          <w:p w14:paraId="02A4D2F0">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违反每次扣3-10分</w:t>
            </w:r>
          </w:p>
        </w:tc>
      </w:tr>
      <w:tr w14:paraId="18EE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14:paraId="720B33AD">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28</w:t>
            </w:r>
          </w:p>
        </w:tc>
        <w:tc>
          <w:tcPr>
            <w:tcW w:w="4104" w:type="dxa"/>
            <w:noWrap w:val="0"/>
            <w:vAlign w:val="center"/>
          </w:tcPr>
          <w:p w14:paraId="772D2E0A">
            <w:pPr>
              <w:snapToGrid w:val="0"/>
              <w:spacing w:line="240" w:lineRule="auto"/>
              <w:rPr>
                <w:rFonts w:hint="eastAsia" w:ascii="仿宋_GB2312" w:hAnsi="宋体" w:eastAsia="仿宋_GB2312"/>
                <w:szCs w:val="21"/>
              </w:rPr>
            </w:pPr>
            <w:r>
              <w:rPr>
                <w:rFonts w:hint="eastAsia" w:ascii="仿宋_GB2312" w:hAnsi="宋体" w:eastAsia="仿宋_GB2312"/>
                <w:szCs w:val="21"/>
              </w:rPr>
              <w:t>做到安全工作百分之百</w:t>
            </w:r>
          </w:p>
        </w:tc>
        <w:tc>
          <w:tcPr>
            <w:tcW w:w="4650" w:type="dxa"/>
            <w:noWrap w:val="0"/>
            <w:vAlign w:val="center"/>
          </w:tcPr>
          <w:p w14:paraId="044CF575">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若因保安员失职或工作不作为造成医院发生安全事故，视实际情况，扣分1-100分。</w:t>
            </w:r>
          </w:p>
        </w:tc>
      </w:tr>
      <w:tr w14:paraId="71E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7" w:type="dxa"/>
            <w:noWrap w:val="0"/>
            <w:vAlign w:val="center"/>
          </w:tcPr>
          <w:p w14:paraId="683ECF32">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29</w:t>
            </w:r>
          </w:p>
        </w:tc>
        <w:tc>
          <w:tcPr>
            <w:tcW w:w="4104" w:type="dxa"/>
            <w:noWrap w:val="0"/>
            <w:vAlign w:val="center"/>
          </w:tcPr>
          <w:p w14:paraId="48D79572">
            <w:pPr>
              <w:snapToGrid w:val="0"/>
              <w:spacing w:line="240" w:lineRule="auto"/>
              <w:rPr>
                <w:rFonts w:hint="eastAsia" w:ascii="仿宋_GB2312" w:hAnsi="宋体" w:eastAsia="仿宋_GB2312"/>
                <w:szCs w:val="21"/>
              </w:rPr>
            </w:pPr>
            <w:r>
              <w:rPr>
                <w:rFonts w:hint="eastAsia" w:ascii="仿宋_GB2312" w:hAnsi="宋体" w:eastAsia="仿宋_GB2312"/>
                <w:szCs w:val="21"/>
              </w:rPr>
              <w:t>教育员工遵守国家法律</w:t>
            </w:r>
          </w:p>
        </w:tc>
        <w:tc>
          <w:tcPr>
            <w:tcW w:w="4650" w:type="dxa"/>
            <w:noWrap w:val="0"/>
            <w:vAlign w:val="center"/>
          </w:tcPr>
          <w:p w14:paraId="563E5945">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视实际情况，扣分1-10分或送司法部门处理。</w:t>
            </w:r>
          </w:p>
        </w:tc>
      </w:tr>
      <w:tr w14:paraId="3777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7" w:type="dxa"/>
            <w:noWrap w:val="0"/>
            <w:vAlign w:val="center"/>
          </w:tcPr>
          <w:p w14:paraId="64DA4270">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30</w:t>
            </w:r>
          </w:p>
        </w:tc>
        <w:tc>
          <w:tcPr>
            <w:tcW w:w="4104" w:type="dxa"/>
            <w:noWrap w:val="0"/>
            <w:vAlign w:val="center"/>
          </w:tcPr>
          <w:p w14:paraId="22BF9670">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当值期间发现保安员有违法犯罪、监守自盗或参加打架斗殴等</w:t>
            </w:r>
          </w:p>
        </w:tc>
        <w:tc>
          <w:tcPr>
            <w:tcW w:w="4650" w:type="dxa"/>
            <w:noWrap w:val="0"/>
            <w:vAlign w:val="center"/>
          </w:tcPr>
          <w:p w14:paraId="5E07CBC1">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每发现一宗视情节扣以20-50分</w:t>
            </w:r>
          </w:p>
        </w:tc>
      </w:tr>
      <w:tr w14:paraId="0344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7" w:type="dxa"/>
            <w:noWrap w:val="0"/>
            <w:vAlign w:val="center"/>
          </w:tcPr>
          <w:p w14:paraId="0B02C215">
            <w:pPr>
              <w:snapToGrid w:val="0"/>
              <w:spacing w:line="240" w:lineRule="auto"/>
              <w:ind w:left="0" w:leftChars="0" w:firstLine="0" w:firstLineChars="0"/>
              <w:jc w:val="both"/>
              <w:rPr>
                <w:rFonts w:hint="eastAsia" w:ascii="仿宋_GB2312" w:hAnsi="宋体" w:eastAsia="仿宋_GB2312"/>
                <w:szCs w:val="21"/>
              </w:rPr>
            </w:pPr>
            <w:r>
              <w:rPr>
                <w:rFonts w:hint="eastAsia" w:ascii="仿宋_GB2312" w:hAnsi="宋体" w:eastAsia="仿宋_GB2312"/>
                <w:szCs w:val="21"/>
              </w:rPr>
              <w:t>31</w:t>
            </w:r>
          </w:p>
        </w:tc>
        <w:tc>
          <w:tcPr>
            <w:tcW w:w="4104" w:type="dxa"/>
            <w:noWrap w:val="0"/>
            <w:vAlign w:val="center"/>
          </w:tcPr>
          <w:p w14:paraId="6846580D">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发现医托、派报纸、传单、推销等人员 (本条款驻守上勤三十天后实施)</w:t>
            </w:r>
          </w:p>
        </w:tc>
        <w:tc>
          <w:tcPr>
            <w:tcW w:w="4650" w:type="dxa"/>
            <w:noWrap w:val="0"/>
            <w:vAlign w:val="center"/>
          </w:tcPr>
          <w:p w14:paraId="79227108">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检查时发现同一人出现二次扣0.1，并通知当班负责区域保安。</w:t>
            </w:r>
          </w:p>
        </w:tc>
      </w:tr>
      <w:tr w14:paraId="6AF6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7" w:type="dxa"/>
            <w:noWrap w:val="0"/>
            <w:vAlign w:val="center"/>
          </w:tcPr>
          <w:p w14:paraId="6B0839FE">
            <w:pPr>
              <w:snapToGrid w:val="0"/>
              <w:spacing w:line="240" w:lineRule="auto"/>
              <w:ind w:left="0" w:leftChars="0" w:firstLine="0" w:firstLineChars="0"/>
              <w:jc w:val="both"/>
              <w:rPr>
                <w:rFonts w:hint="eastAsia" w:ascii="宋体" w:hAnsi="宋体"/>
                <w:szCs w:val="21"/>
              </w:rPr>
            </w:pPr>
            <w:r>
              <w:rPr>
                <w:rFonts w:hint="eastAsia" w:ascii="宋体" w:hAnsi="宋体"/>
                <w:szCs w:val="21"/>
              </w:rPr>
              <w:t>32</w:t>
            </w:r>
          </w:p>
        </w:tc>
        <w:tc>
          <w:tcPr>
            <w:tcW w:w="4104" w:type="dxa"/>
            <w:noWrap w:val="0"/>
            <w:vAlign w:val="center"/>
          </w:tcPr>
          <w:p w14:paraId="3E86E5E7">
            <w:pPr>
              <w:snapToGrid w:val="0"/>
              <w:spacing w:line="240" w:lineRule="auto"/>
              <w:ind w:left="0" w:leftChars="0" w:firstLine="0" w:firstLineChars="0"/>
              <w:rPr>
                <w:rFonts w:hint="eastAsia" w:ascii="仿宋_GB2312" w:hAnsi="宋体" w:eastAsia="仿宋_GB2312" w:cs="宋体"/>
                <w:szCs w:val="21"/>
              </w:rPr>
            </w:pPr>
            <w:r>
              <w:rPr>
                <w:rFonts w:hint="eastAsia" w:ascii="仿宋_GB2312" w:hAnsi="宋体" w:eastAsia="仿宋_GB2312" w:cs="宋体"/>
                <w:szCs w:val="21"/>
              </w:rPr>
              <w:t>按要求做好日常报障工作</w:t>
            </w:r>
          </w:p>
        </w:tc>
        <w:tc>
          <w:tcPr>
            <w:tcW w:w="4650" w:type="dxa"/>
            <w:noWrap w:val="0"/>
            <w:vAlign w:val="center"/>
          </w:tcPr>
          <w:p w14:paraId="26D66E29">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一个月报障次数≤2的，当月考评不合格</w:t>
            </w:r>
          </w:p>
        </w:tc>
      </w:tr>
      <w:tr w14:paraId="1CC5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7" w:type="dxa"/>
            <w:noWrap w:val="0"/>
            <w:vAlign w:val="center"/>
          </w:tcPr>
          <w:p w14:paraId="72AE2D7A">
            <w:pPr>
              <w:snapToGrid w:val="0"/>
              <w:spacing w:line="240" w:lineRule="auto"/>
              <w:ind w:left="0" w:leftChars="0" w:firstLine="0" w:firstLineChars="0"/>
              <w:jc w:val="both"/>
              <w:rPr>
                <w:rFonts w:hint="eastAsia" w:ascii="宋体" w:hAnsi="宋体"/>
                <w:szCs w:val="21"/>
              </w:rPr>
            </w:pPr>
            <w:r>
              <w:rPr>
                <w:rFonts w:hint="eastAsia" w:ascii="宋体" w:hAnsi="宋体"/>
                <w:szCs w:val="21"/>
              </w:rPr>
              <w:t>33</w:t>
            </w:r>
          </w:p>
        </w:tc>
        <w:tc>
          <w:tcPr>
            <w:tcW w:w="4104" w:type="dxa"/>
            <w:noWrap w:val="0"/>
            <w:vAlign w:val="center"/>
          </w:tcPr>
          <w:p w14:paraId="7BC46AE2">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szCs w:val="21"/>
              </w:rPr>
              <w:t>未按规定时间开、关所管辖区域的照明灯、空调</w:t>
            </w:r>
          </w:p>
        </w:tc>
        <w:tc>
          <w:tcPr>
            <w:tcW w:w="4650" w:type="dxa"/>
            <w:noWrap w:val="0"/>
            <w:vAlign w:val="center"/>
          </w:tcPr>
          <w:p w14:paraId="20735413">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违反每次扣1分</w:t>
            </w:r>
          </w:p>
        </w:tc>
      </w:tr>
      <w:tr w14:paraId="6135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7" w:type="dxa"/>
            <w:noWrap w:val="0"/>
            <w:vAlign w:val="center"/>
          </w:tcPr>
          <w:p w14:paraId="1F62EDFC">
            <w:pPr>
              <w:snapToGrid w:val="0"/>
              <w:spacing w:line="240" w:lineRule="auto"/>
              <w:ind w:left="0" w:leftChars="0" w:firstLine="0" w:firstLineChars="0"/>
              <w:jc w:val="both"/>
              <w:rPr>
                <w:rFonts w:hint="eastAsia" w:ascii="宋体" w:hAnsi="宋体"/>
                <w:szCs w:val="21"/>
              </w:rPr>
            </w:pPr>
            <w:r>
              <w:rPr>
                <w:rFonts w:hint="eastAsia" w:ascii="宋体" w:hAnsi="宋体"/>
                <w:szCs w:val="21"/>
              </w:rPr>
              <w:t>34</w:t>
            </w:r>
          </w:p>
        </w:tc>
        <w:tc>
          <w:tcPr>
            <w:tcW w:w="4104" w:type="dxa"/>
            <w:noWrap w:val="0"/>
            <w:vAlign w:val="center"/>
          </w:tcPr>
          <w:p w14:paraId="21CD75CF">
            <w:pPr>
              <w:snapToGrid w:val="0"/>
              <w:spacing w:line="240" w:lineRule="auto"/>
              <w:ind w:left="0" w:leftChars="0" w:firstLine="0" w:firstLineChars="0"/>
              <w:rPr>
                <w:rFonts w:hint="eastAsia" w:ascii="仿宋_GB2312" w:hAnsi="宋体" w:eastAsia="仿宋_GB2312"/>
                <w:szCs w:val="21"/>
              </w:rPr>
            </w:pPr>
            <w:r>
              <w:rPr>
                <w:rFonts w:hint="eastAsia" w:ascii="仿宋_GB2312" w:hAnsi="宋体" w:eastAsia="仿宋_GB2312" w:cs="Arial"/>
                <w:szCs w:val="21"/>
              </w:rPr>
              <w:t>未按规定每二小时进行巡查或记录</w:t>
            </w:r>
          </w:p>
        </w:tc>
        <w:tc>
          <w:tcPr>
            <w:tcW w:w="4650" w:type="dxa"/>
            <w:noWrap w:val="0"/>
            <w:vAlign w:val="center"/>
          </w:tcPr>
          <w:p w14:paraId="4E6160FA">
            <w:pPr>
              <w:snapToGrid w:val="0"/>
              <w:spacing w:line="240" w:lineRule="auto"/>
              <w:jc w:val="center"/>
              <w:rPr>
                <w:rFonts w:hint="eastAsia" w:ascii="仿宋_GB2312" w:hAnsi="宋体" w:eastAsia="仿宋_GB2312"/>
                <w:szCs w:val="21"/>
              </w:rPr>
            </w:pPr>
            <w:r>
              <w:rPr>
                <w:rFonts w:hint="eastAsia" w:ascii="仿宋_GB2312" w:hAnsi="宋体" w:eastAsia="仿宋_GB2312"/>
                <w:szCs w:val="21"/>
              </w:rPr>
              <w:t>违反每次扣1分</w:t>
            </w:r>
          </w:p>
        </w:tc>
      </w:tr>
    </w:tbl>
    <w:p w14:paraId="2FFA5C2E">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bookmarkStart w:id="151" w:name="_Toc300671314"/>
      <w:bookmarkStart w:id="152" w:name="_Toc300649874"/>
      <w:bookmarkStart w:id="153" w:name="_Toc300649605"/>
      <w:r>
        <w:rPr>
          <w:rFonts w:hint="eastAsia" w:ascii="宋体" w:hAnsi="宋体" w:eastAsia="宋体"/>
        </w:rPr>
        <w:t>注：</w:t>
      </w:r>
      <w:bookmarkEnd w:id="151"/>
      <w:bookmarkEnd w:id="152"/>
      <w:bookmarkEnd w:id="153"/>
    </w:p>
    <w:p w14:paraId="204D5DB3">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rPr>
      </w:pPr>
      <w:bookmarkStart w:id="154" w:name="_Toc300649606"/>
      <w:bookmarkStart w:id="155" w:name="_Toc300671315"/>
      <w:bookmarkStart w:id="156" w:name="_Toc300649875"/>
      <w:r>
        <w:rPr>
          <w:rFonts w:hint="eastAsia" w:ascii="宋体" w:hAnsi="宋体" w:eastAsia="宋体"/>
          <w:lang w:val="en-US" w:eastAsia="zh-CN"/>
        </w:rPr>
        <w:t>1、</w:t>
      </w:r>
      <w:r>
        <w:rPr>
          <w:rFonts w:hint="eastAsia" w:ascii="宋体" w:hAnsi="宋体" w:eastAsia="宋体"/>
        </w:rPr>
        <w:t>所有加分数可用于抵扣分数，超出100分按100分计算，扣分为(-)，加分为(+)。</w:t>
      </w:r>
      <w:bookmarkEnd w:id="154"/>
      <w:bookmarkEnd w:id="155"/>
      <w:bookmarkEnd w:id="156"/>
      <w:bookmarkStart w:id="157" w:name="_Toc300671316"/>
      <w:bookmarkStart w:id="158" w:name="_Toc300649876"/>
      <w:bookmarkStart w:id="159" w:name="_Toc300649607"/>
    </w:p>
    <w:p w14:paraId="00AA0E17">
      <w:pPr>
        <w:keepNext w:val="0"/>
        <w:keepLines w:val="0"/>
        <w:pageBreakBefore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lang w:eastAsia="zh-CN"/>
        </w:rPr>
        <w:sectPr>
          <w:footerReference r:id="rId5" w:type="default"/>
          <w:pgSz w:w="11840" w:h="16770"/>
          <w:pgMar w:top="400" w:right="1776" w:bottom="1164" w:left="1190" w:header="0" w:footer="888" w:gutter="0"/>
          <w:pgNumType w:fmt="decimal"/>
          <w:cols w:space="720" w:num="1"/>
        </w:sectPr>
      </w:pPr>
      <w:r>
        <w:rPr>
          <w:rFonts w:hint="eastAsia" w:ascii="宋体" w:hAnsi="宋体" w:eastAsia="宋体"/>
          <w:lang w:val="en-US" w:eastAsia="zh-CN"/>
        </w:rPr>
        <w:t>2、</w:t>
      </w:r>
      <w:bookmarkEnd w:id="157"/>
      <w:bookmarkEnd w:id="158"/>
      <w:bookmarkEnd w:id="159"/>
      <w:r>
        <w:rPr>
          <w:rFonts w:hint="eastAsia" w:ascii="宋体" w:hAnsi="宋体" w:eastAsia="宋体"/>
        </w:rPr>
        <w:t>采购人于每月30号前对成交供应商进行当月服务质量考核。</w:t>
      </w:r>
    </w:p>
    <w:p w14:paraId="0A0F2DC7">
      <w:pPr>
        <w:bidi w:val="0"/>
        <w:ind w:left="0" w:leftChars="0" w:firstLine="0" w:firstLineChars="0"/>
        <w:rPr>
          <w:rFonts w:hint="eastAsia"/>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9B68">
    <w:pPr>
      <w:spacing w:line="213" w:lineRule="auto"/>
      <w:ind w:left="4353"/>
      <w:rPr>
        <w:rFonts w:ascii="黑体" w:hAnsi="黑体" w:eastAsia="黑体" w:cs="黑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1C34">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F31C34">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B965">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59A7827">
                          <w:pPr>
                            <w:pStyle w:val="10"/>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659A7827">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C564">
    <w:pPr>
      <w:pStyle w:val="11"/>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A7341"/>
    <w:multiLevelType w:val="singleLevel"/>
    <w:tmpl w:val="8C6A7341"/>
    <w:lvl w:ilvl="0" w:tentative="0">
      <w:start w:val="1"/>
      <w:numFmt w:val="decimal"/>
      <w:suff w:val="nothing"/>
      <w:lvlText w:val="%1、"/>
      <w:lvlJc w:val="left"/>
    </w:lvl>
  </w:abstractNum>
  <w:abstractNum w:abstractNumId="1">
    <w:nsid w:val="AC4CA405"/>
    <w:multiLevelType w:val="singleLevel"/>
    <w:tmpl w:val="AC4CA405"/>
    <w:lvl w:ilvl="0" w:tentative="0">
      <w:start w:val="1"/>
      <w:numFmt w:val="decimal"/>
      <w:suff w:val="nothing"/>
      <w:lvlText w:val="%1、"/>
      <w:lvlJc w:val="left"/>
    </w:lvl>
  </w:abstractNum>
  <w:abstractNum w:abstractNumId="2">
    <w:nsid w:val="7CBFC32C"/>
    <w:multiLevelType w:val="singleLevel"/>
    <w:tmpl w:val="7CBFC32C"/>
    <w:lvl w:ilvl="0" w:tentative="0">
      <w:start w:val="7"/>
      <w:numFmt w:val="decimal"/>
      <w:suff w:val="nothing"/>
      <w:lvlText w:val="%1、"/>
      <w:lvlJc w:val="left"/>
    </w:lvl>
  </w:abstractNum>
  <w:abstractNum w:abstractNumId="3">
    <w:nsid w:val="7D5B8E40"/>
    <w:multiLevelType w:val="singleLevel"/>
    <w:tmpl w:val="7D5B8E40"/>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GM0ZGU5NjU2ZTQzMTA1OGU4NjhkNTYzZDk0ZmEifQ=="/>
  </w:docVars>
  <w:rsids>
    <w:rsidRoot w:val="5912320A"/>
    <w:rsid w:val="004E0863"/>
    <w:rsid w:val="00B87AEC"/>
    <w:rsid w:val="01341807"/>
    <w:rsid w:val="01596802"/>
    <w:rsid w:val="01D134FA"/>
    <w:rsid w:val="0220586E"/>
    <w:rsid w:val="023B4C37"/>
    <w:rsid w:val="02AE7DF4"/>
    <w:rsid w:val="02BE3A7E"/>
    <w:rsid w:val="03192A63"/>
    <w:rsid w:val="034C72DC"/>
    <w:rsid w:val="038447FF"/>
    <w:rsid w:val="045D71B4"/>
    <w:rsid w:val="04850C26"/>
    <w:rsid w:val="04D2164A"/>
    <w:rsid w:val="05697868"/>
    <w:rsid w:val="05B94582"/>
    <w:rsid w:val="05D11D1B"/>
    <w:rsid w:val="06021ED4"/>
    <w:rsid w:val="06616243"/>
    <w:rsid w:val="06AE33F4"/>
    <w:rsid w:val="06C76C7A"/>
    <w:rsid w:val="07637E0B"/>
    <w:rsid w:val="07752A59"/>
    <w:rsid w:val="08603B7B"/>
    <w:rsid w:val="08E6689A"/>
    <w:rsid w:val="08FA1588"/>
    <w:rsid w:val="095377FD"/>
    <w:rsid w:val="09FE6E56"/>
    <w:rsid w:val="0A1D552E"/>
    <w:rsid w:val="0A757080"/>
    <w:rsid w:val="0A851326"/>
    <w:rsid w:val="0AF60197"/>
    <w:rsid w:val="0B112714"/>
    <w:rsid w:val="0B1B74A8"/>
    <w:rsid w:val="0B1C3A38"/>
    <w:rsid w:val="0C165E39"/>
    <w:rsid w:val="0C22507E"/>
    <w:rsid w:val="0D244E26"/>
    <w:rsid w:val="0D26294C"/>
    <w:rsid w:val="0D4E3C51"/>
    <w:rsid w:val="0DC3473D"/>
    <w:rsid w:val="0E1924B1"/>
    <w:rsid w:val="0E46145F"/>
    <w:rsid w:val="0E6179B4"/>
    <w:rsid w:val="0EEF4FBF"/>
    <w:rsid w:val="0EF518A8"/>
    <w:rsid w:val="0F0E18EA"/>
    <w:rsid w:val="0F117894"/>
    <w:rsid w:val="0F1D7D7F"/>
    <w:rsid w:val="0F24110D"/>
    <w:rsid w:val="0FAC4C5F"/>
    <w:rsid w:val="0FD6408A"/>
    <w:rsid w:val="0FE95861"/>
    <w:rsid w:val="1068327B"/>
    <w:rsid w:val="10973B61"/>
    <w:rsid w:val="109B53FF"/>
    <w:rsid w:val="10E741A0"/>
    <w:rsid w:val="11383ACD"/>
    <w:rsid w:val="118C46C5"/>
    <w:rsid w:val="11BA72C6"/>
    <w:rsid w:val="12086AC4"/>
    <w:rsid w:val="12DF2B84"/>
    <w:rsid w:val="134F6AE1"/>
    <w:rsid w:val="13523AEC"/>
    <w:rsid w:val="135A334F"/>
    <w:rsid w:val="13EC1A3E"/>
    <w:rsid w:val="143412E2"/>
    <w:rsid w:val="14ED3966"/>
    <w:rsid w:val="155C7382"/>
    <w:rsid w:val="16402FDA"/>
    <w:rsid w:val="171052FB"/>
    <w:rsid w:val="17374439"/>
    <w:rsid w:val="178D35C8"/>
    <w:rsid w:val="178E7A6B"/>
    <w:rsid w:val="17A252C5"/>
    <w:rsid w:val="18704C94"/>
    <w:rsid w:val="18721BFE"/>
    <w:rsid w:val="18A64941"/>
    <w:rsid w:val="190B0C48"/>
    <w:rsid w:val="192D5062"/>
    <w:rsid w:val="19375EE1"/>
    <w:rsid w:val="199B021E"/>
    <w:rsid w:val="1A5818AE"/>
    <w:rsid w:val="1A8269ED"/>
    <w:rsid w:val="1AA37DF1"/>
    <w:rsid w:val="1AAA6C09"/>
    <w:rsid w:val="1B4D5548"/>
    <w:rsid w:val="1B753202"/>
    <w:rsid w:val="1B9BBFC9"/>
    <w:rsid w:val="1BB92BDD"/>
    <w:rsid w:val="1BD52E83"/>
    <w:rsid w:val="1C746B04"/>
    <w:rsid w:val="1CA554F5"/>
    <w:rsid w:val="1CD00C77"/>
    <w:rsid w:val="1D22086E"/>
    <w:rsid w:val="1D8763D5"/>
    <w:rsid w:val="1DC6338F"/>
    <w:rsid w:val="1DCD088C"/>
    <w:rsid w:val="1DD021CE"/>
    <w:rsid w:val="1DE657E0"/>
    <w:rsid w:val="1DEE5E62"/>
    <w:rsid w:val="1E0839A8"/>
    <w:rsid w:val="1E601231"/>
    <w:rsid w:val="1F3507CD"/>
    <w:rsid w:val="1F606B81"/>
    <w:rsid w:val="1F9E4EAE"/>
    <w:rsid w:val="1FD44489"/>
    <w:rsid w:val="201725C8"/>
    <w:rsid w:val="20B561E4"/>
    <w:rsid w:val="20BB11A5"/>
    <w:rsid w:val="20C75D9C"/>
    <w:rsid w:val="215769B9"/>
    <w:rsid w:val="21696E53"/>
    <w:rsid w:val="21C66054"/>
    <w:rsid w:val="2237485C"/>
    <w:rsid w:val="22A40A09"/>
    <w:rsid w:val="23362D65"/>
    <w:rsid w:val="23563407"/>
    <w:rsid w:val="235E66B2"/>
    <w:rsid w:val="23B377E9"/>
    <w:rsid w:val="23D20CE0"/>
    <w:rsid w:val="24E17D01"/>
    <w:rsid w:val="24EA4831"/>
    <w:rsid w:val="25162E4E"/>
    <w:rsid w:val="25AC21E7"/>
    <w:rsid w:val="26332775"/>
    <w:rsid w:val="264456E9"/>
    <w:rsid w:val="26D22DA5"/>
    <w:rsid w:val="26E72CF4"/>
    <w:rsid w:val="27D72D69"/>
    <w:rsid w:val="27FA0805"/>
    <w:rsid w:val="28081174"/>
    <w:rsid w:val="291B0A33"/>
    <w:rsid w:val="292105AE"/>
    <w:rsid w:val="292B170A"/>
    <w:rsid w:val="293D48E0"/>
    <w:rsid w:val="298F4F7D"/>
    <w:rsid w:val="29DF5F05"/>
    <w:rsid w:val="2A0F0515"/>
    <w:rsid w:val="2A222B3E"/>
    <w:rsid w:val="2A6603D4"/>
    <w:rsid w:val="2A7319B4"/>
    <w:rsid w:val="2B0C0F7B"/>
    <w:rsid w:val="2B83078F"/>
    <w:rsid w:val="2B8A1EA0"/>
    <w:rsid w:val="2B9652EF"/>
    <w:rsid w:val="2BF2332E"/>
    <w:rsid w:val="2C484235"/>
    <w:rsid w:val="2D371BB4"/>
    <w:rsid w:val="2D3C31E4"/>
    <w:rsid w:val="2D915768"/>
    <w:rsid w:val="2DEC6DA9"/>
    <w:rsid w:val="2E0571E3"/>
    <w:rsid w:val="2E7F47A2"/>
    <w:rsid w:val="2EC43211"/>
    <w:rsid w:val="2EC92CDF"/>
    <w:rsid w:val="2EE30245"/>
    <w:rsid w:val="300C37CC"/>
    <w:rsid w:val="30474804"/>
    <w:rsid w:val="30542A7D"/>
    <w:rsid w:val="30662EDC"/>
    <w:rsid w:val="308A6C0D"/>
    <w:rsid w:val="30CA6CB2"/>
    <w:rsid w:val="30CB71E3"/>
    <w:rsid w:val="316B2774"/>
    <w:rsid w:val="31850204"/>
    <w:rsid w:val="31B934DF"/>
    <w:rsid w:val="31BE4652"/>
    <w:rsid w:val="31DD72DD"/>
    <w:rsid w:val="326962B5"/>
    <w:rsid w:val="32C04939"/>
    <w:rsid w:val="32C65EB4"/>
    <w:rsid w:val="336B36A1"/>
    <w:rsid w:val="33727DEA"/>
    <w:rsid w:val="33A04957"/>
    <w:rsid w:val="33DB56BC"/>
    <w:rsid w:val="34907662"/>
    <w:rsid w:val="34CA155F"/>
    <w:rsid w:val="35374E47"/>
    <w:rsid w:val="35725E7F"/>
    <w:rsid w:val="357A11D7"/>
    <w:rsid w:val="359F0C3E"/>
    <w:rsid w:val="360F7B72"/>
    <w:rsid w:val="36211653"/>
    <w:rsid w:val="363F76E9"/>
    <w:rsid w:val="37122139"/>
    <w:rsid w:val="37425D25"/>
    <w:rsid w:val="37785C00"/>
    <w:rsid w:val="377B32A9"/>
    <w:rsid w:val="38194CD8"/>
    <w:rsid w:val="38471845"/>
    <w:rsid w:val="389D24CF"/>
    <w:rsid w:val="38A9119C"/>
    <w:rsid w:val="38BB4203"/>
    <w:rsid w:val="38E76B84"/>
    <w:rsid w:val="38F65019"/>
    <w:rsid w:val="390D6387"/>
    <w:rsid w:val="390E0D37"/>
    <w:rsid w:val="39B60304"/>
    <w:rsid w:val="39E21C75"/>
    <w:rsid w:val="3A43428E"/>
    <w:rsid w:val="3A5B2536"/>
    <w:rsid w:val="3AD37025"/>
    <w:rsid w:val="3B071E44"/>
    <w:rsid w:val="3B1758B2"/>
    <w:rsid w:val="3B3173B8"/>
    <w:rsid w:val="3C297E79"/>
    <w:rsid w:val="3C912E79"/>
    <w:rsid w:val="3C970DDE"/>
    <w:rsid w:val="3CA54D8C"/>
    <w:rsid w:val="3CD7E98A"/>
    <w:rsid w:val="3CE559BA"/>
    <w:rsid w:val="3D864BBD"/>
    <w:rsid w:val="3DB8289D"/>
    <w:rsid w:val="3DF902CA"/>
    <w:rsid w:val="3E2972F7"/>
    <w:rsid w:val="3E51014C"/>
    <w:rsid w:val="3E524A9F"/>
    <w:rsid w:val="3E7006DA"/>
    <w:rsid w:val="3E7013C9"/>
    <w:rsid w:val="3E8E35FE"/>
    <w:rsid w:val="3EC84510"/>
    <w:rsid w:val="3EE6343A"/>
    <w:rsid w:val="3EFD61CD"/>
    <w:rsid w:val="3F626F64"/>
    <w:rsid w:val="3F8703DE"/>
    <w:rsid w:val="3FB13A48"/>
    <w:rsid w:val="3FBF7A01"/>
    <w:rsid w:val="402E32EA"/>
    <w:rsid w:val="406F60E2"/>
    <w:rsid w:val="409B7D27"/>
    <w:rsid w:val="40B05DDC"/>
    <w:rsid w:val="40F956A6"/>
    <w:rsid w:val="415C79E3"/>
    <w:rsid w:val="419D4283"/>
    <w:rsid w:val="41B25B41"/>
    <w:rsid w:val="41BF76B7"/>
    <w:rsid w:val="42324DA6"/>
    <w:rsid w:val="426254CD"/>
    <w:rsid w:val="42863D3D"/>
    <w:rsid w:val="42CB3072"/>
    <w:rsid w:val="4330561B"/>
    <w:rsid w:val="435B2648"/>
    <w:rsid w:val="4528757E"/>
    <w:rsid w:val="453018B3"/>
    <w:rsid w:val="45912351"/>
    <w:rsid w:val="45E31539"/>
    <w:rsid w:val="45E723BF"/>
    <w:rsid w:val="45EA7CB3"/>
    <w:rsid w:val="46A1247D"/>
    <w:rsid w:val="46E1462C"/>
    <w:rsid w:val="47134122"/>
    <w:rsid w:val="471547BC"/>
    <w:rsid w:val="47333F15"/>
    <w:rsid w:val="474451A1"/>
    <w:rsid w:val="47625A17"/>
    <w:rsid w:val="47863A0C"/>
    <w:rsid w:val="47B7493F"/>
    <w:rsid w:val="48052B82"/>
    <w:rsid w:val="486E0728"/>
    <w:rsid w:val="48757D08"/>
    <w:rsid w:val="489F4D85"/>
    <w:rsid w:val="48B30830"/>
    <w:rsid w:val="48C16FC0"/>
    <w:rsid w:val="4961203A"/>
    <w:rsid w:val="4981092F"/>
    <w:rsid w:val="49A95790"/>
    <w:rsid w:val="49BE56DF"/>
    <w:rsid w:val="49CA4084"/>
    <w:rsid w:val="49D57801"/>
    <w:rsid w:val="4A105182"/>
    <w:rsid w:val="4A152AD2"/>
    <w:rsid w:val="4A6718D3"/>
    <w:rsid w:val="4A80578F"/>
    <w:rsid w:val="4A9138C5"/>
    <w:rsid w:val="4AA30431"/>
    <w:rsid w:val="4ABF318D"/>
    <w:rsid w:val="4B316516"/>
    <w:rsid w:val="4C133059"/>
    <w:rsid w:val="4C262D97"/>
    <w:rsid w:val="4C365A00"/>
    <w:rsid w:val="4CC96309"/>
    <w:rsid w:val="4D4001B9"/>
    <w:rsid w:val="4D9F1383"/>
    <w:rsid w:val="4DAD17B7"/>
    <w:rsid w:val="4E07013A"/>
    <w:rsid w:val="4E4B5067"/>
    <w:rsid w:val="4EB40E5E"/>
    <w:rsid w:val="4F051E5B"/>
    <w:rsid w:val="4F1561E8"/>
    <w:rsid w:val="4F832081"/>
    <w:rsid w:val="500F6E04"/>
    <w:rsid w:val="50827466"/>
    <w:rsid w:val="510F6820"/>
    <w:rsid w:val="51295B34"/>
    <w:rsid w:val="516A7EFA"/>
    <w:rsid w:val="51AB324F"/>
    <w:rsid w:val="51CE66DB"/>
    <w:rsid w:val="520E054F"/>
    <w:rsid w:val="529A65BD"/>
    <w:rsid w:val="52C04276"/>
    <w:rsid w:val="53114AD1"/>
    <w:rsid w:val="53733096"/>
    <w:rsid w:val="53880E4F"/>
    <w:rsid w:val="53FC12DE"/>
    <w:rsid w:val="5409639F"/>
    <w:rsid w:val="549C7B64"/>
    <w:rsid w:val="54EF0E42"/>
    <w:rsid w:val="553336BC"/>
    <w:rsid w:val="554378F2"/>
    <w:rsid w:val="55C53951"/>
    <w:rsid w:val="55FB4960"/>
    <w:rsid w:val="567D4E0C"/>
    <w:rsid w:val="56982059"/>
    <w:rsid w:val="571F7091"/>
    <w:rsid w:val="57633422"/>
    <w:rsid w:val="57BF6319"/>
    <w:rsid w:val="580B5F93"/>
    <w:rsid w:val="582B160E"/>
    <w:rsid w:val="58BE710D"/>
    <w:rsid w:val="58C779E0"/>
    <w:rsid w:val="5912320A"/>
    <w:rsid w:val="59282B75"/>
    <w:rsid w:val="59561490"/>
    <w:rsid w:val="59563B77"/>
    <w:rsid w:val="598723D5"/>
    <w:rsid w:val="5A403EEE"/>
    <w:rsid w:val="5A6279C1"/>
    <w:rsid w:val="5A820556"/>
    <w:rsid w:val="5B3B5AA3"/>
    <w:rsid w:val="5B8411FD"/>
    <w:rsid w:val="5BA47461"/>
    <w:rsid w:val="5C5F00C7"/>
    <w:rsid w:val="5D1F428F"/>
    <w:rsid w:val="5D610403"/>
    <w:rsid w:val="5E7F0087"/>
    <w:rsid w:val="5EA031AD"/>
    <w:rsid w:val="5F013C4C"/>
    <w:rsid w:val="5F1C6CD8"/>
    <w:rsid w:val="5F465B03"/>
    <w:rsid w:val="5FD8053F"/>
    <w:rsid w:val="601703D2"/>
    <w:rsid w:val="60365E9E"/>
    <w:rsid w:val="60522285"/>
    <w:rsid w:val="60924BD2"/>
    <w:rsid w:val="60D62EB6"/>
    <w:rsid w:val="60E65BEC"/>
    <w:rsid w:val="612B7198"/>
    <w:rsid w:val="61C86514"/>
    <w:rsid w:val="62F615EE"/>
    <w:rsid w:val="636B3D8A"/>
    <w:rsid w:val="636E387A"/>
    <w:rsid w:val="63D03ED1"/>
    <w:rsid w:val="63D674DB"/>
    <w:rsid w:val="63F975E8"/>
    <w:rsid w:val="64346872"/>
    <w:rsid w:val="64441708"/>
    <w:rsid w:val="64780C7B"/>
    <w:rsid w:val="647FB129"/>
    <w:rsid w:val="64B010C9"/>
    <w:rsid w:val="64B33C3A"/>
    <w:rsid w:val="652C12F7"/>
    <w:rsid w:val="654C7BEB"/>
    <w:rsid w:val="657131AE"/>
    <w:rsid w:val="65942E2F"/>
    <w:rsid w:val="65C47781"/>
    <w:rsid w:val="65D0781C"/>
    <w:rsid w:val="66216982"/>
    <w:rsid w:val="66540B05"/>
    <w:rsid w:val="67145C03"/>
    <w:rsid w:val="677551D7"/>
    <w:rsid w:val="677C35D3"/>
    <w:rsid w:val="67E024AA"/>
    <w:rsid w:val="683426D7"/>
    <w:rsid w:val="68703BF0"/>
    <w:rsid w:val="693410C2"/>
    <w:rsid w:val="693D7F76"/>
    <w:rsid w:val="69B67D29"/>
    <w:rsid w:val="69C10F81"/>
    <w:rsid w:val="69FE3D0B"/>
    <w:rsid w:val="6A2D47F2"/>
    <w:rsid w:val="6A9E6480"/>
    <w:rsid w:val="6AE368FC"/>
    <w:rsid w:val="6B2C02A3"/>
    <w:rsid w:val="6B321631"/>
    <w:rsid w:val="6B347990"/>
    <w:rsid w:val="6B3A31BB"/>
    <w:rsid w:val="6B726CE1"/>
    <w:rsid w:val="6B7E03D2"/>
    <w:rsid w:val="6B9D6AAA"/>
    <w:rsid w:val="6BDF3D19"/>
    <w:rsid w:val="6CA87DFD"/>
    <w:rsid w:val="6D5B4E6F"/>
    <w:rsid w:val="6E0A23F1"/>
    <w:rsid w:val="6E753C61"/>
    <w:rsid w:val="6EED1AF7"/>
    <w:rsid w:val="6F2463D6"/>
    <w:rsid w:val="6FAC91ED"/>
    <w:rsid w:val="6FDD600F"/>
    <w:rsid w:val="700858EB"/>
    <w:rsid w:val="701B6B38"/>
    <w:rsid w:val="704206FD"/>
    <w:rsid w:val="705457EE"/>
    <w:rsid w:val="70D41E60"/>
    <w:rsid w:val="70F27898"/>
    <w:rsid w:val="713C4FB8"/>
    <w:rsid w:val="71BA4B83"/>
    <w:rsid w:val="72363BBA"/>
    <w:rsid w:val="72821063"/>
    <w:rsid w:val="72AE5A41"/>
    <w:rsid w:val="72EB0A43"/>
    <w:rsid w:val="72F773E8"/>
    <w:rsid w:val="734D529E"/>
    <w:rsid w:val="73D2750D"/>
    <w:rsid w:val="73DA580B"/>
    <w:rsid w:val="73E57241"/>
    <w:rsid w:val="73EF4985"/>
    <w:rsid w:val="74557FAD"/>
    <w:rsid w:val="747F78B0"/>
    <w:rsid w:val="74DA48CB"/>
    <w:rsid w:val="75220020"/>
    <w:rsid w:val="75263BE3"/>
    <w:rsid w:val="7541494A"/>
    <w:rsid w:val="75424075"/>
    <w:rsid w:val="7548217D"/>
    <w:rsid w:val="75755481"/>
    <w:rsid w:val="75813E55"/>
    <w:rsid w:val="75B72E5F"/>
    <w:rsid w:val="75F93477"/>
    <w:rsid w:val="75FFE5D1"/>
    <w:rsid w:val="76522B87"/>
    <w:rsid w:val="76795265"/>
    <w:rsid w:val="76B37ACA"/>
    <w:rsid w:val="76E00193"/>
    <w:rsid w:val="76EC030B"/>
    <w:rsid w:val="777DE8ED"/>
    <w:rsid w:val="77AC109E"/>
    <w:rsid w:val="77E9B434"/>
    <w:rsid w:val="781E71C5"/>
    <w:rsid w:val="786A065C"/>
    <w:rsid w:val="78BA296D"/>
    <w:rsid w:val="78FD0D23"/>
    <w:rsid w:val="79872B48"/>
    <w:rsid w:val="79E37529"/>
    <w:rsid w:val="7A6F1F5A"/>
    <w:rsid w:val="7AB140FD"/>
    <w:rsid w:val="7ADDA47C"/>
    <w:rsid w:val="7B753EFA"/>
    <w:rsid w:val="7BC439BB"/>
    <w:rsid w:val="7BFBBD3B"/>
    <w:rsid w:val="7C1E6B15"/>
    <w:rsid w:val="7C466389"/>
    <w:rsid w:val="7C49795C"/>
    <w:rsid w:val="7C605FFE"/>
    <w:rsid w:val="7C6347E5"/>
    <w:rsid w:val="7C686C61"/>
    <w:rsid w:val="7C975798"/>
    <w:rsid w:val="7CA0464C"/>
    <w:rsid w:val="7CF76237"/>
    <w:rsid w:val="7D5F5A1A"/>
    <w:rsid w:val="7D6F1976"/>
    <w:rsid w:val="7DF78020"/>
    <w:rsid w:val="7E2968C4"/>
    <w:rsid w:val="7E764C86"/>
    <w:rsid w:val="7E7F2F3C"/>
    <w:rsid w:val="7EB12290"/>
    <w:rsid w:val="7EC860DC"/>
    <w:rsid w:val="7ECFDD3F"/>
    <w:rsid w:val="7EDF0647"/>
    <w:rsid w:val="7EFF0101"/>
    <w:rsid w:val="7F3FD50F"/>
    <w:rsid w:val="7F6A4B98"/>
    <w:rsid w:val="7F6C5FD4"/>
    <w:rsid w:val="7F7F10B5"/>
    <w:rsid w:val="7FAB1A11"/>
    <w:rsid w:val="7FAE52D2"/>
    <w:rsid w:val="7FBF303C"/>
    <w:rsid w:val="7FE75388"/>
    <w:rsid w:val="7FF1F6C0"/>
    <w:rsid w:val="7FFE02CC"/>
    <w:rsid w:val="7FFE1597"/>
    <w:rsid w:val="ADDFFF66"/>
    <w:rsid w:val="B6FB4A05"/>
    <w:rsid w:val="BE37F550"/>
    <w:rsid w:val="BF3D190B"/>
    <w:rsid w:val="BF5DB736"/>
    <w:rsid w:val="BF76BF6B"/>
    <w:rsid w:val="BFA7D9F8"/>
    <w:rsid w:val="CA7DE034"/>
    <w:rsid w:val="CDDE7F7B"/>
    <w:rsid w:val="CEB977D7"/>
    <w:rsid w:val="D5F664E5"/>
    <w:rsid w:val="DDFCE444"/>
    <w:rsid w:val="DFAEF514"/>
    <w:rsid w:val="DFBE2E3F"/>
    <w:rsid w:val="EE870A88"/>
    <w:rsid w:val="EF5BA724"/>
    <w:rsid w:val="EFB20A1C"/>
    <w:rsid w:val="F17E4283"/>
    <w:rsid w:val="F36E4625"/>
    <w:rsid w:val="F3DF268D"/>
    <w:rsid w:val="FB3B3D4C"/>
    <w:rsid w:val="FB3E196F"/>
    <w:rsid w:val="FB4FB981"/>
    <w:rsid w:val="FCDFE14A"/>
    <w:rsid w:val="FDAFECDB"/>
    <w:rsid w:val="FDEF47D6"/>
    <w:rsid w:val="FDFF0803"/>
    <w:rsid w:val="FDFFD1F3"/>
    <w:rsid w:val="FF3C96DB"/>
    <w:rsid w:val="FF6F40E9"/>
    <w:rsid w:val="FFEFB714"/>
    <w:rsid w:val="FFFC66B9"/>
    <w:rsid w:val="FFFF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Plain Text"/>
    <w:basedOn w:val="1"/>
    <w:qFormat/>
    <w:uiPriority w:val="0"/>
    <w:rPr>
      <w:rFonts w:ascii="宋体" w:hAnsi="Courier New"/>
      <w:szCs w:val="20"/>
    </w:rPr>
  </w:style>
  <w:style w:type="paragraph" w:styleId="7">
    <w:name w:val="Body Text Indent"/>
    <w:basedOn w:val="1"/>
    <w:qFormat/>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Body Text Indent 2"/>
    <w:basedOn w:val="1"/>
    <w:qFormat/>
    <w:uiPriority w:val="0"/>
    <w:pPr>
      <w:spacing w:after="120" w:line="480" w:lineRule="auto"/>
      <w:ind w:left="420" w:leftChars="200"/>
    </w:pPr>
    <w:rPr>
      <w:sz w:val="21"/>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Title"/>
    <w:basedOn w:val="1"/>
    <w:next w:val="5"/>
    <w:qFormat/>
    <w:uiPriority w:val="0"/>
    <w:pPr>
      <w:widowControl/>
      <w:spacing w:after="240" w:line="360" w:lineRule="auto"/>
      <w:jc w:val="center"/>
    </w:pPr>
    <w:rPr>
      <w:rFonts w:ascii="Arial" w:hAnsi="Arial"/>
      <w:b/>
      <w:smallCaps/>
      <w:kern w:val="28"/>
      <w:sz w:val="36"/>
      <w:szCs w:val="20"/>
      <w:lang w:eastAsia="en-US"/>
    </w:rPr>
  </w:style>
  <w:style w:type="paragraph" w:styleId="16">
    <w:name w:val="Body Text First Indent"/>
    <w:basedOn w:val="5"/>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99"/>
    <w:rPr>
      <w:color w:val="000099"/>
      <w:u w:val="none"/>
    </w:rPr>
  </w:style>
  <w:style w:type="character" w:styleId="22">
    <w:name w:val="HTML Sample"/>
    <w:basedOn w:val="19"/>
    <w:qFormat/>
    <w:uiPriority w:val="0"/>
    <w:rPr>
      <w:rFonts w:ascii="Courier New" w:hAnsi="Courier New"/>
    </w:rPr>
  </w:style>
  <w:style w:type="paragraph" w:customStyle="1" w:styleId="23">
    <w:name w:val="UserStyle_0"/>
    <w:basedOn w:val="1"/>
    <w:qFormat/>
    <w:uiPriority w:val="0"/>
    <w:pPr>
      <w:ind w:firstLine="420"/>
    </w:pPr>
    <w:rPr>
      <w:rFonts w:ascii="Calibri" w:hAnsi="Calibri"/>
      <w:szCs w:val="22"/>
    </w:rPr>
  </w:style>
  <w:style w:type="paragraph" w:customStyle="1" w:styleId="24">
    <w:name w:val="一级条标题"/>
    <w:basedOn w:val="25"/>
    <w:next w:val="26"/>
    <w:qFormat/>
    <w:uiPriority w:val="99"/>
    <w:pPr>
      <w:spacing w:line="240" w:lineRule="auto"/>
      <w:ind w:left="420"/>
      <w:outlineLvl w:val="2"/>
    </w:pPr>
  </w:style>
  <w:style w:type="paragraph" w:customStyle="1" w:styleId="25">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7">
    <w:name w:val="List Paragraph"/>
    <w:basedOn w:val="1"/>
    <w:qFormat/>
    <w:uiPriority w:val="0"/>
    <w:pPr>
      <w:ind w:firstLine="420"/>
    </w:pPr>
  </w:style>
  <w:style w:type="paragraph" w:customStyle="1" w:styleId="28">
    <w:name w:val="纯文本1"/>
    <w:basedOn w:val="1"/>
    <w:qFormat/>
    <w:uiPriority w:val="0"/>
    <w:rPr>
      <w:rFonts w:ascii="宋体" w:hAnsi="Courier New"/>
      <w:szCs w:val="21"/>
    </w:rPr>
  </w:style>
  <w:style w:type="paragraph" w:customStyle="1" w:styleId="29">
    <w:name w:val="页脚1"/>
    <w:basedOn w:val="1"/>
    <w:qFormat/>
    <w:uiPriority w:val="0"/>
    <w:pPr>
      <w:tabs>
        <w:tab w:val="center" w:pos="4153"/>
        <w:tab w:val="right" w:pos="8306"/>
      </w:tabs>
      <w:snapToGrid w:val="0"/>
      <w:jc w:val="left"/>
    </w:pPr>
    <w:rPr>
      <w:sz w:val="18"/>
      <w:szCs w:val="18"/>
    </w:rPr>
  </w:style>
  <w:style w:type="paragraph" w:customStyle="1" w:styleId="30">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1">
    <w:name w:val="NormalCharacter"/>
    <w:semiHidden/>
    <w:qFormat/>
    <w:uiPriority w:val="0"/>
    <w:rPr>
      <w:kern w:val="2"/>
      <w:sz w:val="24"/>
      <w:szCs w:val="24"/>
      <w:lang w:val="en-US" w:eastAsia="zh-CN" w:bidi="ar-SA"/>
    </w:rPr>
  </w:style>
  <w:style w:type="paragraph" w:customStyle="1" w:styleId="32">
    <w:name w:val="UserStyle_1"/>
    <w:basedOn w:val="1"/>
    <w:next w:val="1"/>
    <w:qFormat/>
    <w:uiPriority w:val="0"/>
    <w:pPr>
      <w:ind w:left="420" w:leftChars="200"/>
    </w:pPr>
  </w:style>
  <w:style w:type="character" w:customStyle="1" w:styleId="33">
    <w:name w:val="font11"/>
    <w:basedOn w:val="19"/>
    <w:qFormat/>
    <w:uiPriority w:val="0"/>
    <w:rPr>
      <w:rFonts w:hint="eastAsia" w:ascii="仿宋" w:hAnsi="仿宋" w:eastAsia="仿宋" w:cs="仿宋"/>
      <w:color w:val="28232F"/>
      <w:sz w:val="24"/>
      <w:szCs w:val="24"/>
      <w:u w:val="none"/>
    </w:rPr>
  </w:style>
  <w:style w:type="paragraph" w:customStyle="1" w:styleId="34">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6">
    <w:name w:val="Table Text"/>
    <w:basedOn w:val="1"/>
    <w:semiHidden/>
    <w:qFormat/>
    <w:uiPriority w:val="0"/>
    <w:rPr>
      <w:rFonts w:ascii="宋体" w:hAnsi="宋体" w:eastAsia="宋体" w:cs="宋体"/>
      <w:sz w:val="16"/>
      <w:szCs w:val="16"/>
      <w:lang w:val="en-US" w:eastAsia="en-US" w:bidi="ar-SA"/>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39">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0">
    <w:name w:val="font21"/>
    <w:basedOn w:val="19"/>
    <w:qFormat/>
    <w:uiPriority w:val="0"/>
    <w:rPr>
      <w:rFonts w:hint="eastAsia" w:ascii="宋体" w:hAnsi="宋体" w:eastAsia="宋体" w:cs="宋体"/>
      <w:color w:val="000000"/>
      <w:sz w:val="20"/>
      <w:szCs w:val="20"/>
      <w:u w:val="none"/>
      <w:vertAlign w:val="superscript"/>
    </w:rPr>
  </w:style>
  <w:style w:type="paragraph" w:customStyle="1" w:styleId="4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42">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41101</Words>
  <Characters>43113</Characters>
  <Lines>0</Lines>
  <Paragraphs>0</Paragraphs>
  <TotalTime>22</TotalTime>
  <ScaleCrop>false</ScaleCrop>
  <LinksUpToDate>false</LinksUpToDate>
  <CharactersWithSpaces>45603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2022-07-13T18:11:00Z</dcterms:created>
  <dc:creator>高淞物业～邸旭涛</dc:creator>
  <cp:lastModifiedBy>青</cp:lastModifiedBy>
  <cp:lastPrinted>2024-06-12T07:45:00Z</cp:lastPrinted>
  <dcterms:modified xsi:type="dcterms:W3CDTF">2024-09-19T12:36:13Z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621F64FE3C294C568871D6FA62DC13E5_13</vt:lpwstr>
  </property>
</Properties>
</file>