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ED3F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default" w:ascii="宋体" w:hAnsi="宋体" w:eastAsia="宋体" w:cs="宋体"/>
          <w:b/>
          <w:sz w:val="36"/>
          <w:szCs w:val="36"/>
          <w:lang w:val="en-US" w:eastAsia="zh-CN"/>
        </w:rPr>
      </w:pPr>
      <w:bookmarkStart w:id="0" w:name="_Toc43109825"/>
      <w:r>
        <w:rPr>
          <w:rFonts w:hint="eastAsia" w:ascii="宋体" w:hAnsi="宋体" w:cs="宋体"/>
          <w:b/>
          <w:sz w:val="44"/>
          <w:szCs w:val="44"/>
          <w:lang w:val="en-US" w:eastAsia="zh-CN"/>
        </w:rPr>
        <w:t>海南州人大历史展陈室项目</w:t>
      </w:r>
    </w:p>
    <w:p w14:paraId="68B0903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7B0D2A8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6B182AD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p>
    <w:p w14:paraId="5811BDE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cs="宋体"/>
          <w:b/>
          <w:sz w:val="44"/>
          <w:szCs w:val="44"/>
          <w:lang w:val="zh-CN" w:eastAsia="zh-CN"/>
        </w:rPr>
      </w:pPr>
      <w:r>
        <w:rPr>
          <w:rFonts w:hint="eastAsia" w:ascii="宋体" w:hAnsi="宋体" w:cs="宋体"/>
          <w:b/>
          <w:sz w:val="44"/>
          <w:szCs w:val="44"/>
          <w:lang w:val="zh-CN" w:eastAsia="zh-CN"/>
        </w:rPr>
        <w:t>竞争性磋商文件</w:t>
      </w:r>
    </w:p>
    <w:p w14:paraId="53B7B596">
      <w:pPr>
        <w:keepNext w:val="0"/>
        <w:keepLines w:val="0"/>
        <w:pageBreakBefore w:val="0"/>
        <w:widowControl w:val="0"/>
        <w:kinsoku/>
        <w:wordWrap/>
        <w:overflowPunct/>
        <w:topLinePunct w:val="0"/>
        <w:autoSpaceDE w:val="0"/>
        <w:autoSpaceDN w:val="0"/>
        <w:bidi w:val="0"/>
        <w:adjustRightInd w:val="0"/>
        <w:spacing w:line="520" w:lineRule="exact"/>
        <w:ind w:firstLine="2881" w:firstLineChars="400"/>
        <w:jc w:val="both"/>
        <w:rPr>
          <w:rFonts w:hint="eastAsia" w:ascii="方正楷体_GBK" w:hAnsi="宋体" w:eastAsia="方正楷体_GBK" w:cs="华文中宋"/>
          <w:b/>
          <w:color w:val="000000"/>
          <w:sz w:val="72"/>
          <w:szCs w:val="72"/>
          <w:lang w:val="zh-CN"/>
        </w:rPr>
      </w:pPr>
    </w:p>
    <w:p w14:paraId="1BF2542D">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95F8985">
      <w:pPr>
        <w:pStyle w:val="6"/>
        <w:rPr>
          <w:rFonts w:hint="eastAsia" w:ascii="宋体" w:hAnsi="宋体" w:eastAsia="宋体" w:cs="宋体"/>
          <w:b/>
          <w:sz w:val="32"/>
          <w:szCs w:val="32"/>
          <w:lang w:val="en-US" w:eastAsia="zh-CN"/>
        </w:rPr>
      </w:pPr>
    </w:p>
    <w:p w14:paraId="56EB7047">
      <w:pPr>
        <w:pStyle w:val="25"/>
        <w:rPr>
          <w:rFonts w:hint="eastAsia" w:ascii="宋体" w:hAnsi="宋体" w:eastAsia="宋体" w:cs="宋体"/>
          <w:b/>
          <w:sz w:val="32"/>
          <w:szCs w:val="32"/>
          <w:lang w:val="en-US" w:eastAsia="zh-CN"/>
        </w:rPr>
      </w:pPr>
    </w:p>
    <w:p w14:paraId="6C808B48">
      <w:pPr>
        <w:pStyle w:val="27"/>
        <w:tabs>
          <w:tab w:val="left" w:pos="6968"/>
        </w:tabs>
        <w:ind w:left="0" w:leftChars="0" w:firstLine="0" w:firstLineChars="0"/>
        <w:rPr>
          <w:rFonts w:hint="eastAsia"/>
          <w:lang w:val="en-US" w:eastAsia="zh-CN"/>
        </w:rPr>
      </w:pPr>
      <w:r>
        <w:rPr>
          <w:rFonts w:hint="eastAsia"/>
          <w:lang w:val="en-US" w:eastAsia="zh-CN"/>
        </w:rPr>
        <w:tab/>
      </w:r>
    </w:p>
    <w:p w14:paraId="592D4BF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32"/>
          <w:szCs w:val="32"/>
          <w:lang w:val="en-US" w:eastAsia="zh-CN"/>
        </w:rPr>
      </w:pPr>
      <w:r>
        <w:rPr>
          <w:rFonts w:hint="eastAsia" w:ascii="宋体" w:hAnsi="宋体" w:eastAsia="宋体" w:cs="宋体"/>
          <w:b/>
          <w:sz w:val="32"/>
          <w:szCs w:val="32"/>
          <w:lang w:val="en-US" w:eastAsia="zh-CN"/>
        </w:rPr>
        <w:t>采购项目编号：南政采招竞磋（</w:t>
      </w:r>
      <w:r>
        <w:rPr>
          <w:rFonts w:hint="eastAsia" w:ascii="宋体" w:hAnsi="宋体" w:cs="宋体"/>
          <w:b/>
          <w:sz w:val="32"/>
          <w:szCs w:val="32"/>
          <w:lang w:val="en-US" w:eastAsia="zh-CN"/>
        </w:rPr>
        <w:t>货物</w:t>
      </w:r>
      <w:r>
        <w:rPr>
          <w:rFonts w:hint="eastAsia" w:ascii="宋体" w:hAnsi="宋体" w:eastAsia="宋体" w:cs="宋体"/>
          <w:b/>
          <w:sz w:val="32"/>
          <w:szCs w:val="32"/>
          <w:lang w:val="en-US" w:eastAsia="zh-CN"/>
        </w:rPr>
        <w:t>）</w:t>
      </w:r>
      <w:r>
        <w:rPr>
          <w:rFonts w:hint="eastAsia" w:ascii="宋体" w:hAnsi="宋体" w:cs="宋体"/>
          <w:b/>
          <w:sz w:val="32"/>
          <w:szCs w:val="32"/>
          <w:lang w:val="en-US" w:eastAsia="zh-CN"/>
        </w:rPr>
        <w:t>2024-23</w:t>
      </w:r>
    </w:p>
    <w:p w14:paraId="078F7441">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default" w:ascii="宋体" w:hAnsi="宋体" w:cs="宋体"/>
          <w:b/>
          <w:sz w:val="32"/>
          <w:szCs w:val="32"/>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32"/>
          <w:szCs w:val="32"/>
          <w:lang w:val="en-US" w:eastAsia="zh-CN"/>
        </w:rPr>
        <w:t>海南州人大历史展陈室项目</w:t>
      </w:r>
    </w:p>
    <w:p w14:paraId="46B808A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cs="宋体"/>
          <w:b/>
          <w:sz w:val="30"/>
          <w:szCs w:val="30"/>
          <w:lang w:val="en-US" w:eastAsia="zh-CN"/>
        </w:rPr>
      </w:pPr>
      <w:r>
        <w:rPr>
          <w:rFonts w:hint="eastAsia" w:ascii="宋体" w:hAnsi="宋体" w:eastAsia="宋体" w:cs="宋体"/>
          <w:b/>
          <w:sz w:val="32"/>
          <w:szCs w:val="32"/>
          <w:lang w:val="en-US" w:eastAsia="zh-CN"/>
        </w:rPr>
        <w:t xml:space="preserve">采 购  单 </w:t>
      </w:r>
      <w:r>
        <w:rPr>
          <w:rFonts w:hint="eastAsia" w:ascii="宋体" w:hAnsi="宋体" w:eastAsia="宋体" w:cs="宋体"/>
          <w:b/>
          <w:sz w:val="30"/>
          <w:szCs w:val="30"/>
          <w:lang w:val="en-US" w:eastAsia="zh-CN"/>
        </w:rPr>
        <w:t>位：海南</w:t>
      </w:r>
      <w:r>
        <w:rPr>
          <w:rFonts w:hint="eastAsia" w:ascii="宋体" w:hAnsi="宋体" w:cs="宋体"/>
          <w:b/>
          <w:sz w:val="30"/>
          <w:szCs w:val="30"/>
          <w:lang w:val="en-US" w:eastAsia="zh-CN"/>
        </w:rPr>
        <w:t>州人民代表大会常务委员会办公室</w:t>
      </w:r>
    </w:p>
    <w:p w14:paraId="2A235A2C">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zh-CN" w:eastAsia="zh-CN"/>
        </w:rPr>
      </w:pPr>
      <w:r>
        <w:rPr>
          <w:rFonts w:hint="eastAsia" w:ascii="宋体" w:hAnsi="宋体" w:eastAsia="宋体" w:cs="宋体"/>
          <w:b/>
          <w:sz w:val="30"/>
          <w:szCs w:val="30"/>
          <w:lang w:val="zh-CN" w:eastAsia="zh-CN"/>
        </w:rPr>
        <w:t>采购代理机构：海南州政府采购服务中心</w:t>
      </w:r>
    </w:p>
    <w:p w14:paraId="0B52014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en-US" w:eastAsia="zh-CN"/>
        </w:rPr>
      </w:pPr>
    </w:p>
    <w:p w14:paraId="01298F24">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10CD2791">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14:paraId="70CC2806">
      <w:pPr>
        <w:keepNext w:val="0"/>
        <w:keepLines w:val="0"/>
        <w:pageBreakBefore w:val="0"/>
        <w:widowControl w:val="0"/>
        <w:kinsoku/>
        <w:wordWrap/>
        <w:overflowPunct/>
        <w:topLinePunct w:val="0"/>
        <w:bidi w:val="0"/>
        <w:adjustRightInd w:val="0"/>
        <w:spacing w:line="520" w:lineRule="exact"/>
        <w:ind w:left="0" w:leftChars="0" w:firstLine="0" w:firstLineChars="0"/>
        <w:jc w:val="both"/>
        <w:textAlignment w:val="baseline"/>
        <w:rPr>
          <w:rFonts w:hint="eastAsia" w:ascii="宋体" w:hAnsi="宋体"/>
          <w:b/>
          <w:bCs/>
          <w:sz w:val="32"/>
          <w:szCs w:val="32"/>
        </w:rPr>
      </w:pPr>
    </w:p>
    <w:p w14:paraId="2876F720">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p>
    <w:p w14:paraId="31D8259F">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24</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p w14:paraId="694A9001">
      <w:pPr>
        <w:keepNext w:val="0"/>
        <w:keepLines w:val="0"/>
        <w:pageBreakBefore w:val="0"/>
        <w:widowControl w:val="0"/>
        <w:kinsoku/>
        <w:wordWrap/>
        <w:overflowPunct/>
        <w:topLinePunct w:val="0"/>
        <w:bidi w:val="0"/>
        <w:adjustRightInd w:val="0"/>
        <w:spacing w:line="520" w:lineRule="exact"/>
        <w:ind w:firstLine="321" w:firstLineChars="100"/>
        <w:jc w:val="center"/>
        <w:textAlignment w:val="baseline"/>
        <w:rPr>
          <w:rFonts w:hint="eastAsia" w:ascii="宋体" w:hAnsi="宋体"/>
          <w:b/>
          <w:sz w:val="40"/>
          <w:szCs w:val="30"/>
        </w:rPr>
      </w:pPr>
      <w:r>
        <w:rPr>
          <w:rFonts w:hint="eastAsia" w:ascii="宋体" w:hAnsi="宋体" w:eastAsia="宋体" w:cs="宋体"/>
          <w:b/>
          <w:sz w:val="32"/>
          <w:szCs w:val="32"/>
          <w:lang w:val="zh-CN" w:eastAsia="zh-CN"/>
        </w:rPr>
        <w:t>海南州政府采购服务中心</w:t>
      </w:r>
    </w:p>
    <w:p w14:paraId="12CDA9AC">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5037C2AE">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7CD0F99A">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52BA57B1">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51FE8089">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p>
    <w:p w14:paraId="5F5F2F7C">
      <w:pPr>
        <w:keepNext w:val="0"/>
        <w:keepLines w:val="0"/>
        <w:pageBreakBefore w:val="0"/>
        <w:widowControl w:val="0"/>
        <w:kinsoku/>
        <w:wordWrap/>
        <w:overflowPunct/>
        <w:topLinePunct w:val="0"/>
        <w:bidi w:val="0"/>
        <w:adjustRightInd w:val="0"/>
        <w:spacing w:line="520" w:lineRule="exact"/>
        <w:ind w:firstLine="402" w:firstLineChars="100"/>
        <w:jc w:val="center"/>
        <w:textAlignment w:val="baseline"/>
        <w:rPr>
          <w:rFonts w:hint="eastAsia" w:ascii="宋体" w:hAnsi="宋体"/>
          <w:b/>
          <w:sz w:val="40"/>
          <w:szCs w:val="30"/>
        </w:rPr>
      </w:pPr>
      <w:r>
        <w:rPr>
          <w:rFonts w:hint="eastAsia" w:ascii="宋体" w:hAnsi="宋体"/>
          <w:b/>
          <w:sz w:val="40"/>
          <w:szCs w:val="30"/>
        </w:rPr>
        <w:t>目  录</w:t>
      </w:r>
    </w:p>
    <w:p w14:paraId="5CD43CC8">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b/>
          <w:sz w:val="40"/>
          <w:szCs w:val="30"/>
        </w:rPr>
      </w:pPr>
    </w:p>
    <w:p w14:paraId="38F9301C">
      <w:pPr>
        <w:pStyle w:val="13"/>
        <w:keepNext w:val="0"/>
        <w:keepLines w:val="0"/>
        <w:pageBreakBefore w:val="0"/>
        <w:widowControl w:val="0"/>
        <w:tabs>
          <w:tab w:val="right" w:leader="dot" w:pos="8787"/>
        </w:tabs>
        <w:kinsoku/>
        <w:wordWrap/>
        <w:overflowPunct/>
        <w:topLinePunct w:val="0"/>
        <w:bidi w:val="0"/>
        <w:spacing w:line="520" w:lineRule="exact"/>
        <w:ind w:firstLine="0" w:firstLineChars="0"/>
        <w:rPr>
          <w:rFonts w:hint="eastAsia" w:ascii="宋体" w:hAnsi="宋体" w:cs="宋体"/>
          <w:bCs w:val="0"/>
          <w:sz w:val="24"/>
          <w:szCs w:val="24"/>
        </w:rPr>
      </w:pPr>
      <w:r>
        <w:rPr>
          <w:rFonts w:hint="eastAsia" w:ascii="宋体" w:hAnsi="宋体" w:cs="宋体"/>
          <w:bCs w:val="0"/>
          <w:i/>
          <w:iCs/>
          <w:caps w:val="0"/>
          <w:kern w:val="0"/>
          <w:sz w:val="24"/>
          <w:szCs w:val="24"/>
        </w:rPr>
        <w:t xml:space="preserve"> </w:t>
      </w:r>
      <w:r>
        <w:rPr>
          <w:rFonts w:hint="eastAsia" w:ascii="宋体" w:hAnsi="宋体" w:cs="宋体"/>
          <w:bCs w:val="0"/>
          <w:i/>
          <w:iCs/>
          <w:caps w:val="0"/>
          <w:kern w:val="0"/>
          <w:sz w:val="24"/>
          <w:szCs w:val="24"/>
        </w:rPr>
        <w:fldChar w:fldCharType="begin"/>
      </w:r>
      <w:r>
        <w:rPr>
          <w:rStyle w:val="23"/>
          <w:rFonts w:hint="eastAsia" w:ascii="宋体" w:hAnsi="宋体" w:eastAsia="宋体" w:cs="宋体"/>
          <w:bCs w:val="0"/>
          <w:i/>
          <w:iCs/>
          <w:caps w:val="0"/>
          <w:sz w:val="24"/>
          <w:szCs w:val="24"/>
        </w:rPr>
        <w:instrText xml:space="preserve"> TOC \o "1-2" \h \z \u </w:instrText>
      </w:r>
      <w:r>
        <w:rPr>
          <w:rFonts w:hint="eastAsia" w:ascii="宋体" w:hAnsi="宋体" w:cs="宋体"/>
          <w:bCs w:val="0"/>
          <w:i/>
          <w:iCs/>
          <w:caps w:val="0"/>
          <w:kern w:val="0"/>
          <w:sz w:val="24"/>
          <w:szCs w:val="24"/>
        </w:rPr>
        <w:fldChar w:fldCharType="separate"/>
      </w: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_Toc24560 </w:instrText>
      </w:r>
      <w:r>
        <w:rPr>
          <w:rFonts w:hint="eastAsia" w:ascii="宋体" w:hAnsi="宋体" w:cs="宋体"/>
          <w:bCs w:val="0"/>
          <w:i/>
          <w:iCs/>
          <w:caps w:val="0"/>
          <w:kern w:val="0"/>
          <w:sz w:val="24"/>
          <w:szCs w:val="24"/>
        </w:rPr>
        <w:fldChar w:fldCharType="separate"/>
      </w:r>
      <w:r>
        <w:rPr>
          <w:rFonts w:hint="eastAsia" w:ascii="宋体" w:hAnsi="宋体" w:cs="宋体"/>
          <w:bCs w:val="0"/>
          <w:sz w:val="24"/>
          <w:szCs w:val="24"/>
        </w:rPr>
        <w:t> 第一部分  投标人须知前附表</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_Toc24560 </w:instrText>
      </w:r>
      <w:r>
        <w:rPr>
          <w:rFonts w:hint="eastAsia" w:ascii="宋体" w:hAnsi="宋体" w:cs="宋体"/>
          <w:bCs w:val="0"/>
          <w:sz w:val="24"/>
          <w:szCs w:val="24"/>
        </w:rPr>
        <w:fldChar w:fldCharType="separate"/>
      </w:r>
      <w:r>
        <w:rPr>
          <w:rFonts w:hint="eastAsia" w:ascii="宋体" w:hAnsi="宋体" w:cs="宋体"/>
          <w:bCs w:val="0"/>
          <w:sz w:val="24"/>
          <w:szCs w:val="24"/>
        </w:rPr>
        <w:t>5</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44D0DB73">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_Toc16620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第二部分  投标人须知</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_Toc16620 </w:instrText>
      </w:r>
      <w:r>
        <w:rPr>
          <w:rFonts w:hint="eastAsia" w:ascii="宋体" w:hAnsi="宋体" w:cs="宋体"/>
          <w:bCs w:val="0"/>
          <w:sz w:val="24"/>
          <w:szCs w:val="24"/>
        </w:rPr>
        <w:fldChar w:fldCharType="separate"/>
      </w:r>
      <w:r>
        <w:rPr>
          <w:rFonts w:hint="eastAsia" w:ascii="宋体" w:hAnsi="宋体" w:cs="宋体"/>
          <w:bCs w:val="0"/>
          <w:sz w:val="24"/>
          <w:szCs w:val="24"/>
        </w:rPr>
        <w:t>8</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121FE1A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_Toc11999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一、说  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_Toc11999 </w:instrText>
      </w:r>
      <w:r>
        <w:rPr>
          <w:rFonts w:hint="eastAsia" w:ascii="宋体" w:hAnsi="宋体" w:cs="宋体"/>
          <w:b/>
          <w:sz w:val="24"/>
          <w:szCs w:val="24"/>
        </w:rPr>
        <w:fldChar w:fldCharType="separate"/>
      </w:r>
      <w:r>
        <w:rPr>
          <w:rFonts w:hint="eastAsia" w:ascii="宋体" w:hAnsi="宋体" w:cs="宋体"/>
          <w:b/>
          <w:sz w:val="24"/>
          <w:szCs w:val="24"/>
        </w:rPr>
        <w:t>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5B8B6957">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_Toc2364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二、磋商文件说明</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_Toc2364 </w:instrText>
      </w:r>
      <w:r>
        <w:rPr>
          <w:rFonts w:hint="eastAsia" w:ascii="宋体" w:hAnsi="宋体" w:cs="宋体"/>
          <w:b/>
          <w:sz w:val="24"/>
          <w:szCs w:val="24"/>
        </w:rPr>
        <w:fldChar w:fldCharType="separate"/>
      </w:r>
      <w:r>
        <w:rPr>
          <w:rFonts w:hint="eastAsia" w:ascii="宋体" w:hAnsi="宋体" w:cs="宋体"/>
          <w:b/>
          <w:sz w:val="24"/>
          <w:szCs w:val="24"/>
        </w:rPr>
        <w:t>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050021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_Toc18613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三、磋商响应文件的编制</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_Toc18613 </w:instrText>
      </w:r>
      <w:r>
        <w:rPr>
          <w:rFonts w:hint="eastAsia" w:ascii="宋体" w:hAnsi="宋体" w:cs="宋体"/>
          <w:b/>
          <w:sz w:val="24"/>
          <w:szCs w:val="24"/>
        </w:rPr>
        <w:fldChar w:fldCharType="separate"/>
      </w:r>
      <w:r>
        <w:rPr>
          <w:rFonts w:hint="eastAsia" w:ascii="宋体" w:hAnsi="宋体" w:cs="宋体"/>
          <w:b/>
          <w:sz w:val="24"/>
          <w:szCs w:val="24"/>
        </w:rPr>
        <w:t>10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650096F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_Toc11528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四、磋商响应文件的递交</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_Toc11528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1229D2D0">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_Toc11399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五、磋商过程</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_Toc11399 </w:instrText>
      </w:r>
      <w:r>
        <w:rPr>
          <w:rFonts w:hint="eastAsia" w:ascii="宋体" w:hAnsi="宋体" w:cs="宋体"/>
          <w:b/>
          <w:sz w:val="24"/>
          <w:szCs w:val="24"/>
        </w:rPr>
        <w:fldChar w:fldCharType="separate"/>
      </w:r>
      <w:r>
        <w:rPr>
          <w:rFonts w:hint="eastAsia" w:ascii="宋体" w:hAnsi="宋体" w:cs="宋体"/>
          <w:b/>
          <w:sz w:val="24"/>
          <w:szCs w:val="24"/>
        </w:rPr>
        <w:t>12</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337F584">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_Toc10899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六、磋商程序及方法</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_Toc10899 </w:instrText>
      </w:r>
      <w:r>
        <w:rPr>
          <w:rFonts w:hint="eastAsia" w:ascii="宋体" w:hAnsi="宋体" w:cs="宋体"/>
          <w:b/>
          <w:sz w:val="24"/>
          <w:szCs w:val="24"/>
        </w:rPr>
        <w:fldChar w:fldCharType="separate"/>
      </w:r>
      <w:r>
        <w:rPr>
          <w:rFonts w:hint="eastAsia" w:ascii="宋体" w:hAnsi="宋体" w:cs="宋体"/>
          <w:b/>
          <w:sz w:val="24"/>
          <w:szCs w:val="24"/>
        </w:rPr>
        <w:t>13</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0BF6DCB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_Toc29958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七、确定成交供应商</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_Toc29958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3E2AC4A8">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_Toc22876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八、授予合同</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_Toc22876 </w:instrText>
      </w:r>
      <w:r>
        <w:rPr>
          <w:rFonts w:hint="eastAsia" w:ascii="宋体" w:hAnsi="宋体" w:cs="宋体"/>
          <w:b/>
          <w:sz w:val="24"/>
          <w:szCs w:val="24"/>
        </w:rPr>
        <w:fldChar w:fldCharType="separate"/>
      </w:r>
      <w:r>
        <w:rPr>
          <w:rFonts w:hint="eastAsia" w:ascii="宋体" w:hAnsi="宋体" w:cs="宋体"/>
          <w:b/>
          <w:sz w:val="24"/>
          <w:szCs w:val="24"/>
        </w:rPr>
        <w:t>18</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4D68A5F6">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_Toc27899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九、磋商活动终止</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_Toc27899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3BEA88E5">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_Toc3366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十、处罚</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_Toc3366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26B2D341">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cs="宋体"/>
          <w:b/>
          <w:sz w:val="24"/>
          <w:szCs w:val="24"/>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_Toc1212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十一、其他</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_Toc1212 </w:instrText>
      </w:r>
      <w:r>
        <w:rPr>
          <w:rFonts w:hint="eastAsia" w:ascii="宋体" w:hAnsi="宋体" w:cs="宋体"/>
          <w:b/>
          <w:sz w:val="24"/>
          <w:szCs w:val="24"/>
        </w:rPr>
        <w:fldChar w:fldCharType="separate"/>
      </w:r>
      <w:r>
        <w:rPr>
          <w:rFonts w:hint="eastAsia" w:ascii="宋体" w:hAnsi="宋体" w:cs="宋体"/>
          <w:b/>
          <w:sz w:val="24"/>
          <w:szCs w:val="24"/>
        </w:rPr>
        <w:t>20</w:t>
      </w:r>
      <w:r>
        <w:rPr>
          <w:rFonts w:hint="eastAsia" w:ascii="宋体" w:hAnsi="宋体" w:cs="宋体"/>
          <w:b/>
          <w:sz w:val="24"/>
          <w:szCs w:val="24"/>
        </w:rPr>
        <w:fldChar w:fldCharType="end"/>
      </w:r>
      <w:r>
        <w:rPr>
          <w:rFonts w:hint="eastAsia" w:ascii="宋体" w:hAnsi="宋体" w:cs="宋体"/>
          <w:b/>
          <w:i/>
          <w:iCs/>
          <w:caps/>
          <w:kern w:val="0"/>
          <w:sz w:val="24"/>
          <w:szCs w:val="24"/>
        </w:rPr>
        <w:fldChar w:fldCharType="end"/>
      </w:r>
    </w:p>
    <w:p w14:paraId="77A1A8A8">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cs="宋体"/>
          <w:bCs w:val="0"/>
          <w:sz w:val="24"/>
          <w:szCs w:val="24"/>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_Toc6696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第四部分  磋商响应文件格式</w:t>
      </w:r>
      <w:r>
        <w:rPr>
          <w:rFonts w:hint="eastAsia" w:ascii="宋体" w:hAnsi="宋体" w:cs="宋体"/>
          <w:bCs w:val="0"/>
          <w:sz w:val="24"/>
          <w:szCs w:val="24"/>
        </w:rPr>
        <w:tab/>
      </w:r>
      <w:r>
        <w:rPr>
          <w:rFonts w:hint="eastAsia" w:ascii="宋体" w:hAnsi="宋体" w:cs="宋体"/>
          <w:bCs w:val="0"/>
          <w:sz w:val="24"/>
          <w:szCs w:val="24"/>
        </w:rPr>
        <w:fldChar w:fldCharType="begin"/>
      </w:r>
      <w:r>
        <w:rPr>
          <w:rFonts w:hint="eastAsia" w:ascii="宋体" w:hAnsi="宋体" w:cs="宋体"/>
          <w:bCs w:val="0"/>
          <w:sz w:val="24"/>
          <w:szCs w:val="24"/>
        </w:rPr>
        <w:instrText xml:space="preserve"> PAGEREF _Toc6696 </w:instrText>
      </w:r>
      <w:r>
        <w:rPr>
          <w:rFonts w:hint="eastAsia" w:ascii="宋体" w:hAnsi="宋体" w:cs="宋体"/>
          <w:bCs w:val="0"/>
          <w:sz w:val="24"/>
          <w:szCs w:val="24"/>
        </w:rPr>
        <w:fldChar w:fldCharType="separate"/>
      </w:r>
      <w:r>
        <w:rPr>
          <w:rFonts w:hint="eastAsia" w:ascii="宋体" w:hAnsi="宋体" w:cs="宋体"/>
          <w:bCs w:val="0"/>
          <w:sz w:val="24"/>
          <w:szCs w:val="24"/>
        </w:rPr>
        <w:t>33</w:t>
      </w:r>
      <w:r>
        <w:rPr>
          <w:rFonts w:hint="eastAsia" w:ascii="宋体" w:hAnsi="宋体" w:cs="宋体"/>
          <w:bCs w:val="0"/>
          <w:sz w:val="24"/>
          <w:szCs w:val="24"/>
        </w:rPr>
        <w:fldChar w:fldCharType="end"/>
      </w:r>
      <w:r>
        <w:rPr>
          <w:rFonts w:hint="eastAsia" w:ascii="宋体" w:hAnsi="宋体" w:cs="宋体"/>
          <w:bCs w:val="0"/>
          <w:i/>
          <w:iCs/>
          <w:caps w:val="0"/>
          <w:kern w:val="0"/>
          <w:sz w:val="24"/>
          <w:szCs w:val="24"/>
        </w:rPr>
        <w:fldChar w:fldCharType="end"/>
      </w:r>
    </w:p>
    <w:p w14:paraId="353FE605">
      <w:pPr>
        <w:pStyle w:val="13"/>
        <w:keepNext w:val="0"/>
        <w:keepLines w:val="0"/>
        <w:pageBreakBefore w:val="0"/>
        <w:widowControl w:val="0"/>
        <w:tabs>
          <w:tab w:val="right" w:leader="dot" w:pos="8787"/>
        </w:tabs>
        <w:kinsoku/>
        <w:wordWrap/>
        <w:overflowPunct/>
        <w:topLinePunct w:val="0"/>
        <w:bidi w:val="0"/>
        <w:spacing w:line="520" w:lineRule="exact"/>
        <w:ind w:firstLine="482"/>
        <w:rPr>
          <w:rFonts w:hint="eastAsia" w:ascii="宋体" w:hAnsi="宋体" w:eastAsia="宋体" w:cs="宋体"/>
          <w:bCs w:val="0"/>
          <w:sz w:val="24"/>
          <w:szCs w:val="24"/>
          <w:lang w:val="en-US" w:eastAsia="zh-CN"/>
        </w:rPr>
      </w:pPr>
      <w:r>
        <w:rPr>
          <w:rFonts w:hint="eastAsia" w:ascii="宋体" w:hAnsi="宋体" w:cs="宋体"/>
          <w:bCs w:val="0"/>
          <w:i/>
          <w:iCs/>
          <w:caps w:val="0"/>
          <w:kern w:val="0"/>
          <w:sz w:val="24"/>
          <w:szCs w:val="24"/>
        </w:rPr>
        <w:fldChar w:fldCharType="begin"/>
      </w:r>
      <w:r>
        <w:rPr>
          <w:rFonts w:hint="eastAsia" w:ascii="宋体" w:hAnsi="宋体" w:cs="宋体"/>
          <w:bCs w:val="0"/>
          <w:i/>
          <w:iCs/>
          <w:caps w:val="0"/>
          <w:kern w:val="0"/>
          <w:sz w:val="24"/>
          <w:szCs w:val="24"/>
        </w:rPr>
        <w:instrText xml:space="preserve"> HYPERLINK \l _Toc9737 </w:instrText>
      </w:r>
      <w:r>
        <w:rPr>
          <w:rFonts w:hint="eastAsia" w:ascii="宋体" w:hAnsi="宋体" w:cs="宋体"/>
          <w:bCs w:val="0"/>
          <w:i/>
          <w:iCs/>
          <w:caps w:val="0"/>
          <w:kern w:val="0"/>
          <w:sz w:val="24"/>
          <w:szCs w:val="24"/>
        </w:rPr>
        <w:fldChar w:fldCharType="separate"/>
      </w:r>
      <w:r>
        <w:rPr>
          <w:rFonts w:hint="eastAsia" w:ascii="宋体" w:hAnsi="宋体" w:cs="宋体"/>
          <w:bCs w:val="0"/>
          <w:kern w:val="28"/>
          <w:sz w:val="24"/>
          <w:szCs w:val="24"/>
        </w:rPr>
        <w:t>第五部分  磋商及采购项目服务要求</w:t>
      </w:r>
      <w:r>
        <w:rPr>
          <w:rFonts w:hint="eastAsia" w:ascii="宋体" w:hAnsi="宋体" w:cs="宋体"/>
          <w:bCs w:val="0"/>
          <w:sz w:val="24"/>
          <w:szCs w:val="24"/>
        </w:rPr>
        <w:tab/>
      </w:r>
      <w:r>
        <w:rPr>
          <w:rFonts w:hint="eastAsia" w:ascii="宋体" w:hAnsi="宋体" w:cs="宋体"/>
          <w:bCs w:val="0"/>
          <w:sz w:val="24"/>
          <w:szCs w:val="24"/>
          <w:lang w:val="en-US" w:eastAsia="zh-CN"/>
        </w:rPr>
        <w:t>3</w:t>
      </w:r>
      <w:r>
        <w:rPr>
          <w:rFonts w:hint="eastAsia" w:ascii="宋体" w:hAnsi="宋体" w:cs="宋体"/>
          <w:bCs w:val="0"/>
          <w:i/>
          <w:iCs/>
          <w:caps w:val="0"/>
          <w:kern w:val="0"/>
          <w:sz w:val="24"/>
          <w:szCs w:val="24"/>
        </w:rPr>
        <w:fldChar w:fldCharType="end"/>
      </w:r>
      <w:r>
        <w:rPr>
          <w:rFonts w:hint="eastAsia" w:ascii="宋体" w:hAnsi="宋体" w:cs="宋体"/>
          <w:bCs w:val="0"/>
          <w:i/>
          <w:iCs/>
          <w:caps w:val="0"/>
          <w:kern w:val="0"/>
          <w:sz w:val="24"/>
          <w:szCs w:val="24"/>
          <w:lang w:val="en-US" w:eastAsia="zh-CN"/>
        </w:rPr>
        <w:t>4</w:t>
      </w:r>
    </w:p>
    <w:p w14:paraId="30B7BE0C">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eastAsia"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_Toc16906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一、磋商要求</w:t>
      </w:r>
      <w:r>
        <w:rPr>
          <w:rFonts w:hint="eastAsia" w:ascii="宋体" w:hAnsi="宋体" w:cs="宋体"/>
          <w:bCs w:val="0"/>
          <w:sz w:val="24"/>
          <w:szCs w:val="24"/>
        </w:rPr>
        <w:tab/>
      </w:r>
      <w:r>
        <w:rPr>
          <w:rFonts w:hint="eastAsia" w:ascii="宋体" w:hAnsi="宋体" w:cs="宋体"/>
          <w:bCs w:val="0"/>
          <w:sz w:val="24"/>
          <w:szCs w:val="24"/>
          <w:lang w:val="en-US" w:eastAsia="zh-CN"/>
        </w:rPr>
        <w:t>3</w:t>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5</w:t>
      </w:r>
    </w:p>
    <w:p w14:paraId="71C98A12">
      <w:pPr>
        <w:pStyle w:val="14"/>
        <w:keepNext w:val="0"/>
        <w:keepLines w:val="0"/>
        <w:pageBreakBefore w:val="0"/>
        <w:widowControl w:val="0"/>
        <w:tabs>
          <w:tab w:val="right" w:leader="dot" w:pos="8787"/>
          <w:tab w:val="clear" w:pos="8777"/>
        </w:tabs>
        <w:kinsoku/>
        <w:wordWrap/>
        <w:overflowPunct/>
        <w:topLinePunct w:val="0"/>
        <w:bidi w:val="0"/>
        <w:spacing w:line="520" w:lineRule="exact"/>
        <w:ind w:firstLine="569"/>
        <w:rPr>
          <w:rFonts w:hint="default" w:ascii="宋体" w:hAnsi="宋体" w:eastAsia="宋体" w:cs="宋体"/>
          <w:b/>
          <w:sz w:val="24"/>
          <w:szCs w:val="24"/>
          <w:lang w:val="en-US" w:eastAsia="zh-CN"/>
        </w:rPr>
      </w:pPr>
      <w:r>
        <w:rPr>
          <w:rFonts w:hint="eastAsia" w:ascii="宋体" w:hAnsi="宋体" w:cs="宋体"/>
          <w:b/>
          <w:i/>
          <w:iCs/>
          <w:caps/>
          <w:kern w:val="0"/>
          <w:sz w:val="24"/>
          <w:szCs w:val="24"/>
        </w:rPr>
        <w:fldChar w:fldCharType="begin"/>
      </w:r>
      <w:r>
        <w:rPr>
          <w:rFonts w:hint="eastAsia" w:ascii="宋体" w:hAnsi="宋体" w:cs="宋体"/>
          <w:b/>
          <w:i/>
          <w:iCs/>
          <w:caps/>
          <w:kern w:val="0"/>
          <w:sz w:val="24"/>
          <w:szCs w:val="24"/>
        </w:rPr>
        <w:instrText xml:space="preserve"> HYPERLINK \l _Toc12838 </w:instrText>
      </w:r>
      <w:r>
        <w:rPr>
          <w:rFonts w:hint="eastAsia" w:ascii="宋体" w:hAnsi="宋体" w:cs="宋体"/>
          <w:b/>
          <w:i/>
          <w:iCs/>
          <w:caps/>
          <w:kern w:val="0"/>
          <w:sz w:val="24"/>
          <w:szCs w:val="24"/>
        </w:rPr>
        <w:fldChar w:fldCharType="separate"/>
      </w:r>
      <w:r>
        <w:rPr>
          <w:rFonts w:hint="eastAsia" w:ascii="宋体" w:hAnsi="宋体" w:cs="宋体"/>
          <w:b/>
          <w:kern w:val="0"/>
          <w:sz w:val="24"/>
          <w:szCs w:val="24"/>
        </w:rPr>
        <w:t>二、项目概况及具体要</w:t>
      </w:r>
      <w:r>
        <w:rPr>
          <w:rFonts w:hint="eastAsia" w:ascii="宋体" w:hAnsi="宋体" w:cs="宋体"/>
          <w:b/>
          <w:sz w:val="24"/>
          <w:szCs w:val="24"/>
        </w:rPr>
        <w:tab/>
      </w:r>
      <w:r>
        <w:rPr>
          <w:rFonts w:hint="eastAsia" w:ascii="宋体" w:hAnsi="宋体" w:cs="宋体"/>
          <w:b/>
          <w:i/>
          <w:iCs/>
          <w:caps/>
          <w:kern w:val="0"/>
          <w:sz w:val="24"/>
          <w:szCs w:val="24"/>
        </w:rPr>
        <w:fldChar w:fldCharType="end"/>
      </w:r>
      <w:r>
        <w:rPr>
          <w:rFonts w:hint="eastAsia" w:ascii="宋体" w:hAnsi="宋体" w:cs="宋体"/>
          <w:b/>
          <w:i/>
          <w:iCs/>
          <w:caps/>
          <w:kern w:val="0"/>
          <w:sz w:val="24"/>
          <w:szCs w:val="24"/>
          <w:lang w:val="en-US" w:eastAsia="zh-CN"/>
        </w:rPr>
        <w:t>36</w:t>
      </w:r>
    </w:p>
    <w:p w14:paraId="6A316A89">
      <w:pPr>
        <w:pStyle w:val="8"/>
        <w:keepNext w:val="0"/>
        <w:keepLines w:val="0"/>
        <w:pageBreakBefore w:val="0"/>
        <w:widowControl w:val="0"/>
        <w:kinsoku/>
        <w:wordWrap/>
        <w:overflowPunct/>
        <w:topLinePunct w:val="0"/>
        <w:bidi w:val="0"/>
        <w:spacing w:line="520" w:lineRule="exact"/>
        <w:ind w:firstLine="104"/>
        <w:rPr>
          <w:rFonts w:hint="eastAsia"/>
          <w:lang w:val="en-US" w:eastAsia="zh-CN"/>
        </w:rPr>
      </w:pPr>
      <w:r>
        <w:rPr>
          <w:rFonts w:hint="eastAsia" w:ascii="宋体" w:hAnsi="宋体" w:cs="宋体"/>
          <w:b/>
          <w:i w:val="0"/>
          <w:iCs w:val="0"/>
          <w:caps/>
          <w:kern w:val="0"/>
          <w:sz w:val="24"/>
          <w:szCs w:val="24"/>
        </w:rPr>
        <w:fldChar w:fldCharType="end"/>
      </w:r>
    </w:p>
    <w:p w14:paraId="1843B6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408D27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7BCEFF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sz w:val="30"/>
          <w:szCs w:val="30"/>
          <w:lang w:val="en-US" w:eastAsia="zh-CN"/>
        </w:rPr>
      </w:pPr>
    </w:p>
    <w:p w14:paraId="641D8C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cs="宋体"/>
          <w:b/>
          <w:sz w:val="32"/>
          <w:szCs w:val="32"/>
          <w:lang w:val="en-US" w:eastAsia="zh-CN"/>
        </w:rPr>
      </w:pPr>
    </w:p>
    <w:p w14:paraId="2650529F">
      <w:pPr>
        <w:keepNext w:val="0"/>
        <w:keepLines w:val="0"/>
        <w:pageBreakBefore w:val="0"/>
        <w:widowControl w:val="0"/>
        <w:kinsoku/>
        <w:wordWrap/>
        <w:overflowPunct/>
        <w:topLinePunct w:val="0"/>
        <w:autoSpaceDE w:val="0"/>
        <w:autoSpaceDN w:val="0"/>
        <w:bidi w:val="0"/>
        <w:adjustRightInd w:val="0"/>
        <w:spacing w:line="520" w:lineRule="exact"/>
        <w:ind w:firstLine="2249" w:firstLineChars="700"/>
        <w:jc w:val="left"/>
        <w:rPr>
          <w:rFonts w:hint="eastAsia" w:ascii="宋体" w:hAnsi="宋体" w:cs="宋体"/>
          <w:b/>
          <w:sz w:val="32"/>
          <w:szCs w:val="32"/>
          <w:lang w:val="en-US" w:eastAsia="zh-CN"/>
        </w:rPr>
      </w:pPr>
      <w:r>
        <w:rPr>
          <w:rFonts w:hint="eastAsia" w:ascii="宋体" w:hAnsi="宋体" w:cs="宋体"/>
          <w:b/>
          <w:sz w:val="32"/>
          <w:szCs w:val="32"/>
          <w:lang w:val="en-US" w:eastAsia="zh-CN"/>
        </w:rPr>
        <w:t>海南州人大历史展陈室项目</w:t>
      </w:r>
    </w:p>
    <w:p w14:paraId="15C01969">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海南州政府采购服务中心受</w:t>
      </w:r>
      <w:r>
        <w:rPr>
          <w:rFonts w:hint="eastAsia" w:ascii="宋体" w:hAnsi="宋体" w:cs="宋体"/>
          <w:b w:val="0"/>
          <w:bCs w:val="0"/>
          <w:color w:val="auto"/>
          <w:kern w:val="0"/>
          <w:sz w:val="21"/>
          <w:szCs w:val="21"/>
          <w:lang w:val="en-US" w:eastAsia="zh-CN" w:bidi="ar-SA"/>
        </w:rPr>
        <w:t>海南州人民代表大会常务委员会办公室</w:t>
      </w:r>
      <w:r>
        <w:rPr>
          <w:rFonts w:hint="eastAsia" w:ascii="宋体" w:hAnsi="宋体" w:eastAsia="宋体" w:cs="宋体"/>
          <w:b w:val="0"/>
          <w:bCs w:val="0"/>
          <w:color w:val="auto"/>
          <w:kern w:val="0"/>
          <w:sz w:val="21"/>
          <w:szCs w:val="21"/>
          <w:lang w:val="en-US" w:eastAsia="zh-CN" w:bidi="ar-SA"/>
        </w:rPr>
        <w:t>委托，拟</w:t>
      </w:r>
      <w:r>
        <w:rPr>
          <w:rFonts w:hint="eastAsia" w:ascii="宋体" w:hAnsi="宋体" w:cs="宋体"/>
          <w:b w:val="0"/>
          <w:bCs w:val="0"/>
          <w:color w:val="auto"/>
          <w:kern w:val="0"/>
          <w:sz w:val="21"/>
          <w:szCs w:val="21"/>
          <w:lang w:val="en-US" w:eastAsia="zh-CN" w:bidi="ar-SA"/>
        </w:rPr>
        <w:t>对海南州人大历史展陈室项目</w:t>
      </w:r>
      <w:r>
        <w:rPr>
          <w:rFonts w:hint="eastAsia" w:ascii="宋体" w:hAnsi="宋体" w:eastAsia="宋体" w:cs="宋体"/>
          <w:b w:val="0"/>
          <w:bCs w:val="0"/>
          <w:color w:val="auto"/>
          <w:kern w:val="0"/>
          <w:sz w:val="21"/>
          <w:szCs w:val="21"/>
          <w:lang w:val="en-US" w:eastAsia="zh-CN" w:bidi="ar-SA"/>
        </w:rPr>
        <w:t>进行国内竞争性磋商，欢迎符合条件的供应商前来参加投标。</w:t>
      </w:r>
    </w:p>
    <w:tbl>
      <w:tblPr>
        <w:tblStyle w:val="19"/>
        <w:tblW w:w="8803" w:type="dxa"/>
        <w:jc w:val="center"/>
        <w:tblLayout w:type="fixed"/>
        <w:tblCellMar>
          <w:top w:w="0" w:type="dxa"/>
          <w:left w:w="0" w:type="dxa"/>
          <w:bottom w:w="0" w:type="dxa"/>
          <w:right w:w="0" w:type="dxa"/>
        </w:tblCellMar>
      </w:tblPr>
      <w:tblGrid>
        <w:gridCol w:w="2442"/>
        <w:gridCol w:w="6361"/>
      </w:tblGrid>
      <w:tr w14:paraId="1AD763E0">
        <w:tblPrEx>
          <w:tblCellMar>
            <w:top w:w="0" w:type="dxa"/>
            <w:left w:w="0" w:type="dxa"/>
            <w:bottom w:w="0" w:type="dxa"/>
            <w:right w:w="0" w:type="dxa"/>
          </w:tblCellMar>
        </w:tblPrEx>
        <w:trPr>
          <w:trHeight w:val="5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4AAD87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FE1D12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南政采招竞磋（货物）2024-23</w:t>
            </w:r>
          </w:p>
        </w:tc>
      </w:tr>
      <w:tr w14:paraId="059CF23A">
        <w:tblPrEx>
          <w:tblCellMar>
            <w:top w:w="0" w:type="dxa"/>
            <w:left w:w="0" w:type="dxa"/>
            <w:bottom w:w="0" w:type="dxa"/>
            <w:right w:w="0" w:type="dxa"/>
          </w:tblCellMar>
        </w:tblPrEx>
        <w:trPr>
          <w:trHeight w:val="26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DAE35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37CBE23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海南州人大历史展陈室项目</w:t>
            </w:r>
          </w:p>
        </w:tc>
      </w:tr>
      <w:tr w14:paraId="4D6960AB">
        <w:tblPrEx>
          <w:tblCellMar>
            <w:top w:w="0" w:type="dxa"/>
            <w:left w:w="0" w:type="dxa"/>
            <w:bottom w:w="0" w:type="dxa"/>
            <w:right w:w="0" w:type="dxa"/>
          </w:tblCellMar>
        </w:tblPrEx>
        <w:trPr>
          <w:trHeight w:val="4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E8D3C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0B9A12D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p>
        </w:tc>
      </w:tr>
      <w:tr w14:paraId="0050EEA6">
        <w:tblPrEx>
          <w:tblCellMar>
            <w:top w:w="0" w:type="dxa"/>
            <w:left w:w="0" w:type="dxa"/>
            <w:bottom w:w="0" w:type="dxa"/>
            <w:right w:w="0" w:type="dxa"/>
          </w:tblCellMar>
        </w:tblPrEx>
        <w:trPr>
          <w:trHeight w:val="3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6DA27E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采购预算控制额度</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B1233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699847.18</w:t>
            </w:r>
            <w:r>
              <w:rPr>
                <w:rFonts w:hint="eastAsia" w:ascii="宋体" w:hAnsi="宋体" w:eastAsia="宋体" w:cs="宋体"/>
                <w:b w:val="0"/>
                <w:bCs w:val="0"/>
                <w:color w:val="auto"/>
                <w:kern w:val="0"/>
                <w:sz w:val="21"/>
                <w:szCs w:val="21"/>
                <w:lang w:val="en-US" w:eastAsia="zh-CN" w:bidi="ar-SA"/>
              </w:rPr>
              <w:t>元</w:t>
            </w:r>
          </w:p>
        </w:tc>
      </w:tr>
      <w:tr w14:paraId="08A01458">
        <w:tblPrEx>
          <w:tblCellMar>
            <w:top w:w="0" w:type="dxa"/>
            <w:left w:w="0" w:type="dxa"/>
            <w:bottom w:w="0" w:type="dxa"/>
            <w:right w:w="0" w:type="dxa"/>
          </w:tblCellMar>
        </w:tblPrEx>
        <w:trPr>
          <w:trHeight w:val="35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9FE96B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B0430B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42DA20F5">
        <w:tblPrEx>
          <w:tblCellMar>
            <w:top w:w="0" w:type="dxa"/>
            <w:left w:w="0" w:type="dxa"/>
            <w:bottom w:w="0" w:type="dxa"/>
            <w:right w:w="0" w:type="dxa"/>
          </w:tblCellMar>
        </w:tblPrEx>
        <w:trPr>
          <w:trHeight w:val="61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2FB3C39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各包要求</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05CF3D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r>
              <w:rPr>
                <w:rFonts w:hint="eastAsia" w:ascii="宋体" w:hAnsi="宋体" w:eastAsia="宋体" w:cs="宋体"/>
                <w:b w:val="0"/>
                <w:bCs w:val="0"/>
                <w:color w:val="auto"/>
                <w:kern w:val="0"/>
                <w:sz w:val="21"/>
                <w:szCs w:val="21"/>
                <w:lang w:val="en-US" w:eastAsia="zh-CN" w:bidi="ar-SA"/>
              </w:rPr>
              <w:fldChar w:fldCharType="begin"/>
            </w:r>
            <w:r>
              <w:rPr>
                <w:rFonts w:hint="eastAsia" w:ascii="宋体" w:hAnsi="宋体" w:eastAsia="宋体" w:cs="宋体"/>
                <w:b w:val="0"/>
                <w:bCs w:val="0"/>
                <w:color w:val="auto"/>
                <w:kern w:val="0"/>
                <w:sz w:val="21"/>
                <w:szCs w:val="21"/>
                <w:lang w:val="en-US" w:eastAsia="zh-CN" w:bidi="ar-SA"/>
              </w:rPr>
              <w:instrText xml:space="preserve"> HYPERLINK "http://ufgov.jilin.filedownload.com/" </w:instrText>
            </w:r>
            <w:r>
              <w:rPr>
                <w:rFonts w:hint="eastAsia" w:ascii="宋体" w:hAnsi="宋体" w:eastAsia="宋体" w:cs="宋体"/>
                <w:b w:val="0"/>
                <w:bCs w:val="0"/>
                <w:color w:val="auto"/>
                <w:kern w:val="0"/>
                <w:sz w:val="21"/>
                <w:szCs w:val="21"/>
                <w:lang w:val="en-US" w:eastAsia="zh-CN" w:bidi="ar-SA"/>
              </w:rPr>
              <w:fldChar w:fldCharType="separate"/>
            </w:r>
            <w:r>
              <w:rPr>
                <w:rFonts w:hint="eastAsia" w:ascii="宋体" w:hAnsi="宋体" w:eastAsia="宋体" w:cs="宋体"/>
                <w:b w:val="0"/>
                <w:bCs w:val="0"/>
                <w:color w:val="auto"/>
                <w:kern w:val="0"/>
                <w:sz w:val="21"/>
                <w:szCs w:val="21"/>
                <w:lang w:val="en-US" w:eastAsia="zh-CN" w:bidi="ar-SA"/>
              </w:rPr>
              <w:t>点击此处下载</w:t>
            </w:r>
            <w:r>
              <w:rPr>
                <w:rFonts w:hint="eastAsia" w:ascii="宋体" w:hAnsi="宋体" w:eastAsia="宋体" w:cs="宋体"/>
                <w:b w:val="0"/>
                <w:bCs w:val="0"/>
                <w:color w:val="auto"/>
                <w:kern w:val="0"/>
                <w:sz w:val="21"/>
                <w:szCs w:val="21"/>
                <w:lang w:val="en-US" w:eastAsia="zh-CN" w:bidi="ar-SA"/>
              </w:rPr>
              <w:fldChar w:fldCharType="end"/>
            </w:r>
            <w:r>
              <w:rPr>
                <w:rFonts w:hint="eastAsia" w:ascii="宋体" w:hAnsi="宋体" w:eastAsia="宋体" w:cs="宋体"/>
                <w:b w:val="0"/>
                <w:bCs w:val="0"/>
                <w:color w:val="auto"/>
                <w:kern w:val="0"/>
                <w:sz w:val="21"/>
                <w:szCs w:val="21"/>
                <w:lang w:val="en-US" w:eastAsia="zh-CN" w:bidi="ar-SA"/>
              </w:rPr>
              <w:t>)。</w:t>
            </w:r>
          </w:p>
        </w:tc>
      </w:tr>
      <w:tr w14:paraId="515DC462">
        <w:tblPrEx>
          <w:tblCellMar>
            <w:top w:w="0" w:type="dxa"/>
            <w:left w:w="0" w:type="dxa"/>
            <w:bottom w:w="0" w:type="dxa"/>
            <w:right w:w="0" w:type="dxa"/>
          </w:tblCellMar>
        </w:tblPrEx>
        <w:trPr>
          <w:trHeight w:val="9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221A7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各包供应商资格条件</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00D553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55704D4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1D494A7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686694E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311EA72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7489A11D">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43285374">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00749165">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462A340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4205420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14:paraId="18135A4C">
            <w:pPr>
              <w:keepNext w:val="0"/>
              <w:keepLines w:val="0"/>
              <w:pageBreakBefore w:val="0"/>
              <w:widowControl/>
              <w:kinsoku/>
              <w:wordWrap/>
              <w:overflowPunct/>
              <w:topLinePunct w:val="0"/>
              <w:autoSpaceDE/>
              <w:autoSpaceDN/>
              <w:bidi w:val="0"/>
              <w:snapToGrid/>
              <w:spacing w:line="300" w:lineRule="exact"/>
              <w:ind w:firstLine="0" w:firstLineChars="0"/>
              <w:rPr>
                <w:rFonts w:hint="default"/>
                <w:lang w:val="en-US" w:eastAsia="zh-CN"/>
              </w:rPr>
            </w:pPr>
            <w:r>
              <w:rPr>
                <w:rFonts w:hint="eastAsia" w:ascii="宋体" w:hAnsi="宋体" w:cs="宋体"/>
                <w:kern w:val="0"/>
              </w:rPr>
              <w:t>6</w:t>
            </w:r>
            <w:r>
              <w:rPr>
                <w:rFonts w:hint="eastAsia" w:ascii="宋体" w:hAnsi="宋体" w:cs="宋体"/>
                <w:kern w:val="0"/>
                <w:lang w:val="en-US" w:eastAsia="zh-CN"/>
              </w:rPr>
              <w:t>.</w:t>
            </w:r>
            <w:r>
              <w:rPr>
                <w:rFonts w:hint="eastAsia" w:ascii="宋体" w:hAnsi="宋体" w:cs="宋体"/>
                <w:kern w:val="0"/>
              </w:rPr>
              <w:t>磋商文件中规定的其他资质条件</w:t>
            </w:r>
            <w:r>
              <w:rPr>
                <w:rFonts w:hint="eastAsia" w:ascii="宋体" w:hAnsi="宋体" w:cs="宋体"/>
                <w:kern w:val="0"/>
                <w:lang w:eastAsia="zh-CN"/>
              </w:rPr>
              <w:t>。</w:t>
            </w:r>
          </w:p>
        </w:tc>
      </w:tr>
      <w:tr w14:paraId="3DC3FDDB">
        <w:tblPrEx>
          <w:tblCellMar>
            <w:top w:w="0" w:type="dxa"/>
            <w:left w:w="0" w:type="dxa"/>
            <w:bottom w:w="0" w:type="dxa"/>
            <w:right w:w="0" w:type="dxa"/>
          </w:tblCellMar>
        </w:tblPrEx>
        <w:trPr>
          <w:trHeight w:val="5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0BDFCD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7BB58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w:t>
            </w:r>
            <w:r>
              <w:rPr>
                <w:rFonts w:hint="eastAsia" w:ascii="宋体" w:hAnsi="宋体" w:eastAsia="宋体" w:cs="宋体"/>
                <w:b w:val="0"/>
                <w:bCs w:val="0"/>
                <w:color w:val="0000FF"/>
                <w:kern w:val="0"/>
                <w:sz w:val="21"/>
                <w:szCs w:val="21"/>
                <w:lang w:val="en-US" w:eastAsia="zh-CN" w:bidi="ar-SA"/>
              </w:rPr>
              <w:t>日</w:t>
            </w:r>
          </w:p>
        </w:tc>
      </w:tr>
      <w:tr w14:paraId="00F8D149">
        <w:tblPrEx>
          <w:tblCellMar>
            <w:top w:w="0" w:type="dxa"/>
            <w:left w:w="0" w:type="dxa"/>
            <w:bottom w:w="0" w:type="dxa"/>
            <w:right w:w="0" w:type="dxa"/>
          </w:tblCellMar>
        </w:tblPrEx>
        <w:trPr>
          <w:trHeight w:val="6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42E19C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w:t>
            </w:r>
          </w:p>
          <w:p w14:paraId="28E8F1A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发售起止时间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91B4A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4300BF8C">
        <w:tblPrEx>
          <w:tblCellMar>
            <w:top w:w="0" w:type="dxa"/>
            <w:left w:w="0" w:type="dxa"/>
            <w:bottom w:w="0" w:type="dxa"/>
            <w:right w:w="0" w:type="dxa"/>
          </w:tblCellMar>
        </w:tblPrEx>
        <w:trPr>
          <w:trHeight w:val="53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B3AD8B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竞争性磋商文件发售方式</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666F28E">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b/>
                <w:bCs/>
                <w:sz w:val="21"/>
                <w:szCs w:val="21"/>
                <w:lang w:val="en-US" w:eastAsia="zh-CN"/>
              </w:rPr>
              <w:t>政采云平台线上获取</w:t>
            </w:r>
          </w:p>
        </w:tc>
      </w:tr>
      <w:tr w14:paraId="4E4F96A8">
        <w:tblPrEx>
          <w:tblCellMar>
            <w:top w:w="0" w:type="dxa"/>
            <w:left w:w="0" w:type="dxa"/>
            <w:bottom w:w="0" w:type="dxa"/>
            <w:right w:w="0" w:type="dxa"/>
          </w:tblCellMar>
        </w:tblPrEx>
        <w:trPr>
          <w:trHeight w:val="29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9E88F0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6F664C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3D9DF4AA">
        <w:tblPrEx>
          <w:tblCellMar>
            <w:top w:w="0" w:type="dxa"/>
            <w:left w:w="0" w:type="dxa"/>
            <w:bottom w:w="0" w:type="dxa"/>
            <w:right w:w="0" w:type="dxa"/>
          </w:tblCellMar>
        </w:tblPrEx>
        <w:trPr>
          <w:trHeight w:val="831"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F9363F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竞争性磋商文件发售地点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418931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p>
        </w:tc>
      </w:tr>
      <w:tr w14:paraId="590D6AEC">
        <w:tblPrEx>
          <w:tblCellMar>
            <w:top w:w="0" w:type="dxa"/>
            <w:left w:w="0" w:type="dxa"/>
            <w:bottom w:w="0" w:type="dxa"/>
            <w:right w:w="0" w:type="dxa"/>
          </w:tblCellMar>
        </w:tblPrEx>
        <w:trPr>
          <w:trHeight w:val="1315"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C1B392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购买招竞争性磋商文件时应提交材料</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D580EB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持投标人的营业执照复印件、组织机构代码证复印件、税务登记证三证合一复印件、法人授权委托书（原件）及法人、购买人身份证复印件、</w:t>
            </w:r>
            <w:r>
              <w:rPr>
                <w:rFonts w:hint="eastAsia" w:ascii="宋体" w:hAnsi="宋体" w:eastAsia="宋体" w:cs="宋体"/>
                <w:b w:val="0"/>
                <w:bCs w:val="0"/>
                <w:color w:val="auto"/>
                <w:kern w:val="0"/>
                <w:sz w:val="21"/>
                <w:szCs w:val="21"/>
                <w:lang w:val="zh-CN" w:eastAsia="zh-CN" w:bidi="ar-SA"/>
              </w:rPr>
              <w:t>（采购代理机构对以上资料留存备案。）</w:t>
            </w:r>
          </w:p>
        </w:tc>
      </w:tr>
      <w:tr w14:paraId="2EFA9BFA">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FA253A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6F8CA40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13</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75AF1690">
        <w:tblPrEx>
          <w:tblCellMar>
            <w:top w:w="0" w:type="dxa"/>
            <w:left w:w="0" w:type="dxa"/>
            <w:bottom w:w="0" w:type="dxa"/>
            <w:right w:w="0" w:type="dxa"/>
          </w:tblCellMar>
        </w:tblPrEx>
        <w:trPr>
          <w:trHeight w:val="45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9261A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512BBFF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0000FF"/>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13</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r>
              <w:rPr>
                <w:rFonts w:hint="eastAsia" w:ascii="宋体" w:hAnsi="宋体" w:cs="宋体"/>
                <w:b w:val="0"/>
                <w:bCs w:val="0"/>
                <w:color w:val="0000FF"/>
                <w:kern w:val="0"/>
                <w:sz w:val="21"/>
                <w:szCs w:val="21"/>
                <w:lang w:val="en-US" w:eastAsia="zh-CN" w:bidi="ar-SA"/>
              </w:rPr>
              <w:t xml:space="preserve"> </w:t>
            </w:r>
          </w:p>
        </w:tc>
      </w:tr>
      <w:tr w14:paraId="10BFFCF5">
        <w:tblPrEx>
          <w:tblCellMar>
            <w:top w:w="0" w:type="dxa"/>
            <w:left w:w="0" w:type="dxa"/>
            <w:bottom w:w="0" w:type="dxa"/>
            <w:right w:w="0" w:type="dxa"/>
          </w:tblCellMar>
        </w:tblPrEx>
        <w:trPr>
          <w:trHeight w:val="28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3A7670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投标及开标地点</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01ED756A">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p w14:paraId="7177D0FE">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464ED159">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5F4CF42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采购单位及联系人电话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29709E7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b w:val="0"/>
                <w:bCs w:val="0"/>
                <w:color w:val="auto"/>
                <w:kern w:val="0"/>
                <w:sz w:val="21"/>
                <w:szCs w:val="21"/>
                <w:lang w:val="en-US" w:eastAsia="zh-CN" w:bidi="ar-SA"/>
              </w:rPr>
              <w:t>海南州人民代表大会常务委员会办公室</w:t>
            </w:r>
          </w:p>
          <w:p w14:paraId="0FA3DAF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宋</w:t>
            </w:r>
            <w:r>
              <w:rPr>
                <w:rFonts w:hint="eastAsia" w:ascii="宋体" w:hAnsi="宋体" w:eastAsia="宋体" w:cs="宋体"/>
                <w:b w:val="0"/>
                <w:bCs w:val="0"/>
                <w:color w:val="auto"/>
                <w:kern w:val="0"/>
                <w:sz w:val="21"/>
                <w:szCs w:val="21"/>
                <w:lang w:val="zh-CN" w:eastAsia="zh-CN" w:bidi="ar-SA"/>
              </w:rPr>
              <w:t>先生</w:t>
            </w:r>
          </w:p>
          <w:p w14:paraId="2FD49F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13909740509</w:t>
            </w:r>
          </w:p>
        </w:tc>
      </w:tr>
      <w:tr w14:paraId="43788639">
        <w:tblPrEx>
          <w:tblCellMar>
            <w:top w:w="0" w:type="dxa"/>
            <w:left w:w="0" w:type="dxa"/>
            <w:bottom w:w="0" w:type="dxa"/>
            <w:right w:w="0" w:type="dxa"/>
          </w:tblCellMar>
        </w:tblPrEx>
        <w:trPr>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1A40ED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1F815A6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42B3668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1176EC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7B3754C9">
        <w:tblPrEx>
          <w:tblCellMar>
            <w:top w:w="0" w:type="dxa"/>
            <w:left w:w="0" w:type="dxa"/>
            <w:bottom w:w="0" w:type="dxa"/>
            <w:right w:w="0" w:type="dxa"/>
          </w:tblCellMar>
        </w:tblPrEx>
        <w:trPr>
          <w:trHeight w:val="507" w:hRule="atLeast"/>
          <w:jc w:val="center"/>
        </w:trPr>
        <w:tc>
          <w:tcPr>
            <w:tcW w:w="2442" w:type="dxa"/>
            <w:tcBorders>
              <w:top w:val="outset" w:color="auto" w:sz="6" w:space="0"/>
              <w:left w:val="outset" w:color="auto" w:sz="6" w:space="0"/>
              <w:right w:val="outset" w:color="auto" w:sz="6" w:space="0"/>
            </w:tcBorders>
            <w:noWrap w:val="0"/>
            <w:vAlign w:val="center"/>
          </w:tcPr>
          <w:p w14:paraId="31C6BD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保证金信息</w:t>
            </w:r>
          </w:p>
        </w:tc>
        <w:tc>
          <w:tcPr>
            <w:tcW w:w="6361" w:type="dxa"/>
            <w:tcBorders>
              <w:top w:val="outset" w:color="auto" w:sz="6" w:space="0"/>
              <w:left w:val="outset" w:color="auto" w:sz="6" w:space="0"/>
              <w:bottom w:val="single" w:color="auto" w:sz="4" w:space="0"/>
              <w:right w:val="outset" w:color="auto" w:sz="6" w:space="0"/>
            </w:tcBorders>
            <w:noWrap w:val="0"/>
            <w:vAlign w:val="center"/>
          </w:tcPr>
          <w:p w14:paraId="36EE8423">
            <w:pPr>
              <w:autoSpaceDE w:val="0"/>
              <w:autoSpaceDN w:val="0"/>
              <w:adjustRightInd w:val="0"/>
              <w:spacing w:line="360" w:lineRule="auto"/>
              <w:ind w:left="1470" w:hanging="1470" w:hangingChars="700"/>
              <w:rPr>
                <w:rFonts w:hint="default" w:ascii="宋体" w:hAnsi="宋体" w:eastAsia="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分包编号：</w:t>
            </w:r>
            <w:r>
              <w:rPr>
                <w:rFonts w:hint="eastAsia" w:ascii="宋体" w:hAnsi="宋体" w:cs="宋体"/>
                <w:b w:val="0"/>
                <w:bCs w:val="0"/>
                <w:color w:val="auto"/>
                <w:kern w:val="0"/>
                <w:sz w:val="21"/>
                <w:szCs w:val="21"/>
                <w:lang w:val="en-US" w:eastAsia="zh-CN" w:bidi="ar-SA"/>
              </w:rPr>
              <w:t>南政采招竞磋（货物）2024-23</w:t>
            </w:r>
          </w:p>
          <w:p w14:paraId="62F18EFD">
            <w:pPr>
              <w:autoSpaceDE w:val="0"/>
              <w:autoSpaceDN w:val="0"/>
              <w:adjustRightInd w:val="0"/>
              <w:spacing w:line="360" w:lineRule="auto"/>
              <w:ind w:left="1470" w:hanging="1470" w:hangingChars="700"/>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1"/>
                <w:szCs w:val="24"/>
                <w:lang w:val="en-US" w:eastAsia="zh-CN" w:bidi="ar-SA"/>
              </w:rPr>
              <w:t>项目名称：</w:t>
            </w:r>
            <w:r>
              <w:rPr>
                <w:rFonts w:hint="eastAsia" w:ascii="宋体" w:hAnsi="宋体" w:cs="宋体"/>
                <w:b w:val="0"/>
                <w:bCs w:val="0"/>
                <w:color w:val="auto"/>
                <w:kern w:val="0"/>
                <w:sz w:val="21"/>
                <w:szCs w:val="21"/>
                <w:lang w:val="en-US" w:eastAsia="zh-CN" w:bidi="ar-SA"/>
              </w:rPr>
              <w:t>海南州人大历史展陈室项目</w:t>
            </w:r>
          </w:p>
          <w:p w14:paraId="01109BB4">
            <w:pPr>
              <w:autoSpaceDE w:val="0"/>
              <w:autoSpaceDN w:val="0"/>
              <w:adjustRightInd w:val="0"/>
              <w:spacing w:line="360" w:lineRule="auto"/>
              <w:ind w:left="1470" w:hanging="168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w:t>
            </w:r>
            <w:r>
              <w:rPr>
                <w:rFonts w:hint="eastAsia" w:ascii="宋体" w:hAnsi="宋体" w:eastAsia="宋体" w:cs="宋体"/>
                <w:b w:val="0"/>
                <w:bCs w:val="0"/>
                <w:color w:val="auto"/>
                <w:kern w:val="0"/>
                <w:sz w:val="21"/>
                <w:szCs w:val="21"/>
                <w:lang w:val="en-US" w:eastAsia="zh-CN" w:bidi="ar-SA"/>
              </w:rPr>
              <w:t>户名：海南州政务服务和公共资源交易中心</w:t>
            </w:r>
          </w:p>
          <w:p w14:paraId="2D9F61AC">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开户行：青海银行股份有限公司海南藏族自治州分行；</w:t>
            </w:r>
          </w:p>
          <w:p w14:paraId="0CC8B9B6">
            <w:pPr>
              <w:autoSpaceDE w:val="0"/>
              <w:autoSpaceDN w:val="0"/>
              <w:adjustRightInd w:val="0"/>
              <w:spacing w:line="360" w:lineRule="auto"/>
              <w:ind w:left="1470" w:hanging="1470" w:hangingChars="7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保证金账号：1401201000440191</w:t>
            </w:r>
          </w:p>
          <w:p w14:paraId="5CCAF218">
            <w:pPr>
              <w:autoSpaceDE w:val="0"/>
              <w:autoSpaceDN w:val="0"/>
              <w:adjustRightInd w:val="0"/>
              <w:spacing w:line="360" w:lineRule="auto"/>
              <w:ind w:left="1470" w:hanging="1470" w:hangingChars="700"/>
              <w:rPr>
                <w:rFonts w:hint="eastAsia" w:ascii="宋体" w:hAnsi="宋体" w:cs="宋体"/>
                <w:color w:val="auto"/>
                <w:kern w:val="0"/>
                <w:sz w:val="21"/>
                <w:szCs w:val="24"/>
                <w:lang w:val="en-US" w:eastAsia="zh-CN" w:bidi="ar-SA"/>
              </w:rPr>
            </w:pPr>
            <w:r>
              <w:rPr>
                <w:rFonts w:hint="eastAsia" w:ascii="宋体" w:hAnsi="宋体" w:eastAsia="宋体" w:cs="宋体"/>
                <w:color w:val="auto"/>
                <w:kern w:val="0"/>
                <w:sz w:val="21"/>
                <w:szCs w:val="24"/>
                <w:lang w:val="en-US" w:eastAsia="zh-CN" w:bidi="ar-SA"/>
              </w:rPr>
              <w:t>保证金金额：</w:t>
            </w:r>
            <w:r>
              <w:rPr>
                <w:rFonts w:hint="eastAsia" w:ascii="宋体" w:hAnsi="宋体" w:cs="宋体"/>
                <w:color w:val="auto"/>
                <w:kern w:val="0"/>
                <w:sz w:val="21"/>
                <w:szCs w:val="24"/>
                <w:lang w:val="en-US" w:eastAsia="zh-CN" w:bidi="ar-SA"/>
              </w:rPr>
              <w:t>13996元</w:t>
            </w:r>
          </w:p>
          <w:p w14:paraId="40DFE574">
            <w:pPr>
              <w:pStyle w:val="6"/>
              <w:ind w:left="0" w:leftChars="0" w:firstLine="0" w:firstLineChars="0"/>
              <w:rPr>
                <w:rFonts w:hint="default"/>
                <w:lang w:val="en-US" w:eastAsia="zh-CN"/>
              </w:rPr>
            </w:pPr>
            <w:r>
              <w:rPr>
                <w:rFonts w:hint="eastAsia" w:ascii="宋体" w:hAnsi="宋体" w:eastAsia="宋体" w:cs="宋体"/>
                <w:b/>
                <w:bCs/>
                <w:color w:val="000000" w:themeColor="text1"/>
                <w:kern w:val="0"/>
                <w:sz w:val="24"/>
                <w:lang w:bidi="ar"/>
                <w14:textFill>
                  <w14:solidFill>
                    <w14:schemeClr w14:val="tx1"/>
                  </w14:solidFill>
                </w14:textFill>
              </w:rPr>
              <w:t>缴费方式</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p>
        </w:tc>
      </w:tr>
      <w:tr w14:paraId="2CDB1057">
        <w:tblPrEx>
          <w:tblCellMar>
            <w:top w:w="0" w:type="dxa"/>
            <w:left w:w="0" w:type="dxa"/>
            <w:bottom w:w="0" w:type="dxa"/>
            <w:right w:w="0" w:type="dxa"/>
          </w:tblCellMar>
        </w:tblPrEx>
        <w:trPr>
          <w:trHeight w:val="605" w:hRule="atLeast"/>
          <w:jc w:val="center"/>
        </w:trPr>
        <w:tc>
          <w:tcPr>
            <w:tcW w:w="2442" w:type="dxa"/>
            <w:tcBorders>
              <w:top w:val="single" w:color="auto" w:sz="4" w:space="0"/>
              <w:left w:val="outset" w:color="auto" w:sz="6" w:space="0"/>
              <w:bottom w:val="outset" w:color="auto" w:sz="6" w:space="0"/>
              <w:right w:val="outset" w:color="auto" w:sz="6" w:space="0"/>
            </w:tcBorders>
            <w:shd w:val="clear" w:color="000000" w:fill="FFFFFF"/>
            <w:noWrap w:val="0"/>
            <w:vAlign w:val="center"/>
          </w:tcPr>
          <w:p w14:paraId="7676B26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其他事项</w:t>
            </w:r>
          </w:p>
        </w:tc>
        <w:tc>
          <w:tcPr>
            <w:tcW w:w="6361" w:type="dxa"/>
            <w:tcBorders>
              <w:top w:val="single" w:color="auto" w:sz="4" w:space="0"/>
              <w:left w:val="outset" w:color="auto" w:sz="6" w:space="0"/>
              <w:bottom w:val="outset" w:color="auto" w:sz="6" w:space="0"/>
              <w:right w:val="outset" w:color="auto" w:sz="6" w:space="0"/>
            </w:tcBorders>
            <w:shd w:val="clear" w:color="000000" w:fill="FFFFFF"/>
            <w:noWrap w:val="0"/>
            <w:vAlign w:val="top"/>
          </w:tcPr>
          <w:p w14:paraId="28F0A6A6">
            <w:pPr>
              <w:widowControl/>
              <w:ind w:left="0" w:leftChars="0" w:firstLine="0" w:firstLineChars="0"/>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1.本次招标采用线上提交投标文件的方式进行采购，线上投标文件必须在投标文件递交截止时间前上传平台。</w:t>
            </w:r>
          </w:p>
          <w:p w14:paraId="155C3E36">
            <w:pPr>
              <w:widowControl/>
              <w:ind w:left="0" w:leftChars="0" w:firstLine="0" w:firstLineChars="0"/>
              <w:jc w:val="left"/>
              <w:rPr>
                <w:rFonts w:hint="eastAsia" w:ascii="Times New Roman" w:hAnsi="Times New Roman" w:cs="Times New Roman"/>
                <w:color w:val="000000" w:themeColor="text1"/>
                <w:lang w:val="zh-CN"/>
                <w14:textFill>
                  <w14:solidFill>
                    <w14:schemeClr w14:val="tx1"/>
                  </w14:solidFill>
                </w14:textFill>
              </w:rPr>
            </w:pPr>
            <w:r>
              <w:rPr>
                <w:rFonts w:hint="eastAsia" w:ascii="Times New Roman" w:hAnsi="Times New Roman" w:cs="Times New Roman"/>
                <w:color w:val="000000" w:themeColor="text1"/>
                <w:lang w:val="zh-CN"/>
                <w14:textFill>
                  <w14:solidFill>
                    <w14:schemeClr w14:val="tx1"/>
                  </w14:solidFill>
                </w14:textFill>
              </w:rPr>
              <w:t>2.若对项目采购电子交易系统操作有疑问，可登录政采云（https://www.zcygov.cn/），点击右侧咨询小采，获取采小蜜智能服务管家帮助，或拨打政采云服务热线95763（获取热线服务帮助。CA问题联系电话（人工）；天谷CA 400-087-8198。</w:t>
            </w:r>
          </w:p>
          <w:p w14:paraId="0385026F">
            <w:pPr>
              <w:widowControl/>
              <w:ind w:left="0" w:leftChars="0" w:firstLine="0" w:firstLineChars="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w:t>
            </w:r>
            <w:r>
              <w:rPr>
                <w:rFonts w:hint="eastAsia" w:ascii="Times New Roman" w:hAnsi="Times New Roman" w:eastAsia="宋体" w:cs="Times New Roman"/>
                <w:color w:val="000000" w:themeColor="text1"/>
                <w:lang w:val="zh-CN"/>
                <w14:textFill>
                  <w14:solidFill>
                    <w14:schemeClr w14:val="tx1"/>
                  </w14:solidFill>
                </w14:textFill>
              </w:rPr>
              <w:t>、本次标的物所属行业为</w:t>
            </w:r>
            <w:r>
              <w:rPr>
                <w:rFonts w:hint="eastAsia" w:ascii="Times New Roman" w:hAnsi="Times New Roman" w:eastAsia="宋体" w:cs="Times New Roman"/>
                <w:color w:val="000000" w:themeColor="text1"/>
                <w:lang w:val="zh-CN"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制造业。</w:t>
            </w:r>
          </w:p>
          <w:p w14:paraId="6B206AA4">
            <w:pPr>
              <w:widowControl/>
              <w:ind w:left="0" w:leftChars="0" w:firstLine="0" w:firstLineChars="0"/>
              <w:jc w:val="left"/>
              <w:rPr>
                <w:rFonts w:hint="eastAsia" w:ascii="宋体" w:hAnsi="宋体" w:eastAsia="宋体" w:cs="宋体"/>
                <w:b w:val="0"/>
                <w:bCs w:val="0"/>
                <w:color w:val="auto"/>
                <w:kern w:val="0"/>
                <w:sz w:val="21"/>
                <w:szCs w:val="21"/>
                <w:lang w:val="en-US" w:eastAsia="zh-CN" w:bidi="ar-SA"/>
              </w:rPr>
            </w:pPr>
            <w:r>
              <w:rPr>
                <w:rFonts w:hint="eastAsia" w:ascii="Times New Roman" w:hAnsi="Times New Roman" w:eastAsia="宋体" w:cs="Times New Roman"/>
                <w:color w:val="000000" w:themeColor="text1"/>
                <w:lang w:val="en-US" w:eastAsia="zh-CN"/>
                <w14:textFill>
                  <w14:solidFill>
                    <w14:schemeClr w14:val="tx1"/>
                  </w14:solidFill>
                </w14:textFill>
              </w:rPr>
              <w:t>4、履约保证金：合同价的10%或者金融机构、担保机构出具的保函等非现金形式提交。</w:t>
            </w:r>
            <w:r>
              <w:rPr>
                <w:rFonts w:hint="default" w:ascii="Times New Roman" w:hAnsi="Times New Roman" w:eastAsia="宋体" w:cs="Times New Roman"/>
                <w:color w:val="000000" w:themeColor="text1"/>
                <w:lang w:val="en-US" w:eastAsia="zh-CN"/>
                <w14:textFill>
                  <w14:solidFill>
                    <w14:schemeClr w14:val="tx1"/>
                  </w14:solidFill>
                </w14:textFill>
              </w:rPr>
              <w:t> </w:t>
            </w:r>
          </w:p>
        </w:tc>
      </w:tr>
      <w:tr w14:paraId="43E913C1">
        <w:tblPrEx>
          <w:tblCellMar>
            <w:top w:w="0" w:type="dxa"/>
            <w:left w:w="0" w:type="dxa"/>
            <w:bottom w:w="0" w:type="dxa"/>
            <w:right w:w="0" w:type="dxa"/>
          </w:tblCellMar>
        </w:tblPrEx>
        <w:trPr>
          <w:trHeight w:val="470" w:hRule="atLeast"/>
          <w:jc w:val="center"/>
        </w:trPr>
        <w:tc>
          <w:tcPr>
            <w:tcW w:w="2442" w:type="dxa"/>
            <w:tcBorders>
              <w:top w:val="outset" w:color="auto" w:sz="6" w:space="0"/>
              <w:left w:val="outset" w:color="auto" w:sz="6" w:space="0"/>
              <w:bottom w:val="outset" w:color="auto" w:sz="6" w:space="0"/>
              <w:right w:val="outset" w:color="auto" w:sz="6" w:space="0"/>
            </w:tcBorders>
            <w:noWrap w:val="0"/>
            <w:vAlign w:val="center"/>
          </w:tcPr>
          <w:p w14:paraId="7649A8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监督电话</w:t>
            </w:r>
          </w:p>
        </w:tc>
        <w:tc>
          <w:tcPr>
            <w:tcW w:w="6361" w:type="dxa"/>
            <w:tcBorders>
              <w:top w:val="outset" w:color="auto" w:sz="6" w:space="0"/>
              <w:left w:val="outset" w:color="auto" w:sz="6" w:space="0"/>
              <w:bottom w:val="outset" w:color="auto" w:sz="6" w:space="0"/>
              <w:right w:val="outset" w:color="auto" w:sz="6" w:space="0"/>
            </w:tcBorders>
            <w:noWrap w:val="0"/>
            <w:vAlign w:val="center"/>
          </w:tcPr>
          <w:p w14:paraId="74E2275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财政监管部门：海南州财政局  </w:t>
            </w:r>
          </w:p>
          <w:p w14:paraId="28651D0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联系电话：0974-8510297</w:t>
            </w:r>
          </w:p>
        </w:tc>
      </w:tr>
    </w:tbl>
    <w:p w14:paraId="3BBF58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 w:name="_Toc24560"/>
      <w:bookmarkStart w:id="2" w:name="_Toc325725996"/>
      <w:r>
        <w:rPr>
          <w:rFonts w:hint="eastAsia" w:ascii="宋体" w:hAnsi="宋体" w:eastAsia="宋体" w:cs="宋体"/>
          <w:b w:val="0"/>
          <w:bCs w:val="0"/>
          <w:color w:val="auto"/>
          <w:kern w:val="0"/>
          <w:sz w:val="21"/>
          <w:szCs w:val="21"/>
          <w:lang w:val="en-US" w:eastAsia="zh-CN" w:bidi="ar-SA"/>
        </w:rPr>
        <w:t xml:space="preserve">                                </w:t>
      </w:r>
    </w:p>
    <w:p w14:paraId="240718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ab/>
      </w:r>
    </w:p>
    <w:p w14:paraId="71AC0C9F">
      <w:pPr>
        <w:pStyle w:val="28"/>
        <w:rPr>
          <w:rFonts w:hint="eastAsia" w:ascii="宋体" w:hAnsi="宋体" w:eastAsia="宋体" w:cs="宋体"/>
          <w:b w:val="0"/>
          <w:bCs w:val="0"/>
          <w:color w:val="auto"/>
          <w:kern w:val="0"/>
          <w:sz w:val="21"/>
          <w:szCs w:val="21"/>
          <w:lang w:val="en-US" w:eastAsia="zh-CN" w:bidi="ar-SA"/>
        </w:rPr>
      </w:pPr>
    </w:p>
    <w:p w14:paraId="2997F13A">
      <w:pPr>
        <w:pStyle w:val="28"/>
        <w:rPr>
          <w:rFonts w:hint="eastAsia" w:ascii="宋体" w:hAnsi="宋体" w:eastAsia="宋体" w:cs="宋体"/>
          <w:b w:val="0"/>
          <w:bCs w:val="0"/>
          <w:color w:val="auto"/>
          <w:kern w:val="0"/>
          <w:sz w:val="21"/>
          <w:szCs w:val="21"/>
          <w:lang w:val="en-US" w:eastAsia="zh-CN" w:bidi="ar-SA"/>
        </w:rPr>
      </w:pPr>
    </w:p>
    <w:p w14:paraId="28DF0422">
      <w:pPr>
        <w:pStyle w:val="28"/>
        <w:rPr>
          <w:rFonts w:hint="eastAsia" w:ascii="宋体" w:hAnsi="宋体" w:eastAsia="宋体" w:cs="宋体"/>
          <w:b w:val="0"/>
          <w:bCs w:val="0"/>
          <w:color w:val="auto"/>
          <w:kern w:val="0"/>
          <w:sz w:val="21"/>
          <w:szCs w:val="21"/>
          <w:lang w:val="en-US" w:eastAsia="zh-CN" w:bidi="ar-SA"/>
        </w:rPr>
      </w:pPr>
    </w:p>
    <w:p w14:paraId="4C7282DD">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22D03985">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73216C7D">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4968AA6D">
      <w:pPr>
        <w:pStyle w:val="30"/>
        <w:ind w:left="0" w:leftChars="0" w:firstLine="0" w:firstLineChars="0"/>
        <w:rPr>
          <w:rFonts w:hint="eastAsia" w:ascii="宋体" w:hAnsi="宋体" w:eastAsia="宋体" w:cs="宋体"/>
          <w:b w:val="0"/>
          <w:bCs w:val="0"/>
          <w:color w:val="auto"/>
          <w:kern w:val="0"/>
          <w:sz w:val="21"/>
          <w:szCs w:val="21"/>
          <w:lang w:val="en-US" w:eastAsia="zh-CN" w:bidi="ar-SA"/>
        </w:rPr>
      </w:pPr>
    </w:p>
    <w:p w14:paraId="5C3E83EF">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445094BB">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0980542C">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078C1687">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7BE84060">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16FE8D47">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5BCB8D8E">
      <w:pPr>
        <w:pStyle w:val="6"/>
        <w:ind w:left="0" w:leftChars="0" w:firstLine="0" w:firstLineChars="0"/>
        <w:rPr>
          <w:rFonts w:hint="eastAsia" w:ascii="宋体" w:hAnsi="宋体" w:eastAsia="宋体" w:cs="宋体"/>
          <w:b w:val="0"/>
          <w:bCs w:val="0"/>
          <w:color w:val="auto"/>
          <w:kern w:val="0"/>
          <w:sz w:val="21"/>
          <w:szCs w:val="21"/>
          <w:lang w:val="en-US" w:eastAsia="zh-CN" w:bidi="ar-SA"/>
        </w:rPr>
      </w:pPr>
    </w:p>
    <w:p w14:paraId="6211536D">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1"/>
          <w:szCs w:val="21"/>
          <w:lang w:val="en-US" w:eastAsia="zh-CN" w:bidi="ar-SA"/>
        </w:rPr>
      </w:pPr>
    </w:p>
    <w:p w14:paraId="73C94F32">
      <w:pPr>
        <w:keepNext w:val="0"/>
        <w:keepLines w:val="0"/>
        <w:pageBreakBefore w:val="0"/>
        <w:widowControl w:val="0"/>
        <w:kinsoku/>
        <w:wordWrap/>
        <w:overflowPunct/>
        <w:topLinePunct w:val="0"/>
        <w:autoSpaceDE w:val="0"/>
        <w:autoSpaceDN w:val="0"/>
        <w:bidi w:val="0"/>
        <w:adjustRightInd w:val="0"/>
        <w:spacing w:line="520" w:lineRule="exact"/>
        <w:ind w:firstLine="3162" w:firstLineChars="150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第一部分  投标人须知前附表</w:t>
      </w:r>
      <w:bookmarkEnd w:id="1"/>
    </w:p>
    <w:bookmarkEnd w:id="2"/>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62"/>
      </w:tblGrid>
      <w:tr w14:paraId="42ED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268" w:type="dxa"/>
            <w:noWrap w:val="0"/>
            <w:vAlign w:val="center"/>
          </w:tcPr>
          <w:p w14:paraId="6E648C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采购项目名称</w:t>
            </w:r>
          </w:p>
        </w:tc>
        <w:tc>
          <w:tcPr>
            <w:tcW w:w="6962" w:type="dxa"/>
            <w:noWrap w:val="0"/>
            <w:vAlign w:val="center"/>
          </w:tcPr>
          <w:p w14:paraId="62F0A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海南州人大历史展陈室项目</w:t>
            </w:r>
          </w:p>
        </w:tc>
      </w:tr>
      <w:tr w14:paraId="7F8B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268" w:type="dxa"/>
            <w:noWrap w:val="0"/>
            <w:vAlign w:val="center"/>
          </w:tcPr>
          <w:p w14:paraId="656318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采购项目编号</w:t>
            </w:r>
          </w:p>
        </w:tc>
        <w:tc>
          <w:tcPr>
            <w:tcW w:w="6962" w:type="dxa"/>
            <w:noWrap w:val="0"/>
            <w:vAlign w:val="center"/>
          </w:tcPr>
          <w:p w14:paraId="4EF54E6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南政采招竞磋（货物）2024-23</w:t>
            </w:r>
          </w:p>
        </w:tc>
      </w:tr>
      <w:tr w14:paraId="673B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68" w:type="dxa"/>
            <w:noWrap w:val="0"/>
            <w:vAlign w:val="center"/>
          </w:tcPr>
          <w:p w14:paraId="6F3DD92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采购方式</w:t>
            </w:r>
          </w:p>
        </w:tc>
        <w:tc>
          <w:tcPr>
            <w:tcW w:w="6962" w:type="dxa"/>
            <w:noWrap w:val="0"/>
            <w:vAlign w:val="center"/>
          </w:tcPr>
          <w:p w14:paraId="06A892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w:t>
            </w:r>
            <w:r>
              <w:rPr>
                <w:rFonts w:hint="eastAsia" w:ascii="宋体" w:hAnsi="宋体" w:eastAsia="宋体" w:cs="宋体"/>
                <w:color w:val="000000" w:themeColor="text1"/>
                <w:kern w:val="0"/>
                <w:sz w:val="24"/>
                <w:szCs w:val="24"/>
                <w:lang w:val="en-US" w:eastAsia="zh-CN" w:bidi="ar"/>
                <w14:textFill>
                  <w14:solidFill>
                    <w14:schemeClr w14:val="tx1"/>
                  </w14:solidFill>
                </w14:textFill>
              </w:rPr>
              <w:t>设项目</w:t>
            </w:r>
          </w:p>
        </w:tc>
      </w:tr>
      <w:tr w14:paraId="75BF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268" w:type="dxa"/>
            <w:noWrap w:val="0"/>
            <w:vAlign w:val="center"/>
          </w:tcPr>
          <w:p w14:paraId="169620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采购预算额度</w:t>
            </w:r>
          </w:p>
        </w:tc>
        <w:tc>
          <w:tcPr>
            <w:tcW w:w="6962" w:type="dxa"/>
            <w:noWrap w:val="0"/>
            <w:vAlign w:val="center"/>
          </w:tcPr>
          <w:p w14:paraId="2F4669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w:t>
            </w:r>
            <w:r>
              <w:rPr>
                <w:rFonts w:hint="eastAsia" w:ascii="宋体" w:hAnsi="宋体" w:cs="宋体"/>
                <w:b w:val="0"/>
                <w:bCs w:val="0"/>
                <w:color w:val="auto"/>
                <w:kern w:val="0"/>
                <w:sz w:val="21"/>
                <w:szCs w:val="21"/>
                <w:lang w:val="en-US" w:eastAsia="zh-CN" w:bidi="ar-SA"/>
              </w:rPr>
              <w:t>699847.18</w:t>
            </w:r>
            <w:r>
              <w:rPr>
                <w:rFonts w:hint="eastAsia" w:ascii="宋体" w:hAnsi="宋体" w:eastAsia="宋体" w:cs="宋体"/>
                <w:b w:val="0"/>
                <w:bCs w:val="0"/>
                <w:color w:val="auto"/>
                <w:kern w:val="0"/>
                <w:sz w:val="21"/>
                <w:szCs w:val="21"/>
                <w:lang w:val="en-US" w:eastAsia="zh-CN" w:bidi="ar-SA"/>
              </w:rPr>
              <w:t>元</w:t>
            </w:r>
          </w:p>
        </w:tc>
      </w:tr>
      <w:tr w14:paraId="5482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noWrap w:val="0"/>
            <w:vAlign w:val="center"/>
          </w:tcPr>
          <w:p w14:paraId="25FFDE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项目分包个数</w:t>
            </w:r>
          </w:p>
        </w:tc>
        <w:tc>
          <w:tcPr>
            <w:tcW w:w="6962" w:type="dxa"/>
            <w:noWrap w:val="0"/>
            <w:vAlign w:val="center"/>
          </w:tcPr>
          <w:p w14:paraId="16606E7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无</w:t>
            </w:r>
          </w:p>
        </w:tc>
      </w:tr>
      <w:tr w14:paraId="6241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16162C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采购要求</w:t>
            </w:r>
          </w:p>
        </w:tc>
        <w:tc>
          <w:tcPr>
            <w:tcW w:w="6962" w:type="dxa"/>
            <w:noWrap w:val="0"/>
            <w:vAlign w:val="center"/>
          </w:tcPr>
          <w:p w14:paraId="45CBC7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具体要求详见《竞争性磋商文件》内容。</w:t>
            </w:r>
          </w:p>
        </w:tc>
      </w:tr>
      <w:tr w14:paraId="62D2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0437AA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公告发布时间</w:t>
            </w:r>
          </w:p>
        </w:tc>
        <w:tc>
          <w:tcPr>
            <w:tcW w:w="6962" w:type="dxa"/>
            <w:noWrap w:val="0"/>
            <w:vAlign w:val="center"/>
          </w:tcPr>
          <w:p w14:paraId="35A26B2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2</w:t>
            </w:r>
            <w:r>
              <w:rPr>
                <w:rFonts w:hint="eastAsia" w:ascii="宋体" w:hAnsi="宋体" w:eastAsia="宋体" w:cs="宋体"/>
                <w:b w:val="0"/>
                <w:bCs w:val="0"/>
                <w:color w:val="0000FF"/>
                <w:kern w:val="0"/>
                <w:sz w:val="21"/>
                <w:szCs w:val="21"/>
                <w:lang w:val="en-US" w:eastAsia="zh-CN" w:bidi="ar-SA"/>
              </w:rPr>
              <w:t>日</w:t>
            </w:r>
          </w:p>
        </w:tc>
      </w:tr>
      <w:tr w14:paraId="616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0DA9B8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报名、磋商文件获取时间</w:t>
            </w:r>
          </w:p>
        </w:tc>
        <w:tc>
          <w:tcPr>
            <w:tcW w:w="6962" w:type="dxa"/>
            <w:noWrap w:val="0"/>
            <w:vAlign w:val="center"/>
          </w:tcPr>
          <w:p w14:paraId="519A49A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0000FF"/>
                <w:kern w:val="0"/>
                <w:sz w:val="21"/>
                <w:szCs w:val="21"/>
                <w:lang w:val="en-US" w:eastAsia="zh-CN" w:bidi="ar-SA"/>
              </w:rPr>
              <w:t>2024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3</w:t>
            </w:r>
            <w:r>
              <w:rPr>
                <w:rFonts w:hint="eastAsia" w:ascii="宋体" w:hAnsi="宋体" w:eastAsia="宋体" w:cs="宋体"/>
                <w:b w:val="0"/>
                <w:bCs w:val="0"/>
                <w:color w:val="0000FF"/>
                <w:kern w:val="0"/>
                <w:sz w:val="21"/>
                <w:szCs w:val="21"/>
                <w:lang w:val="en-US" w:eastAsia="zh-CN" w:bidi="ar-SA"/>
              </w:rPr>
              <w:t>日--20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日,</w:t>
            </w:r>
            <w:r>
              <w:rPr>
                <w:rFonts w:hint="eastAsia" w:ascii="宋体" w:hAnsi="宋体" w:eastAsia="宋体" w:cs="宋体"/>
                <w:b w:val="0"/>
                <w:bCs w:val="0"/>
                <w:color w:val="0000FF"/>
                <w:kern w:val="0"/>
                <w:sz w:val="21"/>
                <w:szCs w:val="21"/>
                <w:lang w:val="zh-CN" w:eastAsia="zh-CN" w:bidi="ar-SA"/>
              </w:rPr>
              <w:t>每天</w:t>
            </w:r>
            <w:r>
              <w:rPr>
                <w:rFonts w:hint="eastAsia" w:ascii="宋体" w:hAnsi="宋体" w:eastAsia="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zh-CN" w:eastAsia="zh-CN" w:bidi="ar-SA"/>
              </w:rPr>
              <w:t>:00-</w:t>
            </w:r>
            <w:r>
              <w:rPr>
                <w:rFonts w:hint="eastAsia" w:ascii="宋体" w:hAnsi="宋体" w:eastAsia="宋体" w:cs="宋体"/>
                <w:b w:val="0"/>
                <w:bCs w:val="0"/>
                <w:color w:val="0000FF"/>
                <w:kern w:val="0"/>
                <w:sz w:val="21"/>
                <w:szCs w:val="21"/>
                <w:lang w:val="en-US" w:eastAsia="zh-CN" w:bidi="ar-SA"/>
              </w:rPr>
              <w:t>23</w:t>
            </w:r>
            <w:r>
              <w:rPr>
                <w:rFonts w:hint="eastAsia" w:ascii="宋体" w:hAnsi="宋体" w:eastAsia="宋体" w:cs="宋体"/>
                <w:b w:val="0"/>
                <w:bCs w:val="0"/>
                <w:color w:val="0000FF"/>
                <w:kern w:val="0"/>
                <w:sz w:val="21"/>
                <w:szCs w:val="21"/>
                <w:lang w:val="zh-CN" w:eastAsia="zh-CN" w:bidi="ar-SA"/>
              </w:rPr>
              <w:t>:</w:t>
            </w:r>
            <w:r>
              <w:rPr>
                <w:rFonts w:hint="eastAsia" w:ascii="宋体" w:hAnsi="宋体" w:eastAsia="宋体" w:cs="宋体"/>
                <w:b w:val="0"/>
                <w:bCs w:val="0"/>
                <w:color w:val="0000FF"/>
                <w:kern w:val="0"/>
                <w:sz w:val="21"/>
                <w:szCs w:val="21"/>
                <w:lang w:val="en-US" w:eastAsia="zh-CN" w:bidi="ar-SA"/>
              </w:rPr>
              <w:t>59</w:t>
            </w:r>
            <w:r>
              <w:rPr>
                <w:rFonts w:hint="eastAsia" w:ascii="宋体" w:hAnsi="宋体" w:eastAsia="宋体" w:cs="宋体"/>
                <w:b w:val="0"/>
                <w:bCs w:val="0"/>
                <w:color w:val="0000FF"/>
                <w:kern w:val="0"/>
                <w:sz w:val="21"/>
                <w:szCs w:val="21"/>
                <w:lang w:val="zh-CN" w:eastAsia="zh-CN" w:bidi="ar-SA"/>
              </w:rPr>
              <w:t>（节假日除外</w:t>
            </w:r>
            <w:r>
              <w:rPr>
                <w:rFonts w:hint="eastAsia" w:ascii="宋体" w:hAnsi="宋体" w:eastAsia="宋体" w:cs="宋体"/>
                <w:b w:val="0"/>
                <w:bCs w:val="0"/>
                <w:color w:val="0000FF"/>
                <w:kern w:val="0"/>
                <w:sz w:val="21"/>
                <w:szCs w:val="21"/>
                <w:lang w:val="en-US" w:eastAsia="zh-CN" w:bidi="ar-SA"/>
              </w:rPr>
              <w:t>)。</w:t>
            </w:r>
          </w:p>
        </w:tc>
      </w:tr>
      <w:tr w14:paraId="28CB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03B368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报名、磋商文件获取方式、地点</w:t>
            </w:r>
          </w:p>
        </w:tc>
        <w:tc>
          <w:tcPr>
            <w:tcW w:w="6962" w:type="dxa"/>
            <w:noWrap w:val="0"/>
            <w:vAlign w:val="center"/>
          </w:tcPr>
          <w:p w14:paraId="192E7C30">
            <w:pPr>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b/>
                <w:bCs/>
                <w:sz w:val="21"/>
                <w:szCs w:val="21"/>
                <w:lang w:val="zh-CN" w:eastAsia="zh-CN"/>
              </w:rPr>
              <w:t>线上：</w:t>
            </w:r>
            <w:r>
              <w:rPr>
                <w:rFonts w:hint="eastAsia" w:ascii="宋体" w:hAnsi="宋体" w:cs="宋体"/>
                <w:b/>
                <w:bCs/>
                <w:sz w:val="21"/>
                <w:szCs w:val="21"/>
                <w:lang w:val="en-US" w:eastAsia="zh-CN"/>
              </w:rPr>
              <w:t>政采云平台：</w:t>
            </w:r>
            <w:r>
              <w:rPr>
                <w:rFonts w:hint="eastAsia" w:ascii="宋体" w:hAnsi="宋体" w:eastAsia="宋体" w:cs="宋体"/>
                <w:b/>
                <w:bCs/>
                <w:color w:val="auto"/>
                <w:kern w:val="0"/>
                <w:sz w:val="21"/>
                <w:szCs w:val="21"/>
                <w:lang w:val="zh-CN" w:eastAsia="zh-CN" w:bidi="ar-SA"/>
              </w:rPr>
              <w:t>https://www.zcygov.cn/</w:t>
            </w:r>
            <w:r>
              <w:rPr>
                <w:rFonts w:hint="eastAsia" w:ascii="宋体" w:hAnsi="宋体" w:cs="宋体"/>
                <w:b/>
                <w:bCs/>
                <w:color w:val="auto"/>
                <w:kern w:val="0"/>
                <w:sz w:val="21"/>
                <w:szCs w:val="21"/>
                <w:lang w:val="zh-CN" w:eastAsia="zh-CN" w:bidi="ar-SA"/>
              </w:rPr>
              <w:t>（获取）</w:t>
            </w:r>
            <w:r>
              <w:rPr>
                <w:rFonts w:hint="eastAsia" w:ascii="宋体" w:hAnsi="宋体" w:eastAsia="宋体" w:cs="宋体"/>
                <w:b/>
                <w:bCs/>
                <w:color w:val="auto"/>
                <w:kern w:val="0"/>
                <w:sz w:val="21"/>
                <w:szCs w:val="21"/>
                <w:lang w:val="zh-CN" w:eastAsia="zh-CN" w:bidi="ar-SA"/>
              </w:rPr>
              <w:t>线上报名，CA办理及操作系统请咨询：政采云客服95763；《青海政府采购网》免费下载招标文件。（提示：请潜在供应商报名前务必完成网上企业注册等手续；具体操作咨询：政采云客服95763）</w:t>
            </w:r>
          </w:p>
        </w:tc>
      </w:tr>
      <w:tr w14:paraId="6969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noWrap w:val="0"/>
            <w:vAlign w:val="center"/>
          </w:tcPr>
          <w:p w14:paraId="6537AD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竞争性磋商文件售价</w:t>
            </w:r>
          </w:p>
        </w:tc>
        <w:tc>
          <w:tcPr>
            <w:tcW w:w="6962" w:type="dxa"/>
            <w:noWrap w:val="0"/>
            <w:vAlign w:val="center"/>
          </w:tcPr>
          <w:p w14:paraId="1A617C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人民币0元/包</w:t>
            </w:r>
          </w:p>
        </w:tc>
      </w:tr>
      <w:tr w14:paraId="41A3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68" w:type="dxa"/>
            <w:noWrap w:val="0"/>
            <w:vAlign w:val="center"/>
          </w:tcPr>
          <w:p w14:paraId="7A20270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供应商资格条件</w:t>
            </w:r>
          </w:p>
        </w:tc>
        <w:tc>
          <w:tcPr>
            <w:tcW w:w="6962" w:type="dxa"/>
            <w:noWrap w:val="0"/>
            <w:vAlign w:val="center"/>
          </w:tcPr>
          <w:p w14:paraId="7385559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w:t>
            </w:r>
            <w:r>
              <w:rPr>
                <w:rFonts w:hint="eastAsia" w:ascii="宋体" w:hAnsi="宋体" w:cs="宋体"/>
                <w:kern w:val="0"/>
                <w:lang w:val="en-US" w:eastAsia="zh-CN"/>
              </w:rPr>
              <w:t>.</w:t>
            </w:r>
            <w:r>
              <w:rPr>
                <w:rFonts w:hint="eastAsia" w:ascii="宋体" w:hAnsi="宋体" w:cs="宋体"/>
                <w:kern w:val="0"/>
              </w:rPr>
              <w:t>应具备《政府采购法》第22条所规定的条件：</w:t>
            </w:r>
          </w:p>
          <w:p w14:paraId="1CD8B54F">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（1）投标人的营业执照等证明文件，自然人的身份证明；</w:t>
            </w:r>
          </w:p>
          <w:p w14:paraId="6A72FBE8">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（2）财务状况报告和依法缴纳税收和社会保障资金的相关材料；</w:t>
            </w:r>
          </w:p>
          <w:p w14:paraId="0EB28869">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（3）具备履行合同所必须的设备和专业技术能力的证明材料；</w:t>
            </w:r>
          </w:p>
          <w:p w14:paraId="72E0C500">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（4）参加政府采购活动前3年内在经营活动中没有重大违法记录的书面声明；</w:t>
            </w:r>
          </w:p>
          <w:p w14:paraId="5473C601">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（5）具备法律、行政法规规定的其他条件的证明材料。</w:t>
            </w:r>
          </w:p>
          <w:p w14:paraId="1A42FF57">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2</w:t>
            </w:r>
            <w:r>
              <w:rPr>
                <w:rFonts w:hint="eastAsia" w:ascii="宋体" w:hAnsi="宋体" w:cs="宋体"/>
                <w:kern w:val="0"/>
                <w:lang w:val="en-US" w:eastAsia="zh-CN"/>
              </w:rPr>
              <w:t>.</w:t>
            </w:r>
            <w:r>
              <w:rPr>
                <w:rFonts w:hint="eastAsia" w:ascii="宋体" w:hAnsi="宋体" w:cs="宋体"/>
                <w:kern w:val="0"/>
              </w:rPr>
              <w:t>经信用中国（www.creditchina.gov.cn）、中国政府采购网（www.ccgp.gov.cn）等渠道查询后，列入失信被执行人、重大税收违法</w:t>
            </w:r>
            <w:r>
              <w:rPr>
                <w:rFonts w:hint="eastAsia" w:ascii="宋体" w:hAnsi="宋体" w:cs="宋体"/>
                <w:kern w:val="0"/>
                <w:lang w:eastAsia="zh-CN"/>
              </w:rPr>
              <w:t>失信主体</w:t>
            </w:r>
            <w:r>
              <w:rPr>
                <w:rFonts w:hint="eastAsia" w:ascii="宋体" w:hAnsi="宋体" w:cs="宋体"/>
                <w:kern w:val="0"/>
              </w:rPr>
              <w:t>、政府采购严重违法失信行为记录名单的，取消投标资格。</w:t>
            </w:r>
          </w:p>
          <w:p w14:paraId="48C0DBBE">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3</w:t>
            </w:r>
            <w:r>
              <w:rPr>
                <w:rFonts w:hint="eastAsia" w:ascii="宋体" w:hAnsi="宋体" w:cs="宋体"/>
                <w:kern w:val="0"/>
                <w:lang w:val="en-US" w:eastAsia="zh-CN"/>
              </w:rPr>
              <w:t>.</w:t>
            </w:r>
            <w:r>
              <w:rPr>
                <w:rFonts w:hint="eastAsia" w:ascii="宋体" w:hAnsi="宋体" w:cs="宋体"/>
                <w:kern w:val="0"/>
              </w:rPr>
              <w:t>单位负责人为同一人或者存在直接控股、管理关系的不同供应商，不得参加同一合同项下的政府采购活动。否则，皆取消投标资格。</w:t>
            </w:r>
          </w:p>
          <w:p w14:paraId="6415CA6C">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4</w:t>
            </w:r>
            <w:r>
              <w:rPr>
                <w:rFonts w:hint="eastAsia" w:ascii="宋体" w:hAnsi="宋体" w:cs="宋体"/>
                <w:kern w:val="0"/>
                <w:lang w:val="en-US" w:eastAsia="zh-CN"/>
              </w:rPr>
              <w:t>.</w:t>
            </w:r>
            <w:r>
              <w:rPr>
                <w:rFonts w:hint="eastAsia" w:ascii="宋体" w:hAnsi="宋体" w:cs="宋体"/>
                <w:kern w:val="0"/>
              </w:rPr>
              <w:t>为本采购项目提供整体设计、规范编制或者项目管理、监理、检测等服务的供应商，不得再参加该采购项目的其他采购活动。</w:t>
            </w:r>
          </w:p>
          <w:p w14:paraId="573C35F2">
            <w:pPr>
              <w:keepNext w:val="0"/>
              <w:keepLines w:val="0"/>
              <w:pageBreakBefore w:val="0"/>
              <w:widowControl/>
              <w:kinsoku/>
              <w:wordWrap/>
              <w:overflowPunct/>
              <w:topLinePunct w:val="0"/>
              <w:autoSpaceDE/>
              <w:autoSpaceDN/>
              <w:bidi w:val="0"/>
              <w:snapToGrid/>
              <w:spacing w:line="300" w:lineRule="exact"/>
              <w:ind w:firstLine="0" w:firstLineChars="0"/>
              <w:rPr>
                <w:rFonts w:hint="eastAsia" w:ascii="宋体" w:hAnsi="宋体" w:cs="宋体"/>
                <w:kern w:val="0"/>
              </w:rPr>
            </w:pPr>
            <w:r>
              <w:rPr>
                <w:rFonts w:hint="eastAsia" w:ascii="宋体" w:hAnsi="宋体" w:cs="宋体"/>
                <w:kern w:val="0"/>
              </w:rPr>
              <w:t>5</w:t>
            </w:r>
            <w:r>
              <w:rPr>
                <w:rFonts w:hint="eastAsia" w:ascii="宋体" w:hAnsi="宋体" w:cs="宋体"/>
                <w:kern w:val="0"/>
                <w:lang w:val="en-US" w:eastAsia="zh-CN"/>
              </w:rPr>
              <w:t>.</w:t>
            </w:r>
            <w:r>
              <w:rPr>
                <w:rFonts w:hint="eastAsia" w:ascii="宋体" w:hAnsi="宋体" w:cs="宋体"/>
                <w:kern w:val="0"/>
              </w:rPr>
              <w:t>本项目不接受供应商以联合体方式进行投标。</w:t>
            </w:r>
          </w:p>
          <w:p w14:paraId="7C6D22A8">
            <w:pPr>
              <w:keepNext w:val="0"/>
              <w:keepLines w:val="0"/>
              <w:pageBreakBefore w:val="0"/>
              <w:widowControl/>
              <w:kinsoku/>
              <w:wordWrap/>
              <w:overflowPunct/>
              <w:topLinePunct w:val="0"/>
              <w:autoSpaceDE/>
              <w:autoSpaceDN/>
              <w:bidi w:val="0"/>
              <w:snapToGrid/>
              <w:spacing w:line="300" w:lineRule="exact"/>
              <w:ind w:firstLine="0" w:firstLineChars="0"/>
              <w:rPr>
                <w:rFonts w:hint="eastAsia"/>
                <w:lang w:val="en-US" w:eastAsia="zh-CN"/>
              </w:rPr>
            </w:pPr>
            <w:r>
              <w:rPr>
                <w:rFonts w:hint="eastAsia" w:ascii="宋体" w:hAnsi="宋体" w:cs="宋体"/>
                <w:kern w:val="0"/>
              </w:rPr>
              <w:t>6</w:t>
            </w:r>
            <w:r>
              <w:rPr>
                <w:rFonts w:hint="eastAsia" w:ascii="宋体" w:hAnsi="宋体" w:cs="宋体"/>
                <w:kern w:val="0"/>
                <w:lang w:val="en-US" w:eastAsia="zh-CN"/>
              </w:rPr>
              <w:t>.</w:t>
            </w:r>
            <w:r>
              <w:rPr>
                <w:rFonts w:hint="eastAsia" w:ascii="宋体" w:hAnsi="宋体" w:cs="宋体"/>
                <w:kern w:val="0"/>
              </w:rPr>
              <w:t>磋商文件中规定的其他资质条件</w:t>
            </w:r>
            <w:r>
              <w:rPr>
                <w:rFonts w:hint="eastAsia" w:ascii="宋体" w:hAnsi="宋体" w:cs="宋体"/>
                <w:kern w:val="0"/>
                <w:lang w:eastAsia="zh-CN"/>
              </w:rPr>
              <w:t>。</w:t>
            </w:r>
          </w:p>
        </w:tc>
      </w:tr>
      <w:tr w14:paraId="6A56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268" w:type="dxa"/>
            <w:shd w:val="clear" w:color="000000" w:fill="FFFFFF"/>
            <w:noWrap w:val="0"/>
            <w:vAlign w:val="center"/>
          </w:tcPr>
          <w:p w14:paraId="662E8CF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磋商保证金退还</w:t>
            </w:r>
          </w:p>
        </w:tc>
        <w:tc>
          <w:tcPr>
            <w:tcW w:w="6962" w:type="dxa"/>
            <w:shd w:val="clear" w:color="000000" w:fill="FFFFFF"/>
            <w:noWrap w:val="0"/>
            <w:vAlign w:val="top"/>
          </w:tcPr>
          <w:p w14:paraId="1E4015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未成交供应商的磋商保证金自成交通知书发出之日起5个工作日内全额退还；成交供应商的磋商保证金，自政府采购合同签订之日起5个工作日内全额退还（不退现金）。</w:t>
            </w:r>
          </w:p>
        </w:tc>
      </w:tr>
      <w:tr w14:paraId="3E2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shd w:val="clear" w:color="000000" w:fill="FFFFFF"/>
            <w:noWrap w:val="0"/>
            <w:vAlign w:val="center"/>
          </w:tcPr>
          <w:p w14:paraId="6DD5AB5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递交响应文件方式</w:t>
            </w:r>
          </w:p>
        </w:tc>
        <w:tc>
          <w:tcPr>
            <w:tcW w:w="6962" w:type="dxa"/>
            <w:shd w:val="clear" w:color="000000" w:fill="FFFFFF"/>
            <w:noWrap w:val="0"/>
            <w:vAlign w:val="center"/>
          </w:tcPr>
          <w:p w14:paraId="68D90144">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r>
              <w:rPr>
                <w:rFonts w:hint="eastAsia" w:ascii="宋体" w:hAnsi="宋体" w:eastAsia="宋体" w:cs="宋体"/>
                <w:b w:val="0"/>
                <w:bCs w:val="0"/>
                <w:color w:val="auto"/>
                <w:kern w:val="0"/>
                <w:sz w:val="21"/>
                <w:szCs w:val="21"/>
                <w:lang w:val="en-US" w:eastAsia="zh-CN" w:bidi="ar-SA"/>
              </w:rPr>
              <w:t>《政采云平台》免费下载招标文件。</w:t>
            </w:r>
          </w:p>
        </w:tc>
      </w:tr>
      <w:tr w14:paraId="5DB4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268" w:type="dxa"/>
            <w:noWrap w:val="0"/>
            <w:vAlign w:val="center"/>
          </w:tcPr>
          <w:p w14:paraId="15CE23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磋商截止时间</w:t>
            </w:r>
          </w:p>
        </w:tc>
        <w:tc>
          <w:tcPr>
            <w:tcW w:w="6962" w:type="dxa"/>
            <w:noWrap w:val="0"/>
            <w:vAlign w:val="center"/>
          </w:tcPr>
          <w:p w14:paraId="3C1AB7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13</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p>
        </w:tc>
      </w:tr>
      <w:tr w14:paraId="1139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2268" w:type="dxa"/>
            <w:noWrap w:val="0"/>
            <w:vAlign w:val="center"/>
          </w:tcPr>
          <w:p w14:paraId="5A449E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磋商时间</w:t>
            </w:r>
          </w:p>
        </w:tc>
        <w:tc>
          <w:tcPr>
            <w:tcW w:w="6962" w:type="dxa"/>
            <w:noWrap w:val="0"/>
            <w:vAlign w:val="center"/>
          </w:tcPr>
          <w:p w14:paraId="0B1DB9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0000FF"/>
                <w:kern w:val="0"/>
                <w:sz w:val="21"/>
                <w:szCs w:val="21"/>
                <w:lang w:val="en-US" w:eastAsia="zh-CN" w:bidi="ar-SA"/>
              </w:rPr>
              <w:t>20</w:t>
            </w:r>
            <w:r>
              <w:rPr>
                <w:rFonts w:hint="eastAsia" w:ascii="宋体" w:hAnsi="宋体" w:cs="宋体"/>
                <w:b w:val="0"/>
                <w:bCs w:val="0"/>
                <w:color w:val="0000FF"/>
                <w:kern w:val="0"/>
                <w:sz w:val="21"/>
                <w:szCs w:val="21"/>
                <w:lang w:val="en-US" w:eastAsia="zh-CN" w:bidi="ar-SA"/>
              </w:rPr>
              <w:t>24</w:t>
            </w:r>
            <w:r>
              <w:rPr>
                <w:rFonts w:hint="eastAsia" w:ascii="宋体" w:hAnsi="宋体" w:eastAsia="宋体" w:cs="宋体"/>
                <w:b w:val="0"/>
                <w:bCs w:val="0"/>
                <w:color w:val="0000FF"/>
                <w:kern w:val="0"/>
                <w:sz w:val="21"/>
                <w:szCs w:val="21"/>
                <w:lang w:val="en-US" w:eastAsia="zh-CN" w:bidi="ar-SA"/>
              </w:rPr>
              <w:t>年</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月</w:t>
            </w:r>
            <w:r>
              <w:rPr>
                <w:rFonts w:hint="eastAsia" w:ascii="宋体" w:hAnsi="宋体" w:cs="宋体"/>
                <w:b w:val="0"/>
                <w:bCs w:val="0"/>
                <w:color w:val="0000FF"/>
                <w:kern w:val="0"/>
                <w:sz w:val="21"/>
                <w:szCs w:val="21"/>
                <w:lang w:val="en-US" w:eastAsia="zh-CN" w:bidi="ar-SA"/>
              </w:rPr>
              <w:t>13</w:t>
            </w:r>
            <w:r>
              <w:rPr>
                <w:rFonts w:hint="eastAsia" w:ascii="宋体" w:hAnsi="宋体" w:eastAsia="宋体" w:cs="宋体"/>
                <w:b w:val="0"/>
                <w:bCs w:val="0"/>
                <w:color w:val="0000FF"/>
                <w:kern w:val="0"/>
                <w:sz w:val="21"/>
                <w:szCs w:val="21"/>
                <w:lang w:val="en-US" w:eastAsia="zh-CN" w:bidi="ar-SA"/>
              </w:rPr>
              <w:t>日</w:t>
            </w:r>
            <w:r>
              <w:rPr>
                <w:rFonts w:hint="eastAsia" w:ascii="宋体" w:hAnsi="宋体" w:cs="宋体"/>
                <w:b w:val="0"/>
                <w:bCs w:val="0"/>
                <w:color w:val="0000FF"/>
                <w:kern w:val="0"/>
                <w:sz w:val="21"/>
                <w:szCs w:val="21"/>
                <w:lang w:val="en-US" w:eastAsia="zh-CN" w:bidi="ar-SA"/>
              </w:rPr>
              <w:t>9</w:t>
            </w:r>
            <w:r>
              <w:rPr>
                <w:rFonts w:hint="eastAsia" w:ascii="宋体" w:hAnsi="宋体" w:eastAsia="宋体" w:cs="宋体"/>
                <w:b w:val="0"/>
                <w:bCs w:val="0"/>
                <w:color w:val="0000FF"/>
                <w:kern w:val="0"/>
                <w:sz w:val="21"/>
                <w:szCs w:val="21"/>
                <w:lang w:val="en-US" w:eastAsia="zh-CN" w:bidi="ar-SA"/>
              </w:rPr>
              <w:t>时</w:t>
            </w:r>
            <w:r>
              <w:rPr>
                <w:rFonts w:hint="eastAsia" w:ascii="宋体" w:hAnsi="宋体" w:cs="宋体"/>
                <w:b w:val="0"/>
                <w:bCs w:val="0"/>
                <w:color w:val="0000FF"/>
                <w:kern w:val="0"/>
                <w:sz w:val="21"/>
                <w:szCs w:val="21"/>
                <w:lang w:val="en-US" w:eastAsia="zh-CN" w:bidi="ar-SA"/>
              </w:rPr>
              <w:t>00</w:t>
            </w:r>
            <w:r>
              <w:rPr>
                <w:rFonts w:hint="eastAsia" w:ascii="宋体" w:hAnsi="宋体" w:eastAsia="宋体" w:cs="宋体"/>
                <w:b w:val="0"/>
                <w:bCs w:val="0"/>
                <w:color w:val="0000FF"/>
                <w:kern w:val="0"/>
                <w:sz w:val="21"/>
                <w:szCs w:val="21"/>
                <w:lang w:val="en-US" w:eastAsia="zh-CN" w:bidi="ar-SA"/>
              </w:rPr>
              <w:t>分</w:t>
            </w:r>
            <w:r>
              <w:rPr>
                <w:rFonts w:hint="eastAsia" w:ascii="宋体" w:hAnsi="宋体" w:cs="宋体"/>
                <w:b w:val="0"/>
                <w:bCs w:val="0"/>
                <w:color w:val="0000FF"/>
                <w:kern w:val="0"/>
                <w:sz w:val="21"/>
                <w:szCs w:val="21"/>
                <w:lang w:val="en-US" w:eastAsia="zh-CN" w:bidi="ar-SA"/>
              </w:rPr>
              <w:t xml:space="preserve"> </w:t>
            </w:r>
          </w:p>
        </w:tc>
      </w:tr>
      <w:tr w14:paraId="7F15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noWrap w:val="0"/>
            <w:vAlign w:val="center"/>
          </w:tcPr>
          <w:p w14:paraId="3EEE13F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磋商响应文件送达及磋商地点</w:t>
            </w:r>
          </w:p>
        </w:tc>
        <w:tc>
          <w:tcPr>
            <w:tcW w:w="6962" w:type="dxa"/>
            <w:noWrap w:val="0"/>
            <w:vAlign w:val="center"/>
          </w:tcPr>
          <w:p w14:paraId="3FF1155E">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zh-CN" w:eastAsia="zh-CN" w:bidi="ar-SA"/>
              </w:rPr>
              <w:t>线上：政采云平台https://www.zcygov.cn/</w:t>
            </w:r>
          </w:p>
          <w:p w14:paraId="6A710278">
            <w:pPr>
              <w:pStyle w:val="15"/>
              <w:keepNext w:val="0"/>
              <w:keepLines w:val="0"/>
              <w:pageBreakBefore w:val="0"/>
              <w:widowControl w:val="0"/>
              <w:kinsoku/>
              <w:wordWrap/>
              <w:overflowPunct/>
              <w:topLinePunct w:val="0"/>
              <w:bidi w:val="0"/>
              <w:spacing w:line="52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cs="宋体"/>
                <w:color w:val="FF0000"/>
                <w:kern w:val="0"/>
                <w:lang w:eastAsia="zh-CN"/>
              </w:rPr>
              <w:t>解密时长</w:t>
            </w:r>
            <w:r>
              <w:rPr>
                <w:rFonts w:hint="eastAsia" w:ascii="宋体" w:hAnsi="宋体" w:cs="宋体"/>
                <w:color w:val="FF0000"/>
                <w:kern w:val="0"/>
                <w:lang w:val="en-US" w:eastAsia="zh-CN"/>
              </w:rPr>
              <w:t>30分钟，</w:t>
            </w:r>
            <w:r>
              <w:rPr>
                <w:rFonts w:hint="eastAsia"/>
                <w:b/>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5A6C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68" w:type="dxa"/>
            <w:shd w:val="clear" w:color="000000" w:fill="FFFFFF"/>
            <w:noWrap w:val="0"/>
            <w:vAlign w:val="center"/>
          </w:tcPr>
          <w:p w14:paraId="7334EAF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答疑澄清方式</w:t>
            </w:r>
          </w:p>
        </w:tc>
        <w:tc>
          <w:tcPr>
            <w:tcW w:w="6962" w:type="dxa"/>
            <w:shd w:val="clear" w:color="000000" w:fill="FFFFFF"/>
            <w:noWrap w:val="0"/>
            <w:vAlign w:val="top"/>
          </w:tcPr>
          <w:p w14:paraId="565C70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在线答疑或澄清或告知，解密完成后供应商须随时关注政采云手机短信通知，当答疑或澄清发出后，政采云系统会以短信的方式提示告知，供应商应在规定的时间内（答疑或澄清时长为</w:t>
            </w:r>
            <w:r>
              <w:rPr>
                <w:rFonts w:hint="eastAsia" w:ascii="宋体" w:hAnsi="宋体" w:eastAsia="宋体" w:cs="宋体"/>
                <w:b w:val="0"/>
                <w:bCs w:val="0"/>
                <w:color w:val="auto"/>
                <w:kern w:val="0"/>
                <w:sz w:val="21"/>
                <w:szCs w:val="21"/>
                <w:lang w:val="en-US" w:eastAsia="zh-CN" w:bidi="ar-SA"/>
              </w:rPr>
              <w:t>30分钟</w:t>
            </w:r>
            <w:r>
              <w:rPr>
                <w:rFonts w:hint="eastAsia" w:ascii="宋体" w:hAnsi="宋体" w:eastAsia="宋体" w:cs="宋体"/>
                <w:b w:val="0"/>
                <w:bCs w:val="0"/>
                <w:color w:val="auto"/>
                <w:kern w:val="0"/>
                <w:sz w:val="21"/>
                <w:szCs w:val="21"/>
                <w:lang w:val="zh-CN" w:eastAsia="zh-CN" w:bidi="ar-SA"/>
              </w:rPr>
              <w:t>）在线提交答疑或澄清证明资料，如发出的为告知函（资格审查未通过告知函或符合性审查未通过告知函</w:t>
            </w:r>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）的则无需在线提交任何资料，逾期未在线提交答疑或澄清的，视同不接受答疑或澄清按无效投标处理。</w:t>
            </w:r>
          </w:p>
        </w:tc>
      </w:tr>
      <w:tr w14:paraId="4D53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15749E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交货期</w:t>
            </w:r>
          </w:p>
        </w:tc>
        <w:tc>
          <w:tcPr>
            <w:tcW w:w="6962" w:type="dxa"/>
            <w:shd w:val="clear" w:color="000000" w:fill="FFFFFF"/>
            <w:noWrap w:val="0"/>
            <w:vAlign w:val="center"/>
          </w:tcPr>
          <w:p w14:paraId="779146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签订合同后</w:t>
            </w:r>
            <w:r>
              <w:rPr>
                <w:rFonts w:hint="eastAsia" w:ascii="宋体" w:hAnsi="宋体" w:cs="宋体"/>
                <w:b w:val="0"/>
                <w:bCs w:val="0"/>
                <w:color w:val="auto"/>
                <w:kern w:val="0"/>
                <w:sz w:val="21"/>
                <w:szCs w:val="21"/>
                <w:lang w:val="en-US" w:eastAsia="zh-CN" w:bidi="ar-SA"/>
              </w:rPr>
              <w:t>2个月内</w:t>
            </w:r>
            <w:r>
              <w:rPr>
                <w:rFonts w:hint="eastAsia" w:ascii="宋体" w:hAnsi="宋体" w:eastAsia="宋体" w:cs="宋体"/>
                <w:b w:val="0"/>
                <w:bCs w:val="0"/>
                <w:color w:val="auto"/>
                <w:kern w:val="0"/>
                <w:sz w:val="21"/>
                <w:szCs w:val="21"/>
                <w:lang w:val="en-US" w:eastAsia="zh-CN" w:bidi="ar-SA"/>
              </w:rPr>
              <w:t>完成</w:t>
            </w:r>
            <w:r>
              <w:rPr>
                <w:rFonts w:hint="eastAsia" w:ascii="宋体" w:hAnsi="宋体" w:cs="宋体"/>
                <w:b w:val="0"/>
                <w:bCs w:val="0"/>
                <w:color w:val="auto"/>
                <w:kern w:val="0"/>
                <w:sz w:val="21"/>
                <w:szCs w:val="21"/>
                <w:lang w:val="en-US" w:eastAsia="zh-CN" w:bidi="ar-SA"/>
              </w:rPr>
              <w:t>安装交付使用</w:t>
            </w:r>
            <w:r>
              <w:rPr>
                <w:rFonts w:hint="eastAsia" w:ascii="宋体" w:hAnsi="宋体" w:eastAsia="宋体" w:cs="宋体"/>
                <w:b w:val="0"/>
                <w:bCs w:val="0"/>
                <w:color w:val="auto"/>
                <w:kern w:val="0"/>
                <w:sz w:val="21"/>
                <w:szCs w:val="21"/>
                <w:lang w:val="en-US" w:eastAsia="zh-CN" w:bidi="ar-SA"/>
              </w:rPr>
              <w:t xml:space="preserve"> </w:t>
            </w:r>
          </w:p>
        </w:tc>
      </w:tr>
      <w:tr w14:paraId="334B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68" w:type="dxa"/>
            <w:shd w:val="clear" w:color="000000" w:fill="FFFFFF"/>
            <w:noWrap w:val="0"/>
            <w:vAlign w:val="center"/>
          </w:tcPr>
          <w:p w14:paraId="708F50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质保期</w:t>
            </w:r>
          </w:p>
        </w:tc>
        <w:tc>
          <w:tcPr>
            <w:tcW w:w="6962" w:type="dxa"/>
            <w:shd w:val="clear" w:color="000000" w:fill="FFFFFF"/>
            <w:noWrap w:val="0"/>
            <w:vAlign w:val="center"/>
          </w:tcPr>
          <w:p w14:paraId="6617AAE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免费质保期1</w:t>
            </w:r>
            <w:r>
              <w:rPr>
                <w:rFonts w:hint="eastAsia" w:ascii="宋体" w:hAnsi="宋体" w:eastAsia="宋体" w:cs="宋体"/>
                <w:b w:val="0"/>
                <w:bCs w:val="0"/>
                <w:color w:val="auto"/>
                <w:kern w:val="0"/>
                <w:sz w:val="21"/>
                <w:szCs w:val="21"/>
                <w:lang w:val="en-US" w:eastAsia="zh-CN" w:bidi="ar-SA"/>
              </w:rPr>
              <w:t>年</w:t>
            </w:r>
          </w:p>
        </w:tc>
      </w:tr>
      <w:tr w14:paraId="0D2B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shd w:val="clear" w:color="000000" w:fill="FFFFFF"/>
            <w:noWrap w:val="0"/>
            <w:vAlign w:val="center"/>
          </w:tcPr>
          <w:p w14:paraId="7ADEA1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政府采购合同备案</w:t>
            </w:r>
          </w:p>
        </w:tc>
        <w:tc>
          <w:tcPr>
            <w:tcW w:w="6962" w:type="dxa"/>
            <w:shd w:val="clear" w:color="000000" w:fill="FFFFFF"/>
            <w:noWrap w:val="0"/>
            <w:vAlign w:val="top"/>
          </w:tcPr>
          <w:p w14:paraId="30A8E13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采购合同全数返回采购代理机构鉴证，盖章。</w:t>
            </w:r>
          </w:p>
          <w:p w14:paraId="70CA2D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采购代理机构留存两份原件备案。</w:t>
            </w:r>
          </w:p>
        </w:tc>
      </w:tr>
      <w:tr w14:paraId="3157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268" w:type="dxa"/>
            <w:noWrap w:val="0"/>
            <w:vAlign w:val="center"/>
          </w:tcPr>
          <w:p w14:paraId="7387663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 xml:space="preserve"> 采购单位及联系人</w:t>
            </w:r>
          </w:p>
        </w:tc>
        <w:tc>
          <w:tcPr>
            <w:tcW w:w="6962" w:type="dxa"/>
            <w:noWrap w:val="0"/>
            <w:vAlign w:val="center"/>
          </w:tcPr>
          <w:p w14:paraId="1EDA011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采购人：</w:t>
            </w:r>
            <w:r>
              <w:rPr>
                <w:rFonts w:hint="eastAsia" w:ascii="宋体" w:hAnsi="宋体" w:cs="宋体"/>
                <w:b w:val="0"/>
                <w:bCs w:val="0"/>
                <w:color w:val="auto"/>
                <w:kern w:val="0"/>
                <w:sz w:val="21"/>
                <w:szCs w:val="21"/>
                <w:lang w:val="en-US" w:eastAsia="zh-CN" w:bidi="ar-SA"/>
              </w:rPr>
              <w:t>海南州人民代表大会常务委员会办公室</w:t>
            </w:r>
          </w:p>
          <w:p w14:paraId="4BCB1F3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联系人</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宋</w:t>
            </w:r>
            <w:r>
              <w:rPr>
                <w:rFonts w:hint="eastAsia" w:ascii="宋体" w:hAnsi="宋体" w:eastAsia="宋体" w:cs="宋体"/>
                <w:b w:val="0"/>
                <w:bCs w:val="0"/>
                <w:color w:val="auto"/>
                <w:kern w:val="0"/>
                <w:sz w:val="21"/>
                <w:szCs w:val="21"/>
                <w:lang w:val="zh-CN" w:eastAsia="zh-CN" w:bidi="ar-SA"/>
              </w:rPr>
              <w:t>先生</w:t>
            </w:r>
          </w:p>
          <w:p w14:paraId="53777F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联系电话</w:t>
            </w:r>
            <w:r>
              <w:rPr>
                <w:rFonts w:hint="eastAsia" w:ascii="宋体" w:hAnsi="宋体" w:cs="宋体"/>
                <w:b w:val="0"/>
                <w:bCs w:val="0"/>
                <w:color w:val="auto"/>
                <w:kern w:val="0"/>
                <w:sz w:val="21"/>
                <w:szCs w:val="21"/>
                <w:lang w:val="zh-CN" w:eastAsia="zh-CN" w:bidi="ar-SA"/>
              </w:rPr>
              <w:t>：</w:t>
            </w:r>
            <w:r>
              <w:rPr>
                <w:rFonts w:hint="eastAsia" w:ascii="宋体" w:hAnsi="宋体" w:cs="宋体"/>
                <w:b w:val="0"/>
                <w:bCs w:val="0"/>
                <w:color w:val="auto"/>
                <w:kern w:val="0"/>
                <w:sz w:val="21"/>
                <w:szCs w:val="21"/>
                <w:lang w:val="en-US" w:eastAsia="zh-CN" w:bidi="ar-SA"/>
              </w:rPr>
              <w:t>13909</w:t>
            </w:r>
            <w:bookmarkStart w:id="178" w:name="_GoBack"/>
            <w:bookmarkEnd w:id="178"/>
            <w:r>
              <w:rPr>
                <w:rFonts w:hint="eastAsia" w:ascii="宋体" w:hAnsi="宋体" w:cs="宋体"/>
                <w:b w:val="0"/>
                <w:bCs w:val="0"/>
                <w:color w:val="auto"/>
                <w:kern w:val="0"/>
                <w:sz w:val="21"/>
                <w:szCs w:val="21"/>
                <w:lang w:val="en-US" w:eastAsia="zh-CN" w:bidi="ar-SA"/>
              </w:rPr>
              <w:t>740509</w:t>
            </w:r>
          </w:p>
        </w:tc>
      </w:tr>
      <w:tr w14:paraId="5E4F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3BBD04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采购代理机构及联系人</w:t>
            </w:r>
          </w:p>
        </w:tc>
        <w:tc>
          <w:tcPr>
            <w:tcW w:w="6962" w:type="dxa"/>
            <w:noWrap w:val="0"/>
            <w:vAlign w:val="center"/>
          </w:tcPr>
          <w:p w14:paraId="643BFDB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海南州政府采购服务中心</w:t>
            </w:r>
          </w:p>
          <w:p w14:paraId="3481FC3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联系人：</w:t>
            </w:r>
            <w:r>
              <w:rPr>
                <w:rFonts w:hint="eastAsia" w:ascii="宋体" w:hAnsi="宋体" w:cs="宋体"/>
                <w:b w:val="0"/>
                <w:bCs w:val="0"/>
                <w:color w:val="auto"/>
                <w:kern w:val="0"/>
                <w:sz w:val="21"/>
                <w:szCs w:val="21"/>
                <w:lang w:val="en-US" w:eastAsia="zh-CN" w:bidi="ar-SA"/>
              </w:rPr>
              <w:t>才</w:t>
            </w:r>
            <w:r>
              <w:rPr>
                <w:rFonts w:hint="eastAsia" w:ascii="宋体" w:hAnsi="宋体" w:eastAsia="宋体" w:cs="宋体"/>
                <w:b w:val="0"/>
                <w:bCs w:val="0"/>
                <w:color w:val="auto"/>
                <w:kern w:val="0"/>
                <w:sz w:val="21"/>
                <w:szCs w:val="21"/>
                <w:lang w:val="en-US" w:eastAsia="zh-CN" w:bidi="ar-SA"/>
              </w:rPr>
              <w:t>女士</w:t>
            </w:r>
          </w:p>
          <w:p w14:paraId="7250064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联系电话：0974-7553334</w:t>
            </w:r>
          </w:p>
        </w:tc>
      </w:tr>
      <w:tr w14:paraId="5337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14:paraId="497F94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纪检监督部门及电话</w:t>
            </w:r>
          </w:p>
        </w:tc>
        <w:tc>
          <w:tcPr>
            <w:tcW w:w="6962" w:type="dxa"/>
            <w:noWrap w:val="0"/>
            <w:vAlign w:val="center"/>
          </w:tcPr>
          <w:p w14:paraId="709EAE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default"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财政监管部门：海南州财政局  联系电话：0974-8510297</w:t>
            </w:r>
          </w:p>
        </w:tc>
      </w:tr>
    </w:tbl>
    <w:p w14:paraId="7CF3EF25">
      <w:pPr>
        <w:keepNext w:val="0"/>
        <w:keepLines w:val="0"/>
        <w:pageBreakBefore w:val="0"/>
        <w:widowControl w:val="0"/>
        <w:kinsoku/>
        <w:wordWrap/>
        <w:overflowPunct/>
        <w:topLinePunct w:val="0"/>
        <w:autoSpaceDE w:val="0"/>
        <w:autoSpaceDN w:val="0"/>
        <w:bidi w:val="0"/>
        <w:adjustRightInd w:val="0"/>
        <w:spacing w:line="520" w:lineRule="exact"/>
        <w:ind w:left="0" w:leftChars="0" w:firstLine="0" w:firstLineChars="0"/>
        <w:jc w:val="left"/>
        <w:rPr>
          <w:rFonts w:hint="eastAsia" w:ascii="宋体" w:hAnsi="宋体" w:eastAsia="宋体" w:cs="宋体"/>
          <w:b/>
          <w:bCs/>
          <w:color w:val="auto"/>
          <w:kern w:val="0"/>
          <w:sz w:val="24"/>
          <w:szCs w:val="24"/>
          <w:lang w:val="en-US" w:eastAsia="zh-CN" w:bidi="ar-SA"/>
        </w:rPr>
      </w:pPr>
      <w:bookmarkStart w:id="3" w:name="_Toc376936727"/>
      <w:bookmarkStart w:id="4" w:name="_Toc16620"/>
    </w:p>
    <w:p w14:paraId="45E93643">
      <w:pPr>
        <w:keepNext w:val="0"/>
        <w:keepLines w:val="0"/>
        <w:pageBreakBefore w:val="0"/>
        <w:widowControl w:val="0"/>
        <w:kinsoku/>
        <w:wordWrap/>
        <w:overflowPunct/>
        <w:topLinePunct w:val="0"/>
        <w:autoSpaceDE w:val="0"/>
        <w:autoSpaceDN w:val="0"/>
        <w:bidi w:val="0"/>
        <w:adjustRightInd w:val="0"/>
        <w:spacing w:line="520" w:lineRule="exact"/>
        <w:ind w:firstLine="3855" w:firstLineChars="1600"/>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第一部分  投标人须知</w:t>
      </w:r>
      <w:bookmarkEnd w:id="3"/>
      <w:bookmarkEnd w:id="4"/>
      <w:bookmarkStart w:id="5" w:name="_Toc325725997"/>
    </w:p>
    <w:p w14:paraId="2DD0E2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default" w:ascii="宋体" w:hAnsi="宋体" w:eastAsia="宋体" w:cs="宋体"/>
          <w:b/>
          <w:bCs/>
          <w:color w:val="auto"/>
          <w:kern w:val="0"/>
          <w:sz w:val="21"/>
          <w:szCs w:val="21"/>
          <w:lang w:val="en-US" w:eastAsia="zh-CN" w:bidi="ar-SA"/>
        </w:rPr>
      </w:pPr>
      <w:bookmarkStart w:id="6" w:name="_Toc376936728"/>
      <w:bookmarkStart w:id="7" w:name="_Toc11999"/>
      <w:r>
        <w:rPr>
          <w:rFonts w:hint="eastAsia" w:ascii="宋体" w:hAnsi="宋体" w:eastAsia="宋体" w:cs="宋体"/>
          <w:b/>
          <w:bCs/>
          <w:color w:val="auto"/>
          <w:kern w:val="0"/>
          <w:sz w:val="21"/>
          <w:szCs w:val="21"/>
          <w:lang w:val="en-US" w:eastAsia="zh-CN" w:bidi="ar-SA"/>
        </w:rPr>
        <w:t>一、说  明</w:t>
      </w:r>
      <w:bookmarkEnd w:id="5"/>
      <w:bookmarkEnd w:id="6"/>
      <w:bookmarkEnd w:id="7"/>
    </w:p>
    <w:p w14:paraId="61C3FBF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 w:name="_Toc325725998"/>
      <w:bookmarkStart w:id="9" w:name="_Toc376936729"/>
      <w:r>
        <w:rPr>
          <w:rFonts w:hint="eastAsia" w:ascii="宋体" w:hAnsi="宋体" w:eastAsia="宋体" w:cs="宋体"/>
          <w:b/>
          <w:bCs/>
          <w:color w:val="auto"/>
          <w:kern w:val="0"/>
          <w:sz w:val="21"/>
          <w:szCs w:val="21"/>
          <w:lang w:val="en-US" w:eastAsia="zh-CN" w:bidi="ar-SA"/>
        </w:rPr>
        <w:t>1.适用范围</w:t>
      </w:r>
      <w:bookmarkEnd w:id="8"/>
      <w:bookmarkEnd w:id="9"/>
    </w:p>
    <w:p w14:paraId="06F117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1.1本次采购依据采购人的采购计划，仅适用于本竞争性磋商文件（以下简称“磋商文件”）中所叙述的项目。</w:t>
      </w:r>
    </w:p>
    <w:p w14:paraId="735E17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0" w:name="_Toc376936730"/>
      <w:bookmarkStart w:id="11" w:name="_Toc325725999"/>
      <w:r>
        <w:rPr>
          <w:rFonts w:hint="eastAsia" w:ascii="宋体" w:hAnsi="宋体" w:eastAsia="宋体" w:cs="宋体"/>
          <w:b w:val="0"/>
          <w:bCs w:val="0"/>
          <w:color w:val="auto"/>
          <w:kern w:val="0"/>
          <w:sz w:val="21"/>
          <w:szCs w:val="21"/>
          <w:lang w:val="en-US" w:eastAsia="zh-CN" w:bidi="ar-SA"/>
        </w:rPr>
        <w:t>2.采购方式、合格的投标人</w:t>
      </w:r>
      <w:bookmarkEnd w:id="10"/>
      <w:bookmarkEnd w:id="11"/>
    </w:p>
    <w:p w14:paraId="560A97C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2.1本次采购采取竞争性磋商方式。</w:t>
      </w:r>
    </w:p>
    <w:p w14:paraId="7FA0977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2.2本项目所属行业为：制造业</w:t>
      </w:r>
    </w:p>
    <w:p w14:paraId="421991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2.2合格的投标人：</w:t>
      </w:r>
    </w:p>
    <w:p w14:paraId="6B75937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12" w:name="_Toc325726000"/>
      <w:bookmarkStart w:id="13" w:name="_Toc376936731"/>
      <w:r>
        <w:rPr>
          <w:rFonts w:hint="eastAsia" w:ascii="宋体" w:hAnsi="宋体" w:eastAsia="宋体" w:cs="宋体"/>
          <w:b w:val="0"/>
          <w:bCs w:val="0"/>
          <w:color w:val="auto"/>
          <w:kern w:val="0"/>
          <w:sz w:val="21"/>
          <w:szCs w:val="21"/>
          <w:lang w:val="en-US" w:eastAsia="zh-CN" w:bidi="ar-SA"/>
        </w:rPr>
        <w:t>1.应具备《政府采购法》第22条所规定的条件：</w:t>
      </w:r>
    </w:p>
    <w:p w14:paraId="52EA9DF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（1）投标人的营业执照等证明文件，自然人的身份证明；</w:t>
      </w:r>
    </w:p>
    <w:p w14:paraId="0A8A29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（2）财务状况报告和依法缴纳税收和社会保障资金的相关材料；</w:t>
      </w:r>
    </w:p>
    <w:p w14:paraId="01A7678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（3）具备履行合同所必须的设备和专业技术能力的证明材料；</w:t>
      </w:r>
    </w:p>
    <w:p w14:paraId="6424666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（4）参加政府采购活动前3年内在经营活动中没有重大违法记录的书面声明；</w:t>
      </w:r>
    </w:p>
    <w:p w14:paraId="09DA9B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（5）具备法律、行政法规规定的其他条件的证明材料。</w:t>
      </w:r>
    </w:p>
    <w:p w14:paraId="2A295AC2">
      <w:pPr>
        <w:keepNext w:val="0"/>
        <w:keepLines w:val="0"/>
        <w:pageBreakBefore w:val="0"/>
        <w:widowControl/>
        <w:kinsoku/>
        <w:wordWrap/>
        <w:overflowPunct/>
        <w:topLinePunct w:val="0"/>
        <w:autoSpaceDE/>
        <w:autoSpaceDN/>
        <w:bidi w:val="0"/>
        <w:snapToGrid/>
        <w:spacing w:line="300" w:lineRule="exact"/>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2.经信用中国（www.creditchina.gov.cn）、中国政府采购网（www.ccgp.gov.cn）等渠道查询后，列入失信被执行人、重大税收违法失信主体、政府采购严重违法失信行为记录名单的，取消投标资格。</w:t>
      </w:r>
    </w:p>
    <w:p w14:paraId="1FEE55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3.单位负责人为同一人或者存在直接控股、管理关系的不同供应商，不得参加同一合同项下的政府采购活动。否则，皆取消投标资格。</w:t>
      </w:r>
    </w:p>
    <w:p w14:paraId="2E34DDA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4.为本采购项目提供整体设计、规范编制或者项目管理、监理、检测等服务的供应商，不得再参加该采购项目的其他采购活动。</w:t>
      </w:r>
    </w:p>
    <w:p w14:paraId="650C80F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5.本项目不接受供应商以联合体方式进行投标。</w:t>
      </w:r>
    </w:p>
    <w:p w14:paraId="22BD3F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6.磋商文件中规定的其他资质条件。</w:t>
      </w:r>
    </w:p>
    <w:p w14:paraId="50B8664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3.磋商费用</w:t>
      </w:r>
      <w:bookmarkEnd w:id="12"/>
      <w:bookmarkEnd w:id="13"/>
    </w:p>
    <w:p w14:paraId="3B8A524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投标人应自愿承担与参加本次投标有关的费用。</w:t>
      </w:r>
      <w:r>
        <w:rPr>
          <w:rFonts w:hint="eastAsia" w:ascii="宋体" w:hAnsi="宋体" w:eastAsia="宋体" w:cs="宋体"/>
          <w:b w:val="0"/>
          <w:bCs w:val="0"/>
          <w:color w:val="auto"/>
          <w:kern w:val="0"/>
          <w:sz w:val="21"/>
          <w:szCs w:val="21"/>
          <w:lang w:val="zh-CN" w:eastAsia="zh-CN" w:bidi="ar-SA"/>
        </w:rPr>
        <w:t>采购代理机构</w:t>
      </w:r>
      <w:r>
        <w:rPr>
          <w:rFonts w:hint="eastAsia" w:ascii="宋体" w:hAnsi="宋体" w:eastAsia="宋体" w:cs="宋体"/>
          <w:b w:val="0"/>
          <w:bCs w:val="0"/>
          <w:color w:val="auto"/>
          <w:kern w:val="0"/>
          <w:sz w:val="21"/>
          <w:szCs w:val="21"/>
          <w:lang w:val="en-US" w:eastAsia="zh-CN" w:bidi="ar-SA"/>
        </w:rPr>
        <w:t>对投标人发生的费用不承担任何责任。</w:t>
      </w:r>
      <w:bookmarkStart w:id="14" w:name="_Toc376936732"/>
      <w:bookmarkStart w:id="15" w:name="_Toc325726001"/>
    </w:p>
    <w:p w14:paraId="30A69DC2">
      <w:pPr>
        <w:keepNext w:val="0"/>
        <w:keepLines w:val="0"/>
        <w:pageBreakBefore w:val="0"/>
        <w:widowControl w:val="0"/>
        <w:kinsoku/>
        <w:wordWrap/>
        <w:overflowPunct/>
        <w:topLinePunct w:val="0"/>
        <w:autoSpaceDE w:val="0"/>
        <w:autoSpaceDN w:val="0"/>
        <w:bidi w:val="0"/>
        <w:adjustRightInd w:val="0"/>
        <w:spacing w:line="520" w:lineRule="exact"/>
        <w:ind w:firstLine="3795" w:firstLineChars="1800"/>
        <w:jc w:val="both"/>
        <w:rPr>
          <w:rFonts w:hint="eastAsia" w:ascii="宋体" w:hAnsi="宋体" w:eastAsia="宋体" w:cs="宋体"/>
          <w:b/>
          <w:bCs/>
          <w:color w:val="auto"/>
          <w:kern w:val="0"/>
          <w:sz w:val="21"/>
          <w:szCs w:val="21"/>
          <w:lang w:val="en-US" w:eastAsia="zh-CN" w:bidi="ar-SA"/>
        </w:rPr>
      </w:pPr>
      <w:bookmarkStart w:id="16" w:name="_Toc2364"/>
      <w:r>
        <w:rPr>
          <w:rFonts w:hint="eastAsia" w:ascii="宋体" w:hAnsi="宋体" w:eastAsia="宋体" w:cs="宋体"/>
          <w:b/>
          <w:bCs/>
          <w:color w:val="auto"/>
          <w:kern w:val="0"/>
          <w:sz w:val="21"/>
          <w:szCs w:val="21"/>
          <w:lang w:val="en-US" w:eastAsia="zh-CN" w:bidi="ar-SA"/>
        </w:rPr>
        <w:t>二、磋商文件说明</w:t>
      </w:r>
      <w:bookmarkEnd w:id="14"/>
      <w:bookmarkEnd w:id="15"/>
      <w:bookmarkEnd w:id="16"/>
    </w:p>
    <w:p w14:paraId="3FCDF7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7" w:name="_Toc325726002"/>
      <w:bookmarkStart w:id="18" w:name="_Toc376936733"/>
      <w:r>
        <w:rPr>
          <w:rFonts w:hint="eastAsia" w:ascii="宋体" w:hAnsi="宋体" w:eastAsia="宋体" w:cs="宋体"/>
          <w:b/>
          <w:bCs/>
          <w:color w:val="auto"/>
          <w:kern w:val="0"/>
          <w:sz w:val="21"/>
          <w:szCs w:val="21"/>
          <w:lang w:val="en-US" w:eastAsia="zh-CN" w:bidi="ar-SA"/>
        </w:rPr>
        <w:t>4.磋商文件的构成</w:t>
      </w:r>
      <w:bookmarkEnd w:id="17"/>
      <w:bookmarkEnd w:id="18"/>
    </w:p>
    <w:p w14:paraId="29A5A7D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4.1磋商文件包括：</w:t>
      </w:r>
    </w:p>
    <w:p w14:paraId="3F91730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（1）投标人须知前附表</w:t>
      </w:r>
    </w:p>
    <w:p w14:paraId="242A6B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（2）投标人须知</w:t>
      </w:r>
    </w:p>
    <w:p w14:paraId="74A30E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（3）政府采购项目合同书范本</w:t>
      </w:r>
    </w:p>
    <w:p w14:paraId="615DD92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（4）磋商响应文件格式（相关附件）</w:t>
      </w:r>
    </w:p>
    <w:p w14:paraId="78B064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（5）磋商及采购项目服务要求</w:t>
      </w:r>
    </w:p>
    <w:p w14:paraId="7A1ADE6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（6）磋商过程中发生的澄清、变更和补充文件</w:t>
      </w:r>
    </w:p>
    <w:p w14:paraId="034024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4.2 投标人应认真阅读磋商文件中列示的事项、格式、条款和要求等内容。如果投标人未按磋商文件要求提交全部资料，或者对磋商文件未作出实质性响应的，将视为无效响应）。</w:t>
      </w:r>
    </w:p>
    <w:p w14:paraId="117E6A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19" w:name="_Toc325726003"/>
      <w:bookmarkStart w:id="20" w:name="_Toc376936734"/>
      <w:r>
        <w:rPr>
          <w:rFonts w:hint="eastAsia" w:ascii="宋体" w:hAnsi="宋体" w:eastAsia="宋体" w:cs="宋体"/>
          <w:b/>
          <w:bCs/>
          <w:color w:val="auto"/>
          <w:kern w:val="0"/>
          <w:sz w:val="21"/>
          <w:szCs w:val="21"/>
          <w:lang w:val="en-US" w:eastAsia="zh-CN" w:bidi="ar-SA"/>
        </w:rPr>
        <w:t>5.</w:t>
      </w:r>
      <w:bookmarkEnd w:id="19"/>
      <w:bookmarkEnd w:id="20"/>
      <w:r>
        <w:rPr>
          <w:rFonts w:hint="eastAsia" w:ascii="宋体" w:hAnsi="宋体" w:eastAsia="宋体" w:cs="宋体"/>
          <w:b/>
          <w:bCs/>
          <w:color w:val="auto"/>
          <w:kern w:val="0"/>
          <w:sz w:val="21"/>
          <w:szCs w:val="21"/>
          <w:lang w:val="zh-CN" w:eastAsia="zh-CN" w:bidi="ar-SA"/>
        </w:rPr>
        <w:t>竞争性磋商文件、采购活动和成交结果的质疑</w:t>
      </w:r>
    </w:p>
    <w:p w14:paraId="3F8CA9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21" w:name="_Toc376936735"/>
      <w:bookmarkStart w:id="22" w:name="_Toc325726004"/>
      <w:r>
        <w:rPr>
          <w:rFonts w:hint="eastAsia" w:ascii="宋体" w:hAnsi="宋体" w:eastAsia="宋体" w:cs="宋体"/>
          <w:b w:val="0"/>
          <w:bCs w:val="0"/>
          <w:color w:val="auto"/>
          <w:kern w:val="0"/>
          <w:sz w:val="21"/>
          <w:szCs w:val="21"/>
          <w:lang w:val="en-US" w:eastAsia="zh-CN" w:bidi="ar-SA"/>
        </w:rPr>
        <w:t xml:space="preserve">   </w:t>
      </w:r>
      <w:r>
        <w:rPr>
          <w:rFonts w:hint="eastAsia" w:ascii="宋体" w:hAnsi="宋体" w:eastAsia="宋体" w:cs="宋体"/>
          <w:b w:val="0"/>
          <w:bCs w:val="0"/>
          <w:color w:val="auto"/>
          <w:kern w:val="0"/>
          <w:sz w:val="21"/>
          <w:szCs w:val="21"/>
          <w:lang w:val="zh-CN" w:eastAsia="zh-CN" w:bidi="ar-SA"/>
        </w:rPr>
        <w:t>参加竞争性磋商的供应商认为竞争性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告知本项目的所有潜在供应商。</w:t>
      </w:r>
    </w:p>
    <w:p w14:paraId="5C80C4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质疑时效期间的计算：</w:t>
      </w:r>
    </w:p>
    <w:p w14:paraId="144A99E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（1）对可以质疑的竞争性磋商文件提出质疑的，为收到竞争性磋商文件之日或竞争性磋商文件公告期限届满之日；</w:t>
      </w:r>
    </w:p>
    <w:p w14:paraId="7023442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（2）对采购过程提出质疑的，为采购程序各环节结束之日；</w:t>
      </w:r>
    </w:p>
    <w:p w14:paraId="16C742F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（3）对成交结果提出质疑的，为成交公告期限届满之日。</w:t>
      </w:r>
    </w:p>
    <w:p w14:paraId="03DEF9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6.磋商文件的澄清、修改</w:t>
      </w:r>
      <w:bookmarkEnd w:id="21"/>
      <w:bookmarkEnd w:id="22"/>
    </w:p>
    <w:p w14:paraId="5C4890A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6.1 在投标截止期前，采购代理机构可对磋商文件进行必要的修改或者澄清。</w:t>
      </w:r>
    </w:p>
    <w:p w14:paraId="7EB7A4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6.2 采购代理机构对已发出磋商文件进行必要的澄清或者修改的，在磋商文件要求提交首次磋商响应文件截止时间至少5日前；不足5日的，顺延提交首次磋商响应文件的截止时间。该澄清或者修改的内容为磋商文件的组成部分。</w:t>
      </w:r>
    </w:p>
    <w:p w14:paraId="522047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6.3在投标截止时间前，采购人或采购代理机构可以视采购具体情况，延长投标截止时间和开标时间，并在磋商文件中要求的磋商截止时间和磋商时间的三日前，</w:t>
      </w:r>
      <w:r>
        <w:rPr>
          <w:rFonts w:hint="eastAsia" w:ascii="宋体" w:hAnsi="宋体" w:eastAsia="宋体" w:cs="宋体"/>
          <w:b w:val="0"/>
          <w:bCs w:val="0"/>
          <w:color w:val="auto"/>
          <w:kern w:val="0"/>
          <w:sz w:val="21"/>
          <w:szCs w:val="21"/>
          <w:lang w:val="zh-CN" w:eastAsia="zh-CN" w:bidi="ar-SA"/>
        </w:rPr>
        <w:t>告知本项目的所有潜在供应商</w:t>
      </w:r>
      <w:r>
        <w:rPr>
          <w:rFonts w:hint="eastAsia" w:ascii="宋体" w:hAnsi="宋体" w:eastAsia="宋体" w:cs="宋体"/>
          <w:b w:val="0"/>
          <w:bCs w:val="0"/>
          <w:color w:val="auto"/>
          <w:kern w:val="0"/>
          <w:sz w:val="21"/>
          <w:szCs w:val="21"/>
          <w:lang w:val="en-US" w:eastAsia="zh-CN" w:bidi="ar-SA"/>
        </w:rPr>
        <w:t>。</w:t>
      </w:r>
    </w:p>
    <w:p w14:paraId="045C9B6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center"/>
        <w:rPr>
          <w:rFonts w:hint="eastAsia" w:ascii="宋体" w:hAnsi="宋体" w:eastAsia="宋体" w:cs="宋体"/>
          <w:b/>
          <w:bCs/>
          <w:color w:val="auto"/>
          <w:kern w:val="0"/>
          <w:sz w:val="21"/>
          <w:szCs w:val="21"/>
          <w:lang w:val="en-US" w:eastAsia="zh-CN" w:bidi="ar-SA"/>
        </w:rPr>
      </w:pPr>
      <w:bookmarkStart w:id="23" w:name="_Toc325726005"/>
      <w:bookmarkStart w:id="24" w:name="_Toc18613"/>
      <w:bookmarkStart w:id="25" w:name="_Toc376936736"/>
      <w:r>
        <w:rPr>
          <w:rFonts w:hint="eastAsia" w:ascii="宋体" w:hAnsi="宋体" w:eastAsia="宋体" w:cs="宋体"/>
          <w:b/>
          <w:bCs/>
          <w:color w:val="auto"/>
          <w:kern w:val="0"/>
          <w:sz w:val="21"/>
          <w:szCs w:val="21"/>
          <w:lang w:val="en-US" w:eastAsia="zh-CN" w:bidi="ar-SA"/>
        </w:rPr>
        <w:t>三、磋商响应文件的编制</w:t>
      </w:r>
      <w:bookmarkEnd w:id="23"/>
      <w:bookmarkEnd w:id="24"/>
      <w:bookmarkEnd w:id="25"/>
    </w:p>
    <w:p w14:paraId="6C36B52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6" w:name="_Toc376936737"/>
      <w:bookmarkStart w:id="27" w:name="_Toc325726006"/>
      <w:r>
        <w:rPr>
          <w:rFonts w:hint="eastAsia" w:ascii="宋体" w:hAnsi="宋体" w:eastAsia="宋体" w:cs="宋体"/>
          <w:b/>
          <w:bCs/>
          <w:color w:val="auto"/>
          <w:kern w:val="0"/>
          <w:sz w:val="21"/>
          <w:szCs w:val="21"/>
          <w:lang w:val="en-US" w:eastAsia="zh-CN" w:bidi="ar-SA"/>
        </w:rPr>
        <w:t>7.磋商响应文件的语言及度量衡单位</w:t>
      </w:r>
      <w:bookmarkEnd w:id="26"/>
      <w:bookmarkEnd w:id="27"/>
    </w:p>
    <w:p w14:paraId="5A4047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7.1投标人提交的磋商响应文件以及投标人与采购代理机构就此磋商发生的所有来往函电均应使用简体中文。</w:t>
      </w:r>
    </w:p>
    <w:p w14:paraId="0B158EC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7.2 除磋商文件中另有规定外，磋商响应文件所使用的度量衡单位，均须采用国家法定计量单位。</w:t>
      </w:r>
    </w:p>
    <w:p w14:paraId="60B650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7.3附有外文资料的，须翻译成中文并加盖投标人公章，如果翻译的中文资料与外文资料存在差异和矛盾时，以中文资料为准。其准确性由投标人负责。</w:t>
      </w:r>
    </w:p>
    <w:p w14:paraId="47D1D22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28" w:name="_Toc376936738"/>
      <w:bookmarkStart w:id="29" w:name="_Toc325726007"/>
      <w:r>
        <w:rPr>
          <w:rFonts w:hint="eastAsia" w:ascii="宋体" w:hAnsi="宋体" w:eastAsia="宋体" w:cs="宋体"/>
          <w:b/>
          <w:bCs/>
          <w:color w:val="auto"/>
          <w:kern w:val="0"/>
          <w:sz w:val="21"/>
          <w:szCs w:val="21"/>
          <w:lang w:val="en-US" w:eastAsia="zh-CN" w:bidi="ar-SA"/>
        </w:rPr>
        <w:t>8.磋商报价及币种</w:t>
      </w:r>
      <w:bookmarkEnd w:id="28"/>
      <w:bookmarkEnd w:id="29"/>
    </w:p>
    <w:p w14:paraId="7992B88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8.l磋商报价为总报价。必须包括：产品费、设备费、</w:t>
      </w:r>
      <w:r>
        <w:rPr>
          <w:rFonts w:hint="eastAsia" w:ascii="宋体" w:hAnsi="宋体" w:eastAsia="宋体" w:cs="宋体"/>
          <w:b w:val="0"/>
          <w:bCs w:val="0"/>
          <w:color w:val="auto"/>
          <w:kern w:val="0"/>
          <w:sz w:val="21"/>
          <w:szCs w:val="21"/>
          <w:lang w:val="zh-CN" w:eastAsia="zh-CN" w:bidi="ar-SA"/>
        </w:rPr>
        <w:t>服务费、交通费、检验费、手续费、包装费、运输费、保险费、</w:t>
      </w:r>
      <w:r>
        <w:rPr>
          <w:rFonts w:hint="eastAsia" w:ascii="宋体" w:hAnsi="宋体" w:cs="宋体"/>
          <w:b w:val="0"/>
          <w:bCs w:val="0"/>
          <w:color w:val="auto"/>
          <w:kern w:val="0"/>
          <w:sz w:val="21"/>
          <w:szCs w:val="21"/>
          <w:lang w:val="en-US" w:eastAsia="zh-CN" w:bidi="ar-SA"/>
        </w:rPr>
        <w:t>定制装修费、</w:t>
      </w:r>
      <w:r>
        <w:rPr>
          <w:rFonts w:hint="eastAsia" w:ascii="宋体" w:hAnsi="宋体" w:eastAsia="宋体" w:cs="宋体"/>
          <w:b w:val="0"/>
          <w:bCs w:val="0"/>
          <w:color w:val="auto"/>
          <w:kern w:val="0"/>
          <w:sz w:val="21"/>
          <w:szCs w:val="21"/>
          <w:lang w:val="zh-CN" w:eastAsia="zh-CN" w:bidi="ar-SA"/>
        </w:rPr>
        <w:t>安装调试费、税金</w:t>
      </w:r>
      <w:r>
        <w:rPr>
          <w:rFonts w:hint="eastAsia" w:ascii="宋体" w:hAnsi="宋体" w:eastAsia="宋体" w:cs="宋体"/>
          <w:b w:val="0"/>
          <w:bCs w:val="0"/>
          <w:color w:val="auto"/>
          <w:kern w:val="0"/>
          <w:sz w:val="21"/>
          <w:szCs w:val="21"/>
          <w:lang w:val="en-US" w:eastAsia="zh-CN" w:bidi="ar-SA"/>
        </w:rPr>
        <w:t>及不可预见费等全部费用。</w:t>
      </w:r>
      <w:r>
        <w:rPr>
          <w:rFonts w:hint="eastAsia" w:ascii="宋体" w:hAnsi="宋体"/>
        </w:rPr>
        <w:t>投标人须按“投标报价一览表”格式填写投标总报价，不得出现两个或两个以上的报价方案。</w:t>
      </w:r>
    </w:p>
    <w:p w14:paraId="5E9EE1F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8.2 磋商函中应注明磋商有效期。</w:t>
      </w:r>
    </w:p>
    <w:p w14:paraId="66F6AB6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8.3 投标人应根据磋商文件规定的格式完整填写所有内容，并保证所提供的全部资料真实可信，自愿承担相应责任。</w:t>
      </w:r>
    </w:p>
    <w:p w14:paraId="543708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8.4 磋商最后报价为闭口价，即成交后在合同有效期内价格不变。</w:t>
      </w:r>
    </w:p>
    <w:p w14:paraId="4D02A42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8.5 磋商币种为人民币。</w:t>
      </w:r>
    </w:p>
    <w:p w14:paraId="037F5DC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0" w:name="_Toc376936743"/>
      <w:bookmarkStart w:id="31" w:name="_Toc325726012"/>
      <w:r>
        <w:rPr>
          <w:rFonts w:hint="eastAsia" w:ascii="宋体" w:hAnsi="宋体" w:eastAsia="宋体" w:cs="宋体"/>
          <w:b/>
          <w:bCs/>
          <w:color w:val="auto"/>
          <w:kern w:val="0"/>
          <w:sz w:val="21"/>
          <w:szCs w:val="21"/>
          <w:lang w:val="en-US" w:eastAsia="zh-CN" w:bidi="ar-SA"/>
        </w:rPr>
        <w:t>9.磋商保证金</w:t>
      </w:r>
      <w:bookmarkEnd w:id="30"/>
      <w:bookmarkEnd w:id="31"/>
    </w:p>
    <w:p w14:paraId="7190EB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9.1 投标人须在磋商截止</w:t>
      </w:r>
      <w:r>
        <w:rPr>
          <w:rFonts w:hint="eastAsia" w:ascii="宋体" w:hAnsi="宋体" w:cs="宋体"/>
          <w:b w:val="0"/>
          <w:bCs w:val="0"/>
          <w:color w:val="auto"/>
          <w:kern w:val="0"/>
          <w:sz w:val="21"/>
          <w:szCs w:val="21"/>
          <w:lang w:val="zh-CN" w:eastAsia="zh-CN" w:bidi="ar-SA"/>
        </w:rPr>
        <w:t>日</w:t>
      </w:r>
      <w:r>
        <w:rPr>
          <w:rFonts w:hint="eastAsia" w:ascii="宋体" w:hAnsi="宋体" w:eastAsia="宋体" w:cs="宋体"/>
          <w:b w:val="0"/>
          <w:bCs w:val="0"/>
          <w:color w:val="auto"/>
          <w:kern w:val="0"/>
          <w:sz w:val="21"/>
          <w:szCs w:val="21"/>
          <w:lang w:val="zh-CN" w:eastAsia="zh-CN" w:bidi="ar-SA"/>
        </w:rPr>
        <w:t>期</w:t>
      </w:r>
      <w:r>
        <w:rPr>
          <w:rFonts w:hint="eastAsia" w:ascii="宋体" w:hAnsi="宋体" w:eastAsia="宋体" w:cs="宋体"/>
          <w:b w:val="0"/>
          <w:bCs w:val="0"/>
          <w:color w:val="auto"/>
          <w:kern w:val="0"/>
          <w:sz w:val="21"/>
          <w:szCs w:val="21"/>
          <w:lang w:val="en-US" w:eastAsia="zh-CN" w:bidi="ar-SA"/>
        </w:rPr>
        <w:t>以前</w:t>
      </w:r>
      <w:r>
        <w:rPr>
          <w:rFonts w:hint="eastAsia" w:ascii="宋体" w:hAnsi="宋体" w:eastAsia="宋体" w:cs="宋体"/>
          <w:b w:val="0"/>
          <w:bCs w:val="0"/>
          <w:color w:val="auto"/>
          <w:kern w:val="0"/>
          <w:sz w:val="21"/>
          <w:szCs w:val="21"/>
          <w:lang w:val="zh-CN" w:eastAsia="zh-CN" w:bidi="ar-SA"/>
        </w:rPr>
        <w:t>按投标项目预算总额的</w:t>
      </w:r>
      <w:r>
        <w:rPr>
          <w:rFonts w:hint="eastAsia" w:ascii="宋体" w:hAnsi="宋体" w:eastAsia="宋体" w:cs="宋体"/>
          <w:b w:val="0"/>
          <w:bCs w:val="0"/>
          <w:color w:val="auto"/>
          <w:kern w:val="0"/>
          <w:sz w:val="21"/>
          <w:szCs w:val="21"/>
          <w:lang w:val="en-US" w:eastAsia="zh-CN" w:bidi="ar-SA"/>
        </w:rPr>
        <w:t>2%缴纳投标保证金</w:t>
      </w:r>
      <w:r>
        <w:rPr>
          <w:rFonts w:hint="eastAsia" w:ascii="宋体" w:hAnsi="宋体" w:eastAsia="宋体" w:cs="宋体"/>
          <w:b w:val="0"/>
          <w:bCs w:val="0"/>
          <w:color w:val="auto"/>
          <w:kern w:val="0"/>
          <w:sz w:val="21"/>
          <w:szCs w:val="21"/>
          <w:lang w:val="zh-CN" w:eastAsia="zh-CN" w:bidi="ar-SA"/>
        </w:rPr>
        <w:t>。具体时间以保证金到账时间为准。</w:t>
      </w:r>
      <w:r>
        <w:rPr>
          <w:rFonts w:hint="eastAsia" w:ascii="宋体" w:hAnsi="宋体" w:eastAsia="宋体" w:cs="宋体"/>
          <w:color w:val="000000" w:themeColor="text1"/>
          <w:kern w:val="0"/>
          <w:sz w:val="24"/>
          <w:lang w:bidi="ar"/>
          <w14:textFill>
            <w14:solidFill>
              <w14:schemeClr w14:val="tx1"/>
            </w14:solidFill>
          </w14:textFill>
        </w:rPr>
        <w:t>投标保证金应当以转账、支票、汇票、本票或者金融机构、担保机构出具的保函等非现金形式提交。</w:t>
      </w:r>
      <w:r>
        <w:rPr>
          <w:rFonts w:hint="eastAsia" w:ascii="宋体" w:hAnsi="宋体" w:eastAsia="宋体" w:cs="宋体"/>
          <w:b w:val="0"/>
          <w:bCs w:val="0"/>
          <w:color w:val="auto"/>
          <w:kern w:val="0"/>
          <w:sz w:val="21"/>
          <w:szCs w:val="21"/>
          <w:lang w:val="zh-CN" w:eastAsia="zh-CN" w:bidi="ar-SA"/>
        </w:rPr>
        <w:t>本次采购活动中未成交且投标人未发生违规行为的，</w:t>
      </w:r>
      <w:r>
        <w:rPr>
          <w:rFonts w:hint="eastAsia" w:ascii="宋体" w:hAnsi="宋体" w:eastAsia="宋体" w:cs="宋体"/>
          <w:b w:val="0"/>
          <w:bCs w:val="0"/>
          <w:color w:val="auto"/>
          <w:kern w:val="0"/>
          <w:sz w:val="21"/>
          <w:szCs w:val="21"/>
          <w:lang w:val="en-US" w:eastAsia="zh-CN" w:bidi="ar-SA"/>
        </w:rPr>
        <w:t>由采购代理机构</w:t>
      </w:r>
      <w:r>
        <w:rPr>
          <w:rFonts w:hint="eastAsia" w:ascii="宋体" w:hAnsi="宋体" w:eastAsia="宋体" w:cs="宋体"/>
          <w:b w:val="0"/>
          <w:bCs w:val="0"/>
          <w:color w:val="auto"/>
          <w:kern w:val="0"/>
          <w:sz w:val="21"/>
          <w:szCs w:val="21"/>
          <w:lang w:val="zh-CN" w:eastAsia="zh-CN" w:bidi="ar-SA"/>
        </w:rPr>
        <w:t>在法定期限内退还磋商保证金；</w:t>
      </w:r>
      <w:r>
        <w:rPr>
          <w:rFonts w:hint="eastAsia" w:ascii="宋体" w:hAnsi="宋体" w:eastAsia="宋体" w:cs="宋体"/>
          <w:b w:val="0"/>
          <w:bCs w:val="0"/>
          <w:color w:val="auto"/>
          <w:kern w:val="0"/>
          <w:sz w:val="21"/>
          <w:szCs w:val="21"/>
          <w:lang w:val="en-US" w:eastAsia="zh-CN" w:bidi="ar-SA"/>
        </w:rPr>
        <w:t>成交供应商的</w:t>
      </w:r>
      <w:r>
        <w:rPr>
          <w:rFonts w:hint="eastAsia" w:ascii="宋体" w:hAnsi="宋体" w:eastAsia="宋体" w:cs="宋体"/>
          <w:b w:val="0"/>
          <w:bCs w:val="0"/>
          <w:color w:val="auto"/>
          <w:kern w:val="0"/>
          <w:sz w:val="21"/>
          <w:szCs w:val="21"/>
          <w:lang w:val="zh-CN" w:eastAsia="zh-CN" w:bidi="ar-SA"/>
        </w:rPr>
        <w:t>磋商保证金</w:t>
      </w:r>
      <w:r>
        <w:rPr>
          <w:rFonts w:hint="eastAsia" w:ascii="宋体" w:hAnsi="宋体" w:eastAsia="宋体" w:cs="宋体"/>
          <w:b w:val="0"/>
          <w:bCs w:val="0"/>
          <w:color w:val="auto"/>
          <w:kern w:val="0"/>
          <w:sz w:val="21"/>
          <w:szCs w:val="21"/>
          <w:lang w:val="en-US" w:eastAsia="zh-CN" w:bidi="ar-SA"/>
        </w:rPr>
        <w:t>自采购合同签订之日起5个工作日内予以退还。</w:t>
      </w:r>
    </w:p>
    <w:p w14:paraId="442B80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9.2 投标人应</w:t>
      </w:r>
      <w:r>
        <w:rPr>
          <w:rFonts w:hint="eastAsia" w:ascii="宋体" w:hAnsi="宋体" w:eastAsia="宋体" w:cs="宋体"/>
          <w:b w:val="0"/>
          <w:bCs w:val="0"/>
          <w:color w:val="auto"/>
          <w:kern w:val="0"/>
          <w:sz w:val="21"/>
          <w:szCs w:val="21"/>
          <w:lang w:val="en-US" w:eastAsia="zh-CN" w:bidi="ar-SA"/>
        </w:rPr>
        <w:t>将缴款证明扫描（或复印）件盖章后装订在磋商响应文件中。</w:t>
      </w:r>
    </w:p>
    <w:p w14:paraId="48D2693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2" w:name="_Toc325726013"/>
      <w:bookmarkStart w:id="33" w:name="_Toc376936744"/>
      <w:r>
        <w:rPr>
          <w:rFonts w:hint="eastAsia" w:ascii="宋体" w:hAnsi="宋体" w:eastAsia="宋体" w:cs="宋体"/>
          <w:b/>
          <w:bCs/>
          <w:color w:val="auto"/>
          <w:kern w:val="0"/>
          <w:sz w:val="21"/>
          <w:szCs w:val="21"/>
          <w:lang w:val="en-US" w:eastAsia="zh-CN" w:bidi="ar-SA"/>
        </w:rPr>
        <w:t>10.磋商有效期</w:t>
      </w:r>
      <w:bookmarkEnd w:id="32"/>
      <w:bookmarkEnd w:id="33"/>
    </w:p>
    <w:p w14:paraId="6A2DD1B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磋商有效期为自磋商开始之日起60天。</w:t>
      </w:r>
    </w:p>
    <w:p w14:paraId="4D8C085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34" w:name="_Toc376936739"/>
      <w:bookmarkStart w:id="35" w:name="_Toc325726008"/>
      <w:r>
        <w:rPr>
          <w:rFonts w:hint="eastAsia" w:ascii="宋体" w:hAnsi="宋体" w:eastAsia="宋体" w:cs="宋体"/>
          <w:b/>
          <w:bCs/>
          <w:color w:val="auto"/>
          <w:kern w:val="0"/>
          <w:sz w:val="21"/>
          <w:szCs w:val="21"/>
          <w:lang w:val="en-US" w:eastAsia="zh-CN" w:bidi="ar-SA"/>
        </w:rPr>
        <w:t>11.磋商响应文件构成</w:t>
      </w:r>
      <w:bookmarkEnd w:id="34"/>
      <w:bookmarkEnd w:id="35"/>
    </w:p>
    <w:p w14:paraId="4E73711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11.1</w:t>
      </w:r>
      <w:r>
        <w:rPr>
          <w:rFonts w:hint="eastAsia" w:ascii="宋体" w:hAnsi="宋体" w:eastAsia="宋体" w:cs="宋体"/>
          <w:b w:val="0"/>
          <w:bCs w:val="0"/>
          <w:color w:val="auto"/>
          <w:kern w:val="0"/>
          <w:sz w:val="21"/>
          <w:szCs w:val="21"/>
          <w:lang w:val="en-US" w:eastAsia="zh-CN" w:bidi="ar-SA"/>
        </w:rPr>
        <w:t>投标人应提交相关证明材料，作为其参加投标和成交后有能力履行合同的证明。编写的磋商响应文件须包括以下内容（格式详见磋商文件第四部分内容）：</w:t>
      </w:r>
    </w:p>
    <w:p w14:paraId="6EDB20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.1.1资格审查部分</w:t>
      </w:r>
    </w:p>
    <w:p w14:paraId="26A8135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（1）磋商函</w:t>
      </w:r>
    </w:p>
    <w:p w14:paraId="5C5896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（2）法定代表人证明书</w:t>
      </w:r>
    </w:p>
    <w:p w14:paraId="7250E0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（3）法定代表人授权书</w:t>
      </w:r>
    </w:p>
    <w:p w14:paraId="304B168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（4）供应商承诺函</w:t>
      </w:r>
    </w:p>
    <w:p w14:paraId="152B7B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（5）供应商诚信承诺书</w:t>
      </w:r>
    </w:p>
    <w:p w14:paraId="0D94E43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（6）供应商资格证明文件</w:t>
      </w:r>
    </w:p>
    <w:p w14:paraId="072598E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（7）财务状况、缴纳税收和社会保障资金证明</w:t>
      </w:r>
    </w:p>
    <w:p w14:paraId="3A5CFE6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（8）无重大违法记录声明</w:t>
      </w:r>
    </w:p>
    <w:p w14:paraId="5C8A0455">
      <w:pPr>
        <w:pStyle w:val="28"/>
        <w:ind w:left="0" w:leftChars="0" w:firstLine="0" w:firstLineChars="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（9）磋商保证金</w:t>
      </w:r>
    </w:p>
    <w:p w14:paraId="096C0C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.1.2符合性审查部分</w:t>
      </w:r>
    </w:p>
    <w:p w14:paraId="3A4CCFB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10</w:t>
      </w:r>
      <w:r>
        <w:rPr>
          <w:rFonts w:hint="eastAsia" w:ascii="宋体" w:hAnsi="宋体" w:eastAsia="宋体" w:cs="宋体"/>
          <w:b w:val="0"/>
          <w:bCs w:val="0"/>
          <w:color w:val="auto"/>
          <w:kern w:val="0"/>
          <w:sz w:val="21"/>
          <w:szCs w:val="21"/>
          <w:lang w:val="en-US" w:eastAsia="zh-CN" w:bidi="ar-SA"/>
        </w:rPr>
        <w:t>）竞争性磋商首次报价表</w:t>
      </w:r>
    </w:p>
    <w:p w14:paraId="3F04F7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11</w:t>
      </w:r>
      <w:r>
        <w:rPr>
          <w:rFonts w:hint="eastAsia" w:ascii="宋体" w:hAnsi="宋体" w:eastAsia="宋体" w:cs="宋体"/>
          <w:b w:val="0"/>
          <w:bCs w:val="0"/>
          <w:color w:val="auto"/>
          <w:kern w:val="0"/>
          <w:sz w:val="21"/>
          <w:szCs w:val="21"/>
          <w:lang w:val="en-US" w:eastAsia="zh-CN" w:bidi="ar-SA"/>
        </w:rPr>
        <w:t>）分项报价表</w:t>
      </w:r>
    </w:p>
    <w:p w14:paraId="508BBBE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12</w:t>
      </w:r>
      <w:r>
        <w:rPr>
          <w:rFonts w:hint="eastAsia" w:ascii="宋体" w:hAnsi="宋体" w:eastAsia="宋体" w:cs="宋体"/>
          <w:b w:val="0"/>
          <w:bCs w:val="0"/>
          <w:color w:val="auto"/>
          <w:kern w:val="0"/>
          <w:sz w:val="21"/>
          <w:szCs w:val="21"/>
          <w:lang w:val="en-US" w:eastAsia="zh-CN" w:bidi="ar-SA"/>
        </w:rPr>
        <w:t>）技术规格响应表</w:t>
      </w:r>
    </w:p>
    <w:p w14:paraId="406A194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en-US" w:eastAsia="zh-CN" w:bidi="ar-SA"/>
        </w:rPr>
        <w:t>）其他资格证明材料</w:t>
      </w:r>
    </w:p>
    <w:p w14:paraId="5076954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14</w:t>
      </w:r>
      <w:r>
        <w:rPr>
          <w:rFonts w:hint="eastAsia" w:ascii="宋体" w:hAnsi="宋体" w:eastAsia="宋体" w:cs="宋体"/>
          <w:b w:val="0"/>
          <w:bCs w:val="0"/>
          <w:color w:val="auto"/>
          <w:kern w:val="0"/>
          <w:sz w:val="21"/>
          <w:szCs w:val="21"/>
          <w:lang w:val="en-US" w:eastAsia="zh-CN" w:bidi="ar-SA"/>
        </w:rPr>
        <w:t>）投标产品相关资料</w:t>
      </w:r>
    </w:p>
    <w:p w14:paraId="1E9EF5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15</w:t>
      </w:r>
      <w:r>
        <w:rPr>
          <w:rFonts w:hint="eastAsia" w:ascii="宋体" w:hAnsi="宋体" w:eastAsia="宋体" w:cs="宋体"/>
          <w:b w:val="0"/>
          <w:bCs w:val="0"/>
          <w:color w:val="auto"/>
          <w:kern w:val="0"/>
          <w:sz w:val="21"/>
          <w:szCs w:val="21"/>
          <w:lang w:val="en-US" w:eastAsia="zh-CN" w:bidi="ar-SA"/>
        </w:rPr>
        <w:t>）供应商类似业绩证明材料</w:t>
      </w:r>
    </w:p>
    <w:p w14:paraId="4C7E2F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16</w:t>
      </w:r>
      <w:r>
        <w:rPr>
          <w:rFonts w:hint="eastAsia" w:ascii="宋体" w:hAnsi="宋体" w:eastAsia="宋体" w:cs="宋体"/>
          <w:b w:val="0"/>
          <w:bCs w:val="0"/>
          <w:color w:val="auto"/>
          <w:kern w:val="0"/>
          <w:sz w:val="21"/>
          <w:szCs w:val="21"/>
          <w:lang w:val="en-US" w:eastAsia="zh-CN" w:bidi="ar-SA"/>
        </w:rPr>
        <w:t>）中小企业声明函</w:t>
      </w:r>
    </w:p>
    <w:p w14:paraId="3A7054F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17</w:t>
      </w:r>
      <w:r>
        <w:rPr>
          <w:rFonts w:hint="eastAsia" w:ascii="宋体" w:hAnsi="宋体" w:eastAsia="宋体" w:cs="宋体"/>
          <w:b w:val="0"/>
          <w:bCs w:val="0"/>
          <w:color w:val="auto"/>
          <w:kern w:val="0"/>
          <w:sz w:val="21"/>
          <w:szCs w:val="21"/>
          <w:lang w:val="en-US" w:eastAsia="zh-CN" w:bidi="ar-SA"/>
        </w:rPr>
        <w:t>）残疾人福利性单位声明函</w:t>
      </w:r>
    </w:p>
    <w:p w14:paraId="3B17650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18</w:t>
      </w:r>
      <w:r>
        <w:rPr>
          <w:rFonts w:hint="eastAsia" w:ascii="宋体" w:hAnsi="宋体" w:eastAsia="宋体" w:cs="宋体"/>
          <w:b w:val="0"/>
          <w:bCs w:val="0"/>
          <w:color w:val="auto"/>
          <w:kern w:val="0"/>
          <w:sz w:val="21"/>
          <w:szCs w:val="21"/>
          <w:lang w:val="en-US" w:eastAsia="zh-CN" w:bidi="ar-SA"/>
        </w:rPr>
        <w:t>）项目管理实施方案及售后服务</w:t>
      </w:r>
    </w:p>
    <w:p w14:paraId="340C744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en-US" w:eastAsia="zh-CN" w:bidi="ar-SA"/>
        </w:rPr>
        <w:t>）磋商最后报价</w:t>
      </w:r>
    </w:p>
    <w:p w14:paraId="14681C7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w:t>
      </w:r>
      <w:r>
        <w:rPr>
          <w:rFonts w:hint="eastAsia" w:ascii="宋体" w:hAnsi="宋体" w:cs="宋体"/>
          <w:b w:val="0"/>
          <w:bCs w:val="0"/>
          <w:color w:val="auto"/>
          <w:kern w:val="0"/>
          <w:sz w:val="21"/>
          <w:szCs w:val="21"/>
          <w:lang w:val="en-US" w:eastAsia="zh-CN" w:bidi="ar-SA"/>
        </w:rPr>
        <w:t>20</w:t>
      </w:r>
      <w:r>
        <w:rPr>
          <w:rFonts w:hint="eastAsia" w:ascii="宋体" w:hAnsi="宋体" w:eastAsia="宋体" w:cs="宋体"/>
          <w:b w:val="0"/>
          <w:bCs w:val="0"/>
          <w:color w:val="auto"/>
          <w:kern w:val="0"/>
          <w:sz w:val="21"/>
          <w:szCs w:val="21"/>
          <w:lang w:val="en-US" w:eastAsia="zh-CN" w:bidi="ar-SA"/>
        </w:rPr>
        <w:t>）供应商在其他方面有必要说明的事项</w:t>
      </w:r>
    </w:p>
    <w:p w14:paraId="5215C27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注：磋商文件要求签字、盖章的地方必须由投标人的法定代表人或委托代理人按要求签字、盖章；投标人提供的扫描（或复印）件均需加盖公章。</w:t>
      </w:r>
    </w:p>
    <w:p w14:paraId="7EB8DE49">
      <w:pPr>
        <w:widowControl/>
        <w:spacing w:line="360" w:lineRule="exact"/>
        <w:jc w:val="left"/>
        <w:rPr>
          <w:rFonts w:hint="eastAsia" w:ascii="宋体" w:hAnsi="宋体" w:eastAsia="宋体" w:cs="宋体"/>
          <w:b/>
          <w:bCs/>
          <w:lang w:val="en-US" w:eastAsia="zh-CN"/>
        </w:rPr>
      </w:pPr>
      <w:bookmarkStart w:id="36" w:name="_Toc412617729"/>
      <w:bookmarkStart w:id="37" w:name="_Toc373392580"/>
      <w:r>
        <w:rPr>
          <w:rFonts w:hint="eastAsia" w:ascii="宋体" w:hAnsi="宋体" w:eastAsia="宋体" w:cs="宋体"/>
          <w:b/>
          <w:bCs/>
          <w:lang w:val="en-US" w:eastAsia="zh-CN"/>
        </w:rPr>
        <w:t>12.磋商响应文件编印和签署</w:t>
      </w:r>
      <w:bookmarkEnd w:id="36"/>
      <w:bookmarkEnd w:id="37"/>
    </w:p>
    <w:p w14:paraId="12773E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bookmarkStart w:id="38" w:name="_Toc412617730"/>
      <w:bookmarkStart w:id="39" w:name="_Toc11528"/>
      <w:bookmarkStart w:id="40" w:name="_Toc371090029"/>
      <w:bookmarkStart w:id="41" w:name="_Toc376936748"/>
      <w:r>
        <w:rPr>
          <w:rFonts w:hint="eastAsia" w:ascii="宋体" w:hAnsi="宋体" w:eastAsia="宋体" w:cs="宋体"/>
          <w:b w:val="0"/>
          <w:bCs w:val="0"/>
          <w:color w:val="auto"/>
          <w:kern w:val="0"/>
          <w:sz w:val="21"/>
          <w:szCs w:val="21"/>
          <w:lang w:val="zh-CN" w:eastAsia="zh-CN" w:bidi="ar-SA"/>
        </w:rPr>
        <w:t>12.1 投标文件编制格式为word系统签章保存后转换为pdf格式上传，格式须按招标文件第四部分“投标文件格式”要求制作，且目录索引定位到内容。</w:t>
      </w:r>
    </w:p>
    <w:p w14:paraId="463C908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12.2投标文件中的扫描或复印件内容应清晰可辨，且要求正向放置。</w:t>
      </w:r>
    </w:p>
    <w:p w14:paraId="6F2D50C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12.3</w:t>
      </w:r>
      <w:r>
        <w:rPr>
          <w:rFonts w:hint="eastAsia" w:ascii="宋体" w:hAnsi="宋体" w:eastAsia="宋体" w:cs="宋体"/>
          <w:b w:val="0"/>
          <w:bCs w:val="0"/>
          <w:color w:val="auto"/>
          <w:kern w:val="0"/>
          <w:sz w:val="21"/>
          <w:szCs w:val="21"/>
          <w:lang w:val="zh-CN" w:eastAsia="zh-CN" w:bidi="ar-SA"/>
        </w:rPr>
        <w:t>招标文件要求签字、盖章的地方必须由投标人的法定代表人或委托代理人按要求签字、盖章。</w:t>
      </w:r>
    </w:p>
    <w:p w14:paraId="112365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12.4</w:t>
      </w:r>
      <w:r>
        <w:rPr>
          <w:rFonts w:hint="eastAsia" w:ascii="宋体" w:hAnsi="宋体" w:eastAsia="宋体" w:cs="宋体"/>
          <w:b w:val="0"/>
          <w:bCs w:val="0"/>
          <w:color w:val="auto"/>
          <w:kern w:val="0"/>
          <w:sz w:val="21"/>
          <w:szCs w:val="21"/>
          <w:lang w:val="zh-CN" w:eastAsia="zh-CN" w:bidi="ar-SA"/>
        </w:rPr>
        <w:t>投标人应在投标截止期前上传投标文件。因目录格式不准确、不能索引定位到内容、文件过大、未提交全部文件内容或文件内容错误、上传效果差等原因导致无法评审的，有可能判定为无效投标。</w:t>
      </w:r>
    </w:p>
    <w:p w14:paraId="5D436F8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12.</w:t>
      </w:r>
      <w:r>
        <w:rPr>
          <w:rFonts w:hint="eastAsia" w:ascii="宋体" w:hAnsi="宋体" w:eastAsia="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zh-CN" w:eastAsia="zh-CN" w:bidi="ar-SA"/>
        </w:rPr>
        <w:t>投标文件中不得行间插字、涂改或增删，如有修改错漏处，须由投标人法定代表人或其委托代理人签字、加盖公章。</w:t>
      </w:r>
    </w:p>
    <w:p w14:paraId="1CBA5EC1">
      <w:pPr>
        <w:widowControl/>
        <w:spacing w:line="360" w:lineRule="exact"/>
        <w:ind w:firstLine="2891" w:firstLineChars="1200"/>
        <w:jc w:val="both"/>
        <w:rPr>
          <w:rFonts w:hint="eastAsia" w:ascii="宋体" w:hAnsi="宋体" w:eastAsia="宋体" w:cs="宋体"/>
          <w:b/>
          <w:bCs/>
          <w:lang w:val="en-US" w:eastAsia="zh-CN"/>
        </w:rPr>
      </w:pPr>
      <w:r>
        <w:rPr>
          <w:rFonts w:hint="eastAsia" w:ascii="宋体" w:hAnsi="宋体" w:eastAsia="宋体" w:cs="宋体"/>
          <w:b/>
          <w:bCs/>
          <w:lang w:val="en-US" w:eastAsia="zh-CN"/>
        </w:rPr>
        <w:t>四、</w:t>
      </w:r>
      <w:bookmarkEnd w:id="38"/>
      <w:bookmarkEnd w:id="39"/>
      <w:r>
        <w:rPr>
          <w:rFonts w:hint="eastAsia" w:ascii="宋体" w:hAnsi="宋体" w:eastAsia="宋体" w:cs="宋体"/>
          <w:b/>
          <w:bCs/>
          <w:lang w:val="en-US" w:eastAsia="zh-CN"/>
        </w:rPr>
        <w:t>网上投标</w:t>
      </w:r>
    </w:p>
    <w:bookmarkEnd w:id="40"/>
    <w:bookmarkEnd w:id="41"/>
    <w:p w14:paraId="2B4C9215">
      <w:pPr>
        <w:pStyle w:val="16"/>
        <w:spacing w:before="0" w:after="0" w:line="360" w:lineRule="auto"/>
        <w:jc w:val="left"/>
        <w:rPr>
          <w:rFonts w:hint="eastAsia" w:ascii="宋体" w:hAnsi="宋体" w:cs="宋体"/>
          <w:color w:val="000000"/>
          <w:lang w:val="zh-CN"/>
        </w:rPr>
      </w:pPr>
      <w:bookmarkStart w:id="42" w:name="_Toc515908185"/>
      <w:bookmarkStart w:id="43" w:name="_Toc412617732"/>
      <w:bookmarkStart w:id="44" w:name="_Toc373392583"/>
      <w:bookmarkStart w:id="45" w:name="_Toc325726017"/>
      <w:bookmarkStart w:id="46" w:name="_Toc371090030"/>
      <w:bookmarkStart w:id="47" w:name="_Toc376936749"/>
      <w:bookmarkStart w:id="48" w:name="_Toc376936750"/>
      <w:bookmarkStart w:id="49" w:name="_Toc325726019"/>
      <w:bookmarkStart w:id="50" w:name="_Toc11399"/>
      <w:r>
        <w:rPr>
          <w:rFonts w:hint="eastAsia" w:ascii="宋体" w:hAnsi="宋体" w:cs="宋体"/>
          <w:color w:val="000000"/>
          <w:sz w:val="28"/>
          <w:szCs w:val="28"/>
          <w:lang w:val="zh-CN"/>
        </w:rPr>
        <w:t>13.</w:t>
      </w:r>
      <w:bookmarkEnd w:id="42"/>
      <w:r>
        <w:rPr>
          <w:rFonts w:hint="eastAsia" w:ascii="宋体" w:hAnsi="宋体" w:eastAsia="宋体" w:cs="Times New Roman"/>
          <w:b/>
          <w:bCs/>
          <w:kern w:val="0"/>
          <w:sz w:val="36"/>
          <w:szCs w:val="36"/>
        </w:rPr>
        <w:t xml:space="preserve"> </w:t>
      </w:r>
      <w:r>
        <w:rPr>
          <w:rFonts w:hint="eastAsia" w:ascii="宋体" w:hAnsi="宋体" w:eastAsia="宋体" w:cs="Times New Roman"/>
          <w:b/>
          <w:bCs/>
          <w:smallCaps w:val="0"/>
          <w:kern w:val="0"/>
          <w:sz w:val="27"/>
          <w:szCs w:val="27"/>
          <w:lang w:val="en-US" w:eastAsia="zh-CN" w:bidi="ar-SA"/>
        </w:rPr>
        <w:t>网上投标</w:t>
      </w:r>
    </w:p>
    <w:p w14:paraId="29A36F11">
      <w:pPr>
        <w:pStyle w:val="9"/>
        <w:ind w:firstLine="480"/>
        <w:rPr>
          <w:rFonts w:hint="eastAsia" w:ascii="宋体" w:hAnsi="宋体" w:eastAsia="宋体" w:cs="宋体"/>
          <w:b w:val="0"/>
          <w:bCs w:val="0"/>
          <w:color w:val="auto"/>
          <w:kern w:val="0"/>
          <w:sz w:val="21"/>
          <w:szCs w:val="21"/>
          <w:lang w:val="zh-CN" w:eastAsia="zh-CN" w:bidi="ar-SA"/>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.1供应商应在青海省政采云平台上报价并上传电子磋商响应文件。</w:t>
      </w:r>
    </w:p>
    <w:p w14:paraId="23851833">
      <w:pPr>
        <w:pStyle w:val="9"/>
        <w:ind w:firstLine="480"/>
        <w:rPr>
          <w:rFonts w:hint="eastAsia" w:ascii="宋体" w:hAnsi="宋体" w:eastAsia="宋体" w:cs="宋体"/>
          <w:b w:val="0"/>
          <w:bCs w:val="0"/>
          <w:color w:val="auto"/>
          <w:kern w:val="0"/>
          <w:sz w:val="21"/>
          <w:szCs w:val="21"/>
          <w:lang w:val="zh-CN" w:eastAsia="zh-CN" w:bidi="ar-SA"/>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.2供应商应按包报价，填写交货期。</w:t>
      </w:r>
    </w:p>
    <w:p w14:paraId="39296A20">
      <w:pPr>
        <w:pStyle w:val="9"/>
        <w:ind w:firstLine="480"/>
        <w:rPr>
          <w:rFonts w:hAnsi="宋体"/>
          <w:lang w:eastAsia="zh-CN"/>
        </w:rPr>
      </w:pPr>
      <w:r>
        <w:rPr>
          <w:rFonts w:hint="eastAsia" w:hAnsi="宋体" w:cs="宋体"/>
          <w:b w:val="0"/>
          <w:bCs w:val="0"/>
          <w:color w:val="auto"/>
          <w:kern w:val="0"/>
          <w:sz w:val="21"/>
          <w:szCs w:val="21"/>
          <w:lang w:val="en-US" w:eastAsia="zh-CN" w:bidi="ar-SA"/>
        </w:rPr>
        <w:t>13</w:t>
      </w:r>
      <w:r>
        <w:rPr>
          <w:rFonts w:hint="eastAsia" w:ascii="宋体" w:hAnsi="宋体" w:eastAsia="宋体" w:cs="宋体"/>
          <w:b w:val="0"/>
          <w:bCs w:val="0"/>
          <w:color w:val="auto"/>
          <w:kern w:val="0"/>
          <w:sz w:val="21"/>
          <w:szCs w:val="21"/>
          <w:lang w:val="zh-CN" w:eastAsia="zh-CN" w:bidi="ar-SA"/>
        </w:rPr>
        <w:t>.3 开标时的“竞争性磋商首次报价表”由各供应商网上报价生成</w:t>
      </w:r>
      <w:r>
        <w:rPr>
          <w:rFonts w:hint="eastAsia" w:hAnsi="宋体"/>
        </w:rPr>
        <w:t>。</w:t>
      </w:r>
    </w:p>
    <w:p w14:paraId="40319B9D">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14.递送磋商响应文件的地点、截止日期</w:t>
      </w:r>
      <w:bookmarkEnd w:id="43"/>
      <w:bookmarkEnd w:id="44"/>
      <w:bookmarkEnd w:id="45"/>
    </w:p>
    <w:p w14:paraId="6841E3C8">
      <w:pPr>
        <w:pStyle w:val="9"/>
        <w:ind w:left="0" w:leftChars="0" w:firstLine="240" w:firstLineChars="100"/>
        <w:rPr>
          <w:rFonts w:hint="eastAsia" w:ascii="宋体" w:hAnsi="宋体" w:eastAsia="宋体" w:cs="宋体"/>
          <w:b w:val="0"/>
          <w:bCs w:val="0"/>
          <w:color w:val="auto"/>
          <w:kern w:val="0"/>
          <w:sz w:val="21"/>
          <w:szCs w:val="21"/>
          <w:lang w:val="zh-CN" w:eastAsia="zh-CN" w:bidi="ar-SA"/>
        </w:rPr>
      </w:pPr>
      <w:r>
        <w:rPr>
          <w:rFonts w:hint="eastAsia" w:hAnsi="宋体"/>
          <w:szCs w:val="24"/>
        </w:rPr>
        <w:t xml:space="preserve"> </w:t>
      </w:r>
      <w:r>
        <w:rPr>
          <w:rFonts w:hint="eastAsia" w:ascii="宋体" w:hAnsi="宋体" w:eastAsia="宋体" w:cs="宋体"/>
          <w:b w:val="0"/>
          <w:bCs w:val="0"/>
          <w:color w:val="auto"/>
          <w:kern w:val="0"/>
          <w:sz w:val="21"/>
          <w:szCs w:val="21"/>
          <w:lang w:val="zh-CN" w:eastAsia="zh-CN" w:bidi="ar-SA"/>
        </w:rPr>
        <w:t xml:space="preserve"> 14.1磋商响应文件的递交地点与磋商地点相同。</w:t>
      </w:r>
    </w:p>
    <w:p w14:paraId="098F1735">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14.2所有磋商响应文件都必须按“投标人须知前附表”中规定的磋商截止时间之前上传至青海省政采云平台。</w:t>
      </w:r>
    </w:p>
    <w:p w14:paraId="6F33B7DA">
      <w:pPr>
        <w:pStyle w:val="9"/>
        <w:ind w:firstLine="480"/>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14.3采购代理机构将拒绝接受在磋商截止时间之后上传的磋商响应文件。</w:t>
      </w:r>
    </w:p>
    <w:p w14:paraId="605AB69E">
      <w:pPr>
        <w:widowControl/>
        <w:spacing w:before="100" w:beforeAutospacing="1" w:after="100" w:afterAutospacing="1"/>
        <w:ind w:firstLine="542"/>
        <w:jc w:val="left"/>
        <w:outlineLvl w:val="2"/>
        <w:rPr>
          <w:rFonts w:ascii="宋体" w:hAnsi="宋体"/>
          <w:b/>
          <w:bCs/>
          <w:kern w:val="0"/>
          <w:sz w:val="27"/>
          <w:szCs w:val="27"/>
        </w:rPr>
      </w:pPr>
      <w:r>
        <w:rPr>
          <w:rFonts w:hint="eastAsia" w:ascii="宋体" w:hAnsi="宋体"/>
          <w:b/>
          <w:bCs/>
          <w:kern w:val="0"/>
          <w:sz w:val="27"/>
          <w:szCs w:val="27"/>
        </w:rPr>
        <w:t>15.磋商响应文件的撤回</w:t>
      </w:r>
      <w:bookmarkEnd w:id="46"/>
      <w:bookmarkEnd w:id="47"/>
    </w:p>
    <w:p w14:paraId="7F104E7F">
      <w:pPr>
        <w:spacing w:line="400" w:lineRule="exact"/>
        <w:ind w:firstLine="493" w:firstLineChars="235"/>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允许投标人在投标截止期前撤回其投标（须以书面形式通知集中采购机构），但投标截止时间后不得撤回其投标。</w:t>
      </w:r>
    </w:p>
    <w:p w14:paraId="6397E349">
      <w:pPr>
        <w:widowControl/>
        <w:spacing w:before="100" w:beforeAutospacing="1" w:after="100" w:afterAutospacing="1"/>
        <w:ind w:firstLine="4066" w:firstLineChars="15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五、</w:t>
      </w:r>
      <w:bookmarkEnd w:id="48"/>
      <w:bookmarkEnd w:id="49"/>
      <w:r>
        <w:rPr>
          <w:rFonts w:hint="eastAsia" w:ascii="宋体" w:hAnsi="宋体" w:eastAsia="宋体" w:cs="Times New Roman"/>
          <w:b/>
          <w:bCs/>
          <w:kern w:val="0"/>
          <w:sz w:val="27"/>
          <w:szCs w:val="27"/>
          <w:lang w:val="en-US" w:eastAsia="zh-CN"/>
        </w:rPr>
        <w:t>磋商过程</w:t>
      </w:r>
      <w:bookmarkEnd w:id="50"/>
    </w:p>
    <w:p w14:paraId="70069E2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1" w:name="_Toc325726020"/>
      <w:bookmarkStart w:id="52" w:name="_Toc376936751"/>
      <w:r>
        <w:rPr>
          <w:rFonts w:hint="eastAsia" w:ascii="宋体" w:hAnsi="宋体" w:eastAsia="宋体" w:cs="宋体"/>
          <w:b/>
          <w:bCs/>
          <w:color w:val="auto"/>
          <w:kern w:val="0"/>
          <w:sz w:val="21"/>
          <w:szCs w:val="21"/>
          <w:lang w:val="en-US" w:eastAsia="zh-CN" w:bidi="ar-SA"/>
        </w:rPr>
        <w:t>16.</w:t>
      </w:r>
      <w:bookmarkEnd w:id="51"/>
      <w:bookmarkEnd w:id="52"/>
      <w:r>
        <w:rPr>
          <w:rFonts w:hint="eastAsia" w:ascii="宋体" w:hAnsi="宋体" w:eastAsia="宋体" w:cs="宋体"/>
          <w:b/>
          <w:bCs/>
          <w:color w:val="auto"/>
          <w:kern w:val="0"/>
          <w:sz w:val="21"/>
          <w:szCs w:val="21"/>
          <w:lang w:val="en-US" w:eastAsia="zh-CN" w:bidi="ar-SA"/>
        </w:rPr>
        <w:t>磋商过程</w:t>
      </w:r>
    </w:p>
    <w:p w14:paraId="0C8C5A0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53" w:name="_Toc376936752"/>
      <w:bookmarkStart w:id="54" w:name="_Toc325726021"/>
      <w:bookmarkStart w:id="55" w:name="_Toc10899"/>
      <w:r>
        <w:rPr>
          <w:rFonts w:hint="eastAsia" w:ascii="宋体" w:hAnsi="宋体" w:eastAsia="宋体" w:cs="宋体"/>
          <w:b w:val="0"/>
          <w:bCs w:val="0"/>
          <w:color w:val="auto"/>
          <w:kern w:val="0"/>
          <w:sz w:val="21"/>
          <w:szCs w:val="21"/>
          <w:lang w:val="en-US" w:eastAsia="zh-CN" w:bidi="ar-SA"/>
        </w:rPr>
        <w:t>16.1采购人、集中采购机构在青海省政采云平台上组织磋商活动，时间和地点以本磋商文件中确定的为准。</w:t>
      </w:r>
    </w:p>
    <w:p w14:paraId="6EE386B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16.2开标后，供应商在青海省政采云平台上报价与磋商响应文件内容不一致的，以网上报价为准。若拒绝接受，其投标无效。</w:t>
      </w:r>
    </w:p>
    <w:p w14:paraId="1A34D6D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16.3磋商工作由集中采购机构组织，采购人、采购管理、纪检监察等有关方面代表可根据采购项目的具体情况列席，并对开标过程签字确认。</w:t>
      </w:r>
    </w:p>
    <w:p w14:paraId="3642762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16.4 开标后供应商必须在规定的时间内解密文件，未能按时完成解密等原因导致上传的磋商响应文件损坏无法正常打开的，将会被视为无效投标。</w:t>
      </w:r>
    </w:p>
    <w:p w14:paraId="21983267">
      <w:pPr>
        <w:widowControl/>
        <w:spacing w:before="100" w:beforeAutospacing="1" w:after="100" w:afterAutospacing="1"/>
        <w:ind w:firstLine="2711" w:firstLineChars="1000"/>
        <w:jc w:val="left"/>
        <w:outlineLvl w:val="2"/>
        <w:rPr>
          <w:rFonts w:hint="eastAsia" w:ascii="宋体" w:hAnsi="宋体" w:eastAsia="宋体" w:cs="Times New Roman"/>
          <w:b/>
          <w:bCs/>
          <w:kern w:val="0"/>
          <w:sz w:val="27"/>
          <w:szCs w:val="27"/>
          <w:lang w:val="en-US" w:eastAsia="zh-CN"/>
        </w:rPr>
      </w:pPr>
      <w:r>
        <w:rPr>
          <w:rFonts w:hint="eastAsia" w:ascii="宋体" w:hAnsi="宋体" w:eastAsia="宋体" w:cs="Times New Roman"/>
          <w:b/>
          <w:bCs/>
          <w:kern w:val="0"/>
          <w:sz w:val="27"/>
          <w:szCs w:val="27"/>
          <w:lang w:val="en-US" w:eastAsia="zh-CN"/>
        </w:rPr>
        <w:t>六、磋商程序及方法</w:t>
      </w:r>
      <w:bookmarkEnd w:id="53"/>
      <w:bookmarkEnd w:id="54"/>
      <w:bookmarkEnd w:id="55"/>
    </w:p>
    <w:p w14:paraId="7F0A92E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6" w:name="_Toc325726022"/>
      <w:bookmarkStart w:id="57" w:name="_Toc376936753"/>
      <w:r>
        <w:rPr>
          <w:rFonts w:hint="eastAsia" w:ascii="宋体" w:hAnsi="宋体" w:eastAsia="宋体" w:cs="宋体"/>
          <w:b/>
          <w:bCs/>
          <w:color w:val="auto"/>
          <w:kern w:val="0"/>
          <w:sz w:val="21"/>
          <w:szCs w:val="21"/>
          <w:lang w:val="en-US" w:eastAsia="zh-CN" w:bidi="ar-SA"/>
        </w:rPr>
        <w:t>17.磋商小组</w:t>
      </w:r>
      <w:bookmarkEnd w:id="56"/>
      <w:bookmarkEnd w:id="57"/>
    </w:p>
    <w:p w14:paraId="3F071D5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221DB6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17.2磋商由采购代理机构负责组织，具体磋商事务由依法组建的磋商小组负责，并独立履行下列职责：</w:t>
      </w:r>
    </w:p>
    <w:p w14:paraId="656B4E7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（1）审查磋商响应文件是否符合磋商文件要求，并作出评价；</w:t>
      </w:r>
    </w:p>
    <w:p w14:paraId="5F4B61F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（2）要求投标人对磋商响应文件有关事项作出解释或澄清；</w:t>
      </w:r>
    </w:p>
    <w:p w14:paraId="128C051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（3）推荐预成交候选供应商；</w:t>
      </w:r>
    </w:p>
    <w:p w14:paraId="55E56C8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（4）对非法干预评标工作的人员和机构进行举报或投诉。</w:t>
      </w:r>
    </w:p>
    <w:p w14:paraId="1BE6ECA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17.3</w:t>
      </w:r>
      <w:r>
        <w:rPr>
          <w:rFonts w:hint="eastAsia" w:ascii="宋体" w:hAnsi="宋体" w:eastAsia="宋体" w:cs="宋体"/>
          <w:b w:val="0"/>
          <w:bCs w:val="0"/>
          <w:color w:val="auto"/>
          <w:kern w:val="0"/>
          <w:sz w:val="21"/>
          <w:szCs w:val="21"/>
          <w:lang w:val="zh-CN" w:eastAsia="zh-CN" w:bidi="ar-SA"/>
        </w:rPr>
        <w:t xml:space="preserve"> 由磋商小组对投标人的资格进行审查。合格投标人不足3家的，不得评标</w:t>
      </w:r>
      <w:r>
        <w:rPr>
          <w:rFonts w:hint="eastAsia"/>
          <w:lang w:val="en-US" w:eastAsia="zh-CN"/>
        </w:rPr>
        <w:t>。</w:t>
      </w:r>
    </w:p>
    <w:p w14:paraId="430B9A0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4</w:t>
      </w:r>
      <w:r>
        <w:rPr>
          <w:rFonts w:hint="eastAsia" w:ascii="宋体" w:hAnsi="宋体" w:eastAsia="宋体" w:cs="宋体"/>
          <w:b w:val="0"/>
          <w:bCs w:val="0"/>
          <w:color w:val="auto"/>
          <w:kern w:val="0"/>
          <w:sz w:val="21"/>
          <w:szCs w:val="21"/>
          <w:lang w:val="en-US" w:eastAsia="zh-CN" w:bidi="ar-SA"/>
        </w:rPr>
        <w:t>磋商小组应遵守并履行下列义务：</w:t>
      </w:r>
    </w:p>
    <w:p w14:paraId="4A3A37D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（1）遵纪守法，客观、公正、廉洁地履行职责；</w:t>
      </w:r>
    </w:p>
    <w:p w14:paraId="1AAD9ED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（2）按照磋商文件规定的评审方法和评审标准进行评审，对评审意见承担磋商小组成员责任；</w:t>
      </w:r>
    </w:p>
    <w:p w14:paraId="3F5DD69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（3）对磋商响应文件、磋商情况和磋商中获悉的商业秘密保密；</w:t>
      </w:r>
    </w:p>
    <w:p w14:paraId="39384D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（4）参与磋商报告的起草；</w:t>
      </w:r>
    </w:p>
    <w:p w14:paraId="10194CE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（5）解答投标人及有关方面的质疑；</w:t>
      </w:r>
    </w:p>
    <w:p w14:paraId="26E6719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（6）配合纪检部门进行投诉处理工作。</w:t>
      </w:r>
    </w:p>
    <w:p w14:paraId="6FFAEE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5</w:t>
      </w:r>
      <w:r>
        <w:rPr>
          <w:rFonts w:hint="eastAsia" w:ascii="宋体" w:hAnsi="宋体" w:eastAsia="宋体" w:cs="宋体"/>
          <w:b w:val="0"/>
          <w:bCs w:val="0"/>
          <w:color w:val="auto"/>
          <w:kern w:val="0"/>
          <w:sz w:val="21"/>
          <w:szCs w:val="21"/>
          <w:lang w:val="en-US" w:eastAsia="zh-CN" w:bidi="ar-SA"/>
        </w:rPr>
        <w:t>磋商小组所有成员应当集中与单一供应商分别进行磋商，并给予所有参加磋商的供应商平等的磋商机会。</w:t>
      </w:r>
    </w:p>
    <w:p w14:paraId="1A81EC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1"/>
          <w:szCs w:val="21"/>
          <w:lang w:val="en-US" w:eastAsia="zh-CN" w:bidi="ar-SA"/>
        </w:rPr>
        <w:t>17.</w:t>
      </w:r>
      <w:r>
        <w:rPr>
          <w:rFonts w:hint="eastAsia" w:ascii="宋体" w:hAnsi="宋体" w:cs="宋体"/>
          <w:b w:val="0"/>
          <w:bCs w:val="0"/>
          <w:color w:val="auto"/>
          <w:kern w:val="0"/>
          <w:sz w:val="21"/>
          <w:szCs w:val="21"/>
          <w:lang w:val="en-US" w:eastAsia="zh-CN" w:bidi="ar-SA"/>
        </w:rPr>
        <w:t>6</w:t>
      </w:r>
      <w:r>
        <w:rPr>
          <w:rFonts w:hint="eastAsia" w:ascii="宋体" w:hAnsi="宋体" w:eastAsia="宋体" w:cs="宋体"/>
          <w:b w:val="0"/>
          <w:bCs w:val="0"/>
          <w:color w:val="auto"/>
          <w:kern w:val="0"/>
          <w:sz w:val="21"/>
          <w:szCs w:val="21"/>
          <w:lang w:val="en-US" w:eastAsia="zh-CN" w:bidi="ar-SA"/>
        </w:rPr>
        <w:t>磋商工作在有关部门的监督和严格保密的情况下依法开展，任何单位和个人不得非法干预、影响磋商工作和磋商结果。</w:t>
      </w:r>
    </w:p>
    <w:p w14:paraId="69B025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58" w:name="_Toc325726023"/>
      <w:bookmarkStart w:id="59" w:name="_Toc376936754"/>
      <w:r>
        <w:rPr>
          <w:rFonts w:hint="eastAsia" w:ascii="宋体" w:hAnsi="宋体" w:eastAsia="宋体" w:cs="宋体"/>
          <w:b/>
          <w:bCs/>
          <w:color w:val="auto"/>
          <w:kern w:val="0"/>
          <w:sz w:val="21"/>
          <w:szCs w:val="21"/>
          <w:lang w:val="en-US" w:eastAsia="zh-CN" w:bidi="ar-SA"/>
        </w:rPr>
        <w:t>18.磋商程序</w:t>
      </w:r>
      <w:bookmarkEnd w:id="58"/>
      <w:bookmarkEnd w:id="59"/>
    </w:p>
    <w:p w14:paraId="38AAD57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02B9396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18.2初审阶段为资格性审查和符合性审查。磋商响应文件在响应磋商文件要求方面出现的偏离，分为实质性偏离和非实质性偏离。</w:t>
      </w:r>
    </w:p>
    <w:p w14:paraId="4F2270B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18.2.1实质性偏离是指磋商响应文件未能实质性响应磋商文件的要求。以下情况属于实质性偏离，磋商响应文件有下列情况之一的，按无效响应处理。</w:t>
      </w:r>
    </w:p>
    <w:p w14:paraId="0078D0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（1）不符合第</w:t>
      </w:r>
      <w:r>
        <w:rPr>
          <w:rFonts w:hint="eastAsia" w:ascii="宋体" w:hAnsi="宋体" w:eastAsia="宋体" w:cs="宋体"/>
          <w:b w:val="0"/>
          <w:bCs w:val="0"/>
          <w:color w:val="auto"/>
          <w:kern w:val="0"/>
          <w:sz w:val="21"/>
          <w:szCs w:val="21"/>
          <w:lang w:val="zh-CN" w:eastAsia="zh-CN" w:bidi="ar-SA"/>
        </w:rPr>
        <w:t>2</w:t>
      </w:r>
      <w:r>
        <w:rPr>
          <w:rFonts w:hint="eastAsia" w:ascii="宋体" w:hAnsi="宋体" w:eastAsia="宋体" w:cs="宋体"/>
          <w:b w:val="0"/>
          <w:bCs w:val="0"/>
          <w:color w:val="auto"/>
          <w:kern w:val="0"/>
          <w:sz w:val="21"/>
          <w:szCs w:val="21"/>
          <w:lang w:val="en-US" w:eastAsia="zh-CN" w:bidi="ar-SA"/>
        </w:rPr>
        <w:t>.</w:t>
      </w:r>
      <w:r>
        <w:rPr>
          <w:rFonts w:hint="eastAsia" w:ascii="宋体" w:hAnsi="宋体" w:eastAsia="宋体" w:cs="宋体"/>
          <w:b w:val="0"/>
          <w:bCs w:val="0"/>
          <w:color w:val="auto"/>
          <w:kern w:val="0"/>
          <w:sz w:val="21"/>
          <w:szCs w:val="21"/>
          <w:lang w:val="zh-CN" w:eastAsia="zh-CN" w:bidi="ar-SA"/>
        </w:rPr>
        <w:t>2款“合格的投标人”之规定的；</w:t>
      </w:r>
    </w:p>
    <w:p w14:paraId="7F6277B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（2）</w:t>
      </w:r>
      <w:r>
        <w:rPr>
          <w:rFonts w:hint="eastAsia" w:ascii="宋体" w:hAnsi="宋体" w:eastAsia="宋体" w:cs="宋体"/>
          <w:b w:val="0"/>
          <w:bCs w:val="0"/>
          <w:color w:val="auto"/>
          <w:kern w:val="0"/>
          <w:sz w:val="21"/>
          <w:szCs w:val="21"/>
          <w:lang w:val="zh-CN" w:eastAsia="zh-CN" w:bidi="ar-SA"/>
        </w:rPr>
        <w:t>未按磋商文件要求缴纳或未足额缴纳磋商保证金的；</w:t>
      </w:r>
    </w:p>
    <w:p w14:paraId="7106837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zh-CN" w:eastAsia="zh-CN" w:bidi="ar-SA"/>
        </w:rPr>
        <w:t>（3）未按磋商文件要求提供相关资料的；</w:t>
      </w:r>
    </w:p>
    <w:p w14:paraId="75D36E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（4）磋商响应文件内容没有按磋商文件规定编写，编印和签署及要求签字、盖章的；</w:t>
      </w:r>
    </w:p>
    <w:p w14:paraId="237D68E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（5）磋商响应文件编排混乱导致磋商小组无法评标的；</w:t>
      </w:r>
    </w:p>
    <w:p w14:paraId="736810F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（6）项目</w:t>
      </w:r>
      <w:r>
        <w:rPr>
          <w:rFonts w:hint="eastAsia" w:ascii="宋体" w:hAnsi="宋体" w:cs="宋体"/>
          <w:b w:val="0"/>
          <w:bCs w:val="0"/>
          <w:color w:val="auto"/>
          <w:kern w:val="0"/>
          <w:sz w:val="21"/>
          <w:szCs w:val="21"/>
          <w:lang w:val="en-US" w:eastAsia="zh-CN" w:bidi="ar-SA"/>
        </w:rPr>
        <w:t>交货期</w:t>
      </w:r>
      <w:r>
        <w:rPr>
          <w:rFonts w:hint="eastAsia" w:ascii="宋体" w:hAnsi="宋体" w:eastAsia="宋体" w:cs="宋体"/>
          <w:b w:val="0"/>
          <w:bCs w:val="0"/>
          <w:color w:val="auto"/>
          <w:kern w:val="0"/>
          <w:sz w:val="21"/>
          <w:szCs w:val="21"/>
          <w:lang w:val="en-US" w:eastAsia="zh-CN" w:bidi="ar-SA"/>
        </w:rPr>
        <w:t>、磋商有效期、法定代表人授权期限不能满足磋商文件要求的；</w:t>
      </w:r>
    </w:p>
    <w:p w14:paraId="3A1246F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（7）磋商项目的服务内容、服务标准明显不符合采购项目要求的；</w:t>
      </w:r>
    </w:p>
    <w:p w14:paraId="3C6EEF9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（8）磋商响应文件中附有采购人不能接受的条件的；</w:t>
      </w:r>
    </w:p>
    <w:p w14:paraId="6B0441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（9）磋商小组认为应按无效响应处理的其他情况；</w:t>
      </w:r>
    </w:p>
    <w:p w14:paraId="5952F5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（10）法律、法规规定的其他情形。</w:t>
      </w:r>
    </w:p>
    <w:p w14:paraId="6A76485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C037AB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 磋商响应文件文字表述的内容含义不明确；</w:t>
      </w:r>
    </w:p>
    <w:p w14:paraId="167EC3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 同类问题表述不一致；</w:t>
      </w:r>
    </w:p>
    <w:p w14:paraId="630995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 有明显文字和计算错误；</w:t>
      </w:r>
    </w:p>
    <w:p w14:paraId="75746C7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 提供的技术信息和数据资料不完整；</w:t>
      </w:r>
    </w:p>
    <w:p w14:paraId="42DE4E8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（5） 磋商小组认定的其他非实质性偏离情况。</w:t>
      </w:r>
    </w:p>
    <w:p w14:paraId="082F97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磋商响应文件有上述情形之一的，磋商小组应当要求投标人在规定的时间内予以澄清、说明。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澄清、说明的内容将不予接受。</w:t>
      </w:r>
    </w:p>
    <w:p w14:paraId="50FEE3E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7A22EA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7D00D2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2506C9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0" w:name="_Toc376936755"/>
      <w:bookmarkStart w:id="61" w:name="_Toc325726024"/>
      <w:r>
        <w:rPr>
          <w:rFonts w:hint="eastAsia" w:ascii="宋体" w:hAnsi="宋体" w:eastAsia="宋体" w:cs="宋体"/>
          <w:b/>
          <w:bCs/>
          <w:color w:val="auto"/>
          <w:kern w:val="0"/>
          <w:sz w:val="21"/>
          <w:szCs w:val="21"/>
          <w:lang w:val="en-US" w:eastAsia="zh-CN" w:bidi="ar-SA"/>
        </w:rPr>
        <w:t>19.评审办法</w:t>
      </w:r>
      <w:bookmarkEnd w:id="60"/>
      <w:bookmarkEnd w:id="61"/>
    </w:p>
    <w:p w14:paraId="26F689F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zh-CN" w:eastAsia="zh-CN" w:bidi="ar-SA"/>
        </w:rPr>
        <w:t>.1依照《中华人民共和国政府采购法》、《中华人民共和国政府采购法实施条例》、财政部《政府采购货物和服务招标投标管理办法》的规定，结合该项目的特点制定本评标办法，本次评标采用综合评分法。</w:t>
      </w:r>
    </w:p>
    <w:p w14:paraId="6EED7BC6">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本次综合评分的主要因素是：投标报价、技术质量、销售及服务、类似业绩等。评标过程中，在同等条件下，优先采购具有环境标志、节能、自主创新的产品。</w:t>
      </w:r>
    </w:p>
    <w:p w14:paraId="244DF2A4">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根据《政府采购促进中小企业发展管理办法》，中小企业参加政府采购活动，应当出具本办法规定的《中小企业声明函》，否则不得享受相关中 小企业扶持政策。其划型标准严格按照国家工信部、国家统计局、国家发改委、财政部出台的《中小企业划型标准规定》（工信部联企业[2011]300号）执行。投标人提供的《中小企业声明函》资料必须真实，否则，按照有关规定予以处理。</w:t>
      </w:r>
    </w:p>
    <w:p w14:paraId="6C486D9D">
      <w:pPr>
        <w:keepNext w:val="0"/>
        <w:keepLines w:val="0"/>
        <w:pageBreakBefore w:val="0"/>
        <w:widowControl w:val="0"/>
        <w:kinsoku/>
        <w:wordWrap/>
        <w:overflowPunct/>
        <w:topLinePunct w:val="0"/>
        <w:autoSpaceDE w:val="0"/>
        <w:autoSpaceDN w:val="0"/>
        <w:bidi w:val="0"/>
        <w:adjustRightInd w:val="0"/>
        <w:spacing w:line="520" w:lineRule="exact"/>
        <w:ind w:firstLine="420" w:firstLineChars="20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785E49E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eastAsia="宋体" w:cs="宋体"/>
          <w:b w:val="0"/>
          <w:bCs w:val="0"/>
          <w:color w:val="auto"/>
          <w:kern w:val="0"/>
          <w:sz w:val="21"/>
          <w:szCs w:val="21"/>
          <w:lang w:val="zh-CN" w:eastAsia="zh-CN" w:bidi="ar-SA"/>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705F615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zh-CN" w:eastAsia="zh-CN" w:bidi="ar-SA"/>
        </w:rPr>
      </w:pPr>
      <w:r>
        <w:rPr>
          <w:rFonts w:hint="eastAsia" w:ascii="宋体" w:hAnsi="宋体" w:eastAsia="宋体" w:cs="宋体"/>
          <w:b w:val="0"/>
          <w:bCs w:val="0"/>
          <w:color w:val="auto"/>
          <w:kern w:val="0"/>
          <w:sz w:val="21"/>
          <w:szCs w:val="21"/>
          <w:lang w:val="zh-CN" w:eastAsia="zh-CN" w:bidi="ar-SA"/>
        </w:rPr>
        <w:t>评标标准和分值分配：</w:t>
      </w:r>
    </w:p>
    <w:p w14:paraId="0BC49E1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19.</w:t>
      </w:r>
      <w:r>
        <w:rPr>
          <w:rFonts w:hint="eastAsia" w:ascii="宋体" w:hAnsi="宋体" w:cs="宋体"/>
          <w:b w:val="0"/>
          <w:bCs w:val="0"/>
          <w:color w:val="auto"/>
          <w:kern w:val="0"/>
          <w:sz w:val="21"/>
          <w:szCs w:val="21"/>
          <w:lang w:val="en-US" w:eastAsia="zh-CN" w:bidi="ar-SA"/>
        </w:rPr>
        <w:t>3</w:t>
      </w:r>
      <w:r>
        <w:rPr>
          <w:rFonts w:hint="eastAsia" w:ascii="宋体" w:hAnsi="宋体" w:eastAsia="宋体" w:cs="宋体"/>
          <w:b w:val="0"/>
          <w:bCs w:val="0"/>
          <w:color w:val="auto"/>
          <w:kern w:val="0"/>
          <w:sz w:val="21"/>
          <w:szCs w:val="21"/>
          <w:lang w:val="en-US" w:eastAsia="zh-CN" w:bidi="ar-SA"/>
        </w:rPr>
        <w:t>评审标准和分值分配：</w:t>
      </w:r>
    </w:p>
    <w:tbl>
      <w:tblPr>
        <w:tblStyle w:val="19"/>
        <w:tblW w:w="9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34"/>
        <w:gridCol w:w="708"/>
        <w:gridCol w:w="6379"/>
      </w:tblGrid>
      <w:tr w14:paraId="55462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1C844562">
            <w:pPr>
              <w:ind w:firstLine="0" w:firstLineChars="0"/>
              <w:rPr>
                <w:rFonts w:hint="eastAsia" w:ascii="宋体" w:hAnsi="宋体"/>
                <w:color w:val="auto"/>
                <w:sz w:val="21"/>
                <w:szCs w:val="21"/>
              </w:rPr>
            </w:pPr>
            <w:r>
              <w:rPr>
                <w:rFonts w:hint="eastAsia" w:ascii="宋体" w:hAnsi="宋体"/>
                <w:color w:val="auto"/>
                <w:sz w:val="21"/>
                <w:szCs w:val="21"/>
              </w:rPr>
              <w:t>磋商报价</w:t>
            </w:r>
            <w:r>
              <w:rPr>
                <w:rFonts w:hint="eastAsia" w:ascii="宋体" w:hAnsi="宋体"/>
                <w:b/>
                <w:bCs/>
                <w:color w:val="auto"/>
                <w:sz w:val="21"/>
                <w:szCs w:val="21"/>
                <w:lang w:val="en-US" w:eastAsia="zh-CN"/>
              </w:rPr>
              <w:t>30</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169260">
            <w:pPr>
              <w:ind w:firstLine="199" w:firstLineChars="95"/>
              <w:rPr>
                <w:rFonts w:hint="eastAsia" w:ascii="宋体" w:hAnsi="宋体"/>
                <w:color w:val="auto"/>
                <w:sz w:val="21"/>
                <w:szCs w:val="21"/>
              </w:rPr>
            </w:pPr>
            <w:r>
              <w:rPr>
                <w:rFonts w:hint="eastAsia" w:ascii="宋体" w:hAnsi="宋体"/>
                <w:color w:val="auto"/>
                <w:sz w:val="21"/>
                <w:szCs w:val="21"/>
              </w:rPr>
              <w:t>报价分</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5D76CC7">
            <w:pPr>
              <w:ind w:firstLine="0" w:firstLineChars="0"/>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30</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66022D0F">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投标价格最低的投标报价为评标基准价，其价格分为满分。其他投标人的价格分统一按照下列公式计算：投标报价得分=(评标基准价／投标报价)×100×投标报价比重（30%）</w:t>
            </w:r>
          </w:p>
          <w:p w14:paraId="50025B4B">
            <w:pPr>
              <w:pStyle w:val="15"/>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zh-CN" w:eastAsia="zh-CN" w:bidi="ar-SA"/>
              </w:rPr>
              <w:t>根据《政府采购促进中小企业发展暂行办法》的相关规定，对小型和微型企业制造（生产）产品的价格给予10%的扣除，用扣除后的价格参与评审。残疾人福利性单位属于小型、微型企业的，不重复享受政策。</w:t>
            </w:r>
          </w:p>
          <w:p w14:paraId="4AF53462">
            <w:pPr>
              <w:ind w:firstLine="0" w:firstLineChars="0"/>
              <w:rPr>
                <w:rFonts w:hint="eastAsia" w:ascii="宋体" w:hAnsi="宋体"/>
                <w:color w:val="auto"/>
                <w:sz w:val="21"/>
                <w:szCs w:val="21"/>
              </w:rPr>
            </w:pPr>
            <w:r>
              <w:rPr>
                <w:rFonts w:hint="eastAsia" w:ascii="宋体" w:hAnsi="宋体" w:eastAsia="宋体" w:cs="Times New Roman"/>
                <w:color w:val="auto"/>
                <w:kern w:val="2"/>
                <w:sz w:val="21"/>
                <w:szCs w:val="21"/>
                <w:lang w:val="zh-CN" w:eastAsia="zh-CN" w:bidi="ar-SA"/>
              </w:rPr>
              <w:t>执行国家统一定价标准和采用固定价格采购的项目，其价格不列为评审因素。</w:t>
            </w:r>
          </w:p>
        </w:tc>
      </w:tr>
      <w:tr w14:paraId="1993B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restart"/>
            <w:tcBorders>
              <w:left w:val="single" w:color="auto" w:sz="4" w:space="0"/>
              <w:right w:val="single" w:color="auto" w:sz="4" w:space="0"/>
            </w:tcBorders>
            <w:noWrap w:val="0"/>
            <w:vAlign w:val="center"/>
          </w:tcPr>
          <w:p w14:paraId="5C6ED68E">
            <w:pPr>
              <w:ind w:firstLine="0" w:firstLineChars="0"/>
              <w:rPr>
                <w:rFonts w:hint="eastAsia" w:ascii="宋体" w:hAnsi="宋体"/>
                <w:color w:val="auto"/>
                <w:sz w:val="21"/>
                <w:szCs w:val="21"/>
              </w:rPr>
            </w:pPr>
            <w:r>
              <w:rPr>
                <w:rFonts w:hint="eastAsia" w:ascii="宋体" w:hAnsi="宋体"/>
                <w:color w:val="auto"/>
                <w:sz w:val="21"/>
                <w:szCs w:val="21"/>
              </w:rPr>
              <w:t>技术质量</w:t>
            </w:r>
            <w:r>
              <w:rPr>
                <w:rFonts w:hint="eastAsia" w:ascii="宋体" w:hAnsi="宋体"/>
                <w:color w:val="auto"/>
                <w:sz w:val="21"/>
                <w:szCs w:val="21"/>
                <w:lang w:eastAsia="zh-CN"/>
              </w:rPr>
              <w:t>及综合实力</w:t>
            </w:r>
            <w:r>
              <w:rPr>
                <w:rFonts w:hint="eastAsia" w:ascii="宋体" w:hAnsi="宋体" w:eastAsia="宋体" w:cs="Times New Roman"/>
                <w:b/>
                <w:bCs/>
                <w:color w:val="auto"/>
                <w:sz w:val="21"/>
                <w:szCs w:val="21"/>
                <w:lang w:val="en-US" w:eastAsia="zh-CN"/>
              </w:rPr>
              <w:t>43</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398C08">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技术参数</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470438">
            <w:pPr>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39</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05C4D028">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投标产品技术参数和配置完全满足或高于磋商文件要求的，得</w:t>
            </w:r>
            <w:r>
              <w:rPr>
                <w:rFonts w:hint="eastAsia" w:ascii="宋体" w:hAnsi="宋体" w:cs="Times New Roman"/>
                <w:color w:val="auto"/>
                <w:kern w:val="2"/>
                <w:sz w:val="21"/>
                <w:szCs w:val="21"/>
                <w:lang w:val="en-US" w:eastAsia="zh-CN" w:bidi="ar-SA"/>
              </w:rPr>
              <w:t>39</w:t>
            </w:r>
            <w:r>
              <w:rPr>
                <w:rFonts w:hint="eastAsia" w:ascii="宋体" w:hAnsi="宋体" w:eastAsia="宋体" w:cs="Times New Roman"/>
                <w:color w:val="auto"/>
                <w:kern w:val="2"/>
                <w:sz w:val="21"/>
                <w:szCs w:val="21"/>
                <w:lang w:val="zh-CN" w:eastAsia="zh-CN" w:bidi="ar-SA"/>
              </w:rPr>
              <w:t>分；每有一项负偏离扣</w:t>
            </w:r>
            <w:r>
              <w:rPr>
                <w:rFonts w:hint="eastAsia" w:ascii="宋体" w:hAnsi="宋体" w:eastAsia="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zh-CN" w:eastAsia="zh-CN" w:bidi="ar-SA"/>
              </w:rPr>
              <w:t>分，扣完为止。</w:t>
            </w:r>
            <w:r>
              <w:rPr>
                <w:rFonts w:hint="eastAsia" w:ascii="宋体" w:hAnsi="宋体" w:eastAsia="宋体" w:cs="Times New Roman"/>
                <w:color w:val="auto"/>
                <w:kern w:val="2"/>
                <w:sz w:val="21"/>
                <w:szCs w:val="21"/>
                <w:lang w:val="en-US" w:eastAsia="zh-CN" w:bidi="ar-SA"/>
              </w:rPr>
              <w:t>(需提供生产厂商出具的证明资料或产品彩页或检测报告等)</w:t>
            </w:r>
          </w:p>
        </w:tc>
      </w:tr>
      <w:tr w14:paraId="35E8C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53934306">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596A00">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环保和节能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2A11868">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7AEDDE5">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投标产品为节能产品得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分；投标产品为环保产品得</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分；未提供不得分。该项得分的认定以《国家节能产品认证证书》、《中国环境标志产品认证证书》和政府部门公布的《节能产品政府采购清单》、《环境标志产品政府采购清单》网页截屏为准。</w:t>
            </w:r>
          </w:p>
        </w:tc>
      </w:tr>
      <w:tr w14:paraId="1DC03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01" w:type="dxa"/>
            <w:vMerge w:val="continue"/>
            <w:tcBorders>
              <w:left w:val="single" w:color="auto" w:sz="4" w:space="0"/>
              <w:right w:val="single" w:color="auto" w:sz="4" w:space="0"/>
            </w:tcBorders>
            <w:noWrap w:val="0"/>
            <w:vAlign w:val="center"/>
          </w:tcPr>
          <w:p w14:paraId="796E0B13">
            <w:pPr>
              <w:ind w:firstLine="0" w:firstLineChars="0"/>
              <w:rPr>
                <w:rFonts w:hint="eastAsia" w:ascii="宋体" w:hAns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CE8167">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自主创新产品</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B1993F0">
            <w:pPr>
              <w:ind w:firstLine="199" w:firstLineChars="95"/>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2</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5F076120">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投标产品属自主知识产权的，得 2分；反之不得分。</w:t>
            </w:r>
          </w:p>
        </w:tc>
      </w:tr>
      <w:tr w14:paraId="7C2B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restart"/>
            <w:tcBorders>
              <w:top w:val="single" w:color="auto" w:sz="4" w:space="0"/>
              <w:left w:val="single" w:color="auto" w:sz="4" w:space="0"/>
              <w:right w:val="single" w:color="auto" w:sz="4" w:space="0"/>
            </w:tcBorders>
            <w:noWrap w:val="0"/>
            <w:vAlign w:val="center"/>
          </w:tcPr>
          <w:p w14:paraId="5D3C5D79">
            <w:pPr>
              <w:ind w:firstLine="0" w:firstLineChars="0"/>
              <w:rPr>
                <w:rFonts w:hint="eastAsia" w:ascii="宋体" w:hAnsi="宋体"/>
                <w:color w:val="auto"/>
                <w:sz w:val="21"/>
                <w:szCs w:val="21"/>
              </w:rPr>
            </w:pPr>
            <w:r>
              <w:rPr>
                <w:rFonts w:hint="eastAsia" w:ascii="宋体" w:hAnsi="宋体"/>
                <w:color w:val="auto"/>
                <w:sz w:val="21"/>
                <w:szCs w:val="21"/>
              </w:rPr>
              <w:t>履约及售后服务能力</w:t>
            </w:r>
            <w:r>
              <w:rPr>
                <w:rFonts w:hint="eastAsia" w:ascii="宋体" w:hAnsi="宋体"/>
                <w:b/>
                <w:bCs/>
                <w:color w:val="auto"/>
                <w:sz w:val="21"/>
                <w:szCs w:val="21"/>
                <w:lang w:val="en-US" w:eastAsia="zh-CN"/>
              </w:rPr>
              <w:t>27</w:t>
            </w:r>
            <w:r>
              <w:rPr>
                <w:rFonts w:hint="eastAsia" w:ascii="宋体" w:hAnsi="宋体"/>
                <w:color w:val="auto"/>
                <w:sz w:val="21"/>
                <w:szCs w:val="21"/>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3E120A">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类似业绩情况</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E218E0E">
            <w:pPr>
              <w:widowControl/>
              <w:ind w:firstLine="199" w:firstLineChars="95"/>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4380B2B2">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提供自20</w:t>
            </w:r>
            <w:r>
              <w:rPr>
                <w:rFonts w:hint="eastAsia" w:ascii="宋体" w:hAnsi="宋体" w:eastAsia="宋体" w:cs="Times New Roman"/>
                <w:color w:val="auto"/>
                <w:kern w:val="2"/>
                <w:sz w:val="21"/>
                <w:szCs w:val="21"/>
                <w:lang w:val="en-US" w:eastAsia="zh-CN" w:bidi="ar-SA"/>
              </w:rPr>
              <w:t>21</w:t>
            </w:r>
            <w:r>
              <w:rPr>
                <w:rFonts w:hint="eastAsia" w:ascii="宋体" w:hAnsi="宋体" w:eastAsia="宋体" w:cs="Times New Roman"/>
                <w:color w:val="auto"/>
                <w:kern w:val="2"/>
                <w:sz w:val="21"/>
                <w:szCs w:val="21"/>
                <w:lang w:val="zh-CN" w:eastAsia="zh-CN" w:bidi="ar-SA"/>
              </w:rPr>
              <w:t>年</w:t>
            </w:r>
            <w:r>
              <w:rPr>
                <w:rFonts w:hint="eastAsia" w:ascii="宋体" w:hAnsi="宋体" w:cs="Times New Roman"/>
                <w:color w:val="auto"/>
                <w:kern w:val="2"/>
                <w:sz w:val="21"/>
                <w:szCs w:val="21"/>
                <w:lang w:val="en-US" w:eastAsia="zh-CN" w:bidi="ar-SA"/>
              </w:rPr>
              <w:t>9</w:t>
            </w:r>
            <w:r>
              <w:rPr>
                <w:rFonts w:hint="eastAsia" w:ascii="宋体" w:hAnsi="宋体" w:eastAsia="宋体" w:cs="Times New Roman"/>
                <w:color w:val="auto"/>
                <w:kern w:val="2"/>
                <w:sz w:val="21"/>
                <w:szCs w:val="21"/>
                <w:lang w:val="en-US" w:eastAsia="zh-CN" w:bidi="ar-SA"/>
              </w:rPr>
              <w:t>月</w:t>
            </w:r>
            <w:r>
              <w:rPr>
                <w:rFonts w:hint="eastAsia" w:ascii="宋体" w:hAnsi="宋体" w:eastAsia="宋体" w:cs="Times New Roman"/>
                <w:color w:val="auto"/>
                <w:kern w:val="2"/>
                <w:sz w:val="21"/>
                <w:szCs w:val="21"/>
                <w:lang w:val="zh-CN" w:eastAsia="zh-CN" w:bidi="ar-SA"/>
              </w:rPr>
              <w:t>以来的类似业绩证明材料。提供5项以上（含5项）的，得5分；提供5项以下的，每提供1项得1分；不提供不得分。需提供包含合同首页、标的及金额所在页、供货合同签字盖章页的扫描（或复印）件</w:t>
            </w:r>
            <w:r>
              <w:rPr>
                <w:rFonts w:hint="eastAsia" w:ascii="宋体" w:hAnsi="宋体" w:cs="Times New Roman"/>
                <w:color w:val="auto"/>
                <w:kern w:val="2"/>
                <w:sz w:val="21"/>
                <w:szCs w:val="21"/>
                <w:lang w:val="zh-CN" w:eastAsia="zh-CN" w:bidi="ar-SA"/>
              </w:rPr>
              <w:t>。</w:t>
            </w:r>
          </w:p>
        </w:tc>
      </w:tr>
      <w:tr w14:paraId="3A38E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3E2E332F">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F1642F">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项目管理及实施方案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98C07D">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2A0E034B">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投标供应商制定方案须体现科学合理性、条理性、可行性、完善性、针对性。包含：①项目管理机构②项目管理措施及质量保障方案③人员配置情况。以上因素实质性响应并详尽合理的每一项得</w:t>
            </w: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分，未提供的不得分。</w:t>
            </w:r>
          </w:p>
        </w:tc>
      </w:tr>
      <w:tr w14:paraId="6C27D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601" w:type="dxa"/>
            <w:vMerge w:val="continue"/>
            <w:tcBorders>
              <w:left w:val="single" w:color="auto" w:sz="4" w:space="0"/>
              <w:right w:val="single" w:color="auto" w:sz="4" w:space="0"/>
            </w:tcBorders>
            <w:noWrap w:val="0"/>
            <w:vAlign w:val="center"/>
          </w:tcPr>
          <w:p w14:paraId="2D245CE5">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979EDF">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供货及配送方案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98FF828">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w:t>
            </w:r>
          </w:p>
        </w:tc>
        <w:tc>
          <w:tcPr>
            <w:tcW w:w="6379" w:type="dxa"/>
            <w:tcBorders>
              <w:top w:val="single" w:color="auto" w:sz="4" w:space="0"/>
              <w:left w:val="single" w:color="auto" w:sz="4" w:space="0"/>
              <w:bottom w:val="single" w:color="auto" w:sz="4" w:space="0"/>
              <w:right w:val="single" w:color="auto" w:sz="4" w:space="0"/>
            </w:tcBorders>
            <w:noWrap w:val="0"/>
            <w:vAlign w:val="center"/>
          </w:tcPr>
          <w:p w14:paraId="7A12EB57">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投标供应商针对本项目特点制定详细的货物供货及配送方案。包含：①完善的供货计划②完善的运输计划及运输配置、应急措施等③完善的供货保证措施。以上因素实质性响应并详尽合理的每一项得</w:t>
            </w: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zh-CN" w:eastAsia="zh-CN" w:bidi="ar-SA"/>
              </w:rPr>
              <w:t>分，满分</w:t>
            </w:r>
            <w:r>
              <w:rPr>
                <w:rFonts w:hint="eastAsia" w:ascii="宋体" w:hAnsi="宋体" w:eastAsia="宋体" w:cs="Times New Roman"/>
                <w:color w:val="auto"/>
                <w:kern w:val="2"/>
                <w:sz w:val="21"/>
                <w:szCs w:val="21"/>
                <w:lang w:val="en-US" w:eastAsia="zh-CN" w:bidi="ar-SA"/>
              </w:rPr>
              <w:t>6</w:t>
            </w:r>
            <w:r>
              <w:rPr>
                <w:rFonts w:hint="eastAsia" w:ascii="宋体" w:hAnsi="宋体" w:eastAsia="宋体" w:cs="Times New Roman"/>
                <w:color w:val="auto"/>
                <w:kern w:val="2"/>
                <w:sz w:val="21"/>
                <w:szCs w:val="21"/>
                <w:lang w:val="zh-CN" w:eastAsia="zh-CN" w:bidi="ar-SA"/>
              </w:rPr>
              <w:t>分；每有一项存在缺陷或不足的扣</w:t>
            </w: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zh-CN" w:eastAsia="zh-CN" w:bidi="ar-SA"/>
              </w:rPr>
              <w:t>分，未提供的不得分。</w:t>
            </w:r>
          </w:p>
        </w:tc>
      </w:tr>
      <w:tr w14:paraId="17505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601" w:type="dxa"/>
            <w:vMerge w:val="continue"/>
            <w:tcBorders>
              <w:left w:val="single" w:color="auto" w:sz="4" w:space="0"/>
              <w:right w:val="single" w:color="auto" w:sz="4" w:space="0"/>
            </w:tcBorders>
            <w:noWrap w:val="0"/>
            <w:vAlign w:val="center"/>
          </w:tcPr>
          <w:p w14:paraId="77A8A95B">
            <w:pPr>
              <w:ind w:firstLine="0" w:firstLineChars="0"/>
              <w:rPr>
                <w:rFonts w:hint="eastAsia" w:ascii="宋体" w:hAnsi="宋体"/>
                <w:color w:val="0000FF"/>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485684">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售后服务计划、措施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4DF2554">
            <w:pPr>
              <w:ind w:firstLine="0" w:firstLineChars="0"/>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10</w:t>
            </w:r>
          </w:p>
        </w:tc>
        <w:tc>
          <w:tcPr>
            <w:tcW w:w="6379" w:type="dxa"/>
            <w:tcBorders>
              <w:top w:val="single" w:color="auto" w:sz="4" w:space="0"/>
              <w:left w:val="single" w:color="auto" w:sz="4" w:space="0"/>
              <w:bottom w:val="single" w:color="auto" w:sz="4" w:space="0"/>
              <w:right w:val="single" w:color="auto" w:sz="4" w:space="0"/>
            </w:tcBorders>
            <w:noWrap w:val="0"/>
            <w:vAlign w:val="top"/>
          </w:tcPr>
          <w:p w14:paraId="3BA0379D">
            <w:pPr>
              <w:ind w:firstLine="0" w:firstLineChars="0"/>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zh-CN" w:eastAsia="zh-CN" w:bidi="ar-SA"/>
              </w:rPr>
              <w:t>针对该项目须有完善的售后服务体系。包含：①售后服务机构和人员②售后服务内容、流程和服务质量③售后服务中应包含的人员培训、定期回访等④在质量保证期内，对于产品质量问题造成的损坏，免费提供咨询、维修服务等⑤售后服务相关承诺。以上因素实质性响应并详尽合理的每一项得2分，满分10分；每有一项存在缺陷或不足的扣1分，未提供的不得分。</w:t>
            </w:r>
          </w:p>
        </w:tc>
      </w:tr>
    </w:tbl>
    <w:p w14:paraId="50B8ED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p>
    <w:p w14:paraId="62B1A7C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62" w:name="_Toc376936756"/>
      <w:bookmarkStart w:id="63" w:name="_Toc325726025"/>
      <w:bookmarkStart w:id="64" w:name="_Toc29958"/>
      <w:r>
        <w:rPr>
          <w:rFonts w:hint="eastAsia" w:ascii="宋体" w:hAnsi="宋体" w:eastAsia="宋体" w:cs="宋体"/>
          <w:b/>
          <w:bCs/>
          <w:color w:val="auto"/>
          <w:kern w:val="0"/>
          <w:sz w:val="21"/>
          <w:szCs w:val="21"/>
          <w:lang w:val="en-US" w:eastAsia="zh-CN" w:bidi="ar-SA"/>
        </w:rPr>
        <w:t>七、</w:t>
      </w:r>
      <w:bookmarkEnd w:id="62"/>
      <w:bookmarkEnd w:id="63"/>
      <w:r>
        <w:rPr>
          <w:rFonts w:hint="eastAsia" w:ascii="宋体" w:hAnsi="宋体" w:eastAsia="宋体" w:cs="宋体"/>
          <w:b/>
          <w:bCs/>
          <w:color w:val="auto"/>
          <w:kern w:val="0"/>
          <w:sz w:val="21"/>
          <w:szCs w:val="21"/>
          <w:lang w:val="en-US" w:eastAsia="zh-CN" w:bidi="ar-SA"/>
        </w:rPr>
        <w:t>确定成交供应商</w:t>
      </w:r>
      <w:bookmarkEnd w:id="64"/>
    </w:p>
    <w:p w14:paraId="4E60E05B">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5" w:name="_Toc325726026"/>
      <w:bookmarkStart w:id="66" w:name="_Toc376936757"/>
      <w:r>
        <w:rPr>
          <w:rFonts w:hint="eastAsia" w:ascii="宋体" w:hAnsi="宋体" w:eastAsia="宋体" w:cs="宋体"/>
          <w:b w:val="0"/>
          <w:bCs w:val="0"/>
          <w:color w:val="auto"/>
          <w:kern w:val="0"/>
          <w:sz w:val="21"/>
          <w:szCs w:val="21"/>
          <w:lang w:val="en-US" w:eastAsia="zh-CN" w:bidi="ar-SA"/>
        </w:rPr>
        <w:t>20.推荐并确定成交</w:t>
      </w:r>
      <w:bookmarkEnd w:id="65"/>
      <w:bookmarkEnd w:id="66"/>
      <w:r>
        <w:rPr>
          <w:rFonts w:hint="eastAsia" w:ascii="宋体" w:hAnsi="宋体" w:eastAsia="宋体" w:cs="宋体"/>
          <w:b w:val="0"/>
          <w:bCs w:val="0"/>
          <w:color w:val="auto"/>
          <w:kern w:val="0"/>
          <w:sz w:val="21"/>
          <w:szCs w:val="21"/>
          <w:lang w:val="en-US" w:eastAsia="zh-CN" w:bidi="ar-SA"/>
        </w:rPr>
        <w:t>供应商</w:t>
      </w:r>
    </w:p>
    <w:p w14:paraId="2C12BF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20.1磋商小组根据评审总得分由高到低排序推荐预成交供应商候选人，并由采购人按顺序确定成交供应商。</w:t>
      </w:r>
    </w:p>
    <w:p w14:paraId="11DC7F4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20.2成交供应商因不可抗力或自身原因不能履行合同时，采购人可以按照磋商报告推荐的预成交供应商候选人名单排序，确定下一候选人为成交供应商，也可重新开展政府采购活动。</w:t>
      </w:r>
      <w:bookmarkStart w:id="67" w:name="_Toc325726027"/>
    </w:p>
    <w:p w14:paraId="767910F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68" w:name="_Toc325726028"/>
      <w:bookmarkStart w:id="69" w:name="_Toc376936759"/>
      <w:r>
        <w:rPr>
          <w:rFonts w:hint="eastAsia" w:ascii="宋体" w:hAnsi="宋体" w:eastAsia="宋体" w:cs="宋体"/>
          <w:b w:val="0"/>
          <w:bCs w:val="0"/>
          <w:color w:val="auto"/>
          <w:kern w:val="0"/>
          <w:sz w:val="21"/>
          <w:szCs w:val="21"/>
          <w:lang w:val="en-US" w:eastAsia="zh-CN" w:bidi="ar-SA"/>
        </w:rPr>
        <w:t>21.成交通知</w:t>
      </w:r>
      <w:bookmarkEnd w:id="68"/>
      <w:bookmarkEnd w:id="69"/>
    </w:p>
    <w:p w14:paraId="60D1492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21.1采购代理机构自成交供应商确定之日起2个工作日内发出《成交通知书》。</w:t>
      </w:r>
    </w:p>
    <w:p w14:paraId="7634D05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21.2《成交通知书》发出后，采购人改变成交结果的，或者成交供应商无正当理由放弃成交项目的，依法承担法律责任。</w:t>
      </w:r>
    </w:p>
    <w:p w14:paraId="10D78E0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70" w:name="_Toc22876"/>
      <w:bookmarkStart w:id="71" w:name="_Toc376936758"/>
      <w:r>
        <w:rPr>
          <w:rFonts w:hint="eastAsia" w:ascii="宋体" w:hAnsi="宋体" w:eastAsia="宋体" w:cs="宋体"/>
          <w:b/>
          <w:bCs/>
          <w:color w:val="auto"/>
          <w:kern w:val="0"/>
          <w:sz w:val="21"/>
          <w:szCs w:val="21"/>
          <w:lang w:val="en-US" w:eastAsia="zh-CN" w:bidi="ar-SA"/>
        </w:rPr>
        <w:t>八、授予合同</w:t>
      </w:r>
      <w:bookmarkEnd w:id="67"/>
      <w:bookmarkEnd w:id="70"/>
      <w:bookmarkEnd w:id="71"/>
    </w:p>
    <w:p w14:paraId="44B3D70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2" w:name="_Toc325726029"/>
      <w:bookmarkStart w:id="73" w:name="_Toc376936760"/>
      <w:r>
        <w:rPr>
          <w:rFonts w:hint="eastAsia" w:ascii="宋体" w:hAnsi="宋体" w:eastAsia="宋体" w:cs="宋体"/>
          <w:b w:val="0"/>
          <w:bCs w:val="0"/>
          <w:color w:val="auto"/>
          <w:kern w:val="0"/>
          <w:sz w:val="21"/>
          <w:szCs w:val="21"/>
          <w:lang w:val="en-US" w:eastAsia="zh-CN" w:bidi="ar-SA"/>
        </w:rPr>
        <w:t>22.签订合同</w:t>
      </w:r>
      <w:bookmarkEnd w:id="72"/>
      <w:bookmarkEnd w:id="73"/>
    </w:p>
    <w:p w14:paraId="4EE42D5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4" w:name="_Toc325726030"/>
      <w:bookmarkStart w:id="75" w:name="_Toc376936761"/>
      <w:r>
        <w:rPr>
          <w:rFonts w:hint="eastAsia" w:ascii="宋体" w:hAnsi="宋体" w:eastAsia="宋体" w:cs="宋体"/>
          <w:b w:val="0"/>
          <w:bCs w:val="0"/>
          <w:color w:val="auto"/>
          <w:kern w:val="0"/>
          <w:sz w:val="21"/>
          <w:szCs w:val="21"/>
          <w:lang w:val="en-US" w:eastAsia="zh-CN" w:bidi="ar-SA"/>
        </w:rPr>
        <w:t>22.1采购人与成交供应商双方应当自《成交通知书》发出之日起30日内，按照磋商文件确定的合同文本以及采购标的、规格型号、采购金额、采购数量、技术和服务要求等事项签订政府采购合同，并报采购代理机构审核备案。</w:t>
      </w:r>
    </w:p>
    <w:p w14:paraId="4AAC69D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6" w:name="_Toc27899"/>
      <w:r>
        <w:rPr>
          <w:rFonts w:hint="eastAsia" w:ascii="宋体" w:hAnsi="宋体" w:eastAsia="宋体" w:cs="宋体"/>
          <w:b w:val="0"/>
          <w:bCs w:val="0"/>
          <w:color w:val="auto"/>
          <w:kern w:val="0"/>
          <w:sz w:val="21"/>
          <w:szCs w:val="21"/>
          <w:lang w:val="en-US" w:eastAsia="zh-CN" w:bidi="ar-SA"/>
        </w:rPr>
        <w:t>22.2签订合同时，中标供应商应按规定向采购人提交履约保证金</w:t>
      </w:r>
      <w:r>
        <w:rPr>
          <w:rFonts w:hint="eastAsia" w:ascii="宋体" w:hAnsi="宋体" w:eastAsia="宋体" w:cs="宋体"/>
          <w:b w:val="0"/>
          <w:bCs w:val="0"/>
          <w:color w:val="auto"/>
          <w:kern w:val="0"/>
          <w:sz w:val="21"/>
          <w:szCs w:val="21"/>
          <w:lang w:val="zh-CN" w:eastAsia="zh-CN" w:bidi="ar-SA"/>
        </w:rPr>
        <w:t>（履约保证金的数额由采购人与中标供应商商定，但数额不得超出采购合同总金额的10%）</w:t>
      </w:r>
      <w:r>
        <w:rPr>
          <w:rFonts w:hint="eastAsia" w:ascii="宋体" w:hAnsi="宋体" w:eastAsia="宋体" w:cs="宋体"/>
          <w:b w:val="0"/>
          <w:bCs w:val="0"/>
          <w:color w:val="auto"/>
          <w:kern w:val="0"/>
          <w:sz w:val="21"/>
          <w:szCs w:val="21"/>
          <w:lang w:val="en-US" w:eastAsia="zh-CN" w:bidi="ar-SA"/>
        </w:rPr>
        <w:t>，履约保证金须缴纳到采购人指定的账户，履约保证金可以以金融机构、担保机构出具的保函等非现金形式提交。</w:t>
      </w:r>
      <w:r>
        <w:rPr>
          <w:rFonts w:hint="default" w:ascii="宋体" w:hAnsi="宋体" w:eastAsia="宋体" w:cs="宋体"/>
          <w:b w:val="0"/>
          <w:bCs w:val="0"/>
          <w:color w:val="auto"/>
          <w:kern w:val="0"/>
          <w:sz w:val="21"/>
          <w:szCs w:val="21"/>
          <w:lang w:val="en-US" w:eastAsia="zh-CN" w:bidi="ar-SA"/>
        </w:rPr>
        <w:t> </w:t>
      </w:r>
    </w:p>
    <w:p w14:paraId="4F4BB83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22.3中标供应商在法定期限内无正当理由拒签合同的，按违约处理。同时，集中采购机构和采购人可依评标排序重新确定中标供应商，并协调双方签订采购合同。</w:t>
      </w:r>
    </w:p>
    <w:p w14:paraId="3BF3BFA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22.4采购人不得向中标供应商提出任何不合理的要求作为订立合同的条件，采购人和中标供应商不得私下订立背离合同实质性内容的协议。</w:t>
      </w:r>
    </w:p>
    <w:p w14:paraId="71B5F80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22.5</w:t>
      </w:r>
      <w:r>
        <w:rPr>
          <w:rFonts w:hint="eastAsia" w:ascii="宋体" w:hAnsi="宋体" w:eastAsia="宋体" w:cs="宋体"/>
          <w:b w:val="0"/>
          <w:bCs w:val="0"/>
          <w:color w:val="auto"/>
          <w:kern w:val="0"/>
          <w:sz w:val="21"/>
          <w:szCs w:val="21"/>
          <w:lang w:val="zh-CN" w:eastAsia="zh-CN" w:bidi="ar-SA"/>
        </w:rPr>
        <w:t>竞争性磋商文件</w:t>
      </w:r>
      <w:r>
        <w:rPr>
          <w:rFonts w:hint="eastAsia" w:ascii="宋体" w:hAnsi="宋体" w:eastAsia="宋体" w:cs="宋体"/>
          <w:b w:val="0"/>
          <w:bCs w:val="0"/>
          <w:color w:val="auto"/>
          <w:kern w:val="0"/>
          <w:sz w:val="21"/>
          <w:szCs w:val="21"/>
          <w:lang w:val="en-US" w:eastAsia="zh-CN" w:bidi="ar-SA"/>
        </w:rPr>
        <w:t>、中标供应商的磋商响应文件、《中标通知书》及其澄清、说明文件等，均为签订采购合同的依据。</w:t>
      </w:r>
    </w:p>
    <w:p w14:paraId="041BC5A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22.6采购人或集中采购机构应当自采购合同签订之日起2个工作日内，将采购合同在青海政府采购网上公告，但政府采购合同中涉及国家秘密、商业秘密的内容除外。</w:t>
      </w:r>
    </w:p>
    <w:p w14:paraId="5E894BC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九、</w:t>
      </w:r>
      <w:bookmarkEnd w:id="74"/>
      <w:bookmarkEnd w:id="75"/>
      <w:r>
        <w:rPr>
          <w:rFonts w:hint="eastAsia" w:ascii="宋体" w:hAnsi="宋体" w:eastAsia="宋体" w:cs="宋体"/>
          <w:b/>
          <w:bCs/>
          <w:color w:val="auto"/>
          <w:kern w:val="0"/>
          <w:sz w:val="21"/>
          <w:szCs w:val="21"/>
          <w:lang w:val="en-US" w:eastAsia="zh-CN" w:bidi="ar-SA"/>
        </w:rPr>
        <w:t>磋商活动终止</w:t>
      </w:r>
      <w:bookmarkEnd w:id="76"/>
    </w:p>
    <w:p w14:paraId="13FDF360">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77" w:name="_Toc376936762"/>
      <w:bookmarkStart w:id="78" w:name="_Toc325726031"/>
      <w:r>
        <w:rPr>
          <w:rFonts w:hint="eastAsia" w:ascii="宋体" w:hAnsi="宋体" w:eastAsia="宋体" w:cs="宋体"/>
          <w:b w:val="0"/>
          <w:bCs w:val="0"/>
          <w:color w:val="auto"/>
          <w:kern w:val="0"/>
          <w:sz w:val="21"/>
          <w:szCs w:val="21"/>
          <w:lang w:val="en-US" w:eastAsia="zh-CN" w:bidi="ar-SA"/>
        </w:rPr>
        <w:t>23. 终止情形</w:t>
      </w:r>
    </w:p>
    <w:p w14:paraId="5B56B7A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23.1在竞争性磋商采购中，出现下列情形之一的，终止磋商活动：</w:t>
      </w:r>
      <w:bookmarkEnd w:id="77"/>
      <w:bookmarkEnd w:id="78"/>
    </w:p>
    <w:p w14:paraId="2779050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（1）因情况变化，不再符合规定的竞争性磋商采购方式适用情形的。</w:t>
      </w:r>
    </w:p>
    <w:p w14:paraId="3BB3C3D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（2）出现影响采购活动公正的违法、违规行为的。</w:t>
      </w:r>
    </w:p>
    <w:p w14:paraId="6CEF941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（3）符合要求的供应商或者报价未超过采购预算额度的供应商不足三家的。</w:t>
      </w:r>
    </w:p>
    <w:p w14:paraId="25F44AB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（4）因重大变故，采购任务取消的。</w:t>
      </w:r>
    </w:p>
    <w:p w14:paraId="08FB297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23.2终止磋商活动后，由采购代理机构说明原因。</w:t>
      </w:r>
      <w:bookmarkStart w:id="79" w:name="_Toc325726032"/>
    </w:p>
    <w:p w14:paraId="1EF7D51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0" w:name="_Toc376936763"/>
      <w:bookmarkStart w:id="81" w:name="_Toc3366"/>
      <w:r>
        <w:rPr>
          <w:rFonts w:hint="eastAsia" w:ascii="宋体" w:hAnsi="宋体" w:eastAsia="宋体" w:cs="宋体"/>
          <w:b/>
          <w:bCs/>
          <w:color w:val="auto"/>
          <w:kern w:val="0"/>
          <w:sz w:val="21"/>
          <w:szCs w:val="21"/>
          <w:lang w:val="en-US" w:eastAsia="zh-CN" w:bidi="ar-SA"/>
        </w:rPr>
        <w:t>十、处罚</w:t>
      </w:r>
      <w:bookmarkEnd w:id="79"/>
      <w:bookmarkEnd w:id="80"/>
      <w:bookmarkEnd w:id="81"/>
    </w:p>
    <w:p w14:paraId="4E7EBB2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bookmarkStart w:id="82" w:name="_Toc376936764"/>
      <w:bookmarkStart w:id="83" w:name="_Toc325726033"/>
      <w:r>
        <w:rPr>
          <w:rFonts w:hint="eastAsia" w:ascii="宋体" w:hAnsi="宋体" w:eastAsia="宋体" w:cs="宋体"/>
          <w:b w:val="0"/>
          <w:bCs w:val="0"/>
          <w:color w:val="auto"/>
          <w:kern w:val="0"/>
          <w:sz w:val="21"/>
          <w:szCs w:val="21"/>
          <w:lang w:val="en-US" w:eastAsia="zh-CN" w:bidi="ar-SA"/>
        </w:rPr>
        <w:t>24.处罚情形</w:t>
      </w:r>
      <w:bookmarkEnd w:id="82"/>
      <w:bookmarkEnd w:id="83"/>
    </w:p>
    <w:p w14:paraId="27BAD897">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有下列情形之一的，投标人的磋商保证金不予退还；成交供应商的成交结果无效，履约保证金不予退还。情节严重的，报</w:t>
      </w:r>
      <w:r>
        <w:rPr>
          <w:rFonts w:hint="eastAsia" w:ascii="宋体" w:hAnsi="宋体" w:cs="宋体"/>
          <w:b w:val="0"/>
          <w:bCs w:val="0"/>
          <w:color w:val="auto"/>
          <w:kern w:val="0"/>
          <w:sz w:val="21"/>
          <w:szCs w:val="21"/>
          <w:lang w:val="en-US" w:eastAsia="zh-CN" w:bidi="ar-SA"/>
        </w:rPr>
        <w:t>同级财政局</w:t>
      </w:r>
      <w:r>
        <w:rPr>
          <w:rFonts w:hint="eastAsia" w:ascii="宋体" w:hAnsi="宋体" w:eastAsia="宋体" w:cs="宋体"/>
          <w:b w:val="0"/>
          <w:bCs w:val="0"/>
          <w:color w:val="auto"/>
          <w:kern w:val="0"/>
          <w:sz w:val="21"/>
          <w:szCs w:val="21"/>
          <w:lang w:val="en-US" w:eastAsia="zh-CN" w:bidi="ar-SA"/>
        </w:rPr>
        <w:t>依法进行处理：</w:t>
      </w:r>
    </w:p>
    <w:p w14:paraId="7C1BB4F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24.1投标人在提交响应文件截止时间之后撤回响应文件的。</w:t>
      </w:r>
    </w:p>
    <w:p w14:paraId="2F8FA7C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24.2投标人在响应文件中提供虚假材料的。</w:t>
      </w:r>
    </w:p>
    <w:p w14:paraId="3403B2F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24.3采取不正当手段诋毁、排挤其他供应商的。</w:t>
      </w:r>
    </w:p>
    <w:p w14:paraId="291442D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24.4有恶意串通等不正当竞争行为的。</w:t>
      </w:r>
    </w:p>
    <w:p w14:paraId="6166A63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24.5成交后无正当理由拒不与采购人签订采购合同的。</w:t>
      </w:r>
    </w:p>
    <w:p w14:paraId="7D60F6C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24.6未按照磋商文件、磋商响应文件确定的事项签订采购合同的。</w:t>
      </w:r>
    </w:p>
    <w:p w14:paraId="50788BD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24.7擅自变更、中止或者终止政府采购合同的。</w:t>
      </w:r>
    </w:p>
    <w:p w14:paraId="4113859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24.8成交供应商签订合同后，因种种原因不能履约或无故拖延履约期的。</w:t>
      </w:r>
    </w:p>
    <w:p w14:paraId="00C8D75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24.9法律、法规规定的其他情形的。</w:t>
      </w:r>
    </w:p>
    <w:p w14:paraId="1E4C249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bCs/>
          <w:color w:val="auto"/>
          <w:kern w:val="0"/>
          <w:sz w:val="21"/>
          <w:szCs w:val="21"/>
          <w:lang w:val="en-US" w:eastAsia="zh-CN" w:bidi="ar-SA"/>
        </w:rPr>
      </w:pPr>
      <w:bookmarkStart w:id="84" w:name="_Toc325726034"/>
      <w:bookmarkStart w:id="85" w:name="_Toc376936765"/>
      <w:bookmarkStart w:id="86" w:name="_Toc1212"/>
      <w:r>
        <w:rPr>
          <w:rFonts w:hint="eastAsia" w:ascii="宋体" w:hAnsi="宋体" w:eastAsia="宋体" w:cs="宋体"/>
          <w:b/>
          <w:bCs/>
          <w:color w:val="auto"/>
          <w:kern w:val="0"/>
          <w:sz w:val="21"/>
          <w:szCs w:val="21"/>
          <w:lang w:val="en-US" w:eastAsia="zh-CN" w:bidi="ar-SA"/>
        </w:rPr>
        <w:t>十一、其他</w:t>
      </w:r>
      <w:bookmarkEnd w:id="84"/>
      <w:bookmarkEnd w:id="85"/>
      <w:bookmarkEnd w:id="86"/>
    </w:p>
    <w:p w14:paraId="5E1F383F">
      <w:pPr>
        <w:spacing w:line="400" w:lineRule="exact"/>
        <w:ind w:firstLine="480"/>
        <w:jc w:val="left"/>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B75DC3E">
      <w:pPr>
        <w:rPr>
          <w:lang w:val="zh-CN"/>
        </w:rPr>
      </w:pPr>
    </w:p>
    <w:p w14:paraId="0FCB24CC">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BC2E09E">
      <w:pPr>
        <w:pStyle w:val="28"/>
        <w:rPr>
          <w:rFonts w:hint="eastAsia" w:ascii="宋体" w:hAnsi="宋体" w:eastAsia="宋体" w:cs="宋体"/>
          <w:b w:val="0"/>
          <w:bCs w:val="0"/>
          <w:color w:val="auto"/>
          <w:kern w:val="0"/>
          <w:sz w:val="24"/>
          <w:szCs w:val="24"/>
          <w:lang w:val="en-US" w:eastAsia="zh-CN" w:bidi="ar-SA"/>
        </w:rPr>
      </w:pPr>
    </w:p>
    <w:p w14:paraId="01DA6F66">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bookmarkStart w:id="87" w:name="_Toc373936315"/>
      <w:bookmarkStart w:id="88" w:name="_Toc375576842"/>
      <w:bookmarkStart w:id="89" w:name="_Toc373954603"/>
    </w:p>
    <w:p w14:paraId="453DADDF">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3DC6BB41">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7A28ADE2">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35D62D2">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A45C789">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47D8DAE">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04EE503">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6FE706C5">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p>
    <w:p w14:paraId="3072B687">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1392EB00">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zh-CN" w:eastAsia="zh-CN"/>
        </w:rPr>
      </w:pPr>
      <w:r>
        <w:rPr>
          <w:rFonts w:hint="eastAsia" w:ascii="宋体" w:hAnsi="宋体" w:eastAsia="宋体" w:cs="宋体"/>
          <w:b/>
          <w:sz w:val="32"/>
          <w:szCs w:val="32"/>
          <w:lang w:val="en-US" w:eastAsia="zh-CN"/>
        </w:rPr>
        <w:t xml:space="preserve">第三部分 </w:t>
      </w:r>
      <w:bookmarkEnd w:id="87"/>
      <w:bookmarkEnd w:id="88"/>
      <w:bookmarkEnd w:id="89"/>
      <w:bookmarkStart w:id="90" w:name="_Toc23641"/>
      <w:bookmarkStart w:id="91" w:name="_Toc376936767"/>
      <w:bookmarkStart w:id="92" w:name="_Toc325726036"/>
      <w:r>
        <w:rPr>
          <w:rFonts w:hint="eastAsia" w:ascii="宋体" w:hAnsi="宋体" w:eastAsia="宋体" w:cs="宋体"/>
          <w:b/>
          <w:sz w:val="32"/>
          <w:szCs w:val="32"/>
          <w:lang w:val="zh-CN" w:eastAsia="zh-CN"/>
        </w:rPr>
        <w:t>海南州政府采购项目合同书</w:t>
      </w:r>
      <w:bookmarkEnd w:id="90"/>
    </w:p>
    <w:p w14:paraId="48AFE4F4">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660F8B4B">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p>
    <w:p w14:paraId="5D28D66C">
      <w:pPr>
        <w:keepNext w:val="0"/>
        <w:keepLines w:val="0"/>
        <w:pageBreakBefore w:val="0"/>
        <w:widowControl w:val="0"/>
        <w:kinsoku/>
        <w:wordWrap/>
        <w:overflowPunct/>
        <w:topLinePunct w:val="0"/>
        <w:bidi w:val="0"/>
        <w:adjustRightInd w:val="0"/>
        <w:spacing w:line="520" w:lineRule="exact"/>
        <w:ind w:firstLine="0" w:firstLineChars="0"/>
        <w:jc w:val="center"/>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zh-CN" w:eastAsia="zh-CN"/>
        </w:rPr>
        <w:t>海南州政府采购项目合同书</w:t>
      </w:r>
    </w:p>
    <w:p w14:paraId="761FC1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61F93FC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16C1CEA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0B58654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29710B6F">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p>
    <w:p w14:paraId="3DE76154">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lang w:val="en-US" w:eastAsia="zh-CN"/>
        </w:rPr>
      </w:pPr>
      <w:r>
        <w:rPr>
          <w:rFonts w:hint="eastAsia" w:ascii="宋体" w:hAnsi="宋体" w:eastAsia="宋体" w:cs="宋体"/>
          <w:b w:val="0"/>
          <w:bCs w:val="0"/>
          <w:color w:val="auto"/>
          <w:kern w:val="0"/>
          <w:sz w:val="24"/>
          <w:szCs w:val="24"/>
          <w:lang w:val="en-US" w:eastAsia="zh-CN" w:bidi="ar-SA"/>
        </w:rPr>
        <w:t xml:space="preserve"> </w:t>
      </w:r>
    </w:p>
    <w:p w14:paraId="6A132EFA">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28"/>
          <w:szCs w:val="28"/>
          <w:lang w:val="en-US" w:eastAsia="zh-CN"/>
        </w:rPr>
      </w:pPr>
      <w:r>
        <w:rPr>
          <w:rFonts w:hint="eastAsia" w:ascii="宋体" w:hAnsi="宋体" w:eastAsia="宋体" w:cs="宋体"/>
          <w:b/>
          <w:sz w:val="32"/>
          <w:szCs w:val="32"/>
          <w:lang w:val="en-US" w:eastAsia="zh-CN"/>
        </w:rPr>
        <w:t>采购项目名称：</w:t>
      </w:r>
      <w:r>
        <w:rPr>
          <w:rFonts w:hint="eastAsia" w:ascii="宋体" w:hAnsi="宋体" w:cs="宋体"/>
          <w:b/>
          <w:sz w:val="32"/>
          <w:szCs w:val="32"/>
          <w:lang w:val="en-US" w:eastAsia="zh-CN"/>
        </w:rPr>
        <w:t>海南州人大历史展陈室项目</w:t>
      </w:r>
    </w:p>
    <w:p w14:paraId="082CF679">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采购项目编号：</w:t>
      </w:r>
      <w:r>
        <w:rPr>
          <w:rFonts w:hint="eastAsia" w:ascii="宋体" w:hAnsi="宋体" w:cs="宋体"/>
          <w:b/>
          <w:sz w:val="32"/>
          <w:szCs w:val="32"/>
          <w:lang w:val="en-US" w:eastAsia="zh-CN"/>
        </w:rPr>
        <w:t>南政采招竞磋（货物）2024-23</w:t>
      </w:r>
      <w:r>
        <w:rPr>
          <w:rFonts w:hint="eastAsia" w:ascii="宋体" w:hAnsi="宋体" w:eastAsia="宋体" w:cs="宋体"/>
          <w:b/>
          <w:sz w:val="32"/>
          <w:szCs w:val="32"/>
          <w:lang w:val="en-US" w:eastAsia="zh-CN"/>
        </w:rPr>
        <w:t xml:space="preserve">                        </w:t>
      </w:r>
    </w:p>
    <w:p w14:paraId="69D74188">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采购合同编号：       NZCZJC-</w:t>
      </w:r>
      <w:r>
        <w:rPr>
          <w:rFonts w:hint="eastAsia" w:ascii="宋体" w:hAnsi="宋体" w:cs="宋体"/>
          <w:b/>
          <w:sz w:val="32"/>
          <w:szCs w:val="32"/>
          <w:lang w:val="en-US" w:eastAsia="zh-CN"/>
        </w:rPr>
        <w:t>2024-23</w:t>
      </w:r>
      <w:r>
        <w:rPr>
          <w:rFonts w:hint="eastAsia" w:ascii="宋体" w:hAnsi="宋体" w:eastAsia="宋体" w:cs="宋体"/>
          <w:b/>
          <w:sz w:val="32"/>
          <w:szCs w:val="32"/>
          <w:lang w:val="en-US" w:eastAsia="zh-CN"/>
        </w:rPr>
        <w:t xml:space="preserve">                                                   </w:t>
      </w:r>
    </w:p>
    <w:p w14:paraId="6AF473B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合同金额（人民币）：                                                                                     </w:t>
      </w:r>
    </w:p>
    <w:p w14:paraId="0D7B645B">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采购人（甲方）：                          （盖章）</w:t>
      </w:r>
    </w:p>
    <w:p w14:paraId="12E833CD">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中标人（乙方）：                          （盖章）</w:t>
      </w:r>
    </w:p>
    <w:p w14:paraId="65F603EF">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采购日期： </w:t>
      </w:r>
    </w:p>
    <w:p w14:paraId="546057C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w:t>
      </w:r>
    </w:p>
    <w:p w14:paraId="17EA33A2">
      <w:pPr>
        <w:pStyle w:val="28"/>
        <w:rPr>
          <w:rFonts w:hint="eastAsia" w:ascii="宋体" w:hAnsi="宋体" w:eastAsia="宋体" w:cs="宋体"/>
          <w:b w:val="0"/>
          <w:bCs w:val="0"/>
          <w:color w:val="auto"/>
          <w:kern w:val="0"/>
          <w:sz w:val="24"/>
          <w:szCs w:val="24"/>
          <w:lang w:val="en-US" w:eastAsia="zh-CN" w:bidi="ar-SA"/>
        </w:rPr>
      </w:pPr>
    </w:p>
    <w:bookmarkEnd w:id="91"/>
    <w:bookmarkEnd w:id="92"/>
    <w:p w14:paraId="69DA835B">
      <w:pPr>
        <w:ind w:left="0" w:leftChars="0" w:firstLine="0" w:firstLineChars="0"/>
        <w:rPr>
          <w:rFonts w:hint="eastAsia" w:ascii="宋体" w:hAnsi="宋体"/>
          <w:b/>
          <w:bCs/>
        </w:rPr>
      </w:pPr>
    </w:p>
    <w:p w14:paraId="747E819B">
      <w:pPr>
        <w:ind w:firstLine="482"/>
        <w:rPr>
          <w:rFonts w:hint="eastAsia" w:ascii="宋体" w:hAnsi="宋体"/>
          <w:b/>
          <w:bCs/>
        </w:rPr>
      </w:pPr>
    </w:p>
    <w:p w14:paraId="50F3B8DF">
      <w:pPr>
        <w:ind w:firstLine="482"/>
        <w:rPr>
          <w:rFonts w:hint="eastAsia" w:ascii="宋体" w:hAnsi="宋体"/>
          <w:b/>
          <w:bCs/>
        </w:rPr>
      </w:pPr>
    </w:p>
    <w:p w14:paraId="55005EAB">
      <w:pPr>
        <w:ind w:firstLine="482"/>
        <w:rPr>
          <w:rFonts w:hint="eastAsia" w:ascii="宋体" w:hAnsi="宋体"/>
          <w:b/>
          <w:bCs/>
        </w:rPr>
      </w:pPr>
    </w:p>
    <w:p w14:paraId="3338108F">
      <w:pPr>
        <w:ind w:firstLine="482"/>
        <w:rPr>
          <w:rFonts w:hint="eastAsia" w:ascii="宋体" w:hAnsi="宋体"/>
          <w:b/>
          <w:bCs/>
        </w:rPr>
      </w:pPr>
    </w:p>
    <w:p w14:paraId="1EC568AF">
      <w:pPr>
        <w:ind w:firstLine="482"/>
        <w:rPr>
          <w:rFonts w:hint="eastAsia" w:ascii="宋体" w:hAnsi="宋体"/>
          <w:b/>
          <w:bCs/>
        </w:rPr>
      </w:pPr>
    </w:p>
    <w:p w14:paraId="176937E5">
      <w:pPr>
        <w:ind w:firstLine="482"/>
        <w:rPr>
          <w:rFonts w:hint="eastAsia" w:ascii="宋体" w:hAnsi="宋体"/>
          <w:b/>
          <w:bCs/>
        </w:rPr>
      </w:pPr>
    </w:p>
    <w:p w14:paraId="420777B4">
      <w:pPr>
        <w:ind w:firstLine="482"/>
        <w:rPr>
          <w:rFonts w:hint="eastAsia" w:ascii="宋体" w:hAnsi="宋体"/>
          <w:b/>
          <w:bCs/>
        </w:rPr>
      </w:pPr>
    </w:p>
    <w:p w14:paraId="3F0B2A6B">
      <w:pPr>
        <w:ind w:firstLine="482"/>
        <w:rPr>
          <w:rFonts w:hint="eastAsia" w:ascii="宋体" w:hAnsi="宋体"/>
          <w:b/>
          <w:bCs/>
        </w:rPr>
      </w:pPr>
      <w:r>
        <w:rPr>
          <w:rFonts w:hint="eastAsia" w:ascii="宋体" w:hAnsi="宋体"/>
          <w:b/>
          <w:bCs/>
        </w:rPr>
        <w:t xml:space="preserve">采 购 人（以下简称甲方）： </w:t>
      </w:r>
    </w:p>
    <w:p w14:paraId="4AC79A45">
      <w:pPr>
        <w:ind w:firstLine="482"/>
        <w:rPr>
          <w:rFonts w:hint="eastAsia" w:ascii="宋体" w:hAnsi="宋体"/>
          <w:bCs/>
        </w:rPr>
      </w:pPr>
      <w:r>
        <w:rPr>
          <w:rFonts w:hint="eastAsia" w:ascii="宋体" w:hAnsi="宋体"/>
          <w:b/>
          <w:bCs/>
        </w:rPr>
        <w:t>供 应 商（以下简称乙方）：</w:t>
      </w:r>
    </w:p>
    <w:p w14:paraId="34833F45">
      <w:pPr>
        <w:pStyle w:val="7"/>
        <w:spacing w:after="0" w:line="360" w:lineRule="auto"/>
        <w:ind w:left="0" w:leftChars="0" w:firstLine="480"/>
        <w:rPr>
          <w:rFonts w:hint="eastAsia" w:ascii="宋体" w:hAnsi="宋体" w:cs="宋体"/>
          <w:color w:val="000000"/>
          <w:kern w:val="0"/>
          <w:lang w:val="zh-CN"/>
        </w:rPr>
      </w:pPr>
      <w:r>
        <w:rPr>
          <w:rFonts w:hint="eastAsia" w:ascii="宋体" w:hAnsi="宋体"/>
          <w:bCs/>
        </w:rPr>
        <w:t xml:space="preserve">   </w:t>
      </w: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）的招标文件要求和采购中心出具的《中标通知书》</w:t>
      </w:r>
      <w:r>
        <w:rPr>
          <w:rFonts w:hint="eastAsia" w:ascii="宋体" w:hAnsi="宋体"/>
          <w:bCs/>
        </w:rPr>
        <w:t>，</w:t>
      </w:r>
      <w:r>
        <w:rPr>
          <w:rFonts w:hint="eastAsia" w:ascii="宋体" w:hAnsi="宋体" w:cs="宋体"/>
          <w:color w:val="000000"/>
          <w:kern w:val="0"/>
          <w:lang w:val="zh-CN"/>
        </w:rPr>
        <w:t>并经双方协商一致，签订本合同协议书。</w:t>
      </w:r>
    </w:p>
    <w:p w14:paraId="0B80E6C1">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一、签订本政府采购合同的依据</w:t>
      </w:r>
    </w:p>
    <w:p w14:paraId="5778512F">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本政府采购合同所附下列文件是构成本政府采购合同不可分割的部分：</w:t>
      </w:r>
    </w:p>
    <w:p w14:paraId="1986A5A9">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1.磋商文件；</w:t>
      </w:r>
    </w:p>
    <w:p w14:paraId="36BBDC3C">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2.磋商文件的</w:t>
      </w:r>
      <w:r>
        <w:rPr>
          <w:rFonts w:hint="eastAsia" w:ascii="宋体" w:hAnsi="宋体" w:cs="宋体"/>
          <w:kern w:val="0"/>
          <w:lang w:val="zh-CN"/>
        </w:rPr>
        <w:t>澄清</w:t>
      </w:r>
      <w:r>
        <w:rPr>
          <w:rFonts w:hint="eastAsia" w:ascii="宋体" w:hAnsi="Calibri" w:cs="宋体"/>
          <w:kern w:val="0"/>
          <w:lang w:val="zh-CN"/>
        </w:rPr>
        <w:t>、变更公告；</w:t>
      </w:r>
    </w:p>
    <w:p w14:paraId="12F557B8">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3.成交供应商提交的磋商响应文件；</w:t>
      </w:r>
    </w:p>
    <w:p w14:paraId="30DDCF14">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4.磋商文件中规定的政府采购合同通用条款；</w:t>
      </w:r>
    </w:p>
    <w:p w14:paraId="00E553C2">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5.成交通知书；</w:t>
      </w:r>
    </w:p>
    <w:p w14:paraId="79348D76">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6.履约保证金缴费证明；</w:t>
      </w:r>
    </w:p>
    <w:p w14:paraId="6F2177FC">
      <w:pPr>
        <w:autoSpaceDE w:val="0"/>
        <w:autoSpaceDN w:val="0"/>
        <w:adjustRightInd w:val="0"/>
        <w:ind w:firstLine="480"/>
        <w:rPr>
          <w:rFonts w:hint="eastAsia" w:ascii="宋体" w:hAnsi="Calibri" w:cs="宋体"/>
          <w:kern w:val="0"/>
        </w:rPr>
      </w:pPr>
      <w:r>
        <w:rPr>
          <w:rFonts w:hint="eastAsia" w:ascii="宋体" w:hAnsi="Calibri" w:cs="宋体"/>
          <w:kern w:val="0"/>
          <w:lang w:val="zh-CN"/>
        </w:rPr>
        <w:t>7.州级预算单位政府采购计划备案表。</w:t>
      </w:r>
    </w:p>
    <w:p w14:paraId="5106DAFF">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二、合同标的及金额                                       单位：元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7C9B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7315FE2">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5F21C231">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2E8345D0">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0E6B71A3">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280FA960">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127B0803">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1F98CC25">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2C517684">
            <w:pPr>
              <w:ind w:firstLine="0" w:firstLineChars="0"/>
              <w:jc w:val="center"/>
              <w:rPr>
                <w:rFonts w:hint="eastAsia" w:ascii="宋体" w:hAnsi="宋体"/>
              </w:rPr>
            </w:pPr>
            <w:r>
              <w:rPr>
                <w:rFonts w:hint="eastAsia" w:ascii="宋体" w:hAnsi="宋体"/>
              </w:rPr>
              <w:t>总价</w:t>
            </w:r>
          </w:p>
        </w:tc>
        <w:tc>
          <w:tcPr>
            <w:tcW w:w="850" w:type="dxa"/>
            <w:noWrap w:val="0"/>
            <w:vAlign w:val="center"/>
          </w:tcPr>
          <w:p w14:paraId="2A4A6097">
            <w:pPr>
              <w:ind w:firstLine="0" w:firstLineChars="0"/>
              <w:jc w:val="center"/>
              <w:rPr>
                <w:rFonts w:hint="eastAsia" w:ascii="宋体" w:hAnsi="宋体"/>
              </w:rPr>
            </w:pPr>
            <w:r>
              <w:rPr>
                <w:rFonts w:hint="eastAsia" w:ascii="宋体" w:hAnsi="宋体"/>
              </w:rPr>
              <w:t>备注</w:t>
            </w:r>
          </w:p>
        </w:tc>
      </w:tr>
      <w:tr w14:paraId="382F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0A98FAC">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3DEB5C4C">
            <w:pPr>
              <w:ind w:firstLine="480"/>
              <w:jc w:val="center"/>
              <w:rPr>
                <w:rFonts w:hint="eastAsia" w:ascii="宋体" w:hAnsi="宋体"/>
              </w:rPr>
            </w:pPr>
          </w:p>
        </w:tc>
        <w:tc>
          <w:tcPr>
            <w:tcW w:w="1081" w:type="dxa"/>
            <w:noWrap w:val="0"/>
            <w:vAlign w:val="center"/>
          </w:tcPr>
          <w:p w14:paraId="144E008B">
            <w:pPr>
              <w:ind w:firstLine="480"/>
              <w:jc w:val="center"/>
              <w:rPr>
                <w:rFonts w:hint="eastAsia" w:ascii="宋体" w:hAnsi="宋体"/>
              </w:rPr>
            </w:pPr>
          </w:p>
        </w:tc>
        <w:tc>
          <w:tcPr>
            <w:tcW w:w="838" w:type="dxa"/>
            <w:noWrap w:val="0"/>
            <w:vAlign w:val="center"/>
          </w:tcPr>
          <w:p w14:paraId="4B0DA179">
            <w:pPr>
              <w:ind w:firstLine="480"/>
              <w:jc w:val="center"/>
              <w:rPr>
                <w:rFonts w:hint="eastAsia" w:ascii="宋体" w:hAnsi="宋体"/>
              </w:rPr>
            </w:pPr>
          </w:p>
        </w:tc>
        <w:tc>
          <w:tcPr>
            <w:tcW w:w="1356" w:type="dxa"/>
            <w:noWrap w:val="0"/>
            <w:vAlign w:val="center"/>
          </w:tcPr>
          <w:p w14:paraId="3B322FF5">
            <w:pPr>
              <w:ind w:firstLine="480"/>
              <w:jc w:val="center"/>
              <w:rPr>
                <w:rFonts w:hint="eastAsia" w:ascii="宋体" w:hAnsi="宋体"/>
              </w:rPr>
            </w:pPr>
          </w:p>
        </w:tc>
        <w:tc>
          <w:tcPr>
            <w:tcW w:w="953" w:type="dxa"/>
            <w:noWrap w:val="0"/>
            <w:vAlign w:val="center"/>
          </w:tcPr>
          <w:p w14:paraId="3E31DBA5">
            <w:pPr>
              <w:ind w:firstLine="480"/>
              <w:jc w:val="center"/>
              <w:rPr>
                <w:rFonts w:hint="eastAsia" w:ascii="宋体" w:hAnsi="宋体"/>
              </w:rPr>
            </w:pPr>
          </w:p>
        </w:tc>
        <w:tc>
          <w:tcPr>
            <w:tcW w:w="710" w:type="dxa"/>
            <w:noWrap w:val="0"/>
            <w:vAlign w:val="center"/>
          </w:tcPr>
          <w:p w14:paraId="5A40D674">
            <w:pPr>
              <w:ind w:firstLine="480"/>
              <w:jc w:val="center"/>
              <w:rPr>
                <w:rFonts w:hint="eastAsia" w:ascii="宋体" w:hAnsi="宋体"/>
              </w:rPr>
            </w:pPr>
          </w:p>
        </w:tc>
        <w:tc>
          <w:tcPr>
            <w:tcW w:w="851" w:type="dxa"/>
            <w:noWrap w:val="0"/>
            <w:vAlign w:val="center"/>
          </w:tcPr>
          <w:p w14:paraId="6FF67A08">
            <w:pPr>
              <w:ind w:firstLine="480"/>
              <w:jc w:val="center"/>
              <w:rPr>
                <w:rFonts w:hint="eastAsia" w:ascii="宋体" w:hAnsi="宋体"/>
              </w:rPr>
            </w:pPr>
          </w:p>
        </w:tc>
        <w:tc>
          <w:tcPr>
            <w:tcW w:w="850" w:type="dxa"/>
            <w:noWrap w:val="0"/>
            <w:vAlign w:val="center"/>
          </w:tcPr>
          <w:p w14:paraId="4203D110">
            <w:pPr>
              <w:ind w:firstLine="480"/>
              <w:jc w:val="center"/>
              <w:rPr>
                <w:rFonts w:hint="eastAsia" w:ascii="宋体" w:hAnsi="宋体"/>
              </w:rPr>
            </w:pPr>
          </w:p>
        </w:tc>
      </w:tr>
      <w:tr w14:paraId="2778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B634A3F">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1CD753D0">
            <w:pPr>
              <w:ind w:firstLine="480"/>
              <w:jc w:val="center"/>
              <w:rPr>
                <w:rFonts w:hint="eastAsia" w:ascii="宋体" w:hAnsi="宋体"/>
              </w:rPr>
            </w:pPr>
          </w:p>
        </w:tc>
        <w:tc>
          <w:tcPr>
            <w:tcW w:w="1081" w:type="dxa"/>
            <w:noWrap w:val="0"/>
            <w:vAlign w:val="center"/>
          </w:tcPr>
          <w:p w14:paraId="47D108D8">
            <w:pPr>
              <w:ind w:firstLine="480"/>
              <w:jc w:val="center"/>
              <w:rPr>
                <w:rFonts w:hint="eastAsia" w:ascii="宋体" w:hAnsi="宋体"/>
              </w:rPr>
            </w:pPr>
          </w:p>
        </w:tc>
        <w:tc>
          <w:tcPr>
            <w:tcW w:w="838" w:type="dxa"/>
            <w:noWrap w:val="0"/>
            <w:vAlign w:val="center"/>
          </w:tcPr>
          <w:p w14:paraId="03791073">
            <w:pPr>
              <w:ind w:firstLine="480"/>
              <w:jc w:val="center"/>
              <w:rPr>
                <w:rFonts w:hint="eastAsia" w:ascii="宋体" w:hAnsi="宋体"/>
              </w:rPr>
            </w:pPr>
          </w:p>
        </w:tc>
        <w:tc>
          <w:tcPr>
            <w:tcW w:w="1356" w:type="dxa"/>
            <w:noWrap w:val="0"/>
            <w:vAlign w:val="center"/>
          </w:tcPr>
          <w:p w14:paraId="282762DF">
            <w:pPr>
              <w:ind w:firstLine="480"/>
              <w:jc w:val="center"/>
              <w:rPr>
                <w:rFonts w:hint="eastAsia" w:ascii="宋体" w:hAnsi="宋体"/>
              </w:rPr>
            </w:pPr>
          </w:p>
        </w:tc>
        <w:tc>
          <w:tcPr>
            <w:tcW w:w="953" w:type="dxa"/>
            <w:noWrap w:val="0"/>
            <w:vAlign w:val="center"/>
          </w:tcPr>
          <w:p w14:paraId="58743F2C">
            <w:pPr>
              <w:ind w:firstLine="480"/>
              <w:jc w:val="center"/>
              <w:rPr>
                <w:rFonts w:hint="eastAsia" w:ascii="宋体" w:hAnsi="宋体"/>
              </w:rPr>
            </w:pPr>
          </w:p>
        </w:tc>
        <w:tc>
          <w:tcPr>
            <w:tcW w:w="710" w:type="dxa"/>
            <w:noWrap w:val="0"/>
            <w:vAlign w:val="center"/>
          </w:tcPr>
          <w:p w14:paraId="4D148F1B">
            <w:pPr>
              <w:ind w:firstLine="480"/>
              <w:jc w:val="center"/>
              <w:rPr>
                <w:rFonts w:hint="eastAsia" w:ascii="宋体" w:hAnsi="宋体"/>
              </w:rPr>
            </w:pPr>
          </w:p>
        </w:tc>
        <w:tc>
          <w:tcPr>
            <w:tcW w:w="851" w:type="dxa"/>
            <w:noWrap w:val="0"/>
            <w:vAlign w:val="center"/>
          </w:tcPr>
          <w:p w14:paraId="398B73E5">
            <w:pPr>
              <w:ind w:firstLine="480"/>
              <w:jc w:val="center"/>
              <w:rPr>
                <w:rFonts w:hint="eastAsia" w:ascii="宋体" w:hAnsi="宋体"/>
              </w:rPr>
            </w:pPr>
          </w:p>
        </w:tc>
        <w:tc>
          <w:tcPr>
            <w:tcW w:w="850" w:type="dxa"/>
            <w:noWrap w:val="0"/>
            <w:vAlign w:val="center"/>
          </w:tcPr>
          <w:p w14:paraId="79486503">
            <w:pPr>
              <w:ind w:firstLine="480"/>
              <w:jc w:val="center"/>
              <w:rPr>
                <w:rFonts w:hint="eastAsia" w:ascii="宋体" w:hAnsi="宋体"/>
              </w:rPr>
            </w:pPr>
          </w:p>
        </w:tc>
      </w:tr>
      <w:tr w14:paraId="67A6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542AF1A3">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1DF0B6C9">
            <w:pPr>
              <w:ind w:firstLine="480"/>
              <w:jc w:val="center"/>
              <w:rPr>
                <w:rFonts w:hint="eastAsia" w:ascii="宋体" w:hAnsi="宋体"/>
              </w:rPr>
            </w:pPr>
          </w:p>
        </w:tc>
        <w:tc>
          <w:tcPr>
            <w:tcW w:w="1081" w:type="dxa"/>
            <w:noWrap w:val="0"/>
            <w:vAlign w:val="center"/>
          </w:tcPr>
          <w:p w14:paraId="47F44CA8">
            <w:pPr>
              <w:ind w:firstLine="480"/>
              <w:jc w:val="center"/>
              <w:rPr>
                <w:rFonts w:hint="eastAsia" w:ascii="宋体" w:hAnsi="宋体"/>
              </w:rPr>
            </w:pPr>
          </w:p>
        </w:tc>
        <w:tc>
          <w:tcPr>
            <w:tcW w:w="838" w:type="dxa"/>
            <w:noWrap w:val="0"/>
            <w:vAlign w:val="center"/>
          </w:tcPr>
          <w:p w14:paraId="162CACE9">
            <w:pPr>
              <w:ind w:firstLine="480"/>
              <w:jc w:val="center"/>
              <w:rPr>
                <w:rFonts w:hint="eastAsia" w:ascii="宋体" w:hAnsi="宋体"/>
              </w:rPr>
            </w:pPr>
          </w:p>
        </w:tc>
        <w:tc>
          <w:tcPr>
            <w:tcW w:w="1356" w:type="dxa"/>
            <w:noWrap w:val="0"/>
            <w:vAlign w:val="center"/>
          </w:tcPr>
          <w:p w14:paraId="333684E2">
            <w:pPr>
              <w:ind w:firstLine="480"/>
              <w:jc w:val="center"/>
              <w:rPr>
                <w:rFonts w:hint="eastAsia" w:ascii="宋体" w:hAnsi="宋体"/>
              </w:rPr>
            </w:pPr>
          </w:p>
        </w:tc>
        <w:tc>
          <w:tcPr>
            <w:tcW w:w="953" w:type="dxa"/>
            <w:noWrap w:val="0"/>
            <w:vAlign w:val="center"/>
          </w:tcPr>
          <w:p w14:paraId="16BFBA31">
            <w:pPr>
              <w:ind w:firstLine="480"/>
              <w:jc w:val="center"/>
              <w:rPr>
                <w:rFonts w:hint="eastAsia" w:ascii="宋体" w:hAnsi="宋体"/>
              </w:rPr>
            </w:pPr>
          </w:p>
        </w:tc>
        <w:tc>
          <w:tcPr>
            <w:tcW w:w="710" w:type="dxa"/>
            <w:noWrap w:val="0"/>
            <w:vAlign w:val="center"/>
          </w:tcPr>
          <w:p w14:paraId="6D7297AB">
            <w:pPr>
              <w:ind w:firstLine="480"/>
              <w:jc w:val="center"/>
              <w:rPr>
                <w:rFonts w:hint="eastAsia" w:ascii="宋体" w:hAnsi="宋体"/>
              </w:rPr>
            </w:pPr>
          </w:p>
        </w:tc>
        <w:tc>
          <w:tcPr>
            <w:tcW w:w="851" w:type="dxa"/>
            <w:noWrap w:val="0"/>
            <w:vAlign w:val="center"/>
          </w:tcPr>
          <w:p w14:paraId="36D6B228">
            <w:pPr>
              <w:ind w:firstLine="480"/>
              <w:jc w:val="center"/>
              <w:rPr>
                <w:rFonts w:hint="eastAsia" w:ascii="宋体" w:hAnsi="宋体"/>
              </w:rPr>
            </w:pPr>
          </w:p>
        </w:tc>
        <w:tc>
          <w:tcPr>
            <w:tcW w:w="850" w:type="dxa"/>
            <w:noWrap w:val="0"/>
            <w:vAlign w:val="center"/>
          </w:tcPr>
          <w:p w14:paraId="47C4E3D2">
            <w:pPr>
              <w:ind w:firstLine="480"/>
              <w:jc w:val="center"/>
              <w:rPr>
                <w:rFonts w:hint="eastAsia" w:ascii="宋体" w:hAnsi="宋体"/>
              </w:rPr>
            </w:pPr>
          </w:p>
        </w:tc>
      </w:tr>
      <w:tr w14:paraId="076F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0E940487">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5A076AD5">
            <w:pPr>
              <w:ind w:firstLine="480"/>
              <w:jc w:val="center"/>
              <w:rPr>
                <w:rFonts w:hint="eastAsia" w:ascii="宋体" w:hAnsi="宋体"/>
              </w:rPr>
            </w:pPr>
          </w:p>
        </w:tc>
        <w:tc>
          <w:tcPr>
            <w:tcW w:w="1081" w:type="dxa"/>
            <w:noWrap w:val="0"/>
            <w:vAlign w:val="center"/>
          </w:tcPr>
          <w:p w14:paraId="272654C7">
            <w:pPr>
              <w:ind w:firstLine="480"/>
              <w:jc w:val="center"/>
              <w:rPr>
                <w:rFonts w:hint="eastAsia" w:ascii="宋体" w:hAnsi="宋体"/>
              </w:rPr>
            </w:pPr>
          </w:p>
        </w:tc>
        <w:tc>
          <w:tcPr>
            <w:tcW w:w="838" w:type="dxa"/>
            <w:noWrap w:val="0"/>
            <w:vAlign w:val="center"/>
          </w:tcPr>
          <w:p w14:paraId="263210B1">
            <w:pPr>
              <w:ind w:firstLine="480"/>
              <w:jc w:val="center"/>
              <w:rPr>
                <w:rFonts w:hint="eastAsia" w:ascii="宋体" w:hAnsi="宋体"/>
              </w:rPr>
            </w:pPr>
          </w:p>
        </w:tc>
        <w:tc>
          <w:tcPr>
            <w:tcW w:w="1356" w:type="dxa"/>
            <w:noWrap w:val="0"/>
            <w:vAlign w:val="center"/>
          </w:tcPr>
          <w:p w14:paraId="57B4F194">
            <w:pPr>
              <w:ind w:firstLine="480"/>
              <w:jc w:val="center"/>
              <w:rPr>
                <w:rFonts w:hint="eastAsia" w:ascii="宋体" w:hAnsi="宋体"/>
              </w:rPr>
            </w:pPr>
          </w:p>
        </w:tc>
        <w:tc>
          <w:tcPr>
            <w:tcW w:w="953" w:type="dxa"/>
            <w:noWrap w:val="0"/>
            <w:vAlign w:val="center"/>
          </w:tcPr>
          <w:p w14:paraId="3E263A05">
            <w:pPr>
              <w:ind w:firstLine="480"/>
              <w:jc w:val="center"/>
              <w:rPr>
                <w:rFonts w:hint="eastAsia" w:ascii="宋体" w:hAnsi="宋体"/>
              </w:rPr>
            </w:pPr>
          </w:p>
        </w:tc>
        <w:tc>
          <w:tcPr>
            <w:tcW w:w="710" w:type="dxa"/>
            <w:noWrap w:val="0"/>
            <w:vAlign w:val="center"/>
          </w:tcPr>
          <w:p w14:paraId="2EA0B699">
            <w:pPr>
              <w:ind w:firstLine="480"/>
              <w:jc w:val="center"/>
              <w:rPr>
                <w:rFonts w:hint="eastAsia" w:ascii="宋体" w:hAnsi="宋体"/>
              </w:rPr>
            </w:pPr>
          </w:p>
        </w:tc>
        <w:tc>
          <w:tcPr>
            <w:tcW w:w="851" w:type="dxa"/>
            <w:noWrap w:val="0"/>
            <w:vAlign w:val="center"/>
          </w:tcPr>
          <w:p w14:paraId="5C77547F">
            <w:pPr>
              <w:ind w:firstLine="480"/>
              <w:jc w:val="center"/>
              <w:rPr>
                <w:rFonts w:hint="eastAsia" w:ascii="宋体" w:hAnsi="宋体"/>
              </w:rPr>
            </w:pPr>
          </w:p>
        </w:tc>
        <w:tc>
          <w:tcPr>
            <w:tcW w:w="850" w:type="dxa"/>
            <w:noWrap w:val="0"/>
            <w:vAlign w:val="center"/>
          </w:tcPr>
          <w:p w14:paraId="1F5BE036">
            <w:pPr>
              <w:ind w:firstLine="480"/>
              <w:jc w:val="center"/>
              <w:rPr>
                <w:rFonts w:hint="eastAsia" w:ascii="宋体" w:hAnsi="宋体"/>
              </w:rPr>
            </w:pPr>
          </w:p>
        </w:tc>
      </w:tr>
      <w:tr w14:paraId="3961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5949FA1">
            <w:pPr>
              <w:ind w:firstLine="199" w:firstLineChars="83"/>
              <w:jc w:val="center"/>
              <w:rPr>
                <w:rFonts w:hint="eastAsia" w:ascii="宋体" w:hAnsi="宋体"/>
              </w:rPr>
            </w:pPr>
            <w:r>
              <w:rPr>
                <w:rFonts w:ascii="宋体" w:hAnsi="宋体"/>
              </w:rPr>
              <w:t>…</w:t>
            </w:r>
          </w:p>
        </w:tc>
        <w:tc>
          <w:tcPr>
            <w:tcW w:w="1704" w:type="dxa"/>
            <w:noWrap w:val="0"/>
            <w:vAlign w:val="center"/>
          </w:tcPr>
          <w:p w14:paraId="6548881F">
            <w:pPr>
              <w:ind w:firstLine="480"/>
              <w:jc w:val="center"/>
              <w:rPr>
                <w:rFonts w:hint="eastAsia" w:ascii="宋体" w:hAnsi="宋体"/>
              </w:rPr>
            </w:pPr>
          </w:p>
        </w:tc>
        <w:tc>
          <w:tcPr>
            <w:tcW w:w="1081" w:type="dxa"/>
            <w:noWrap w:val="0"/>
            <w:vAlign w:val="center"/>
          </w:tcPr>
          <w:p w14:paraId="1B78117B">
            <w:pPr>
              <w:ind w:firstLine="480"/>
              <w:jc w:val="center"/>
              <w:rPr>
                <w:rFonts w:hint="eastAsia" w:ascii="宋体" w:hAnsi="宋体"/>
              </w:rPr>
            </w:pPr>
          </w:p>
        </w:tc>
        <w:tc>
          <w:tcPr>
            <w:tcW w:w="838" w:type="dxa"/>
            <w:noWrap w:val="0"/>
            <w:vAlign w:val="center"/>
          </w:tcPr>
          <w:p w14:paraId="2CEB0825">
            <w:pPr>
              <w:ind w:firstLine="480"/>
              <w:jc w:val="center"/>
              <w:rPr>
                <w:rFonts w:hint="eastAsia" w:ascii="宋体" w:hAnsi="宋体"/>
              </w:rPr>
            </w:pPr>
          </w:p>
        </w:tc>
        <w:tc>
          <w:tcPr>
            <w:tcW w:w="1356" w:type="dxa"/>
            <w:noWrap w:val="0"/>
            <w:vAlign w:val="center"/>
          </w:tcPr>
          <w:p w14:paraId="38D41790">
            <w:pPr>
              <w:ind w:firstLine="480"/>
              <w:jc w:val="center"/>
              <w:rPr>
                <w:rFonts w:hint="eastAsia" w:ascii="宋体" w:hAnsi="宋体"/>
              </w:rPr>
            </w:pPr>
          </w:p>
        </w:tc>
        <w:tc>
          <w:tcPr>
            <w:tcW w:w="953" w:type="dxa"/>
            <w:noWrap w:val="0"/>
            <w:vAlign w:val="center"/>
          </w:tcPr>
          <w:p w14:paraId="6632A75C">
            <w:pPr>
              <w:ind w:firstLine="480"/>
              <w:jc w:val="center"/>
              <w:rPr>
                <w:rFonts w:hint="eastAsia" w:ascii="宋体" w:hAnsi="宋体"/>
              </w:rPr>
            </w:pPr>
          </w:p>
        </w:tc>
        <w:tc>
          <w:tcPr>
            <w:tcW w:w="710" w:type="dxa"/>
            <w:noWrap w:val="0"/>
            <w:vAlign w:val="center"/>
          </w:tcPr>
          <w:p w14:paraId="511735AE">
            <w:pPr>
              <w:ind w:firstLine="480"/>
              <w:jc w:val="center"/>
              <w:rPr>
                <w:rFonts w:hint="eastAsia" w:ascii="宋体" w:hAnsi="宋体"/>
              </w:rPr>
            </w:pPr>
          </w:p>
        </w:tc>
        <w:tc>
          <w:tcPr>
            <w:tcW w:w="851" w:type="dxa"/>
            <w:noWrap w:val="0"/>
            <w:vAlign w:val="center"/>
          </w:tcPr>
          <w:p w14:paraId="4C0E37E8">
            <w:pPr>
              <w:ind w:firstLine="480"/>
              <w:jc w:val="center"/>
              <w:rPr>
                <w:rFonts w:hint="eastAsia" w:ascii="宋体" w:hAnsi="宋体"/>
              </w:rPr>
            </w:pPr>
          </w:p>
        </w:tc>
        <w:tc>
          <w:tcPr>
            <w:tcW w:w="850" w:type="dxa"/>
            <w:noWrap w:val="0"/>
            <w:vAlign w:val="center"/>
          </w:tcPr>
          <w:p w14:paraId="5B734FBC">
            <w:pPr>
              <w:ind w:firstLine="480"/>
              <w:jc w:val="center"/>
              <w:rPr>
                <w:rFonts w:hint="eastAsia" w:ascii="宋体" w:hAnsi="宋体"/>
              </w:rPr>
            </w:pPr>
          </w:p>
        </w:tc>
      </w:tr>
    </w:tbl>
    <w:p w14:paraId="1CEBC574">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根据上述政府采购合同文件要求，本政府采购合同的总金额为人民币</w:t>
      </w:r>
      <w:r>
        <w:rPr>
          <w:rFonts w:hint="eastAsia" w:ascii="宋体" w:hAnsi="Calibri" w:cs="宋体"/>
          <w:kern w:val="0"/>
          <w:u w:val="single"/>
          <w:lang w:val="zh-CN"/>
        </w:rPr>
        <w:t xml:space="preserve">       </w:t>
      </w:r>
      <w:r>
        <w:rPr>
          <w:rFonts w:hint="eastAsia" w:ascii="宋体" w:hAnsi="Calibri" w:cs="宋体"/>
          <w:kern w:val="0"/>
          <w:lang w:val="zh-CN"/>
        </w:rPr>
        <w:t xml:space="preserve"> （大写）</w:t>
      </w:r>
      <w:r>
        <w:rPr>
          <w:rFonts w:hint="eastAsia" w:ascii="宋体" w:hAnsi="Calibri" w:cs="宋体"/>
          <w:kern w:val="0"/>
          <w:u w:val="single"/>
          <w:lang w:val="zh-CN"/>
        </w:rPr>
        <w:t xml:space="preserve">                 </w:t>
      </w:r>
      <w:r>
        <w:rPr>
          <w:rFonts w:hint="eastAsia" w:ascii="宋体" w:hAnsi="Calibri" w:cs="宋体"/>
          <w:kern w:val="0"/>
          <w:lang w:val="zh-CN"/>
        </w:rPr>
        <w:t>元。</w:t>
      </w:r>
    </w:p>
    <w:p w14:paraId="7111CAC5">
      <w:pPr>
        <w:autoSpaceDE w:val="0"/>
        <w:autoSpaceDN w:val="0"/>
        <w:adjustRightInd w:val="0"/>
        <w:ind w:firstLine="480"/>
        <w:rPr>
          <w:rFonts w:hint="eastAsia" w:ascii="宋体" w:hAnsi="Calibri" w:eastAsia="宋体" w:cs="宋体"/>
          <w:kern w:val="0"/>
          <w:lang w:val="en-US" w:eastAsia="zh-CN"/>
        </w:rPr>
      </w:pPr>
      <w:r>
        <w:rPr>
          <w:rFonts w:hint="eastAsia" w:ascii="宋体" w:hAnsi="Calibri" w:cs="宋体"/>
          <w:kern w:val="0"/>
          <w:lang w:val="zh-CN"/>
        </w:rPr>
        <w:t>本合同以人民币进行结算，合同总价包括：</w:t>
      </w:r>
      <w:r>
        <w:rPr>
          <w:rFonts w:hint="eastAsia" w:ascii="宋体" w:hAnsi="Calibri" w:eastAsia="宋体" w:cs="宋体"/>
          <w:kern w:val="0"/>
          <w:lang w:val="en-US" w:eastAsia="zh-CN"/>
        </w:rPr>
        <w:t>产品费、设备费、</w:t>
      </w:r>
      <w:r>
        <w:rPr>
          <w:rFonts w:hint="eastAsia" w:ascii="宋体" w:hAnsi="Calibri" w:eastAsia="宋体" w:cs="宋体"/>
          <w:kern w:val="0"/>
          <w:lang w:val="zh-CN" w:eastAsia="zh-CN"/>
        </w:rPr>
        <w:t>服务费、交通费、检验费、手续费、包装费、运输费、保险费、</w:t>
      </w:r>
      <w:r>
        <w:rPr>
          <w:rFonts w:hint="eastAsia" w:ascii="宋体" w:hAnsi="Calibri" w:eastAsia="宋体" w:cs="宋体"/>
          <w:kern w:val="0"/>
          <w:lang w:val="en-US" w:eastAsia="zh-CN"/>
        </w:rPr>
        <w:t>定制装修</w:t>
      </w:r>
      <w:r>
        <w:rPr>
          <w:rFonts w:hint="eastAsia" w:ascii="宋体" w:hAnsi="Calibri" w:eastAsia="宋体" w:cs="宋体"/>
          <w:kern w:val="0"/>
          <w:lang w:val="zh-CN" w:eastAsia="zh-CN"/>
        </w:rPr>
        <w:t>费、安装调试费、税金</w:t>
      </w:r>
      <w:r>
        <w:rPr>
          <w:rFonts w:hint="eastAsia" w:ascii="宋体" w:hAnsi="Calibri" w:eastAsia="宋体" w:cs="宋体"/>
          <w:kern w:val="0"/>
          <w:lang w:val="en-US" w:eastAsia="zh-CN"/>
        </w:rPr>
        <w:t>及不可预见费等全部费用。</w:t>
      </w:r>
    </w:p>
    <w:p w14:paraId="045C0307">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三、交付时间、地点和要求</w:t>
      </w:r>
    </w:p>
    <w:p w14:paraId="13840E5F">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交货时间：签订合同后</w:t>
      </w:r>
      <w:r>
        <w:rPr>
          <w:rFonts w:hint="eastAsia" w:ascii="宋体" w:hAnsi="Calibri" w:cs="宋体"/>
          <w:kern w:val="0"/>
          <w:u w:val="single"/>
          <w:lang w:val="zh-CN"/>
        </w:rPr>
        <w:t xml:space="preserve">   </w:t>
      </w:r>
      <w:r>
        <w:rPr>
          <w:rFonts w:hint="eastAsia" w:ascii="宋体" w:hAnsi="Calibri" w:cs="宋体"/>
          <w:kern w:val="0"/>
          <w:lang w:val="zh-CN"/>
        </w:rPr>
        <w:t>个工作日；交货地点：</w:t>
      </w:r>
      <w:r>
        <w:rPr>
          <w:rFonts w:hint="eastAsia" w:ascii="宋体" w:hAnsi="Calibri" w:cs="宋体"/>
          <w:kern w:val="0"/>
          <w:u w:val="single"/>
          <w:lang w:val="zh-CN"/>
        </w:rPr>
        <w:t xml:space="preserve">                 </w:t>
      </w:r>
      <w:r>
        <w:rPr>
          <w:rFonts w:hint="eastAsia" w:ascii="宋体" w:hAnsi="Calibri" w:cs="宋体"/>
          <w:kern w:val="0"/>
          <w:lang w:val="zh-CN"/>
        </w:rPr>
        <w:t>。</w:t>
      </w:r>
    </w:p>
    <w:p w14:paraId="40A39794">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14:paraId="1115B1E9">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14:paraId="01701844">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14:paraId="4518BB96">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14:paraId="24DA3E5A">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14:paraId="209AACE7">
      <w:pPr>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14:paraId="1D8C8BAF">
      <w:pPr>
        <w:ind w:firstLine="480"/>
        <w:rPr>
          <w:rFonts w:hint="eastAsia" w:ascii="宋体" w:hAnsi="宋体"/>
        </w:rPr>
      </w:pPr>
      <w:r>
        <w:rPr>
          <w:rFonts w:hint="eastAsia" w:ascii="宋体" w:hAnsi="宋体"/>
        </w:rPr>
        <w:t>四、付款方式</w:t>
      </w:r>
    </w:p>
    <w:p w14:paraId="12623186">
      <w:pPr>
        <w:autoSpaceDE w:val="0"/>
        <w:autoSpaceDN w:val="0"/>
        <w:adjustRightInd w:val="0"/>
        <w:ind w:firstLine="480"/>
        <w:rPr>
          <w:rFonts w:hint="eastAsia" w:ascii="宋体" w:hAnsi="Calibri" w:eastAsia="宋体" w:cs="宋体"/>
          <w:kern w:val="0"/>
          <w:sz w:val="21"/>
          <w:szCs w:val="21"/>
          <w:lang w:val="zh-CN"/>
        </w:rPr>
      </w:pPr>
      <w:r>
        <w:rPr>
          <w:rFonts w:hint="eastAsia" w:ascii="宋体" w:hAnsi="Calibri" w:eastAsia="宋体" w:cs="宋体"/>
          <w:kern w:val="0"/>
          <w:lang w:val="zh-CN"/>
        </w:rPr>
        <w:t xml:space="preserve">（具体付款方式、付款比例等事项在签订合同时由甲、乙双方自行约定） </w:t>
      </w:r>
      <w:r>
        <w:rPr>
          <w:rFonts w:hint="eastAsia" w:ascii="宋体" w:hAnsi="Calibri" w:eastAsia="宋体" w:cs="宋体"/>
          <w:kern w:val="0"/>
          <w:sz w:val="21"/>
          <w:szCs w:val="21"/>
          <w:lang w:val="zh-CN"/>
        </w:rPr>
        <w:t xml:space="preserve"> </w:t>
      </w:r>
    </w:p>
    <w:p w14:paraId="289A68C6">
      <w:pPr>
        <w:autoSpaceDE w:val="0"/>
        <w:autoSpaceDN w:val="0"/>
        <w:adjustRightInd w:val="0"/>
        <w:ind w:firstLine="480"/>
        <w:rPr>
          <w:rFonts w:hint="eastAsia" w:ascii="宋体" w:hAnsi="Calibri" w:eastAsia="宋体" w:cs="宋体"/>
          <w:kern w:val="0"/>
          <w:lang w:val="zh-CN"/>
        </w:rPr>
      </w:pPr>
      <w:r>
        <w:rPr>
          <w:rFonts w:hint="eastAsia" w:ascii="宋体" w:hAnsi="Calibri" w:eastAsia="宋体" w:cs="宋体"/>
          <w:kern w:val="0"/>
          <w:lang w:val="zh-CN"/>
        </w:rPr>
        <w:t>履约保证金由甲、乙双方自行约定（若收取履约保证金的，需约定提交履约保证金形式、退还的方式、时间、条件和不与退还的情形，明确逾期退还履约保证金的违约责任，具体数额由甲、乙双方商定，但不得超出采购合同总金额的10%）。</w:t>
      </w:r>
    </w:p>
    <w:p w14:paraId="177F9472">
      <w:pPr>
        <w:autoSpaceDE w:val="0"/>
        <w:autoSpaceDN w:val="0"/>
        <w:adjustRightInd w:val="0"/>
        <w:ind w:firstLine="480"/>
        <w:rPr>
          <w:rFonts w:ascii="Calibri" w:hAnsi="Calibri" w:cs="Calibri"/>
          <w:kern w:val="0"/>
        </w:rPr>
      </w:pPr>
      <w:r>
        <w:rPr>
          <w:rFonts w:hint="eastAsia" w:ascii="宋体" w:hAnsi="Calibri" w:cs="宋体"/>
          <w:kern w:val="0"/>
          <w:lang w:val="zh-CN"/>
        </w:rPr>
        <w:t>五、合同的变更、终止与转让</w:t>
      </w:r>
    </w:p>
    <w:p w14:paraId="71CB9B26">
      <w:pPr>
        <w:autoSpaceDE w:val="0"/>
        <w:autoSpaceDN w:val="0"/>
        <w:adjustRightInd w:val="0"/>
        <w:ind w:firstLine="480"/>
        <w:rPr>
          <w:rFonts w:ascii="Calibri" w:hAnsi="Calibri" w:cs="Calibri"/>
          <w:kern w:val="0"/>
        </w:rPr>
      </w:pP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14:paraId="7FD437AB">
      <w:pPr>
        <w:autoSpaceDE w:val="0"/>
        <w:autoSpaceDN w:val="0"/>
        <w:adjustRightInd w:val="0"/>
        <w:ind w:firstLine="480"/>
        <w:rPr>
          <w:rFonts w:ascii="Calibri" w:hAnsi="Calibri" w:cs="Calibri"/>
          <w:kern w:val="0"/>
        </w:rPr>
      </w:pPr>
      <w:r>
        <w:rPr>
          <w:rFonts w:hint="eastAsia" w:ascii="宋体" w:hAnsi="Calibri" w:cs="宋体"/>
          <w:kern w:val="0"/>
          <w:lang w:val="zh-CN"/>
        </w:rPr>
        <w:t>六、违约责任</w:t>
      </w:r>
    </w:p>
    <w:p w14:paraId="7C8419D8">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64B4645">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14:paraId="0CF8A013">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14:paraId="458E199B">
      <w:pPr>
        <w:autoSpaceDE w:val="0"/>
        <w:autoSpaceDN w:val="0"/>
        <w:adjustRightInd w:val="0"/>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14:paraId="5969DA0E">
      <w:pPr>
        <w:autoSpaceDE w:val="0"/>
        <w:autoSpaceDN w:val="0"/>
        <w:adjustRightInd w:val="0"/>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14:paraId="43003660">
      <w:pPr>
        <w:autoSpaceDE w:val="0"/>
        <w:autoSpaceDN w:val="0"/>
        <w:adjustRightInd w:val="0"/>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14:paraId="49CD1821">
      <w:pPr>
        <w:autoSpaceDE w:val="0"/>
        <w:autoSpaceDN w:val="0"/>
        <w:adjustRightInd w:val="0"/>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14:paraId="1C912D55">
      <w:pPr>
        <w:autoSpaceDE w:val="0"/>
        <w:autoSpaceDN w:val="0"/>
        <w:adjustRightInd w:val="0"/>
        <w:ind w:firstLine="480"/>
        <w:rPr>
          <w:rFonts w:ascii="Calibri" w:hAnsi="Calibri" w:cs="Calibri"/>
          <w:kern w:val="0"/>
        </w:rPr>
      </w:pPr>
      <w:r>
        <w:rPr>
          <w:rFonts w:hint="eastAsia" w:ascii="宋体" w:hAnsi="Calibri" w:cs="宋体"/>
          <w:kern w:val="0"/>
          <w:lang w:val="zh-CN"/>
        </w:rPr>
        <w:t>七、不可抗力</w:t>
      </w:r>
    </w:p>
    <w:p w14:paraId="184735E7">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14:paraId="277E99EF">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14:paraId="01540F3B">
      <w:pPr>
        <w:autoSpaceDE w:val="0"/>
        <w:autoSpaceDN w:val="0"/>
        <w:adjustRightInd w:val="0"/>
        <w:ind w:firstLine="480"/>
        <w:rPr>
          <w:rFonts w:ascii="Calibri" w:hAnsi="Calibri" w:cs="Calibri"/>
          <w:kern w:val="0"/>
        </w:rPr>
      </w:pPr>
      <w:r>
        <w:rPr>
          <w:rFonts w:hint="eastAsia" w:ascii="宋体" w:hAnsi="Calibri" w:cs="宋体"/>
          <w:kern w:val="0"/>
          <w:lang w:val="zh-CN"/>
        </w:rPr>
        <w:t>八、知识产权：</w:t>
      </w:r>
    </w:p>
    <w:p w14:paraId="645C14B0">
      <w:pPr>
        <w:autoSpaceDE w:val="0"/>
        <w:autoSpaceDN w:val="0"/>
        <w:adjustRightInd w:val="0"/>
        <w:ind w:firstLine="480"/>
        <w:rPr>
          <w:rFonts w:ascii="Calibri" w:hAnsi="Calibri" w:cs="Calibri"/>
          <w:kern w:val="0"/>
        </w:rPr>
      </w:pPr>
      <w:r>
        <w:rPr>
          <w:rFonts w:hint="eastAsia" w:ascii="宋体" w:hAnsi="Calibri" w:cs="宋体"/>
          <w:kern w:val="0"/>
          <w:lang w:val="zh-CN"/>
        </w:rPr>
        <w:t>九、其他约定：</w:t>
      </w:r>
    </w:p>
    <w:p w14:paraId="27E529E1">
      <w:pPr>
        <w:autoSpaceDE w:val="0"/>
        <w:autoSpaceDN w:val="0"/>
        <w:adjustRightInd w:val="0"/>
        <w:ind w:firstLine="480"/>
        <w:rPr>
          <w:rFonts w:ascii="Calibri" w:hAnsi="Calibri" w:cs="Calibri"/>
          <w:kern w:val="0"/>
        </w:rPr>
      </w:pPr>
      <w:r>
        <w:rPr>
          <w:rFonts w:hint="eastAsia" w:ascii="宋体" w:hAnsi="Calibri" w:cs="宋体"/>
          <w:kern w:val="0"/>
          <w:lang w:val="zh-CN"/>
        </w:rPr>
        <w:t>十、合同争议解决</w:t>
      </w:r>
    </w:p>
    <w:p w14:paraId="64A06BF8">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14:paraId="2AD533A1">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因履行本合同引起的或与本合同有关的争议，甲乙双方应首先通过友好协商解决，如果协商不能解决，可向甲方所在地人民法院提起诉讼。</w:t>
      </w:r>
    </w:p>
    <w:p w14:paraId="503466EA">
      <w:pPr>
        <w:autoSpaceDE w:val="0"/>
        <w:autoSpaceDN w:val="0"/>
        <w:adjustRightInd w:val="0"/>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14:paraId="12090A73">
      <w:pPr>
        <w:autoSpaceDE w:val="0"/>
        <w:autoSpaceDN w:val="0"/>
        <w:adjustRightInd w:val="0"/>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14:paraId="0FDB867A">
      <w:pPr>
        <w:autoSpaceDE w:val="0"/>
        <w:autoSpaceDN w:val="0"/>
        <w:adjustRightInd w:val="0"/>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14:paraId="148540B7">
      <w:pPr>
        <w:autoSpaceDE w:val="0"/>
        <w:autoSpaceDN w:val="0"/>
        <w:adjustRightInd w:val="0"/>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w:t>
      </w:r>
      <w:r>
        <w:rPr>
          <w:rFonts w:hint="eastAsia" w:ascii="宋体" w:hAnsi="宋体"/>
        </w:rPr>
        <w:t>中华人民共和国民法典</w:t>
      </w:r>
      <w:r>
        <w:rPr>
          <w:rFonts w:hint="eastAsia" w:ascii="宋体" w:hAnsi="Calibri" w:cs="宋体"/>
          <w:kern w:val="0"/>
          <w:lang w:val="zh-CN"/>
        </w:rPr>
        <w:t>》有关规定处理。</w:t>
      </w:r>
    </w:p>
    <w:p w14:paraId="15DF4ECB">
      <w:pPr>
        <w:autoSpaceDE w:val="0"/>
        <w:autoSpaceDN w:val="0"/>
        <w:adjustRightInd w:val="0"/>
        <w:ind w:firstLine="480"/>
        <w:rPr>
          <w:rFonts w:ascii="Calibri" w:hAnsi="Calibri" w:cs="Calibri"/>
          <w:kern w:val="0"/>
        </w:rPr>
      </w:pPr>
    </w:p>
    <w:p w14:paraId="36B7CA8F">
      <w:pPr>
        <w:autoSpaceDE w:val="0"/>
        <w:autoSpaceDN w:val="0"/>
        <w:adjustRightInd w:val="0"/>
        <w:ind w:firstLine="480"/>
        <w:rPr>
          <w:rFonts w:ascii="Calibri" w:hAnsi="Calibri" w:cs="Calibri"/>
          <w:kern w:val="0"/>
        </w:rPr>
      </w:pPr>
    </w:p>
    <w:p w14:paraId="1D5E5686">
      <w:pPr>
        <w:autoSpaceDE w:val="0"/>
        <w:autoSpaceDN w:val="0"/>
        <w:adjustRightInd w:val="0"/>
        <w:ind w:firstLine="482"/>
        <w:rPr>
          <w:rFonts w:ascii="Calibri" w:hAnsi="Calibri" w:cs="Calibri"/>
          <w:b/>
          <w:kern w:val="0"/>
        </w:rPr>
      </w:pPr>
      <w:r>
        <w:rPr>
          <w:rFonts w:hint="eastAsia" w:ascii="宋体" w:hAnsi="Calibri" w:cs="宋体"/>
          <w:b/>
          <w:kern w:val="0"/>
          <w:lang w:val="zh-CN"/>
        </w:rPr>
        <w:t>甲方（盖章）：</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乙方（盖章）：</w:t>
      </w:r>
    </w:p>
    <w:p w14:paraId="5F95400C">
      <w:pPr>
        <w:autoSpaceDE w:val="0"/>
        <w:autoSpaceDN w:val="0"/>
        <w:adjustRightInd w:val="0"/>
        <w:ind w:firstLine="482"/>
        <w:rPr>
          <w:rFonts w:ascii="Calibri" w:hAnsi="Calibri" w:cs="Calibri"/>
          <w:b/>
          <w:kern w:val="0"/>
        </w:rPr>
      </w:pPr>
      <w:r>
        <w:rPr>
          <w:rFonts w:hint="eastAsia" w:ascii="宋体" w:hAnsi="Calibri" w:cs="宋体"/>
          <w:b/>
          <w:kern w:val="0"/>
          <w:lang w:val="zh-CN"/>
        </w:rPr>
        <w:t>法定代表人或委托代理人</w:t>
      </w:r>
      <w:r>
        <w:rPr>
          <w:rFonts w:hint="eastAsia" w:ascii="宋体" w:hAnsi="Calibri" w:cs="宋体"/>
          <w:b/>
          <w:kern w:val="0"/>
        </w:rPr>
        <w:t>：</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法定代表人或委托代理人</w:t>
      </w:r>
      <w:r>
        <w:rPr>
          <w:rFonts w:hint="eastAsia" w:ascii="宋体" w:hAnsi="Calibri" w:cs="宋体"/>
          <w:b/>
          <w:kern w:val="0"/>
        </w:rPr>
        <w:t>：</w:t>
      </w:r>
    </w:p>
    <w:p w14:paraId="1ACCF852">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开户银行：</w:t>
      </w:r>
      <w:r>
        <w:rPr>
          <w:rFonts w:ascii="Calibri" w:hAnsi="Calibri" w:cs="Calibri"/>
          <w:b/>
          <w:kern w:val="0"/>
        </w:rPr>
        <w:t xml:space="preserve">     </w:t>
      </w:r>
    </w:p>
    <w:p w14:paraId="619987DA">
      <w:pPr>
        <w:autoSpaceDE w:val="0"/>
        <w:autoSpaceDN w:val="0"/>
        <w:adjustRightInd w:val="0"/>
        <w:ind w:firstLine="482"/>
        <w:rPr>
          <w:rFonts w:ascii="Calibri" w:hAnsi="Calibri" w:cs="Calibri"/>
          <w:b/>
          <w:kern w:val="0"/>
        </w:rPr>
      </w:pPr>
      <w:r>
        <w:rPr>
          <w:rFonts w:hint="eastAsia" w:ascii="宋体" w:hAnsi="Calibri" w:cs="宋体"/>
          <w:b/>
          <w:kern w:val="0"/>
          <w:lang w:val="zh-CN"/>
        </w:rPr>
        <w:t>联系电话：</w:t>
      </w: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账号：</w:t>
      </w:r>
    </w:p>
    <w:p w14:paraId="63561604">
      <w:pPr>
        <w:autoSpaceDE w:val="0"/>
        <w:autoSpaceDN w:val="0"/>
        <w:adjustRightInd w:val="0"/>
        <w:ind w:firstLine="482"/>
        <w:rPr>
          <w:rFonts w:hint="eastAsia" w:ascii="Calibri" w:hAnsi="Calibri" w:cs="Calibri"/>
          <w:b/>
          <w:kern w:val="0"/>
        </w:rPr>
      </w:pPr>
      <w:r>
        <w:rPr>
          <w:rFonts w:ascii="Calibri" w:hAnsi="Calibri" w:cs="Calibri"/>
          <w:b/>
          <w:kern w:val="0"/>
        </w:rPr>
        <w:t xml:space="preserve">                              </w:t>
      </w:r>
      <w:r>
        <w:rPr>
          <w:rFonts w:hint="eastAsia" w:ascii="Calibri" w:hAnsi="Calibri" w:cs="Calibri"/>
          <w:b/>
          <w:kern w:val="0"/>
        </w:rPr>
        <w:t xml:space="preserve">        </w:t>
      </w:r>
      <w:r>
        <w:rPr>
          <w:rFonts w:ascii="Calibri" w:hAnsi="Calibri" w:cs="Calibri"/>
          <w:b/>
          <w:kern w:val="0"/>
        </w:rPr>
        <w:t xml:space="preserve"> </w:t>
      </w:r>
      <w:r>
        <w:rPr>
          <w:rFonts w:hint="eastAsia" w:ascii="宋体" w:hAnsi="Calibri" w:cs="宋体"/>
          <w:b/>
          <w:kern w:val="0"/>
          <w:lang w:val="zh-CN"/>
        </w:rPr>
        <w:t>联系电话：</w:t>
      </w:r>
    </w:p>
    <w:p w14:paraId="4D65D26D">
      <w:pPr>
        <w:autoSpaceDE w:val="0"/>
        <w:autoSpaceDN w:val="0"/>
        <w:adjustRightInd w:val="0"/>
        <w:ind w:firstLine="1325" w:firstLineChars="550"/>
        <w:rPr>
          <w:rFonts w:ascii="Calibri" w:hAnsi="Calibri" w:cs="Calibri"/>
          <w:b/>
          <w:kern w:val="0"/>
        </w:rPr>
      </w:pPr>
      <w:r>
        <w:rPr>
          <w:rFonts w:hint="eastAsia" w:ascii="宋体" w:hAnsi="Calibri" w:cs="宋体"/>
          <w:b/>
          <w:kern w:val="0"/>
          <w:lang w:val="zh-CN"/>
        </w:rPr>
        <w:t>签约时间：</w:t>
      </w:r>
      <w:r>
        <w:rPr>
          <w:rFonts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059E70F6">
      <w:pPr>
        <w:autoSpaceDE w:val="0"/>
        <w:autoSpaceDN w:val="0"/>
        <w:adjustRightInd w:val="0"/>
        <w:ind w:firstLine="482"/>
        <w:rPr>
          <w:rFonts w:hint="eastAsia" w:ascii="宋体" w:hAnsi="Calibri" w:cs="宋体"/>
          <w:b/>
          <w:kern w:val="0"/>
          <w:lang w:val="zh-CN"/>
        </w:rPr>
      </w:pPr>
    </w:p>
    <w:p w14:paraId="0B150086">
      <w:pPr>
        <w:autoSpaceDE w:val="0"/>
        <w:autoSpaceDN w:val="0"/>
        <w:adjustRightInd w:val="0"/>
        <w:ind w:firstLine="482"/>
        <w:rPr>
          <w:rFonts w:ascii="Calibri" w:hAnsi="Calibri" w:cs="Calibri"/>
          <w:b/>
          <w:kern w:val="0"/>
        </w:rPr>
      </w:pPr>
      <w:r>
        <w:rPr>
          <w:rFonts w:hint="eastAsia" w:ascii="宋体" w:hAnsi="Calibri" w:cs="宋体"/>
          <w:b/>
          <w:kern w:val="0"/>
          <w:lang w:val="zh-CN"/>
        </w:rPr>
        <w:t>合同备案部门：</w:t>
      </w:r>
      <w:r>
        <w:rPr>
          <w:rFonts w:hint="eastAsia" w:ascii="Calibri" w:hAnsi="Calibri" w:cs="Calibri"/>
          <w:b/>
          <w:kern w:val="0"/>
          <w:lang w:eastAsia="zh-CN"/>
        </w:rPr>
        <w:t>海南州政府采购服务中心</w:t>
      </w:r>
      <w:r>
        <w:rPr>
          <w:rFonts w:hint="eastAsia" w:ascii="Calibri" w:hAnsi="Calibri" w:cs="Calibri"/>
          <w:b/>
          <w:kern w:val="0"/>
        </w:rPr>
        <w:t xml:space="preserve"> </w:t>
      </w:r>
      <w:r>
        <w:rPr>
          <w:rFonts w:ascii="Calibri" w:hAnsi="Calibri" w:cs="Calibri"/>
          <w:b/>
          <w:kern w:val="0"/>
        </w:rPr>
        <w:t xml:space="preserve"> </w:t>
      </w:r>
    </w:p>
    <w:p w14:paraId="10883ECB">
      <w:pPr>
        <w:autoSpaceDE w:val="0"/>
        <w:autoSpaceDN w:val="0"/>
        <w:adjustRightInd w:val="0"/>
        <w:ind w:firstLine="482"/>
        <w:rPr>
          <w:rFonts w:hint="eastAsia" w:ascii="宋体" w:hAnsi="Calibri" w:cs="宋体"/>
          <w:b/>
          <w:kern w:val="0"/>
          <w:lang w:val="zh-CN"/>
        </w:rPr>
      </w:pPr>
    </w:p>
    <w:p w14:paraId="50F9AC53">
      <w:pPr>
        <w:autoSpaceDE w:val="0"/>
        <w:autoSpaceDN w:val="0"/>
        <w:adjustRightInd w:val="0"/>
        <w:ind w:firstLine="482"/>
        <w:rPr>
          <w:rFonts w:hint="eastAsia" w:ascii="宋体" w:hAnsi="Calibri" w:cs="宋体"/>
          <w:b/>
          <w:kern w:val="0"/>
          <w:lang w:val="zh-CN"/>
        </w:rPr>
      </w:pPr>
      <w:r>
        <w:rPr>
          <w:rFonts w:hint="eastAsia" w:ascii="宋体" w:hAnsi="Calibri" w:cs="宋体"/>
          <w:b/>
          <w:kern w:val="0"/>
          <w:lang w:val="zh-CN"/>
        </w:rPr>
        <w:t>负责人：                             经办人：</w:t>
      </w:r>
    </w:p>
    <w:p w14:paraId="7C4D65C9">
      <w:pPr>
        <w:autoSpaceDE w:val="0"/>
        <w:autoSpaceDN w:val="0"/>
        <w:adjustRightInd w:val="0"/>
        <w:ind w:firstLine="482"/>
        <w:rPr>
          <w:rFonts w:ascii="Calibri" w:hAnsi="Calibri" w:cs="Calibri"/>
          <w:b/>
          <w:kern w:val="0"/>
          <w:sz w:val="28"/>
          <w:szCs w:val="28"/>
        </w:rPr>
      </w:pPr>
      <w:r>
        <w:rPr>
          <w:rFonts w:hint="eastAsia" w:ascii="宋体" w:hAnsi="Calibri" w:cs="宋体"/>
          <w:b/>
          <w:kern w:val="0"/>
          <w:lang w:val="zh-CN"/>
        </w:rPr>
        <w:t>合同备案时间：</w:t>
      </w:r>
      <w:r>
        <w:rPr>
          <w:rFonts w:ascii="Calibri" w:hAnsi="Calibri" w:cs="Calibri"/>
          <w:b/>
          <w:kern w:val="0"/>
        </w:rPr>
        <w:t xml:space="preserve"> </w:t>
      </w:r>
      <w:r>
        <w:rPr>
          <w:rFonts w:hint="eastAsia" w:ascii="Calibri" w:hAnsi="Calibri" w:cs="Calibri"/>
          <w:b/>
          <w:kern w:val="0"/>
        </w:rPr>
        <w:t xml:space="preserve">  </w:t>
      </w:r>
      <w:r>
        <w:rPr>
          <w:rFonts w:hint="eastAsia" w:ascii="宋体" w:hAnsi="Calibri" w:cs="宋体"/>
          <w:b/>
          <w:kern w:val="0"/>
          <w:lang w:val="zh-CN"/>
        </w:rPr>
        <w:t>年</w:t>
      </w:r>
      <w:r>
        <w:rPr>
          <w:rFonts w:ascii="Calibri" w:hAnsi="Calibri" w:cs="Calibri"/>
          <w:b/>
          <w:kern w:val="0"/>
        </w:rPr>
        <w:t xml:space="preserve">  </w:t>
      </w:r>
      <w:r>
        <w:rPr>
          <w:rFonts w:hint="eastAsia" w:ascii="宋体" w:hAnsi="Calibri" w:cs="宋体"/>
          <w:b/>
          <w:kern w:val="0"/>
          <w:lang w:val="zh-CN"/>
        </w:rPr>
        <w:t>月</w:t>
      </w:r>
      <w:r>
        <w:rPr>
          <w:rFonts w:ascii="Calibri" w:hAnsi="Calibri" w:cs="Calibri"/>
          <w:b/>
          <w:kern w:val="0"/>
        </w:rPr>
        <w:t xml:space="preserve">  </w:t>
      </w:r>
      <w:r>
        <w:rPr>
          <w:rFonts w:hint="eastAsia" w:ascii="宋体" w:hAnsi="Calibri" w:cs="宋体"/>
          <w:b/>
          <w:kern w:val="0"/>
          <w:lang w:val="zh-CN"/>
        </w:rPr>
        <w:t>日</w:t>
      </w:r>
    </w:p>
    <w:p w14:paraId="5E390359">
      <w:pPr>
        <w:ind w:firstLine="0" w:firstLineChars="0"/>
        <w:rPr>
          <w:rFonts w:hint="eastAsia" w:ascii="宋体" w:hAnsi="宋体"/>
          <w:b/>
          <w:sz w:val="36"/>
          <w:szCs w:val="36"/>
        </w:rPr>
      </w:pPr>
      <w:r>
        <w:rPr>
          <w:rFonts w:ascii="宋体" w:hAnsi="Calibri" w:cs="宋体"/>
          <w:b/>
          <w:bCs/>
          <w:kern w:val="0"/>
          <w:sz w:val="28"/>
          <w:szCs w:val="28"/>
          <w:lang w:val="zh-CN"/>
        </w:rPr>
        <w:br w:type="page"/>
      </w:r>
    </w:p>
    <w:p w14:paraId="68880F3B">
      <w:pPr>
        <w:ind w:firstLine="3253" w:firstLineChars="900"/>
        <w:rPr>
          <w:rFonts w:hint="eastAsia" w:ascii="宋体" w:hAnsi="宋体"/>
          <w:b/>
          <w:sz w:val="36"/>
          <w:szCs w:val="36"/>
        </w:rPr>
      </w:pPr>
      <w:r>
        <w:rPr>
          <w:rFonts w:hint="eastAsia" w:ascii="宋体" w:hAnsi="宋体"/>
          <w:b/>
          <w:sz w:val="36"/>
          <w:szCs w:val="36"/>
        </w:rPr>
        <w:t>合同通用条款</w:t>
      </w:r>
    </w:p>
    <w:p w14:paraId="36A432B4">
      <w:pPr>
        <w:spacing w:line="360" w:lineRule="auto"/>
        <w:ind w:firstLine="480"/>
        <w:rPr>
          <w:rFonts w:hint="eastAsia" w:ascii="宋体" w:hAnsi="宋体"/>
        </w:rPr>
      </w:pPr>
    </w:p>
    <w:p w14:paraId="34DFDBCA">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根据《中华人民共和国民法典》、《中华人民共和国政府采购法》的规定，合同双方经协商达成一致，自愿订立本合同，遵循公平原则明确双方的权利、义务，确保双方诚实守信地履行合同。</w:t>
      </w:r>
    </w:p>
    <w:p w14:paraId="32162BDA">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一、</w:t>
      </w:r>
      <w:r>
        <w:rPr>
          <w:rFonts w:hint="eastAsia" w:ascii="宋体" w:hAnsi="宋体" w:cs="Arial"/>
          <w:b/>
          <w:bCs/>
          <w:color w:val="000000"/>
          <w:lang w:val="zh-CN"/>
        </w:rPr>
        <w:t>定义</w:t>
      </w:r>
    </w:p>
    <w:p w14:paraId="3381156E">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本合同中的下列术语应解释为：</w:t>
      </w:r>
    </w:p>
    <w:p w14:paraId="347BB3A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“合同”指甲乙双方签署的、载明的甲乙双方权利义务的协议，包括所有的附件、附录和上述文件所提到的构成合同的所有文件。</w:t>
      </w:r>
    </w:p>
    <w:p w14:paraId="6CAD545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“合同金额”指根据合同规定，乙方在正确地完全履行合同义务后甲方应付给乙方的价款。</w:t>
      </w:r>
    </w:p>
    <w:p w14:paraId="34C6B96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“合同条款”指本合同条款。</w:t>
      </w:r>
    </w:p>
    <w:p w14:paraId="7649FA7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“货物”指乙方根据合同约定须向甲方提供的一切产品、设备、机械、仪表、备件等，包括辅助工具、使用手册等相关资料。</w:t>
      </w:r>
    </w:p>
    <w:p w14:paraId="0B1C16C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“服务”指根据本合同规定乙方承担与供货有关的辅助服务，如运输、保险及安装、调试、提供技术援助、培训和合同中规定乙方应承担的其它义务。</w:t>
      </w:r>
    </w:p>
    <w:p w14:paraId="5764254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6、</w:t>
      </w:r>
      <w:r>
        <w:rPr>
          <w:rFonts w:hint="eastAsia" w:ascii="宋体" w:hAnsi="宋体" w:cs="Arial"/>
          <w:color w:val="000000"/>
          <w:lang w:val="zh-CN"/>
        </w:rPr>
        <w:t>“甲方”指购买货物和服务的单位。</w:t>
      </w:r>
    </w:p>
    <w:p w14:paraId="564EFE3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7、</w:t>
      </w:r>
      <w:r>
        <w:rPr>
          <w:rFonts w:hint="eastAsia" w:ascii="宋体" w:hAnsi="宋体" w:cs="Arial"/>
          <w:color w:val="000000"/>
          <w:lang w:val="zh-CN"/>
        </w:rPr>
        <w:t>“乙方”指提供本合同条款下货物和服务的公司或其他实体。</w:t>
      </w:r>
    </w:p>
    <w:p w14:paraId="2062837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8、</w:t>
      </w:r>
      <w:r>
        <w:rPr>
          <w:rFonts w:hint="eastAsia" w:ascii="宋体" w:hAnsi="宋体" w:cs="Arial"/>
          <w:color w:val="000000"/>
          <w:lang w:val="zh-CN"/>
        </w:rPr>
        <w:t>“现场”指合同规定货物将要运至和安装的地点。</w:t>
      </w:r>
    </w:p>
    <w:p w14:paraId="4DE30D0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9、</w:t>
      </w:r>
      <w:r>
        <w:rPr>
          <w:rFonts w:hint="eastAsia" w:ascii="宋体" w:hAnsi="宋体" w:cs="Arial"/>
          <w:color w:val="000000"/>
          <w:lang w:val="zh-CN"/>
        </w:rPr>
        <w:t>“验收”指合同双方依据强制性的国家技术质量规范和合同约定，确认合同条款下的货物符合合同规定的活动。</w:t>
      </w:r>
    </w:p>
    <w:p w14:paraId="6560427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10、</w:t>
      </w:r>
      <w:r>
        <w:rPr>
          <w:rFonts w:hint="eastAsia" w:ascii="宋体" w:hAnsi="宋体" w:cs="Arial"/>
          <w:color w:val="000000"/>
          <w:lang w:val="zh-CN"/>
        </w:rPr>
        <w:t>原厂商：产品制造商或其在中国境内设立的办事或技术服务机构。除另有说明外，本合同文件所述的制造商、产品制造商、制造厂家、产品制造厂家均为原厂商。</w:t>
      </w:r>
    </w:p>
    <w:p w14:paraId="1011DCC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11、</w:t>
      </w:r>
      <w:r>
        <w:rPr>
          <w:rFonts w:hint="eastAsia" w:ascii="宋体" w:hAnsi="宋体" w:cs="Arial"/>
          <w:color w:val="000000"/>
          <w:lang w:val="zh-CN"/>
        </w:rPr>
        <w:t>原产地：指产品的生产地，或提供服务的来源地。</w:t>
      </w:r>
    </w:p>
    <w:p w14:paraId="0D49017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12、</w:t>
      </w:r>
      <w:r>
        <w:rPr>
          <w:rFonts w:hint="eastAsia" w:ascii="宋体" w:hAnsi="宋体" w:cs="Arial"/>
          <w:color w:val="000000"/>
          <w:lang w:val="zh-CN"/>
        </w:rPr>
        <w:t>“工作日”指国家法定工作日，“天”指日历天数。</w:t>
      </w:r>
    </w:p>
    <w:p w14:paraId="06003E92">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二、</w:t>
      </w:r>
      <w:r>
        <w:rPr>
          <w:rFonts w:hint="eastAsia" w:ascii="宋体" w:hAnsi="宋体" w:cs="Arial"/>
          <w:b/>
          <w:bCs/>
          <w:color w:val="000000"/>
          <w:lang w:val="zh-CN"/>
        </w:rPr>
        <w:t>技术规格要求</w:t>
      </w:r>
    </w:p>
    <w:p w14:paraId="582A46D6">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本合同条款下提交货物的技术规格要求应等于或优于招标文件/招标响应文件技术规格要求。若技术规格要求中无相应规定，则应符合相应的国家有关部门最新颁布的相应正式标准。</w:t>
      </w:r>
    </w:p>
    <w:p w14:paraId="21DD654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乙方应向甲方提供货物及服务有关的标准的中文文本。</w:t>
      </w:r>
    </w:p>
    <w:p w14:paraId="3DF928E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除非技术规范中另有规定，计量单位均采用中华人民共和国法定计量单位。</w:t>
      </w:r>
    </w:p>
    <w:p w14:paraId="1EF82AC5">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三、</w:t>
      </w:r>
      <w:r>
        <w:rPr>
          <w:rFonts w:hint="eastAsia" w:ascii="宋体" w:hAnsi="宋体" w:cs="Arial"/>
          <w:b/>
          <w:bCs/>
          <w:color w:val="000000"/>
          <w:lang w:val="zh-CN"/>
        </w:rPr>
        <w:t>合同范围</w:t>
      </w:r>
    </w:p>
    <w:p w14:paraId="5667813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20C5101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乙方应负责培训甲方的技术人员。</w:t>
      </w:r>
    </w:p>
    <w:p w14:paraId="2A11A19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4CD0F55">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四、</w:t>
      </w:r>
      <w:r>
        <w:rPr>
          <w:rFonts w:hint="eastAsia" w:ascii="宋体" w:hAnsi="宋体" w:cs="Arial"/>
          <w:b/>
          <w:bCs/>
          <w:color w:val="000000"/>
          <w:lang w:val="zh-CN"/>
        </w:rPr>
        <w:t>合同文件和资料</w:t>
      </w:r>
    </w:p>
    <w:p w14:paraId="1DAE580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乙方在提供仪器设备时应同时提供中文版相关的技术资料，如目录索引、图纸、操作手册、使用指南、维修指南、服务手册等。</w:t>
      </w:r>
    </w:p>
    <w:p w14:paraId="42176DA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495758C">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五、</w:t>
      </w:r>
      <w:r>
        <w:rPr>
          <w:rFonts w:hint="eastAsia" w:ascii="宋体" w:hAnsi="宋体" w:cs="Arial"/>
          <w:b/>
          <w:bCs/>
          <w:color w:val="000000"/>
          <w:lang w:val="zh-CN"/>
        </w:rPr>
        <w:t>知识产权</w:t>
      </w:r>
    </w:p>
    <w:p w14:paraId="05D6394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乙方应保证甲方在使用该货物或其任何一部分时不受第三方提出的侵犯专利权、</w:t>
      </w:r>
      <w:r>
        <w:rPr>
          <w:rFonts w:hint="eastAsia" w:ascii="宋体" w:hAnsi="宋体" w:cs="Arial"/>
          <w:color w:val="000000"/>
        </w:rPr>
        <w:t xml:space="preserve"> </w:t>
      </w:r>
      <w:r>
        <w:rPr>
          <w:rFonts w:hint="eastAsia" w:ascii="宋体" w:hAnsi="宋体" w:cs="Arial"/>
          <w:color w:val="000000"/>
          <w:lang w:val="zh-CN"/>
        </w:rPr>
        <w:t>著作权、商标权和工业设计权等的起诉。</w:t>
      </w:r>
    </w:p>
    <w:p w14:paraId="6F4E841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任何第三方提出侵权指控，乙方须与第三方交涉并承担由此产生的一切责任、费用和经济赔偿。</w:t>
      </w:r>
    </w:p>
    <w:p w14:paraId="43AA602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双方应共同遵守国家有关版权、专利、商标等知识产权方面的法律规定，相互尊重对方的知识产权，对本合同内容、对方的技术秘密和商业秘密负有保密责任。如有违反，违约方负相关法律责任。</w:t>
      </w:r>
    </w:p>
    <w:p w14:paraId="4C8FA71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在本合同生效时已经存在并为各方合法拥有或使用的所有技术、资料和信息的知识产权，仍应属于其各自的原权利人所有或享有，另有约定的除外。</w:t>
      </w:r>
    </w:p>
    <w:p w14:paraId="26725AF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BB357F4">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六、</w:t>
      </w:r>
      <w:r>
        <w:rPr>
          <w:rFonts w:hint="eastAsia" w:ascii="宋体" w:hAnsi="宋体" w:cs="Arial"/>
          <w:b/>
          <w:bCs/>
          <w:color w:val="000000"/>
          <w:lang w:val="zh-CN"/>
        </w:rPr>
        <w:t>保密</w:t>
      </w:r>
    </w:p>
    <w:p w14:paraId="64D17A7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0CBD81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保密信息指任何一方因履行本合同所知悉的任何以口头、书面、图表或电子形式存在的对方信息，具体包括：</w:t>
      </w:r>
    </w:p>
    <w:p w14:paraId="2B7F891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任何涉及对方过去、现在或将来的商业计划、规章制度、操作规程、处理手段、财务信息；</w:t>
      </w:r>
    </w:p>
    <w:p w14:paraId="5AE1520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任何对方的技术措施、技术方案、软件应用及开发，硬件设备的品种、质量、数量、品牌等；</w:t>
      </w:r>
    </w:p>
    <w:p w14:paraId="4BE8C6F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任何对方的技术秘密或专有知识、文件、报告、数据、客户软件、流程图、数据库、发明、知识、贸易秘密。</w:t>
      </w:r>
    </w:p>
    <w:p w14:paraId="0D2D7CC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乙方应根据甲方的要求签署相应的保密协议，保密协议与本条款存在不一致的，以保密协议为准。</w:t>
      </w:r>
    </w:p>
    <w:p w14:paraId="74223193">
      <w:pPr>
        <w:autoSpaceDE w:val="0"/>
        <w:autoSpaceDN w:val="0"/>
        <w:spacing w:line="360" w:lineRule="auto"/>
        <w:ind w:firstLine="472" w:firstLineChars="196"/>
        <w:rPr>
          <w:rFonts w:ascii="宋体" w:hAnsi="宋体" w:cs="Arial"/>
          <w:b/>
          <w:bCs/>
          <w:color w:val="000000"/>
        </w:rPr>
      </w:pPr>
      <w:r>
        <w:rPr>
          <w:rFonts w:hint="eastAsia" w:ascii="宋体" w:hAnsi="宋体" w:cs="Arial"/>
          <w:b/>
          <w:bCs/>
          <w:color w:val="000000"/>
        </w:rPr>
        <w:t>七、</w:t>
      </w:r>
      <w:r>
        <w:rPr>
          <w:rFonts w:hint="eastAsia" w:ascii="宋体" w:hAnsi="宋体" w:cs="Arial"/>
          <w:b/>
          <w:bCs/>
          <w:color w:val="000000"/>
          <w:lang w:val="zh-CN"/>
        </w:rPr>
        <w:t>质量保证</w:t>
      </w:r>
    </w:p>
    <w:p w14:paraId="6B1D042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货物质量保证</w:t>
      </w:r>
    </w:p>
    <w:p w14:paraId="3066A96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乙方必须保证货物是全新、未使用过的，并完全符合强制性的国家技术质量规范和合同规定的质量、规格、性能和技术规范等的要求。</w:t>
      </w:r>
    </w:p>
    <w:p w14:paraId="760DB02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82151A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EEBCAA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在收到通知后虽答复，但没有弥补缺陷，甲方可采取必要的补救措施，但由此引发的风险和费用将由乙方承担。甲方可从合同款或乙方提交的保证金中扣款，不足部分，甲方有权要求乙方赔偿。甲方根据合同规定对卖方行使的其他权力不受影响。</w:t>
      </w:r>
    </w:p>
    <w:p w14:paraId="54E8970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合同条款下货物的质量保证期自货物通过最终验收起算，合同另行规定除外。</w:t>
      </w:r>
    </w:p>
    <w:p w14:paraId="7F3D828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辅助服务质量保证</w:t>
      </w:r>
    </w:p>
    <w:p w14:paraId="19BEB9E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528FC4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乙方应保证合同条款下所提供的服务包括培训、安装指导、单机调试、系统联调和试验等，按合同规定方式进行，并保证不存在因乙方工作人员的过失、错误或疏忽而产生的缺陷。</w:t>
      </w:r>
    </w:p>
    <w:p w14:paraId="1D3C1FAA">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lang w:val="zh-CN"/>
        </w:rPr>
        <w:t>八、包装要求</w:t>
      </w:r>
    </w:p>
    <w:p w14:paraId="4C53545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除合同另有约定外</w:t>
      </w:r>
      <w:r>
        <w:rPr>
          <w:rFonts w:hint="eastAsia" w:ascii="宋体" w:hAnsi="宋体" w:cs="Arial"/>
          <w:color w:val="000000"/>
        </w:rPr>
        <w:t>,</w:t>
      </w:r>
      <w:r>
        <w:rPr>
          <w:rFonts w:hint="eastAsia" w:ascii="宋体" w:hAnsi="宋体" w:cs="Arial"/>
          <w:color w:val="000000"/>
          <w:lang w:val="zh-CN"/>
        </w:rPr>
        <w:t>乙方提供的全部货物</w:t>
      </w:r>
      <w:r>
        <w:rPr>
          <w:rFonts w:hint="eastAsia" w:ascii="宋体" w:hAnsi="宋体" w:cs="Arial"/>
          <w:color w:val="000000"/>
        </w:rPr>
        <w:t>,</w:t>
      </w:r>
      <w:r>
        <w:rPr>
          <w:rFonts w:hint="eastAsia" w:ascii="宋体" w:hAnsi="宋体" w:cs="Arial"/>
          <w:color w:val="000000"/>
          <w:lang w:val="zh-CN"/>
        </w:rPr>
        <w:t>均应采用本行业通用的方式进行包装，且该包装应符合国家有关包装的法律、法规的规定。</w:t>
      </w:r>
    </w:p>
    <w:p w14:paraId="6F52A2F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包装应适应于远距离运输，并有良好的防潮、防震、防锈和防粗暴装卸等保护措施，以确保货物安全运抵现场。由于包装不善所引起的货物锈蚀、损坏和损失均由乙方承担。</w:t>
      </w:r>
    </w:p>
    <w:p w14:paraId="701E0BD7">
      <w:pPr>
        <w:autoSpaceDE w:val="0"/>
        <w:autoSpaceDN w:val="0"/>
        <w:spacing w:line="360" w:lineRule="auto"/>
        <w:ind w:firstLine="480" w:firstLineChars="200"/>
        <w:rPr>
          <w:rFonts w:ascii="宋体" w:hAnsi="宋体" w:cs="Arial"/>
          <w:color w:val="000000"/>
          <w:lang w:val="zh-CN"/>
        </w:rPr>
      </w:pPr>
      <w:r>
        <w:rPr>
          <w:rFonts w:hint="eastAsia" w:ascii="宋体" w:hAnsi="宋体" w:cs="Arial"/>
          <w:color w:val="000000"/>
          <w:lang w:val="zh-CN"/>
        </w:rPr>
        <w:t>乙方应提供货物运至合同规定的最终目的地所需要的包装，以防止货物在转运中损坏或变质。</w:t>
      </w:r>
    </w:p>
    <w:p w14:paraId="5C195D4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乙方所提供的货物包装均为出厂时原包装。</w:t>
      </w:r>
    </w:p>
    <w:p w14:paraId="5111C40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乙方所提供货物必须附有质量合格证，装箱清单，主机、附件、各种零部件和消耗品，有清楚的与装箱单相对应的名称和编号。</w:t>
      </w:r>
    </w:p>
    <w:p w14:paraId="470BB34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5、</w:t>
      </w:r>
      <w:r>
        <w:rPr>
          <w:rFonts w:hint="eastAsia" w:ascii="宋体" w:hAnsi="宋体" w:cs="Arial"/>
          <w:color w:val="000000"/>
          <w:lang w:val="zh-CN"/>
        </w:rPr>
        <w:t>货物运输中的运输费用和保险费用均由乙方承担。运输过程中的一切损失、损坏均由乙方负责。</w:t>
      </w:r>
    </w:p>
    <w:p w14:paraId="4988A71B">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 xml:space="preserve">九、 </w:t>
      </w:r>
      <w:r>
        <w:rPr>
          <w:rFonts w:hint="eastAsia" w:ascii="宋体" w:hAnsi="宋体" w:cs="Arial"/>
          <w:b/>
          <w:bCs/>
          <w:color w:val="000000"/>
          <w:lang w:val="zh-CN"/>
        </w:rPr>
        <w:t>价格</w:t>
      </w:r>
    </w:p>
    <w:p w14:paraId="0E7051C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FD5FBD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本合同价格为固定价格，包括了乙方履行合同全过程产生的所有成本和费用以及乙方应承担的一切税费。</w:t>
      </w:r>
    </w:p>
    <w:p w14:paraId="55AFCA7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检验费用</w:t>
      </w:r>
    </w:p>
    <w:p w14:paraId="35E1FDB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乙方必须负担本条款下属于乙方负责的检验、测试、调试、试运行和验收的所有费用，并负责乙方派往买方组织的检验、测试和验收人员的所有费用。</w:t>
      </w:r>
    </w:p>
    <w:p w14:paraId="4049FAD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甲方按合同计划参加在乙方工厂所在地检验、测试和验收的费用全部由乙方负责并已包含在合同总价中。</w:t>
      </w:r>
    </w:p>
    <w:p w14:paraId="62302C0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甲方检验人员已到卖方所在地，测试无法依照合同进行，</w:t>
      </w:r>
      <w:r>
        <w:rPr>
          <w:rFonts w:hint="eastAsia" w:ascii="宋体" w:hAnsi="宋体" w:cs="Arial"/>
          <w:color w:val="000000"/>
        </w:rPr>
        <w:t xml:space="preserve"> </w:t>
      </w:r>
      <w:r>
        <w:rPr>
          <w:rFonts w:hint="eastAsia" w:ascii="宋体" w:hAnsi="宋体" w:cs="Arial"/>
          <w:color w:val="000000"/>
          <w:lang w:val="zh-CN"/>
        </w:rPr>
        <w:t>而引起甲方人员延长逗留时间，所有由此产生的包括甲方人员在内的直接费用及成本由乙方承担。</w:t>
      </w:r>
    </w:p>
    <w:p w14:paraId="3E0FEBC7">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w:t>
      </w:r>
      <w:r>
        <w:rPr>
          <w:rFonts w:hint="eastAsia" w:ascii="宋体" w:hAnsi="宋体" w:cs="Arial"/>
          <w:b/>
          <w:bCs/>
          <w:color w:val="000000"/>
          <w:lang w:val="zh-CN"/>
        </w:rPr>
        <w:t>交货方式及交货日期</w:t>
      </w:r>
    </w:p>
    <w:p w14:paraId="5F959327">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交货方式：现场交货，乙方负责办理运输和保险，将货物运抵现场。</w:t>
      </w:r>
    </w:p>
    <w:p w14:paraId="63ECD134">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交货期应根据产品的特点实事求是填写，进口产品90个工作日内，国产产品60个工作日内。特殊产品交货期需说明。</w:t>
      </w:r>
    </w:p>
    <w:p w14:paraId="7E7D783C">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交货日期：所有货物运抵现场并经双方开箱验收合格之日。</w:t>
      </w:r>
    </w:p>
    <w:p w14:paraId="4F03797F">
      <w:pPr>
        <w:autoSpaceDE w:val="0"/>
        <w:autoSpaceDN w:val="0"/>
        <w:spacing w:line="360" w:lineRule="auto"/>
        <w:ind w:firstLine="482" w:firstLineChars="200"/>
        <w:rPr>
          <w:rFonts w:ascii="宋体" w:hAnsi="宋体" w:cs="Arial"/>
          <w:color w:val="000000"/>
        </w:rPr>
      </w:pPr>
      <w:r>
        <w:rPr>
          <w:rFonts w:hint="eastAsia" w:ascii="宋体" w:hAnsi="宋体" w:cs="Arial"/>
          <w:b/>
          <w:color w:val="000000"/>
          <w:lang w:val="zh-CN"/>
        </w:rPr>
        <w:t>十一.检验和验收</w:t>
      </w:r>
    </w:p>
    <w:p w14:paraId="6EA5095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开箱验收</w:t>
      </w:r>
    </w:p>
    <w:p w14:paraId="2CDCB6B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货物运抵现场后，双方应及时开箱验收，并制作验收记录，以确认与本合同约定的数量、型号等是否一致。</w:t>
      </w:r>
    </w:p>
    <w:p w14:paraId="74A0F81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793D9F4">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开箱验收中如发现货物的数量、规格与合同约定不符，甲方有权拒收货物，乙方应及时按甲方要求免费对拒收货物采取更换或其他必要的补救措施，直至开箱验收合格，方视为乙方完中标货。</w:t>
      </w:r>
    </w:p>
    <w:p w14:paraId="4D5A249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检验验收</w:t>
      </w:r>
    </w:p>
    <w:p w14:paraId="4056A35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交货完成后，乙方应及时组装、调试、试运行，按照合同专用条款规定的试运行完成后，双方及时组织对货物检验验收。合同双方均须派人参加合同要求双方参加的试验、检验。</w:t>
      </w:r>
    </w:p>
    <w:p w14:paraId="2838132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在具体实施合同规定的检验验收之前，乙方需提前提交相应的测试计划（包括测试程序、测试内容和检验标准、试验时间安排等）供甲方确认。</w:t>
      </w:r>
    </w:p>
    <w:p w14:paraId="5B96CCC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除需甲方确认的试验验收外，乙方还应对所有检验验收测试的结果、步骤、原始数据等作妥善记录。如甲方要求，乙方应提供这些记录给买方。</w:t>
      </w:r>
    </w:p>
    <w:p w14:paraId="392CD0C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（4）</w:t>
      </w:r>
      <w:r>
        <w:rPr>
          <w:rFonts w:hint="eastAsia" w:ascii="宋体" w:hAnsi="宋体" w:cs="Arial"/>
          <w:color w:val="000000"/>
          <w:lang w:val="zh-CN"/>
        </w:rPr>
        <w:t>检验测试出现全部或部分未达到本合同所约定的技术指标，甲方有权选择下列任一处理方式：</w:t>
      </w:r>
    </w:p>
    <w:p w14:paraId="7175C821">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a.</w:t>
      </w:r>
      <w:r>
        <w:rPr>
          <w:rFonts w:hint="eastAsia" w:ascii="宋体" w:hAnsi="宋体" w:cs="Arial"/>
          <w:color w:val="000000"/>
          <w:lang w:val="zh-CN"/>
        </w:rPr>
        <w:t>重新测试直至合格为止；</w:t>
      </w:r>
    </w:p>
    <w:p w14:paraId="7E40715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b.</w:t>
      </w:r>
      <w:r>
        <w:rPr>
          <w:rFonts w:hint="eastAsia" w:ascii="宋体" w:hAnsi="宋体" w:cs="Arial"/>
          <w:color w:val="000000"/>
          <w:lang w:val="zh-CN"/>
        </w:rPr>
        <w:t>要求乙方对货物进行免费更换，然后重新测试直至合格为止；</w:t>
      </w:r>
    </w:p>
    <w:p w14:paraId="793BE008">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无论选择何种方式，甲方因此而发生的因卖方原因引起的所有费用均由乙方负担。</w:t>
      </w:r>
    </w:p>
    <w:p w14:paraId="1431E37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使用过程检验</w:t>
      </w:r>
    </w:p>
    <w:p w14:paraId="37723DEB">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4D7338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如果合同双方对乙方提供的上述试验结果报告的解释有分歧，双方须于出现分歧后</w:t>
      </w:r>
      <w:r>
        <w:rPr>
          <w:rFonts w:hint="eastAsia" w:ascii="宋体" w:hAnsi="宋体" w:cs="Arial"/>
          <w:color w:val="000000"/>
        </w:rPr>
        <w:t>10</w:t>
      </w:r>
      <w:r>
        <w:rPr>
          <w:rFonts w:hint="eastAsia" w:ascii="宋体" w:hAnsi="宋体" w:cs="Arial"/>
          <w:color w:val="000000"/>
          <w:lang w:val="zh-CN"/>
        </w:rPr>
        <w:t>天内给对方声明，以陈述己方的观点。声明须附有关证据。分歧应通过协商解决。</w:t>
      </w:r>
    </w:p>
    <w:p w14:paraId="7F307CCE">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十二、</w:t>
      </w:r>
      <w:r>
        <w:rPr>
          <w:rFonts w:hint="eastAsia" w:ascii="宋体" w:hAnsi="宋体" w:cs="Arial"/>
          <w:b/>
          <w:bCs/>
          <w:color w:val="000000"/>
          <w:lang w:val="zh-CN"/>
        </w:rPr>
        <w:t>付款条件</w:t>
      </w:r>
    </w:p>
    <w:p w14:paraId="25253731">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本合同条款下的付款方法和条件在“青海省政府采购项目合同书”中具体规定。</w:t>
      </w:r>
    </w:p>
    <w:p w14:paraId="1763F40B">
      <w:pPr>
        <w:autoSpaceDE w:val="0"/>
        <w:autoSpaceDN w:val="0"/>
        <w:spacing w:line="360" w:lineRule="auto"/>
        <w:ind w:firstLine="482" w:firstLineChars="200"/>
        <w:rPr>
          <w:rFonts w:ascii="宋体" w:hAnsi="宋体" w:cs="Arial"/>
          <w:color w:val="000000"/>
        </w:rPr>
      </w:pPr>
      <w:r>
        <w:rPr>
          <w:rFonts w:hint="eastAsia" w:ascii="宋体" w:hAnsi="宋体" w:cs="宋体"/>
          <w:b/>
          <w:bCs/>
          <w:color w:val="000000"/>
          <w:lang w:val="zh-CN"/>
        </w:rPr>
        <w:t>十三、履约保证金</w:t>
      </w:r>
    </w:p>
    <w:p w14:paraId="56952175">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1、乙方应在合同签订前，按约定提交履约保证金。</w:t>
      </w:r>
    </w:p>
    <w:p w14:paraId="1329E097">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2、履约保证金用于补偿甲方因乙方不能履行其合同义务而蒙受的损失。</w:t>
      </w:r>
    </w:p>
    <w:p w14:paraId="2CF248B6">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3、履约保证金应使用本合同货币，按下述方式之一提交（招标文件中另有约定的除外）：</w:t>
      </w:r>
    </w:p>
    <w:p w14:paraId="22AD8FE7">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4、甲方可接受的在中华人民共和国注册和营业的银行出具的履约保函；</w:t>
      </w:r>
    </w:p>
    <w:p w14:paraId="538F5E9E">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5、支票或汇票。</w:t>
      </w:r>
    </w:p>
    <w:p w14:paraId="2B21D1B7">
      <w:pPr>
        <w:autoSpaceDE w:val="0"/>
        <w:autoSpaceDN w:val="0"/>
        <w:spacing w:line="360" w:lineRule="auto"/>
        <w:ind w:firstLine="480" w:firstLineChars="200"/>
        <w:rPr>
          <w:rFonts w:ascii="宋体" w:hAnsi="宋体" w:cs="Arial"/>
          <w:color w:val="000000"/>
        </w:rPr>
      </w:pPr>
      <w:r>
        <w:rPr>
          <w:rFonts w:hint="eastAsia" w:ascii="宋体" w:hAnsi="宋体" w:cs="宋体"/>
          <w:color w:val="000000"/>
          <w:lang w:val="zh-CN"/>
        </w:rPr>
        <w:t>6、乙方未能按合同规定履行其义务，甲方有权从履约保证金中取得补偿。货物验收合格后，甲方将履约保证金退还乙方或转为质量保证金。</w:t>
      </w:r>
    </w:p>
    <w:p w14:paraId="34A3DBB1">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十四、</w:t>
      </w:r>
      <w:r>
        <w:rPr>
          <w:rFonts w:hint="eastAsia" w:ascii="宋体" w:hAnsi="宋体" w:cs="Arial"/>
          <w:b/>
          <w:bCs/>
          <w:color w:val="000000"/>
          <w:lang w:val="zh-CN"/>
        </w:rPr>
        <w:t>索赔</w:t>
      </w:r>
    </w:p>
    <w:p w14:paraId="32D2F493">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403B1E39">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在履约保证期和检验期内，乙方对甲方提出的索赔负有责任，乙方应按照甲方同意的下列一种或多种方式解决索赔事宜：</w:t>
      </w:r>
    </w:p>
    <w:p w14:paraId="1FE26BC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2921BAC">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根据货物低劣程度、损坏程度以及甲方所遭受损失的数额，经甲乙双方商定降低货物的价格，或由有资质的中介机构评估，以降低后的价格或评估价格为准。</w:t>
      </w:r>
    </w:p>
    <w:p w14:paraId="59C3644D">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06F26C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乙方收到甲方发出的索赔通知之日起</w:t>
      </w:r>
      <w:r>
        <w:rPr>
          <w:rFonts w:hint="eastAsia" w:ascii="宋体" w:hAnsi="宋体" w:cs="Arial"/>
          <w:color w:val="000000"/>
        </w:rPr>
        <w:t>5</w:t>
      </w:r>
      <w:r>
        <w:rPr>
          <w:rFonts w:hint="eastAsia" w:ascii="宋体" w:hAnsi="宋体" w:cs="Arial"/>
          <w:color w:val="000000"/>
          <w:lang w:val="zh-CN"/>
        </w:rPr>
        <w:t>个工作日内未作答复的，甲方可从合同款或履约保证金中扣回索赔金额，如金额不足以补偿索赔金额，乙方应补足差额部分。</w:t>
      </w:r>
    </w:p>
    <w:p w14:paraId="71C97AA5">
      <w:pPr>
        <w:autoSpaceDE w:val="0"/>
        <w:autoSpaceDN w:val="0"/>
        <w:spacing w:line="360" w:lineRule="auto"/>
        <w:ind w:firstLine="482" w:firstLineChars="200"/>
        <w:rPr>
          <w:rFonts w:ascii="宋体" w:hAnsi="宋体" w:cs="Arial"/>
          <w:color w:val="000000"/>
        </w:rPr>
      </w:pPr>
      <w:r>
        <w:rPr>
          <w:rFonts w:hint="eastAsia" w:ascii="宋体" w:hAnsi="宋体" w:cs="Arial"/>
          <w:b/>
          <w:bCs/>
          <w:color w:val="000000"/>
        </w:rPr>
        <w:t>十五、</w:t>
      </w:r>
      <w:r>
        <w:rPr>
          <w:rFonts w:hint="eastAsia" w:ascii="宋体" w:hAnsi="宋体" w:cs="Arial"/>
          <w:b/>
          <w:bCs/>
          <w:color w:val="000000"/>
          <w:lang w:val="zh-CN"/>
        </w:rPr>
        <w:t>迟延交货</w:t>
      </w:r>
    </w:p>
    <w:p w14:paraId="3936D96F">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乙方应按照合同约定的时间交货和提供服务。</w:t>
      </w:r>
    </w:p>
    <w:p w14:paraId="00423818">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除不可抗力因素外，乙方迟延交货，甲方有权提出违约损失赔偿或解除合同。</w:t>
      </w:r>
    </w:p>
    <w:p w14:paraId="4B40FA55">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4E779AF">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十六、</w:t>
      </w:r>
      <w:r>
        <w:rPr>
          <w:rFonts w:hint="eastAsia" w:ascii="宋体" w:hAnsi="宋体" w:cs="Arial"/>
          <w:b/>
          <w:bCs/>
          <w:color w:val="000000"/>
          <w:lang w:val="zh-CN"/>
        </w:rPr>
        <w:t>违约赔偿</w:t>
      </w:r>
    </w:p>
    <w:p w14:paraId="4CEA4F1F">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除不可抗力因素外，乙方没有按照合同规定的时间交货和提供服务，甲方可要求乙方支付违约金。违约金每日按合同总价款的千分之五计收。</w:t>
      </w:r>
    </w:p>
    <w:p w14:paraId="440391C0">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十七、</w:t>
      </w:r>
      <w:r>
        <w:rPr>
          <w:rFonts w:hint="eastAsia" w:ascii="宋体" w:hAnsi="宋体" w:cs="Arial"/>
          <w:b/>
          <w:bCs/>
          <w:color w:val="000000"/>
          <w:lang w:val="zh-CN"/>
        </w:rPr>
        <w:t>不可抗力</w:t>
      </w:r>
    </w:p>
    <w:p w14:paraId="42B9645A">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双方中任何一方遭遇法律规定的不可抗力，致使合同履行受阻时，履行合同的期限应予延长，延长的期限应相当于不可抗力所影响的时间。</w:t>
      </w:r>
    </w:p>
    <w:p w14:paraId="32FDBB30">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受事故影响的一方应在不可抗力的事故发生后以书面形式通知另一方。</w:t>
      </w:r>
    </w:p>
    <w:p w14:paraId="36CBF057">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3、</w:t>
      </w:r>
      <w:r>
        <w:rPr>
          <w:rFonts w:hint="eastAsia" w:ascii="宋体" w:hAnsi="宋体" w:cs="Arial"/>
          <w:color w:val="000000"/>
          <w:lang w:val="zh-CN"/>
        </w:rPr>
        <w:t>不可抗力使合同的某些内容有变更必要的，</w:t>
      </w:r>
      <w:r>
        <w:rPr>
          <w:rFonts w:hint="eastAsia" w:ascii="宋体" w:hAnsi="宋体" w:cs="Arial"/>
          <w:color w:val="000000"/>
        </w:rPr>
        <w:t xml:space="preserve"> </w:t>
      </w:r>
      <w:r>
        <w:rPr>
          <w:rFonts w:hint="eastAsia" w:ascii="宋体" w:hAnsi="宋体" w:cs="Arial"/>
          <w:color w:val="000000"/>
          <w:lang w:val="zh-CN"/>
        </w:rPr>
        <w:t>双方应通过协商达成进一步履行合同的协议，因不可抗力致使合同不能履行的，合同终止。</w:t>
      </w:r>
    </w:p>
    <w:p w14:paraId="6CF8F25D">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十八、</w:t>
      </w:r>
      <w:r>
        <w:rPr>
          <w:rFonts w:hint="eastAsia" w:ascii="宋体" w:hAnsi="宋体" w:cs="Arial"/>
          <w:b/>
          <w:bCs/>
          <w:color w:val="000000"/>
          <w:lang w:val="zh-CN"/>
        </w:rPr>
        <w:t>税费</w:t>
      </w:r>
    </w:p>
    <w:p w14:paraId="34CC61F7">
      <w:pPr>
        <w:autoSpaceDE w:val="0"/>
        <w:autoSpaceDN w:val="0"/>
        <w:spacing w:line="360" w:lineRule="auto"/>
        <w:ind w:firstLine="480" w:firstLineChars="200"/>
        <w:rPr>
          <w:rFonts w:ascii="宋体" w:hAnsi="宋体" w:cs="Arial"/>
          <w:color w:val="000000"/>
        </w:rPr>
      </w:pPr>
      <w:r>
        <w:rPr>
          <w:rFonts w:hint="eastAsia" w:ascii="宋体" w:hAnsi="宋体" w:cs="Arial"/>
          <w:color w:val="000000"/>
          <w:lang w:val="zh-CN"/>
        </w:rPr>
        <w:t>与本合同有关的一切税费均由乙方承担。</w:t>
      </w:r>
    </w:p>
    <w:p w14:paraId="2B51872C">
      <w:pPr>
        <w:autoSpaceDE w:val="0"/>
        <w:autoSpaceDN w:val="0"/>
        <w:spacing w:before="156" w:beforeLines="50" w:line="360" w:lineRule="auto"/>
        <w:ind w:firstLine="482" w:firstLineChars="200"/>
        <w:rPr>
          <w:rFonts w:ascii="宋体" w:hAnsi="宋体" w:cs="Arial"/>
          <w:color w:val="000000"/>
        </w:rPr>
      </w:pPr>
      <w:r>
        <w:rPr>
          <w:rFonts w:hint="eastAsia" w:ascii="宋体" w:hAnsi="宋体" w:cs="Arial"/>
          <w:b/>
          <w:bCs/>
          <w:color w:val="000000"/>
        </w:rPr>
        <w:t>十九、</w:t>
      </w:r>
      <w:r>
        <w:rPr>
          <w:rFonts w:hint="eastAsia" w:ascii="宋体" w:hAnsi="宋体" w:cs="Arial"/>
          <w:b/>
          <w:bCs/>
          <w:color w:val="000000"/>
          <w:lang w:val="zh-CN"/>
        </w:rPr>
        <w:t>合同争议的解决</w:t>
      </w:r>
    </w:p>
    <w:p w14:paraId="087938F2">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1、</w:t>
      </w:r>
      <w:r>
        <w:rPr>
          <w:rFonts w:hint="eastAsia" w:ascii="宋体" w:hAnsi="宋体" w:cs="Arial"/>
          <w:color w:val="000000"/>
          <w:lang w:val="zh-CN"/>
        </w:rPr>
        <w:t>甲方和乙方由于本合同的履行而发生任何争议时，双方可先通过协商解决。</w:t>
      </w:r>
    </w:p>
    <w:p w14:paraId="4D0D05FE">
      <w:pPr>
        <w:autoSpaceDE w:val="0"/>
        <w:autoSpaceDN w:val="0"/>
        <w:spacing w:line="360" w:lineRule="auto"/>
        <w:ind w:firstLine="480" w:firstLineChars="200"/>
        <w:rPr>
          <w:rFonts w:ascii="宋体" w:hAnsi="宋体" w:cs="Arial"/>
          <w:color w:val="000000"/>
        </w:rPr>
      </w:pPr>
      <w:r>
        <w:rPr>
          <w:rFonts w:hint="eastAsia" w:ascii="宋体" w:hAnsi="宋体" w:cs="Arial"/>
          <w:color w:val="000000"/>
        </w:rPr>
        <w:t>2、</w:t>
      </w:r>
      <w:r>
        <w:rPr>
          <w:rFonts w:hint="eastAsia" w:ascii="宋体" w:hAnsi="宋体" w:cs="Arial"/>
          <w:color w:val="000000"/>
          <w:lang w:val="zh-CN"/>
        </w:rPr>
        <w:t>任何一方不愿通过协商或通过协商仍不能解决争议，则双方中任何一方均应向甲方所在地人民法院起诉。</w:t>
      </w:r>
    </w:p>
    <w:p w14:paraId="0474F6AD">
      <w:pPr>
        <w:tabs>
          <w:tab w:val="left" w:pos="3928"/>
        </w:tabs>
        <w:bidi w:val="0"/>
        <w:ind w:left="0" w:leftChars="0" w:firstLine="0" w:firstLineChars="0"/>
        <w:jc w:val="left"/>
        <w:rPr>
          <w:rFonts w:hint="eastAsia"/>
          <w:sz w:val="21"/>
          <w:szCs w:val="21"/>
          <w:lang w:val="en-US" w:eastAsia="zh-CN"/>
        </w:rPr>
      </w:pPr>
    </w:p>
    <w:p w14:paraId="059D1EBF">
      <w:pPr>
        <w:keepNext/>
        <w:keepLines/>
        <w:widowControl/>
        <w:snapToGrid w:val="0"/>
        <w:spacing w:line="240" w:lineRule="atLeast"/>
        <w:ind w:left="0" w:leftChars="0" w:firstLine="0" w:firstLineChars="0"/>
        <w:jc w:val="both"/>
        <w:outlineLvl w:val="0"/>
        <w:rPr>
          <w:rFonts w:hint="eastAsia"/>
          <w:b/>
        </w:rPr>
      </w:pPr>
      <w:bookmarkStart w:id="93" w:name="_Toc6696"/>
    </w:p>
    <w:p w14:paraId="47C37088">
      <w:pPr>
        <w:keepNext/>
        <w:keepLines/>
        <w:widowControl/>
        <w:snapToGrid w:val="0"/>
        <w:spacing w:line="240" w:lineRule="atLeast"/>
        <w:ind w:left="0" w:leftChars="0" w:firstLine="0" w:firstLineChars="0"/>
        <w:jc w:val="both"/>
        <w:outlineLvl w:val="0"/>
        <w:rPr>
          <w:rFonts w:hint="eastAsia"/>
          <w:b/>
        </w:rPr>
      </w:pPr>
    </w:p>
    <w:p w14:paraId="047CF5FA">
      <w:pPr>
        <w:keepNext/>
        <w:keepLines/>
        <w:widowControl/>
        <w:snapToGrid w:val="0"/>
        <w:spacing w:line="240" w:lineRule="atLeast"/>
        <w:ind w:left="0" w:leftChars="0" w:firstLine="0" w:firstLineChars="0"/>
        <w:jc w:val="both"/>
        <w:outlineLvl w:val="0"/>
        <w:rPr>
          <w:rFonts w:hint="eastAsia"/>
          <w:b/>
        </w:rPr>
      </w:pPr>
    </w:p>
    <w:p w14:paraId="41EE4388">
      <w:pPr>
        <w:keepNext/>
        <w:keepLines/>
        <w:widowControl/>
        <w:snapToGrid w:val="0"/>
        <w:spacing w:line="240" w:lineRule="atLeast"/>
        <w:ind w:left="0" w:leftChars="0" w:firstLine="0" w:firstLineChars="0"/>
        <w:jc w:val="both"/>
        <w:outlineLvl w:val="0"/>
        <w:rPr>
          <w:rFonts w:hint="eastAsia"/>
          <w:b/>
        </w:rPr>
      </w:pPr>
      <w:r>
        <w:rPr>
          <w:rFonts w:hint="eastAsia"/>
          <w:b/>
        </w:rPr>
        <w:t>（磋商响应文件封面）</w:t>
      </w:r>
    </w:p>
    <w:p w14:paraId="7AD7FC64">
      <w:pPr>
        <w:keepNext/>
        <w:keepLines/>
        <w:widowControl/>
        <w:snapToGrid w:val="0"/>
        <w:spacing w:line="240" w:lineRule="atLeast"/>
        <w:ind w:left="0" w:leftChars="0" w:firstLine="1807" w:firstLineChars="500"/>
        <w:jc w:val="both"/>
        <w:outlineLvl w:val="0"/>
        <w:rPr>
          <w:rFonts w:hint="eastAsia"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93"/>
    </w:p>
    <w:p w14:paraId="2B441683">
      <w:pPr>
        <w:keepNext/>
        <w:keepLines/>
        <w:widowControl/>
        <w:snapToGrid w:val="0"/>
        <w:spacing w:line="240" w:lineRule="atLeast"/>
        <w:ind w:firstLine="1093" w:firstLineChars="605"/>
        <w:outlineLvl w:val="0"/>
        <w:rPr>
          <w:rFonts w:hint="eastAsia" w:ascii="宋体"/>
          <w:b/>
          <w:kern w:val="28"/>
          <w:sz w:val="18"/>
          <w:szCs w:val="18"/>
        </w:rPr>
      </w:pPr>
    </w:p>
    <w:p w14:paraId="358A1B0C">
      <w:pPr>
        <w:widowControl/>
        <w:snapToGrid w:val="0"/>
        <w:spacing w:line="240" w:lineRule="atLeast"/>
        <w:ind w:firstLine="0" w:firstLineChars="0"/>
        <w:outlineLvl w:val="1"/>
        <w:rPr>
          <w:rFonts w:hint="eastAsia" w:ascii="宋体"/>
          <w:b/>
          <w:sz w:val="28"/>
          <w:szCs w:val="28"/>
        </w:rPr>
      </w:pPr>
      <w:bookmarkStart w:id="94" w:name="_Toc6156"/>
    </w:p>
    <w:p w14:paraId="065DA179">
      <w:pPr>
        <w:widowControl/>
        <w:snapToGrid w:val="0"/>
        <w:spacing w:line="240" w:lineRule="atLeast"/>
        <w:ind w:firstLine="0" w:firstLineChars="0"/>
        <w:outlineLvl w:val="1"/>
        <w:rPr>
          <w:rFonts w:hint="eastAsia" w:ascii="宋体"/>
          <w:b/>
          <w:sz w:val="28"/>
          <w:szCs w:val="28"/>
        </w:rPr>
      </w:pPr>
      <w:r>
        <w:rPr>
          <w:rFonts w:hint="eastAsia" w:ascii="宋体"/>
          <w:b/>
          <w:sz w:val="28"/>
          <w:szCs w:val="28"/>
        </w:rPr>
        <w:t xml:space="preserve">                      </w:t>
      </w:r>
      <w:bookmarkEnd w:id="94"/>
      <w:r>
        <w:rPr>
          <w:rFonts w:hint="eastAsia" w:ascii="宋体"/>
          <w:b/>
          <w:sz w:val="28"/>
          <w:szCs w:val="28"/>
        </w:rPr>
        <w:t xml:space="preserve">                               </w:t>
      </w:r>
    </w:p>
    <w:p w14:paraId="1E401970">
      <w:pPr>
        <w:spacing w:line="360" w:lineRule="auto"/>
        <w:ind w:firstLine="2088" w:firstLineChars="4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4801CD05">
      <w:pPr>
        <w:spacing w:line="240" w:lineRule="atLeast"/>
        <w:ind w:firstLine="0" w:firstLineChars="0"/>
        <w:rPr>
          <w:rFonts w:hint="eastAsia" w:ascii="仿宋_GB2312" w:hAnsi="宋体" w:eastAsia="仿宋_GB2312"/>
          <w:b/>
          <w:sz w:val="52"/>
          <w:szCs w:val="52"/>
        </w:rPr>
      </w:pPr>
    </w:p>
    <w:p w14:paraId="31DDB1CC">
      <w:pPr>
        <w:spacing w:line="360" w:lineRule="auto"/>
        <w:ind w:firstLine="2364" w:firstLineChars="327"/>
        <w:rPr>
          <w:rFonts w:hint="eastAsia" w:ascii="宋体" w:hAnsi="宋体"/>
          <w:b/>
          <w:sz w:val="72"/>
          <w:szCs w:val="72"/>
        </w:rPr>
      </w:pPr>
      <w:bookmarkStart w:id="95" w:name="_Toc3030"/>
      <w:r>
        <w:rPr>
          <w:rFonts w:hint="eastAsia" w:ascii="宋体" w:hAnsi="宋体"/>
          <w:b/>
          <w:sz w:val="72"/>
          <w:szCs w:val="72"/>
        </w:rPr>
        <w:t>磋商响应文件</w:t>
      </w:r>
    </w:p>
    <w:p w14:paraId="08637C6B">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（资格审查部分）</w:t>
      </w:r>
    </w:p>
    <w:p w14:paraId="43057497">
      <w:pPr>
        <w:spacing w:line="360" w:lineRule="auto"/>
        <w:ind w:firstLine="0" w:firstLineChars="0"/>
        <w:rPr>
          <w:rFonts w:hint="eastAsia" w:ascii="宋体" w:hAnsi="宋体"/>
          <w:b/>
        </w:rPr>
      </w:pPr>
    </w:p>
    <w:p w14:paraId="05187F18">
      <w:pPr>
        <w:adjustRightInd w:val="0"/>
        <w:spacing w:line="360" w:lineRule="auto"/>
        <w:ind w:firstLine="0" w:firstLineChars="0"/>
        <w:textAlignment w:val="baseline"/>
        <w:rPr>
          <w:rFonts w:hint="eastAsia" w:ascii="宋体" w:hAnsi="宋体"/>
          <w:b/>
          <w:bCs/>
          <w:sz w:val="32"/>
        </w:rPr>
      </w:pPr>
    </w:p>
    <w:p w14:paraId="79CDE01C">
      <w:pPr>
        <w:adjustRightInd w:val="0"/>
        <w:spacing w:line="360" w:lineRule="auto"/>
        <w:ind w:firstLine="0" w:firstLineChars="0"/>
        <w:textAlignment w:val="baseline"/>
        <w:rPr>
          <w:rFonts w:hint="default" w:ascii="宋体" w:hAnsi="宋体" w:eastAsia="宋体" w:cs="宋体"/>
          <w:b/>
          <w:sz w:val="30"/>
          <w:szCs w:val="30"/>
          <w:lang w:val="en-US"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cs="宋体"/>
          <w:b/>
          <w:sz w:val="30"/>
          <w:szCs w:val="30"/>
          <w:lang w:val="en-US" w:eastAsia="zh-CN"/>
        </w:rPr>
        <w:t>南政采招竞磋（货物）2024-23</w:t>
      </w:r>
    </w:p>
    <w:p w14:paraId="5FFDD946">
      <w:pPr>
        <w:adjustRightInd w:val="0"/>
        <w:spacing w:line="360" w:lineRule="auto"/>
        <w:ind w:left="2692" w:right="-283" w:rightChars="-118" w:hanging="2692" w:hangingChars="745"/>
        <w:textAlignment w:val="baseline"/>
        <w:rPr>
          <w:rFonts w:hint="eastAsia" w:ascii="宋体" w:hAnsi="宋体" w:eastAsia="宋体"/>
          <w:b/>
          <w:bCs/>
          <w:sz w:val="36"/>
          <w:szCs w:val="36"/>
          <w:lang w:eastAsia="zh-CN"/>
        </w:rPr>
      </w:pPr>
      <w:r>
        <w:rPr>
          <w:rFonts w:hint="eastAsia" w:ascii="宋体" w:hAnsi="宋体"/>
          <w:b/>
          <w:bCs/>
          <w:sz w:val="36"/>
          <w:szCs w:val="36"/>
        </w:rPr>
        <w:t>采购项目名称：</w:t>
      </w:r>
      <w:r>
        <w:rPr>
          <w:rFonts w:hint="eastAsia" w:ascii="宋体" w:hAnsi="宋体" w:cs="宋体"/>
          <w:b/>
          <w:sz w:val="30"/>
          <w:szCs w:val="30"/>
          <w:lang w:val="en-US" w:eastAsia="zh-CN"/>
        </w:rPr>
        <w:t>海南州人大历史展陈室项目</w:t>
      </w:r>
    </w:p>
    <w:p w14:paraId="58FE0263">
      <w:pPr>
        <w:spacing w:line="360" w:lineRule="auto"/>
        <w:ind w:firstLine="0" w:firstLineChars="0"/>
        <w:rPr>
          <w:rFonts w:hint="eastAsia" w:ascii="宋体" w:hAnsi="宋体"/>
          <w:b/>
          <w:bCs/>
          <w:sz w:val="36"/>
          <w:szCs w:val="36"/>
        </w:rPr>
      </w:pPr>
    </w:p>
    <w:p w14:paraId="1F3C348D">
      <w:pPr>
        <w:spacing w:line="360" w:lineRule="auto"/>
        <w:ind w:firstLine="0" w:firstLineChars="0"/>
        <w:rPr>
          <w:rFonts w:hint="eastAsia" w:ascii="宋体" w:hAnsi="宋体"/>
          <w:b/>
          <w:bCs/>
          <w:sz w:val="36"/>
          <w:szCs w:val="36"/>
        </w:rPr>
      </w:pPr>
    </w:p>
    <w:p w14:paraId="696C1335">
      <w:pPr>
        <w:adjustRightInd w:val="0"/>
        <w:spacing w:line="360" w:lineRule="auto"/>
        <w:ind w:left="2692" w:right="-283"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42F4BA52">
      <w:pPr>
        <w:spacing w:line="360" w:lineRule="auto"/>
        <w:ind w:firstLine="0" w:firstLineChars="0"/>
        <w:jc w:val="center"/>
        <w:rPr>
          <w:rFonts w:hint="eastAsia" w:ascii="宋体" w:hAnsi="宋体"/>
          <w:b/>
          <w:sz w:val="32"/>
        </w:rPr>
      </w:pPr>
      <w:r>
        <w:rPr>
          <w:rFonts w:hint="eastAsia" w:ascii="宋体" w:hAnsi="宋体"/>
          <w:b/>
          <w:sz w:val="32"/>
        </w:rPr>
        <w:t>年  月  日</w:t>
      </w:r>
    </w:p>
    <w:p w14:paraId="13460BAA">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p>
    <w:p w14:paraId="48E4F13A">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bookmarkStart w:id="96" w:name="_Toc325726037"/>
      <w:bookmarkStart w:id="97" w:name="_Toc376936768"/>
      <w:r>
        <w:rPr>
          <w:rFonts w:hint="eastAsia" w:ascii="宋体"/>
          <w:b/>
          <w:sz w:val="28"/>
          <w:szCs w:val="28"/>
          <w:lang w:val="en-US" w:eastAsia="zh-CN"/>
        </w:rPr>
        <w:t>1</w:t>
      </w:r>
      <w:r>
        <w:rPr>
          <w:rFonts w:hint="eastAsia" w:ascii="宋体"/>
          <w:b/>
          <w:sz w:val="28"/>
          <w:szCs w:val="28"/>
        </w:rPr>
        <w:t>：磋商函</w:t>
      </w:r>
      <w:bookmarkEnd w:id="95"/>
      <w:bookmarkEnd w:id="96"/>
      <w:bookmarkEnd w:id="97"/>
    </w:p>
    <w:p w14:paraId="68E27B26">
      <w:pPr>
        <w:ind w:firstLine="3813" w:firstLineChars="1055"/>
        <w:rPr>
          <w:rFonts w:hint="eastAsia" w:ascii="宋体" w:hAnsi="宋体"/>
          <w:b/>
          <w:sz w:val="36"/>
          <w:szCs w:val="36"/>
        </w:rPr>
      </w:pPr>
    </w:p>
    <w:p w14:paraId="6F81F1C2">
      <w:pPr>
        <w:ind w:firstLine="3813" w:firstLineChars="1055"/>
        <w:rPr>
          <w:rFonts w:hint="eastAsia" w:ascii="宋体" w:hAnsi="宋体"/>
          <w:b/>
          <w:sz w:val="36"/>
          <w:szCs w:val="36"/>
        </w:rPr>
      </w:pPr>
      <w:r>
        <w:rPr>
          <w:rFonts w:hint="eastAsia" w:ascii="宋体" w:hAnsi="宋体"/>
          <w:b/>
          <w:sz w:val="36"/>
          <w:szCs w:val="36"/>
        </w:rPr>
        <w:t>磋商函</w:t>
      </w:r>
    </w:p>
    <w:p w14:paraId="7BD84E9D">
      <w:pPr>
        <w:adjustRightInd w:val="0"/>
        <w:ind w:firstLine="0" w:firstLineChars="0"/>
        <w:textAlignment w:val="baseline"/>
        <w:rPr>
          <w:rFonts w:hint="eastAsia" w:ascii="宋体" w:hAnsi="宋体"/>
          <w:b/>
        </w:rPr>
      </w:pPr>
    </w:p>
    <w:p w14:paraId="0DB09FC3">
      <w:pPr>
        <w:adjustRightInd w:val="0"/>
        <w:ind w:firstLine="0" w:firstLineChars="0"/>
        <w:textAlignment w:val="baseline"/>
        <w:rPr>
          <w:rFonts w:hint="eastAsia" w:ascii="宋体" w:hAnsi="宋体" w:eastAsia="宋体"/>
          <w:b/>
          <w:lang w:eastAsia="zh-CN"/>
        </w:rPr>
      </w:pPr>
      <w:r>
        <w:rPr>
          <w:rFonts w:hint="eastAsia" w:ascii="宋体" w:hAnsi="宋体"/>
          <w:b/>
        </w:rPr>
        <w:t>致：</w:t>
      </w:r>
      <w:r>
        <w:rPr>
          <w:rFonts w:hint="eastAsia" w:ascii="宋体" w:hAnsi="宋体"/>
          <w:b/>
          <w:lang w:eastAsia="zh-CN"/>
        </w:rPr>
        <w:t>海南州政府采购服务中心</w:t>
      </w:r>
    </w:p>
    <w:p w14:paraId="3D5DCCAD">
      <w:pPr>
        <w:adjustRightInd w:val="0"/>
        <w:ind w:firstLine="480"/>
        <w:textAlignment w:val="baseline"/>
        <w:rPr>
          <w:rFonts w:hint="eastAsia" w:ascii="宋体" w:hAnsi="宋体"/>
        </w:rPr>
      </w:pPr>
    </w:p>
    <w:p w14:paraId="14BCAAB6">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（项目编号）磋商文件，经研究，法定代表人（姓名、职务）正式授权（委托代理人姓名、职务）代表投标人（投标人名称、地址）提交磋商响应文件。    </w:t>
      </w:r>
    </w:p>
    <w:p w14:paraId="2CD95B0C">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5FE3AADD">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4900C885">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7C3A4221">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12BE33E1">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61FF560F">
      <w:pPr>
        <w:adjustRightInd w:val="0"/>
        <w:ind w:firstLine="424" w:firstLineChars="177"/>
        <w:textAlignment w:val="baseline"/>
        <w:rPr>
          <w:rFonts w:hint="eastAsia" w:ascii="宋体" w:hAnsi="宋体"/>
        </w:rPr>
      </w:pPr>
      <w:r>
        <w:rPr>
          <w:rFonts w:hint="eastAsia" w:ascii="宋体" w:hAnsi="宋体"/>
        </w:rPr>
        <w:t>地址：_______________   邮编：______________</w:t>
      </w:r>
    </w:p>
    <w:p w14:paraId="11264E94">
      <w:pPr>
        <w:adjustRightInd w:val="0"/>
        <w:ind w:firstLine="424" w:firstLineChars="177"/>
        <w:textAlignment w:val="baseline"/>
        <w:rPr>
          <w:rFonts w:hint="eastAsia" w:ascii="宋体" w:hAnsi="宋体"/>
        </w:rPr>
      </w:pPr>
      <w:r>
        <w:rPr>
          <w:rFonts w:hint="eastAsia" w:ascii="宋体" w:hAnsi="宋体"/>
        </w:rPr>
        <w:t>电话：_______________   传真：______________</w:t>
      </w:r>
    </w:p>
    <w:p w14:paraId="72374F19">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08F584AC">
      <w:pPr>
        <w:adjustRightInd w:val="0"/>
        <w:ind w:firstLine="480"/>
        <w:textAlignment w:val="baseline"/>
        <w:rPr>
          <w:rFonts w:hint="eastAsia" w:ascii="宋体" w:hAnsi="宋体"/>
        </w:rPr>
      </w:pPr>
    </w:p>
    <w:p w14:paraId="27B61CF6">
      <w:pPr>
        <w:ind w:firstLine="480"/>
        <w:jc w:val="center"/>
        <w:rPr>
          <w:rFonts w:hint="eastAsia" w:ascii="宋体" w:hAnsi="宋体"/>
        </w:rPr>
      </w:pPr>
    </w:p>
    <w:p w14:paraId="75E8F3F1">
      <w:pPr>
        <w:adjustRightInd w:val="0"/>
        <w:ind w:firstLine="560"/>
        <w:textAlignment w:val="baseline"/>
        <w:rPr>
          <w:rFonts w:hint="eastAsia" w:ascii="仿宋_GB2312" w:hAnsi="宋体" w:eastAsia="仿宋_GB2312"/>
          <w:sz w:val="28"/>
          <w:szCs w:val="28"/>
        </w:rPr>
      </w:pPr>
    </w:p>
    <w:p w14:paraId="15FF2201">
      <w:pPr>
        <w:adjustRightInd w:val="0"/>
        <w:ind w:firstLine="560"/>
        <w:textAlignment w:val="baseline"/>
        <w:rPr>
          <w:rFonts w:hint="eastAsia" w:ascii="仿宋_GB2312" w:hAnsi="宋体" w:eastAsia="仿宋_GB2312"/>
          <w:sz w:val="28"/>
          <w:szCs w:val="28"/>
        </w:rPr>
      </w:pPr>
    </w:p>
    <w:p w14:paraId="35AC6205">
      <w:pPr>
        <w:adjustRightInd w:val="0"/>
        <w:ind w:firstLine="0" w:firstLineChars="0"/>
        <w:textAlignment w:val="baseline"/>
        <w:rPr>
          <w:rFonts w:hint="eastAsia" w:ascii="仿宋_GB2312" w:hAnsi="宋体" w:eastAsia="仿宋_GB2312"/>
          <w:sz w:val="28"/>
          <w:szCs w:val="28"/>
        </w:rPr>
      </w:pPr>
    </w:p>
    <w:p w14:paraId="7BD6B77A">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607F87C2">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E239B35">
      <w:pPr>
        <w:ind w:firstLine="480"/>
        <w:jc w:val="center"/>
        <w:rPr>
          <w:rFonts w:hint="eastAsia"/>
          <w:b/>
        </w:rPr>
      </w:pPr>
      <w:r>
        <w:rPr>
          <w:rFonts w:hint="eastAsia"/>
        </w:rPr>
        <w:t xml:space="preserve">              </w:t>
      </w:r>
      <w:r>
        <w:rPr>
          <w:rFonts w:hint="eastAsia"/>
          <w:b/>
        </w:rPr>
        <w:t xml:space="preserve"> 年   月  日</w:t>
      </w:r>
    </w:p>
    <w:p w14:paraId="21F79A56">
      <w:pPr>
        <w:ind w:firstLine="482"/>
        <w:jc w:val="center"/>
        <w:rPr>
          <w:rFonts w:hint="eastAsia" w:ascii="宋体" w:hAnsi="宋体"/>
          <w:b/>
        </w:rPr>
      </w:pPr>
    </w:p>
    <w:p w14:paraId="14403428">
      <w:pPr>
        <w:ind w:firstLine="482"/>
        <w:jc w:val="center"/>
        <w:rPr>
          <w:rFonts w:hint="eastAsia" w:ascii="宋体" w:hAnsi="宋体"/>
          <w:b/>
        </w:rPr>
      </w:pPr>
    </w:p>
    <w:p w14:paraId="5B6EF002">
      <w:pPr>
        <w:ind w:firstLine="482"/>
        <w:jc w:val="center"/>
        <w:rPr>
          <w:rFonts w:hint="eastAsia" w:ascii="宋体" w:hAnsi="宋体"/>
          <w:b/>
        </w:rPr>
      </w:pPr>
    </w:p>
    <w:p w14:paraId="5096BF11">
      <w:pPr>
        <w:ind w:firstLine="482"/>
        <w:jc w:val="center"/>
        <w:rPr>
          <w:rFonts w:hint="eastAsia" w:ascii="宋体" w:hAnsi="宋体"/>
          <w:b/>
        </w:rPr>
      </w:pPr>
    </w:p>
    <w:p w14:paraId="591655B0">
      <w:pPr>
        <w:widowControl/>
        <w:snapToGrid w:val="0"/>
        <w:spacing w:line="360" w:lineRule="auto"/>
        <w:ind w:firstLine="0" w:firstLineChars="0"/>
        <w:outlineLvl w:val="1"/>
        <w:rPr>
          <w:rFonts w:hint="eastAsia" w:ascii="宋体"/>
          <w:b/>
          <w:sz w:val="28"/>
          <w:szCs w:val="28"/>
        </w:rPr>
      </w:pPr>
      <w:bookmarkStart w:id="98" w:name="_Toc12362"/>
    </w:p>
    <w:p w14:paraId="0AD2FE78">
      <w:pPr>
        <w:pStyle w:val="3"/>
        <w:rPr>
          <w:rFonts w:hint="eastAsia"/>
        </w:rPr>
      </w:pPr>
    </w:p>
    <w:bookmarkEnd w:id="98"/>
    <w:p w14:paraId="0A3E3248">
      <w:pPr>
        <w:widowControl/>
        <w:snapToGrid w:val="0"/>
        <w:spacing w:line="360" w:lineRule="auto"/>
        <w:ind w:firstLine="0" w:firstLineChars="0"/>
        <w:outlineLvl w:val="1"/>
        <w:rPr>
          <w:rFonts w:ascii="宋体"/>
          <w:b/>
          <w:sz w:val="28"/>
          <w:szCs w:val="28"/>
        </w:rPr>
      </w:pPr>
      <w:bookmarkStart w:id="99" w:name="_Toc28078192"/>
      <w:r>
        <w:rPr>
          <w:rFonts w:hint="eastAsia" w:ascii="宋体"/>
          <w:b/>
          <w:sz w:val="28"/>
          <w:szCs w:val="28"/>
        </w:rPr>
        <w:t>附件</w:t>
      </w:r>
      <w:r>
        <w:rPr>
          <w:rFonts w:hint="eastAsia" w:ascii="宋体"/>
          <w:b/>
          <w:sz w:val="28"/>
          <w:szCs w:val="28"/>
          <w:lang w:val="en-US" w:eastAsia="zh-CN"/>
        </w:rPr>
        <w:t>2</w:t>
      </w:r>
      <w:r>
        <w:rPr>
          <w:rFonts w:hint="eastAsia" w:ascii="宋体"/>
          <w:b/>
          <w:sz w:val="28"/>
          <w:szCs w:val="28"/>
        </w:rPr>
        <w:t>：法定代表人证明书</w:t>
      </w:r>
      <w:bookmarkEnd w:id="99"/>
    </w:p>
    <w:p w14:paraId="314C96EE">
      <w:pPr>
        <w:ind w:firstLine="723"/>
        <w:jc w:val="center"/>
        <w:rPr>
          <w:rFonts w:hint="eastAsia" w:ascii="宋体" w:hAnsi="宋体"/>
          <w:b/>
          <w:bCs/>
          <w:sz w:val="36"/>
          <w:szCs w:val="36"/>
        </w:rPr>
      </w:pPr>
    </w:p>
    <w:p w14:paraId="58564E93">
      <w:pPr>
        <w:ind w:firstLine="723"/>
        <w:jc w:val="center"/>
        <w:rPr>
          <w:rFonts w:hint="eastAsia" w:ascii="宋体" w:hAnsi="宋体"/>
          <w:b/>
          <w:bCs/>
          <w:sz w:val="36"/>
          <w:szCs w:val="36"/>
        </w:rPr>
      </w:pPr>
      <w:r>
        <w:rPr>
          <w:rFonts w:hint="eastAsia" w:ascii="宋体" w:hAnsi="宋体"/>
          <w:b/>
          <w:bCs/>
          <w:sz w:val="36"/>
          <w:szCs w:val="36"/>
        </w:rPr>
        <w:t>法定代表人证明书</w:t>
      </w:r>
    </w:p>
    <w:p w14:paraId="045A5E07">
      <w:pPr>
        <w:ind w:firstLine="0" w:firstLineChars="0"/>
        <w:rPr>
          <w:rFonts w:hint="eastAsia" w:ascii="宋体" w:hAnsi="宋体"/>
          <w:b/>
          <w:bCs/>
        </w:rPr>
      </w:pPr>
    </w:p>
    <w:p w14:paraId="1C01ACBE">
      <w:pPr>
        <w:adjustRightInd w:val="0"/>
        <w:ind w:firstLine="0" w:firstLineChars="0"/>
        <w:textAlignment w:val="baseline"/>
        <w:rPr>
          <w:rFonts w:hint="eastAsia" w:ascii="宋体" w:hAnsi="宋体" w:eastAsia="宋体"/>
          <w:b/>
          <w:lang w:eastAsia="zh-CN"/>
        </w:rPr>
      </w:pPr>
      <w:r>
        <w:rPr>
          <w:rFonts w:hint="eastAsia" w:ascii="宋体" w:hAnsi="宋体"/>
          <w:b/>
          <w:bCs/>
        </w:rPr>
        <w:t>致：</w:t>
      </w:r>
      <w:r>
        <w:rPr>
          <w:rFonts w:hint="eastAsia" w:ascii="宋体" w:hAnsi="宋体"/>
          <w:b/>
          <w:lang w:eastAsia="zh-CN"/>
        </w:rPr>
        <w:t>海南州政府采购服务中心</w:t>
      </w:r>
    </w:p>
    <w:p w14:paraId="3D301E6A">
      <w:pPr>
        <w:ind w:firstLine="0" w:firstLineChars="0"/>
        <w:rPr>
          <w:rFonts w:hint="eastAsia" w:ascii="宋体" w:hAnsi="宋体"/>
          <w:b/>
          <w:bCs/>
        </w:rPr>
      </w:pPr>
    </w:p>
    <w:p w14:paraId="68B94804">
      <w:pPr>
        <w:autoSpaceDE w:val="0"/>
        <w:autoSpaceDN w:val="0"/>
        <w:adjustRightInd w:val="0"/>
        <w:ind w:firstLine="480"/>
        <w:jc w:val="left"/>
        <w:rPr>
          <w:rFonts w:hint="eastAsia" w:ascii="宋体" w:hAnsi="宋体" w:cs="宋体"/>
          <w:kern w:val="0"/>
        </w:rPr>
      </w:pPr>
    </w:p>
    <w:p w14:paraId="5EAFB590">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3305D854">
      <w:pPr>
        <w:autoSpaceDE w:val="0"/>
        <w:autoSpaceDN w:val="0"/>
        <w:adjustRightInd w:val="0"/>
        <w:ind w:firstLine="480"/>
        <w:jc w:val="left"/>
        <w:rPr>
          <w:rFonts w:hint="eastAsia" w:ascii="宋体" w:hAnsi="宋体"/>
        </w:rPr>
      </w:pPr>
    </w:p>
    <w:p w14:paraId="7538626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73DFFC4A">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31711382">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3D3DB6B9">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41E09144">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2F341D0D">
      <w:pPr>
        <w:autoSpaceDE w:val="0"/>
        <w:autoSpaceDN w:val="0"/>
        <w:adjustRightInd w:val="0"/>
        <w:ind w:firstLine="480"/>
        <w:jc w:val="left"/>
        <w:rPr>
          <w:rFonts w:hint="eastAsia" w:ascii="宋体" w:hAnsi="宋体" w:cs="宋体"/>
          <w:kern w:val="0"/>
        </w:rPr>
      </w:pPr>
    </w:p>
    <w:p w14:paraId="0D96015B">
      <w:pPr>
        <w:autoSpaceDE w:val="0"/>
        <w:autoSpaceDN w:val="0"/>
        <w:adjustRightInd w:val="0"/>
        <w:ind w:firstLine="480"/>
        <w:jc w:val="left"/>
        <w:rPr>
          <w:rFonts w:hint="eastAsia" w:ascii="宋体" w:hAnsi="宋体" w:cs="宋体"/>
          <w:kern w:val="0"/>
        </w:rPr>
      </w:pPr>
    </w:p>
    <w:p w14:paraId="5814FCC4">
      <w:pPr>
        <w:autoSpaceDE w:val="0"/>
        <w:autoSpaceDN w:val="0"/>
        <w:adjustRightInd w:val="0"/>
        <w:ind w:firstLine="480"/>
        <w:jc w:val="left"/>
        <w:rPr>
          <w:rFonts w:hint="eastAsia" w:ascii="宋体" w:hAnsi="宋体" w:cs="宋体"/>
          <w:kern w:val="0"/>
        </w:rPr>
      </w:pPr>
    </w:p>
    <w:p w14:paraId="06BAE16D">
      <w:pPr>
        <w:autoSpaceDE w:val="0"/>
        <w:autoSpaceDN w:val="0"/>
        <w:adjustRightInd w:val="0"/>
        <w:ind w:left="0" w:leftChars="0" w:firstLine="0" w:firstLineChars="0"/>
        <w:jc w:val="left"/>
        <w:rPr>
          <w:rFonts w:hint="eastAsia" w:ascii="宋体" w:hAnsi="宋体" w:cs="宋体"/>
          <w:kern w:val="0"/>
        </w:rPr>
      </w:pPr>
    </w:p>
    <w:p w14:paraId="2E318844">
      <w:pPr>
        <w:autoSpaceDE w:val="0"/>
        <w:autoSpaceDN w:val="0"/>
        <w:adjustRightInd w:val="0"/>
        <w:ind w:firstLine="480"/>
        <w:jc w:val="left"/>
        <w:rPr>
          <w:rFonts w:hint="eastAsia" w:ascii="宋体" w:hAnsi="宋体" w:cs="宋体"/>
          <w:kern w:val="0"/>
        </w:rPr>
      </w:pPr>
    </w:p>
    <w:p w14:paraId="7A47C678">
      <w:pPr>
        <w:autoSpaceDE w:val="0"/>
        <w:autoSpaceDN w:val="0"/>
        <w:adjustRightInd w:val="0"/>
        <w:ind w:firstLine="480"/>
        <w:jc w:val="left"/>
        <w:rPr>
          <w:rFonts w:hint="eastAsia" w:ascii="宋体" w:hAnsi="宋体" w:cs="宋体"/>
          <w:kern w:val="0"/>
        </w:rPr>
      </w:pPr>
    </w:p>
    <w:p w14:paraId="2B462F70">
      <w:pPr>
        <w:autoSpaceDE w:val="0"/>
        <w:autoSpaceDN w:val="0"/>
        <w:adjustRightInd w:val="0"/>
        <w:ind w:firstLine="480"/>
        <w:jc w:val="left"/>
        <w:rPr>
          <w:rFonts w:hint="eastAsia" w:ascii="宋体" w:hAnsi="宋体" w:cs="宋体"/>
          <w:kern w:val="0"/>
        </w:rPr>
      </w:pPr>
    </w:p>
    <w:p w14:paraId="7E96C385">
      <w:pPr>
        <w:autoSpaceDE w:val="0"/>
        <w:autoSpaceDN w:val="0"/>
        <w:adjustRightInd w:val="0"/>
        <w:ind w:firstLine="480"/>
        <w:jc w:val="left"/>
        <w:rPr>
          <w:rFonts w:hint="eastAsia" w:ascii="宋体" w:hAnsi="宋体" w:cs="宋体"/>
          <w:kern w:val="0"/>
        </w:rPr>
      </w:pPr>
    </w:p>
    <w:p w14:paraId="02E53B8B">
      <w:pPr>
        <w:autoSpaceDE w:val="0"/>
        <w:autoSpaceDN w:val="0"/>
        <w:adjustRightInd w:val="0"/>
        <w:ind w:firstLine="0" w:firstLineChars="0"/>
        <w:jc w:val="left"/>
        <w:rPr>
          <w:rFonts w:hint="eastAsia" w:ascii="宋体" w:hAnsi="宋体" w:cs="宋体"/>
          <w:kern w:val="0"/>
        </w:rPr>
      </w:pPr>
    </w:p>
    <w:p w14:paraId="2CF21B5E">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18433A42">
      <w:pPr>
        <w:ind w:firstLine="482"/>
        <w:jc w:val="center"/>
        <w:rPr>
          <w:rFonts w:hint="eastAsia" w:ascii="宋体" w:hAnsi="宋体"/>
          <w:b/>
        </w:rPr>
      </w:pPr>
      <w:r>
        <w:rPr>
          <w:rFonts w:hint="eastAsia" w:ascii="宋体" w:hAnsi="宋体"/>
          <w:b/>
        </w:rPr>
        <w:t xml:space="preserve">               年   月   日</w:t>
      </w:r>
    </w:p>
    <w:p w14:paraId="772E2899">
      <w:pPr>
        <w:widowControl/>
        <w:snapToGrid w:val="0"/>
        <w:spacing w:line="360" w:lineRule="auto"/>
        <w:ind w:firstLine="0" w:firstLineChars="0"/>
        <w:outlineLvl w:val="1"/>
        <w:rPr>
          <w:rFonts w:hint="eastAsia" w:ascii="宋体" w:hAnsi="宋体"/>
          <w:b/>
        </w:rPr>
      </w:pPr>
    </w:p>
    <w:p w14:paraId="330EEEF3">
      <w:pPr>
        <w:widowControl/>
        <w:snapToGrid w:val="0"/>
        <w:spacing w:line="360" w:lineRule="auto"/>
        <w:ind w:firstLine="0" w:firstLineChars="0"/>
        <w:outlineLvl w:val="1"/>
        <w:rPr>
          <w:rFonts w:hint="eastAsia" w:ascii="宋体"/>
          <w:b/>
          <w:sz w:val="28"/>
          <w:szCs w:val="28"/>
        </w:rPr>
      </w:pPr>
    </w:p>
    <w:p w14:paraId="3BFC8937">
      <w:pPr>
        <w:widowControl/>
        <w:snapToGrid w:val="0"/>
        <w:spacing w:line="360" w:lineRule="auto"/>
        <w:ind w:firstLine="0" w:firstLineChars="0"/>
        <w:outlineLvl w:val="1"/>
        <w:rPr>
          <w:rFonts w:hint="eastAsia" w:ascii="宋体"/>
          <w:b/>
          <w:sz w:val="28"/>
          <w:szCs w:val="28"/>
        </w:rPr>
      </w:pPr>
    </w:p>
    <w:p w14:paraId="0707EE28">
      <w:pPr>
        <w:pStyle w:val="3"/>
        <w:rPr>
          <w:rFonts w:hint="eastAsia"/>
        </w:rPr>
      </w:pPr>
    </w:p>
    <w:p w14:paraId="3F0F2522">
      <w:pPr>
        <w:widowControl/>
        <w:snapToGrid w:val="0"/>
        <w:spacing w:line="360" w:lineRule="auto"/>
        <w:ind w:firstLine="0" w:firstLineChars="0"/>
        <w:outlineLvl w:val="1"/>
        <w:rPr>
          <w:rFonts w:hint="eastAsia" w:ascii="宋体"/>
          <w:b/>
          <w:sz w:val="28"/>
          <w:szCs w:val="28"/>
        </w:rPr>
      </w:pPr>
      <w:bookmarkStart w:id="100" w:name="_Toc10980"/>
      <w:r>
        <w:rPr>
          <w:rFonts w:hint="eastAsia" w:ascii="宋体"/>
          <w:b/>
          <w:sz w:val="28"/>
          <w:szCs w:val="28"/>
        </w:rPr>
        <w:t>附件</w:t>
      </w:r>
      <w:r>
        <w:rPr>
          <w:rFonts w:hint="eastAsia" w:ascii="宋体"/>
          <w:b/>
          <w:sz w:val="28"/>
          <w:szCs w:val="28"/>
          <w:lang w:val="en-US" w:eastAsia="zh-CN"/>
        </w:rPr>
        <w:t>3</w:t>
      </w:r>
      <w:r>
        <w:rPr>
          <w:rFonts w:hint="eastAsia" w:ascii="宋体"/>
          <w:b/>
          <w:sz w:val="28"/>
          <w:szCs w:val="28"/>
        </w:rPr>
        <w:t>：法定代表人授权书</w:t>
      </w:r>
    </w:p>
    <w:p w14:paraId="67295205">
      <w:pPr>
        <w:ind w:firstLine="3813" w:firstLineChars="1055"/>
        <w:rPr>
          <w:rFonts w:hint="eastAsia" w:ascii="宋体" w:hAnsi="宋体"/>
          <w:b/>
          <w:sz w:val="36"/>
          <w:szCs w:val="36"/>
        </w:rPr>
      </w:pPr>
    </w:p>
    <w:p w14:paraId="7B6761C7">
      <w:pPr>
        <w:ind w:firstLine="2909" w:firstLineChars="805"/>
        <w:rPr>
          <w:rFonts w:hint="eastAsia" w:ascii="宋体" w:hAnsi="宋体"/>
          <w:b/>
          <w:sz w:val="36"/>
          <w:szCs w:val="36"/>
        </w:rPr>
      </w:pPr>
      <w:r>
        <w:rPr>
          <w:rFonts w:hint="eastAsia" w:ascii="宋体" w:hAnsi="宋体"/>
          <w:b/>
          <w:sz w:val="36"/>
          <w:szCs w:val="36"/>
        </w:rPr>
        <w:t>法定代表人授权书</w:t>
      </w:r>
    </w:p>
    <w:p w14:paraId="12E7CE27">
      <w:pPr>
        <w:ind w:firstLine="198" w:firstLineChars="82"/>
        <w:rPr>
          <w:rFonts w:hint="eastAsia" w:ascii="宋体" w:hAnsi="宋体"/>
          <w:b/>
          <w:bCs/>
        </w:rPr>
      </w:pPr>
    </w:p>
    <w:p w14:paraId="45983800">
      <w:pPr>
        <w:widowControl/>
        <w:snapToGrid w:val="0"/>
        <w:spacing w:line="360" w:lineRule="auto"/>
        <w:ind w:firstLine="0" w:firstLineChars="0"/>
        <w:outlineLvl w:val="1"/>
        <w:rPr>
          <w:rFonts w:hint="eastAsia" w:ascii="宋体" w:hAnsi="宋体" w:eastAsia="宋体"/>
          <w:b/>
          <w:bCs/>
          <w:lang w:eastAsia="zh-CN"/>
        </w:rPr>
      </w:pPr>
      <w:r>
        <w:rPr>
          <w:rFonts w:hint="eastAsia" w:ascii="宋体" w:hAnsi="宋体"/>
          <w:b/>
          <w:bCs/>
        </w:rPr>
        <w:t>致：</w:t>
      </w:r>
      <w:r>
        <w:rPr>
          <w:rFonts w:hint="eastAsia" w:ascii="宋体" w:hAnsi="宋体"/>
          <w:b/>
          <w:lang w:eastAsia="zh-CN"/>
        </w:rPr>
        <w:t>海南州政府采购服务中心</w:t>
      </w:r>
    </w:p>
    <w:p w14:paraId="10500669">
      <w:pPr>
        <w:ind w:firstLine="480"/>
        <w:rPr>
          <w:rFonts w:hint="eastAsia" w:ascii="宋体" w:hAnsi="宋体"/>
          <w:u w:val="single"/>
        </w:rPr>
      </w:pPr>
    </w:p>
    <w:p w14:paraId="2823F115">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17605DFF">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1CC54098">
      <w:pPr>
        <w:spacing w:line="360" w:lineRule="auto"/>
        <w:ind w:firstLine="480"/>
        <w:rPr>
          <w:rFonts w:hint="eastAsia" w:ascii="宋体" w:hAnsi="宋体"/>
        </w:rPr>
      </w:pPr>
      <w:r>
        <w:rPr>
          <w:rFonts w:hint="eastAsia" w:ascii="宋体" w:hAnsi="宋体"/>
        </w:rPr>
        <w:t>我单位对被授权人的签名负全部责任。</w:t>
      </w:r>
    </w:p>
    <w:p w14:paraId="0892CA60">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2BB82D42">
      <w:pPr>
        <w:ind w:firstLine="480"/>
        <w:rPr>
          <w:rFonts w:hint="eastAsia" w:ascii="宋体" w:hAnsi="宋体"/>
        </w:rPr>
      </w:pPr>
    </w:p>
    <w:p w14:paraId="1C98C74D">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42A438A7">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406CAA99">
      <w:pPr>
        <w:spacing w:line="72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 xml:space="preserve">  </w:t>
      </w:r>
    </w:p>
    <w:p w14:paraId="1D7C6000">
      <w:pPr>
        <w:spacing w:line="720" w:lineRule="auto"/>
        <w:ind w:firstLine="480"/>
        <w:rPr>
          <w:rFonts w:hint="eastAsia" w:ascii="宋体" w:hAnsi="宋体"/>
          <w:u w:val="single"/>
        </w:rPr>
      </w:pPr>
      <w:r>
        <w:rPr>
          <w:rFonts w:hint="eastAsia" w:ascii="宋体" w:hAnsi="宋体"/>
        </w:rPr>
        <w:t>授 权 人（法定代表人）签字或盖章：</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1307C0B1">
      <w:pPr>
        <w:autoSpaceDE w:val="0"/>
        <w:autoSpaceDN w:val="0"/>
        <w:adjustRightInd w:val="0"/>
        <w:ind w:firstLine="480"/>
        <w:jc w:val="left"/>
        <w:rPr>
          <w:rFonts w:hint="eastAsia" w:ascii="宋体" w:hAnsi="宋体" w:cs="宋体"/>
          <w:kern w:val="0"/>
        </w:rPr>
      </w:pPr>
    </w:p>
    <w:p w14:paraId="2840B0E0">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20E651B9">
      <w:pPr>
        <w:ind w:firstLine="0" w:firstLineChars="0"/>
        <w:rPr>
          <w:rFonts w:hint="eastAsia" w:ascii="宋体" w:hAnsi="宋体"/>
        </w:rPr>
      </w:pPr>
    </w:p>
    <w:p w14:paraId="74A68E26">
      <w:pPr>
        <w:ind w:firstLine="0" w:firstLineChars="0"/>
        <w:rPr>
          <w:rFonts w:hint="eastAsia" w:ascii="宋体" w:hAnsi="宋体"/>
        </w:rPr>
      </w:pPr>
    </w:p>
    <w:p w14:paraId="477546C0">
      <w:pPr>
        <w:ind w:firstLine="0" w:firstLineChars="0"/>
        <w:rPr>
          <w:rFonts w:hint="eastAsia" w:ascii="宋体" w:hAnsi="宋体"/>
        </w:rPr>
      </w:pPr>
    </w:p>
    <w:p w14:paraId="4B19C0DE">
      <w:pPr>
        <w:ind w:firstLine="0" w:firstLineChars="0"/>
        <w:rPr>
          <w:rFonts w:hint="eastAsia" w:ascii="宋体" w:hAnsi="宋体"/>
        </w:rPr>
      </w:pPr>
    </w:p>
    <w:p w14:paraId="2652086A">
      <w:pPr>
        <w:ind w:right="480" w:firstLine="4667" w:firstLineChars="1937"/>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9645038">
      <w:pPr>
        <w:ind w:right="480" w:firstLine="4185" w:firstLineChars="1737"/>
        <w:jc w:val="center"/>
        <w:rPr>
          <w:rFonts w:hint="eastAsia" w:ascii="宋体" w:hAnsi="宋体"/>
          <w:b/>
        </w:rPr>
      </w:pPr>
      <w:r>
        <w:rPr>
          <w:rFonts w:hint="eastAsia" w:ascii="宋体" w:hAnsi="宋体"/>
          <w:b/>
        </w:rPr>
        <w:t>年  月  日</w:t>
      </w:r>
    </w:p>
    <w:p w14:paraId="5B86EA18">
      <w:pPr>
        <w:pStyle w:val="28"/>
        <w:rPr>
          <w:rFonts w:hint="eastAsia"/>
        </w:rPr>
      </w:pPr>
    </w:p>
    <w:bookmarkEnd w:id="100"/>
    <w:p w14:paraId="13871268">
      <w:pPr>
        <w:widowControl/>
        <w:snapToGrid w:val="0"/>
        <w:spacing w:line="360" w:lineRule="auto"/>
        <w:ind w:firstLine="0" w:firstLineChars="0"/>
        <w:outlineLvl w:val="1"/>
        <w:rPr>
          <w:rFonts w:hint="eastAsia" w:ascii="宋体"/>
          <w:b/>
          <w:sz w:val="28"/>
          <w:szCs w:val="28"/>
        </w:rPr>
      </w:pPr>
      <w:bookmarkStart w:id="101" w:name="_Toc201287639"/>
      <w:bookmarkStart w:id="102" w:name="_Toc324756736"/>
      <w:r>
        <w:rPr>
          <w:rFonts w:hint="eastAsia" w:ascii="宋体"/>
          <w:b/>
          <w:sz w:val="28"/>
          <w:szCs w:val="28"/>
        </w:rPr>
        <w:t>附件</w:t>
      </w:r>
      <w:r>
        <w:rPr>
          <w:rFonts w:hint="eastAsia" w:ascii="宋体"/>
          <w:b/>
          <w:sz w:val="28"/>
          <w:szCs w:val="28"/>
          <w:lang w:val="en-US" w:eastAsia="zh-CN"/>
        </w:rPr>
        <w:t>4</w:t>
      </w:r>
      <w:r>
        <w:rPr>
          <w:rFonts w:hint="eastAsia" w:ascii="宋体"/>
          <w:b/>
          <w:sz w:val="28"/>
          <w:szCs w:val="28"/>
        </w:rPr>
        <w:t>：供应商承诺函</w:t>
      </w:r>
    </w:p>
    <w:p w14:paraId="163AC99B">
      <w:pPr>
        <w:ind w:firstLine="723"/>
        <w:jc w:val="center"/>
        <w:rPr>
          <w:rFonts w:hint="eastAsia" w:ascii="宋体" w:hAnsi="宋体"/>
          <w:b/>
          <w:bCs/>
          <w:sz w:val="36"/>
          <w:szCs w:val="36"/>
        </w:rPr>
      </w:pPr>
    </w:p>
    <w:p w14:paraId="4123F101">
      <w:pPr>
        <w:ind w:firstLine="3253" w:firstLineChars="900"/>
        <w:rPr>
          <w:rFonts w:hint="eastAsia" w:ascii="宋体" w:hAnsi="宋体"/>
          <w:b/>
          <w:bCs/>
          <w:sz w:val="36"/>
          <w:szCs w:val="36"/>
        </w:rPr>
      </w:pPr>
      <w:r>
        <w:rPr>
          <w:rFonts w:hint="eastAsia" w:ascii="宋体" w:hAnsi="宋体"/>
          <w:b/>
          <w:bCs/>
          <w:sz w:val="36"/>
          <w:szCs w:val="36"/>
        </w:rPr>
        <w:t>供应商承诺函</w:t>
      </w:r>
    </w:p>
    <w:p w14:paraId="701A14FC">
      <w:pPr>
        <w:ind w:firstLine="0" w:firstLineChars="0"/>
        <w:rPr>
          <w:rFonts w:hint="eastAsia" w:ascii="宋体" w:hAnsi="宋体"/>
          <w:b/>
          <w:bCs/>
        </w:rPr>
      </w:pPr>
    </w:p>
    <w:p w14:paraId="201EF44D">
      <w:pPr>
        <w:widowControl/>
        <w:snapToGrid w:val="0"/>
        <w:spacing w:line="360" w:lineRule="auto"/>
        <w:ind w:firstLine="0" w:firstLineChars="0"/>
        <w:outlineLvl w:val="1"/>
        <w:rPr>
          <w:rFonts w:hint="eastAsia" w:ascii="宋体" w:hAnsi="宋体" w:eastAsia="宋体"/>
          <w:b/>
          <w:bCs/>
          <w:lang w:eastAsia="zh-CN"/>
        </w:rPr>
      </w:pPr>
      <w:r>
        <w:rPr>
          <w:rFonts w:hint="eastAsia" w:ascii="宋体" w:hAnsi="宋体"/>
          <w:b/>
          <w:bCs/>
        </w:rPr>
        <w:t>致：</w:t>
      </w:r>
      <w:r>
        <w:rPr>
          <w:rFonts w:hint="eastAsia" w:ascii="宋体" w:hAnsi="宋体"/>
          <w:b/>
          <w:lang w:eastAsia="zh-CN"/>
        </w:rPr>
        <w:t>海南州政府采购服务中心</w:t>
      </w:r>
    </w:p>
    <w:p w14:paraId="101EFC72">
      <w:pPr>
        <w:ind w:firstLine="0" w:firstLineChars="0"/>
        <w:rPr>
          <w:rFonts w:hint="eastAsia" w:ascii="宋体" w:hAnsi="宋体"/>
          <w:b/>
          <w:bCs/>
        </w:rPr>
      </w:pPr>
    </w:p>
    <w:p w14:paraId="592D36DB">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lang w:eastAsia="zh-CN"/>
        </w:rPr>
        <w:t>南</w:t>
      </w:r>
      <w:r>
        <w:rPr>
          <w:rFonts w:hint="eastAsia" w:ascii="宋体" w:hAnsi="宋体"/>
        </w:rPr>
        <w:t>政采</w:t>
      </w:r>
      <w:r>
        <w:rPr>
          <w:rFonts w:hint="eastAsia" w:ascii="宋体" w:hAnsi="宋体"/>
          <w:lang w:eastAsia="zh-CN"/>
        </w:rPr>
        <w:t>招竞</w:t>
      </w:r>
      <w:r>
        <w:rPr>
          <w:rFonts w:hint="eastAsia" w:ascii="宋体" w:hAnsi="宋体"/>
        </w:rPr>
        <w:t>磋（货物）</w:t>
      </w:r>
      <w:r>
        <w:rPr>
          <w:rFonts w:hint="eastAsia" w:ascii="宋体" w:hAnsi="宋体"/>
          <w:lang w:val="en-US" w:eastAsia="zh-CN"/>
        </w:rPr>
        <w:t>2024-23</w:t>
      </w:r>
      <w:r>
        <w:rPr>
          <w:rFonts w:hint="eastAsia" w:ascii="宋体" w:hAnsi="宋体"/>
        </w:rPr>
        <w:t>号采购项目，本签字人愿意参加磋商，提供采购项目服务要求的所有服务，并证实提交的所有资料是准确的和真实的。同时，我代表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5855A1F9">
      <w:pPr>
        <w:ind w:firstLine="480"/>
        <w:rPr>
          <w:rFonts w:hint="eastAsia" w:ascii="宋体" w:hAnsi="宋体"/>
        </w:rPr>
      </w:pPr>
      <w:r>
        <w:rPr>
          <w:rFonts w:hint="eastAsia" w:ascii="宋体" w:hAnsi="宋体"/>
        </w:rPr>
        <w:t>1、完全理解和接受磋商文件的一切规定和要求；</w:t>
      </w:r>
    </w:p>
    <w:p w14:paraId="71C54169">
      <w:pPr>
        <w:ind w:firstLine="480"/>
        <w:rPr>
          <w:rFonts w:hint="eastAsia" w:ascii="宋体" w:hAnsi="宋体"/>
        </w:rPr>
      </w:pPr>
      <w:r>
        <w:rPr>
          <w:rFonts w:hint="eastAsia" w:ascii="宋体" w:hAnsi="宋体"/>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D8B6C7E">
      <w:pPr>
        <w:ind w:firstLine="48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79881E8C">
      <w:pPr>
        <w:ind w:firstLine="48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1AB5D893">
      <w:pPr>
        <w:ind w:firstLine="480"/>
        <w:rPr>
          <w:rFonts w:hint="eastAsia" w:ascii="宋体" w:hAnsi="宋体"/>
        </w:rPr>
      </w:pPr>
      <w:r>
        <w:rPr>
          <w:rFonts w:hint="eastAsia" w:ascii="宋体" w:hAnsi="宋体"/>
        </w:rPr>
        <w:t>5、针对本项目，我方承诺具备履行合同所必需的设备和专业技术能力。</w:t>
      </w:r>
    </w:p>
    <w:p w14:paraId="6E44EA7B">
      <w:pPr>
        <w:ind w:firstLine="480"/>
        <w:rPr>
          <w:rFonts w:hint="eastAsia" w:ascii="宋体" w:hAnsi="宋体"/>
        </w:rPr>
      </w:pPr>
      <w:r>
        <w:rPr>
          <w:rFonts w:hint="eastAsia" w:ascii="宋体" w:hAnsi="宋体"/>
        </w:rPr>
        <w:t>6、在整个磋商过程中我方若有违规行为，贵方可按磋商文件之规定给予处罚，我方完全接受。</w:t>
      </w:r>
    </w:p>
    <w:p w14:paraId="444344E5">
      <w:pPr>
        <w:ind w:firstLine="480"/>
        <w:rPr>
          <w:rFonts w:hint="eastAsia" w:ascii="宋体" w:hAnsi="宋体"/>
        </w:rPr>
      </w:pPr>
      <w:r>
        <w:rPr>
          <w:rFonts w:hint="eastAsia" w:ascii="宋体" w:hAnsi="宋体"/>
        </w:rPr>
        <w:t>7、若成交，本承诺将成为合同不可分割的一部分，与合同具有同等的法律效力。</w:t>
      </w:r>
    </w:p>
    <w:p w14:paraId="62B8A282">
      <w:pPr>
        <w:ind w:firstLine="480"/>
        <w:rPr>
          <w:rFonts w:hint="eastAsia" w:ascii="宋体" w:hAnsi="宋体"/>
        </w:rPr>
      </w:pPr>
    </w:p>
    <w:p w14:paraId="69973309">
      <w:pPr>
        <w:ind w:firstLine="480"/>
        <w:rPr>
          <w:rFonts w:hint="eastAsia" w:ascii="宋体" w:hAnsi="宋体"/>
        </w:rPr>
      </w:pPr>
    </w:p>
    <w:p w14:paraId="4F4C44A1">
      <w:pPr>
        <w:ind w:firstLine="480"/>
        <w:rPr>
          <w:rFonts w:hint="eastAsia" w:ascii="宋体" w:hAnsi="宋体"/>
        </w:rPr>
      </w:pPr>
    </w:p>
    <w:p w14:paraId="3AB8A345">
      <w:pPr>
        <w:ind w:firstLine="0" w:firstLineChars="0"/>
        <w:rPr>
          <w:rFonts w:hint="eastAsia" w:ascii="宋体" w:hAnsi="宋体"/>
        </w:rPr>
      </w:pPr>
    </w:p>
    <w:p w14:paraId="060A1A04">
      <w:pPr>
        <w:ind w:firstLine="480"/>
        <w:rPr>
          <w:rFonts w:hint="eastAsia" w:ascii="宋体" w:hAnsi="宋体"/>
        </w:rPr>
      </w:pPr>
    </w:p>
    <w:p w14:paraId="4EDD57BD">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31A4F4B">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76F3584E">
      <w:pPr>
        <w:ind w:right="480" w:firstLine="5783" w:firstLineChars="2400"/>
        <w:rPr>
          <w:rFonts w:hint="eastAsia"/>
        </w:rPr>
      </w:pPr>
      <w:r>
        <w:rPr>
          <w:rFonts w:hint="eastAsia" w:ascii="宋体" w:hAnsi="宋体"/>
          <w:b/>
        </w:rPr>
        <w:t>年  月  日</w:t>
      </w:r>
    </w:p>
    <w:bookmarkEnd w:id="101"/>
    <w:bookmarkEnd w:id="102"/>
    <w:p w14:paraId="50D53A0E">
      <w:pPr>
        <w:widowControl/>
        <w:snapToGrid w:val="0"/>
        <w:spacing w:line="360" w:lineRule="auto"/>
        <w:ind w:firstLine="0" w:firstLineChars="0"/>
        <w:outlineLvl w:val="1"/>
        <w:rPr>
          <w:rFonts w:hint="eastAsia" w:ascii="宋体"/>
          <w:b/>
          <w:sz w:val="28"/>
          <w:szCs w:val="28"/>
        </w:rPr>
      </w:pPr>
      <w:bookmarkStart w:id="103" w:name="_Toc19537"/>
    </w:p>
    <w:p w14:paraId="61CA5B2F">
      <w:pPr>
        <w:pStyle w:val="28"/>
        <w:rPr>
          <w:rFonts w:hint="eastAsia"/>
        </w:rPr>
      </w:pPr>
    </w:p>
    <w:p w14:paraId="367B5F6D">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04" w:name="_Toc365019584"/>
      <w:bookmarkStart w:id="105" w:name="_Toc376936779"/>
      <w:bookmarkStart w:id="106" w:name="_Toc351475542"/>
      <w:r>
        <w:rPr>
          <w:rFonts w:hint="eastAsia" w:ascii="宋体"/>
          <w:b/>
          <w:sz w:val="28"/>
          <w:szCs w:val="28"/>
          <w:lang w:val="en-US" w:eastAsia="zh-CN"/>
        </w:rPr>
        <w:t>5</w:t>
      </w:r>
      <w:r>
        <w:rPr>
          <w:rFonts w:hint="eastAsia" w:ascii="宋体"/>
          <w:b/>
          <w:sz w:val="28"/>
          <w:szCs w:val="28"/>
        </w:rPr>
        <w:t>：供应商诚信承诺书</w:t>
      </w:r>
      <w:bookmarkEnd w:id="103"/>
      <w:bookmarkEnd w:id="104"/>
      <w:bookmarkEnd w:id="105"/>
      <w:bookmarkEnd w:id="106"/>
    </w:p>
    <w:p w14:paraId="6124387A">
      <w:pPr>
        <w:widowControl/>
        <w:snapToGrid w:val="0"/>
        <w:spacing w:line="360" w:lineRule="auto"/>
        <w:ind w:firstLine="0" w:firstLineChars="0"/>
        <w:outlineLvl w:val="1"/>
        <w:rPr>
          <w:rFonts w:hint="eastAsia" w:ascii="宋体"/>
          <w:b/>
          <w:sz w:val="28"/>
          <w:szCs w:val="28"/>
        </w:rPr>
      </w:pPr>
    </w:p>
    <w:p w14:paraId="511FBB70">
      <w:pPr>
        <w:ind w:firstLine="2729" w:firstLineChars="755"/>
        <w:rPr>
          <w:rFonts w:hint="eastAsia" w:ascii="宋体" w:hAnsi="宋体"/>
          <w:b/>
          <w:sz w:val="36"/>
          <w:szCs w:val="36"/>
        </w:rPr>
      </w:pPr>
      <w:r>
        <w:rPr>
          <w:rFonts w:hint="eastAsia" w:ascii="宋体" w:hAnsi="宋体"/>
          <w:b/>
          <w:sz w:val="36"/>
          <w:szCs w:val="36"/>
        </w:rPr>
        <w:t>供应商诚信承诺书</w:t>
      </w:r>
    </w:p>
    <w:p w14:paraId="2A82E02A">
      <w:pPr>
        <w:ind w:firstLine="2729" w:firstLineChars="755"/>
        <w:rPr>
          <w:rFonts w:hint="eastAsia" w:ascii="宋体" w:hAnsi="宋体"/>
          <w:b/>
          <w:sz w:val="36"/>
          <w:szCs w:val="36"/>
        </w:rPr>
      </w:pPr>
    </w:p>
    <w:p w14:paraId="6B15DBC6">
      <w:pPr>
        <w:spacing w:after="120"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海南州政府采购服务中心</w:t>
      </w:r>
    </w:p>
    <w:p w14:paraId="00D9C79D">
      <w:pPr>
        <w:ind w:firstLine="480"/>
        <w:rPr>
          <w:rFonts w:hint="eastAsia" w:ascii="宋体" w:hAnsi="宋体"/>
        </w:rPr>
      </w:pPr>
      <w:r>
        <w:rPr>
          <w:rFonts w:hint="eastAsia" w:ascii="宋体" w:hAnsi="宋体"/>
        </w:rPr>
        <w:t>为了诚实、客观、有序地参与</w:t>
      </w:r>
      <w:r>
        <w:rPr>
          <w:rFonts w:hint="eastAsia" w:ascii="宋体" w:hAnsi="宋体"/>
          <w:lang w:eastAsia="zh-CN"/>
        </w:rPr>
        <w:t>海南州</w:t>
      </w:r>
      <w:r>
        <w:rPr>
          <w:rFonts w:hint="eastAsia" w:ascii="宋体" w:hAnsi="宋体"/>
        </w:rPr>
        <w:t>政府采购活动，愿就以下内容作出承诺：</w:t>
      </w:r>
    </w:p>
    <w:p w14:paraId="10F7A718">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707117A0">
      <w:pPr>
        <w:ind w:firstLine="480"/>
        <w:rPr>
          <w:rFonts w:hint="eastAsia" w:ascii="宋体" w:hAnsi="宋体"/>
        </w:rPr>
      </w:pPr>
      <w:r>
        <w:rPr>
          <w:rFonts w:hint="eastAsia" w:ascii="宋体" w:hAnsi="宋体"/>
        </w:rPr>
        <w:t>二、参加</w:t>
      </w:r>
      <w:r>
        <w:rPr>
          <w:rFonts w:hint="eastAsia" w:ascii="宋体" w:hAnsi="宋体"/>
          <w:lang w:val="en-US" w:eastAsia="zh-CN"/>
        </w:rPr>
        <w:t>海南州</w:t>
      </w:r>
      <w:r>
        <w:rPr>
          <w:rFonts w:hint="eastAsia" w:ascii="宋体" w:hAnsi="宋体"/>
        </w:rPr>
        <w:t>政府采购中心组织的政府采购活动时，严格按照磋商文件的规定和要求提供所需的相关材料，并对所提供的各类资料的真实性负责，不虚假应标，不虚列业绩。</w:t>
      </w:r>
    </w:p>
    <w:p w14:paraId="2B5F3DE3">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5D9503C7">
      <w:pPr>
        <w:ind w:firstLine="480"/>
        <w:rPr>
          <w:rFonts w:hint="eastAsia" w:ascii="宋体" w:hAnsi="宋体"/>
        </w:rPr>
      </w:pPr>
      <w:r>
        <w:rPr>
          <w:rFonts w:hint="eastAsia" w:ascii="宋体" w:hAnsi="宋体"/>
        </w:rPr>
        <w:t>四、依法参加政府采购活动，不围标、串标，维护市场秩序，不提供“三无”产品、以次充好。</w:t>
      </w:r>
    </w:p>
    <w:p w14:paraId="12BD7CB4">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12D319A5">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4364A942">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12C11DA1">
      <w:pPr>
        <w:ind w:firstLine="480"/>
        <w:rPr>
          <w:rFonts w:hint="eastAsia" w:ascii="宋体" w:hAnsi="宋体"/>
        </w:rPr>
      </w:pPr>
      <w:r>
        <w:rPr>
          <w:rFonts w:hint="eastAsia" w:ascii="宋体" w:hAnsi="宋体"/>
        </w:rPr>
        <w:t>本承诺是采购项目磋商响应文件的组成部分。</w:t>
      </w:r>
    </w:p>
    <w:p w14:paraId="26A0CF11">
      <w:pPr>
        <w:spacing w:before="240" w:beforeLines="100"/>
        <w:ind w:firstLine="0" w:firstLineChars="0"/>
        <w:jc w:val="left"/>
        <w:rPr>
          <w:rFonts w:hint="eastAsia" w:ascii="宋体" w:hAnsi="宋体"/>
        </w:rPr>
      </w:pPr>
    </w:p>
    <w:p w14:paraId="46AC0D5E">
      <w:pPr>
        <w:spacing w:line="360" w:lineRule="auto"/>
        <w:ind w:firstLine="4096" w:firstLineChars="1700"/>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2A39848C">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730B3301">
      <w:pPr>
        <w:ind w:firstLine="482"/>
        <w:jc w:val="center"/>
        <w:rPr>
          <w:rFonts w:hint="eastAsia" w:ascii="宋体" w:hAnsi="宋体"/>
          <w:b/>
        </w:rPr>
      </w:pPr>
      <w:r>
        <w:rPr>
          <w:rFonts w:hint="eastAsia" w:ascii="宋体" w:hAnsi="宋体"/>
          <w:b/>
        </w:rPr>
        <w:t xml:space="preserve">              年   月  日</w:t>
      </w:r>
    </w:p>
    <w:p w14:paraId="775B7B52">
      <w:pPr>
        <w:ind w:firstLine="0" w:firstLineChars="0"/>
        <w:rPr>
          <w:rFonts w:hint="eastAsia" w:ascii="宋体" w:hAnsi="宋体"/>
          <w:b/>
          <w:bCs/>
          <w:sz w:val="28"/>
          <w:szCs w:val="28"/>
        </w:rPr>
      </w:pPr>
    </w:p>
    <w:p w14:paraId="6C9FED15">
      <w:pPr>
        <w:ind w:firstLine="0" w:firstLineChars="0"/>
        <w:rPr>
          <w:rFonts w:hint="eastAsia" w:ascii="宋体" w:hAnsi="宋体"/>
          <w:b/>
          <w:bCs/>
          <w:sz w:val="28"/>
          <w:szCs w:val="28"/>
        </w:rPr>
      </w:pPr>
    </w:p>
    <w:p w14:paraId="0A573660">
      <w:pPr>
        <w:widowControl/>
        <w:snapToGrid w:val="0"/>
        <w:spacing w:line="360" w:lineRule="auto"/>
        <w:ind w:firstLine="0" w:firstLineChars="0"/>
        <w:outlineLvl w:val="1"/>
        <w:rPr>
          <w:rFonts w:hint="eastAsia" w:ascii="宋体" w:hAnsi="宋体"/>
          <w:b/>
          <w:bCs/>
          <w:sz w:val="28"/>
          <w:szCs w:val="28"/>
        </w:rPr>
      </w:pPr>
    </w:p>
    <w:p w14:paraId="1CD793E3">
      <w:pPr>
        <w:widowControl/>
        <w:snapToGrid w:val="0"/>
        <w:spacing w:line="360" w:lineRule="auto"/>
        <w:ind w:firstLine="0" w:firstLineChars="0"/>
        <w:outlineLvl w:val="1"/>
        <w:rPr>
          <w:rFonts w:hint="eastAsia" w:ascii="宋体"/>
          <w:b/>
          <w:sz w:val="28"/>
          <w:szCs w:val="28"/>
        </w:rPr>
      </w:pPr>
      <w:bookmarkStart w:id="107" w:name="_Toc29569"/>
    </w:p>
    <w:p w14:paraId="46028E11">
      <w:pPr>
        <w:widowControl/>
        <w:snapToGrid w:val="0"/>
        <w:spacing w:line="360" w:lineRule="auto"/>
        <w:ind w:firstLine="0" w:firstLineChars="0"/>
        <w:outlineLvl w:val="1"/>
        <w:rPr>
          <w:rFonts w:hint="eastAsia" w:ascii="宋体"/>
          <w:b/>
          <w:sz w:val="28"/>
          <w:szCs w:val="28"/>
        </w:rPr>
      </w:pPr>
    </w:p>
    <w:bookmarkEnd w:id="107"/>
    <w:p w14:paraId="2707554F">
      <w:pPr>
        <w:ind w:right="480" w:firstLine="0" w:firstLineChars="0"/>
        <w:rPr>
          <w:rFonts w:hint="eastAsia" w:ascii="宋体" w:hAnsi="宋体"/>
          <w:b/>
        </w:rPr>
      </w:pPr>
      <w:bookmarkStart w:id="108" w:name="_Toc28078196"/>
      <w:r>
        <w:rPr>
          <w:rFonts w:hint="eastAsia" w:ascii="宋体"/>
          <w:b/>
          <w:sz w:val="28"/>
          <w:szCs w:val="28"/>
        </w:rPr>
        <w:t>附件</w:t>
      </w:r>
      <w:r>
        <w:rPr>
          <w:rFonts w:hint="eastAsia" w:ascii="宋体"/>
          <w:b/>
          <w:sz w:val="28"/>
          <w:szCs w:val="28"/>
          <w:lang w:val="en-US" w:eastAsia="zh-CN"/>
        </w:rPr>
        <w:t>6</w:t>
      </w:r>
      <w:r>
        <w:rPr>
          <w:rFonts w:hint="eastAsia" w:ascii="宋体"/>
          <w:b/>
          <w:sz w:val="28"/>
          <w:szCs w:val="28"/>
        </w:rPr>
        <w:t>：供应商资格证明文件</w:t>
      </w:r>
      <w:bookmarkEnd w:id="108"/>
    </w:p>
    <w:p w14:paraId="283FB671">
      <w:pPr>
        <w:widowControl/>
        <w:snapToGrid w:val="0"/>
        <w:spacing w:line="360" w:lineRule="auto"/>
        <w:ind w:firstLine="0" w:firstLineChars="0"/>
        <w:outlineLvl w:val="1"/>
        <w:rPr>
          <w:rFonts w:hint="eastAsia" w:ascii="宋体"/>
          <w:b/>
          <w:sz w:val="28"/>
          <w:szCs w:val="28"/>
        </w:rPr>
      </w:pPr>
    </w:p>
    <w:p w14:paraId="5B965416">
      <w:pPr>
        <w:ind w:firstLine="3090" w:firstLineChars="855"/>
        <w:rPr>
          <w:rFonts w:hint="eastAsia" w:ascii="宋体" w:hAnsi="宋体"/>
          <w:b/>
          <w:sz w:val="36"/>
          <w:szCs w:val="36"/>
        </w:rPr>
      </w:pPr>
      <w:bookmarkStart w:id="109" w:name="_Toc450574560"/>
      <w:bookmarkStart w:id="110" w:name="_Toc482176311"/>
      <w:bookmarkStart w:id="111" w:name="_Toc490122951"/>
      <w:bookmarkStart w:id="112" w:name="_Toc451264359"/>
      <w:bookmarkStart w:id="113" w:name="_Toc475526729"/>
      <w:bookmarkStart w:id="114" w:name="_Toc455574903"/>
      <w:bookmarkStart w:id="115" w:name="_Toc444158184"/>
      <w:bookmarkStart w:id="116" w:name="_Toc441229743"/>
      <w:bookmarkStart w:id="117" w:name="_Toc492284572"/>
      <w:bookmarkStart w:id="118" w:name="_Toc451333907"/>
      <w:bookmarkStart w:id="119" w:name="_Toc469410485"/>
      <w:bookmarkStart w:id="120" w:name="_Toc465259557"/>
      <w:bookmarkStart w:id="121" w:name="_Toc491781021"/>
      <w:r>
        <w:rPr>
          <w:rFonts w:hint="eastAsia" w:ascii="宋体" w:hAnsi="宋体"/>
          <w:b/>
          <w:sz w:val="36"/>
          <w:szCs w:val="36"/>
        </w:rPr>
        <w:t>供应商资格证明文件</w:t>
      </w:r>
    </w:p>
    <w:p w14:paraId="05C8B956">
      <w:pPr>
        <w:ind w:firstLine="3090" w:firstLineChars="855"/>
        <w:rPr>
          <w:rFonts w:hint="eastAsia" w:ascii="宋体" w:hAnsi="宋体"/>
          <w:b/>
          <w:sz w:val="36"/>
          <w:szCs w:val="36"/>
        </w:rPr>
      </w:pPr>
    </w:p>
    <w:bookmarkEnd w:id="109"/>
    <w:bookmarkEnd w:id="110"/>
    <w:bookmarkEnd w:id="111"/>
    <w:bookmarkEnd w:id="112"/>
    <w:bookmarkEnd w:id="113"/>
    <w:bookmarkEnd w:id="114"/>
    <w:bookmarkEnd w:id="115"/>
    <w:bookmarkEnd w:id="116"/>
    <w:bookmarkEnd w:id="117"/>
    <w:bookmarkEnd w:id="118"/>
    <w:bookmarkEnd w:id="119"/>
    <w:bookmarkEnd w:id="120"/>
    <w:bookmarkEnd w:id="121"/>
    <w:p w14:paraId="561E0D93">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1C20EB8B">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1EF87B9">
      <w:pPr>
        <w:ind w:firstLine="480"/>
        <w:rPr>
          <w:rFonts w:hint="eastAsia" w:ascii="宋体" w:hAnsi="宋体"/>
          <w:lang w:eastAsia="zh-CN"/>
        </w:rPr>
      </w:pPr>
      <w:r>
        <w:rPr>
          <w:rFonts w:hint="eastAsia" w:ascii="宋体" w:hAnsi="宋体"/>
        </w:rPr>
        <w:t>2、根据采购项目内容，提供投标人的相关资质证书、许可证等</w:t>
      </w:r>
      <w:r>
        <w:rPr>
          <w:rFonts w:hint="eastAsia" w:ascii="宋体" w:hAnsi="宋体"/>
          <w:lang w:eastAsia="zh-CN"/>
        </w:rPr>
        <w:t>。</w:t>
      </w:r>
    </w:p>
    <w:p w14:paraId="2E7F8B2A">
      <w:pPr>
        <w:pStyle w:val="6"/>
        <w:rPr>
          <w:rFonts w:hint="eastAsia" w:eastAsia="宋体"/>
          <w:lang w:val="en-US" w:eastAsia="zh-CN"/>
        </w:rPr>
      </w:pPr>
      <w:r>
        <w:rPr>
          <w:rFonts w:hint="eastAsia" w:ascii="宋体" w:hAnsi="宋体"/>
          <w:lang w:val="en-US" w:eastAsia="zh-CN"/>
        </w:rPr>
        <w:t>3、</w:t>
      </w:r>
      <w:r>
        <w:rPr>
          <w:rFonts w:hint="eastAsia" w:ascii="宋体" w:hAnsi="宋体"/>
        </w:rPr>
        <w:t>根据采购项目内容</w:t>
      </w:r>
      <w:r>
        <w:rPr>
          <w:rFonts w:hint="eastAsia" w:ascii="宋体" w:hAnsi="宋体"/>
          <w:lang w:eastAsia="zh-CN"/>
        </w:rPr>
        <w:t>，提供</w:t>
      </w:r>
      <w:r>
        <w:rPr>
          <w:rFonts w:hint="eastAsia"/>
        </w:rPr>
        <w:t>他资质条件</w:t>
      </w:r>
      <w:r>
        <w:rPr>
          <w:rFonts w:hint="eastAsia" w:ascii="宋体" w:hAnsi="宋体"/>
          <w:lang w:eastAsia="zh-CN"/>
        </w:rPr>
        <w:t>的相关内容。</w:t>
      </w:r>
    </w:p>
    <w:p w14:paraId="54D2ABBE">
      <w:pPr>
        <w:widowControl/>
        <w:snapToGrid w:val="0"/>
        <w:spacing w:line="360" w:lineRule="auto"/>
        <w:ind w:firstLine="0" w:firstLineChars="0"/>
        <w:outlineLvl w:val="1"/>
        <w:rPr>
          <w:rFonts w:hint="eastAsia" w:ascii="宋体"/>
          <w:b/>
          <w:sz w:val="28"/>
          <w:szCs w:val="28"/>
        </w:rPr>
      </w:pPr>
    </w:p>
    <w:p w14:paraId="21ECE574">
      <w:pPr>
        <w:widowControl/>
        <w:snapToGrid w:val="0"/>
        <w:spacing w:line="360" w:lineRule="auto"/>
        <w:ind w:firstLine="0" w:firstLineChars="0"/>
        <w:outlineLvl w:val="1"/>
        <w:rPr>
          <w:rFonts w:hint="eastAsia" w:ascii="宋体"/>
          <w:b/>
          <w:sz w:val="28"/>
          <w:szCs w:val="28"/>
        </w:rPr>
      </w:pPr>
    </w:p>
    <w:p w14:paraId="1C2B64AF">
      <w:pPr>
        <w:widowControl/>
        <w:snapToGrid w:val="0"/>
        <w:spacing w:line="360" w:lineRule="auto"/>
        <w:ind w:firstLine="0" w:firstLineChars="0"/>
        <w:outlineLvl w:val="1"/>
        <w:rPr>
          <w:rFonts w:hint="eastAsia" w:ascii="宋体"/>
          <w:b/>
          <w:sz w:val="28"/>
          <w:szCs w:val="28"/>
        </w:rPr>
      </w:pPr>
    </w:p>
    <w:p w14:paraId="346EF883">
      <w:pPr>
        <w:widowControl/>
        <w:snapToGrid w:val="0"/>
        <w:spacing w:line="360" w:lineRule="auto"/>
        <w:ind w:firstLine="0" w:firstLineChars="0"/>
        <w:outlineLvl w:val="1"/>
        <w:rPr>
          <w:rFonts w:hint="eastAsia" w:ascii="宋体"/>
          <w:b/>
          <w:sz w:val="28"/>
          <w:szCs w:val="28"/>
        </w:rPr>
      </w:pPr>
    </w:p>
    <w:p w14:paraId="3D6A50D6">
      <w:pPr>
        <w:widowControl/>
        <w:snapToGrid w:val="0"/>
        <w:spacing w:line="360" w:lineRule="auto"/>
        <w:ind w:firstLine="0" w:firstLineChars="0"/>
        <w:outlineLvl w:val="1"/>
        <w:rPr>
          <w:rFonts w:hint="eastAsia" w:ascii="宋体"/>
          <w:b/>
          <w:sz w:val="28"/>
          <w:szCs w:val="28"/>
        </w:rPr>
      </w:pPr>
    </w:p>
    <w:p w14:paraId="537AC00E">
      <w:pPr>
        <w:widowControl/>
        <w:snapToGrid w:val="0"/>
        <w:spacing w:line="360" w:lineRule="auto"/>
        <w:ind w:firstLine="0" w:firstLineChars="0"/>
        <w:outlineLvl w:val="1"/>
        <w:rPr>
          <w:rFonts w:hint="eastAsia" w:ascii="宋体"/>
          <w:b/>
          <w:sz w:val="28"/>
          <w:szCs w:val="28"/>
        </w:rPr>
      </w:pPr>
    </w:p>
    <w:p w14:paraId="68D272FA">
      <w:pPr>
        <w:widowControl/>
        <w:snapToGrid w:val="0"/>
        <w:spacing w:line="360" w:lineRule="auto"/>
        <w:ind w:firstLine="0" w:firstLineChars="0"/>
        <w:outlineLvl w:val="1"/>
        <w:rPr>
          <w:rFonts w:hint="eastAsia" w:ascii="宋体"/>
          <w:b/>
          <w:sz w:val="28"/>
          <w:szCs w:val="28"/>
        </w:rPr>
      </w:pPr>
    </w:p>
    <w:p w14:paraId="792F2D86">
      <w:pPr>
        <w:widowControl/>
        <w:snapToGrid w:val="0"/>
        <w:spacing w:line="360" w:lineRule="auto"/>
        <w:ind w:firstLine="0" w:firstLineChars="0"/>
        <w:outlineLvl w:val="1"/>
        <w:rPr>
          <w:rFonts w:hint="eastAsia" w:ascii="宋体"/>
          <w:b/>
          <w:sz w:val="28"/>
          <w:szCs w:val="28"/>
        </w:rPr>
      </w:pPr>
    </w:p>
    <w:p w14:paraId="470B073A">
      <w:pPr>
        <w:widowControl/>
        <w:snapToGrid w:val="0"/>
        <w:spacing w:line="360" w:lineRule="auto"/>
        <w:ind w:firstLine="0" w:firstLineChars="0"/>
        <w:outlineLvl w:val="1"/>
        <w:rPr>
          <w:rFonts w:hint="eastAsia" w:ascii="宋体"/>
          <w:b/>
          <w:sz w:val="28"/>
          <w:szCs w:val="28"/>
        </w:rPr>
      </w:pPr>
    </w:p>
    <w:p w14:paraId="7D132982">
      <w:pPr>
        <w:widowControl/>
        <w:snapToGrid w:val="0"/>
        <w:spacing w:line="360" w:lineRule="auto"/>
        <w:ind w:firstLine="0" w:firstLineChars="0"/>
        <w:outlineLvl w:val="1"/>
        <w:rPr>
          <w:rFonts w:hint="eastAsia" w:ascii="宋体"/>
          <w:b/>
          <w:sz w:val="28"/>
          <w:szCs w:val="28"/>
        </w:rPr>
      </w:pPr>
    </w:p>
    <w:p w14:paraId="4F9596D4">
      <w:pPr>
        <w:widowControl/>
        <w:snapToGrid w:val="0"/>
        <w:spacing w:line="360" w:lineRule="auto"/>
        <w:ind w:firstLine="0" w:firstLineChars="0"/>
        <w:outlineLvl w:val="1"/>
        <w:rPr>
          <w:rFonts w:hint="eastAsia" w:ascii="宋体"/>
          <w:b/>
          <w:sz w:val="28"/>
          <w:szCs w:val="28"/>
        </w:rPr>
      </w:pPr>
    </w:p>
    <w:p w14:paraId="3778581A">
      <w:pPr>
        <w:widowControl/>
        <w:snapToGrid w:val="0"/>
        <w:spacing w:line="360" w:lineRule="auto"/>
        <w:ind w:firstLine="0" w:firstLineChars="0"/>
        <w:outlineLvl w:val="1"/>
        <w:rPr>
          <w:rFonts w:hint="eastAsia" w:ascii="宋体"/>
          <w:b/>
          <w:sz w:val="28"/>
          <w:szCs w:val="28"/>
        </w:rPr>
      </w:pPr>
    </w:p>
    <w:p w14:paraId="75FCDC32">
      <w:pPr>
        <w:widowControl/>
        <w:snapToGrid w:val="0"/>
        <w:spacing w:line="360" w:lineRule="auto"/>
        <w:ind w:firstLine="0" w:firstLineChars="0"/>
        <w:outlineLvl w:val="1"/>
        <w:rPr>
          <w:rFonts w:hint="eastAsia" w:ascii="宋体"/>
          <w:b/>
          <w:sz w:val="28"/>
          <w:szCs w:val="28"/>
        </w:rPr>
      </w:pPr>
    </w:p>
    <w:p w14:paraId="59AEC567">
      <w:pPr>
        <w:widowControl/>
        <w:snapToGrid w:val="0"/>
        <w:spacing w:line="360" w:lineRule="auto"/>
        <w:ind w:firstLine="0" w:firstLineChars="0"/>
        <w:outlineLvl w:val="1"/>
        <w:rPr>
          <w:rFonts w:hint="eastAsia" w:ascii="宋体"/>
          <w:b/>
          <w:sz w:val="28"/>
          <w:szCs w:val="28"/>
        </w:rPr>
      </w:pPr>
    </w:p>
    <w:p w14:paraId="6BDCBB57">
      <w:pPr>
        <w:widowControl/>
        <w:snapToGrid w:val="0"/>
        <w:spacing w:line="360" w:lineRule="auto"/>
        <w:ind w:firstLine="0" w:firstLineChars="0"/>
        <w:outlineLvl w:val="1"/>
        <w:rPr>
          <w:rFonts w:hint="eastAsia" w:ascii="宋体"/>
          <w:b/>
          <w:sz w:val="28"/>
          <w:szCs w:val="28"/>
        </w:rPr>
      </w:pPr>
      <w:bookmarkStart w:id="122" w:name="_Toc14112"/>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bookmarkEnd w:id="122"/>
    </w:p>
    <w:p w14:paraId="70AA9630">
      <w:pPr>
        <w:autoSpaceDE w:val="0"/>
        <w:autoSpaceDN w:val="0"/>
        <w:adjustRightInd w:val="0"/>
        <w:ind w:firstLine="904" w:firstLineChars="250"/>
        <w:jc w:val="center"/>
        <w:rPr>
          <w:rFonts w:hint="eastAsia" w:ascii="宋体" w:hAnsi="宋体"/>
          <w:b/>
          <w:sz w:val="36"/>
          <w:szCs w:val="36"/>
        </w:rPr>
      </w:pPr>
    </w:p>
    <w:p w14:paraId="1297D970">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39881D58">
      <w:pPr>
        <w:autoSpaceDE w:val="0"/>
        <w:autoSpaceDN w:val="0"/>
        <w:adjustRightInd w:val="0"/>
        <w:ind w:firstLine="904" w:firstLineChars="250"/>
        <w:jc w:val="center"/>
        <w:rPr>
          <w:rFonts w:hint="eastAsia" w:ascii="宋体" w:hAnsi="宋体"/>
          <w:b/>
          <w:sz w:val="36"/>
          <w:szCs w:val="36"/>
        </w:rPr>
      </w:pPr>
    </w:p>
    <w:p w14:paraId="16B00C91">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3079F343">
      <w:pPr>
        <w:autoSpaceDE w:val="0"/>
        <w:autoSpaceDN w:val="0"/>
        <w:adjustRightInd w:val="0"/>
        <w:ind w:firstLine="600" w:firstLineChars="250"/>
        <w:jc w:val="left"/>
        <w:rPr>
          <w:rFonts w:hint="eastAsia" w:ascii="宋体" w:hAnsi="宋体"/>
        </w:rPr>
      </w:pPr>
      <w:r>
        <w:rPr>
          <w:rFonts w:hint="eastAsia" w:ascii="宋体" w:hAnsi="宋体"/>
        </w:rPr>
        <w:t>1.供应商是法人的，提供20</w:t>
      </w:r>
      <w:r>
        <w:rPr>
          <w:rFonts w:hint="eastAsia" w:ascii="宋体" w:hAnsi="宋体"/>
          <w:lang w:val="en-US" w:eastAsia="zh-CN"/>
        </w:rPr>
        <w:t>22</w:t>
      </w:r>
      <w:r>
        <w:rPr>
          <w:rFonts w:hint="eastAsia" w:ascii="宋体" w:hAnsi="宋体"/>
        </w:rPr>
        <w:t>年或202</w:t>
      </w:r>
      <w:r>
        <w:rPr>
          <w:rFonts w:hint="eastAsia" w:ascii="宋体" w:hAnsi="宋体"/>
          <w:lang w:val="en-US" w:eastAsia="zh-CN"/>
        </w:rPr>
        <w:t>3</w:t>
      </w:r>
      <w:r>
        <w:rPr>
          <w:rFonts w:hint="eastAsia" w:ascii="宋体" w:hAnsi="宋体"/>
        </w:rPr>
        <w:t>年度经审计的财务状况报告（包括资产负债表、利润表、现金流量表及其附注），或提供基本账户开户银行出具的资信证明材料（开标之日前六个月内有效），或财政部门认可的政府采购专业担保机构出具的投标担保函。</w:t>
      </w:r>
    </w:p>
    <w:p w14:paraId="669EBEEA">
      <w:pPr>
        <w:tabs>
          <w:tab w:val="left" w:pos="168"/>
        </w:tabs>
        <w:adjustRightInd w:val="0"/>
        <w:ind w:firstLine="480"/>
        <w:textAlignment w:val="baseline"/>
        <w:rPr>
          <w:rFonts w:hint="eastAsia" w:ascii="宋体" w:hAnsi="宋体"/>
          <w:color w:val="000000"/>
        </w:rPr>
      </w:pPr>
      <w:r>
        <w:rPr>
          <w:rFonts w:hint="eastAsia" w:ascii="宋体" w:hAnsi="宋体"/>
        </w:rPr>
        <w:t>2.近三个月依法缴纳税收和社会保障资金记录的证明材料(指提供近三个月中任意月份依法缴纳税收和社会保障资金的凭据）。依法免税或不需要缴纳社会保障资金的供应商，应提供其依法免税或不需要缴纳社会保障资金的相应证明材料。</w:t>
      </w:r>
    </w:p>
    <w:p w14:paraId="4EB7DB69">
      <w:pPr>
        <w:autoSpaceDE w:val="0"/>
        <w:autoSpaceDN w:val="0"/>
        <w:adjustRightInd w:val="0"/>
        <w:ind w:firstLine="0" w:firstLineChars="0"/>
        <w:rPr>
          <w:rFonts w:ascii="宋体" w:hAnsi="Cambria" w:cs="宋体"/>
          <w:kern w:val="0"/>
          <w:lang w:val="zh-CN"/>
        </w:rPr>
      </w:pPr>
      <w:r>
        <w:rPr>
          <w:rFonts w:hint="eastAsia" w:ascii="宋体" w:hAnsi="Cambria" w:cs="宋体"/>
          <w:kern w:val="0"/>
        </w:rPr>
        <w:t xml:space="preserve">    </w:t>
      </w:r>
    </w:p>
    <w:p w14:paraId="51525B04">
      <w:pPr>
        <w:autoSpaceDE w:val="0"/>
        <w:autoSpaceDN w:val="0"/>
        <w:adjustRightInd w:val="0"/>
        <w:ind w:firstLine="480"/>
        <w:jc w:val="left"/>
        <w:rPr>
          <w:rFonts w:hint="eastAsia" w:ascii="宋体" w:hAnsi="Cambria" w:cs="宋体"/>
          <w:kern w:val="0"/>
          <w:lang w:val="zh-CN"/>
        </w:rPr>
      </w:pPr>
    </w:p>
    <w:p w14:paraId="4FC34A41">
      <w:pPr>
        <w:tabs>
          <w:tab w:val="left" w:pos="168"/>
        </w:tabs>
        <w:adjustRightInd w:val="0"/>
        <w:ind w:firstLine="480"/>
        <w:textAlignment w:val="baseline"/>
        <w:rPr>
          <w:rFonts w:hint="eastAsia" w:ascii="宋体" w:hAnsi="宋体"/>
          <w:color w:val="000000"/>
        </w:rPr>
      </w:pPr>
    </w:p>
    <w:p w14:paraId="55B29BEB">
      <w:pPr>
        <w:tabs>
          <w:tab w:val="left" w:pos="168"/>
        </w:tabs>
        <w:adjustRightInd w:val="0"/>
        <w:ind w:firstLine="480"/>
        <w:textAlignment w:val="baseline"/>
        <w:rPr>
          <w:rFonts w:hint="eastAsia" w:ascii="宋体" w:hAnsi="宋体"/>
          <w:color w:val="000000"/>
        </w:rPr>
      </w:pPr>
    </w:p>
    <w:p w14:paraId="6DC5935B">
      <w:pPr>
        <w:widowControl/>
        <w:snapToGrid w:val="0"/>
        <w:spacing w:line="360" w:lineRule="auto"/>
        <w:ind w:firstLine="0" w:firstLineChars="0"/>
        <w:outlineLvl w:val="1"/>
        <w:rPr>
          <w:rFonts w:hint="eastAsia" w:ascii="宋体" w:hAnsi="宋体"/>
          <w:b/>
        </w:rPr>
      </w:pPr>
    </w:p>
    <w:p w14:paraId="250674BB">
      <w:pPr>
        <w:ind w:firstLine="0" w:firstLineChars="0"/>
        <w:rPr>
          <w:rFonts w:hint="eastAsia" w:ascii="宋体" w:hAnsi="宋体"/>
          <w:b/>
          <w:bCs/>
          <w:sz w:val="28"/>
          <w:szCs w:val="28"/>
        </w:rPr>
      </w:pPr>
    </w:p>
    <w:p w14:paraId="0860CCD5">
      <w:pPr>
        <w:ind w:firstLine="0" w:firstLineChars="0"/>
        <w:rPr>
          <w:rFonts w:hint="eastAsia" w:ascii="宋体" w:hAnsi="宋体"/>
          <w:b/>
          <w:bCs/>
          <w:sz w:val="28"/>
          <w:szCs w:val="28"/>
        </w:rPr>
      </w:pPr>
    </w:p>
    <w:p w14:paraId="42EB95CA">
      <w:pPr>
        <w:ind w:firstLine="0" w:firstLineChars="0"/>
        <w:rPr>
          <w:rFonts w:hint="eastAsia" w:ascii="宋体" w:hAnsi="宋体"/>
          <w:b/>
          <w:bCs/>
          <w:sz w:val="28"/>
          <w:szCs w:val="28"/>
        </w:rPr>
      </w:pPr>
    </w:p>
    <w:p w14:paraId="35274A4D">
      <w:pPr>
        <w:ind w:firstLine="0" w:firstLineChars="0"/>
        <w:rPr>
          <w:rFonts w:hint="eastAsia" w:ascii="宋体" w:hAnsi="宋体"/>
          <w:b/>
          <w:bCs/>
          <w:sz w:val="28"/>
          <w:szCs w:val="28"/>
        </w:rPr>
      </w:pPr>
    </w:p>
    <w:p w14:paraId="28F8D22B">
      <w:pPr>
        <w:ind w:firstLine="0" w:firstLineChars="0"/>
        <w:rPr>
          <w:rFonts w:hint="eastAsia" w:ascii="宋体" w:hAnsi="宋体"/>
          <w:b/>
          <w:bCs/>
          <w:sz w:val="28"/>
          <w:szCs w:val="28"/>
        </w:rPr>
      </w:pPr>
    </w:p>
    <w:p w14:paraId="22429DE0">
      <w:pPr>
        <w:ind w:firstLine="0" w:firstLineChars="0"/>
        <w:rPr>
          <w:rFonts w:hint="eastAsia" w:ascii="宋体" w:hAnsi="宋体"/>
          <w:b/>
          <w:bCs/>
          <w:sz w:val="28"/>
          <w:szCs w:val="28"/>
        </w:rPr>
      </w:pPr>
    </w:p>
    <w:p w14:paraId="37C127E0">
      <w:pPr>
        <w:ind w:firstLine="0" w:firstLineChars="0"/>
        <w:rPr>
          <w:rFonts w:hint="eastAsia" w:ascii="宋体" w:hAnsi="宋体"/>
          <w:b/>
          <w:bCs/>
          <w:sz w:val="28"/>
          <w:szCs w:val="28"/>
        </w:rPr>
      </w:pPr>
    </w:p>
    <w:p w14:paraId="24A7C279">
      <w:pPr>
        <w:ind w:firstLine="0" w:firstLineChars="0"/>
        <w:rPr>
          <w:rFonts w:hint="eastAsia" w:ascii="宋体" w:hAnsi="宋体"/>
          <w:b/>
          <w:bCs/>
          <w:sz w:val="28"/>
          <w:szCs w:val="28"/>
        </w:rPr>
      </w:pPr>
    </w:p>
    <w:p w14:paraId="1631EC60">
      <w:pPr>
        <w:ind w:firstLine="0" w:firstLineChars="0"/>
        <w:rPr>
          <w:rFonts w:hint="eastAsia" w:ascii="宋体" w:hAnsi="宋体"/>
          <w:b/>
          <w:bCs/>
          <w:sz w:val="28"/>
          <w:szCs w:val="28"/>
        </w:rPr>
      </w:pPr>
    </w:p>
    <w:p w14:paraId="04CCDDAA">
      <w:pPr>
        <w:ind w:firstLine="0" w:firstLineChars="0"/>
        <w:rPr>
          <w:rFonts w:hint="eastAsia" w:ascii="宋体" w:hAnsi="宋体"/>
          <w:b/>
          <w:bCs/>
          <w:sz w:val="28"/>
          <w:szCs w:val="28"/>
        </w:rPr>
      </w:pPr>
    </w:p>
    <w:p w14:paraId="57B2B1B4">
      <w:pPr>
        <w:widowControl/>
        <w:snapToGrid w:val="0"/>
        <w:spacing w:line="360" w:lineRule="auto"/>
        <w:ind w:firstLine="0" w:firstLineChars="0"/>
        <w:outlineLvl w:val="1"/>
        <w:rPr>
          <w:rFonts w:hint="eastAsia" w:ascii="宋体" w:hAnsi="Times New Roman" w:eastAsia="宋体" w:cs="Times New Roman"/>
          <w:b/>
          <w:sz w:val="28"/>
          <w:szCs w:val="28"/>
        </w:rPr>
      </w:pPr>
      <w:bookmarkStart w:id="123" w:name="_Toc427748103"/>
      <w:bookmarkStart w:id="124" w:name="_Toc11118"/>
      <w:bookmarkStart w:id="125" w:name="_Toc29145"/>
    </w:p>
    <w:bookmarkEnd w:id="123"/>
    <w:bookmarkEnd w:id="124"/>
    <w:p w14:paraId="0A8A08AB">
      <w:pPr>
        <w:widowControl/>
        <w:snapToGrid w:val="0"/>
        <w:spacing w:line="360" w:lineRule="auto"/>
        <w:ind w:firstLine="0" w:firstLineChars="0"/>
        <w:outlineLvl w:val="1"/>
        <w:rPr>
          <w:rFonts w:hint="eastAsia" w:ascii="宋体"/>
          <w:b/>
          <w:sz w:val="28"/>
          <w:szCs w:val="28"/>
        </w:rPr>
      </w:pPr>
      <w:bookmarkStart w:id="126" w:name="_Toc13042"/>
    </w:p>
    <w:p w14:paraId="654A2A84">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126"/>
    </w:p>
    <w:p w14:paraId="7D6BC181">
      <w:pPr>
        <w:ind w:firstLine="2909" w:firstLineChars="805"/>
        <w:rPr>
          <w:rFonts w:hint="eastAsia" w:ascii="宋体" w:hAnsi="宋体"/>
          <w:b/>
          <w:sz w:val="36"/>
          <w:szCs w:val="36"/>
        </w:rPr>
      </w:pPr>
    </w:p>
    <w:p w14:paraId="78509428">
      <w:pPr>
        <w:ind w:firstLine="2909" w:firstLineChars="805"/>
        <w:rPr>
          <w:rFonts w:hint="eastAsia" w:ascii="宋体" w:hAnsi="宋体"/>
          <w:b/>
          <w:sz w:val="36"/>
          <w:szCs w:val="36"/>
        </w:rPr>
      </w:pPr>
      <w:r>
        <w:rPr>
          <w:rFonts w:hint="eastAsia" w:ascii="宋体" w:hAnsi="宋体"/>
          <w:b/>
          <w:sz w:val="36"/>
          <w:szCs w:val="36"/>
        </w:rPr>
        <w:t>无重大违法记录声明</w:t>
      </w:r>
    </w:p>
    <w:p w14:paraId="4EB4212C">
      <w:pPr>
        <w:tabs>
          <w:tab w:val="left" w:pos="168"/>
        </w:tabs>
        <w:adjustRightInd w:val="0"/>
        <w:ind w:firstLine="2530" w:firstLineChars="700"/>
        <w:textAlignment w:val="baseline"/>
        <w:rPr>
          <w:rFonts w:hint="eastAsia" w:ascii="宋体"/>
          <w:b/>
          <w:sz w:val="36"/>
          <w:szCs w:val="36"/>
        </w:rPr>
      </w:pPr>
    </w:p>
    <w:p w14:paraId="65A0B957">
      <w:pPr>
        <w:tabs>
          <w:tab w:val="left" w:pos="168"/>
        </w:tabs>
        <w:adjustRightInd w:val="0"/>
        <w:ind w:firstLine="480"/>
        <w:textAlignment w:val="baseline"/>
        <w:rPr>
          <w:rFonts w:hint="eastAsia" w:ascii="宋体" w:hAnsi="宋体"/>
        </w:rPr>
      </w:pPr>
      <w:r>
        <w:rPr>
          <w:rFonts w:hint="eastAsia" w:ascii="宋体" w:hAnsi="宋体"/>
          <w:color w:val="000000"/>
        </w:rPr>
        <w:t>提供参加政府采购活动前3年内在经营活动中没有重大违法记录的书面声明。</w:t>
      </w:r>
      <w:r>
        <w:rPr>
          <w:rFonts w:hint="eastAsia" w:ascii="宋体" w:hAnsi="宋体"/>
        </w:rPr>
        <w:t>（格式可自定）。</w:t>
      </w:r>
    </w:p>
    <w:p w14:paraId="5790F691">
      <w:pPr>
        <w:tabs>
          <w:tab w:val="left" w:pos="168"/>
        </w:tabs>
        <w:adjustRightInd w:val="0"/>
        <w:ind w:firstLine="480"/>
        <w:textAlignment w:val="baseline"/>
        <w:rPr>
          <w:rFonts w:hint="eastAsia" w:ascii="宋体" w:hAnsi="宋体"/>
          <w:color w:val="000000"/>
        </w:rPr>
      </w:pPr>
    </w:p>
    <w:p w14:paraId="2B7742B7">
      <w:pPr>
        <w:tabs>
          <w:tab w:val="left" w:pos="168"/>
        </w:tabs>
        <w:adjustRightInd w:val="0"/>
        <w:ind w:firstLine="0" w:firstLineChars="0"/>
        <w:textAlignment w:val="baseline"/>
        <w:rPr>
          <w:rFonts w:hint="eastAsia" w:ascii="宋体" w:hAnsi="宋体"/>
          <w:b/>
          <w:bCs/>
        </w:rPr>
      </w:pPr>
    </w:p>
    <w:p w14:paraId="48957FD9">
      <w:pPr>
        <w:ind w:firstLine="200" w:firstLineChars="83"/>
        <w:rPr>
          <w:rFonts w:hint="eastAsia"/>
          <w:b/>
        </w:rPr>
      </w:pPr>
    </w:p>
    <w:p w14:paraId="151DAF5B">
      <w:pPr>
        <w:ind w:firstLine="200" w:firstLineChars="83"/>
        <w:rPr>
          <w:rFonts w:hint="eastAsia"/>
          <w:b/>
        </w:rPr>
      </w:pPr>
    </w:p>
    <w:p w14:paraId="2E267355">
      <w:pPr>
        <w:ind w:firstLine="200" w:firstLineChars="83"/>
        <w:rPr>
          <w:rFonts w:hint="eastAsia"/>
          <w:b/>
        </w:rPr>
      </w:pPr>
    </w:p>
    <w:p w14:paraId="74424ACA">
      <w:pPr>
        <w:widowControl/>
        <w:snapToGrid w:val="0"/>
        <w:spacing w:line="360" w:lineRule="auto"/>
        <w:ind w:firstLine="0" w:firstLineChars="0"/>
        <w:outlineLvl w:val="1"/>
        <w:rPr>
          <w:rFonts w:hint="eastAsia" w:ascii="宋体"/>
          <w:b/>
          <w:sz w:val="28"/>
          <w:szCs w:val="28"/>
        </w:rPr>
      </w:pPr>
    </w:p>
    <w:p w14:paraId="0CA3AB78">
      <w:pPr>
        <w:widowControl/>
        <w:snapToGrid w:val="0"/>
        <w:spacing w:line="360" w:lineRule="auto"/>
        <w:ind w:firstLine="0" w:firstLineChars="0"/>
        <w:outlineLvl w:val="1"/>
        <w:rPr>
          <w:rFonts w:hint="eastAsia" w:ascii="宋体"/>
          <w:b/>
          <w:sz w:val="28"/>
          <w:szCs w:val="28"/>
        </w:rPr>
      </w:pPr>
    </w:p>
    <w:p w14:paraId="76A6EF97">
      <w:pPr>
        <w:widowControl/>
        <w:snapToGrid w:val="0"/>
        <w:spacing w:line="360" w:lineRule="auto"/>
        <w:ind w:firstLine="0" w:firstLineChars="0"/>
        <w:outlineLvl w:val="1"/>
        <w:rPr>
          <w:rFonts w:hint="eastAsia" w:ascii="宋体"/>
          <w:b/>
          <w:sz w:val="28"/>
          <w:szCs w:val="28"/>
        </w:rPr>
      </w:pPr>
    </w:p>
    <w:p w14:paraId="0810832D">
      <w:pPr>
        <w:widowControl/>
        <w:snapToGrid w:val="0"/>
        <w:spacing w:line="360" w:lineRule="auto"/>
        <w:ind w:firstLine="0" w:firstLineChars="0"/>
        <w:outlineLvl w:val="1"/>
        <w:rPr>
          <w:rFonts w:hint="eastAsia" w:ascii="宋体"/>
          <w:b/>
          <w:sz w:val="28"/>
          <w:szCs w:val="28"/>
        </w:rPr>
      </w:pPr>
    </w:p>
    <w:p w14:paraId="54AE70A5">
      <w:pPr>
        <w:widowControl/>
        <w:snapToGrid w:val="0"/>
        <w:spacing w:line="360" w:lineRule="auto"/>
        <w:ind w:firstLine="0" w:firstLineChars="0"/>
        <w:outlineLvl w:val="1"/>
        <w:rPr>
          <w:rFonts w:hint="eastAsia" w:ascii="宋体"/>
          <w:b/>
          <w:sz w:val="28"/>
          <w:szCs w:val="28"/>
        </w:rPr>
      </w:pPr>
    </w:p>
    <w:p w14:paraId="4ABC5DCD">
      <w:pPr>
        <w:widowControl/>
        <w:snapToGrid w:val="0"/>
        <w:spacing w:line="360" w:lineRule="auto"/>
        <w:ind w:firstLine="0" w:firstLineChars="0"/>
        <w:outlineLvl w:val="1"/>
        <w:rPr>
          <w:rFonts w:hint="eastAsia" w:ascii="宋体"/>
          <w:b/>
          <w:sz w:val="28"/>
          <w:szCs w:val="28"/>
        </w:rPr>
      </w:pPr>
    </w:p>
    <w:p w14:paraId="0396E262">
      <w:pPr>
        <w:widowControl/>
        <w:snapToGrid w:val="0"/>
        <w:spacing w:line="360" w:lineRule="auto"/>
        <w:ind w:firstLine="0" w:firstLineChars="0"/>
        <w:outlineLvl w:val="1"/>
        <w:rPr>
          <w:rFonts w:hint="eastAsia" w:ascii="宋体"/>
          <w:b/>
          <w:sz w:val="28"/>
          <w:szCs w:val="28"/>
        </w:rPr>
      </w:pPr>
    </w:p>
    <w:p w14:paraId="782922F5">
      <w:pPr>
        <w:widowControl/>
        <w:snapToGrid w:val="0"/>
        <w:spacing w:line="360" w:lineRule="auto"/>
        <w:ind w:firstLine="0" w:firstLineChars="0"/>
        <w:outlineLvl w:val="1"/>
        <w:rPr>
          <w:rFonts w:hint="eastAsia" w:ascii="宋体"/>
          <w:b/>
          <w:sz w:val="28"/>
          <w:szCs w:val="28"/>
        </w:rPr>
      </w:pPr>
    </w:p>
    <w:p w14:paraId="3D201F64">
      <w:pPr>
        <w:widowControl/>
        <w:snapToGrid w:val="0"/>
        <w:spacing w:line="360" w:lineRule="auto"/>
        <w:ind w:firstLine="0" w:firstLineChars="0"/>
        <w:outlineLvl w:val="1"/>
        <w:rPr>
          <w:rFonts w:hint="eastAsia" w:ascii="宋体"/>
          <w:b/>
          <w:sz w:val="28"/>
          <w:szCs w:val="28"/>
        </w:rPr>
      </w:pPr>
    </w:p>
    <w:p w14:paraId="095F24B6">
      <w:pPr>
        <w:widowControl/>
        <w:snapToGrid w:val="0"/>
        <w:spacing w:line="360" w:lineRule="auto"/>
        <w:ind w:firstLine="0" w:firstLineChars="0"/>
        <w:outlineLvl w:val="1"/>
        <w:rPr>
          <w:rFonts w:hint="eastAsia" w:ascii="宋体"/>
          <w:b/>
          <w:sz w:val="28"/>
          <w:szCs w:val="28"/>
        </w:rPr>
      </w:pPr>
    </w:p>
    <w:p w14:paraId="2338A687">
      <w:pPr>
        <w:widowControl/>
        <w:snapToGrid w:val="0"/>
        <w:spacing w:line="360" w:lineRule="auto"/>
        <w:ind w:firstLine="0" w:firstLineChars="0"/>
        <w:outlineLvl w:val="1"/>
        <w:rPr>
          <w:rFonts w:hint="eastAsia" w:ascii="宋体"/>
          <w:b/>
          <w:sz w:val="28"/>
          <w:szCs w:val="28"/>
        </w:rPr>
      </w:pPr>
    </w:p>
    <w:p w14:paraId="0BEC28C8">
      <w:pPr>
        <w:widowControl/>
        <w:snapToGrid w:val="0"/>
        <w:spacing w:line="360" w:lineRule="auto"/>
        <w:ind w:firstLine="0" w:firstLineChars="0"/>
        <w:outlineLvl w:val="1"/>
        <w:rPr>
          <w:rFonts w:hint="eastAsia" w:ascii="宋体"/>
          <w:b/>
          <w:sz w:val="28"/>
          <w:szCs w:val="28"/>
        </w:rPr>
      </w:pPr>
    </w:p>
    <w:p w14:paraId="1F467F2A">
      <w:pPr>
        <w:widowControl/>
        <w:snapToGrid w:val="0"/>
        <w:spacing w:line="360" w:lineRule="auto"/>
        <w:ind w:firstLine="0" w:firstLineChars="0"/>
        <w:outlineLvl w:val="1"/>
        <w:rPr>
          <w:rFonts w:hint="eastAsia" w:ascii="宋体"/>
          <w:b/>
          <w:sz w:val="28"/>
          <w:szCs w:val="28"/>
        </w:rPr>
      </w:pPr>
    </w:p>
    <w:p w14:paraId="7AC44C62">
      <w:pPr>
        <w:widowControl/>
        <w:snapToGrid w:val="0"/>
        <w:spacing w:line="360" w:lineRule="auto"/>
        <w:ind w:firstLine="0" w:firstLineChars="0"/>
        <w:outlineLvl w:val="1"/>
        <w:rPr>
          <w:rFonts w:hint="eastAsia" w:ascii="宋体"/>
          <w:b/>
          <w:sz w:val="28"/>
          <w:szCs w:val="28"/>
        </w:rPr>
      </w:pPr>
    </w:p>
    <w:p w14:paraId="59802FD9">
      <w:pPr>
        <w:widowControl/>
        <w:snapToGrid w:val="0"/>
        <w:spacing w:line="360" w:lineRule="auto"/>
        <w:ind w:firstLine="0" w:firstLineChars="0"/>
        <w:outlineLvl w:val="1"/>
        <w:rPr>
          <w:rFonts w:hint="eastAsia" w:ascii="宋体"/>
          <w:b/>
          <w:sz w:val="28"/>
          <w:szCs w:val="28"/>
        </w:rPr>
      </w:pPr>
    </w:p>
    <w:p w14:paraId="01DB585F">
      <w:pPr>
        <w:widowControl/>
        <w:snapToGrid w:val="0"/>
        <w:spacing w:line="360" w:lineRule="auto"/>
        <w:ind w:firstLine="0" w:firstLineChars="0"/>
        <w:outlineLvl w:val="1"/>
        <w:rPr>
          <w:rFonts w:hint="eastAsia" w:ascii="宋体"/>
          <w:b/>
          <w:sz w:val="28"/>
          <w:szCs w:val="28"/>
        </w:rPr>
      </w:pPr>
    </w:p>
    <w:p w14:paraId="1D9A783A">
      <w:pPr>
        <w:widowControl/>
        <w:snapToGrid w:val="0"/>
        <w:spacing w:line="360" w:lineRule="auto"/>
        <w:ind w:firstLine="0" w:firstLineChars="0"/>
        <w:outlineLvl w:val="1"/>
        <w:rPr>
          <w:rFonts w:hint="eastAsia" w:ascii="宋体"/>
          <w:b/>
          <w:sz w:val="28"/>
          <w:szCs w:val="28"/>
        </w:rPr>
      </w:pPr>
    </w:p>
    <w:p w14:paraId="762DF7AF">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：磋商保证金</w:t>
      </w:r>
    </w:p>
    <w:p w14:paraId="2632C24B">
      <w:pPr>
        <w:widowControl/>
        <w:snapToGrid w:val="0"/>
        <w:spacing w:line="360" w:lineRule="auto"/>
        <w:ind w:firstLine="0" w:firstLineChars="0"/>
        <w:outlineLvl w:val="1"/>
        <w:rPr>
          <w:rFonts w:hint="eastAsia" w:ascii="宋体"/>
          <w:b/>
          <w:sz w:val="28"/>
          <w:szCs w:val="28"/>
        </w:rPr>
      </w:pPr>
    </w:p>
    <w:p w14:paraId="2E73CACA">
      <w:pPr>
        <w:ind w:firstLine="3090" w:firstLineChars="855"/>
        <w:rPr>
          <w:rFonts w:hint="eastAsia" w:ascii="宋体" w:hAnsi="宋体"/>
          <w:b/>
          <w:sz w:val="36"/>
          <w:szCs w:val="36"/>
        </w:rPr>
      </w:pPr>
      <w:r>
        <w:rPr>
          <w:rFonts w:hint="eastAsia" w:ascii="宋体" w:hAnsi="宋体"/>
          <w:b/>
          <w:sz w:val="36"/>
          <w:szCs w:val="36"/>
        </w:rPr>
        <w:t>磋商保证金</w:t>
      </w:r>
    </w:p>
    <w:p w14:paraId="2305E8AE">
      <w:pPr>
        <w:autoSpaceDE w:val="0"/>
        <w:autoSpaceDN w:val="0"/>
        <w:adjustRightInd w:val="0"/>
        <w:ind w:firstLine="0" w:firstLineChars="0"/>
        <w:rPr>
          <w:rFonts w:hint="eastAsia" w:ascii="宋体" w:hAnsi="Calibri" w:cs="宋体"/>
          <w:b/>
          <w:bCs/>
          <w:kern w:val="0"/>
          <w:sz w:val="28"/>
          <w:szCs w:val="28"/>
          <w:lang w:val="zh-CN"/>
        </w:rPr>
      </w:pPr>
      <w:bookmarkStart w:id="127" w:name="_Toc325726048"/>
      <w:bookmarkEnd w:id="127"/>
    </w:p>
    <w:p w14:paraId="1D20BB8A">
      <w:pPr>
        <w:autoSpaceDE w:val="0"/>
        <w:autoSpaceDN w:val="0"/>
        <w:adjustRightInd w:val="0"/>
        <w:ind w:firstLine="562"/>
        <w:rPr>
          <w:rFonts w:hint="eastAsia" w:ascii="宋体" w:hAnsi="Cambria" w:eastAsia="宋体" w:cs="宋体"/>
          <w:b/>
          <w:bCs/>
          <w:kern w:val="0"/>
          <w:lang w:val="zh-CN" w:eastAsia="zh-CN"/>
        </w:rPr>
      </w:pPr>
      <w:r>
        <w:rPr>
          <w:rFonts w:hint="eastAsia" w:ascii="宋体" w:hAnsi="Calibri" w:cs="宋体"/>
          <w:b/>
          <w:bCs/>
          <w:kern w:val="0"/>
          <w:sz w:val="28"/>
          <w:szCs w:val="28"/>
          <w:lang w:val="zh-CN"/>
        </w:rPr>
        <w:t>致：</w:t>
      </w:r>
      <w:r>
        <w:rPr>
          <w:rFonts w:hint="eastAsia" w:ascii="宋体" w:hAnsi="宋体"/>
          <w:b/>
          <w:bCs/>
          <w:lang w:eastAsia="zh-CN"/>
        </w:rPr>
        <w:t>海南州政府采购服务中心</w:t>
      </w:r>
    </w:p>
    <w:p w14:paraId="3619E1B7">
      <w:pPr>
        <w:autoSpaceDE w:val="0"/>
        <w:autoSpaceDN w:val="0"/>
        <w:adjustRightInd w:val="0"/>
        <w:ind w:firstLine="482"/>
        <w:rPr>
          <w:rFonts w:hint="eastAsia" w:ascii="宋体" w:hAnsi="Cambria" w:cs="宋体"/>
          <w:b/>
          <w:bCs/>
          <w:kern w:val="0"/>
          <w:lang w:val="zh-CN"/>
        </w:rPr>
      </w:pPr>
    </w:p>
    <w:p w14:paraId="4F31DEC1">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我方为</w:t>
      </w:r>
      <w:r>
        <w:rPr>
          <w:rFonts w:hint="eastAsia" w:ascii="宋体" w:hAnsi="Cambria" w:cs="宋体"/>
          <w:kern w:val="0"/>
        </w:rPr>
        <w:t xml:space="preserve">     </w:t>
      </w:r>
      <w:r>
        <w:rPr>
          <w:rFonts w:hint="eastAsia" w:ascii="宋体" w:hAnsi="Cambria" w:cs="宋体"/>
          <w:color w:val="000000"/>
          <w:kern w:val="0"/>
          <w:u w:val="single"/>
          <w:lang w:val="zh-CN"/>
        </w:rPr>
        <w:t>项目（</w:t>
      </w:r>
      <w:r>
        <w:rPr>
          <w:rFonts w:hint="eastAsia" w:ascii="宋体" w:hAnsi="Cambria" w:cs="宋体"/>
          <w:kern w:val="0"/>
          <w:u w:val="single"/>
          <w:lang w:val="zh-CN"/>
        </w:rPr>
        <w:t>项目编号：</w:t>
      </w:r>
      <w:r>
        <w:rPr>
          <w:rFonts w:hint="eastAsia" w:ascii="宋体" w:hAnsi="Cambria" w:cs="宋体"/>
          <w:kern w:val="0"/>
          <w:u w:val="single"/>
        </w:rPr>
        <w:t xml:space="preserve">   </w:t>
      </w:r>
      <w:r>
        <w:rPr>
          <w:rFonts w:hint="eastAsia" w:ascii="宋体" w:hAnsi="Cambria" w:cs="宋体"/>
          <w:kern w:val="0"/>
          <w:u w:val="single"/>
          <w:lang w:val="zh-CN"/>
        </w:rPr>
        <w:t>）</w:t>
      </w:r>
      <w:r>
        <w:rPr>
          <w:rFonts w:hint="eastAsia" w:ascii="宋体" w:hAnsi="Cambria" w:cs="宋体"/>
          <w:kern w:val="0"/>
          <w:lang w:val="zh-CN"/>
        </w:rPr>
        <w:t>递交保证金人民币            （大写：人民币        元）已于     年    月    日以基本户转账方式汇入你方账户。</w:t>
      </w:r>
    </w:p>
    <w:p w14:paraId="4A8115C5">
      <w:pPr>
        <w:autoSpaceDE w:val="0"/>
        <w:autoSpaceDN w:val="0"/>
        <w:adjustRightInd w:val="0"/>
        <w:ind w:firstLine="480"/>
        <w:rPr>
          <w:rFonts w:hint="eastAsia" w:ascii="宋体" w:hAnsi="Cambria" w:cs="宋体"/>
          <w:kern w:val="0"/>
          <w:lang w:val="zh-CN"/>
        </w:rPr>
      </w:pPr>
    </w:p>
    <w:p w14:paraId="5B0040C0">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附件：保证金交款证明复印件（加盖公章）</w:t>
      </w:r>
    </w:p>
    <w:p w14:paraId="702B0C67">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79C425C4">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户    名：</w:t>
      </w:r>
    </w:p>
    <w:p w14:paraId="2A9B16D8">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开户银行：</w:t>
      </w:r>
    </w:p>
    <w:p w14:paraId="7EB15CAE">
      <w:pPr>
        <w:autoSpaceDE w:val="0"/>
        <w:autoSpaceDN w:val="0"/>
        <w:adjustRightInd w:val="0"/>
        <w:ind w:firstLine="480"/>
        <w:rPr>
          <w:rFonts w:hint="eastAsia" w:ascii="宋体" w:hAnsi="Cambria" w:cs="宋体"/>
          <w:kern w:val="0"/>
          <w:lang w:val="zh-CN"/>
        </w:rPr>
      </w:pPr>
      <w:r>
        <w:rPr>
          <w:rFonts w:hint="eastAsia" w:ascii="宋体" w:hAnsi="Cambria" w:cs="宋体"/>
          <w:kern w:val="0"/>
          <w:lang w:val="zh-CN"/>
        </w:rPr>
        <w:t>开户帐号：</w:t>
      </w:r>
    </w:p>
    <w:p w14:paraId="345C3001">
      <w:pPr>
        <w:autoSpaceDE w:val="0"/>
        <w:autoSpaceDN w:val="0"/>
        <w:adjustRightInd w:val="0"/>
        <w:ind w:firstLine="480"/>
        <w:rPr>
          <w:rFonts w:hint="eastAsia" w:ascii="宋体" w:hAnsi="Cambria" w:cs="宋体"/>
          <w:kern w:val="0"/>
          <w:lang w:val="zh-CN"/>
        </w:rPr>
      </w:pPr>
    </w:p>
    <w:p w14:paraId="18D59AFE">
      <w:pPr>
        <w:autoSpaceDE w:val="0"/>
        <w:autoSpaceDN w:val="0"/>
        <w:adjustRightInd w:val="0"/>
        <w:ind w:firstLine="480"/>
        <w:rPr>
          <w:rFonts w:hint="eastAsia" w:ascii="宋体" w:hAnsi="Cambria" w:cs="宋体"/>
          <w:kern w:val="0"/>
          <w:lang w:val="zh-CN"/>
        </w:rPr>
      </w:pPr>
    </w:p>
    <w:p w14:paraId="1A96E190">
      <w:pPr>
        <w:autoSpaceDE w:val="0"/>
        <w:autoSpaceDN w:val="0"/>
        <w:adjustRightInd w:val="0"/>
        <w:ind w:firstLine="480"/>
        <w:rPr>
          <w:rFonts w:hint="eastAsia" w:ascii="宋体" w:hAnsi="Cambria" w:cs="宋体"/>
          <w:kern w:val="0"/>
          <w:lang w:val="zh-CN"/>
        </w:rPr>
      </w:pPr>
    </w:p>
    <w:p w14:paraId="22BFCADB">
      <w:pPr>
        <w:autoSpaceDE w:val="0"/>
        <w:autoSpaceDN w:val="0"/>
        <w:adjustRightInd w:val="0"/>
        <w:ind w:firstLine="480"/>
        <w:rPr>
          <w:rFonts w:hint="eastAsia" w:ascii="宋体" w:hAnsi="Cambria" w:cs="宋体"/>
          <w:kern w:val="0"/>
          <w:lang w:val="zh-CN"/>
        </w:rPr>
      </w:pPr>
    </w:p>
    <w:p w14:paraId="7998080C">
      <w:pPr>
        <w:autoSpaceDE w:val="0"/>
        <w:autoSpaceDN w:val="0"/>
        <w:adjustRightInd w:val="0"/>
        <w:ind w:firstLine="480"/>
        <w:rPr>
          <w:rFonts w:hint="eastAsia" w:ascii="宋体" w:hAnsi="Cambria" w:cs="宋体"/>
          <w:kern w:val="0"/>
          <w:lang w:val="zh-CN"/>
        </w:rPr>
      </w:pPr>
    </w:p>
    <w:p w14:paraId="0D114DE4">
      <w:pPr>
        <w:autoSpaceDE w:val="0"/>
        <w:autoSpaceDN w:val="0"/>
        <w:adjustRightInd w:val="0"/>
        <w:ind w:firstLine="480"/>
        <w:rPr>
          <w:rFonts w:hint="eastAsia" w:ascii="宋体" w:hAnsi="Cambria" w:cs="宋体"/>
          <w:kern w:val="0"/>
          <w:lang w:val="zh-CN"/>
        </w:rPr>
      </w:pPr>
    </w:p>
    <w:p w14:paraId="79855AF4">
      <w:pPr>
        <w:autoSpaceDE w:val="0"/>
        <w:autoSpaceDN w:val="0"/>
        <w:adjustRightInd w:val="0"/>
        <w:ind w:firstLine="4453" w:firstLineChars="1848"/>
        <w:rPr>
          <w:rFonts w:ascii="宋体" w:hAnsi="Cambria" w:cs="宋体"/>
          <w:b/>
          <w:bCs/>
          <w:kern w:val="0"/>
          <w:lang w:val="zh-CN"/>
        </w:rPr>
      </w:pPr>
      <w:r>
        <w:rPr>
          <w:rFonts w:hint="eastAsia" w:ascii="宋体" w:hAnsi="宋体"/>
          <w:b/>
        </w:rPr>
        <w:t>供应商</w:t>
      </w:r>
      <w:r>
        <w:rPr>
          <w:rFonts w:hint="eastAsia" w:ascii="宋体" w:hAnsi="Cambria" w:cs="宋体"/>
          <w:b/>
          <w:bCs/>
          <w:kern w:val="0"/>
          <w:lang w:val="zh-CN"/>
        </w:rPr>
        <w:t>：</w:t>
      </w:r>
      <w:r>
        <w:rPr>
          <w:rFonts w:ascii="宋体" w:hAnsi="Cambria" w:cs="宋体"/>
          <w:b/>
          <w:bCs/>
          <w:kern w:val="0"/>
          <w:u w:val="single"/>
          <w:lang w:val="zh-CN"/>
        </w:rPr>
        <w:t xml:space="preserve">       </w:t>
      </w:r>
      <w:r>
        <w:rPr>
          <w:rFonts w:ascii="宋体" w:hAnsi="Cambria" w:cs="宋体"/>
          <w:b/>
          <w:bCs/>
          <w:kern w:val="0"/>
          <w:lang w:val="zh-CN"/>
        </w:rPr>
        <w:t xml:space="preserve"> </w:t>
      </w:r>
      <w:r>
        <w:rPr>
          <w:rFonts w:hint="eastAsia" w:ascii="宋体" w:hAnsi="Cambria" w:cs="宋体"/>
          <w:b/>
          <w:bCs/>
          <w:kern w:val="0"/>
          <w:lang w:val="zh-CN"/>
        </w:rPr>
        <w:t>（公章）</w:t>
      </w:r>
    </w:p>
    <w:p w14:paraId="4B62A32D">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lang w:val="zh-CN"/>
        </w:rPr>
        <w:t xml:space="preserve"> （签字）</w:t>
      </w:r>
    </w:p>
    <w:p w14:paraId="6185A70B">
      <w:pPr>
        <w:autoSpaceDE w:val="0"/>
        <w:autoSpaceDN w:val="0"/>
        <w:adjustRightInd w:val="0"/>
        <w:ind w:firstLine="3070" w:firstLineChars="1274"/>
        <w:rPr>
          <w:rFonts w:hint="eastAsia" w:ascii="宋体" w:hAnsi="Cambria" w:cs="宋体"/>
          <w:b/>
          <w:bCs/>
          <w:kern w:val="0"/>
          <w:lang w:val="zh-CN"/>
        </w:rPr>
      </w:pPr>
    </w:p>
    <w:p w14:paraId="75D20450">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 xml:space="preserve">               </w:t>
      </w:r>
      <w:r>
        <w:rPr>
          <w:rFonts w:hint="eastAsia" w:ascii="宋体" w:hAnsi="Cambria" w:cs="宋体"/>
          <w:b/>
          <w:bCs/>
          <w:kern w:val="0"/>
        </w:rPr>
        <w:t xml:space="preserve">                           </w:t>
      </w:r>
      <w:r>
        <w:rPr>
          <w:rFonts w:hint="eastAsia" w:ascii="宋体" w:hAnsi="Cambria" w:cs="宋体"/>
          <w:b/>
          <w:bCs/>
          <w:kern w:val="0"/>
          <w:lang w:val="zh-CN"/>
        </w:rPr>
        <w:t xml:space="preserve"> 年  月  日</w:t>
      </w:r>
    </w:p>
    <w:p w14:paraId="3A6D6438">
      <w:pPr>
        <w:tabs>
          <w:tab w:val="left" w:pos="168"/>
        </w:tabs>
        <w:adjustRightInd w:val="0"/>
        <w:ind w:firstLine="590" w:firstLineChars="246"/>
        <w:textAlignment w:val="baseline"/>
        <w:rPr>
          <w:rFonts w:hint="eastAsia" w:ascii="宋体" w:hAnsi="宋体"/>
          <w:color w:val="000000"/>
        </w:rPr>
      </w:pPr>
    </w:p>
    <w:p w14:paraId="4324F253">
      <w:pPr>
        <w:ind w:firstLine="0" w:firstLineChars="0"/>
        <w:rPr>
          <w:rFonts w:hint="eastAsia" w:ascii="宋体" w:hAnsi="宋体"/>
        </w:rPr>
      </w:pPr>
    </w:p>
    <w:p w14:paraId="36656D55">
      <w:pPr>
        <w:ind w:firstLine="0" w:firstLineChars="0"/>
        <w:rPr>
          <w:rFonts w:hint="eastAsia" w:ascii="宋体" w:hAnsi="宋体"/>
        </w:rPr>
      </w:pPr>
    </w:p>
    <w:p w14:paraId="6D23BF26">
      <w:pPr>
        <w:ind w:left="0" w:leftChars="0" w:firstLine="0" w:firstLineChars="0"/>
        <w:rPr>
          <w:rFonts w:hint="eastAsia"/>
          <w:b/>
        </w:rPr>
      </w:pPr>
    </w:p>
    <w:p w14:paraId="22D108D6">
      <w:pPr>
        <w:ind w:firstLine="200" w:firstLineChars="83"/>
        <w:rPr>
          <w:rFonts w:hint="eastAsia"/>
          <w:b/>
        </w:rPr>
      </w:pPr>
    </w:p>
    <w:p w14:paraId="7E4628CD">
      <w:pPr>
        <w:ind w:firstLine="200" w:firstLineChars="83"/>
        <w:rPr>
          <w:rFonts w:hint="eastAsia"/>
          <w:b/>
        </w:rPr>
      </w:pPr>
      <w:r>
        <w:rPr>
          <w:rFonts w:hint="eastAsia"/>
          <w:b/>
        </w:rPr>
        <w:t>（磋商响应文件封面）</w:t>
      </w:r>
    </w:p>
    <w:p w14:paraId="4213CEF4">
      <w:pPr>
        <w:spacing w:line="360" w:lineRule="auto"/>
        <w:ind w:firstLine="2088" w:firstLineChars="400"/>
        <w:rPr>
          <w:rFonts w:hint="eastAsia" w:ascii="仿宋_GB2312" w:hAnsi="宋体" w:eastAsia="仿宋_GB2312"/>
          <w:b/>
          <w:sz w:val="52"/>
          <w:szCs w:val="52"/>
          <w:lang w:eastAsia="zh-CN"/>
        </w:rPr>
      </w:pPr>
    </w:p>
    <w:p w14:paraId="2CBBA188">
      <w:pPr>
        <w:spacing w:line="360" w:lineRule="auto"/>
        <w:ind w:firstLine="2088" w:firstLineChars="400"/>
        <w:rPr>
          <w:rFonts w:hint="eastAsia" w:ascii="仿宋_GB2312" w:hAnsi="宋体" w:eastAsia="仿宋_GB2312"/>
          <w:b/>
          <w:sz w:val="52"/>
          <w:szCs w:val="52"/>
          <w:lang w:eastAsia="zh-CN"/>
        </w:rPr>
      </w:pPr>
    </w:p>
    <w:p w14:paraId="67A2DF75">
      <w:pPr>
        <w:spacing w:line="360" w:lineRule="auto"/>
        <w:ind w:firstLine="1566" w:firstLineChars="300"/>
        <w:rPr>
          <w:rFonts w:hint="eastAsia" w:ascii="仿宋_GB2312" w:hAnsi="宋体" w:eastAsia="仿宋_GB2312"/>
          <w:b/>
          <w:sz w:val="52"/>
          <w:szCs w:val="52"/>
        </w:rPr>
      </w:pPr>
      <w:r>
        <w:rPr>
          <w:rFonts w:hint="eastAsia" w:ascii="仿宋_GB2312" w:hAnsi="宋体" w:eastAsia="仿宋_GB2312"/>
          <w:b/>
          <w:sz w:val="52"/>
          <w:szCs w:val="52"/>
          <w:lang w:eastAsia="zh-CN"/>
        </w:rPr>
        <w:t>海南州</w:t>
      </w:r>
      <w:r>
        <w:rPr>
          <w:rFonts w:hint="eastAsia" w:ascii="仿宋_GB2312" w:hAnsi="宋体" w:eastAsia="仿宋_GB2312"/>
          <w:b/>
          <w:sz w:val="52"/>
          <w:szCs w:val="52"/>
        </w:rPr>
        <w:t>政府采购项目</w:t>
      </w:r>
    </w:p>
    <w:p w14:paraId="695460A0">
      <w:pPr>
        <w:spacing w:line="360" w:lineRule="auto"/>
        <w:ind w:firstLine="2088" w:firstLineChars="400"/>
        <w:rPr>
          <w:rFonts w:hint="eastAsia" w:ascii="仿宋_GB2312" w:hAnsi="宋体" w:eastAsia="仿宋_GB2312"/>
          <w:b/>
          <w:sz w:val="52"/>
          <w:szCs w:val="52"/>
        </w:rPr>
      </w:pPr>
    </w:p>
    <w:p w14:paraId="6784BBC9">
      <w:pPr>
        <w:spacing w:line="360" w:lineRule="auto"/>
        <w:ind w:firstLine="2168" w:firstLineChars="300"/>
        <w:rPr>
          <w:rFonts w:hint="eastAsia" w:ascii="宋体" w:hAnsi="宋体"/>
          <w:b/>
          <w:sz w:val="72"/>
          <w:szCs w:val="72"/>
        </w:rPr>
      </w:pPr>
      <w:r>
        <w:rPr>
          <w:rFonts w:hint="eastAsia" w:ascii="宋体" w:hAnsi="宋体"/>
          <w:b/>
          <w:sz w:val="72"/>
          <w:szCs w:val="72"/>
        </w:rPr>
        <w:t>磋商响应文件</w:t>
      </w:r>
    </w:p>
    <w:p w14:paraId="5C02F285">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lang w:val="en-US" w:eastAsia="zh-CN"/>
        </w:rPr>
        <w:t xml:space="preserve"> </w:t>
      </w:r>
      <w:r>
        <w:rPr>
          <w:rFonts w:hint="eastAsia" w:ascii="宋体" w:hAnsi="宋体"/>
          <w:b/>
          <w:bCs/>
          <w:sz w:val="36"/>
          <w:szCs w:val="36"/>
        </w:rPr>
        <w:t>（符合性审查部分）</w:t>
      </w:r>
    </w:p>
    <w:p w14:paraId="02223B66">
      <w:pPr>
        <w:spacing w:line="360" w:lineRule="auto"/>
        <w:ind w:firstLine="0" w:firstLineChars="0"/>
        <w:rPr>
          <w:rFonts w:hint="eastAsia" w:ascii="宋体" w:hAnsi="宋体"/>
          <w:b/>
        </w:rPr>
      </w:pPr>
    </w:p>
    <w:p w14:paraId="2D75AE20">
      <w:pPr>
        <w:adjustRightInd w:val="0"/>
        <w:spacing w:line="360" w:lineRule="auto"/>
        <w:ind w:firstLine="0" w:firstLineChars="0"/>
        <w:textAlignment w:val="baseline"/>
        <w:rPr>
          <w:rFonts w:hint="eastAsia" w:ascii="宋体" w:hAnsi="宋体"/>
          <w:b/>
          <w:bCs/>
          <w:sz w:val="36"/>
          <w:szCs w:val="36"/>
        </w:rPr>
      </w:pPr>
    </w:p>
    <w:p w14:paraId="6A94B9C2">
      <w:pPr>
        <w:adjustRightInd w:val="0"/>
        <w:spacing w:line="360" w:lineRule="auto"/>
        <w:ind w:firstLine="0" w:firstLineChars="0"/>
        <w:textAlignment w:val="baseline"/>
        <w:rPr>
          <w:rFonts w:hint="eastAsia" w:ascii="宋体" w:hAnsi="宋体"/>
          <w:b/>
          <w:bCs/>
          <w:sz w:val="36"/>
          <w:szCs w:val="36"/>
        </w:rPr>
      </w:pPr>
    </w:p>
    <w:p w14:paraId="297BF9F7">
      <w:pPr>
        <w:keepNext w:val="0"/>
        <w:keepLines w:val="0"/>
        <w:pageBreakBefore w:val="0"/>
        <w:widowControl w:val="0"/>
        <w:kinsoku/>
        <w:wordWrap/>
        <w:overflowPunct/>
        <w:topLinePunct w:val="0"/>
        <w:bidi w:val="0"/>
        <w:adjustRightInd w:val="0"/>
        <w:spacing w:line="520" w:lineRule="exact"/>
        <w:ind w:firstLine="0" w:firstLineChars="0"/>
        <w:jc w:val="both"/>
        <w:textAlignment w:val="baselin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采购项目编号：南政采招竞磋（货物）2024-</w:t>
      </w:r>
      <w:r>
        <w:rPr>
          <w:rFonts w:hint="eastAsia" w:ascii="宋体" w:hAnsi="宋体" w:cs="宋体"/>
          <w:b/>
          <w:sz w:val="30"/>
          <w:szCs w:val="30"/>
          <w:lang w:val="en-US" w:eastAsia="zh-CN"/>
        </w:rPr>
        <w:t>23</w:t>
      </w:r>
      <w:r>
        <w:rPr>
          <w:rFonts w:hint="eastAsia" w:ascii="宋体" w:hAnsi="宋体" w:eastAsia="宋体" w:cs="宋体"/>
          <w:b/>
          <w:sz w:val="30"/>
          <w:szCs w:val="30"/>
          <w:lang w:val="en-US" w:eastAsia="zh-CN"/>
        </w:rPr>
        <w:t>号</w:t>
      </w:r>
    </w:p>
    <w:p w14:paraId="66C5E400">
      <w:pPr>
        <w:keepNext w:val="0"/>
        <w:keepLines w:val="0"/>
        <w:pageBreakBefore w:val="0"/>
        <w:widowControl w:val="0"/>
        <w:kinsoku/>
        <w:wordWrap/>
        <w:overflowPunct/>
        <w:topLinePunct w:val="0"/>
        <w:bidi w:val="0"/>
        <w:adjustRightInd w:val="0"/>
        <w:spacing w:line="520" w:lineRule="exact"/>
        <w:ind w:left="2108" w:hanging="2108" w:hangingChars="700"/>
        <w:jc w:val="both"/>
        <w:textAlignment w:val="baseline"/>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采购项目名称：</w:t>
      </w:r>
      <w:r>
        <w:rPr>
          <w:rFonts w:hint="eastAsia" w:ascii="宋体" w:hAnsi="宋体" w:cs="宋体"/>
          <w:b/>
          <w:sz w:val="30"/>
          <w:szCs w:val="30"/>
          <w:lang w:val="en-US" w:eastAsia="zh-CN"/>
        </w:rPr>
        <w:t>海南州人大历史展陈室项目</w:t>
      </w:r>
    </w:p>
    <w:p w14:paraId="156821F5">
      <w:pPr>
        <w:adjustRightInd w:val="0"/>
        <w:spacing w:line="360" w:lineRule="auto"/>
        <w:ind w:left="2692" w:right="-283" w:rightChars="-118" w:hanging="2692" w:hangingChars="745"/>
        <w:textAlignment w:val="baseline"/>
        <w:rPr>
          <w:rFonts w:hint="eastAsia" w:ascii="宋体" w:hAnsi="宋体" w:eastAsia="宋体"/>
          <w:b/>
          <w:sz w:val="36"/>
          <w:szCs w:val="36"/>
          <w:lang w:val="en-US" w:eastAsia="zh-CN"/>
        </w:rPr>
      </w:pPr>
    </w:p>
    <w:p w14:paraId="023DE0D1">
      <w:pPr>
        <w:pStyle w:val="28"/>
        <w:ind w:left="0" w:leftChars="0" w:firstLine="0" w:firstLineChars="0"/>
        <w:rPr>
          <w:rFonts w:hint="eastAsia" w:ascii="宋体" w:hAnsi="宋体"/>
          <w:b/>
          <w:bCs/>
          <w:sz w:val="36"/>
          <w:szCs w:val="36"/>
        </w:rPr>
      </w:pPr>
    </w:p>
    <w:p w14:paraId="7C1D84AD">
      <w:pPr>
        <w:spacing w:line="360" w:lineRule="auto"/>
        <w:ind w:firstLine="0" w:firstLineChars="0"/>
        <w:rPr>
          <w:rFonts w:hint="eastAsia" w:ascii="宋体" w:hAnsi="宋体"/>
          <w:b/>
          <w:bCs/>
          <w:sz w:val="36"/>
          <w:szCs w:val="36"/>
        </w:rPr>
      </w:pPr>
    </w:p>
    <w:p w14:paraId="7842DE15">
      <w:pPr>
        <w:adjustRightInd w:val="0"/>
        <w:spacing w:line="360" w:lineRule="auto"/>
        <w:ind w:left="2692" w:right="-283" w:rightChars="-118" w:hanging="2692" w:hangingChars="745"/>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419C5B98">
      <w:pPr>
        <w:spacing w:line="360" w:lineRule="auto"/>
        <w:ind w:firstLine="0" w:firstLineChars="0"/>
        <w:jc w:val="center"/>
        <w:rPr>
          <w:rFonts w:hint="eastAsia" w:ascii="宋体" w:hAnsi="宋体"/>
          <w:b/>
          <w:sz w:val="32"/>
        </w:rPr>
      </w:pPr>
      <w:r>
        <w:rPr>
          <w:rFonts w:hint="eastAsia" w:ascii="宋体" w:hAnsi="宋体"/>
          <w:b/>
          <w:sz w:val="32"/>
        </w:rPr>
        <w:t>年  月  日</w:t>
      </w:r>
    </w:p>
    <w:p w14:paraId="40222AC4">
      <w:pPr>
        <w:tabs>
          <w:tab w:val="left" w:pos="168"/>
        </w:tabs>
        <w:adjustRightInd w:val="0"/>
        <w:ind w:firstLine="0" w:firstLineChars="0"/>
        <w:textAlignment w:val="baseline"/>
        <w:rPr>
          <w:rFonts w:hint="eastAsia" w:ascii="宋体" w:hAnsi="宋体"/>
          <w:b/>
          <w:bCs/>
        </w:rPr>
      </w:pPr>
      <w:r>
        <w:rPr>
          <w:rFonts w:ascii="宋体"/>
          <w:b/>
          <w:sz w:val="28"/>
          <w:szCs w:val="28"/>
        </w:rPr>
        <w:br w:type="page"/>
      </w:r>
    </w:p>
    <w:p w14:paraId="270D3500">
      <w:pPr>
        <w:widowControl/>
        <w:snapToGrid w:val="0"/>
        <w:spacing w:line="360" w:lineRule="auto"/>
        <w:ind w:firstLine="0" w:firstLineChars="0"/>
        <w:outlineLvl w:val="1"/>
        <w:rPr>
          <w:rFonts w:hint="eastAsia" w:ascii="宋体"/>
          <w:b/>
          <w:sz w:val="28"/>
          <w:szCs w:val="28"/>
        </w:rPr>
      </w:pPr>
      <w:bookmarkStart w:id="128" w:name="_Toc28078199"/>
      <w:r>
        <w:rPr>
          <w:rFonts w:hint="eastAsia" w:ascii="宋体"/>
          <w:b/>
          <w:sz w:val="28"/>
          <w:szCs w:val="28"/>
        </w:rPr>
        <w:t>附件</w:t>
      </w:r>
      <w:bookmarkStart w:id="129" w:name="_Toc376936769"/>
      <w:bookmarkStart w:id="130" w:name="_Toc325726038"/>
      <w:r>
        <w:rPr>
          <w:rFonts w:hint="eastAsia" w:ascii="宋体"/>
          <w:b/>
          <w:sz w:val="28"/>
          <w:szCs w:val="28"/>
          <w:lang w:val="en-US" w:eastAsia="zh-CN"/>
        </w:rPr>
        <w:t>10</w:t>
      </w:r>
      <w:r>
        <w:rPr>
          <w:rFonts w:hint="eastAsia" w:ascii="宋体"/>
          <w:b/>
          <w:sz w:val="28"/>
          <w:szCs w:val="28"/>
        </w:rPr>
        <w:t>：</w:t>
      </w:r>
      <w:bookmarkEnd w:id="129"/>
      <w:bookmarkEnd w:id="130"/>
      <w:r>
        <w:rPr>
          <w:rFonts w:hint="eastAsia" w:ascii="宋体"/>
          <w:b/>
          <w:sz w:val="28"/>
          <w:szCs w:val="28"/>
        </w:rPr>
        <w:t>竞争性磋商首次报价表</w:t>
      </w:r>
      <w:bookmarkEnd w:id="128"/>
    </w:p>
    <w:p w14:paraId="0FE92EE0">
      <w:pPr>
        <w:widowControl/>
        <w:snapToGrid w:val="0"/>
        <w:spacing w:line="360" w:lineRule="auto"/>
        <w:ind w:firstLine="0" w:firstLineChars="0"/>
        <w:jc w:val="center"/>
        <w:outlineLvl w:val="1"/>
        <w:rPr>
          <w:rFonts w:hint="eastAsia" w:ascii="宋体"/>
          <w:b/>
          <w:sz w:val="36"/>
          <w:szCs w:val="36"/>
        </w:rPr>
      </w:pPr>
    </w:p>
    <w:p w14:paraId="75C82C21">
      <w:pPr>
        <w:ind w:firstLine="2711" w:firstLineChars="750"/>
        <w:rPr>
          <w:rFonts w:hint="eastAsia" w:ascii="宋体" w:hAnsi="宋体"/>
          <w:b/>
          <w:sz w:val="36"/>
          <w:szCs w:val="36"/>
        </w:rPr>
      </w:pPr>
      <w:r>
        <w:rPr>
          <w:rFonts w:hint="eastAsia" w:ascii="宋体" w:hAnsi="宋体"/>
          <w:b/>
          <w:sz w:val="36"/>
          <w:szCs w:val="36"/>
        </w:rPr>
        <w:t>竞争性磋商首次报价表</w:t>
      </w:r>
    </w:p>
    <w:p w14:paraId="18DF853F">
      <w:pPr>
        <w:ind w:firstLine="2711" w:firstLineChars="750"/>
        <w:rPr>
          <w:rFonts w:hint="eastAsia" w:ascii="宋体" w:hAnsi="宋体"/>
          <w:b/>
          <w:sz w:val="36"/>
          <w:szCs w:val="36"/>
        </w:rPr>
      </w:pPr>
    </w:p>
    <w:p w14:paraId="6A5A5927">
      <w:pPr>
        <w:ind w:right="480" w:firstLine="0" w:firstLineChars="0"/>
        <w:jc w:val="left"/>
        <w:rPr>
          <w:rFonts w:hint="eastAsia" w:ascii="宋体" w:hAnsi="宋体"/>
          <w:b/>
        </w:rPr>
      </w:pPr>
      <w:r>
        <w:rPr>
          <w:rFonts w:hint="eastAsia" w:ascii="宋体" w:hAnsi="宋体"/>
          <w:b/>
        </w:rPr>
        <w:t>供应商名称：</w:t>
      </w:r>
    </w:p>
    <w:p w14:paraId="392284EF">
      <w:pPr>
        <w:ind w:left="0" w:leftChars="0" w:right="480" w:firstLine="0" w:firstLineChars="0"/>
        <w:jc w:val="left"/>
        <w:rPr>
          <w:rFonts w:hint="eastAsia" w:ascii="宋体" w:hAnsi="宋体"/>
          <w:b/>
        </w:rPr>
      </w:pPr>
      <w:r>
        <w:rPr>
          <w:rFonts w:hint="eastAsia" w:ascii="宋体" w:hAnsi="宋体"/>
        </w:rPr>
        <w:t>单位：</w:t>
      </w:r>
      <w:r>
        <w:rPr>
          <w:rFonts w:hint="eastAsia" w:ascii="宋体" w:hAnsi="宋体"/>
          <w:bCs/>
        </w:rPr>
        <w:t>人民币(元)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134"/>
      </w:tblGrid>
      <w:tr w14:paraId="6FC3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75794914">
            <w:pPr>
              <w:adjustRightInd w:val="0"/>
              <w:ind w:firstLine="482"/>
              <w:textAlignment w:val="baseline"/>
              <w:rPr>
                <w:rFonts w:hint="eastAsia" w:ascii="宋体" w:hAnsi="宋体"/>
                <w:b/>
              </w:rPr>
            </w:pPr>
            <w:r>
              <w:rPr>
                <w:rFonts w:hint="eastAsia" w:ascii="宋体" w:hAnsi="宋体"/>
                <w:b/>
              </w:rPr>
              <w:t>项目名称</w:t>
            </w:r>
          </w:p>
        </w:tc>
        <w:tc>
          <w:tcPr>
            <w:tcW w:w="4111" w:type="dxa"/>
            <w:noWrap w:val="0"/>
            <w:vAlign w:val="center"/>
          </w:tcPr>
          <w:p w14:paraId="464A4E00">
            <w:pPr>
              <w:adjustRightInd w:val="0"/>
              <w:ind w:firstLine="482"/>
              <w:jc w:val="center"/>
              <w:textAlignment w:val="baseline"/>
              <w:rPr>
                <w:rFonts w:hint="eastAsia" w:ascii="宋体" w:hAnsi="宋体"/>
                <w:b/>
              </w:rPr>
            </w:pPr>
            <w:r>
              <w:rPr>
                <w:rFonts w:hint="eastAsia" w:ascii="宋体" w:hAnsi="宋体"/>
                <w:b/>
              </w:rPr>
              <w:t>竞争性磋商首次报价</w:t>
            </w:r>
          </w:p>
        </w:tc>
        <w:tc>
          <w:tcPr>
            <w:tcW w:w="1559" w:type="dxa"/>
            <w:noWrap w:val="0"/>
            <w:vAlign w:val="center"/>
          </w:tcPr>
          <w:p w14:paraId="339A221F">
            <w:pPr>
              <w:adjustRightInd w:val="0"/>
              <w:ind w:left="279" w:leftChars="16" w:hanging="241" w:hangingChars="100"/>
              <w:jc w:val="center"/>
              <w:textAlignment w:val="baseline"/>
              <w:rPr>
                <w:rFonts w:hint="eastAsia" w:ascii="宋体" w:hAnsi="宋体"/>
                <w:b/>
              </w:rPr>
            </w:pPr>
            <w:r>
              <w:rPr>
                <w:rFonts w:hint="eastAsia" w:ascii="宋体" w:hAnsi="宋体"/>
                <w:b/>
              </w:rPr>
              <w:t>交货期</w:t>
            </w:r>
          </w:p>
        </w:tc>
        <w:tc>
          <w:tcPr>
            <w:tcW w:w="1134" w:type="dxa"/>
            <w:noWrap w:val="0"/>
            <w:vAlign w:val="center"/>
          </w:tcPr>
          <w:p w14:paraId="6A2EDCFE">
            <w:pPr>
              <w:adjustRightInd w:val="0"/>
              <w:ind w:firstLine="0" w:firstLineChars="0"/>
              <w:jc w:val="center"/>
              <w:textAlignment w:val="baseline"/>
              <w:rPr>
                <w:rFonts w:hint="eastAsia" w:ascii="宋体" w:hAnsi="宋体"/>
                <w:b/>
              </w:rPr>
            </w:pPr>
            <w:r>
              <w:rPr>
                <w:rFonts w:hint="eastAsia" w:ascii="宋体" w:hAnsi="宋体"/>
                <w:b/>
              </w:rPr>
              <w:t>备注</w:t>
            </w:r>
          </w:p>
        </w:tc>
      </w:tr>
      <w:tr w14:paraId="5295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4A32F6FC">
            <w:pPr>
              <w:adjustRightInd w:val="0"/>
              <w:ind w:firstLine="482"/>
              <w:textAlignment w:val="baseline"/>
              <w:rPr>
                <w:rFonts w:hint="eastAsia" w:ascii="宋体" w:hAnsi="宋体"/>
                <w:b/>
                <w:bCs/>
              </w:rPr>
            </w:pPr>
          </w:p>
        </w:tc>
        <w:tc>
          <w:tcPr>
            <w:tcW w:w="4111" w:type="dxa"/>
            <w:noWrap w:val="0"/>
            <w:vAlign w:val="center"/>
          </w:tcPr>
          <w:p w14:paraId="7BA04C41">
            <w:pPr>
              <w:adjustRightInd w:val="0"/>
              <w:ind w:firstLine="0" w:firstLineChars="0"/>
              <w:textAlignment w:val="baseline"/>
              <w:rPr>
                <w:rFonts w:hint="eastAsia" w:ascii="宋体" w:hAnsi="宋体"/>
                <w:b/>
              </w:rPr>
            </w:pPr>
            <w:r>
              <w:rPr>
                <w:rFonts w:hint="eastAsia" w:ascii="宋体" w:hAnsi="宋体"/>
                <w:b/>
              </w:rPr>
              <w:t>大写：</w:t>
            </w:r>
          </w:p>
        </w:tc>
        <w:tc>
          <w:tcPr>
            <w:tcW w:w="1559" w:type="dxa"/>
            <w:vMerge w:val="restart"/>
            <w:noWrap w:val="0"/>
            <w:vAlign w:val="top"/>
          </w:tcPr>
          <w:p w14:paraId="5ABCF245">
            <w:pPr>
              <w:adjustRightInd w:val="0"/>
              <w:ind w:firstLine="0" w:firstLineChars="0"/>
              <w:textAlignment w:val="baseline"/>
              <w:rPr>
                <w:rFonts w:hint="eastAsia" w:ascii="宋体" w:hAnsi="宋体"/>
                <w:b/>
              </w:rPr>
            </w:pPr>
          </w:p>
        </w:tc>
        <w:tc>
          <w:tcPr>
            <w:tcW w:w="1134" w:type="dxa"/>
            <w:vMerge w:val="restart"/>
            <w:noWrap w:val="0"/>
            <w:vAlign w:val="top"/>
          </w:tcPr>
          <w:p w14:paraId="1E40A6AE">
            <w:pPr>
              <w:adjustRightInd w:val="0"/>
              <w:ind w:firstLine="0" w:firstLineChars="0"/>
              <w:textAlignment w:val="baseline"/>
              <w:rPr>
                <w:rFonts w:hint="eastAsia" w:ascii="宋体" w:hAnsi="宋体"/>
                <w:b/>
              </w:rPr>
            </w:pPr>
          </w:p>
        </w:tc>
      </w:tr>
      <w:tr w14:paraId="0958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2080E136">
            <w:pPr>
              <w:adjustRightInd w:val="0"/>
              <w:ind w:firstLine="482"/>
              <w:textAlignment w:val="baseline"/>
              <w:rPr>
                <w:rFonts w:hint="eastAsia" w:ascii="宋体" w:hAnsi="宋体"/>
                <w:b/>
                <w:bCs/>
              </w:rPr>
            </w:pPr>
          </w:p>
        </w:tc>
        <w:tc>
          <w:tcPr>
            <w:tcW w:w="4111" w:type="dxa"/>
            <w:noWrap w:val="0"/>
            <w:vAlign w:val="center"/>
          </w:tcPr>
          <w:p w14:paraId="3CB6B370">
            <w:pPr>
              <w:adjustRightInd w:val="0"/>
              <w:ind w:firstLine="0" w:firstLineChars="0"/>
              <w:textAlignment w:val="baseline"/>
              <w:rPr>
                <w:rFonts w:hint="eastAsia" w:ascii="宋体" w:hAnsi="宋体"/>
                <w:b/>
              </w:rPr>
            </w:pPr>
            <w:r>
              <w:rPr>
                <w:rFonts w:hint="eastAsia" w:ascii="宋体" w:hAnsi="宋体"/>
                <w:b/>
              </w:rPr>
              <w:t>小写：</w:t>
            </w:r>
          </w:p>
        </w:tc>
        <w:tc>
          <w:tcPr>
            <w:tcW w:w="1559" w:type="dxa"/>
            <w:vMerge w:val="continue"/>
            <w:noWrap w:val="0"/>
            <w:vAlign w:val="top"/>
          </w:tcPr>
          <w:p w14:paraId="156591AD">
            <w:pPr>
              <w:adjustRightInd w:val="0"/>
              <w:ind w:firstLine="0" w:firstLineChars="0"/>
              <w:textAlignment w:val="baseline"/>
              <w:rPr>
                <w:rFonts w:hint="eastAsia" w:ascii="宋体" w:hAnsi="宋体"/>
                <w:b/>
              </w:rPr>
            </w:pPr>
          </w:p>
        </w:tc>
        <w:tc>
          <w:tcPr>
            <w:tcW w:w="1134" w:type="dxa"/>
            <w:vMerge w:val="continue"/>
            <w:noWrap w:val="0"/>
            <w:vAlign w:val="top"/>
          </w:tcPr>
          <w:p w14:paraId="31219A8B">
            <w:pPr>
              <w:adjustRightInd w:val="0"/>
              <w:ind w:firstLine="0" w:firstLineChars="0"/>
              <w:textAlignment w:val="baseline"/>
              <w:rPr>
                <w:rFonts w:hint="eastAsia" w:ascii="宋体" w:hAnsi="宋体"/>
                <w:b/>
              </w:rPr>
            </w:pPr>
          </w:p>
        </w:tc>
      </w:tr>
      <w:tr w14:paraId="4554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4"/>
            <w:noWrap w:val="0"/>
            <w:vAlign w:val="center"/>
          </w:tcPr>
          <w:p w14:paraId="76926C9E">
            <w:pPr>
              <w:adjustRightInd w:val="0"/>
              <w:ind w:firstLine="0" w:firstLineChars="0"/>
              <w:textAlignment w:val="baseline"/>
              <w:rPr>
                <w:rFonts w:hint="eastAsia" w:ascii="宋体" w:hAnsi="宋体"/>
                <w:b/>
              </w:rPr>
            </w:pPr>
            <w:r>
              <w:rPr>
                <w:rFonts w:hint="eastAsia" w:ascii="宋体" w:hAnsi="宋体"/>
                <w:b/>
              </w:rPr>
              <w:t>其他承诺及需要说明的事项：</w:t>
            </w:r>
          </w:p>
        </w:tc>
      </w:tr>
    </w:tbl>
    <w:p w14:paraId="46110BCF">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2B4EEA7D">
      <w:pPr>
        <w:adjustRightInd w:val="0"/>
        <w:ind w:firstLine="904" w:firstLineChars="377"/>
        <w:textAlignment w:val="baseline"/>
        <w:rPr>
          <w:rFonts w:hint="eastAsia" w:ascii="宋体" w:hAnsi="宋体" w:eastAsia="宋体" w:cs="Times New Roman"/>
        </w:rPr>
      </w:pPr>
      <w:r>
        <w:rPr>
          <w:rFonts w:hint="eastAsia" w:ascii="宋体" w:hAnsi="宋体"/>
        </w:rPr>
        <w:t>2、磋商报价为总报价。必须包括：</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w:t>
      </w:r>
      <w:r>
        <w:rPr>
          <w:rFonts w:hint="eastAsia" w:ascii="宋体" w:hAnsi="宋体" w:cs="Times New Roman"/>
          <w:lang w:val="en-US" w:eastAsia="zh-CN"/>
        </w:rPr>
        <w:t>定制装修</w:t>
      </w:r>
      <w:r>
        <w:rPr>
          <w:rFonts w:hint="eastAsia" w:ascii="宋体" w:hAnsi="宋体" w:eastAsia="宋体" w:cs="Times New Roman"/>
          <w:lang w:val="zh-CN" w:eastAsia="zh-CN"/>
        </w:rPr>
        <w:t>费、安装调试费、税金</w:t>
      </w:r>
      <w:r>
        <w:rPr>
          <w:rFonts w:hint="eastAsia" w:ascii="宋体" w:hAnsi="宋体" w:eastAsia="宋体" w:cs="Times New Roman"/>
          <w:lang w:val="en-US" w:eastAsia="zh-CN"/>
        </w:rPr>
        <w:t>及不可预见费等全部费用。</w:t>
      </w:r>
    </w:p>
    <w:p w14:paraId="523C749C">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14:paraId="642CBEC1">
      <w:pPr>
        <w:adjustRightInd w:val="0"/>
        <w:ind w:firstLine="904" w:firstLineChars="377"/>
        <w:textAlignment w:val="baseline"/>
        <w:rPr>
          <w:rFonts w:hint="eastAsia" w:ascii="宋体" w:hAnsi="宋体"/>
        </w:rPr>
      </w:pPr>
      <w:r>
        <w:rPr>
          <w:rFonts w:hint="eastAsia" w:ascii="宋体" w:hAnsi="宋体"/>
        </w:rPr>
        <w:t>4、除在投标文件中编制此表以外，投标人应在青海省</w:t>
      </w:r>
      <w:r>
        <w:rPr>
          <w:rFonts w:hint="eastAsia" w:ascii="宋体" w:hAnsi="宋体"/>
          <w:lang w:eastAsia="zh-CN"/>
        </w:rPr>
        <w:t>政采云</w:t>
      </w:r>
      <w:r>
        <w:rPr>
          <w:rFonts w:hint="eastAsia" w:ascii="宋体" w:hAnsi="宋体"/>
        </w:rPr>
        <w:t>平台中进行网上报价，网上报价应和此表报价一致，否则以网上报价为准，不接受者投标无效。</w:t>
      </w:r>
    </w:p>
    <w:p w14:paraId="22E0EA13">
      <w:pPr>
        <w:adjustRightInd w:val="0"/>
        <w:ind w:firstLine="904" w:firstLineChars="377"/>
        <w:textAlignment w:val="baseline"/>
        <w:rPr>
          <w:rFonts w:hint="eastAsia" w:ascii="宋体" w:hAnsi="宋体"/>
        </w:rPr>
      </w:pPr>
      <w:r>
        <w:rPr>
          <w:rFonts w:hint="eastAsia" w:ascii="宋体" w:hAnsi="宋体"/>
        </w:rPr>
        <w:t>5、投标总报价不能有两个或两个以上的报价方案，否则，投标无效。</w:t>
      </w:r>
    </w:p>
    <w:p w14:paraId="0BA55080">
      <w:pPr>
        <w:adjustRightInd w:val="0"/>
        <w:ind w:firstLine="904" w:firstLineChars="377"/>
        <w:textAlignment w:val="baseline"/>
        <w:rPr>
          <w:rFonts w:hint="eastAsia" w:ascii="宋体" w:hAnsi="宋体"/>
        </w:rPr>
      </w:pPr>
      <w:r>
        <w:rPr>
          <w:rFonts w:hint="eastAsia" w:ascii="宋体" w:hAnsi="宋体"/>
        </w:rPr>
        <w:t>6、投标人应及时关注开标过程，查看开标结果并在报价一览表上进行电子签署。若投标人不进行相关签署，将被视为其对报价一览表中所载内容无异议。</w:t>
      </w:r>
    </w:p>
    <w:p w14:paraId="6A629044">
      <w:pPr>
        <w:adjustRightInd w:val="0"/>
        <w:ind w:firstLine="0" w:firstLineChars="0"/>
        <w:textAlignment w:val="baseline"/>
        <w:rPr>
          <w:rFonts w:hint="eastAsia" w:ascii="宋体" w:hAnsi="宋体"/>
        </w:rPr>
      </w:pPr>
    </w:p>
    <w:p w14:paraId="2F9469F6">
      <w:pPr>
        <w:ind w:firstLine="0" w:firstLineChars="0"/>
        <w:rPr>
          <w:rFonts w:hint="eastAsia" w:ascii="宋体" w:hAnsi="宋体"/>
        </w:rPr>
      </w:pPr>
    </w:p>
    <w:p w14:paraId="7E943186">
      <w:pPr>
        <w:spacing w:line="240" w:lineRule="auto"/>
        <w:ind w:right="480" w:firstLine="4939" w:firstLineChars="2050"/>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61AA503D">
      <w:pPr>
        <w:spacing w:line="240" w:lineRule="auto"/>
        <w:ind w:right="120"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FD2788A">
      <w:pPr>
        <w:spacing w:line="240" w:lineRule="auto"/>
        <w:ind w:right="480" w:firstLine="5301" w:firstLineChars="2200"/>
        <w:rPr>
          <w:rFonts w:hint="eastAsia" w:ascii="宋体" w:hAnsi="宋体"/>
          <w:b/>
        </w:rPr>
      </w:pPr>
      <w:r>
        <w:rPr>
          <w:rFonts w:hint="eastAsia" w:ascii="宋体" w:hAnsi="宋体"/>
          <w:b/>
        </w:rPr>
        <w:t>年   月  日</w:t>
      </w:r>
    </w:p>
    <w:p w14:paraId="404483CC">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1" w:name="_Toc28078200"/>
      <w:r>
        <w:rPr>
          <w:rFonts w:hint="eastAsia" w:ascii="宋体"/>
          <w:b/>
          <w:sz w:val="28"/>
          <w:szCs w:val="28"/>
        </w:rPr>
        <w:t>附件</w:t>
      </w:r>
      <w:r>
        <w:rPr>
          <w:rFonts w:hint="eastAsia" w:ascii="宋体"/>
          <w:b/>
          <w:sz w:val="28"/>
          <w:szCs w:val="28"/>
          <w:lang w:val="en-US" w:eastAsia="zh-CN"/>
        </w:rPr>
        <w:t>11</w:t>
      </w:r>
      <w:r>
        <w:rPr>
          <w:rFonts w:hint="eastAsia" w:ascii="宋体"/>
          <w:b/>
          <w:sz w:val="28"/>
          <w:szCs w:val="28"/>
        </w:rPr>
        <w:t>：分项报价表</w:t>
      </w:r>
      <w:bookmarkEnd w:id="131"/>
      <w:r>
        <w:rPr>
          <w:rFonts w:hint="eastAsia" w:ascii="宋体"/>
          <w:b/>
          <w:sz w:val="28"/>
          <w:szCs w:val="28"/>
        </w:rPr>
        <w:t xml:space="preserve">    </w:t>
      </w:r>
    </w:p>
    <w:p w14:paraId="1D9A3668">
      <w:pPr>
        <w:ind w:firstLine="3795" w:firstLineChars="1050"/>
        <w:rPr>
          <w:rFonts w:hint="eastAsia" w:ascii="宋体" w:hAnsi="宋体"/>
          <w:b/>
          <w:sz w:val="36"/>
          <w:szCs w:val="36"/>
        </w:rPr>
      </w:pPr>
      <w:bookmarkStart w:id="132" w:name="_Toc365019575"/>
      <w:bookmarkStart w:id="133" w:name="_Toc325726039"/>
    </w:p>
    <w:p w14:paraId="5347997D">
      <w:pPr>
        <w:ind w:firstLine="3795" w:firstLineChars="1050"/>
        <w:rPr>
          <w:rFonts w:hint="eastAsia" w:ascii="宋体" w:hAnsi="宋体"/>
          <w:b/>
          <w:sz w:val="36"/>
          <w:szCs w:val="36"/>
        </w:rPr>
      </w:pPr>
      <w:r>
        <w:rPr>
          <w:rFonts w:hint="eastAsia" w:ascii="宋体" w:hAnsi="宋体"/>
          <w:b/>
          <w:sz w:val="36"/>
          <w:szCs w:val="36"/>
        </w:rPr>
        <w:t>分项报价表</w:t>
      </w:r>
      <w:bookmarkEnd w:id="132"/>
      <w:bookmarkEnd w:id="133"/>
    </w:p>
    <w:p w14:paraId="3239AD92">
      <w:pPr>
        <w:spacing w:line="240" w:lineRule="auto"/>
        <w:ind w:firstLine="0" w:firstLineChars="0"/>
        <w:rPr>
          <w:rFonts w:hint="eastAsia" w:ascii="宋体" w:hAnsi="宋体"/>
          <w:b/>
        </w:rPr>
      </w:pPr>
    </w:p>
    <w:p w14:paraId="0CFC9D10">
      <w:pPr>
        <w:spacing w:line="240" w:lineRule="auto"/>
        <w:ind w:firstLine="0" w:firstLineChars="0"/>
        <w:rPr>
          <w:rFonts w:hint="eastAsia" w:ascii="宋体" w:hAnsi="宋体"/>
          <w:b/>
        </w:rPr>
      </w:pPr>
      <w:r>
        <w:rPr>
          <w:rFonts w:hint="eastAsia" w:ascii="宋体" w:hAnsi="宋体"/>
          <w:b/>
        </w:rPr>
        <w:t>供应商名称:</w:t>
      </w:r>
    </w:p>
    <w:p w14:paraId="6DD97030">
      <w:pPr>
        <w:spacing w:after="120" w:afterLines="50" w:line="240" w:lineRule="auto"/>
        <w:ind w:firstLine="480"/>
        <w:jc w:val="right"/>
        <w:rPr>
          <w:rFonts w:hint="eastAsia" w:ascii="宋体" w:hAnsi="宋体"/>
          <w:b/>
        </w:rPr>
      </w:pPr>
      <w:r>
        <w:rPr>
          <w:rFonts w:hint="eastAsia" w:ascii="宋体" w:hAnsi="宋体"/>
        </w:rPr>
        <w:t>单位：人民币（元）</w:t>
      </w:r>
    </w:p>
    <w:tbl>
      <w:tblPr>
        <w:tblStyle w:val="19"/>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6FE2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48EF2B85">
            <w:pPr>
              <w:ind w:firstLine="0" w:firstLineChars="0"/>
              <w:jc w:val="center"/>
              <w:rPr>
                <w:rFonts w:hint="eastAsia" w:ascii="宋体" w:hAnsi="宋体"/>
              </w:rPr>
            </w:pPr>
            <w:r>
              <w:rPr>
                <w:rFonts w:hint="eastAsia" w:ascii="宋体" w:hAnsi="宋体"/>
              </w:rPr>
              <w:t>序号</w:t>
            </w:r>
          </w:p>
        </w:tc>
        <w:tc>
          <w:tcPr>
            <w:tcW w:w="1704" w:type="dxa"/>
            <w:noWrap w:val="0"/>
            <w:vAlign w:val="center"/>
          </w:tcPr>
          <w:p w14:paraId="78D77F3B">
            <w:pPr>
              <w:ind w:firstLine="0" w:firstLineChars="0"/>
              <w:jc w:val="center"/>
              <w:rPr>
                <w:rFonts w:hint="eastAsia" w:ascii="宋体" w:hAnsi="宋体"/>
              </w:rPr>
            </w:pPr>
            <w:r>
              <w:rPr>
                <w:rFonts w:hint="eastAsia" w:ascii="宋体" w:hAnsi="宋体"/>
              </w:rPr>
              <w:t>产品名称</w:t>
            </w:r>
          </w:p>
        </w:tc>
        <w:tc>
          <w:tcPr>
            <w:tcW w:w="1081" w:type="dxa"/>
            <w:noWrap w:val="0"/>
            <w:vAlign w:val="center"/>
          </w:tcPr>
          <w:p w14:paraId="65EC22E4">
            <w:pPr>
              <w:ind w:firstLine="0" w:firstLineChars="0"/>
              <w:jc w:val="center"/>
              <w:rPr>
                <w:rFonts w:hint="eastAsia" w:ascii="宋体" w:hAnsi="宋体"/>
              </w:rPr>
            </w:pPr>
            <w:r>
              <w:rPr>
                <w:rFonts w:hint="eastAsia" w:ascii="宋体" w:hAnsi="宋体"/>
              </w:rPr>
              <w:t>品牌</w:t>
            </w:r>
          </w:p>
        </w:tc>
        <w:tc>
          <w:tcPr>
            <w:tcW w:w="838" w:type="dxa"/>
            <w:noWrap w:val="0"/>
            <w:vAlign w:val="center"/>
          </w:tcPr>
          <w:p w14:paraId="5A44B0B6">
            <w:pPr>
              <w:ind w:firstLine="0" w:firstLineChars="0"/>
              <w:jc w:val="center"/>
              <w:rPr>
                <w:rFonts w:hint="eastAsia" w:ascii="宋体" w:hAnsi="宋体"/>
              </w:rPr>
            </w:pPr>
            <w:r>
              <w:rPr>
                <w:rFonts w:hint="eastAsia" w:ascii="宋体" w:hAnsi="宋体"/>
              </w:rPr>
              <w:t>规格或型号</w:t>
            </w:r>
          </w:p>
        </w:tc>
        <w:tc>
          <w:tcPr>
            <w:tcW w:w="1356" w:type="dxa"/>
            <w:noWrap w:val="0"/>
            <w:vAlign w:val="center"/>
          </w:tcPr>
          <w:p w14:paraId="48C91539">
            <w:pPr>
              <w:ind w:firstLine="0" w:firstLineChars="0"/>
              <w:jc w:val="center"/>
              <w:rPr>
                <w:rFonts w:hint="eastAsia" w:ascii="宋体" w:hAnsi="宋体"/>
              </w:rPr>
            </w:pPr>
            <w:r>
              <w:rPr>
                <w:rFonts w:hint="eastAsia" w:ascii="宋体" w:hAnsi="宋体"/>
              </w:rPr>
              <w:t>生产厂家</w:t>
            </w:r>
          </w:p>
        </w:tc>
        <w:tc>
          <w:tcPr>
            <w:tcW w:w="953" w:type="dxa"/>
            <w:noWrap w:val="0"/>
            <w:vAlign w:val="center"/>
          </w:tcPr>
          <w:p w14:paraId="31F5F834">
            <w:pPr>
              <w:ind w:firstLine="0" w:firstLineChars="0"/>
              <w:jc w:val="center"/>
              <w:rPr>
                <w:rFonts w:hint="eastAsia" w:ascii="宋体" w:hAnsi="宋体"/>
              </w:rPr>
            </w:pPr>
            <w:r>
              <w:rPr>
                <w:rFonts w:hint="eastAsia" w:ascii="宋体" w:hAnsi="宋体"/>
              </w:rPr>
              <w:t>数量及单位</w:t>
            </w:r>
          </w:p>
        </w:tc>
        <w:tc>
          <w:tcPr>
            <w:tcW w:w="710" w:type="dxa"/>
            <w:noWrap w:val="0"/>
            <w:vAlign w:val="center"/>
          </w:tcPr>
          <w:p w14:paraId="04A64379">
            <w:pPr>
              <w:ind w:firstLine="0" w:firstLineChars="0"/>
              <w:jc w:val="center"/>
              <w:rPr>
                <w:rFonts w:hint="eastAsia" w:ascii="宋体" w:hAnsi="宋体"/>
              </w:rPr>
            </w:pPr>
            <w:r>
              <w:rPr>
                <w:rFonts w:hint="eastAsia" w:ascii="宋体" w:hAnsi="宋体"/>
              </w:rPr>
              <w:t>单价</w:t>
            </w:r>
          </w:p>
        </w:tc>
        <w:tc>
          <w:tcPr>
            <w:tcW w:w="851" w:type="dxa"/>
            <w:noWrap w:val="0"/>
            <w:vAlign w:val="center"/>
          </w:tcPr>
          <w:p w14:paraId="4F99EC08">
            <w:pPr>
              <w:ind w:firstLine="0" w:firstLineChars="0"/>
              <w:jc w:val="center"/>
              <w:rPr>
                <w:rFonts w:hint="eastAsia" w:ascii="宋体" w:hAnsi="宋体"/>
              </w:rPr>
            </w:pPr>
            <w:r>
              <w:rPr>
                <w:rFonts w:hint="eastAsia" w:ascii="宋体" w:hAnsi="宋体"/>
              </w:rPr>
              <w:t>合计</w:t>
            </w:r>
          </w:p>
        </w:tc>
        <w:tc>
          <w:tcPr>
            <w:tcW w:w="850" w:type="dxa"/>
            <w:noWrap w:val="0"/>
            <w:vAlign w:val="center"/>
          </w:tcPr>
          <w:p w14:paraId="7D581586">
            <w:pPr>
              <w:ind w:firstLine="0" w:firstLineChars="0"/>
              <w:jc w:val="center"/>
              <w:rPr>
                <w:rFonts w:hint="eastAsia" w:ascii="宋体" w:hAnsi="宋体"/>
              </w:rPr>
            </w:pPr>
            <w:r>
              <w:rPr>
                <w:rFonts w:hint="eastAsia" w:ascii="宋体" w:hAnsi="宋体"/>
              </w:rPr>
              <w:t>备注</w:t>
            </w:r>
          </w:p>
        </w:tc>
      </w:tr>
      <w:tr w14:paraId="68E7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13E7D3C0">
            <w:pPr>
              <w:ind w:firstLine="199" w:firstLineChars="83"/>
              <w:jc w:val="center"/>
              <w:rPr>
                <w:rFonts w:hint="eastAsia" w:ascii="宋体" w:hAnsi="宋体"/>
              </w:rPr>
            </w:pPr>
            <w:r>
              <w:rPr>
                <w:rFonts w:hint="eastAsia" w:ascii="宋体" w:hAnsi="宋体"/>
              </w:rPr>
              <w:t>1</w:t>
            </w:r>
          </w:p>
        </w:tc>
        <w:tc>
          <w:tcPr>
            <w:tcW w:w="1704" w:type="dxa"/>
            <w:noWrap w:val="0"/>
            <w:vAlign w:val="center"/>
          </w:tcPr>
          <w:p w14:paraId="65149272">
            <w:pPr>
              <w:ind w:firstLine="480"/>
              <w:jc w:val="center"/>
              <w:rPr>
                <w:rFonts w:hint="eastAsia" w:ascii="宋体" w:hAnsi="宋体"/>
              </w:rPr>
            </w:pPr>
          </w:p>
        </w:tc>
        <w:tc>
          <w:tcPr>
            <w:tcW w:w="1081" w:type="dxa"/>
            <w:noWrap w:val="0"/>
            <w:vAlign w:val="center"/>
          </w:tcPr>
          <w:p w14:paraId="60440C58">
            <w:pPr>
              <w:ind w:firstLine="480"/>
              <w:jc w:val="center"/>
              <w:rPr>
                <w:rFonts w:hint="eastAsia" w:ascii="宋体" w:hAnsi="宋体"/>
              </w:rPr>
            </w:pPr>
          </w:p>
        </w:tc>
        <w:tc>
          <w:tcPr>
            <w:tcW w:w="838" w:type="dxa"/>
            <w:noWrap w:val="0"/>
            <w:vAlign w:val="center"/>
          </w:tcPr>
          <w:p w14:paraId="01A40287">
            <w:pPr>
              <w:ind w:firstLine="480"/>
              <w:jc w:val="center"/>
              <w:rPr>
                <w:rFonts w:hint="eastAsia" w:ascii="宋体" w:hAnsi="宋体"/>
              </w:rPr>
            </w:pPr>
          </w:p>
        </w:tc>
        <w:tc>
          <w:tcPr>
            <w:tcW w:w="1356" w:type="dxa"/>
            <w:noWrap w:val="0"/>
            <w:vAlign w:val="center"/>
          </w:tcPr>
          <w:p w14:paraId="134CBD30">
            <w:pPr>
              <w:ind w:firstLine="480"/>
              <w:jc w:val="center"/>
              <w:rPr>
                <w:rFonts w:hint="eastAsia" w:ascii="宋体" w:hAnsi="宋体"/>
              </w:rPr>
            </w:pPr>
          </w:p>
        </w:tc>
        <w:tc>
          <w:tcPr>
            <w:tcW w:w="953" w:type="dxa"/>
            <w:noWrap w:val="0"/>
            <w:vAlign w:val="center"/>
          </w:tcPr>
          <w:p w14:paraId="68E93A51">
            <w:pPr>
              <w:ind w:firstLine="480"/>
              <w:jc w:val="center"/>
              <w:rPr>
                <w:rFonts w:hint="eastAsia" w:ascii="宋体" w:hAnsi="宋体"/>
              </w:rPr>
            </w:pPr>
          </w:p>
        </w:tc>
        <w:tc>
          <w:tcPr>
            <w:tcW w:w="710" w:type="dxa"/>
            <w:noWrap w:val="0"/>
            <w:vAlign w:val="center"/>
          </w:tcPr>
          <w:p w14:paraId="585B08D9">
            <w:pPr>
              <w:ind w:firstLine="480"/>
              <w:jc w:val="center"/>
              <w:rPr>
                <w:rFonts w:hint="eastAsia" w:ascii="宋体" w:hAnsi="宋体"/>
              </w:rPr>
            </w:pPr>
          </w:p>
        </w:tc>
        <w:tc>
          <w:tcPr>
            <w:tcW w:w="851" w:type="dxa"/>
            <w:noWrap w:val="0"/>
            <w:vAlign w:val="center"/>
          </w:tcPr>
          <w:p w14:paraId="27D2B72A">
            <w:pPr>
              <w:ind w:firstLine="480"/>
              <w:jc w:val="center"/>
              <w:rPr>
                <w:rFonts w:hint="eastAsia" w:ascii="宋体" w:hAnsi="宋体"/>
              </w:rPr>
            </w:pPr>
          </w:p>
        </w:tc>
        <w:tc>
          <w:tcPr>
            <w:tcW w:w="850" w:type="dxa"/>
            <w:noWrap w:val="0"/>
            <w:vAlign w:val="center"/>
          </w:tcPr>
          <w:p w14:paraId="065D499A">
            <w:pPr>
              <w:ind w:firstLine="480"/>
              <w:jc w:val="center"/>
              <w:rPr>
                <w:rFonts w:hint="eastAsia" w:ascii="宋体" w:hAnsi="宋体"/>
              </w:rPr>
            </w:pPr>
          </w:p>
        </w:tc>
      </w:tr>
      <w:tr w14:paraId="7A49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76A56AA2">
            <w:pPr>
              <w:ind w:firstLine="199" w:firstLineChars="83"/>
              <w:jc w:val="center"/>
              <w:rPr>
                <w:rFonts w:hint="eastAsia" w:ascii="宋体" w:hAnsi="宋体"/>
              </w:rPr>
            </w:pPr>
            <w:r>
              <w:rPr>
                <w:rFonts w:hint="eastAsia" w:ascii="宋体" w:hAnsi="宋体"/>
              </w:rPr>
              <w:t>2</w:t>
            </w:r>
          </w:p>
        </w:tc>
        <w:tc>
          <w:tcPr>
            <w:tcW w:w="1704" w:type="dxa"/>
            <w:noWrap w:val="0"/>
            <w:vAlign w:val="center"/>
          </w:tcPr>
          <w:p w14:paraId="7008A75A">
            <w:pPr>
              <w:ind w:firstLine="480"/>
              <w:jc w:val="center"/>
              <w:rPr>
                <w:rFonts w:hint="eastAsia" w:ascii="宋体" w:hAnsi="宋体"/>
              </w:rPr>
            </w:pPr>
          </w:p>
        </w:tc>
        <w:tc>
          <w:tcPr>
            <w:tcW w:w="1081" w:type="dxa"/>
            <w:noWrap w:val="0"/>
            <w:vAlign w:val="center"/>
          </w:tcPr>
          <w:p w14:paraId="02BEBA26">
            <w:pPr>
              <w:ind w:firstLine="480"/>
              <w:jc w:val="center"/>
              <w:rPr>
                <w:rFonts w:hint="eastAsia" w:ascii="宋体" w:hAnsi="宋体"/>
              </w:rPr>
            </w:pPr>
          </w:p>
        </w:tc>
        <w:tc>
          <w:tcPr>
            <w:tcW w:w="838" w:type="dxa"/>
            <w:noWrap w:val="0"/>
            <w:vAlign w:val="center"/>
          </w:tcPr>
          <w:p w14:paraId="62884337">
            <w:pPr>
              <w:ind w:firstLine="480"/>
              <w:jc w:val="center"/>
              <w:rPr>
                <w:rFonts w:hint="eastAsia" w:ascii="宋体" w:hAnsi="宋体"/>
              </w:rPr>
            </w:pPr>
          </w:p>
        </w:tc>
        <w:tc>
          <w:tcPr>
            <w:tcW w:w="1356" w:type="dxa"/>
            <w:noWrap w:val="0"/>
            <w:vAlign w:val="center"/>
          </w:tcPr>
          <w:p w14:paraId="2DD3CEAC">
            <w:pPr>
              <w:ind w:firstLine="480"/>
              <w:jc w:val="center"/>
              <w:rPr>
                <w:rFonts w:hint="eastAsia" w:ascii="宋体" w:hAnsi="宋体"/>
              </w:rPr>
            </w:pPr>
          </w:p>
        </w:tc>
        <w:tc>
          <w:tcPr>
            <w:tcW w:w="953" w:type="dxa"/>
            <w:noWrap w:val="0"/>
            <w:vAlign w:val="center"/>
          </w:tcPr>
          <w:p w14:paraId="50FEF54A">
            <w:pPr>
              <w:ind w:firstLine="480"/>
              <w:jc w:val="center"/>
              <w:rPr>
                <w:rFonts w:hint="eastAsia" w:ascii="宋体" w:hAnsi="宋体"/>
              </w:rPr>
            </w:pPr>
          </w:p>
        </w:tc>
        <w:tc>
          <w:tcPr>
            <w:tcW w:w="710" w:type="dxa"/>
            <w:noWrap w:val="0"/>
            <w:vAlign w:val="center"/>
          </w:tcPr>
          <w:p w14:paraId="64818C28">
            <w:pPr>
              <w:ind w:firstLine="480"/>
              <w:jc w:val="center"/>
              <w:rPr>
                <w:rFonts w:hint="eastAsia" w:ascii="宋体" w:hAnsi="宋体"/>
              </w:rPr>
            </w:pPr>
          </w:p>
        </w:tc>
        <w:tc>
          <w:tcPr>
            <w:tcW w:w="851" w:type="dxa"/>
            <w:noWrap w:val="0"/>
            <w:vAlign w:val="center"/>
          </w:tcPr>
          <w:p w14:paraId="1CF3CC2A">
            <w:pPr>
              <w:ind w:firstLine="480"/>
              <w:jc w:val="center"/>
              <w:rPr>
                <w:rFonts w:hint="eastAsia" w:ascii="宋体" w:hAnsi="宋体"/>
              </w:rPr>
            </w:pPr>
          </w:p>
        </w:tc>
        <w:tc>
          <w:tcPr>
            <w:tcW w:w="850" w:type="dxa"/>
            <w:noWrap w:val="0"/>
            <w:vAlign w:val="center"/>
          </w:tcPr>
          <w:p w14:paraId="31EC46B0">
            <w:pPr>
              <w:ind w:firstLine="480"/>
              <w:jc w:val="center"/>
              <w:rPr>
                <w:rFonts w:hint="eastAsia" w:ascii="宋体" w:hAnsi="宋体"/>
              </w:rPr>
            </w:pPr>
          </w:p>
        </w:tc>
      </w:tr>
      <w:tr w14:paraId="1E7F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38F4E7F5">
            <w:pPr>
              <w:ind w:firstLine="199" w:firstLineChars="83"/>
              <w:jc w:val="center"/>
              <w:rPr>
                <w:rFonts w:hint="eastAsia" w:ascii="宋体" w:hAnsi="宋体"/>
              </w:rPr>
            </w:pPr>
            <w:r>
              <w:rPr>
                <w:rFonts w:hint="eastAsia" w:ascii="宋体" w:hAnsi="宋体"/>
              </w:rPr>
              <w:t>3</w:t>
            </w:r>
          </w:p>
        </w:tc>
        <w:tc>
          <w:tcPr>
            <w:tcW w:w="1704" w:type="dxa"/>
            <w:noWrap w:val="0"/>
            <w:vAlign w:val="center"/>
          </w:tcPr>
          <w:p w14:paraId="74EAA6D9">
            <w:pPr>
              <w:ind w:firstLine="480"/>
              <w:jc w:val="center"/>
              <w:rPr>
                <w:rFonts w:hint="eastAsia" w:ascii="宋体" w:hAnsi="宋体"/>
              </w:rPr>
            </w:pPr>
          </w:p>
        </w:tc>
        <w:tc>
          <w:tcPr>
            <w:tcW w:w="1081" w:type="dxa"/>
            <w:noWrap w:val="0"/>
            <w:vAlign w:val="center"/>
          </w:tcPr>
          <w:p w14:paraId="38662F6F">
            <w:pPr>
              <w:ind w:firstLine="480"/>
              <w:jc w:val="center"/>
              <w:rPr>
                <w:rFonts w:hint="eastAsia" w:ascii="宋体" w:hAnsi="宋体"/>
              </w:rPr>
            </w:pPr>
          </w:p>
        </w:tc>
        <w:tc>
          <w:tcPr>
            <w:tcW w:w="838" w:type="dxa"/>
            <w:noWrap w:val="0"/>
            <w:vAlign w:val="center"/>
          </w:tcPr>
          <w:p w14:paraId="5008B596">
            <w:pPr>
              <w:ind w:firstLine="480"/>
              <w:jc w:val="center"/>
              <w:rPr>
                <w:rFonts w:hint="eastAsia" w:ascii="宋体" w:hAnsi="宋体"/>
              </w:rPr>
            </w:pPr>
          </w:p>
        </w:tc>
        <w:tc>
          <w:tcPr>
            <w:tcW w:w="1356" w:type="dxa"/>
            <w:noWrap w:val="0"/>
            <w:vAlign w:val="center"/>
          </w:tcPr>
          <w:p w14:paraId="5973C771">
            <w:pPr>
              <w:ind w:firstLine="480"/>
              <w:jc w:val="center"/>
              <w:rPr>
                <w:rFonts w:hint="eastAsia" w:ascii="宋体" w:hAnsi="宋体"/>
              </w:rPr>
            </w:pPr>
          </w:p>
        </w:tc>
        <w:tc>
          <w:tcPr>
            <w:tcW w:w="953" w:type="dxa"/>
            <w:noWrap w:val="0"/>
            <w:vAlign w:val="center"/>
          </w:tcPr>
          <w:p w14:paraId="77EFACBE">
            <w:pPr>
              <w:ind w:firstLine="480"/>
              <w:jc w:val="center"/>
              <w:rPr>
                <w:rFonts w:hint="eastAsia" w:ascii="宋体" w:hAnsi="宋体"/>
              </w:rPr>
            </w:pPr>
          </w:p>
        </w:tc>
        <w:tc>
          <w:tcPr>
            <w:tcW w:w="710" w:type="dxa"/>
            <w:noWrap w:val="0"/>
            <w:vAlign w:val="center"/>
          </w:tcPr>
          <w:p w14:paraId="02066693">
            <w:pPr>
              <w:ind w:firstLine="480"/>
              <w:jc w:val="center"/>
              <w:rPr>
                <w:rFonts w:hint="eastAsia" w:ascii="宋体" w:hAnsi="宋体"/>
              </w:rPr>
            </w:pPr>
          </w:p>
        </w:tc>
        <w:tc>
          <w:tcPr>
            <w:tcW w:w="851" w:type="dxa"/>
            <w:noWrap w:val="0"/>
            <w:vAlign w:val="center"/>
          </w:tcPr>
          <w:p w14:paraId="5804BB45">
            <w:pPr>
              <w:ind w:firstLine="480"/>
              <w:jc w:val="center"/>
              <w:rPr>
                <w:rFonts w:hint="eastAsia" w:ascii="宋体" w:hAnsi="宋体"/>
              </w:rPr>
            </w:pPr>
          </w:p>
        </w:tc>
        <w:tc>
          <w:tcPr>
            <w:tcW w:w="850" w:type="dxa"/>
            <w:noWrap w:val="0"/>
            <w:vAlign w:val="center"/>
          </w:tcPr>
          <w:p w14:paraId="4850C79B">
            <w:pPr>
              <w:ind w:firstLine="480"/>
              <w:jc w:val="center"/>
              <w:rPr>
                <w:rFonts w:hint="eastAsia" w:ascii="宋体" w:hAnsi="宋体"/>
              </w:rPr>
            </w:pPr>
          </w:p>
        </w:tc>
      </w:tr>
      <w:tr w14:paraId="7765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24DF7766">
            <w:pPr>
              <w:ind w:firstLine="199" w:firstLineChars="83"/>
              <w:jc w:val="center"/>
              <w:rPr>
                <w:rFonts w:hint="eastAsia" w:ascii="宋体" w:hAnsi="宋体"/>
              </w:rPr>
            </w:pPr>
            <w:r>
              <w:rPr>
                <w:rFonts w:hint="eastAsia" w:ascii="宋体" w:hAnsi="宋体"/>
              </w:rPr>
              <w:t>4</w:t>
            </w:r>
          </w:p>
        </w:tc>
        <w:tc>
          <w:tcPr>
            <w:tcW w:w="1704" w:type="dxa"/>
            <w:noWrap w:val="0"/>
            <w:vAlign w:val="center"/>
          </w:tcPr>
          <w:p w14:paraId="65F93345">
            <w:pPr>
              <w:ind w:firstLine="480"/>
              <w:jc w:val="center"/>
              <w:rPr>
                <w:rFonts w:hint="eastAsia" w:ascii="宋体" w:hAnsi="宋体"/>
              </w:rPr>
            </w:pPr>
          </w:p>
        </w:tc>
        <w:tc>
          <w:tcPr>
            <w:tcW w:w="1081" w:type="dxa"/>
            <w:noWrap w:val="0"/>
            <w:vAlign w:val="center"/>
          </w:tcPr>
          <w:p w14:paraId="36421456">
            <w:pPr>
              <w:ind w:firstLine="480"/>
              <w:jc w:val="center"/>
              <w:rPr>
                <w:rFonts w:hint="eastAsia" w:ascii="宋体" w:hAnsi="宋体"/>
              </w:rPr>
            </w:pPr>
          </w:p>
        </w:tc>
        <w:tc>
          <w:tcPr>
            <w:tcW w:w="838" w:type="dxa"/>
            <w:noWrap w:val="0"/>
            <w:vAlign w:val="center"/>
          </w:tcPr>
          <w:p w14:paraId="316C8D4E">
            <w:pPr>
              <w:ind w:firstLine="480"/>
              <w:jc w:val="center"/>
              <w:rPr>
                <w:rFonts w:hint="eastAsia" w:ascii="宋体" w:hAnsi="宋体"/>
              </w:rPr>
            </w:pPr>
          </w:p>
        </w:tc>
        <w:tc>
          <w:tcPr>
            <w:tcW w:w="1356" w:type="dxa"/>
            <w:noWrap w:val="0"/>
            <w:vAlign w:val="center"/>
          </w:tcPr>
          <w:p w14:paraId="33515BAC">
            <w:pPr>
              <w:ind w:firstLine="480"/>
              <w:jc w:val="center"/>
              <w:rPr>
                <w:rFonts w:hint="eastAsia" w:ascii="宋体" w:hAnsi="宋体"/>
              </w:rPr>
            </w:pPr>
          </w:p>
        </w:tc>
        <w:tc>
          <w:tcPr>
            <w:tcW w:w="953" w:type="dxa"/>
            <w:noWrap w:val="0"/>
            <w:vAlign w:val="center"/>
          </w:tcPr>
          <w:p w14:paraId="663211E5">
            <w:pPr>
              <w:ind w:firstLine="480"/>
              <w:jc w:val="center"/>
              <w:rPr>
                <w:rFonts w:hint="eastAsia" w:ascii="宋体" w:hAnsi="宋体"/>
              </w:rPr>
            </w:pPr>
          </w:p>
        </w:tc>
        <w:tc>
          <w:tcPr>
            <w:tcW w:w="710" w:type="dxa"/>
            <w:noWrap w:val="0"/>
            <w:vAlign w:val="center"/>
          </w:tcPr>
          <w:p w14:paraId="21E3E070">
            <w:pPr>
              <w:ind w:firstLine="480"/>
              <w:jc w:val="center"/>
              <w:rPr>
                <w:rFonts w:hint="eastAsia" w:ascii="宋体" w:hAnsi="宋体"/>
              </w:rPr>
            </w:pPr>
          </w:p>
        </w:tc>
        <w:tc>
          <w:tcPr>
            <w:tcW w:w="851" w:type="dxa"/>
            <w:noWrap w:val="0"/>
            <w:vAlign w:val="center"/>
          </w:tcPr>
          <w:p w14:paraId="06FD56E4">
            <w:pPr>
              <w:ind w:firstLine="480"/>
              <w:jc w:val="center"/>
              <w:rPr>
                <w:rFonts w:hint="eastAsia" w:ascii="宋体" w:hAnsi="宋体"/>
              </w:rPr>
            </w:pPr>
          </w:p>
        </w:tc>
        <w:tc>
          <w:tcPr>
            <w:tcW w:w="850" w:type="dxa"/>
            <w:noWrap w:val="0"/>
            <w:vAlign w:val="center"/>
          </w:tcPr>
          <w:p w14:paraId="05BF5492">
            <w:pPr>
              <w:ind w:firstLine="480"/>
              <w:jc w:val="center"/>
              <w:rPr>
                <w:rFonts w:hint="eastAsia" w:ascii="宋体" w:hAnsi="宋体"/>
              </w:rPr>
            </w:pPr>
          </w:p>
        </w:tc>
      </w:tr>
      <w:tr w14:paraId="7540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14:paraId="6D35E5C1">
            <w:pPr>
              <w:ind w:firstLine="199" w:firstLineChars="83"/>
              <w:jc w:val="center"/>
              <w:rPr>
                <w:rFonts w:hint="eastAsia" w:ascii="宋体" w:hAnsi="宋体"/>
              </w:rPr>
            </w:pPr>
            <w:r>
              <w:rPr>
                <w:rFonts w:ascii="宋体" w:hAnsi="宋体"/>
              </w:rPr>
              <w:t>…</w:t>
            </w:r>
          </w:p>
        </w:tc>
        <w:tc>
          <w:tcPr>
            <w:tcW w:w="1704" w:type="dxa"/>
            <w:noWrap w:val="0"/>
            <w:vAlign w:val="center"/>
          </w:tcPr>
          <w:p w14:paraId="11679C71">
            <w:pPr>
              <w:ind w:firstLine="480"/>
              <w:jc w:val="center"/>
              <w:rPr>
                <w:rFonts w:hint="eastAsia" w:ascii="宋体" w:hAnsi="宋体"/>
              </w:rPr>
            </w:pPr>
          </w:p>
        </w:tc>
        <w:tc>
          <w:tcPr>
            <w:tcW w:w="1081" w:type="dxa"/>
            <w:noWrap w:val="0"/>
            <w:vAlign w:val="center"/>
          </w:tcPr>
          <w:p w14:paraId="0F0593ED">
            <w:pPr>
              <w:ind w:firstLine="480"/>
              <w:jc w:val="center"/>
              <w:rPr>
                <w:rFonts w:hint="eastAsia" w:ascii="宋体" w:hAnsi="宋体"/>
              </w:rPr>
            </w:pPr>
          </w:p>
        </w:tc>
        <w:tc>
          <w:tcPr>
            <w:tcW w:w="838" w:type="dxa"/>
            <w:noWrap w:val="0"/>
            <w:vAlign w:val="center"/>
          </w:tcPr>
          <w:p w14:paraId="03DD5DE6">
            <w:pPr>
              <w:ind w:firstLine="480"/>
              <w:jc w:val="center"/>
              <w:rPr>
                <w:rFonts w:hint="eastAsia" w:ascii="宋体" w:hAnsi="宋体"/>
              </w:rPr>
            </w:pPr>
          </w:p>
        </w:tc>
        <w:tc>
          <w:tcPr>
            <w:tcW w:w="1356" w:type="dxa"/>
            <w:noWrap w:val="0"/>
            <w:vAlign w:val="center"/>
          </w:tcPr>
          <w:p w14:paraId="5AD7DF50">
            <w:pPr>
              <w:ind w:firstLine="480"/>
              <w:jc w:val="center"/>
              <w:rPr>
                <w:rFonts w:hint="eastAsia" w:ascii="宋体" w:hAnsi="宋体"/>
              </w:rPr>
            </w:pPr>
          </w:p>
        </w:tc>
        <w:tc>
          <w:tcPr>
            <w:tcW w:w="953" w:type="dxa"/>
            <w:noWrap w:val="0"/>
            <w:vAlign w:val="center"/>
          </w:tcPr>
          <w:p w14:paraId="76346C60">
            <w:pPr>
              <w:ind w:firstLine="480"/>
              <w:jc w:val="center"/>
              <w:rPr>
                <w:rFonts w:hint="eastAsia" w:ascii="宋体" w:hAnsi="宋体"/>
              </w:rPr>
            </w:pPr>
          </w:p>
        </w:tc>
        <w:tc>
          <w:tcPr>
            <w:tcW w:w="710" w:type="dxa"/>
            <w:noWrap w:val="0"/>
            <w:vAlign w:val="center"/>
          </w:tcPr>
          <w:p w14:paraId="471355D5">
            <w:pPr>
              <w:ind w:firstLine="480"/>
              <w:jc w:val="center"/>
              <w:rPr>
                <w:rFonts w:hint="eastAsia" w:ascii="宋体" w:hAnsi="宋体"/>
              </w:rPr>
            </w:pPr>
          </w:p>
        </w:tc>
        <w:tc>
          <w:tcPr>
            <w:tcW w:w="851" w:type="dxa"/>
            <w:noWrap w:val="0"/>
            <w:vAlign w:val="center"/>
          </w:tcPr>
          <w:p w14:paraId="0DD67769">
            <w:pPr>
              <w:ind w:firstLine="480"/>
              <w:jc w:val="center"/>
              <w:rPr>
                <w:rFonts w:hint="eastAsia" w:ascii="宋体" w:hAnsi="宋体"/>
              </w:rPr>
            </w:pPr>
          </w:p>
        </w:tc>
        <w:tc>
          <w:tcPr>
            <w:tcW w:w="850" w:type="dxa"/>
            <w:noWrap w:val="0"/>
            <w:vAlign w:val="center"/>
          </w:tcPr>
          <w:p w14:paraId="1DEAF195">
            <w:pPr>
              <w:ind w:firstLine="480"/>
              <w:jc w:val="center"/>
              <w:rPr>
                <w:rFonts w:hint="eastAsia" w:ascii="宋体" w:hAnsi="宋体"/>
              </w:rPr>
            </w:pPr>
          </w:p>
        </w:tc>
      </w:tr>
      <w:tr w14:paraId="7EEE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9001" w:type="dxa"/>
            <w:gridSpan w:val="9"/>
            <w:noWrap w:val="0"/>
            <w:vAlign w:val="center"/>
          </w:tcPr>
          <w:p w14:paraId="0624AFC0">
            <w:pPr>
              <w:ind w:firstLine="0" w:firstLineChars="0"/>
              <w:rPr>
                <w:rFonts w:hint="eastAsia" w:ascii="宋体" w:hAnsi="宋体"/>
                <w:b/>
              </w:rPr>
            </w:pPr>
            <w:r>
              <w:rPr>
                <w:rFonts w:hint="eastAsia" w:ascii="宋体" w:hAnsi="宋体"/>
                <w:b/>
              </w:rPr>
              <w:t>其他承诺及需要说明的事项：</w:t>
            </w:r>
          </w:p>
        </w:tc>
      </w:tr>
      <w:tr w14:paraId="0E3D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0"/>
            <w:vAlign w:val="center"/>
          </w:tcPr>
          <w:p w14:paraId="62ED9BE1">
            <w:pPr>
              <w:ind w:firstLine="480"/>
              <w:rPr>
                <w:rFonts w:hint="eastAsia" w:ascii="宋体" w:hAnsi="宋体"/>
              </w:rPr>
            </w:pPr>
            <w:r>
              <w:rPr>
                <w:rFonts w:hint="eastAsia" w:ascii="宋体" w:hAnsi="宋体"/>
              </w:rPr>
              <w:t>磋商总价</w:t>
            </w:r>
          </w:p>
        </w:tc>
        <w:tc>
          <w:tcPr>
            <w:tcW w:w="6639" w:type="dxa"/>
            <w:gridSpan w:val="7"/>
            <w:noWrap w:val="0"/>
            <w:vAlign w:val="center"/>
          </w:tcPr>
          <w:p w14:paraId="2AC0515B">
            <w:pPr>
              <w:ind w:firstLine="480"/>
              <w:rPr>
                <w:rFonts w:hint="eastAsia" w:ascii="宋体" w:hAnsi="宋体"/>
              </w:rPr>
            </w:pPr>
            <w:r>
              <w:rPr>
                <w:rFonts w:hint="eastAsia" w:ascii="宋体" w:hAnsi="宋体"/>
              </w:rPr>
              <w:t>大写：                      小写：</w:t>
            </w:r>
          </w:p>
        </w:tc>
      </w:tr>
    </w:tbl>
    <w:p w14:paraId="785459E6">
      <w:pPr>
        <w:adjustRightInd w:val="0"/>
        <w:spacing w:line="240" w:lineRule="auto"/>
        <w:ind w:firstLine="480"/>
        <w:textAlignment w:val="baseline"/>
        <w:rPr>
          <w:rFonts w:hint="eastAsia" w:ascii="宋体" w:hAnsi="宋体"/>
          <w:sz w:val="32"/>
          <w:szCs w:val="32"/>
        </w:rPr>
      </w:pPr>
      <w:r>
        <w:rPr>
          <w:rFonts w:hint="eastAsia" w:ascii="宋体" w:hAnsi="宋体"/>
        </w:rPr>
        <w:t>注：本表应依照采购一览表中的产品序号按顺序逐项填写，不得遗漏，否则</w:t>
      </w:r>
      <w:r>
        <w:rPr>
          <w:rFonts w:hint="eastAsia" w:ascii="宋体" w:hAnsi="宋体"/>
          <w:kern w:val="0"/>
          <w:szCs w:val="20"/>
        </w:rPr>
        <w:t>，按无效投标处理</w:t>
      </w:r>
      <w:r>
        <w:rPr>
          <w:rFonts w:hint="eastAsia" w:ascii="宋体" w:hAnsi="宋体"/>
        </w:rPr>
        <w:t>。</w:t>
      </w:r>
    </w:p>
    <w:p w14:paraId="0FC109BA">
      <w:pPr>
        <w:adjustRightInd w:val="0"/>
        <w:spacing w:line="240" w:lineRule="auto"/>
        <w:ind w:firstLine="480" w:firstLineChars="0"/>
        <w:textAlignment w:val="baseline"/>
        <w:rPr>
          <w:rFonts w:hint="eastAsia" w:ascii="宋体" w:hAnsi="宋体"/>
          <w:sz w:val="32"/>
          <w:szCs w:val="32"/>
        </w:rPr>
      </w:pPr>
    </w:p>
    <w:p w14:paraId="27FD6890">
      <w:pPr>
        <w:ind w:firstLine="0" w:firstLineChars="0"/>
        <w:rPr>
          <w:rFonts w:hint="eastAsia" w:ascii="宋体" w:hAnsi="宋体"/>
          <w:b/>
        </w:rPr>
      </w:pPr>
    </w:p>
    <w:p w14:paraId="42C2B8F3">
      <w:pPr>
        <w:ind w:firstLine="0" w:firstLineChars="0"/>
        <w:rPr>
          <w:rFonts w:hint="eastAsia" w:ascii="宋体" w:hAnsi="宋体"/>
          <w:b/>
        </w:rPr>
      </w:pPr>
    </w:p>
    <w:p w14:paraId="7193FD92">
      <w:pPr>
        <w:ind w:firstLine="0" w:firstLineChars="0"/>
        <w:rPr>
          <w:rFonts w:hint="eastAsia" w:ascii="宋体" w:hAnsi="宋体"/>
          <w:b/>
        </w:rPr>
      </w:pPr>
    </w:p>
    <w:p w14:paraId="0B945AE7">
      <w:pPr>
        <w:ind w:firstLine="0" w:firstLineChars="0"/>
        <w:rPr>
          <w:rFonts w:hint="eastAsia" w:ascii="宋体" w:hAnsi="宋体"/>
          <w:b/>
        </w:rPr>
      </w:pPr>
    </w:p>
    <w:p w14:paraId="32A5C789">
      <w:pPr>
        <w:ind w:firstLine="0" w:firstLineChars="0"/>
        <w:rPr>
          <w:rFonts w:hint="eastAsia" w:ascii="宋体" w:hAnsi="宋体"/>
          <w:b/>
        </w:rPr>
      </w:pPr>
    </w:p>
    <w:p w14:paraId="3FBCBC76">
      <w:pPr>
        <w:ind w:firstLine="0" w:firstLineChars="0"/>
        <w:rPr>
          <w:rFonts w:hint="eastAsia" w:ascii="宋体" w:hAnsi="宋体"/>
          <w:b/>
        </w:rPr>
      </w:pPr>
    </w:p>
    <w:p w14:paraId="29C057AD">
      <w:pPr>
        <w:ind w:firstLine="0" w:firstLineChars="0"/>
        <w:jc w:val="right"/>
        <w:rPr>
          <w:rFonts w:hint="eastAsia" w:ascii="宋体" w:hAnsi="宋体"/>
          <w:b/>
        </w:rPr>
      </w:pPr>
    </w:p>
    <w:p w14:paraId="0E2E2294">
      <w:pPr>
        <w:ind w:right="480" w:firstLine="4204" w:firstLineChars="1745"/>
        <w:jc w:val="center"/>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52BC0325">
      <w:pPr>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68E41435">
      <w:pPr>
        <w:ind w:right="480" w:firstLine="5903" w:firstLineChars="2450"/>
        <w:rPr>
          <w:rFonts w:hint="eastAsia"/>
          <w:b/>
        </w:rPr>
      </w:pPr>
      <w:r>
        <w:rPr>
          <w:rFonts w:hint="eastAsia"/>
          <w:b/>
        </w:rPr>
        <w:t xml:space="preserve"> 年  月  日</w:t>
      </w:r>
    </w:p>
    <w:p w14:paraId="08A6B370">
      <w:pPr>
        <w:widowControl/>
        <w:snapToGrid w:val="0"/>
        <w:spacing w:line="360" w:lineRule="auto"/>
        <w:ind w:firstLine="0" w:firstLineChars="0"/>
        <w:outlineLvl w:val="1"/>
        <w:rPr>
          <w:rFonts w:hint="eastAsia" w:ascii="宋体" w:hAnsi="宋体"/>
          <w:b/>
        </w:rPr>
      </w:pPr>
    </w:p>
    <w:p w14:paraId="497E5258">
      <w:pPr>
        <w:widowControl/>
        <w:snapToGrid w:val="0"/>
        <w:spacing w:line="360" w:lineRule="auto"/>
        <w:ind w:firstLine="0" w:firstLineChars="0"/>
        <w:outlineLvl w:val="1"/>
        <w:rPr>
          <w:rFonts w:hint="eastAsia" w:ascii="宋体"/>
          <w:b/>
          <w:sz w:val="28"/>
          <w:szCs w:val="28"/>
        </w:rPr>
      </w:pPr>
      <w:bookmarkStart w:id="134" w:name="_Toc28078201"/>
    </w:p>
    <w:p w14:paraId="6834D217">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bookmarkStart w:id="135" w:name="_Toc376936771"/>
      <w:bookmarkStart w:id="136" w:name="_Toc325726040"/>
      <w:r>
        <w:rPr>
          <w:rFonts w:hint="eastAsia" w:ascii="宋体"/>
          <w:b/>
          <w:sz w:val="28"/>
          <w:szCs w:val="28"/>
          <w:lang w:val="en-US" w:eastAsia="zh-CN"/>
        </w:rPr>
        <w:t>12</w:t>
      </w:r>
      <w:r>
        <w:rPr>
          <w:rFonts w:hint="eastAsia" w:ascii="宋体"/>
          <w:b/>
          <w:sz w:val="28"/>
          <w:szCs w:val="28"/>
        </w:rPr>
        <w:t>：技术规格响应表</w:t>
      </w:r>
      <w:bookmarkEnd w:id="134"/>
      <w:bookmarkEnd w:id="135"/>
      <w:bookmarkEnd w:id="136"/>
    </w:p>
    <w:p w14:paraId="0E15BD0E">
      <w:pPr>
        <w:ind w:firstLine="0" w:firstLineChars="0"/>
        <w:jc w:val="center"/>
        <w:rPr>
          <w:rFonts w:hint="eastAsia" w:ascii="宋体" w:hAnsi="宋体"/>
          <w:b/>
          <w:sz w:val="36"/>
          <w:szCs w:val="36"/>
        </w:rPr>
      </w:pPr>
    </w:p>
    <w:p w14:paraId="7504C173">
      <w:pPr>
        <w:ind w:firstLine="0" w:firstLineChars="0"/>
        <w:jc w:val="center"/>
        <w:rPr>
          <w:rFonts w:hint="eastAsia" w:ascii="宋体" w:hAnsi="宋体"/>
          <w:b/>
          <w:sz w:val="36"/>
          <w:szCs w:val="36"/>
        </w:rPr>
      </w:pPr>
      <w:r>
        <w:rPr>
          <w:rFonts w:hint="eastAsia" w:ascii="宋体" w:hAnsi="宋体"/>
          <w:b/>
          <w:sz w:val="36"/>
          <w:szCs w:val="36"/>
        </w:rPr>
        <w:t>技术规格响应表</w:t>
      </w:r>
    </w:p>
    <w:p w14:paraId="460D25E6">
      <w:pPr>
        <w:ind w:firstLine="0" w:firstLineChars="0"/>
        <w:rPr>
          <w:rFonts w:hint="eastAsia" w:ascii="宋体" w:hAnsi="宋体"/>
          <w:b/>
        </w:rPr>
      </w:pPr>
      <w:r>
        <w:rPr>
          <w:rFonts w:hint="eastAsia" w:ascii="宋体" w:hAnsi="宋体"/>
          <w:b/>
        </w:rPr>
        <w:t>供应商名称:</w:t>
      </w:r>
    </w:p>
    <w:tbl>
      <w:tblPr>
        <w:tblStyle w:val="19"/>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583D9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906AED7">
            <w:pPr>
              <w:spacing w:before="40" w:after="40"/>
              <w:ind w:firstLine="480"/>
              <w:jc w:val="center"/>
              <w:rPr>
                <w:rFonts w:hint="eastAsia" w:ascii="宋体" w:hAnsi="宋体"/>
              </w:rPr>
            </w:pPr>
            <w:r>
              <w:rPr>
                <w:rFonts w:hint="eastAsia" w:ascii="宋体" w:hAnsi="宋体"/>
              </w:rPr>
              <w:t xml:space="preserve">  </w:t>
            </w:r>
          </w:p>
        </w:tc>
        <w:tc>
          <w:tcPr>
            <w:tcW w:w="3261" w:type="dxa"/>
            <w:gridSpan w:val="2"/>
            <w:noWrap w:val="0"/>
            <w:vAlign w:val="top"/>
          </w:tcPr>
          <w:p w14:paraId="5163CE5C">
            <w:pPr>
              <w:spacing w:before="40" w:after="40"/>
              <w:ind w:firstLine="120" w:firstLineChars="50"/>
              <w:rPr>
                <w:rFonts w:hint="eastAsia" w:ascii="宋体" w:hAnsi="宋体"/>
              </w:rPr>
            </w:pPr>
            <w:r>
              <w:rPr>
                <w:rFonts w:hint="eastAsia" w:ascii="宋体" w:hAnsi="宋体"/>
              </w:rPr>
              <w:t>采购需求技术参数、指标</w:t>
            </w:r>
          </w:p>
        </w:tc>
        <w:tc>
          <w:tcPr>
            <w:tcW w:w="4591" w:type="dxa"/>
            <w:gridSpan w:val="3"/>
            <w:noWrap w:val="0"/>
            <w:vAlign w:val="top"/>
          </w:tcPr>
          <w:p w14:paraId="2DBEE8D1">
            <w:pPr>
              <w:spacing w:before="40" w:after="40"/>
              <w:ind w:firstLine="480"/>
              <w:rPr>
                <w:rFonts w:hint="eastAsia" w:ascii="宋体" w:hAnsi="宋体"/>
              </w:rPr>
            </w:pPr>
            <w:r>
              <w:rPr>
                <w:rFonts w:hint="eastAsia" w:ascii="宋体" w:hAnsi="宋体"/>
              </w:rPr>
              <w:t>投标产品技术参数、指标</w:t>
            </w:r>
          </w:p>
        </w:tc>
        <w:tc>
          <w:tcPr>
            <w:tcW w:w="695" w:type="dxa"/>
            <w:noWrap w:val="0"/>
            <w:vAlign w:val="center"/>
          </w:tcPr>
          <w:p w14:paraId="2B0ED42D">
            <w:pPr>
              <w:spacing w:before="40" w:after="40"/>
              <w:ind w:firstLine="0" w:firstLineChars="0"/>
              <w:jc w:val="center"/>
              <w:rPr>
                <w:rFonts w:hint="eastAsia" w:ascii="宋体" w:hAnsi="宋体"/>
              </w:rPr>
            </w:pPr>
            <w:r>
              <w:rPr>
                <w:rFonts w:hint="eastAsia" w:ascii="宋体" w:hAnsi="宋体"/>
              </w:rPr>
              <w:t>偏离</w:t>
            </w:r>
          </w:p>
        </w:tc>
      </w:tr>
      <w:tr w14:paraId="0968E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4D178ADC">
            <w:pPr>
              <w:spacing w:before="40" w:after="40"/>
              <w:ind w:firstLine="0" w:firstLineChars="0"/>
              <w:rPr>
                <w:rFonts w:hint="eastAsia" w:ascii="宋体" w:hAnsi="宋体"/>
              </w:rPr>
            </w:pPr>
            <w:r>
              <w:rPr>
                <w:rFonts w:hint="eastAsia" w:ascii="宋体" w:hAnsi="宋体"/>
              </w:rPr>
              <w:t>序号</w:t>
            </w:r>
          </w:p>
        </w:tc>
        <w:tc>
          <w:tcPr>
            <w:tcW w:w="851" w:type="dxa"/>
            <w:noWrap w:val="0"/>
            <w:vAlign w:val="center"/>
          </w:tcPr>
          <w:p w14:paraId="5926FE21">
            <w:pPr>
              <w:spacing w:before="40" w:after="40"/>
              <w:ind w:firstLine="199" w:firstLineChars="83"/>
              <w:rPr>
                <w:rFonts w:hint="eastAsia" w:ascii="宋体" w:hAnsi="宋体"/>
              </w:rPr>
            </w:pPr>
            <w:r>
              <w:rPr>
                <w:rFonts w:hint="eastAsia" w:ascii="宋体" w:hAnsi="宋体"/>
              </w:rPr>
              <w:t>名称</w:t>
            </w:r>
          </w:p>
        </w:tc>
        <w:tc>
          <w:tcPr>
            <w:tcW w:w="2410" w:type="dxa"/>
            <w:noWrap w:val="0"/>
            <w:vAlign w:val="center"/>
          </w:tcPr>
          <w:p w14:paraId="3EDCE501">
            <w:pPr>
              <w:spacing w:before="40" w:after="40"/>
              <w:ind w:firstLine="0" w:firstLineChars="0"/>
              <w:rPr>
                <w:rFonts w:ascii="宋体" w:hAnsi="宋体"/>
              </w:rPr>
            </w:pPr>
            <w:r>
              <w:rPr>
                <w:rFonts w:hint="eastAsia" w:ascii="宋体" w:hAnsi="宋体"/>
              </w:rPr>
              <w:t>技术参数、指标及配置</w:t>
            </w:r>
          </w:p>
        </w:tc>
        <w:tc>
          <w:tcPr>
            <w:tcW w:w="708" w:type="dxa"/>
            <w:noWrap w:val="0"/>
            <w:vAlign w:val="center"/>
          </w:tcPr>
          <w:p w14:paraId="1CB56434">
            <w:pPr>
              <w:spacing w:before="40" w:after="40"/>
              <w:ind w:firstLine="120" w:firstLineChars="50"/>
              <w:rPr>
                <w:rFonts w:hint="eastAsia" w:ascii="宋体" w:hAnsi="宋体"/>
              </w:rPr>
            </w:pPr>
            <w:r>
              <w:rPr>
                <w:rFonts w:hint="eastAsia" w:ascii="宋体" w:hAnsi="宋体"/>
              </w:rPr>
              <w:t>名称</w:t>
            </w:r>
          </w:p>
        </w:tc>
        <w:tc>
          <w:tcPr>
            <w:tcW w:w="1332" w:type="dxa"/>
            <w:noWrap w:val="0"/>
            <w:vAlign w:val="center"/>
          </w:tcPr>
          <w:p w14:paraId="2182997E">
            <w:pPr>
              <w:spacing w:before="40" w:after="40"/>
              <w:ind w:firstLine="0" w:firstLineChars="0"/>
              <w:jc w:val="center"/>
              <w:rPr>
                <w:rFonts w:hint="eastAsia" w:ascii="宋体" w:hAnsi="宋体"/>
              </w:rPr>
            </w:pPr>
            <w:r>
              <w:rPr>
                <w:rFonts w:hint="eastAsia" w:ascii="宋体" w:hAnsi="宋体"/>
              </w:rPr>
              <w:t>规格或型号</w:t>
            </w:r>
          </w:p>
        </w:tc>
        <w:tc>
          <w:tcPr>
            <w:tcW w:w="2551" w:type="dxa"/>
            <w:noWrap w:val="0"/>
            <w:vAlign w:val="center"/>
          </w:tcPr>
          <w:p w14:paraId="7F41D795">
            <w:pPr>
              <w:spacing w:before="40" w:after="40"/>
              <w:ind w:left="94" w:firstLine="0" w:firstLineChars="0"/>
              <w:jc w:val="center"/>
              <w:rPr>
                <w:rFonts w:ascii="宋体" w:hAnsi="宋体"/>
              </w:rPr>
            </w:pPr>
            <w:r>
              <w:rPr>
                <w:rFonts w:hint="eastAsia" w:ascii="宋体" w:hAnsi="宋体"/>
              </w:rPr>
              <w:t>技术参数、指标及配置</w:t>
            </w:r>
          </w:p>
        </w:tc>
        <w:tc>
          <w:tcPr>
            <w:tcW w:w="695" w:type="dxa"/>
            <w:noWrap w:val="0"/>
            <w:vAlign w:val="top"/>
          </w:tcPr>
          <w:p w14:paraId="1C522DC0">
            <w:pPr>
              <w:spacing w:before="40" w:after="40"/>
              <w:ind w:firstLine="480"/>
              <w:jc w:val="center"/>
              <w:rPr>
                <w:rFonts w:hint="eastAsia" w:ascii="宋体" w:hAnsi="宋体"/>
              </w:rPr>
            </w:pPr>
          </w:p>
        </w:tc>
      </w:tr>
      <w:tr w14:paraId="56340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19E4396F">
            <w:pPr>
              <w:spacing w:before="40" w:after="40"/>
              <w:ind w:firstLine="199" w:firstLineChars="83"/>
              <w:jc w:val="center"/>
              <w:rPr>
                <w:rFonts w:hint="eastAsia" w:ascii="宋体" w:hAnsi="宋体"/>
              </w:rPr>
            </w:pPr>
            <w:r>
              <w:rPr>
                <w:rFonts w:hint="eastAsia" w:ascii="宋体" w:hAnsi="宋体"/>
              </w:rPr>
              <w:t>1</w:t>
            </w:r>
          </w:p>
        </w:tc>
        <w:tc>
          <w:tcPr>
            <w:tcW w:w="851" w:type="dxa"/>
            <w:noWrap w:val="0"/>
            <w:vAlign w:val="top"/>
          </w:tcPr>
          <w:p w14:paraId="7EBC3233">
            <w:pPr>
              <w:spacing w:before="40" w:after="40"/>
              <w:ind w:firstLine="480"/>
              <w:jc w:val="center"/>
              <w:rPr>
                <w:rFonts w:hint="eastAsia" w:ascii="宋体" w:hAnsi="宋体"/>
              </w:rPr>
            </w:pPr>
          </w:p>
        </w:tc>
        <w:tc>
          <w:tcPr>
            <w:tcW w:w="2410" w:type="dxa"/>
            <w:noWrap w:val="0"/>
            <w:vAlign w:val="top"/>
          </w:tcPr>
          <w:p w14:paraId="1D57034D">
            <w:pPr>
              <w:spacing w:before="40" w:after="40"/>
              <w:ind w:firstLine="480"/>
              <w:jc w:val="center"/>
              <w:rPr>
                <w:rFonts w:hint="eastAsia" w:ascii="宋体" w:hAnsi="宋体"/>
              </w:rPr>
            </w:pPr>
          </w:p>
        </w:tc>
        <w:tc>
          <w:tcPr>
            <w:tcW w:w="708" w:type="dxa"/>
            <w:noWrap w:val="0"/>
            <w:vAlign w:val="top"/>
          </w:tcPr>
          <w:p w14:paraId="72358A86">
            <w:pPr>
              <w:spacing w:before="40" w:after="40"/>
              <w:ind w:firstLine="480"/>
              <w:jc w:val="center"/>
              <w:rPr>
                <w:rFonts w:hint="eastAsia" w:ascii="宋体" w:hAnsi="宋体"/>
              </w:rPr>
            </w:pPr>
          </w:p>
        </w:tc>
        <w:tc>
          <w:tcPr>
            <w:tcW w:w="1332" w:type="dxa"/>
            <w:noWrap w:val="0"/>
            <w:vAlign w:val="top"/>
          </w:tcPr>
          <w:p w14:paraId="232AE7C1">
            <w:pPr>
              <w:spacing w:before="40" w:after="40"/>
              <w:ind w:firstLine="480"/>
              <w:jc w:val="center"/>
              <w:rPr>
                <w:rFonts w:hint="eastAsia" w:ascii="宋体" w:hAnsi="宋体"/>
              </w:rPr>
            </w:pPr>
          </w:p>
        </w:tc>
        <w:tc>
          <w:tcPr>
            <w:tcW w:w="2551" w:type="dxa"/>
            <w:noWrap w:val="0"/>
            <w:vAlign w:val="top"/>
          </w:tcPr>
          <w:p w14:paraId="767BD562">
            <w:pPr>
              <w:spacing w:before="40" w:after="40"/>
              <w:ind w:firstLine="480"/>
              <w:jc w:val="center"/>
              <w:rPr>
                <w:rFonts w:hint="eastAsia" w:ascii="宋体" w:hAnsi="宋体"/>
              </w:rPr>
            </w:pPr>
          </w:p>
        </w:tc>
        <w:tc>
          <w:tcPr>
            <w:tcW w:w="695" w:type="dxa"/>
            <w:noWrap w:val="0"/>
            <w:vAlign w:val="top"/>
          </w:tcPr>
          <w:p w14:paraId="1D3DB9C5">
            <w:pPr>
              <w:spacing w:before="40" w:after="40"/>
              <w:ind w:firstLine="480"/>
              <w:jc w:val="center"/>
              <w:rPr>
                <w:rFonts w:hint="eastAsia" w:ascii="宋体" w:hAnsi="宋体"/>
              </w:rPr>
            </w:pPr>
          </w:p>
        </w:tc>
      </w:tr>
      <w:tr w14:paraId="73DB7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27D36E58">
            <w:pPr>
              <w:spacing w:before="40" w:after="40"/>
              <w:ind w:firstLine="199" w:firstLineChars="83"/>
              <w:jc w:val="center"/>
              <w:rPr>
                <w:rFonts w:hint="eastAsia" w:ascii="宋体" w:hAnsi="宋体"/>
              </w:rPr>
            </w:pPr>
            <w:r>
              <w:rPr>
                <w:rFonts w:hint="eastAsia" w:ascii="宋体" w:hAnsi="宋体"/>
              </w:rPr>
              <w:t>2</w:t>
            </w:r>
          </w:p>
        </w:tc>
        <w:tc>
          <w:tcPr>
            <w:tcW w:w="851" w:type="dxa"/>
            <w:noWrap w:val="0"/>
            <w:vAlign w:val="top"/>
          </w:tcPr>
          <w:p w14:paraId="21C6A4F5">
            <w:pPr>
              <w:spacing w:before="40" w:after="40"/>
              <w:ind w:firstLine="480"/>
              <w:jc w:val="center"/>
              <w:rPr>
                <w:rFonts w:hint="eastAsia" w:ascii="宋体" w:hAnsi="宋体"/>
              </w:rPr>
            </w:pPr>
          </w:p>
        </w:tc>
        <w:tc>
          <w:tcPr>
            <w:tcW w:w="2410" w:type="dxa"/>
            <w:noWrap w:val="0"/>
            <w:vAlign w:val="top"/>
          </w:tcPr>
          <w:p w14:paraId="26C33B4B">
            <w:pPr>
              <w:spacing w:before="40" w:after="40"/>
              <w:ind w:firstLine="480"/>
              <w:jc w:val="center"/>
              <w:rPr>
                <w:rFonts w:hint="eastAsia" w:ascii="宋体" w:hAnsi="宋体"/>
              </w:rPr>
            </w:pPr>
          </w:p>
        </w:tc>
        <w:tc>
          <w:tcPr>
            <w:tcW w:w="708" w:type="dxa"/>
            <w:noWrap w:val="0"/>
            <w:vAlign w:val="top"/>
          </w:tcPr>
          <w:p w14:paraId="59A7198D">
            <w:pPr>
              <w:spacing w:before="40" w:after="40"/>
              <w:ind w:firstLine="480"/>
              <w:jc w:val="center"/>
              <w:rPr>
                <w:rFonts w:hint="eastAsia" w:ascii="宋体" w:hAnsi="宋体"/>
              </w:rPr>
            </w:pPr>
          </w:p>
        </w:tc>
        <w:tc>
          <w:tcPr>
            <w:tcW w:w="1332" w:type="dxa"/>
            <w:noWrap w:val="0"/>
            <w:vAlign w:val="top"/>
          </w:tcPr>
          <w:p w14:paraId="7A054F22">
            <w:pPr>
              <w:spacing w:before="40" w:after="40"/>
              <w:ind w:firstLine="480"/>
              <w:jc w:val="center"/>
              <w:rPr>
                <w:rFonts w:hint="eastAsia" w:ascii="宋体" w:hAnsi="宋体"/>
              </w:rPr>
            </w:pPr>
          </w:p>
        </w:tc>
        <w:tc>
          <w:tcPr>
            <w:tcW w:w="2551" w:type="dxa"/>
            <w:noWrap w:val="0"/>
            <w:vAlign w:val="top"/>
          </w:tcPr>
          <w:p w14:paraId="5B3BC765">
            <w:pPr>
              <w:spacing w:before="40" w:after="40"/>
              <w:ind w:firstLine="480"/>
              <w:jc w:val="center"/>
              <w:rPr>
                <w:rFonts w:hint="eastAsia" w:ascii="宋体" w:hAnsi="宋体"/>
              </w:rPr>
            </w:pPr>
          </w:p>
        </w:tc>
        <w:tc>
          <w:tcPr>
            <w:tcW w:w="695" w:type="dxa"/>
            <w:noWrap w:val="0"/>
            <w:vAlign w:val="top"/>
          </w:tcPr>
          <w:p w14:paraId="5C68EA84">
            <w:pPr>
              <w:spacing w:before="40" w:after="40"/>
              <w:ind w:firstLine="480"/>
              <w:jc w:val="center"/>
              <w:rPr>
                <w:rFonts w:hint="eastAsia" w:ascii="宋体" w:hAnsi="宋体"/>
              </w:rPr>
            </w:pPr>
          </w:p>
        </w:tc>
      </w:tr>
      <w:tr w14:paraId="2B346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35089571">
            <w:pPr>
              <w:spacing w:before="40" w:after="40"/>
              <w:ind w:firstLine="199" w:firstLineChars="83"/>
              <w:jc w:val="center"/>
              <w:rPr>
                <w:rFonts w:hint="eastAsia" w:ascii="宋体" w:hAnsi="宋体"/>
              </w:rPr>
            </w:pPr>
            <w:r>
              <w:rPr>
                <w:rFonts w:hint="eastAsia" w:ascii="宋体" w:hAnsi="宋体"/>
              </w:rPr>
              <w:t>3</w:t>
            </w:r>
          </w:p>
        </w:tc>
        <w:tc>
          <w:tcPr>
            <w:tcW w:w="851" w:type="dxa"/>
            <w:noWrap w:val="0"/>
            <w:vAlign w:val="top"/>
          </w:tcPr>
          <w:p w14:paraId="4D8C48FC">
            <w:pPr>
              <w:spacing w:before="40" w:after="40"/>
              <w:ind w:firstLine="480"/>
              <w:jc w:val="center"/>
              <w:rPr>
                <w:rFonts w:hint="eastAsia" w:ascii="宋体" w:hAnsi="宋体"/>
              </w:rPr>
            </w:pPr>
          </w:p>
        </w:tc>
        <w:tc>
          <w:tcPr>
            <w:tcW w:w="2410" w:type="dxa"/>
            <w:noWrap w:val="0"/>
            <w:vAlign w:val="top"/>
          </w:tcPr>
          <w:p w14:paraId="6DD18AA9">
            <w:pPr>
              <w:spacing w:before="40" w:after="40"/>
              <w:ind w:firstLine="480"/>
              <w:jc w:val="center"/>
              <w:rPr>
                <w:rFonts w:hint="eastAsia" w:ascii="宋体" w:hAnsi="宋体"/>
              </w:rPr>
            </w:pPr>
          </w:p>
        </w:tc>
        <w:tc>
          <w:tcPr>
            <w:tcW w:w="708" w:type="dxa"/>
            <w:noWrap w:val="0"/>
            <w:vAlign w:val="top"/>
          </w:tcPr>
          <w:p w14:paraId="4F35F4CC">
            <w:pPr>
              <w:spacing w:before="40" w:after="40"/>
              <w:ind w:firstLine="480"/>
              <w:jc w:val="center"/>
              <w:rPr>
                <w:rFonts w:hint="eastAsia" w:ascii="宋体" w:hAnsi="宋体"/>
              </w:rPr>
            </w:pPr>
          </w:p>
        </w:tc>
        <w:tc>
          <w:tcPr>
            <w:tcW w:w="1332" w:type="dxa"/>
            <w:noWrap w:val="0"/>
            <w:vAlign w:val="top"/>
          </w:tcPr>
          <w:p w14:paraId="68404874">
            <w:pPr>
              <w:spacing w:before="40" w:after="40"/>
              <w:ind w:firstLine="480"/>
              <w:jc w:val="center"/>
              <w:rPr>
                <w:rFonts w:hint="eastAsia" w:ascii="宋体" w:hAnsi="宋体"/>
              </w:rPr>
            </w:pPr>
          </w:p>
        </w:tc>
        <w:tc>
          <w:tcPr>
            <w:tcW w:w="2551" w:type="dxa"/>
            <w:noWrap w:val="0"/>
            <w:vAlign w:val="top"/>
          </w:tcPr>
          <w:p w14:paraId="10F63578">
            <w:pPr>
              <w:spacing w:before="40" w:after="40"/>
              <w:ind w:firstLine="480"/>
              <w:jc w:val="center"/>
              <w:rPr>
                <w:rFonts w:hint="eastAsia" w:ascii="宋体" w:hAnsi="宋体"/>
              </w:rPr>
            </w:pPr>
          </w:p>
        </w:tc>
        <w:tc>
          <w:tcPr>
            <w:tcW w:w="695" w:type="dxa"/>
            <w:noWrap w:val="0"/>
            <w:vAlign w:val="top"/>
          </w:tcPr>
          <w:p w14:paraId="0CE1488B">
            <w:pPr>
              <w:spacing w:before="40" w:after="40"/>
              <w:ind w:firstLine="480"/>
              <w:jc w:val="center"/>
              <w:rPr>
                <w:rFonts w:hint="eastAsia" w:ascii="宋体" w:hAnsi="宋体"/>
              </w:rPr>
            </w:pPr>
          </w:p>
        </w:tc>
      </w:tr>
      <w:tr w14:paraId="22F91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7D6F8870">
            <w:pPr>
              <w:spacing w:before="40" w:after="40"/>
              <w:ind w:firstLine="199" w:firstLineChars="83"/>
              <w:jc w:val="center"/>
              <w:rPr>
                <w:rFonts w:hint="eastAsia" w:ascii="宋体" w:hAnsi="宋体"/>
              </w:rPr>
            </w:pPr>
            <w:r>
              <w:rPr>
                <w:rFonts w:hint="eastAsia" w:ascii="宋体" w:hAnsi="宋体"/>
              </w:rPr>
              <w:t>4</w:t>
            </w:r>
          </w:p>
        </w:tc>
        <w:tc>
          <w:tcPr>
            <w:tcW w:w="851" w:type="dxa"/>
            <w:noWrap w:val="0"/>
            <w:vAlign w:val="top"/>
          </w:tcPr>
          <w:p w14:paraId="36BA6216">
            <w:pPr>
              <w:spacing w:before="40" w:after="40"/>
              <w:ind w:firstLine="480"/>
              <w:jc w:val="center"/>
              <w:rPr>
                <w:rFonts w:hint="eastAsia" w:ascii="宋体" w:hAnsi="宋体"/>
              </w:rPr>
            </w:pPr>
          </w:p>
        </w:tc>
        <w:tc>
          <w:tcPr>
            <w:tcW w:w="2410" w:type="dxa"/>
            <w:noWrap w:val="0"/>
            <w:vAlign w:val="top"/>
          </w:tcPr>
          <w:p w14:paraId="1688072B">
            <w:pPr>
              <w:spacing w:before="40" w:after="40"/>
              <w:ind w:firstLine="480"/>
              <w:jc w:val="center"/>
              <w:rPr>
                <w:rFonts w:hint="eastAsia" w:ascii="宋体" w:hAnsi="宋体"/>
              </w:rPr>
            </w:pPr>
          </w:p>
        </w:tc>
        <w:tc>
          <w:tcPr>
            <w:tcW w:w="708" w:type="dxa"/>
            <w:noWrap w:val="0"/>
            <w:vAlign w:val="top"/>
          </w:tcPr>
          <w:p w14:paraId="2960A09B">
            <w:pPr>
              <w:spacing w:before="40" w:after="40"/>
              <w:ind w:firstLine="480"/>
              <w:jc w:val="center"/>
              <w:rPr>
                <w:rFonts w:hint="eastAsia" w:ascii="宋体" w:hAnsi="宋体"/>
              </w:rPr>
            </w:pPr>
          </w:p>
        </w:tc>
        <w:tc>
          <w:tcPr>
            <w:tcW w:w="1332" w:type="dxa"/>
            <w:noWrap w:val="0"/>
            <w:vAlign w:val="top"/>
          </w:tcPr>
          <w:p w14:paraId="1C212056">
            <w:pPr>
              <w:spacing w:before="40" w:after="40"/>
              <w:ind w:firstLine="480"/>
              <w:jc w:val="center"/>
              <w:rPr>
                <w:rFonts w:hint="eastAsia" w:ascii="宋体" w:hAnsi="宋体"/>
              </w:rPr>
            </w:pPr>
          </w:p>
        </w:tc>
        <w:tc>
          <w:tcPr>
            <w:tcW w:w="2551" w:type="dxa"/>
            <w:noWrap w:val="0"/>
            <w:vAlign w:val="top"/>
          </w:tcPr>
          <w:p w14:paraId="1DFCF9B9">
            <w:pPr>
              <w:spacing w:before="40" w:after="40"/>
              <w:ind w:firstLine="480"/>
              <w:jc w:val="center"/>
              <w:rPr>
                <w:rFonts w:hint="eastAsia" w:ascii="宋体" w:hAnsi="宋体"/>
              </w:rPr>
            </w:pPr>
          </w:p>
        </w:tc>
        <w:tc>
          <w:tcPr>
            <w:tcW w:w="695" w:type="dxa"/>
            <w:noWrap w:val="0"/>
            <w:vAlign w:val="top"/>
          </w:tcPr>
          <w:p w14:paraId="6936D122">
            <w:pPr>
              <w:spacing w:before="40" w:after="40"/>
              <w:ind w:firstLine="480"/>
              <w:jc w:val="center"/>
              <w:rPr>
                <w:rFonts w:hint="eastAsia" w:ascii="宋体" w:hAnsi="宋体"/>
              </w:rPr>
            </w:pPr>
          </w:p>
        </w:tc>
      </w:tr>
      <w:tr w14:paraId="66292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2BA2A62F">
            <w:pPr>
              <w:spacing w:before="40" w:after="40"/>
              <w:ind w:firstLine="199" w:firstLineChars="83"/>
              <w:jc w:val="center"/>
              <w:rPr>
                <w:rFonts w:hint="eastAsia" w:ascii="宋体" w:hAnsi="宋体"/>
              </w:rPr>
            </w:pPr>
            <w:r>
              <w:rPr>
                <w:rFonts w:ascii="宋体" w:hAnsi="宋体"/>
              </w:rPr>
              <w:t>…</w:t>
            </w:r>
          </w:p>
        </w:tc>
        <w:tc>
          <w:tcPr>
            <w:tcW w:w="851" w:type="dxa"/>
            <w:noWrap w:val="0"/>
            <w:vAlign w:val="top"/>
          </w:tcPr>
          <w:p w14:paraId="007202EE">
            <w:pPr>
              <w:spacing w:before="40" w:after="40"/>
              <w:ind w:firstLine="480"/>
              <w:jc w:val="center"/>
              <w:rPr>
                <w:rFonts w:hint="eastAsia" w:ascii="宋体" w:hAnsi="宋体"/>
              </w:rPr>
            </w:pPr>
          </w:p>
        </w:tc>
        <w:tc>
          <w:tcPr>
            <w:tcW w:w="2410" w:type="dxa"/>
            <w:noWrap w:val="0"/>
            <w:vAlign w:val="top"/>
          </w:tcPr>
          <w:p w14:paraId="55FA8FDF">
            <w:pPr>
              <w:spacing w:before="40" w:after="40"/>
              <w:ind w:firstLine="480"/>
              <w:jc w:val="center"/>
              <w:rPr>
                <w:rFonts w:hint="eastAsia" w:ascii="宋体" w:hAnsi="宋体"/>
              </w:rPr>
            </w:pPr>
          </w:p>
        </w:tc>
        <w:tc>
          <w:tcPr>
            <w:tcW w:w="708" w:type="dxa"/>
            <w:noWrap w:val="0"/>
            <w:vAlign w:val="top"/>
          </w:tcPr>
          <w:p w14:paraId="3DF8081B">
            <w:pPr>
              <w:spacing w:before="40" w:after="40"/>
              <w:ind w:firstLine="480"/>
              <w:jc w:val="center"/>
              <w:rPr>
                <w:rFonts w:hint="eastAsia" w:ascii="宋体" w:hAnsi="宋体"/>
              </w:rPr>
            </w:pPr>
          </w:p>
        </w:tc>
        <w:tc>
          <w:tcPr>
            <w:tcW w:w="1332" w:type="dxa"/>
            <w:noWrap w:val="0"/>
            <w:vAlign w:val="top"/>
          </w:tcPr>
          <w:p w14:paraId="34F5C64B">
            <w:pPr>
              <w:spacing w:before="40" w:after="40"/>
              <w:ind w:firstLine="480"/>
              <w:jc w:val="center"/>
              <w:rPr>
                <w:rFonts w:hint="eastAsia" w:ascii="宋体" w:hAnsi="宋体"/>
              </w:rPr>
            </w:pPr>
          </w:p>
        </w:tc>
        <w:tc>
          <w:tcPr>
            <w:tcW w:w="2551" w:type="dxa"/>
            <w:noWrap w:val="0"/>
            <w:vAlign w:val="top"/>
          </w:tcPr>
          <w:p w14:paraId="58F16CAD">
            <w:pPr>
              <w:spacing w:before="40" w:after="40"/>
              <w:ind w:firstLine="480"/>
              <w:jc w:val="center"/>
              <w:rPr>
                <w:rFonts w:hint="eastAsia" w:ascii="宋体" w:hAnsi="宋体"/>
              </w:rPr>
            </w:pPr>
          </w:p>
        </w:tc>
        <w:tc>
          <w:tcPr>
            <w:tcW w:w="695" w:type="dxa"/>
            <w:noWrap w:val="0"/>
            <w:vAlign w:val="top"/>
          </w:tcPr>
          <w:p w14:paraId="04356473">
            <w:pPr>
              <w:spacing w:before="40" w:after="40"/>
              <w:ind w:firstLine="480"/>
              <w:jc w:val="center"/>
              <w:rPr>
                <w:rFonts w:hint="eastAsia" w:ascii="宋体" w:hAnsi="宋体"/>
              </w:rPr>
            </w:pPr>
          </w:p>
        </w:tc>
      </w:tr>
    </w:tbl>
    <w:p w14:paraId="54328EF6">
      <w:pPr>
        <w:spacing w:line="360" w:lineRule="exact"/>
        <w:ind w:firstLine="352" w:firstLineChars="147"/>
        <w:rPr>
          <w:rFonts w:hint="eastAsia" w:ascii="宋体" w:hAnsi="宋体"/>
          <w:color w:val="000000"/>
        </w:rPr>
      </w:pPr>
      <w:r>
        <w:rPr>
          <w:rFonts w:hint="eastAsia" w:ascii="宋体" w:hAnsi="宋体"/>
        </w:rPr>
        <w:t>注：</w:t>
      </w:r>
      <w:r>
        <w:rPr>
          <w:rFonts w:hint="eastAsia" w:ascii="宋体" w:hAnsi="宋体"/>
          <w:color w:val="000000"/>
        </w:rPr>
        <w:t>1、本表应按照采购分项报价表中“产品名称”及采购一览表中产品序号的指标逐项填写，不得遗漏，否则</w:t>
      </w:r>
      <w:r>
        <w:rPr>
          <w:rFonts w:hint="eastAsia" w:ascii="宋体" w:hAnsi="宋体"/>
          <w:color w:val="000000"/>
          <w:kern w:val="0"/>
          <w:szCs w:val="20"/>
        </w:rPr>
        <w:t>，按无效投标处理</w:t>
      </w:r>
      <w:r>
        <w:rPr>
          <w:rFonts w:hint="eastAsia" w:ascii="宋体" w:hAnsi="宋体"/>
          <w:color w:val="000000"/>
        </w:rPr>
        <w:t>。</w:t>
      </w:r>
    </w:p>
    <w:p w14:paraId="62E5348A">
      <w:pPr>
        <w:autoSpaceDE w:val="0"/>
        <w:autoSpaceDN w:val="0"/>
        <w:adjustRightInd w:val="0"/>
        <w:spacing w:line="400" w:lineRule="exact"/>
        <w:ind w:firstLine="484" w:firstLineChars="202"/>
        <w:rPr>
          <w:rFonts w:hint="eastAsia" w:ascii="宋体" w:hAnsi="宋体"/>
          <w:kern w:val="0"/>
          <w:sz w:val="24"/>
          <w:szCs w:val="20"/>
        </w:rPr>
      </w:pPr>
      <w:r>
        <w:rPr>
          <w:rFonts w:hint="eastAsia" w:ascii="宋体" w:hAnsi="宋体"/>
          <w:color w:val="000000"/>
          <w:kern w:val="0"/>
          <w:sz w:val="24"/>
          <w:szCs w:val="20"/>
          <w:lang w:val="en-US" w:eastAsia="zh-CN"/>
        </w:rPr>
        <w:t>2、</w:t>
      </w:r>
      <w:r>
        <w:rPr>
          <w:rFonts w:hint="eastAsia" w:ascii="宋体" w:hAnsi="宋体"/>
          <w:color w:val="000000"/>
          <w:kern w:val="0"/>
          <w:sz w:val="24"/>
          <w:szCs w:val="20"/>
        </w:rPr>
        <w:t>“投标产品技术参数、指标”必</w:t>
      </w:r>
      <w:r>
        <w:rPr>
          <w:rFonts w:hint="eastAsia" w:ascii="宋体" w:hAnsi="宋体"/>
          <w:kern w:val="0"/>
          <w:sz w:val="24"/>
          <w:szCs w:val="20"/>
        </w:rPr>
        <w:t>须与投标文件中提供的产品检测报告(软件测试报告)、生产厂家出具的产品彩页等证明材料的实质性响应情况相一致。若在评标环节发现该项与投标文件中提供的产品检测报告、生产厂家出具的产品彩页等证明材料的实质性响应情况不一致，按评标办法处理。</w:t>
      </w:r>
    </w:p>
    <w:p w14:paraId="1765C4EA">
      <w:pPr>
        <w:autoSpaceDE w:val="0"/>
        <w:autoSpaceDN w:val="0"/>
        <w:adjustRightInd w:val="0"/>
        <w:spacing w:line="400" w:lineRule="exact"/>
        <w:ind w:firstLine="484" w:firstLineChars="202"/>
        <w:rPr>
          <w:rFonts w:hint="eastAsia" w:ascii="宋体" w:hAnsi="宋体" w:cs="Times New Roman"/>
          <w:color w:val="000000"/>
          <w:kern w:val="0"/>
          <w:sz w:val="24"/>
          <w:szCs w:val="20"/>
        </w:rPr>
      </w:pPr>
      <w:r>
        <w:rPr>
          <w:rFonts w:hint="eastAsia" w:ascii="宋体" w:hAnsi="宋体" w:cs="Times New Roman"/>
          <w:color w:val="000000"/>
          <w:kern w:val="0"/>
          <w:sz w:val="24"/>
          <w:szCs w:val="20"/>
          <w:lang w:val="en-US" w:eastAsia="zh-CN"/>
        </w:rPr>
        <w:t>3、</w:t>
      </w:r>
      <w:r>
        <w:rPr>
          <w:rFonts w:hint="eastAsia" w:ascii="宋体" w:hAnsi="宋体" w:cs="Times New Roman"/>
          <w:color w:val="000000"/>
          <w:kern w:val="0"/>
          <w:sz w:val="24"/>
          <w:szCs w:val="20"/>
          <w:lang w:val="zh-CN"/>
        </w:rPr>
        <w:t>写此表时以招标项目参数要求为基本投标要求，满足招标项目参数要求的指标需在“偏离”中列出“</w:t>
      </w:r>
      <w:r>
        <w:rPr>
          <w:rFonts w:hint="eastAsia" w:ascii="宋体" w:hAnsi="宋体" w:cs="Times New Roman"/>
          <w:color w:val="000000"/>
          <w:kern w:val="0"/>
          <w:sz w:val="24"/>
          <w:szCs w:val="20"/>
        </w:rPr>
        <w:t>0</w:t>
      </w:r>
      <w:r>
        <w:rPr>
          <w:rFonts w:hint="eastAsia" w:ascii="宋体" w:hAnsi="宋体" w:cs="Times New Roman"/>
          <w:color w:val="000000"/>
          <w:kern w:val="0"/>
          <w:sz w:val="24"/>
          <w:szCs w:val="20"/>
          <w:lang w:val="zh-CN"/>
        </w:rPr>
        <w:t>”；超出、不满足招标项目参数要求的指标需在“偏离”中列出“+”、“-”偏差，并做出详细说明；如果只注明“+”、“-”或未填写，将视为该项指标不响应。</w:t>
      </w:r>
    </w:p>
    <w:p w14:paraId="57A25FB2">
      <w:pPr>
        <w:widowControl/>
        <w:spacing w:after="160" w:line="276" w:lineRule="auto"/>
        <w:ind w:firstLine="0" w:firstLineChars="0"/>
        <w:jc w:val="left"/>
        <w:rPr>
          <w:rFonts w:hint="eastAsia" w:ascii="宋体" w:hAnsi="宋体"/>
        </w:rPr>
      </w:pPr>
    </w:p>
    <w:p w14:paraId="6D0AE2D1">
      <w:pPr>
        <w:ind w:firstLine="0" w:firstLineChars="0"/>
        <w:rPr>
          <w:rFonts w:hint="eastAsia" w:ascii="宋体" w:hAnsi="宋体"/>
        </w:rPr>
      </w:pPr>
    </w:p>
    <w:p w14:paraId="15293DFD">
      <w:pPr>
        <w:ind w:firstLine="0" w:firstLineChars="0"/>
        <w:rPr>
          <w:rFonts w:hint="eastAsia" w:ascii="宋体" w:hAnsi="宋体"/>
        </w:rPr>
      </w:pPr>
    </w:p>
    <w:p w14:paraId="502FE17B">
      <w:pPr>
        <w:ind w:firstLine="0" w:firstLineChars="0"/>
        <w:rPr>
          <w:rFonts w:hint="eastAsia" w:ascii="宋体" w:hAnsi="宋体"/>
        </w:rPr>
      </w:pPr>
    </w:p>
    <w:p w14:paraId="0913AC69">
      <w:pPr>
        <w:ind w:right="480" w:firstLine="4657" w:firstLineChars="1933"/>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2E39BFA3">
      <w:pPr>
        <w:ind w:right="360"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7A1112DD">
      <w:pPr>
        <w:ind w:right="480" w:firstLine="5783" w:firstLineChars="2400"/>
        <w:rPr>
          <w:rFonts w:hint="eastAsia" w:ascii="宋体" w:hAnsi="宋体"/>
          <w:b/>
        </w:rPr>
      </w:pPr>
      <w:r>
        <w:rPr>
          <w:rFonts w:hint="eastAsia" w:ascii="宋体" w:hAnsi="宋体"/>
          <w:b/>
        </w:rPr>
        <w:t>年  月  日</w:t>
      </w:r>
    </w:p>
    <w:p w14:paraId="7D9CE26F">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37" w:name="_Toc28078202"/>
      <w:bookmarkStart w:id="138" w:name="_Toc496004041"/>
      <w:bookmarkStart w:id="139" w:name="_Toc496004042"/>
      <w:bookmarkStart w:id="140" w:name="_Toc28078203"/>
      <w:r>
        <w:rPr>
          <w:rFonts w:hint="eastAsia" w:ascii="宋体"/>
          <w:b/>
          <w:sz w:val="28"/>
          <w:szCs w:val="28"/>
        </w:rPr>
        <w:t>附件</w:t>
      </w:r>
      <w:r>
        <w:rPr>
          <w:rFonts w:hint="eastAsia" w:ascii="宋体"/>
          <w:b/>
          <w:sz w:val="28"/>
          <w:szCs w:val="28"/>
          <w:lang w:val="en-US" w:eastAsia="zh-CN"/>
        </w:rPr>
        <w:t>13</w:t>
      </w:r>
      <w:r>
        <w:rPr>
          <w:rFonts w:hint="eastAsia" w:ascii="宋体"/>
          <w:b/>
          <w:sz w:val="28"/>
          <w:szCs w:val="28"/>
        </w:rPr>
        <w:t>：其他资格证明材料</w:t>
      </w:r>
      <w:bookmarkEnd w:id="137"/>
      <w:bookmarkEnd w:id="138"/>
    </w:p>
    <w:p w14:paraId="016E3847">
      <w:pPr>
        <w:ind w:firstLine="2909" w:firstLineChars="805"/>
        <w:rPr>
          <w:rFonts w:hint="eastAsia" w:ascii="宋体"/>
          <w:b/>
          <w:sz w:val="36"/>
          <w:szCs w:val="36"/>
        </w:rPr>
      </w:pPr>
    </w:p>
    <w:p w14:paraId="3AC67842">
      <w:pPr>
        <w:ind w:firstLine="2909" w:firstLineChars="805"/>
        <w:rPr>
          <w:rFonts w:hint="eastAsia" w:ascii="宋体" w:hAnsi="宋体"/>
          <w:b/>
          <w:sz w:val="36"/>
          <w:szCs w:val="36"/>
        </w:rPr>
      </w:pPr>
      <w:r>
        <w:rPr>
          <w:rFonts w:hint="eastAsia" w:ascii="宋体" w:hAnsi="宋体"/>
          <w:b/>
          <w:sz w:val="36"/>
          <w:szCs w:val="36"/>
        </w:rPr>
        <w:t>其他资格证明材料</w:t>
      </w:r>
    </w:p>
    <w:p w14:paraId="2D7CE2E1">
      <w:pPr>
        <w:ind w:firstLine="480"/>
        <w:rPr>
          <w:rFonts w:hint="eastAsia" w:ascii="宋体" w:hAnsi="宋体"/>
          <w:bCs/>
        </w:rPr>
      </w:pPr>
    </w:p>
    <w:p w14:paraId="24576B4F">
      <w:pPr>
        <w:ind w:firstLine="480"/>
        <w:rPr>
          <w:rFonts w:hint="eastAsia" w:ascii="宋体" w:hAnsi="宋体"/>
          <w:bCs/>
        </w:rPr>
      </w:pPr>
      <w:r>
        <w:rPr>
          <w:rFonts w:hint="eastAsia" w:ascii="宋体" w:hAnsi="宋体"/>
          <w:bCs/>
        </w:rPr>
        <w:t>根据采购项目内容，投标时按磋商文件要求提供投标产品的相关认证、合格证等材料，生产厂家的相关资质、相关认证和投标供应商认为有必要提供的其他资格证明文件等材料。</w:t>
      </w:r>
    </w:p>
    <w:p w14:paraId="3B8D6334">
      <w:pPr>
        <w:widowControl/>
        <w:snapToGrid w:val="0"/>
        <w:spacing w:line="360" w:lineRule="auto"/>
        <w:ind w:firstLine="0" w:firstLineChars="0"/>
        <w:outlineLvl w:val="1"/>
        <w:rPr>
          <w:rFonts w:hint="eastAsia" w:ascii="宋体"/>
          <w:b/>
          <w:sz w:val="28"/>
          <w:szCs w:val="28"/>
        </w:rPr>
      </w:pPr>
    </w:p>
    <w:p w14:paraId="61E58884">
      <w:pPr>
        <w:widowControl/>
        <w:snapToGrid w:val="0"/>
        <w:spacing w:line="360" w:lineRule="auto"/>
        <w:ind w:firstLine="0" w:firstLineChars="0"/>
        <w:outlineLvl w:val="1"/>
        <w:rPr>
          <w:rFonts w:hint="eastAsia" w:ascii="宋体"/>
          <w:b/>
          <w:sz w:val="28"/>
          <w:szCs w:val="28"/>
        </w:rPr>
      </w:pPr>
    </w:p>
    <w:p w14:paraId="5F9800AF">
      <w:pPr>
        <w:widowControl/>
        <w:snapToGrid w:val="0"/>
        <w:spacing w:line="360" w:lineRule="auto"/>
        <w:ind w:firstLine="0" w:firstLineChars="0"/>
        <w:outlineLvl w:val="1"/>
        <w:rPr>
          <w:rFonts w:hint="eastAsia" w:ascii="宋体"/>
          <w:b/>
          <w:sz w:val="28"/>
          <w:szCs w:val="28"/>
        </w:rPr>
      </w:pPr>
    </w:p>
    <w:p w14:paraId="4ED27D96">
      <w:pPr>
        <w:widowControl/>
        <w:snapToGrid w:val="0"/>
        <w:spacing w:line="360" w:lineRule="auto"/>
        <w:ind w:firstLine="0" w:firstLineChars="0"/>
        <w:outlineLvl w:val="1"/>
        <w:rPr>
          <w:rFonts w:hint="eastAsia" w:ascii="宋体"/>
          <w:b/>
          <w:sz w:val="28"/>
          <w:szCs w:val="28"/>
        </w:rPr>
      </w:pPr>
    </w:p>
    <w:p w14:paraId="6D051347">
      <w:pPr>
        <w:widowControl/>
        <w:snapToGrid w:val="0"/>
        <w:spacing w:line="360" w:lineRule="auto"/>
        <w:ind w:firstLine="0" w:firstLineChars="0"/>
        <w:outlineLvl w:val="1"/>
        <w:rPr>
          <w:rFonts w:hint="eastAsia" w:ascii="宋体"/>
          <w:b/>
          <w:sz w:val="28"/>
          <w:szCs w:val="28"/>
        </w:rPr>
      </w:pPr>
    </w:p>
    <w:p w14:paraId="66E5FFB2">
      <w:pPr>
        <w:widowControl/>
        <w:snapToGrid w:val="0"/>
        <w:spacing w:line="360" w:lineRule="auto"/>
        <w:ind w:firstLine="0" w:firstLineChars="0"/>
        <w:outlineLvl w:val="1"/>
        <w:rPr>
          <w:rFonts w:hint="eastAsia" w:ascii="宋体"/>
          <w:b/>
          <w:sz w:val="28"/>
          <w:szCs w:val="28"/>
        </w:rPr>
      </w:pPr>
    </w:p>
    <w:p w14:paraId="675EA1EF">
      <w:pPr>
        <w:widowControl/>
        <w:snapToGrid w:val="0"/>
        <w:spacing w:line="360" w:lineRule="auto"/>
        <w:ind w:firstLine="0" w:firstLineChars="0"/>
        <w:outlineLvl w:val="1"/>
        <w:rPr>
          <w:rFonts w:hint="eastAsia" w:ascii="宋体"/>
          <w:b/>
          <w:sz w:val="28"/>
          <w:szCs w:val="28"/>
        </w:rPr>
      </w:pPr>
    </w:p>
    <w:p w14:paraId="1760BD73">
      <w:pPr>
        <w:widowControl/>
        <w:snapToGrid w:val="0"/>
        <w:spacing w:line="360" w:lineRule="auto"/>
        <w:ind w:firstLine="0" w:firstLineChars="0"/>
        <w:outlineLvl w:val="1"/>
        <w:rPr>
          <w:rFonts w:hint="eastAsia" w:ascii="宋体"/>
          <w:b/>
          <w:sz w:val="28"/>
          <w:szCs w:val="28"/>
        </w:rPr>
      </w:pPr>
    </w:p>
    <w:p w14:paraId="0D33BEE8">
      <w:pPr>
        <w:widowControl/>
        <w:snapToGrid w:val="0"/>
        <w:spacing w:line="360" w:lineRule="auto"/>
        <w:ind w:firstLine="0" w:firstLineChars="0"/>
        <w:outlineLvl w:val="1"/>
        <w:rPr>
          <w:rFonts w:hint="eastAsia" w:ascii="宋体"/>
          <w:b/>
          <w:sz w:val="28"/>
          <w:szCs w:val="28"/>
        </w:rPr>
      </w:pPr>
    </w:p>
    <w:p w14:paraId="67A00972">
      <w:pPr>
        <w:widowControl/>
        <w:snapToGrid w:val="0"/>
        <w:spacing w:line="360" w:lineRule="auto"/>
        <w:ind w:firstLine="0" w:firstLineChars="0"/>
        <w:outlineLvl w:val="1"/>
        <w:rPr>
          <w:rFonts w:hint="eastAsia" w:ascii="宋体"/>
          <w:b/>
          <w:sz w:val="28"/>
          <w:szCs w:val="28"/>
        </w:rPr>
      </w:pPr>
    </w:p>
    <w:p w14:paraId="76244EC8">
      <w:pPr>
        <w:widowControl/>
        <w:snapToGrid w:val="0"/>
        <w:spacing w:line="360" w:lineRule="auto"/>
        <w:ind w:firstLine="0" w:firstLineChars="0"/>
        <w:outlineLvl w:val="1"/>
        <w:rPr>
          <w:rFonts w:hint="eastAsia" w:ascii="宋体"/>
          <w:b/>
          <w:sz w:val="28"/>
          <w:szCs w:val="28"/>
        </w:rPr>
      </w:pPr>
    </w:p>
    <w:p w14:paraId="214FCA70">
      <w:pPr>
        <w:widowControl/>
        <w:snapToGrid w:val="0"/>
        <w:spacing w:line="360" w:lineRule="auto"/>
        <w:ind w:firstLine="0" w:firstLineChars="0"/>
        <w:outlineLvl w:val="1"/>
        <w:rPr>
          <w:rFonts w:hint="eastAsia" w:ascii="宋体"/>
          <w:b/>
          <w:sz w:val="28"/>
          <w:szCs w:val="28"/>
        </w:rPr>
      </w:pPr>
    </w:p>
    <w:p w14:paraId="32C2A090">
      <w:pPr>
        <w:widowControl/>
        <w:snapToGrid w:val="0"/>
        <w:spacing w:line="360" w:lineRule="auto"/>
        <w:ind w:firstLine="0" w:firstLineChars="0"/>
        <w:outlineLvl w:val="1"/>
        <w:rPr>
          <w:rFonts w:hint="eastAsia" w:ascii="宋体"/>
          <w:b/>
          <w:sz w:val="28"/>
          <w:szCs w:val="28"/>
        </w:rPr>
      </w:pPr>
    </w:p>
    <w:p w14:paraId="64D44309">
      <w:pPr>
        <w:widowControl/>
        <w:snapToGrid w:val="0"/>
        <w:spacing w:line="360" w:lineRule="auto"/>
        <w:ind w:firstLine="0" w:firstLineChars="0"/>
        <w:outlineLvl w:val="1"/>
        <w:rPr>
          <w:rFonts w:hint="eastAsia" w:ascii="宋体"/>
          <w:b/>
          <w:sz w:val="28"/>
          <w:szCs w:val="28"/>
        </w:rPr>
      </w:pPr>
    </w:p>
    <w:p w14:paraId="45D354C5">
      <w:pPr>
        <w:widowControl/>
        <w:snapToGrid w:val="0"/>
        <w:spacing w:line="360" w:lineRule="auto"/>
        <w:ind w:firstLine="0" w:firstLineChars="0"/>
        <w:outlineLvl w:val="1"/>
        <w:rPr>
          <w:rFonts w:hint="eastAsia" w:ascii="宋体"/>
          <w:b/>
          <w:sz w:val="28"/>
          <w:szCs w:val="28"/>
        </w:rPr>
      </w:pPr>
    </w:p>
    <w:p w14:paraId="5A8AFFD8">
      <w:pPr>
        <w:widowControl/>
        <w:snapToGrid w:val="0"/>
        <w:spacing w:line="360" w:lineRule="auto"/>
        <w:ind w:firstLine="0" w:firstLineChars="0"/>
        <w:outlineLvl w:val="1"/>
        <w:rPr>
          <w:rFonts w:hint="eastAsia" w:ascii="宋体"/>
          <w:b/>
          <w:sz w:val="28"/>
          <w:szCs w:val="28"/>
        </w:rPr>
      </w:pPr>
    </w:p>
    <w:p w14:paraId="63B0EBED">
      <w:pPr>
        <w:widowControl/>
        <w:snapToGrid w:val="0"/>
        <w:spacing w:line="360" w:lineRule="auto"/>
        <w:ind w:firstLine="0" w:firstLineChars="0"/>
        <w:outlineLvl w:val="1"/>
        <w:rPr>
          <w:rFonts w:hint="eastAsia" w:ascii="宋体"/>
          <w:b/>
          <w:sz w:val="28"/>
          <w:szCs w:val="28"/>
        </w:rPr>
      </w:pPr>
    </w:p>
    <w:p w14:paraId="050FD755">
      <w:pPr>
        <w:widowControl/>
        <w:snapToGrid w:val="0"/>
        <w:spacing w:line="360" w:lineRule="auto"/>
        <w:ind w:firstLine="0" w:firstLineChars="0"/>
        <w:outlineLvl w:val="1"/>
        <w:rPr>
          <w:rFonts w:hint="eastAsia" w:ascii="宋体"/>
          <w:b/>
          <w:sz w:val="28"/>
          <w:szCs w:val="28"/>
        </w:rPr>
      </w:pPr>
    </w:p>
    <w:p w14:paraId="59895B22">
      <w:pPr>
        <w:widowControl/>
        <w:snapToGrid w:val="0"/>
        <w:spacing w:line="360" w:lineRule="auto"/>
        <w:ind w:firstLine="0" w:firstLineChars="0"/>
        <w:outlineLvl w:val="1"/>
        <w:rPr>
          <w:rFonts w:hint="eastAsia" w:ascii="宋体"/>
          <w:b/>
          <w:sz w:val="28"/>
          <w:szCs w:val="28"/>
        </w:rPr>
      </w:pPr>
    </w:p>
    <w:p w14:paraId="12D3A10B">
      <w:pPr>
        <w:widowControl/>
        <w:snapToGrid w:val="0"/>
        <w:spacing w:line="360" w:lineRule="auto"/>
        <w:ind w:firstLine="0" w:firstLineChars="0"/>
        <w:outlineLvl w:val="1"/>
        <w:rPr>
          <w:rFonts w:hint="eastAsia" w:ascii="宋体"/>
          <w:b/>
          <w:sz w:val="28"/>
          <w:szCs w:val="28"/>
        </w:rPr>
      </w:pPr>
    </w:p>
    <w:p w14:paraId="08749D32">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bookmarkStart w:id="141" w:name="_Toc325726045"/>
      <w:bookmarkStart w:id="142" w:name="_Toc376936780"/>
      <w:bookmarkStart w:id="143" w:name="_Toc365019586"/>
      <w:r>
        <w:rPr>
          <w:rFonts w:hint="eastAsia" w:ascii="宋体"/>
          <w:b/>
          <w:sz w:val="28"/>
          <w:szCs w:val="28"/>
          <w:lang w:val="en-US" w:eastAsia="zh-CN"/>
        </w:rPr>
        <w:t>4</w:t>
      </w:r>
      <w:r>
        <w:rPr>
          <w:rFonts w:hint="eastAsia" w:ascii="宋体"/>
          <w:b/>
          <w:sz w:val="28"/>
          <w:szCs w:val="28"/>
        </w:rPr>
        <w:t>：投标产品相关资料</w:t>
      </w:r>
      <w:bookmarkEnd w:id="139"/>
      <w:bookmarkEnd w:id="140"/>
    </w:p>
    <w:p w14:paraId="5774B02F">
      <w:pPr>
        <w:ind w:firstLine="2909" w:firstLineChars="805"/>
        <w:rPr>
          <w:rFonts w:hint="eastAsia" w:ascii="宋体"/>
          <w:b/>
          <w:sz w:val="36"/>
          <w:szCs w:val="36"/>
        </w:rPr>
      </w:pPr>
    </w:p>
    <w:p w14:paraId="4E2C6CCC">
      <w:pPr>
        <w:ind w:firstLine="2909" w:firstLineChars="805"/>
        <w:rPr>
          <w:rFonts w:hint="eastAsia" w:ascii="宋体" w:hAnsi="宋体"/>
          <w:b/>
          <w:sz w:val="36"/>
          <w:szCs w:val="36"/>
        </w:rPr>
      </w:pPr>
      <w:r>
        <w:rPr>
          <w:rFonts w:hint="eastAsia" w:ascii="宋体" w:hAnsi="宋体"/>
          <w:b/>
          <w:sz w:val="36"/>
          <w:szCs w:val="36"/>
        </w:rPr>
        <w:t>投标产品相关资料</w:t>
      </w:r>
    </w:p>
    <w:p w14:paraId="2515312E">
      <w:pPr>
        <w:ind w:firstLine="470" w:firstLineChars="196"/>
        <w:rPr>
          <w:rFonts w:hint="eastAsia" w:ascii="宋体" w:hAnsi="宋体"/>
          <w:bCs/>
        </w:rPr>
      </w:pPr>
    </w:p>
    <w:p w14:paraId="06C42A38">
      <w:pPr>
        <w:ind w:firstLine="480"/>
        <w:rPr>
          <w:rFonts w:hint="eastAsia" w:ascii="宋体" w:hAnsi="宋体"/>
          <w:bCs/>
        </w:rPr>
      </w:pPr>
      <w:r>
        <w:rPr>
          <w:rFonts w:hint="eastAsia" w:ascii="宋体" w:hAnsi="宋体"/>
          <w:bCs/>
        </w:rPr>
        <w:t>根据采购项目内容，投标时提供</w:t>
      </w:r>
      <w:r>
        <w:rPr>
          <w:rFonts w:hint="eastAsia" w:hAnsi="宋体"/>
        </w:rPr>
        <w:t>国家认可</w:t>
      </w:r>
      <w:r>
        <w:rPr>
          <w:rFonts w:hint="eastAsia" w:ascii="宋体" w:hAnsi="宋体"/>
        </w:rPr>
        <w:t>质检机构出具的投标产品的产品检验报告(测试报告)</w:t>
      </w:r>
      <w:r>
        <w:rPr>
          <w:rFonts w:hint="eastAsia" w:ascii="宋体" w:hAnsi="宋体"/>
          <w:bCs/>
        </w:rPr>
        <w:t>，</w:t>
      </w:r>
      <w:r>
        <w:rPr>
          <w:rFonts w:hint="eastAsia" w:ascii="宋体" w:hAnsi="宋体"/>
          <w:bCs/>
          <w:kern w:val="0"/>
          <w:szCs w:val="20"/>
        </w:rPr>
        <w:t>或提供能够证明技术参数响应的产品</w:t>
      </w:r>
      <w:r>
        <w:rPr>
          <w:rFonts w:hint="eastAsia" w:ascii="宋体" w:hAnsi="宋体"/>
          <w:kern w:val="0"/>
          <w:szCs w:val="20"/>
        </w:rPr>
        <w:t>彩页</w:t>
      </w:r>
      <w:r>
        <w:rPr>
          <w:rFonts w:hint="eastAsia" w:ascii="宋体" w:hAnsi="宋体"/>
          <w:bCs/>
          <w:kern w:val="0"/>
          <w:szCs w:val="20"/>
        </w:rPr>
        <w:t>（生产</w:t>
      </w:r>
      <w:r>
        <w:rPr>
          <w:rFonts w:hint="eastAsia" w:ascii="宋体" w:hAnsi="宋体"/>
          <w:kern w:val="0"/>
          <w:szCs w:val="20"/>
        </w:rPr>
        <w:t>厂家公开发布的资料参数</w:t>
      </w:r>
      <w:r>
        <w:rPr>
          <w:rFonts w:hint="eastAsia" w:ascii="宋体" w:hAnsi="宋体"/>
          <w:bCs/>
          <w:kern w:val="0"/>
          <w:szCs w:val="20"/>
        </w:rPr>
        <w:t>）等相关资料。</w:t>
      </w:r>
    </w:p>
    <w:bookmarkEnd w:id="141"/>
    <w:bookmarkEnd w:id="142"/>
    <w:bookmarkEnd w:id="143"/>
    <w:p w14:paraId="47C64E3F">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44" w:name="_Toc28078204"/>
      <w:r>
        <w:rPr>
          <w:rFonts w:hint="eastAsia" w:ascii="宋体"/>
          <w:b/>
          <w:sz w:val="28"/>
          <w:szCs w:val="28"/>
        </w:rPr>
        <w:t>附件</w:t>
      </w:r>
      <w:r>
        <w:rPr>
          <w:rFonts w:hint="eastAsia" w:ascii="宋体"/>
          <w:b/>
          <w:sz w:val="28"/>
          <w:szCs w:val="28"/>
          <w:lang w:val="en-US" w:eastAsia="zh-CN"/>
        </w:rPr>
        <w:t>15</w:t>
      </w:r>
      <w:r>
        <w:rPr>
          <w:rFonts w:hint="eastAsia" w:ascii="宋体"/>
          <w:b/>
          <w:sz w:val="28"/>
          <w:szCs w:val="28"/>
        </w:rPr>
        <w:t>：供应商的类似业绩证明材料</w:t>
      </w:r>
      <w:bookmarkEnd w:id="144"/>
    </w:p>
    <w:p w14:paraId="17B36C71">
      <w:pPr>
        <w:ind w:firstLine="2909" w:firstLineChars="805"/>
        <w:rPr>
          <w:rFonts w:hint="eastAsia" w:ascii="宋体" w:hAnsi="宋体"/>
          <w:b/>
          <w:sz w:val="36"/>
          <w:szCs w:val="36"/>
        </w:rPr>
      </w:pPr>
    </w:p>
    <w:p w14:paraId="59D730EF">
      <w:pPr>
        <w:ind w:firstLine="0" w:firstLineChars="0"/>
        <w:jc w:val="center"/>
        <w:rPr>
          <w:rFonts w:hint="eastAsia" w:ascii="宋体" w:hAnsi="宋体"/>
          <w:b/>
          <w:sz w:val="36"/>
          <w:szCs w:val="36"/>
        </w:rPr>
      </w:pPr>
      <w:r>
        <w:rPr>
          <w:rFonts w:hint="eastAsia" w:ascii="宋体" w:hAnsi="宋体"/>
          <w:b/>
          <w:sz w:val="36"/>
          <w:szCs w:val="36"/>
        </w:rPr>
        <w:t>供应商的类似业绩证明材料</w:t>
      </w:r>
    </w:p>
    <w:p w14:paraId="226121F8">
      <w:pPr>
        <w:tabs>
          <w:tab w:val="left" w:pos="168"/>
        </w:tabs>
        <w:adjustRightInd w:val="0"/>
        <w:ind w:firstLine="2530" w:firstLineChars="700"/>
        <w:textAlignment w:val="baseline"/>
        <w:rPr>
          <w:rFonts w:hint="eastAsia" w:ascii="宋体"/>
          <w:b/>
          <w:sz w:val="36"/>
          <w:szCs w:val="36"/>
        </w:rPr>
      </w:pPr>
    </w:p>
    <w:p w14:paraId="60311908">
      <w:pPr>
        <w:tabs>
          <w:tab w:val="left" w:pos="168"/>
        </w:tabs>
        <w:adjustRightInd w:val="0"/>
        <w:ind w:firstLine="480"/>
        <w:textAlignment w:val="baseline"/>
        <w:rPr>
          <w:rFonts w:hint="eastAsia" w:ascii="宋体" w:hAnsi="宋体"/>
        </w:rPr>
      </w:pPr>
      <w:r>
        <w:rPr>
          <w:rFonts w:hint="eastAsia" w:ascii="宋体" w:hAnsi="宋体"/>
        </w:rPr>
        <w:t>提供自20</w:t>
      </w:r>
      <w:r>
        <w:rPr>
          <w:rFonts w:hint="eastAsia" w:ascii="宋体" w:hAnsi="宋体"/>
          <w:lang w:val="en-US" w:eastAsia="zh-CN"/>
        </w:rPr>
        <w:t>21</w:t>
      </w:r>
      <w:r>
        <w:rPr>
          <w:rFonts w:hint="eastAsia" w:ascii="宋体" w:hAnsi="宋体"/>
        </w:rPr>
        <w:t>年</w:t>
      </w:r>
      <w:r>
        <w:rPr>
          <w:rFonts w:hint="eastAsia" w:ascii="宋体" w:hAnsi="宋体"/>
          <w:lang w:val="en-US" w:eastAsia="zh-CN"/>
        </w:rPr>
        <w:t>6月</w:t>
      </w:r>
      <w:r>
        <w:rPr>
          <w:rFonts w:hint="eastAsia" w:ascii="宋体" w:hAnsi="宋体"/>
        </w:rPr>
        <w:t>以来的类似业绩证明材料。类似业绩是指与采购项目在产品类型、使用功能、合同规模等方面相同或相近的项目。需提供包含合同首页、标的及金额所在页、供货合同签字盖章页的扫描（或复印）件。</w:t>
      </w:r>
    </w:p>
    <w:p w14:paraId="7DE35C16">
      <w:pPr>
        <w:tabs>
          <w:tab w:val="left" w:pos="168"/>
        </w:tabs>
        <w:adjustRightInd w:val="0"/>
        <w:ind w:firstLine="0" w:firstLineChars="0"/>
        <w:textAlignment w:val="baseline"/>
        <w:rPr>
          <w:rFonts w:hint="eastAsia" w:ascii="宋体" w:hAnsi="宋体"/>
          <w:b/>
          <w:bCs/>
        </w:rPr>
      </w:pPr>
    </w:p>
    <w:p w14:paraId="2E150AFF">
      <w:pPr>
        <w:tabs>
          <w:tab w:val="left" w:pos="168"/>
        </w:tabs>
        <w:adjustRightInd w:val="0"/>
        <w:ind w:firstLine="0" w:firstLineChars="0"/>
        <w:textAlignment w:val="baseline"/>
        <w:rPr>
          <w:rFonts w:hint="eastAsia" w:ascii="宋体" w:hAnsi="宋体"/>
          <w:b/>
          <w:bCs/>
        </w:rPr>
      </w:pPr>
    </w:p>
    <w:p w14:paraId="3FB76DE8">
      <w:pPr>
        <w:tabs>
          <w:tab w:val="left" w:pos="168"/>
        </w:tabs>
        <w:adjustRightInd w:val="0"/>
        <w:ind w:firstLine="0" w:firstLineChars="0"/>
        <w:textAlignment w:val="baseline"/>
        <w:rPr>
          <w:rFonts w:hint="eastAsia" w:ascii="宋体" w:hAnsi="宋体"/>
          <w:b/>
          <w:bCs/>
        </w:rPr>
      </w:pPr>
    </w:p>
    <w:p w14:paraId="2BD999FB">
      <w:pPr>
        <w:tabs>
          <w:tab w:val="left" w:pos="168"/>
        </w:tabs>
        <w:adjustRightInd w:val="0"/>
        <w:ind w:firstLine="0" w:firstLineChars="0"/>
        <w:textAlignment w:val="baseline"/>
        <w:rPr>
          <w:rFonts w:hint="eastAsia" w:ascii="宋体" w:hAnsi="宋体"/>
          <w:b/>
          <w:bCs/>
        </w:rPr>
      </w:pPr>
    </w:p>
    <w:p w14:paraId="77EE2111">
      <w:pPr>
        <w:widowControl/>
        <w:snapToGrid w:val="0"/>
        <w:spacing w:line="360" w:lineRule="auto"/>
        <w:ind w:firstLine="0" w:firstLineChars="0"/>
        <w:outlineLvl w:val="1"/>
        <w:rPr>
          <w:rFonts w:hint="eastAsia" w:ascii="宋体"/>
          <w:b/>
          <w:sz w:val="28"/>
          <w:szCs w:val="28"/>
        </w:rPr>
      </w:pPr>
      <w:bookmarkStart w:id="145" w:name="_Toc14028"/>
    </w:p>
    <w:p w14:paraId="7A0D2B34">
      <w:pPr>
        <w:widowControl/>
        <w:snapToGrid w:val="0"/>
        <w:spacing w:line="360" w:lineRule="auto"/>
        <w:ind w:firstLine="0" w:firstLineChars="0"/>
        <w:outlineLvl w:val="1"/>
        <w:rPr>
          <w:rFonts w:hint="eastAsia" w:ascii="宋体"/>
          <w:b/>
          <w:sz w:val="28"/>
          <w:szCs w:val="28"/>
        </w:rPr>
      </w:pPr>
    </w:p>
    <w:p w14:paraId="1A260317">
      <w:pPr>
        <w:widowControl/>
        <w:snapToGrid w:val="0"/>
        <w:spacing w:line="360" w:lineRule="auto"/>
        <w:ind w:firstLine="0" w:firstLineChars="0"/>
        <w:outlineLvl w:val="1"/>
        <w:rPr>
          <w:rFonts w:hint="eastAsia" w:ascii="宋体"/>
          <w:b/>
          <w:sz w:val="28"/>
          <w:szCs w:val="28"/>
        </w:rPr>
      </w:pPr>
    </w:p>
    <w:p w14:paraId="6B95CB21">
      <w:pPr>
        <w:widowControl/>
        <w:snapToGrid w:val="0"/>
        <w:spacing w:line="360" w:lineRule="auto"/>
        <w:ind w:firstLine="0" w:firstLineChars="0"/>
        <w:outlineLvl w:val="1"/>
        <w:rPr>
          <w:rFonts w:hint="eastAsia" w:ascii="宋体"/>
          <w:b/>
          <w:sz w:val="28"/>
          <w:szCs w:val="28"/>
        </w:rPr>
      </w:pPr>
    </w:p>
    <w:p w14:paraId="483A8D31">
      <w:pPr>
        <w:widowControl/>
        <w:snapToGrid w:val="0"/>
        <w:spacing w:line="360" w:lineRule="auto"/>
        <w:ind w:firstLine="0" w:firstLineChars="0"/>
        <w:outlineLvl w:val="1"/>
        <w:rPr>
          <w:rFonts w:hint="eastAsia" w:ascii="宋体"/>
          <w:b/>
          <w:sz w:val="28"/>
          <w:szCs w:val="28"/>
        </w:rPr>
      </w:pPr>
    </w:p>
    <w:p w14:paraId="0E2E8289">
      <w:pPr>
        <w:widowControl/>
        <w:snapToGrid w:val="0"/>
        <w:spacing w:line="360" w:lineRule="auto"/>
        <w:ind w:firstLine="0" w:firstLineChars="0"/>
        <w:outlineLvl w:val="1"/>
        <w:rPr>
          <w:rFonts w:hint="eastAsia" w:ascii="宋体"/>
          <w:b/>
          <w:sz w:val="28"/>
          <w:szCs w:val="28"/>
        </w:rPr>
      </w:pPr>
    </w:p>
    <w:p w14:paraId="272BBCFC">
      <w:pPr>
        <w:widowControl/>
        <w:snapToGrid w:val="0"/>
        <w:spacing w:line="360" w:lineRule="auto"/>
        <w:ind w:firstLine="0" w:firstLineChars="0"/>
        <w:outlineLvl w:val="1"/>
        <w:rPr>
          <w:rFonts w:hint="eastAsia" w:ascii="宋体"/>
          <w:b/>
          <w:sz w:val="28"/>
          <w:szCs w:val="28"/>
        </w:rPr>
      </w:pPr>
    </w:p>
    <w:p w14:paraId="06977145">
      <w:pPr>
        <w:widowControl/>
        <w:snapToGrid w:val="0"/>
        <w:spacing w:line="360" w:lineRule="auto"/>
        <w:ind w:firstLine="0" w:firstLineChars="0"/>
        <w:outlineLvl w:val="1"/>
        <w:rPr>
          <w:rFonts w:hint="eastAsia" w:ascii="宋体"/>
          <w:b/>
          <w:sz w:val="28"/>
          <w:szCs w:val="28"/>
        </w:rPr>
      </w:pPr>
    </w:p>
    <w:p w14:paraId="608565A8">
      <w:pPr>
        <w:widowControl/>
        <w:snapToGrid w:val="0"/>
        <w:spacing w:line="360" w:lineRule="auto"/>
        <w:ind w:firstLine="0" w:firstLineChars="0"/>
        <w:outlineLvl w:val="1"/>
        <w:rPr>
          <w:rFonts w:hint="eastAsia" w:ascii="宋体"/>
          <w:b/>
          <w:sz w:val="28"/>
          <w:szCs w:val="28"/>
        </w:rPr>
      </w:pPr>
    </w:p>
    <w:p w14:paraId="2829F348">
      <w:pPr>
        <w:widowControl/>
        <w:snapToGrid w:val="0"/>
        <w:spacing w:line="360" w:lineRule="auto"/>
        <w:ind w:firstLine="0" w:firstLineChars="0"/>
        <w:outlineLvl w:val="1"/>
        <w:rPr>
          <w:rFonts w:hint="eastAsia" w:ascii="宋体"/>
          <w:b/>
          <w:sz w:val="28"/>
          <w:szCs w:val="28"/>
        </w:rPr>
      </w:pPr>
    </w:p>
    <w:bookmarkEnd w:id="145"/>
    <w:p w14:paraId="7E7B711E">
      <w:pPr>
        <w:ind w:firstLine="0" w:firstLineChars="0"/>
        <w:rPr>
          <w:rFonts w:hint="eastAsia" w:ascii="宋体" w:hAnsi="宋体"/>
        </w:rPr>
      </w:pPr>
    </w:p>
    <w:p w14:paraId="7220D503">
      <w:pPr>
        <w:ind w:firstLine="0" w:firstLineChars="0"/>
        <w:rPr>
          <w:rFonts w:hint="eastAsia" w:ascii="宋体" w:hAnsi="宋体"/>
        </w:rPr>
      </w:pPr>
    </w:p>
    <w:p w14:paraId="0E5F89D0">
      <w:pPr>
        <w:ind w:firstLine="0" w:firstLineChars="0"/>
        <w:rPr>
          <w:rFonts w:hint="eastAsia" w:ascii="宋体" w:hAnsi="宋体"/>
        </w:rPr>
      </w:pPr>
    </w:p>
    <w:bookmarkEnd w:id="125"/>
    <w:p w14:paraId="6117DED3">
      <w:pPr>
        <w:widowControl/>
        <w:snapToGrid w:val="0"/>
        <w:spacing w:line="360" w:lineRule="auto"/>
        <w:ind w:firstLine="0" w:firstLineChars="0"/>
        <w:outlineLvl w:val="1"/>
        <w:rPr>
          <w:rFonts w:hint="eastAsia" w:ascii="宋体"/>
          <w:b/>
          <w:sz w:val="28"/>
          <w:szCs w:val="28"/>
        </w:rPr>
      </w:pPr>
      <w:bookmarkStart w:id="146" w:name="_Toc17663"/>
      <w:bookmarkStart w:id="147" w:name="_Toc28726"/>
    </w:p>
    <w:p w14:paraId="5F3698E1">
      <w:pPr>
        <w:widowControl/>
        <w:snapToGrid w:val="0"/>
        <w:spacing w:line="360" w:lineRule="auto"/>
        <w:ind w:firstLine="0" w:firstLineChars="0"/>
        <w:outlineLvl w:val="1"/>
        <w:rPr>
          <w:rFonts w:hint="eastAsia" w:ascii="宋体"/>
          <w:b/>
          <w:sz w:val="28"/>
          <w:szCs w:val="28"/>
        </w:rPr>
      </w:pPr>
    </w:p>
    <w:p w14:paraId="20199A1B">
      <w:pPr>
        <w:widowControl/>
        <w:snapToGrid w:val="0"/>
        <w:spacing w:line="360" w:lineRule="auto"/>
        <w:ind w:firstLine="0" w:firstLineChars="0"/>
        <w:outlineLvl w:val="1"/>
        <w:rPr>
          <w:rFonts w:hint="eastAsia" w:ascii="宋体"/>
          <w:b/>
          <w:sz w:val="28"/>
          <w:szCs w:val="28"/>
        </w:rPr>
      </w:pPr>
    </w:p>
    <w:bookmarkEnd w:id="146"/>
    <w:bookmarkEnd w:id="147"/>
    <w:p w14:paraId="3A2160C7">
      <w:pPr>
        <w:ind w:left="0" w:leftChars="0" w:firstLine="0" w:firstLineChars="0"/>
        <w:rPr>
          <w:rFonts w:hint="eastAsia" w:ascii="宋体" w:hAnsi="宋体"/>
          <w:b/>
          <w:sz w:val="36"/>
          <w:szCs w:val="36"/>
        </w:rPr>
      </w:pPr>
    </w:p>
    <w:p w14:paraId="6A9AAE54">
      <w:pPr>
        <w:pStyle w:val="28"/>
        <w:rPr>
          <w:rFonts w:hint="eastAsia"/>
        </w:rPr>
      </w:pPr>
    </w:p>
    <w:p w14:paraId="764C5E2F">
      <w:pPr>
        <w:widowControl/>
        <w:snapToGrid w:val="0"/>
        <w:spacing w:line="360" w:lineRule="auto"/>
        <w:ind w:firstLine="0" w:firstLineChars="0"/>
        <w:outlineLvl w:val="1"/>
        <w:rPr>
          <w:rFonts w:hint="eastAsia" w:ascii="宋体"/>
          <w:b/>
          <w:sz w:val="28"/>
          <w:szCs w:val="28"/>
        </w:rPr>
      </w:pPr>
      <w:bookmarkStart w:id="148" w:name="_Toc28078205"/>
      <w:bookmarkStart w:id="149" w:name="_Toc496004044"/>
      <w:bookmarkStart w:id="150" w:name="_Toc325726051"/>
      <w:bookmarkStart w:id="151" w:name="_Toc376936782"/>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w:t>
      </w:r>
      <w:bookmarkEnd w:id="148"/>
      <w:bookmarkEnd w:id="149"/>
      <w:r>
        <w:rPr>
          <w:rFonts w:hint="eastAsia" w:ascii="宋体"/>
          <w:b/>
          <w:sz w:val="28"/>
          <w:szCs w:val="28"/>
        </w:rPr>
        <w:t>中小企业声明函</w:t>
      </w:r>
    </w:p>
    <w:p w14:paraId="47E5E95E">
      <w:pPr>
        <w:ind w:firstLine="2367" w:firstLineChars="655"/>
        <w:rPr>
          <w:rFonts w:hint="eastAsia" w:ascii="宋体"/>
          <w:b/>
          <w:sz w:val="36"/>
          <w:szCs w:val="36"/>
        </w:rPr>
      </w:pPr>
    </w:p>
    <w:p w14:paraId="67670E34">
      <w:pPr>
        <w:ind w:firstLine="0" w:firstLineChars="0"/>
        <w:jc w:val="center"/>
        <w:rPr>
          <w:rFonts w:hint="eastAsia" w:ascii="宋体" w:hAnsi="宋体"/>
          <w:b/>
          <w:sz w:val="36"/>
          <w:szCs w:val="36"/>
        </w:rPr>
      </w:pPr>
      <w:r>
        <w:rPr>
          <w:rFonts w:hint="eastAsia" w:ascii="宋体" w:hAnsi="宋体"/>
          <w:b/>
          <w:sz w:val="36"/>
          <w:szCs w:val="36"/>
        </w:rPr>
        <w:t>中小企业声明函（货物）</w:t>
      </w:r>
    </w:p>
    <w:p w14:paraId="24DE033F">
      <w:pPr>
        <w:ind w:firstLine="2367" w:firstLineChars="655"/>
        <w:rPr>
          <w:rFonts w:hint="eastAsia" w:ascii="宋体" w:hAnsi="宋体"/>
          <w:b/>
          <w:sz w:val="36"/>
          <w:szCs w:val="36"/>
        </w:rPr>
      </w:pPr>
    </w:p>
    <w:p w14:paraId="27FC7ADC">
      <w:pPr>
        <w:spacing w:after="120" w:afterLines="50"/>
        <w:ind w:firstLine="0" w:firstLineChars="0"/>
        <w:rPr>
          <w:rFonts w:hint="eastAsia"/>
        </w:rPr>
      </w:pPr>
      <w:r>
        <w:rPr>
          <w:rFonts w:hint="eastAsia" w:ascii="宋体" w:hAnsi="宋体"/>
          <w:b/>
          <w:bCs/>
        </w:rPr>
        <w:t>致：</w:t>
      </w:r>
      <w:r>
        <w:rPr>
          <w:rFonts w:hint="eastAsia" w:ascii="宋体" w:hAnsi="宋体"/>
          <w:b/>
          <w:bCs/>
          <w:lang w:eastAsia="zh-CN"/>
        </w:rPr>
        <w:t>海南州政府采购服务中心</w:t>
      </w:r>
    </w:p>
    <w:p w14:paraId="31D3E4F9">
      <w:pPr>
        <w:spacing w:line="360" w:lineRule="auto"/>
        <w:ind w:firstLine="480"/>
        <w:rPr>
          <w:rFonts w:hint="eastAsia"/>
        </w:rPr>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1B78AC1D">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46456828">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B042BD3">
      <w:pPr>
        <w:spacing w:line="360" w:lineRule="auto"/>
        <w:ind w:firstLine="480"/>
        <w:rPr>
          <w:rFonts w:hint="eastAsia"/>
        </w:rPr>
      </w:pPr>
      <w:r>
        <w:rPr>
          <w:rFonts w:hint="eastAsia"/>
        </w:rPr>
        <w:t>……</w:t>
      </w:r>
    </w:p>
    <w:p w14:paraId="7280C93A">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14:paraId="41BF2DDF">
      <w:pPr>
        <w:spacing w:line="360" w:lineRule="auto"/>
        <w:ind w:firstLine="480"/>
        <w:rPr>
          <w:rFonts w:hint="eastAsia"/>
        </w:rPr>
      </w:pPr>
      <w:r>
        <w:rPr>
          <w:rFonts w:hint="eastAsia"/>
        </w:rPr>
        <w:t>本企业对上述声明内容的真实性负责。 如有虚假， 将依法承担相应责任。</w:t>
      </w:r>
    </w:p>
    <w:p w14:paraId="1418FDAE">
      <w:pPr>
        <w:spacing w:line="360" w:lineRule="auto"/>
        <w:ind w:firstLine="480"/>
        <w:rPr>
          <w:rFonts w:hint="eastAsia"/>
        </w:rPr>
      </w:pPr>
    </w:p>
    <w:p w14:paraId="3F511160">
      <w:pPr>
        <w:spacing w:line="360" w:lineRule="auto"/>
        <w:ind w:firstLine="0" w:firstLineChars="0"/>
        <w:rPr>
          <w:rFonts w:hint="eastAsia"/>
        </w:rPr>
      </w:pPr>
      <w:r>
        <w:rPr>
          <w:rFonts w:hint="eastAsia"/>
        </w:rPr>
        <w:t>注：1、从业人员、营业收入、资产总额填报上一年度数据，无上一年度数据的新成立企业可不填报。</w:t>
      </w:r>
    </w:p>
    <w:p w14:paraId="0C500440">
      <w:pPr>
        <w:spacing w:line="360" w:lineRule="auto"/>
        <w:ind w:firstLine="480"/>
        <w:rPr>
          <w:rFonts w:hint="eastAsia"/>
        </w:rPr>
      </w:pPr>
      <w:r>
        <w:rPr>
          <w:rFonts w:hint="eastAsia"/>
        </w:rPr>
        <w:t>2、</w:t>
      </w:r>
      <w:r>
        <w:rPr>
          <w:rFonts w:hint="eastAsia" w:ascii="宋体" w:hAnsi="宋体"/>
        </w:rPr>
        <w:t>若无此项内容，可不提供此函。</w:t>
      </w:r>
    </w:p>
    <w:p w14:paraId="323ABC83">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09140B2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4519C797">
      <w:pPr>
        <w:ind w:right="480" w:firstLine="6023" w:firstLineChars="2500"/>
        <w:rPr>
          <w:rFonts w:hint="eastAsia" w:ascii="宋体" w:hAnsi="宋体"/>
          <w:b/>
        </w:rPr>
      </w:pPr>
      <w:r>
        <w:rPr>
          <w:rFonts w:hint="eastAsia" w:ascii="宋体" w:hAnsi="宋体"/>
          <w:b/>
        </w:rPr>
        <w:t>年  月  日</w:t>
      </w:r>
    </w:p>
    <w:p w14:paraId="421E436C">
      <w:pPr>
        <w:widowControl/>
        <w:snapToGrid w:val="0"/>
        <w:spacing w:line="360" w:lineRule="auto"/>
        <w:ind w:firstLine="0" w:firstLineChars="0"/>
        <w:outlineLvl w:val="1"/>
        <w:rPr>
          <w:rFonts w:hint="eastAsia" w:ascii="宋体"/>
          <w:b/>
          <w:sz w:val="28"/>
          <w:szCs w:val="28"/>
        </w:rPr>
      </w:pPr>
      <w:r>
        <w:rPr>
          <w:rFonts w:ascii="宋体"/>
          <w:b/>
          <w:sz w:val="28"/>
          <w:szCs w:val="28"/>
        </w:rPr>
        <w:br w:type="page"/>
      </w:r>
      <w:bookmarkStart w:id="152" w:name="_Toc496004045"/>
      <w:bookmarkStart w:id="153" w:name="_Toc28078206"/>
      <w:r>
        <w:rPr>
          <w:rFonts w:hint="eastAsia" w:ascii="宋体"/>
          <w:b/>
          <w:sz w:val="28"/>
          <w:szCs w:val="28"/>
        </w:rPr>
        <w:t>附件1</w:t>
      </w:r>
      <w:r>
        <w:rPr>
          <w:rFonts w:hint="eastAsia" w:ascii="宋体"/>
          <w:b/>
          <w:sz w:val="28"/>
          <w:szCs w:val="28"/>
          <w:lang w:val="en-US" w:eastAsia="zh-CN"/>
        </w:rPr>
        <w:t>7</w:t>
      </w:r>
      <w:r>
        <w:rPr>
          <w:rFonts w:hint="eastAsia" w:ascii="宋体"/>
          <w:b/>
          <w:sz w:val="28"/>
          <w:szCs w:val="28"/>
        </w:rPr>
        <w:t>：残疾人福利性单位声明函</w:t>
      </w:r>
      <w:bookmarkEnd w:id="152"/>
      <w:bookmarkEnd w:id="153"/>
    </w:p>
    <w:p w14:paraId="2D3E83D7">
      <w:pPr>
        <w:ind w:firstLine="0" w:firstLineChars="0"/>
        <w:jc w:val="center"/>
        <w:rPr>
          <w:rFonts w:hint="eastAsia" w:ascii="宋体" w:hAnsi="宋体"/>
          <w:b/>
          <w:sz w:val="36"/>
          <w:szCs w:val="36"/>
        </w:rPr>
      </w:pPr>
      <w:bookmarkStart w:id="154" w:name="OLE_LINK13"/>
      <w:bookmarkStart w:id="155" w:name="OLE_LINK14"/>
    </w:p>
    <w:p w14:paraId="5227330F">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54"/>
    <w:bookmarkEnd w:id="155"/>
    <w:p w14:paraId="7D8F3FC2">
      <w:pPr>
        <w:spacing w:after="120" w:afterLines="50"/>
        <w:ind w:firstLine="0" w:firstLineChars="0"/>
        <w:rPr>
          <w:rFonts w:hint="eastAsia" w:ascii="宋体" w:hAnsi="宋体"/>
          <w:bCs/>
        </w:rPr>
      </w:pPr>
    </w:p>
    <w:p w14:paraId="74B55AA7">
      <w:pPr>
        <w:spacing w:after="120" w:afterLines="50"/>
        <w:ind w:firstLine="0" w:firstLineChars="0"/>
        <w:rPr>
          <w:rFonts w:ascii="宋体" w:hAnsi="宋体"/>
          <w:b/>
          <w:bCs/>
        </w:rPr>
      </w:pPr>
      <w:r>
        <w:rPr>
          <w:rFonts w:hint="eastAsia" w:ascii="宋体" w:hAnsi="宋体"/>
          <w:b/>
          <w:bCs/>
        </w:rPr>
        <w:t>致：</w:t>
      </w:r>
      <w:r>
        <w:rPr>
          <w:rFonts w:hint="eastAsia" w:ascii="宋体" w:hAnsi="宋体"/>
          <w:b/>
          <w:bCs/>
          <w:lang w:eastAsia="zh-CN"/>
        </w:rPr>
        <w:t>海南州政府采购服务中心</w:t>
      </w:r>
    </w:p>
    <w:p w14:paraId="401AEE2E">
      <w:pPr>
        <w:spacing w:line="360" w:lineRule="auto"/>
        <w:ind w:firstLine="480"/>
        <w:rPr>
          <w:rFonts w:hint="eastAsia"/>
        </w:rPr>
      </w:pPr>
    </w:p>
    <w:p w14:paraId="5D2EDBF1">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081D02E0">
      <w:pPr>
        <w:spacing w:line="360" w:lineRule="auto"/>
        <w:ind w:firstLine="480"/>
      </w:pPr>
      <w:r>
        <w:rPr>
          <w:rFonts w:hint="eastAsia"/>
        </w:rPr>
        <w:t>本公司对上述声明的真实性负责。如有虚假，将依法承担相应责任。</w:t>
      </w:r>
    </w:p>
    <w:p w14:paraId="6B3D75C1">
      <w:pPr>
        <w:spacing w:line="360" w:lineRule="auto"/>
        <w:ind w:firstLine="480"/>
        <w:rPr>
          <w:rFonts w:hint="eastAsia"/>
        </w:rPr>
      </w:pPr>
    </w:p>
    <w:p w14:paraId="0FAEFD29">
      <w:pPr>
        <w:spacing w:line="360" w:lineRule="auto"/>
        <w:ind w:firstLine="0" w:firstLineChars="0"/>
        <w:rPr>
          <w:rFonts w:hint="eastAsia"/>
        </w:rPr>
      </w:pPr>
      <w:r>
        <w:rPr>
          <w:rFonts w:hint="eastAsia"/>
        </w:rPr>
        <w:t>注：</w:t>
      </w:r>
      <w:r>
        <w:rPr>
          <w:rFonts w:hint="eastAsia" w:ascii="宋体" w:hAnsi="宋体"/>
        </w:rPr>
        <w:t>若无此项内容，可不提供此函。</w:t>
      </w:r>
    </w:p>
    <w:p w14:paraId="3C5F7A21">
      <w:pPr>
        <w:spacing w:line="360" w:lineRule="auto"/>
        <w:ind w:firstLine="0" w:firstLineChars="0"/>
        <w:rPr>
          <w:rFonts w:hint="eastAsia"/>
        </w:rPr>
      </w:pPr>
    </w:p>
    <w:p w14:paraId="42C8CE4F">
      <w:pPr>
        <w:spacing w:line="360" w:lineRule="auto"/>
        <w:ind w:firstLine="0" w:firstLineChars="0"/>
        <w:rPr>
          <w:rFonts w:hint="eastAsia"/>
        </w:rPr>
      </w:pPr>
    </w:p>
    <w:p w14:paraId="50E224D9">
      <w:pPr>
        <w:spacing w:line="360" w:lineRule="auto"/>
        <w:ind w:firstLine="0" w:firstLineChars="0"/>
        <w:rPr>
          <w:rFonts w:hint="eastAsia"/>
        </w:rPr>
      </w:pPr>
    </w:p>
    <w:p w14:paraId="6489587C">
      <w:pPr>
        <w:spacing w:line="360" w:lineRule="auto"/>
        <w:ind w:firstLine="0" w:firstLineChars="0"/>
        <w:rPr>
          <w:rFonts w:hint="eastAsia"/>
        </w:rPr>
      </w:pPr>
    </w:p>
    <w:p w14:paraId="09FAB8E1">
      <w:pPr>
        <w:spacing w:line="360" w:lineRule="auto"/>
        <w:ind w:firstLine="0" w:firstLineChars="0"/>
        <w:rPr>
          <w:rFonts w:hint="eastAsia"/>
        </w:rPr>
      </w:pPr>
    </w:p>
    <w:p w14:paraId="348ADDA3">
      <w:pPr>
        <w:spacing w:line="360" w:lineRule="auto"/>
        <w:ind w:firstLine="0" w:firstLineChars="0"/>
        <w:rPr>
          <w:rFonts w:hint="eastAsia"/>
        </w:rPr>
      </w:pPr>
    </w:p>
    <w:p w14:paraId="057DF32E">
      <w:pPr>
        <w:spacing w:line="360" w:lineRule="auto"/>
        <w:ind w:firstLine="0" w:firstLineChars="0"/>
        <w:rPr>
          <w:rFonts w:hint="eastAsia"/>
        </w:rPr>
      </w:pPr>
    </w:p>
    <w:p w14:paraId="36504F17">
      <w:pPr>
        <w:spacing w:line="360" w:lineRule="auto"/>
        <w:ind w:firstLine="0" w:firstLineChars="0"/>
        <w:rPr>
          <w:rFonts w:hint="eastAsia"/>
        </w:rPr>
      </w:pPr>
    </w:p>
    <w:p w14:paraId="016426BD">
      <w:pPr>
        <w:spacing w:line="360" w:lineRule="auto"/>
        <w:ind w:firstLine="0" w:firstLineChars="0"/>
        <w:rPr>
          <w:rFonts w:hint="eastAsia"/>
        </w:rPr>
      </w:pPr>
    </w:p>
    <w:p w14:paraId="7F1FBC32">
      <w:pPr>
        <w:spacing w:line="360" w:lineRule="auto"/>
        <w:ind w:firstLine="0" w:firstLineChars="0"/>
      </w:pPr>
    </w:p>
    <w:p w14:paraId="7AA9032D">
      <w:pPr>
        <w:spacing w:line="360" w:lineRule="auto"/>
        <w:ind w:right="480"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7672304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6094A7C2">
      <w:pPr>
        <w:ind w:right="480" w:firstLine="6023" w:firstLineChars="2500"/>
        <w:rPr>
          <w:rFonts w:hint="eastAsia" w:ascii="宋体" w:hAnsi="宋体"/>
          <w:b/>
        </w:rPr>
      </w:pPr>
      <w:r>
        <w:rPr>
          <w:rFonts w:hint="eastAsia" w:ascii="宋体" w:hAnsi="宋体"/>
          <w:b/>
        </w:rPr>
        <w:t>年  月  日</w:t>
      </w:r>
    </w:p>
    <w:p w14:paraId="79F97F4C">
      <w:pPr>
        <w:widowControl/>
        <w:snapToGrid w:val="0"/>
        <w:spacing w:line="360" w:lineRule="auto"/>
        <w:ind w:firstLine="0" w:firstLineChars="0"/>
        <w:outlineLvl w:val="1"/>
        <w:rPr>
          <w:rFonts w:hint="eastAsia" w:ascii="宋体"/>
          <w:b/>
          <w:sz w:val="28"/>
          <w:szCs w:val="28"/>
        </w:rPr>
      </w:pPr>
      <w:bookmarkStart w:id="156" w:name="_Toc28078207"/>
      <w:bookmarkStart w:id="157" w:name="_Toc496004046"/>
      <w:bookmarkStart w:id="158" w:name="_Toc416363470"/>
    </w:p>
    <w:p w14:paraId="4947D9F0">
      <w:pPr>
        <w:widowControl/>
        <w:snapToGrid w:val="0"/>
        <w:spacing w:line="360" w:lineRule="auto"/>
        <w:ind w:firstLine="0" w:firstLineChars="0"/>
        <w:outlineLvl w:val="1"/>
        <w:rPr>
          <w:rFonts w:hint="eastAsia" w:ascii="宋体"/>
          <w:b/>
          <w:sz w:val="28"/>
          <w:szCs w:val="28"/>
        </w:rPr>
      </w:pPr>
    </w:p>
    <w:p w14:paraId="66D4BC6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附件1</w:t>
      </w:r>
      <w:r>
        <w:rPr>
          <w:rFonts w:hint="eastAsia" w:ascii="宋体"/>
          <w:b/>
          <w:sz w:val="28"/>
          <w:szCs w:val="28"/>
          <w:lang w:val="en-US" w:eastAsia="zh-CN"/>
        </w:rPr>
        <w:t>8</w:t>
      </w:r>
      <w:r>
        <w:rPr>
          <w:rFonts w:hint="eastAsia" w:ascii="宋体"/>
          <w:b/>
          <w:sz w:val="28"/>
          <w:szCs w:val="28"/>
        </w:rPr>
        <w:t>：项目管理实施方案及售后服务</w:t>
      </w:r>
      <w:bookmarkEnd w:id="156"/>
      <w:bookmarkEnd w:id="157"/>
    </w:p>
    <w:p w14:paraId="1F2BA261">
      <w:pPr>
        <w:ind w:firstLine="723"/>
        <w:jc w:val="center"/>
        <w:rPr>
          <w:rFonts w:hint="eastAsia" w:ascii="宋体" w:hAnsi="宋体"/>
          <w:b/>
          <w:sz w:val="36"/>
          <w:szCs w:val="36"/>
        </w:rPr>
      </w:pPr>
      <w:r>
        <w:rPr>
          <w:rFonts w:hint="eastAsia" w:ascii="宋体" w:hAnsi="宋体"/>
          <w:b/>
          <w:sz w:val="36"/>
          <w:szCs w:val="36"/>
        </w:rPr>
        <w:t xml:space="preserve">  </w:t>
      </w:r>
    </w:p>
    <w:p w14:paraId="6E802C4A">
      <w:pPr>
        <w:ind w:firstLine="723"/>
        <w:jc w:val="center"/>
        <w:rPr>
          <w:rFonts w:hint="eastAsia" w:ascii="宋体" w:hAnsi="宋体"/>
          <w:b/>
          <w:sz w:val="36"/>
          <w:szCs w:val="36"/>
        </w:rPr>
      </w:pPr>
      <w:r>
        <w:rPr>
          <w:rFonts w:hint="eastAsia" w:ascii="宋体" w:hAnsi="宋体"/>
          <w:b/>
          <w:sz w:val="36"/>
          <w:szCs w:val="36"/>
        </w:rPr>
        <w:t>项目管理实施方案及售后服务</w:t>
      </w:r>
    </w:p>
    <w:p w14:paraId="745223E8">
      <w:pPr>
        <w:ind w:firstLine="480"/>
        <w:rPr>
          <w:rFonts w:hint="eastAsia"/>
        </w:rPr>
      </w:pPr>
    </w:p>
    <w:p w14:paraId="1D497CA0">
      <w:pPr>
        <w:ind w:firstLine="480"/>
        <w:rPr>
          <w:rFonts w:hint="eastAsia" w:ascii="宋体" w:hAnsi="宋体"/>
        </w:rPr>
      </w:pPr>
      <w:r>
        <w:rPr>
          <w:rFonts w:hint="eastAsia" w:ascii="宋体" w:hAnsi="宋体"/>
        </w:rPr>
        <w:t>按照磋商文件评标标准中的相关要求，提供：</w:t>
      </w:r>
    </w:p>
    <w:p w14:paraId="4036FA91">
      <w:pPr>
        <w:ind w:firstLine="480"/>
        <w:rPr>
          <w:rFonts w:hint="eastAsia" w:ascii="宋体" w:hAnsi="宋体"/>
          <w:color w:val="000000"/>
        </w:rPr>
      </w:pPr>
      <w:r>
        <w:rPr>
          <w:rFonts w:hint="eastAsia" w:ascii="宋体" w:hAnsi="宋体"/>
          <w:color w:val="000000"/>
        </w:rPr>
        <w:t>1、详细的项目管理方案。包含实施计划、实施团队、实施进度、质量控制措施和安全保障措施。</w:t>
      </w:r>
    </w:p>
    <w:p w14:paraId="3407E17C">
      <w:pPr>
        <w:ind w:firstLine="480"/>
        <w:rPr>
          <w:rFonts w:hint="eastAsia" w:ascii="宋体" w:hAnsi="宋体"/>
          <w:color w:val="000000"/>
          <w:shd w:val="pct10" w:color="auto" w:fill="FFFFFF"/>
        </w:rPr>
      </w:pPr>
      <w:r>
        <w:rPr>
          <w:rFonts w:hint="eastAsia" w:ascii="宋体" w:hAnsi="宋体"/>
          <w:color w:val="000000"/>
        </w:rPr>
        <w:t>2、完善的售后服务体系。包含售后服务机构和人员、售后服务内容和流程、售后服务响应时间和质量、售后服务方式和特色。</w:t>
      </w:r>
    </w:p>
    <w:p w14:paraId="466F026C">
      <w:pPr>
        <w:ind w:firstLine="480"/>
        <w:rPr>
          <w:rFonts w:hint="eastAsia" w:ascii="宋体" w:hAnsi="宋体"/>
          <w:color w:val="000000"/>
        </w:rPr>
      </w:pPr>
      <w:r>
        <w:rPr>
          <w:rFonts w:hint="eastAsia" w:ascii="宋体" w:hAnsi="宋体"/>
          <w:color w:val="000000"/>
        </w:rPr>
        <w:t>3、售后服务相关承诺。</w:t>
      </w:r>
    </w:p>
    <w:p w14:paraId="2DB0231D">
      <w:pPr>
        <w:widowControl/>
        <w:snapToGrid w:val="0"/>
        <w:spacing w:line="360" w:lineRule="auto"/>
        <w:outlineLvl w:val="1"/>
        <w:rPr>
          <w:rFonts w:ascii="宋体"/>
          <w:b/>
          <w:sz w:val="28"/>
          <w:szCs w:val="28"/>
        </w:rPr>
      </w:pPr>
      <w:r>
        <w:rPr>
          <w:rFonts w:ascii="宋体" w:hAnsi="宋体"/>
        </w:rPr>
        <w:br w:type="page"/>
      </w:r>
      <w:bookmarkStart w:id="159" w:name="_Toc28078208"/>
      <w:bookmarkStart w:id="160" w:name="_Toc496004047"/>
      <w:r>
        <w:rPr>
          <w:rFonts w:hint="eastAsia" w:ascii="宋体"/>
          <w:b/>
          <w:sz w:val="28"/>
          <w:szCs w:val="28"/>
        </w:rPr>
        <w:t>附件1</w:t>
      </w:r>
      <w:r>
        <w:rPr>
          <w:rFonts w:hint="eastAsia" w:ascii="宋体"/>
          <w:b/>
          <w:sz w:val="28"/>
          <w:szCs w:val="28"/>
          <w:lang w:val="en-US" w:eastAsia="zh-CN"/>
        </w:rPr>
        <w:t>9</w:t>
      </w:r>
      <w:r>
        <w:rPr>
          <w:rFonts w:hint="eastAsia" w:ascii="宋体"/>
          <w:b/>
          <w:sz w:val="28"/>
          <w:szCs w:val="28"/>
        </w:rPr>
        <w:t>：磋商最终报价表</w:t>
      </w:r>
    </w:p>
    <w:p w14:paraId="07434D30">
      <w:pPr>
        <w:ind w:firstLine="2367" w:firstLineChars="655"/>
        <w:rPr>
          <w:rFonts w:ascii="宋体"/>
          <w:b/>
          <w:sz w:val="36"/>
          <w:szCs w:val="36"/>
        </w:rPr>
      </w:pPr>
    </w:p>
    <w:p w14:paraId="222876E0">
      <w:pPr>
        <w:ind w:firstLine="2909" w:firstLineChars="805"/>
        <w:rPr>
          <w:rFonts w:ascii="宋体" w:hAnsi="宋体"/>
          <w:b/>
          <w:sz w:val="36"/>
          <w:szCs w:val="36"/>
        </w:rPr>
      </w:pPr>
      <w:r>
        <w:rPr>
          <w:rFonts w:hint="eastAsia" w:ascii="宋体" w:hAnsi="宋体"/>
          <w:b/>
          <w:sz w:val="36"/>
          <w:szCs w:val="36"/>
        </w:rPr>
        <w:t>磋商最终报价表</w:t>
      </w:r>
    </w:p>
    <w:p w14:paraId="45FBB2A3">
      <w:pPr>
        <w:spacing w:line="240" w:lineRule="atLeast"/>
        <w:rPr>
          <w:rFonts w:ascii="宋体" w:hAnsi="宋体"/>
          <w:b/>
          <w:sz w:val="28"/>
          <w:szCs w:val="28"/>
        </w:rPr>
      </w:pPr>
      <w:r>
        <w:rPr>
          <w:rFonts w:hint="eastAsia" w:ascii="宋体" w:hAnsi="宋体"/>
          <w:b/>
          <w:sz w:val="28"/>
          <w:szCs w:val="28"/>
        </w:rPr>
        <w:t xml:space="preserve">投标单位名称：                                   </w:t>
      </w:r>
      <w:r>
        <w:rPr>
          <w:rFonts w:hint="eastAsia" w:ascii="宋体" w:hAnsi="宋体"/>
        </w:rPr>
        <w:t>单位：元</w:t>
      </w:r>
    </w:p>
    <w:tbl>
      <w:tblPr>
        <w:tblStyle w:val="19"/>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3D67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02E17B84">
            <w:pPr>
              <w:adjustRightInd w:val="0"/>
              <w:ind w:firstLine="198" w:firstLineChars="82"/>
              <w:textAlignment w:val="baseline"/>
              <w:rPr>
                <w:rFonts w:ascii="宋体" w:hAnsi="宋体"/>
                <w:b/>
              </w:rPr>
            </w:pPr>
            <w:r>
              <w:rPr>
                <w:rFonts w:hint="eastAsia" w:ascii="宋体" w:hAnsi="宋体"/>
                <w:b/>
              </w:rPr>
              <w:t>项目名称</w:t>
            </w:r>
          </w:p>
        </w:tc>
        <w:tc>
          <w:tcPr>
            <w:tcW w:w="4678" w:type="dxa"/>
            <w:vAlign w:val="center"/>
          </w:tcPr>
          <w:p w14:paraId="6939C5E5">
            <w:pPr>
              <w:adjustRightInd w:val="0"/>
              <w:ind w:firstLine="482"/>
              <w:jc w:val="center"/>
              <w:textAlignment w:val="baseline"/>
              <w:rPr>
                <w:rFonts w:ascii="宋体" w:hAnsi="宋体"/>
                <w:b/>
              </w:rPr>
            </w:pPr>
            <w:r>
              <w:rPr>
                <w:rFonts w:hint="eastAsia" w:ascii="宋体" w:hAnsi="宋体"/>
                <w:b/>
              </w:rPr>
              <w:t>磋商最终报价（元）</w:t>
            </w:r>
          </w:p>
        </w:tc>
        <w:tc>
          <w:tcPr>
            <w:tcW w:w="1701" w:type="dxa"/>
            <w:vAlign w:val="center"/>
          </w:tcPr>
          <w:p w14:paraId="0A34B348">
            <w:pPr>
              <w:adjustRightInd w:val="0"/>
              <w:jc w:val="center"/>
              <w:textAlignment w:val="baseline"/>
              <w:rPr>
                <w:rFonts w:hint="eastAsia" w:ascii="宋体" w:hAnsi="宋体" w:eastAsiaTheme="minorEastAsia"/>
                <w:b/>
                <w:lang w:eastAsia="zh-CN"/>
              </w:rPr>
            </w:pPr>
            <w:r>
              <w:rPr>
                <w:rFonts w:hint="eastAsia" w:ascii="宋体" w:hAnsi="宋体"/>
                <w:b/>
                <w:lang w:eastAsia="zh-CN"/>
              </w:rPr>
              <w:t>交货期</w:t>
            </w:r>
          </w:p>
        </w:tc>
        <w:tc>
          <w:tcPr>
            <w:tcW w:w="851" w:type="dxa"/>
            <w:vAlign w:val="center"/>
          </w:tcPr>
          <w:p w14:paraId="1B456517">
            <w:pPr>
              <w:adjustRightInd w:val="0"/>
              <w:ind w:left="0" w:leftChars="0" w:firstLine="0" w:firstLineChars="0"/>
              <w:jc w:val="both"/>
              <w:textAlignment w:val="baseline"/>
              <w:rPr>
                <w:rFonts w:ascii="宋体" w:hAnsi="宋体"/>
                <w:b/>
              </w:rPr>
            </w:pPr>
            <w:r>
              <w:rPr>
                <w:rFonts w:hint="eastAsia" w:ascii="宋体" w:hAnsi="宋体"/>
                <w:b/>
              </w:rPr>
              <w:t>备注</w:t>
            </w:r>
          </w:p>
        </w:tc>
      </w:tr>
      <w:tr w14:paraId="671F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14:paraId="09D0CCDF">
            <w:pPr>
              <w:adjustRightInd w:val="0"/>
              <w:ind w:firstLine="482"/>
              <w:textAlignment w:val="baseline"/>
              <w:rPr>
                <w:rFonts w:ascii="宋体" w:hAnsi="宋体"/>
                <w:b/>
                <w:bCs/>
              </w:rPr>
            </w:pPr>
          </w:p>
        </w:tc>
        <w:tc>
          <w:tcPr>
            <w:tcW w:w="4678" w:type="dxa"/>
          </w:tcPr>
          <w:p w14:paraId="65FFDA7E">
            <w:pPr>
              <w:adjustRightInd w:val="0"/>
              <w:textAlignment w:val="baseline"/>
              <w:rPr>
                <w:rFonts w:ascii="宋体" w:hAnsi="宋体"/>
                <w:b/>
              </w:rPr>
            </w:pPr>
            <w:r>
              <w:rPr>
                <w:rFonts w:hint="eastAsia" w:ascii="宋体" w:hAnsi="宋体"/>
                <w:b/>
              </w:rPr>
              <w:t>大写：</w:t>
            </w:r>
          </w:p>
        </w:tc>
        <w:tc>
          <w:tcPr>
            <w:tcW w:w="1701" w:type="dxa"/>
            <w:vMerge w:val="restart"/>
            <w:vAlign w:val="center"/>
          </w:tcPr>
          <w:p w14:paraId="337149DE">
            <w:pPr>
              <w:adjustRightInd w:val="0"/>
              <w:textAlignment w:val="baseline"/>
              <w:rPr>
                <w:rFonts w:ascii="宋体" w:hAnsi="宋体"/>
                <w:b/>
              </w:rPr>
            </w:pPr>
          </w:p>
        </w:tc>
        <w:tc>
          <w:tcPr>
            <w:tcW w:w="851" w:type="dxa"/>
            <w:vMerge w:val="restart"/>
            <w:vAlign w:val="center"/>
          </w:tcPr>
          <w:p w14:paraId="6B3C63A3">
            <w:pPr>
              <w:adjustRightInd w:val="0"/>
              <w:textAlignment w:val="baseline"/>
              <w:rPr>
                <w:rFonts w:ascii="宋体" w:hAnsi="宋体"/>
                <w:b/>
              </w:rPr>
            </w:pPr>
          </w:p>
        </w:tc>
      </w:tr>
      <w:tr w14:paraId="7D9C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14:paraId="4919F71B">
            <w:pPr>
              <w:adjustRightInd w:val="0"/>
              <w:ind w:firstLine="482"/>
              <w:textAlignment w:val="baseline"/>
              <w:rPr>
                <w:rFonts w:ascii="宋体" w:hAnsi="宋体"/>
                <w:b/>
                <w:bCs/>
              </w:rPr>
            </w:pPr>
          </w:p>
        </w:tc>
        <w:tc>
          <w:tcPr>
            <w:tcW w:w="4678" w:type="dxa"/>
          </w:tcPr>
          <w:p w14:paraId="283A4E0F">
            <w:pPr>
              <w:adjustRightInd w:val="0"/>
              <w:textAlignment w:val="baseline"/>
              <w:rPr>
                <w:rFonts w:ascii="宋体" w:hAnsi="宋体"/>
                <w:b/>
              </w:rPr>
            </w:pPr>
            <w:r>
              <w:rPr>
                <w:rFonts w:hint="eastAsia" w:ascii="宋体" w:hAnsi="宋体"/>
                <w:b/>
              </w:rPr>
              <w:t>小写：</w:t>
            </w:r>
          </w:p>
        </w:tc>
        <w:tc>
          <w:tcPr>
            <w:tcW w:w="1701" w:type="dxa"/>
            <w:vMerge w:val="continue"/>
          </w:tcPr>
          <w:p w14:paraId="52AC3F37">
            <w:pPr>
              <w:adjustRightInd w:val="0"/>
              <w:textAlignment w:val="baseline"/>
              <w:rPr>
                <w:rFonts w:ascii="宋体" w:hAnsi="宋体"/>
                <w:b/>
              </w:rPr>
            </w:pPr>
          </w:p>
        </w:tc>
        <w:tc>
          <w:tcPr>
            <w:tcW w:w="851" w:type="dxa"/>
            <w:vMerge w:val="continue"/>
          </w:tcPr>
          <w:p w14:paraId="44B91DF4">
            <w:pPr>
              <w:adjustRightInd w:val="0"/>
              <w:textAlignment w:val="baseline"/>
              <w:rPr>
                <w:rFonts w:ascii="宋体" w:hAnsi="宋体"/>
                <w:b/>
              </w:rPr>
            </w:pPr>
          </w:p>
        </w:tc>
      </w:tr>
      <w:tr w14:paraId="2F48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4"/>
            <w:vAlign w:val="center"/>
          </w:tcPr>
          <w:p w14:paraId="43734809">
            <w:pPr>
              <w:adjustRightInd w:val="0"/>
              <w:textAlignment w:val="baseline"/>
              <w:rPr>
                <w:rFonts w:ascii="宋体" w:hAnsi="宋体"/>
                <w:b/>
              </w:rPr>
            </w:pPr>
            <w:r>
              <w:rPr>
                <w:rFonts w:hint="eastAsia" w:ascii="宋体" w:hAnsi="宋体"/>
                <w:b/>
              </w:rPr>
              <w:t>最终确定的质量保证及服务承诺（优惠条件）</w:t>
            </w:r>
          </w:p>
        </w:tc>
      </w:tr>
      <w:tr w14:paraId="3805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4" w:hRule="atLeast"/>
        </w:trPr>
        <w:tc>
          <w:tcPr>
            <w:tcW w:w="9039" w:type="dxa"/>
            <w:gridSpan w:val="4"/>
            <w:vAlign w:val="center"/>
          </w:tcPr>
          <w:p w14:paraId="7B5EA6F2">
            <w:pPr>
              <w:adjustRightInd w:val="0"/>
              <w:ind w:firstLine="482"/>
              <w:textAlignment w:val="baseline"/>
              <w:rPr>
                <w:rFonts w:ascii="宋体" w:hAnsi="宋体"/>
                <w:b/>
              </w:rPr>
            </w:pPr>
          </w:p>
        </w:tc>
      </w:tr>
    </w:tbl>
    <w:p w14:paraId="2C4CD81D">
      <w:pPr>
        <w:spacing w:line="240" w:lineRule="atLeast"/>
        <w:rPr>
          <w:rFonts w:ascii="宋体" w:hAnsi="宋体"/>
        </w:rPr>
      </w:pPr>
      <w:r>
        <w:rPr>
          <w:rFonts w:hint="eastAsia" w:ascii="宋体" w:hAnsi="宋体"/>
          <w:b/>
        </w:rPr>
        <w:t xml:space="preserve">                                              </w:t>
      </w:r>
    </w:p>
    <w:p w14:paraId="54E60190">
      <w:pPr>
        <w:adjustRightInd w:val="0"/>
        <w:ind w:firstLine="424" w:firstLineChars="177"/>
        <w:textAlignment w:val="baseline"/>
        <w:rPr>
          <w:rFonts w:hint="eastAsia" w:ascii="宋体" w:hAnsi="宋体"/>
        </w:rPr>
      </w:pPr>
      <w:r>
        <w:rPr>
          <w:rFonts w:hint="eastAsia" w:ascii="宋体" w:hAnsi="宋体"/>
        </w:rPr>
        <w:t>注：1、填写此表时不得改变表格形式。</w:t>
      </w:r>
    </w:p>
    <w:p w14:paraId="2C2F9142">
      <w:pPr>
        <w:adjustRightInd w:val="0"/>
        <w:ind w:firstLine="904" w:firstLineChars="377"/>
        <w:textAlignment w:val="baseline"/>
        <w:rPr>
          <w:rFonts w:hint="eastAsia" w:ascii="宋体" w:hAnsi="宋体" w:eastAsia="宋体" w:cs="Times New Roman"/>
        </w:rPr>
      </w:pPr>
      <w:r>
        <w:rPr>
          <w:rFonts w:hint="eastAsia" w:ascii="宋体" w:hAnsi="宋体"/>
        </w:rPr>
        <w:t>2、磋商报价为总报价。必须包括：</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w:t>
      </w:r>
      <w:r>
        <w:rPr>
          <w:rFonts w:hint="eastAsia" w:ascii="宋体" w:hAnsi="宋体" w:cs="Times New Roman"/>
          <w:lang w:val="en-US" w:eastAsia="zh-CN"/>
        </w:rPr>
        <w:t>定制装修</w:t>
      </w:r>
      <w:r>
        <w:rPr>
          <w:rFonts w:hint="eastAsia" w:ascii="宋体" w:hAnsi="宋体" w:eastAsia="宋体" w:cs="Times New Roman"/>
          <w:lang w:val="zh-CN" w:eastAsia="zh-CN"/>
        </w:rPr>
        <w:t>费、安装调试费、税金</w:t>
      </w:r>
      <w:r>
        <w:rPr>
          <w:rFonts w:hint="eastAsia" w:ascii="宋体" w:hAnsi="宋体" w:eastAsia="宋体" w:cs="Times New Roman"/>
          <w:lang w:val="en-US" w:eastAsia="zh-CN"/>
        </w:rPr>
        <w:t>及不可预见费等全部费用。</w:t>
      </w:r>
    </w:p>
    <w:p w14:paraId="696F7938">
      <w:pPr>
        <w:adjustRightInd w:val="0"/>
        <w:ind w:firstLine="904" w:firstLineChars="377"/>
        <w:textAlignment w:val="baseline"/>
        <w:rPr>
          <w:rFonts w:hint="eastAsia" w:ascii="宋体" w:hAnsi="宋体"/>
        </w:rPr>
      </w:pPr>
      <w:r>
        <w:rPr>
          <w:rFonts w:hint="eastAsia" w:ascii="宋体" w:hAnsi="宋体"/>
        </w:rPr>
        <w:t>3、“交货期”是指产品能够交付使用的具体时间。</w:t>
      </w:r>
    </w:p>
    <w:p w14:paraId="42ACF548">
      <w:pPr>
        <w:ind w:firstLine="832" w:firstLineChars="347"/>
        <w:jc w:val="left"/>
        <w:rPr>
          <w:rFonts w:ascii="宋体" w:hAnsi="宋体"/>
        </w:rPr>
      </w:pPr>
      <w:r>
        <w:rPr>
          <w:rFonts w:hint="eastAsia" w:ascii="宋体" w:hAnsi="宋体"/>
          <w:lang w:val="en-US" w:eastAsia="zh-CN"/>
        </w:rPr>
        <w:t>4</w:t>
      </w:r>
      <w:r>
        <w:rPr>
          <w:rFonts w:hint="eastAsia" w:ascii="宋体" w:hAnsi="宋体"/>
        </w:rPr>
        <w:t>、投标总报价不能有两个或两个以上的报价方案，否则，投标无效。</w:t>
      </w:r>
    </w:p>
    <w:p w14:paraId="46E7EEC1">
      <w:pPr>
        <w:tabs>
          <w:tab w:val="left" w:pos="168"/>
        </w:tabs>
        <w:adjustRightInd w:val="0"/>
        <w:textAlignment w:val="baseline"/>
        <w:rPr>
          <w:rFonts w:ascii="宋体" w:hAnsi="宋体"/>
          <w:b/>
          <w:bCs/>
          <w:sz w:val="28"/>
        </w:rPr>
      </w:pPr>
    </w:p>
    <w:p w14:paraId="1212F443">
      <w:pPr>
        <w:tabs>
          <w:tab w:val="left" w:pos="168"/>
        </w:tabs>
        <w:adjustRightInd w:val="0"/>
        <w:textAlignment w:val="baseline"/>
        <w:rPr>
          <w:rFonts w:hint="eastAsia" w:ascii="宋体" w:hAnsi="宋体" w:eastAsia="宋体" w:cs="Times New Roman"/>
        </w:rPr>
      </w:pPr>
      <w:r>
        <w:rPr>
          <w:rFonts w:hint="eastAsia"/>
          <w:b/>
          <w:bCs/>
          <w:color w:val="0000FF"/>
          <w:lang w:eastAsia="zh-CN"/>
        </w:rPr>
        <w:t>注：此表不需要编制在投标文件中，最终报价开启后（最终报价线上填报时长</w:t>
      </w:r>
      <w:r>
        <w:rPr>
          <w:rFonts w:hint="eastAsia"/>
          <w:b/>
          <w:bCs/>
          <w:color w:val="0000FF"/>
          <w:lang w:val="en-US" w:eastAsia="zh-CN"/>
        </w:rPr>
        <w:t>30分钟</w:t>
      </w:r>
      <w:r>
        <w:rPr>
          <w:rFonts w:hint="eastAsia"/>
          <w:b/>
          <w:bCs/>
          <w:color w:val="0000FF"/>
          <w:lang w:eastAsia="zh-CN"/>
        </w:rPr>
        <w:t>），请在规定的时间内进行线上填报，因供应商原因逾期线上填报最终报价表的，系统自动视为放弃投标</w:t>
      </w:r>
      <w:r>
        <w:rPr>
          <w:rFonts w:hint="eastAsia"/>
          <w:color w:val="0000FF"/>
          <w:lang w:eastAsia="zh-CN"/>
        </w:rPr>
        <w:t>。（</w:t>
      </w:r>
      <w:r>
        <w:rPr>
          <w:rFonts w:hint="eastAsia"/>
          <w:b/>
          <w:bCs/>
          <w:color w:val="0000FF"/>
          <w:lang w:eastAsia="zh-CN"/>
        </w:rPr>
        <w:t>提示：请供应商随时关注政采云短信通知，及时完成后续操作）</w:t>
      </w:r>
    </w:p>
    <w:p w14:paraId="3478D69B">
      <w:pPr>
        <w:ind w:firstLine="3571" w:firstLineChars="1482"/>
        <w:rPr>
          <w:rFonts w:hint="eastAsia" w:ascii="宋体" w:hAnsi="宋体"/>
          <w:b/>
        </w:rPr>
      </w:pPr>
    </w:p>
    <w:p w14:paraId="2BD58387">
      <w:pPr>
        <w:ind w:firstLine="3571" w:firstLineChars="1482"/>
        <w:rPr>
          <w:rFonts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48D39C8E">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587E585">
      <w:pPr>
        <w:ind w:firstLine="482"/>
        <w:jc w:val="center"/>
        <w:rPr>
          <w:rFonts w:hint="eastAsia" w:ascii="宋体"/>
          <w:b/>
          <w:sz w:val="28"/>
          <w:szCs w:val="28"/>
        </w:rPr>
      </w:pPr>
      <w:r>
        <w:rPr>
          <w:rFonts w:hint="eastAsia" w:ascii="宋体" w:hAnsi="宋体"/>
          <w:b/>
        </w:rPr>
        <w:t xml:space="preserve">              年   月  日</w:t>
      </w:r>
    </w:p>
    <w:p w14:paraId="77182FC3">
      <w:pPr>
        <w:widowControl/>
        <w:snapToGrid w:val="0"/>
        <w:spacing w:line="360" w:lineRule="auto"/>
        <w:ind w:firstLine="0" w:firstLineChars="0"/>
        <w:outlineLvl w:val="1"/>
        <w:rPr>
          <w:rFonts w:hint="eastAsia" w:ascii="宋体"/>
          <w:b/>
          <w:sz w:val="28"/>
          <w:szCs w:val="28"/>
        </w:rPr>
      </w:pPr>
    </w:p>
    <w:p w14:paraId="4CA32D68">
      <w:pPr>
        <w:widowControl/>
        <w:snapToGrid w:val="0"/>
        <w:spacing w:line="360" w:lineRule="auto"/>
        <w:ind w:firstLine="0" w:firstLineChars="0"/>
        <w:outlineLvl w:val="1"/>
        <w:rPr>
          <w:rFonts w:hint="eastAsia" w:ascii="宋体"/>
          <w:b/>
          <w:sz w:val="28"/>
          <w:szCs w:val="28"/>
        </w:rPr>
      </w:pPr>
    </w:p>
    <w:p w14:paraId="3C463D59">
      <w:pPr>
        <w:widowControl/>
        <w:snapToGrid w:val="0"/>
        <w:spacing w:line="360" w:lineRule="auto"/>
        <w:ind w:firstLine="0" w:firstLineChars="0"/>
        <w:outlineLvl w:val="1"/>
        <w:rPr>
          <w:rFonts w:hint="eastAsia" w:ascii="宋体"/>
          <w:b/>
          <w:sz w:val="28"/>
          <w:szCs w:val="28"/>
        </w:rPr>
      </w:pPr>
    </w:p>
    <w:p w14:paraId="2782C2A1">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20</w:t>
      </w:r>
      <w:r>
        <w:rPr>
          <w:rFonts w:hint="eastAsia" w:ascii="宋体"/>
          <w:b/>
          <w:sz w:val="28"/>
          <w:szCs w:val="28"/>
        </w:rPr>
        <w:t>：供应商认为在其他方面有必要说明的事项</w:t>
      </w:r>
      <w:bookmarkEnd w:id="159"/>
      <w:bookmarkEnd w:id="160"/>
    </w:p>
    <w:p w14:paraId="70BFBCB7">
      <w:pPr>
        <w:ind w:firstLine="723"/>
        <w:jc w:val="center"/>
        <w:rPr>
          <w:rFonts w:hint="eastAsia" w:ascii="宋体" w:hAnsi="宋体"/>
          <w:b/>
          <w:sz w:val="36"/>
          <w:szCs w:val="36"/>
        </w:rPr>
      </w:pPr>
    </w:p>
    <w:p w14:paraId="67354A2E">
      <w:pPr>
        <w:ind w:firstLine="723"/>
        <w:jc w:val="center"/>
        <w:rPr>
          <w:rFonts w:hint="eastAsia" w:ascii="宋体" w:hAnsi="宋体"/>
          <w:b/>
          <w:sz w:val="36"/>
          <w:szCs w:val="36"/>
        </w:rPr>
      </w:pPr>
      <w:r>
        <w:rPr>
          <w:rFonts w:hint="eastAsia" w:ascii="宋体" w:hAnsi="宋体"/>
          <w:b/>
          <w:sz w:val="36"/>
          <w:szCs w:val="36"/>
        </w:rPr>
        <w:t>供应商认为在其他方面有必要说明的事项</w:t>
      </w:r>
    </w:p>
    <w:p w14:paraId="06D97E49">
      <w:pPr>
        <w:ind w:firstLine="723"/>
        <w:jc w:val="center"/>
        <w:rPr>
          <w:rFonts w:hint="eastAsia" w:ascii="宋体" w:hAnsi="宋体"/>
          <w:b/>
          <w:sz w:val="36"/>
          <w:szCs w:val="36"/>
        </w:rPr>
      </w:pPr>
      <w:r>
        <w:rPr>
          <w:rFonts w:hint="eastAsia" w:ascii="宋体" w:hAnsi="宋体"/>
          <w:b/>
          <w:sz w:val="36"/>
          <w:szCs w:val="36"/>
        </w:rPr>
        <w:t>（格式自定）</w:t>
      </w:r>
      <w:bookmarkEnd w:id="158"/>
    </w:p>
    <w:p w14:paraId="2F352A80">
      <w:pPr>
        <w:keepNext/>
        <w:keepLines/>
        <w:widowControl/>
        <w:snapToGrid w:val="0"/>
        <w:spacing w:line="400" w:lineRule="atLeast"/>
        <w:ind w:firstLine="0" w:firstLineChars="0"/>
        <w:jc w:val="center"/>
        <w:outlineLvl w:val="0"/>
        <w:rPr>
          <w:rFonts w:hint="eastAsia" w:ascii="宋体"/>
          <w:b/>
          <w:kern w:val="28"/>
          <w:sz w:val="36"/>
          <w:szCs w:val="20"/>
        </w:rPr>
      </w:pPr>
      <w:r>
        <w:rPr>
          <w:rFonts w:ascii="宋体"/>
          <w:b/>
          <w:kern w:val="28"/>
          <w:sz w:val="36"/>
          <w:szCs w:val="20"/>
        </w:rPr>
        <w:br w:type="page"/>
      </w:r>
    </w:p>
    <w:bookmarkEnd w:id="0"/>
    <w:bookmarkEnd w:id="150"/>
    <w:bookmarkEnd w:id="151"/>
    <w:p w14:paraId="1DC5BA7E">
      <w:pPr>
        <w:keepNext/>
        <w:keepLines/>
        <w:widowControl/>
        <w:snapToGrid w:val="0"/>
        <w:spacing w:line="400" w:lineRule="atLeast"/>
        <w:ind w:firstLine="0" w:firstLineChars="0"/>
        <w:jc w:val="center"/>
        <w:outlineLvl w:val="0"/>
        <w:rPr>
          <w:rFonts w:hint="eastAsia" w:ascii="宋体"/>
          <w:b/>
          <w:kern w:val="28"/>
          <w:sz w:val="36"/>
          <w:szCs w:val="20"/>
        </w:rPr>
      </w:pPr>
      <w:bookmarkStart w:id="161" w:name="_Toc28078209"/>
      <w:bookmarkStart w:id="162" w:name="_Toc62721413"/>
      <w:r>
        <w:rPr>
          <w:rFonts w:hint="eastAsia" w:ascii="宋体"/>
          <w:b/>
          <w:kern w:val="28"/>
          <w:sz w:val="36"/>
          <w:szCs w:val="20"/>
        </w:rPr>
        <w:t>第五部分  磋商及采购项目服务要求</w:t>
      </w:r>
      <w:bookmarkEnd w:id="161"/>
    </w:p>
    <w:p w14:paraId="1170268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3" w:name="_Toc325726052"/>
      <w:bookmarkStart w:id="164" w:name="_Toc28078210"/>
      <w:bookmarkStart w:id="165" w:name="_Toc376936783"/>
      <w:r>
        <w:rPr>
          <w:rFonts w:hint="eastAsia" w:ascii="宋体" w:hAnsi="宋体"/>
          <w:b/>
          <w:bCs/>
          <w:kern w:val="0"/>
          <w:sz w:val="36"/>
          <w:szCs w:val="36"/>
        </w:rPr>
        <w:t>一、磋商要求</w:t>
      </w:r>
      <w:bookmarkEnd w:id="163"/>
      <w:bookmarkEnd w:id="164"/>
      <w:bookmarkEnd w:id="165"/>
    </w:p>
    <w:p w14:paraId="5466944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66" w:name="_Toc376936784"/>
      <w:bookmarkStart w:id="167" w:name="_Toc325726053"/>
      <w:bookmarkStart w:id="168" w:name="_Toc28078211"/>
      <w:r>
        <w:rPr>
          <w:rFonts w:hint="eastAsia" w:ascii="宋体" w:hAnsi="宋体"/>
          <w:b/>
          <w:bCs/>
          <w:kern w:val="0"/>
          <w:sz w:val="27"/>
          <w:szCs w:val="27"/>
        </w:rPr>
        <w:t>1、磋商说明</w:t>
      </w:r>
      <w:bookmarkEnd w:id="166"/>
      <w:bookmarkEnd w:id="167"/>
      <w:bookmarkEnd w:id="168"/>
    </w:p>
    <w:p w14:paraId="052EC9E9">
      <w:pPr>
        <w:ind w:firstLine="470" w:firstLineChars="196"/>
        <w:rPr>
          <w:rFonts w:hint="eastAsia"/>
        </w:rPr>
      </w:pPr>
      <w:r>
        <w:rPr>
          <w:rFonts w:hint="eastAsia" w:ascii="宋体" w:hAnsi="宋体"/>
        </w:rPr>
        <w:t>1.1供应商必须对磋商文件采购需求中所有内容作为一个整体进行投标，不能拆分或少报。否则，视为无效投标。</w:t>
      </w:r>
    </w:p>
    <w:p w14:paraId="6F6ADDE0">
      <w:pPr>
        <w:adjustRightInd w:val="0"/>
        <w:ind w:firstLine="904" w:firstLineChars="377"/>
        <w:textAlignment w:val="baseline"/>
        <w:rPr>
          <w:rFonts w:hint="eastAsia" w:ascii="宋体" w:hAnsi="宋体" w:eastAsia="宋体" w:cs="Times New Roman"/>
        </w:rPr>
      </w:pPr>
      <w:r>
        <w:rPr>
          <w:rFonts w:hint="eastAsia" w:ascii="宋体" w:hAnsi="宋体"/>
        </w:rPr>
        <w:t>1.2磋商报价为总报价。必须包括</w:t>
      </w:r>
      <w:r>
        <w:rPr>
          <w:rFonts w:hint="eastAsia" w:ascii="宋体" w:hAnsi="宋体"/>
          <w:lang w:eastAsia="zh-CN"/>
        </w:rPr>
        <w:t>：</w:t>
      </w:r>
      <w:r>
        <w:rPr>
          <w:rFonts w:hint="eastAsia" w:ascii="宋体" w:hAnsi="宋体" w:eastAsia="宋体" w:cs="Times New Roman"/>
          <w:lang w:val="en-US" w:eastAsia="zh-CN"/>
        </w:rPr>
        <w:t>产品费、设备费、</w:t>
      </w:r>
      <w:r>
        <w:rPr>
          <w:rFonts w:hint="eastAsia" w:ascii="宋体" w:hAnsi="宋体" w:eastAsia="宋体" w:cs="Times New Roman"/>
          <w:lang w:val="zh-CN" w:eastAsia="zh-CN"/>
        </w:rPr>
        <w:t>服务费、交通费、检验费、手续费、包装费、运输费、保险费、</w:t>
      </w:r>
      <w:r>
        <w:rPr>
          <w:rFonts w:hint="eastAsia" w:ascii="宋体" w:hAnsi="宋体" w:cs="Times New Roman"/>
          <w:lang w:val="en-US" w:eastAsia="zh-CN"/>
        </w:rPr>
        <w:t>定制装修</w:t>
      </w:r>
      <w:r>
        <w:rPr>
          <w:rFonts w:hint="eastAsia" w:ascii="宋体" w:hAnsi="宋体" w:eastAsia="宋体" w:cs="Times New Roman"/>
          <w:lang w:val="zh-CN" w:eastAsia="zh-CN"/>
        </w:rPr>
        <w:t>费、安装调试费、税金</w:t>
      </w:r>
      <w:r>
        <w:rPr>
          <w:rFonts w:hint="eastAsia" w:ascii="宋体" w:hAnsi="宋体" w:eastAsia="宋体" w:cs="Times New Roman"/>
          <w:lang w:val="en-US" w:eastAsia="zh-CN"/>
        </w:rPr>
        <w:t>及不可预见费等全部费用。</w:t>
      </w:r>
    </w:p>
    <w:p w14:paraId="1A2DD070">
      <w:pPr>
        <w:ind w:firstLine="470" w:firstLineChars="196"/>
        <w:rPr>
          <w:rFonts w:ascii="宋体" w:hAnsi="宋体"/>
        </w:rPr>
      </w:pPr>
      <w:r>
        <w:rPr>
          <w:rFonts w:hint="eastAsia" w:ascii="宋体" w:hAnsi="宋体"/>
        </w:rPr>
        <w:t>若投标磋商不能完全包括上述内容，该投标将被认为非实质性响应。</w:t>
      </w:r>
    </w:p>
    <w:p w14:paraId="554D3812">
      <w:pPr>
        <w:ind w:firstLine="470" w:firstLineChars="196"/>
        <w:rPr>
          <w:rFonts w:hint="eastAsia" w:ascii="宋体" w:hAnsi="宋体"/>
        </w:rPr>
      </w:pPr>
      <w:bookmarkStart w:id="169" w:name="_Toc376936785"/>
      <w:bookmarkStart w:id="170" w:name="_Toc418665424"/>
      <w:bookmarkStart w:id="171" w:name="_Toc325726054"/>
      <w:r>
        <w:rPr>
          <w:rFonts w:hint="eastAsia" w:ascii="宋体" w:hAnsi="宋体"/>
        </w:rPr>
        <w:t>1.3本次采购产品均为国产产品，所投产品必须符合国家的强制性标准。</w:t>
      </w:r>
    </w:p>
    <w:p w14:paraId="35981858">
      <w:pPr>
        <w:ind w:firstLine="470" w:firstLineChars="196"/>
        <w:rPr>
          <w:rFonts w:hint="eastAsia" w:ascii="宋体" w:hAnsi="宋体"/>
        </w:rPr>
      </w:pPr>
      <w:r>
        <w:rPr>
          <w:rFonts w:hint="eastAsia" w:ascii="宋体" w:hAnsi="宋体"/>
        </w:rPr>
        <w:t>1.4所投产品或其任何一部分不得侵犯专利权、著作权、商标权和工业设计权等知识产权。</w:t>
      </w:r>
    </w:p>
    <w:p w14:paraId="75EDBCC1">
      <w:pPr>
        <w:ind w:firstLine="470" w:firstLineChars="196"/>
        <w:rPr>
          <w:rFonts w:hint="eastAsia" w:ascii="宋体" w:hAnsi="宋体"/>
        </w:rPr>
      </w:pPr>
      <w:r>
        <w:rPr>
          <w:rFonts w:hint="eastAsia" w:ascii="宋体" w:hAnsi="宋体"/>
        </w:rPr>
        <w:t>1.5交货时间、地点：按采购人指定的时间、地点交货并安装交付使用。</w:t>
      </w:r>
    </w:p>
    <w:p w14:paraId="16901E0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2" w:name="_Toc28078212"/>
      <w:r>
        <w:rPr>
          <w:rFonts w:hint="eastAsia" w:ascii="宋体" w:hAnsi="宋体"/>
          <w:b/>
          <w:bCs/>
          <w:kern w:val="0"/>
          <w:sz w:val="27"/>
          <w:szCs w:val="27"/>
        </w:rPr>
        <w:t>2、报价说明</w:t>
      </w:r>
      <w:bookmarkEnd w:id="169"/>
      <w:bookmarkEnd w:id="170"/>
      <w:bookmarkEnd w:id="172"/>
    </w:p>
    <w:p w14:paraId="0C008B4C">
      <w:pPr>
        <w:ind w:firstLine="470" w:firstLineChars="196"/>
        <w:rPr>
          <w:rFonts w:hint="eastAsia" w:ascii="宋体" w:hAnsi="宋体"/>
        </w:rPr>
      </w:pPr>
      <w:r>
        <w:rPr>
          <w:rFonts w:hint="eastAsia" w:ascii="宋体" w:hAnsi="宋体"/>
        </w:rPr>
        <w:t>本次磋商文件中规定的采购预算为招标最高限价，投标单位的投标报价不得超出此预算。否则，投标无效。</w:t>
      </w:r>
    </w:p>
    <w:p w14:paraId="32C7F8E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73" w:name="_Toc28078213"/>
      <w:bookmarkStart w:id="174" w:name="_Toc376936786"/>
      <w:r>
        <w:rPr>
          <w:rFonts w:hint="eastAsia" w:ascii="宋体" w:hAnsi="宋体"/>
          <w:b/>
          <w:bCs/>
          <w:kern w:val="0"/>
          <w:sz w:val="27"/>
          <w:szCs w:val="27"/>
        </w:rPr>
        <w:t>3、重要指标</w:t>
      </w:r>
      <w:bookmarkEnd w:id="171"/>
      <w:bookmarkEnd w:id="173"/>
      <w:bookmarkEnd w:id="174"/>
    </w:p>
    <w:p w14:paraId="4928C3D8">
      <w:pPr>
        <w:ind w:firstLine="470" w:firstLineChars="196"/>
        <w:rPr>
          <w:rFonts w:hint="eastAsia" w:ascii="宋体" w:hAnsi="宋体"/>
          <w:lang w:val="en-US" w:eastAsia="zh-CN"/>
        </w:rPr>
      </w:pPr>
      <w:r>
        <w:rPr>
          <w:rFonts w:hint="eastAsia" w:ascii="宋体" w:hAnsi="宋体"/>
        </w:rPr>
        <w:t>3.1磋商文件在技术要求中列出了采购人可以接受的最低技术指标，供应商必须对技术参数一览表中各项产品和指标进行实质性响应，所提供的每一项技术指标不能低于所列的各项指标。</w:t>
      </w:r>
      <w:bookmarkStart w:id="175" w:name="_Toc408994193"/>
      <w:bookmarkStart w:id="176" w:name="_Toc412645684"/>
    </w:p>
    <w:p w14:paraId="5E2F3F48">
      <w:pPr>
        <w:ind w:firstLine="470" w:firstLineChars="196"/>
        <w:rPr>
          <w:rFonts w:hint="eastAsia" w:ascii="宋体" w:hAnsi="宋体"/>
        </w:rPr>
      </w:pPr>
      <w:r>
        <w:rPr>
          <w:rFonts w:hint="eastAsia" w:ascii="宋体" w:hAnsi="宋体"/>
        </w:rPr>
        <w:t>3.2</w:t>
      </w:r>
      <w:r>
        <w:rPr>
          <w:rFonts w:hint="eastAsia" w:ascii="宋体" w:hAnsi="宋体"/>
          <w:b/>
          <w:bCs/>
          <w:lang w:val="en-US" w:eastAsia="zh-CN"/>
        </w:rPr>
        <w:t>参与本项目的供应商如需勘探现场</w:t>
      </w:r>
      <w:r>
        <w:rPr>
          <w:rFonts w:hint="eastAsia" w:ascii="宋体" w:hAnsi="宋体" w:eastAsia="宋体" w:cs="Times New Roman"/>
          <w:b/>
          <w:bCs/>
          <w:lang w:val="en-US" w:eastAsia="zh-CN"/>
        </w:rPr>
        <w:t>，请主动和采购人联系</w:t>
      </w:r>
      <w:r>
        <w:rPr>
          <w:rFonts w:hint="eastAsia" w:ascii="宋体" w:hAnsi="宋体" w:eastAsia="宋体"/>
          <w:lang w:eastAsia="zh-CN"/>
        </w:rPr>
        <w:t>。</w:t>
      </w:r>
      <w:r>
        <w:rPr>
          <w:rFonts w:hint="eastAsia" w:ascii="宋体" w:hAnsi="宋体"/>
        </w:rPr>
        <w:t>若有磋商文件未提及或变更内容的，请及时与集中采购机构联系。</w:t>
      </w:r>
      <w:bookmarkStart w:id="177" w:name="_Toc28078214"/>
    </w:p>
    <w:p w14:paraId="5048AE3A">
      <w:pPr>
        <w:pStyle w:val="28"/>
        <w:rPr>
          <w:rFonts w:hint="eastAsia"/>
        </w:rPr>
      </w:pPr>
    </w:p>
    <w:bookmarkEnd w:id="175"/>
    <w:bookmarkEnd w:id="176"/>
    <w:p w14:paraId="47DCCA0A">
      <w:pPr>
        <w:widowControl/>
        <w:numPr>
          <w:ilvl w:val="0"/>
          <w:numId w:val="0"/>
        </w:numPr>
        <w:spacing w:after="480" w:afterLines="200" w:line="240" w:lineRule="auto"/>
        <w:jc w:val="both"/>
        <w:outlineLvl w:val="1"/>
        <w:rPr>
          <w:rFonts w:hint="eastAsia" w:ascii="宋体" w:hAnsi="宋体" w:eastAsia="宋体" w:cs="Times New Roman"/>
          <w:b/>
          <w:bCs/>
          <w:kern w:val="0"/>
          <w:sz w:val="36"/>
          <w:szCs w:val="36"/>
        </w:rPr>
      </w:pPr>
    </w:p>
    <w:p w14:paraId="3FFF91B2">
      <w:pPr>
        <w:widowControl/>
        <w:numPr>
          <w:ilvl w:val="0"/>
          <w:numId w:val="0"/>
        </w:numPr>
        <w:spacing w:after="480" w:afterLines="200" w:line="240" w:lineRule="auto"/>
        <w:ind w:firstLine="2530" w:firstLineChars="700"/>
        <w:jc w:val="both"/>
        <w:outlineLvl w:val="1"/>
        <w:rPr>
          <w:rFonts w:hint="eastAsia" w:ascii="宋体" w:hAnsi="宋体"/>
          <w:b/>
          <w:bCs/>
          <w:kern w:val="0"/>
          <w:sz w:val="36"/>
          <w:szCs w:val="36"/>
        </w:rPr>
      </w:pPr>
      <w:r>
        <w:rPr>
          <w:rFonts w:hint="eastAsia" w:ascii="宋体" w:hAnsi="宋体" w:eastAsia="宋体" w:cs="Times New Roman"/>
          <w:b/>
          <w:bCs/>
          <w:kern w:val="0"/>
          <w:sz w:val="36"/>
          <w:szCs w:val="36"/>
        </w:rPr>
        <w:t>项目</w:t>
      </w:r>
      <w:r>
        <w:rPr>
          <w:rFonts w:hint="eastAsia" w:ascii="宋体" w:hAnsi="宋体"/>
          <w:b/>
          <w:bCs/>
          <w:kern w:val="0"/>
          <w:sz w:val="36"/>
          <w:szCs w:val="36"/>
        </w:rPr>
        <w:t>概况及技术参数</w:t>
      </w:r>
      <w:bookmarkEnd w:id="162"/>
      <w:bookmarkEnd w:id="177"/>
    </w:p>
    <w:p w14:paraId="1C85A56B">
      <w:pPr>
        <w:keepNext w:val="0"/>
        <w:keepLines w:val="0"/>
        <w:pageBreakBefore w:val="0"/>
        <w:widowControl w:val="0"/>
        <w:kinsoku/>
        <w:wordWrap w:val="0"/>
        <w:overflowPunct/>
        <w:topLinePunct/>
        <w:autoSpaceDE/>
        <w:autoSpaceDN/>
        <w:bidi w:val="0"/>
        <w:adjustRightInd/>
        <w:snapToGrid/>
        <w:spacing w:line="576"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海</w:t>
      </w:r>
      <w:r>
        <w:rPr>
          <w:rFonts w:hint="default" w:ascii="Times New Roman" w:hAnsi="Times New Roman" w:eastAsia="方正小标宋简体" w:cs="Times New Roman"/>
          <w:sz w:val="36"/>
          <w:szCs w:val="36"/>
          <w:lang w:eastAsia="zh-CN"/>
        </w:rPr>
        <w:t>南州</w:t>
      </w:r>
      <w:r>
        <w:rPr>
          <w:rFonts w:hint="default" w:ascii="Times New Roman" w:hAnsi="Times New Roman" w:eastAsia="方正小标宋简体" w:cs="Times New Roman"/>
          <w:sz w:val="36"/>
          <w:szCs w:val="36"/>
        </w:rPr>
        <w:t>人大历史</w:t>
      </w:r>
      <w:r>
        <w:rPr>
          <w:rFonts w:hint="eastAsia" w:ascii="Times New Roman" w:hAnsi="Times New Roman" w:eastAsia="方正小标宋简体" w:cs="Times New Roman"/>
          <w:sz w:val="36"/>
          <w:szCs w:val="36"/>
          <w:lang w:eastAsia="zh-CN"/>
        </w:rPr>
        <w:t>展陈室</w:t>
      </w:r>
      <w:r>
        <w:rPr>
          <w:rFonts w:hint="default" w:ascii="Times New Roman" w:hAnsi="Times New Roman" w:eastAsia="方正小标宋简体" w:cs="Times New Roman"/>
          <w:sz w:val="36"/>
          <w:szCs w:val="36"/>
        </w:rPr>
        <w:t>筹建工作方案</w:t>
      </w:r>
    </w:p>
    <w:p w14:paraId="30CDD0FC">
      <w:pPr>
        <w:keepNext w:val="0"/>
        <w:keepLines w:val="0"/>
        <w:pageBreakBefore w:val="0"/>
        <w:widowControl w:val="0"/>
        <w:kinsoku/>
        <w:wordWrap w:val="0"/>
        <w:overflowPunct/>
        <w:topLinePunct/>
        <w:autoSpaceDE/>
        <w:autoSpaceDN/>
        <w:bidi w:val="0"/>
        <w:adjustRightInd/>
        <w:snapToGrid/>
        <w:spacing w:line="576" w:lineRule="exact"/>
        <w:jc w:val="center"/>
        <w:textAlignment w:val="auto"/>
        <w:rPr>
          <w:rFonts w:hint="default" w:ascii="Times New Roman" w:hAnsi="Times New Roman" w:eastAsia="仿宋_GB2312" w:cs="Times New Roman"/>
          <w:sz w:val="32"/>
          <w:szCs w:val="32"/>
          <w:lang w:eastAsia="zh-CN"/>
        </w:rPr>
      </w:pPr>
    </w:p>
    <w:p w14:paraId="1CC05ABD">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为深入贯彻党的二十大和中央、省</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委人大工作会议精神，宣传人大制度及其实践成果，展现</w:t>
      </w:r>
      <w:r>
        <w:rPr>
          <w:rFonts w:hint="default" w:ascii="Times New Roman" w:hAnsi="Times New Roman" w:eastAsia="仿宋_GB2312" w:cs="Times New Roman"/>
          <w:sz w:val="32"/>
          <w:szCs w:val="32"/>
          <w:lang w:eastAsia="zh-CN"/>
        </w:rPr>
        <w:t>海南州</w:t>
      </w:r>
      <w:r>
        <w:rPr>
          <w:rFonts w:hint="default" w:ascii="Times New Roman" w:hAnsi="Times New Roman" w:eastAsia="仿宋_GB2312" w:cs="Times New Roman"/>
          <w:sz w:val="32"/>
          <w:szCs w:val="32"/>
        </w:rPr>
        <w:t>坚持和发展人民代表大会制度的历史印迹、推进社会主义民主法治建设的重要成就、践行和发展全过程人民民主的生动实践，拟筹建</w:t>
      </w:r>
      <w:r>
        <w:rPr>
          <w:rFonts w:hint="default" w:ascii="Times New Roman" w:hAnsi="Times New Roman" w:eastAsia="仿宋_GB2312" w:cs="Times New Roman"/>
          <w:sz w:val="32"/>
          <w:szCs w:val="32"/>
          <w:lang w:eastAsia="zh-CN"/>
        </w:rPr>
        <w:t>“海南州</w:t>
      </w:r>
      <w:r>
        <w:rPr>
          <w:rFonts w:hint="default" w:ascii="Times New Roman" w:hAnsi="Times New Roman" w:eastAsia="仿宋_GB2312" w:cs="Times New Roman"/>
          <w:sz w:val="32"/>
          <w:szCs w:val="32"/>
        </w:rPr>
        <w:t>人大历史</w:t>
      </w:r>
      <w:r>
        <w:rPr>
          <w:rFonts w:hint="eastAsia" w:ascii="Times New Roman" w:hAnsi="Times New Roman" w:eastAsia="仿宋_GB2312" w:cs="Times New Roman"/>
          <w:sz w:val="32"/>
          <w:szCs w:val="32"/>
          <w:lang w:eastAsia="zh-CN"/>
        </w:rPr>
        <w:t>展陈室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，特制定本方案。</w:t>
      </w:r>
    </w:p>
    <w:p w14:paraId="556FB50F">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573B2984">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以习近平新时代中国特色社会主义思想为指导，深入贯彻落实党的二十大精神，以发展全过程人民民主为主线，坚持党的领导、人民当家作主、依法治国有机统一，真实记录、生动展现</w:t>
      </w:r>
      <w:r>
        <w:rPr>
          <w:rFonts w:hint="default" w:ascii="Times New Roman" w:hAnsi="Times New Roman" w:eastAsia="仿宋_GB2312" w:cs="Times New Roman"/>
          <w:sz w:val="32"/>
          <w:szCs w:val="32"/>
          <w:lang w:eastAsia="zh-CN"/>
        </w:rPr>
        <w:t>海南州</w:t>
      </w:r>
      <w:r>
        <w:rPr>
          <w:rFonts w:hint="default" w:ascii="Times New Roman" w:hAnsi="Times New Roman" w:eastAsia="仿宋_GB2312" w:cs="Times New Roman"/>
          <w:sz w:val="32"/>
          <w:szCs w:val="32"/>
        </w:rPr>
        <w:t>人大70</w:t>
      </w:r>
      <w:r>
        <w:rPr>
          <w:rFonts w:hint="default" w:ascii="Times New Roman" w:hAnsi="Times New Roman" w:eastAsia="仿宋_GB2312" w:cs="Times New Roman"/>
          <w:sz w:val="32"/>
          <w:szCs w:val="32"/>
          <w:lang w:eastAsia="zh-CN"/>
        </w:rPr>
        <w:t>多</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来</w:t>
      </w:r>
      <w:r>
        <w:rPr>
          <w:rFonts w:hint="default" w:ascii="Times New Roman" w:hAnsi="Times New Roman" w:eastAsia="仿宋_GB2312" w:cs="Times New Roman"/>
          <w:sz w:val="32"/>
          <w:szCs w:val="32"/>
        </w:rPr>
        <w:t>的发展历程、重大事件、代表人物、主要成就，增强全</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各级人大、人大代表、人大工作者的自信心自豪感，</w:t>
      </w:r>
      <w:r>
        <w:rPr>
          <w:rFonts w:hint="default" w:ascii="Times New Roman" w:hAnsi="Times New Roman" w:eastAsia="仿宋_GB2312" w:cs="Times New Roman"/>
          <w:sz w:val="32"/>
          <w:szCs w:val="32"/>
          <w:lang w:eastAsia="zh-CN"/>
        </w:rPr>
        <w:t>踔厉</w:t>
      </w:r>
      <w:r>
        <w:rPr>
          <w:rFonts w:hint="default" w:ascii="Times New Roman" w:hAnsi="Times New Roman" w:eastAsia="仿宋_GB2312" w:cs="Times New Roman"/>
          <w:sz w:val="32"/>
          <w:szCs w:val="32"/>
        </w:rPr>
        <w:t>奋发、勇毅前行，奋力开创新时代</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人大工作新局面，为推进现代化新</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建设贡献人大力量。</w:t>
      </w:r>
    </w:p>
    <w:p w14:paraId="0BFC0A81">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二、功能定位</w:t>
      </w:r>
    </w:p>
    <w:p w14:paraId="098C4A0B">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通过建设</w:t>
      </w:r>
      <w:r>
        <w:rPr>
          <w:rFonts w:hint="default" w:ascii="Times New Roman" w:hAnsi="Times New Roman" w:eastAsia="仿宋_GB2312" w:cs="Times New Roman"/>
          <w:sz w:val="32"/>
          <w:szCs w:val="32"/>
          <w:lang w:eastAsia="zh-CN"/>
        </w:rPr>
        <w:t>海南州</w:t>
      </w:r>
      <w:r>
        <w:rPr>
          <w:rFonts w:hint="default" w:ascii="Times New Roman" w:hAnsi="Times New Roman" w:eastAsia="仿宋_GB2312" w:cs="Times New Roman"/>
          <w:sz w:val="32"/>
          <w:szCs w:val="32"/>
        </w:rPr>
        <w:t>人大历史</w:t>
      </w:r>
      <w:r>
        <w:rPr>
          <w:rFonts w:hint="eastAsia" w:ascii="Times New Roman" w:hAnsi="Times New Roman" w:eastAsia="仿宋_GB2312" w:cs="Times New Roman"/>
          <w:sz w:val="32"/>
          <w:szCs w:val="32"/>
          <w:lang w:eastAsia="zh-CN"/>
        </w:rPr>
        <w:t>展陈室</w:t>
      </w:r>
      <w:r>
        <w:rPr>
          <w:rFonts w:hint="default" w:ascii="Times New Roman" w:hAnsi="Times New Roman" w:eastAsia="仿宋_GB2312" w:cs="Times New Roman"/>
          <w:sz w:val="32"/>
          <w:szCs w:val="32"/>
        </w:rPr>
        <w:t>，回顾</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人大走过的光辉历程，展现人大制度在</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的成功实践，挖掘</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人大深厚历史积淀和文化底蕴，在全面搜集和细致梳理历届人大历史资料的基础上，运用实物、多媒体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图片、文字等形式，体现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一馆多能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，将展馆建设成宣传习近平新时代中国特色社会主义思想，特别是习近平总书记关于坚持和完善人民代表大会制度的重要思想的重要窗口，建设成展示</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人大发展历史、奋斗历史的宣传阵地，建设成沉浸式体验人大制度、讲好人大故事的新颖载体，建设成培训教育</w:t>
      </w:r>
      <w:r>
        <w:rPr>
          <w:rFonts w:hint="default" w:ascii="Times New Roman" w:hAnsi="Times New Roman" w:eastAsia="仿宋_GB2312" w:cs="Times New Roman"/>
          <w:sz w:val="32"/>
          <w:szCs w:val="32"/>
          <w:lang w:eastAsia="zh-CN"/>
        </w:rPr>
        <w:t>全州各级</w:t>
      </w:r>
      <w:r>
        <w:rPr>
          <w:rFonts w:hint="default" w:ascii="Times New Roman" w:hAnsi="Times New Roman" w:eastAsia="仿宋_GB2312" w:cs="Times New Roman"/>
          <w:sz w:val="32"/>
          <w:szCs w:val="32"/>
        </w:rPr>
        <w:t>人大代表</w:t>
      </w:r>
      <w:r>
        <w:rPr>
          <w:rFonts w:hint="default" w:ascii="Times New Roman" w:hAnsi="Times New Roman" w:eastAsia="仿宋_GB2312" w:cs="Times New Roman"/>
          <w:sz w:val="32"/>
          <w:szCs w:val="32"/>
          <w:lang w:eastAsia="zh-CN"/>
        </w:rPr>
        <w:t>和人大工作者</w:t>
      </w:r>
      <w:r>
        <w:rPr>
          <w:rFonts w:hint="default" w:ascii="Times New Roman" w:hAnsi="Times New Roman" w:eastAsia="仿宋_GB2312" w:cs="Times New Roman"/>
          <w:sz w:val="32"/>
          <w:szCs w:val="32"/>
        </w:rPr>
        <w:t>的生动课堂，建设成新时代</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人大自信自强、守正创新、砥砺前行的力量源泉。</w:t>
      </w:r>
    </w:p>
    <w:p w14:paraId="4265F678">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、布展思路</w:t>
      </w:r>
    </w:p>
    <w:p w14:paraId="7DC869A2">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海南藏族自治州</w:t>
      </w:r>
      <w:r>
        <w:rPr>
          <w:rFonts w:hint="default" w:ascii="Times New Roman" w:hAnsi="Times New Roman" w:eastAsia="仿宋_GB2312" w:cs="Times New Roman"/>
          <w:sz w:val="32"/>
          <w:szCs w:val="32"/>
        </w:rPr>
        <w:t>志》为基础，借鉴外</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人大</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经验做法，突出系统性、生动性、故事性，丰富</w:t>
      </w:r>
      <w:r>
        <w:rPr>
          <w:rFonts w:hint="default" w:ascii="Times New Roman" w:hAnsi="Times New Roman" w:eastAsia="仿宋_GB2312" w:cs="Times New Roman"/>
          <w:sz w:val="32"/>
          <w:szCs w:val="32"/>
          <w:lang w:eastAsia="zh-CN"/>
        </w:rPr>
        <w:t>展览</w:t>
      </w:r>
      <w:r>
        <w:rPr>
          <w:rFonts w:hint="default" w:ascii="Times New Roman" w:hAnsi="Times New Roman" w:eastAsia="仿宋_GB2312" w:cs="Times New Roman"/>
          <w:sz w:val="32"/>
          <w:szCs w:val="32"/>
        </w:rPr>
        <w:t>内容，通过口述历史、实物展览、多媒体展陈等形式，清晰、完整、直观呈现</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人大发展历程和主要成就。</w:t>
      </w:r>
    </w:p>
    <w:p w14:paraId="772377E5">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第一板块：序厅</w:t>
      </w:r>
    </w:p>
    <w:p w14:paraId="16F97825">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主要由前言、领导人照片及论述、宪法宣誓</w:t>
      </w:r>
      <w:r>
        <w:rPr>
          <w:rFonts w:hint="default" w:ascii="Times New Roman" w:hAnsi="Times New Roman" w:eastAsia="仿宋_GB2312" w:cs="Times New Roman"/>
          <w:sz w:val="32"/>
          <w:szCs w:val="32"/>
          <w:lang w:eastAsia="zh-CN"/>
        </w:rPr>
        <w:t>词</w:t>
      </w:r>
      <w:r>
        <w:rPr>
          <w:rFonts w:hint="default" w:ascii="Times New Roman" w:hAnsi="Times New Roman" w:eastAsia="仿宋_GB2312" w:cs="Times New Roman"/>
          <w:sz w:val="32"/>
          <w:szCs w:val="32"/>
        </w:rPr>
        <w:t>等内容组成，从宏观背景上梳理党中央、宪法及历届领导人对人大工作的指示要求，展示人大制度建设和人大工作发展的总体设计和历史脉络。</w:t>
      </w:r>
    </w:p>
    <w:p w14:paraId="67ADFA56">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包括：党和国家领导人对人民代表大会制度的重要论述和对人大工作的重要指示批示。</w:t>
      </w:r>
    </w:p>
    <w:p w14:paraId="5BE4ED13">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第二板块：发展历程</w:t>
      </w:r>
    </w:p>
    <w:p w14:paraId="7A6647AF">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主要展示</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人大探索、建立、发展的完整历程。介绍</w:t>
      </w:r>
      <w:r>
        <w:rPr>
          <w:rFonts w:hint="default" w:ascii="Times New Roman" w:hAnsi="Times New Roman" w:eastAsia="仿宋_GB2312" w:cs="Times New Roman"/>
          <w:sz w:val="32"/>
          <w:szCs w:val="32"/>
          <w:lang w:eastAsia="zh-CN"/>
        </w:rPr>
        <w:t>海南州</w:t>
      </w:r>
      <w:r>
        <w:rPr>
          <w:rFonts w:hint="default" w:ascii="Times New Roman" w:hAnsi="Times New Roman" w:eastAsia="仿宋_GB2312" w:cs="Times New Roman"/>
          <w:sz w:val="32"/>
          <w:szCs w:val="32"/>
        </w:rPr>
        <w:t>历届各族各界人民代表会议、人民代表大会及其常委会代表人物及历届领导变更情况、主要工作、重要成就，以及全国</w:t>
      </w:r>
      <w:r>
        <w:rPr>
          <w:rFonts w:hint="default" w:ascii="Times New Roman" w:hAnsi="Times New Roman" w:eastAsia="仿宋_GB2312" w:cs="Times New Roman"/>
          <w:sz w:val="32"/>
          <w:szCs w:val="32"/>
          <w:lang w:eastAsia="zh-CN"/>
        </w:rPr>
        <w:t>人大、省</w:t>
      </w:r>
      <w:r>
        <w:rPr>
          <w:rFonts w:hint="default" w:ascii="Times New Roman" w:hAnsi="Times New Roman" w:eastAsia="仿宋_GB2312" w:cs="Times New Roman"/>
          <w:sz w:val="32"/>
          <w:szCs w:val="32"/>
        </w:rPr>
        <w:t>人大领导对</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工作的关怀指导。</w:t>
      </w:r>
    </w:p>
    <w:p w14:paraId="53BC9E2A">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第三板块：</w:t>
      </w:r>
      <w:r>
        <w:rPr>
          <w:rFonts w:hint="eastAsia" w:ascii="Times New Roman" w:hAnsi="Times New Roman" w:eastAsia="仿宋_GB2312" w:cs="Times New Roman"/>
          <w:b/>
          <w:bCs/>
          <w:sz w:val="32"/>
          <w:szCs w:val="32"/>
          <w:lang w:eastAsia="zh-CN"/>
        </w:rPr>
        <w:t>人民代表大会制度在海南的生动实践</w:t>
      </w:r>
    </w:p>
    <w:p w14:paraId="776BB7CE">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主要展示历届</w:t>
      </w:r>
      <w:r>
        <w:rPr>
          <w:rFonts w:hint="eastAsia" w:ascii="Times New Roman" w:hAnsi="Times New Roman" w:eastAsia="仿宋_GB2312" w:cs="Times New Roman"/>
          <w:sz w:val="32"/>
          <w:szCs w:val="32"/>
          <w:lang w:eastAsia="zh-CN"/>
        </w:rPr>
        <w:t>中共中央、全国</w:t>
      </w:r>
      <w:r>
        <w:rPr>
          <w:rFonts w:hint="default" w:ascii="Times New Roman" w:hAnsi="Times New Roman" w:eastAsia="仿宋_GB2312" w:cs="Times New Roman"/>
          <w:sz w:val="32"/>
          <w:szCs w:val="32"/>
        </w:rPr>
        <w:t>人大常委会</w:t>
      </w:r>
      <w:r>
        <w:rPr>
          <w:rFonts w:hint="eastAsia" w:ascii="Times New Roman" w:hAnsi="Times New Roman" w:eastAsia="仿宋_GB2312" w:cs="Times New Roman"/>
          <w:sz w:val="32"/>
          <w:szCs w:val="32"/>
          <w:lang w:eastAsia="zh-CN"/>
        </w:rPr>
        <w:t>、省委、省人大常委会</w:t>
      </w:r>
      <w:r>
        <w:rPr>
          <w:rFonts w:hint="default" w:ascii="Times New Roman" w:hAnsi="Times New Roman" w:eastAsia="仿宋_GB2312" w:cs="Times New Roman"/>
          <w:sz w:val="32"/>
          <w:szCs w:val="32"/>
        </w:rPr>
        <w:t>坚持党领导</w:t>
      </w:r>
      <w:r>
        <w:rPr>
          <w:rFonts w:hint="eastAsia" w:ascii="Times New Roman" w:hAnsi="Times New Roman" w:eastAsia="仿宋_GB2312" w:cs="Times New Roman"/>
          <w:sz w:val="32"/>
          <w:szCs w:val="32"/>
          <w:lang w:eastAsia="zh-CN"/>
        </w:rPr>
        <w:t>人民当家做主</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依法治国有机统一，</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海南州委的领导下，发挥了地方国家权力机关的重要作用。</w:t>
      </w:r>
    </w:p>
    <w:p w14:paraId="45A9F1DE">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板块：</w:t>
      </w:r>
      <w:r>
        <w:rPr>
          <w:rFonts w:hint="eastAsia" w:ascii="Times New Roman" w:hAnsi="Times New Roman" w:eastAsia="仿宋_GB2312" w:cs="Times New Roman"/>
          <w:b/>
          <w:bCs/>
          <w:sz w:val="32"/>
          <w:szCs w:val="32"/>
          <w:lang w:eastAsia="zh-CN"/>
        </w:rPr>
        <w:t>依法行使职权，</w:t>
      </w:r>
      <w:r>
        <w:rPr>
          <w:rFonts w:hint="default" w:ascii="Times New Roman" w:hAnsi="Times New Roman" w:eastAsia="仿宋_GB2312" w:cs="Times New Roman"/>
          <w:b/>
          <w:bCs/>
          <w:sz w:val="32"/>
          <w:szCs w:val="32"/>
          <w:lang w:eastAsia="zh-CN"/>
        </w:rPr>
        <w:t>立法、监督、决定、任免等方面的主要做法和成绩</w:t>
      </w:r>
    </w:p>
    <w:p w14:paraId="72F1B860">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包括：①立法。反映历届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人大及其常委会不断完善立法体制机制，大力推进依法立法、科学立法、民主立法的主要做法和成绩。</w:t>
      </w:r>
    </w:p>
    <w:p w14:paraId="1A42E60F">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②监督。反映历届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人大及其常委会围绕</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委中心工作和民生热点难点，通过听取和审议工作报告、执法检查、视察调研、述职评议、专题询问等方式，不断增强监督刚性和实效，支持和督促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一府一委两院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依法行政、公正司法的主要做法和成绩。</w:t>
      </w:r>
    </w:p>
    <w:p w14:paraId="697345C8">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③决议决定。反映历届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人大及其常委会作出的重要决议决定和有关制度的建立完善情况。</w:t>
      </w:r>
    </w:p>
    <w:p w14:paraId="34B32BEA">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④任免。反映历届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人大及其常委会行使选举任免权的主要做法和成绩，展示人大及其常委会依法选举产生的历届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一府一委两院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主要负责同志的名单。</w:t>
      </w:r>
    </w:p>
    <w:p w14:paraId="78C74D75">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板块：代表工作</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自身建设</w:t>
      </w:r>
    </w:p>
    <w:p w14:paraId="7BCD73CF">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展示历届人大代表的选举和产生、代表重要履职活动、优秀代表事迹、代表建议办理和主任会议成员联系常委会委员、常委会委员联系代表、代表联系群众以及"两室一平台"提升工程、加强代表服务保障等内容。</w:t>
      </w:r>
    </w:p>
    <w:p w14:paraId="7B2809F2">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主要展示历届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委加强对人大工作领导的重要举措；机关办公地点和环境、制度建设、机构建设、队伍建设、信息化建设等方面的历史变迁。</w:t>
      </w:r>
    </w:p>
    <w:p w14:paraId="529CEB1B">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第六板块：</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县人大建设</w:t>
      </w:r>
    </w:p>
    <w:p w14:paraId="71BBD2E4">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主要展示</w:t>
      </w:r>
      <w:r>
        <w:rPr>
          <w:rFonts w:hint="default"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县人大发展历程、特色亮点工作等。</w:t>
      </w:r>
    </w:p>
    <w:p w14:paraId="1EC64C1C">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第七板块：尾厅</w:t>
      </w:r>
    </w:p>
    <w:p w14:paraId="429DB151">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展览结束语。</w:t>
      </w:r>
    </w:p>
    <w:p w14:paraId="00769344">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（二）展陈形式</w:t>
      </w:r>
    </w:p>
    <w:p w14:paraId="4B8A33F1">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数字</w:t>
      </w:r>
      <w:r>
        <w:rPr>
          <w:rFonts w:hint="default" w:ascii="Times New Roman" w:hAnsi="Times New Roman" w:eastAsia="仿宋_GB2312" w:cs="Times New Roman"/>
          <w:sz w:val="32"/>
          <w:szCs w:val="32"/>
        </w:rPr>
        <w:t>展板。</w:t>
      </w:r>
      <w:r>
        <w:rPr>
          <w:rFonts w:hint="default" w:ascii="Times New Roman" w:hAnsi="Times New Roman" w:eastAsia="仿宋_GB2312" w:cs="Times New Roman"/>
          <w:sz w:val="32"/>
          <w:szCs w:val="32"/>
          <w:lang w:eastAsia="zh-CN"/>
        </w:rPr>
        <w:t>数字</w:t>
      </w:r>
      <w:r>
        <w:rPr>
          <w:rFonts w:hint="default" w:ascii="Times New Roman" w:hAnsi="Times New Roman" w:eastAsia="仿宋_GB2312" w:cs="Times New Roman"/>
          <w:sz w:val="32"/>
          <w:szCs w:val="32"/>
        </w:rPr>
        <w:t>展板内容以现有资料为基础，进一步细化和丰富对</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人大发展历程的图文介绍。增加对历届常委会组成人员、部分事迹突出的代表的介绍，增加具有时代特色和代表性的资料照片。</w:t>
      </w:r>
      <w:r>
        <w:rPr>
          <w:rFonts w:hint="default" w:ascii="Times New Roman" w:hAnsi="Times New Roman" w:eastAsia="仿宋_GB2312" w:cs="Times New Roman"/>
          <w:sz w:val="32"/>
          <w:szCs w:val="32"/>
          <w:lang w:eastAsia="zh-CN"/>
        </w:rPr>
        <w:t>数字</w:t>
      </w:r>
      <w:r>
        <w:rPr>
          <w:rFonts w:hint="default" w:ascii="Times New Roman" w:hAnsi="Times New Roman" w:eastAsia="仿宋_GB2312" w:cs="Times New Roman"/>
          <w:sz w:val="32"/>
          <w:szCs w:val="32"/>
        </w:rPr>
        <w:t>展板设计力求庄重大方、新颖时尚。</w:t>
      </w:r>
    </w:p>
    <w:p w14:paraId="64210B24">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2.实物。向人大机关干部、离退休干部、社会各界人士和有关单位公开征集</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探索、建立、发展过程中有一定历史价值的老物品、老照片和文献资料，如选民证、选票、代表证、代表名单、手写议案建议纸，历届历次人民代表大会和常委会会议资料，制度文件、地方性法规、培训资料、调研资料书籍，</w:t>
      </w:r>
      <w:r>
        <w:rPr>
          <w:rFonts w:hint="default" w:ascii="Times New Roman" w:hAnsi="Times New Roman" w:eastAsia="仿宋_GB2312" w:cs="Times New Roman"/>
          <w:sz w:val="32"/>
          <w:szCs w:val="32"/>
          <w:lang w:eastAsia="zh-CN"/>
        </w:rPr>
        <w:t>与海南</w:t>
      </w:r>
      <w:r>
        <w:rPr>
          <w:rFonts w:hint="default" w:ascii="Times New Roman" w:hAnsi="Times New Roman" w:eastAsia="仿宋_GB2312" w:cs="Times New Roman"/>
          <w:sz w:val="32"/>
          <w:szCs w:val="32"/>
        </w:rPr>
        <w:t>人大有关的荣誉证明，具有特色的办公用品、工作手稿、照片资料、书法绘画等。根据需要制作部分复制件。</w:t>
      </w:r>
    </w:p>
    <w:p w14:paraId="1424FCBB">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多媒体。主要包括浓缩</w:t>
      </w:r>
      <w:r>
        <w:rPr>
          <w:rFonts w:hint="default" w:ascii="Times New Roman" w:hAnsi="Times New Roman" w:eastAsia="仿宋_GB2312" w:cs="Times New Roman"/>
          <w:sz w:val="32"/>
          <w:szCs w:val="32"/>
          <w:lang w:eastAsia="zh-CN"/>
        </w:rPr>
        <w:t>海南</w:t>
      </w:r>
      <w:r>
        <w:rPr>
          <w:rFonts w:hint="default" w:ascii="Times New Roman" w:hAnsi="Times New Roman" w:eastAsia="仿宋_GB2312" w:cs="Times New Roman"/>
          <w:sz w:val="32"/>
          <w:szCs w:val="32"/>
        </w:rPr>
        <w:t>人大发展历程的视频投影，</w:t>
      </w:r>
      <w:r>
        <w:rPr>
          <w:rFonts w:hint="eastAsia" w:ascii="Times New Roman" w:hAnsi="Times New Roman" w:eastAsia="仿宋_GB2312" w:cs="Times New Roman"/>
          <w:sz w:val="32"/>
          <w:szCs w:val="32"/>
          <w:lang w:eastAsia="zh-CN"/>
        </w:rPr>
        <w:t>触控一</w:t>
      </w:r>
      <w:r>
        <w:rPr>
          <w:rFonts w:hint="default" w:ascii="Times New Roman" w:hAnsi="Times New Roman" w:eastAsia="仿宋_GB2312" w:cs="Times New Roman"/>
          <w:sz w:val="32"/>
          <w:szCs w:val="32"/>
        </w:rPr>
        <w:t>体机，口述历史以及文献资料的信息化保存。口述历史部分初步考虑请人大常委会的部分老领导、历届</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人大代表和大会主席团、各专门委员会组成人员、连任数届的人大代表、相关机关工作人员等讲述当年历史，重点回忆某一位代表性人物、某一件标志性事件、某一件议案建议办理、某一项立法经过等，拍摄成影音视频，具备直观性和故事性。所有文献资料尽可能做到信息化保存。</w:t>
      </w:r>
    </w:p>
    <w:p w14:paraId="6EFF01BA">
      <w:pPr>
        <w:keepNext w:val="0"/>
        <w:keepLines w:val="0"/>
        <w:pageBreakBefore w:val="0"/>
        <w:widowControl w:val="0"/>
        <w:kinsoku/>
        <w:wordWrap w:val="0"/>
        <w:overflowPunct/>
        <w:topLinePunct/>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w:t>
      </w:r>
      <w:r>
        <w:rPr>
          <w:rFonts w:hint="default" w:ascii="Times New Roman" w:hAnsi="Times New Roman" w:eastAsia="楷体_GB2312" w:cs="Times New Roman"/>
          <w:b/>
          <w:bCs/>
          <w:sz w:val="32"/>
          <w:szCs w:val="32"/>
          <w:lang w:eastAsia="zh-CN"/>
        </w:rPr>
        <w:t>展馆建设</w:t>
      </w:r>
      <w:r>
        <w:rPr>
          <w:rFonts w:hint="default" w:ascii="Times New Roman" w:hAnsi="Times New Roman" w:eastAsia="楷体_GB2312" w:cs="Times New Roman"/>
          <w:b/>
          <w:bCs/>
          <w:sz w:val="32"/>
          <w:szCs w:val="32"/>
        </w:rPr>
        <w:t>地点</w:t>
      </w:r>
    </w:p>
    <w:p w14:paraId="0C285D52">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州四大班子综合办公楼</w:t>
      </w:r>
      <w:r>
        <w:rPr>
          <w:rFonts w:hint="default" w:ascii="Times New Roman" w:hAnsi="Times New Roman" w:eastAsia="仿宋_GB2312" w:cs="Times New Roman"/>
          <w:sz w:val="32"/>
          <w:szCs w:val="32"/>
          <w:lang w:val="en-US" w:eastAsia="zh-CN"/>
        </w:rPr>
        <w:t>A区402室</w:t>
      </w:r>
      <w:r>
        <w:rPr>
          <w:rFonts w:hint="default" w:ascii="Times New Roman" w:hAnsi="Times New Roman" w:eastAsia="仿宋_GB2312" w:cs="Times New Roman"/>
          <w:sz w:val="32"/>
          <w:szCs w:val="32"/>
        </w:rPr>
        <w:t>。</w:t>
      </w:r>
    </w:p>
    <w:p w14:paraId="75E53B7F">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、相关要求</w:t>
      </w:r>
    </w:p>
    <w:p w14:paraId="6B65E19C">
      <w:pPr>
        <w:keepNext w:val="0"/>
        <w:keepLines w:val="0"/>
        <w:pageBreakBefore w:val="0"/>
        <w:widowControl w:val="0"/>
        <w:kinsoku/>
        <w:wordWrap w:val="0"/>
        <w:overflowPunct/>
        <w:topLinePunct/>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本项目施工过程中，乙方应负责承担所有与施工相关的人员费用，包括但不限于服务费、人员工资、福利、保险、培训费用等。乙方需确保施工人员具备相应的资质和技能，以保证项目的顺利进行。同时，因乙方人员管理不善或发生安全事故等其他原因导致的任何额外费用支出，均由乙方自行承担。甲方不承担任何因乙方施工人员产生的费用</w:t>
      </w:r>
      <w:r>
        <w:rPr>
          <w:rFonts w:hint="default" w:ascii="Times New Roman" w:hAnsi="Times New Roman" w:eastAsia="仿宋_GB2312" w:cs="Times New Roman"/>
          <w:sz w:val="32"/>
          <w:szCs w:val="32"/>
        </w:rPr>
        <w:t>。</w:t>
      </w:r>
    </w:p>
    <w:p w14:paraId="0AA335C6">
      <w:pPr>
        <w:pStyle w:val="6"/>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0"/>
        <w:gridCol w:w="2083"/>
        <w:gridCol w:w="5955"/>
        <w:gridCol w:w="538"/>
        <w:gridCol w:w="1756"/>
        <w:gridCol w:w="2462"/>
      </w:tblGrid>
      <w:tr w14:paraId="54BF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6"/>
            <w:tcBorders>
              <w:top w:val="single" w:color="000000" w:sz="8" w:space="0"/>
              <w:left w:val="single" w:color="000000" w:sz="8" w:space="0"/>
              <w:bottom w:val="single" w:color="000000" w:sz="4" w:space="0"/>
              <w:right w:val="single" w:color="000000" w:sz="4" w:space="0"/>
            </w:tcBorders>
            <w:shd w:val="clear" w:color="auto" w:fill="91AADF"/>
            <w:noWrap/>
            <w:vAlign w:val="center"/>
          </w:tcPr>
          <w:p w14:paraId="179CB181">
            <w:pPr>
              <w:keepNext w:val="0"/>
              <w:keepLines w:val="0"/>
              <w:widowControl/>
              <w:suppressLineNumbers w:val="0"/>
              <w:spacing w:line="240" w:lineRule="auto"/>
              <w:ind w:firstLine="0" w:firstLineChars="0"/>
              <w:jc w:val="center"/>
              <w:textAlignment w:val="center"/>
              <w:rPr>
                <w:rFonts w:ascii="仿宋" w:hAnsi="仿宋" w:eastAsia="仿宋" w:cs="仿宋"/>
                <w:b/>
                <w:bCs/>
                <w:i w:val="0"/>
                <w:iCs w:val="0"/>
                <w:color w:val="000000"/>
                <w:sz w:val="48"/>
                <w:szCs w:val="48"/>
                <w:u w:val="none"/>
              </w:rPr>
            </w:pPr>
            <w:r>
              <w:rPr>
                <w:rFonts w:hint="eastAsia" w:ascii="仿宋" w:hAnsi="仿宋" w:eastAsia="仿宋" w:cs="仿宋"/>
                <w:b/>
                <w:bCs/>
                <w:i w:val="0"/>
                <w:iCs w:val="0"/>
                <w:color w:val="000000"/>
                <w:kern w:val="0"/>
                <w:sz w:val="48"/>
                <w:szCs w:val="48"/>
                <w:u w:val="none"/>
                <w:lang w:val="en-US" w:eastAsia="zh-CN" w:bidi="ar"/>
              </w:rPr>
              <w:t>海南州人大历史展陈室建设清单</w:t>
            </w:r>
          </w:p>
        </w:tc>
      </w:tr>
      <w:tr w14:paraId="0DC1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2" w:type="pct"/>
            <w:tcBorders>
              <w:top w:val="single" w:color="000000" w:sz="4" w:space="0"/>
              <w:left w:val="single" w:color="000000" w:sz="8" w:space="0"/>
              <w:bottom w:val="single" w:color="000000" w:sz="4" w:space="0"/>
              <w:right w:val="single" w:color="000000" w:sz="4" w:space="0"/>
            </w:tcBorders>
            <w:noWrap w:val="0"/>
            <w:vAlign w:val="center"/>
          </w:tcPr>
          <w:p w14:paraId="042FF35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类别</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833AADF">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名称</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E29D90B">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规格、参数、技术要求</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0162F5E">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5E67D75">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4AD0735C">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备注/图片</w:t>
            </w:r>
          </w:p>
        </w:tc>
      </w:tr>
      <w:tr w14:paraId="7835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601C479D">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展厅基础装修及墙面广告制作部分</w:t>
            </w:r>
          </w:p>
        </w:tc>
      </w:tr>
      <w:tr w14:paraId="7704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restart"/>
            <w:tcBorders>
              <w:top w:val="single" w:color="000000" w:sz="4" w:space="0"/>
              <w:left w:val="single" w:color="000000" w:sz="4" w:space="0"/>
              <w:bottom w:val="single" w:color="000000" w:sz="4" w:space="0"/>
              <w:right w:val="single" w:color="000000" w:sz="4" w:space="0"/>
            </w:tcBorders>
            <w:noWrap w:val="0"/>
            <w:vAlign w:val="center"/>
          </w:tcPr>
          <w:p w14:paraId="1E2FD1E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定制装修及广告部分</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293BD0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全厅布线</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30D37D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高清线、网线、电线、开关插座</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45796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3582D3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49C04CD1">
            <w:pPr>
              <w:spacing w:line="240" w:lineRule="auto"/>
              <w:ind w:firstLine="0" w:firstLineChars="0"/>
              <w:jc w:val="center"/>
              <w:rPr>
                <w:rFonts w:hint="eastAsia" w:ascii="仿宋" w:hAnsi="仿宋" w:eastAsia="仿宋" w:cs="仿宋"/>
                <w:i w:val="0"/>
                <w:iCs w:val="0"/>
                <w:color w:val="000000"/>
                <w:sz w:val="28"/>
                <w:szCs w:val="28"/>
                <w:u w:val="none"/>
              </w:rPr>
            </w:pPr>
          </w:p>
        </w:tc>
      </w:tr>
      <w:tr w14:paraId="3BB7D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22AF57">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369116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墙面基层处理</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02983F0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封窗</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02D6C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9731A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25.71</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176CF517">
            <w:pPr>
              <w:spacing w:line="240" w:lineRule="auto"/>
              <w:ind w:firstLine="0" w:firstLineChars="0"/>
              <w:jc w:val="center"/>
              <w:rPr>
                <w:rFonts w:hint="eastAsia" w:ascii="仿宋" w:hAnsi="仿宋" w:eastAsia="仿宋" w:cs="仿宋"/>
                <w:i w:val="0"/>
                <w:iCs w:val="0"/>
                <w:color w:val="000000"/>
                <w:sz w:val="28"/>
                <w:szCs w:val="28"/>
                <w:u w:val="none"/>
              </w:rPr>
            </w:pPr>
          </w:p>
        </w:tc>
      </w:tr>
      <w:tr w14:paraId="50A5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A018F0">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7748092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地面处理</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6395D9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现有瓷砖拆除及清运</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B87172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76FCA0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79318E2D">
            <w:pPr>
              <w:spacing w:line="240" w:lineRule="auto"/>
              <w:ind w:firstLine="0" w:firstLineChars="0"/>
              <w:jc w:val="center"/>
              <w:rPr>
                <w:rFonts w:hint="eastAsia" w:ascii="仿宋" w:hAnsi="仿宋" w:eastAsia="仿宋" w:cs="仿宋"/>
                <w:i w:val="0"/>
                <w:iCs w:val="0"/>
                <w:color w:val="000000"/>
                <w:sz w:val="28"/>
                <w:szCs w:val="28"/>
                <w:u w:val="none"/>
              </w:rPr>
            </w:pPr>
          </w:p>
        </w:tc>
      </w:tr>
      <w:tr w14:paraId="05BD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DC1F6F">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1084FDD">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076A6C4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地面找平</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91EB4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71A876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26F8B9CC">
            <w:pPr>
              <w:spacing w:line="240" w:lineRule="auto"/>
              <w:ind w:firstLine="0" w:firstLineChars="0"/>
              <w:jc w:val="center"/>
              <w:rPr>
                <w:rFonts w:hint="eastAsia" w:ascii="仿宋" w:hAnsi="仿宋" w:eastAsia="仿宋" w:cs="仿宋"/>
                <w:i w:val="0"/>
                <w:iCs w:val="0"/>
                <w:color w:val="000000"/>
                <w:sz w:val="28"/>
                <w:szCs w:val="28"/>
                <w:u w:val="none"/>
              </w:rPr>
            </w:pPr>
          </w:p>
        </w:tc>
      </w:tr>
      <w:tr w14:paraId="5ED8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6EB65D">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47FF74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地面自流平</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E83A76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选用无溶剂环氧树脂加优质固化剂加导电粉、无色无毒无味；</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1A204B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EA31B8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330B15B8">
            <w:pPr>
              <w:spacing w:line="240" w:lineRule="auto"/>
              <w:ind w:firstLine="0" w:firstLineChars="0"/>
              <w:jc w:val="center"/>
              <w:rPr>
                <w:rFonts w:hint="eastAsia" w:ascii="仿宋" w:hAnsi="仿宋" w:eastAsia="仿宋" w:cs="仿宋"/>
                <w:i w:val="0"/>
                <w:iCs w:val="0"/>
                <w:color w:val="000000"/>
                <w:sz w:val="28"/>
                <w:szCs w:val="28"/>
                <w:u w:val="none"/>
              </w:rPr>
            </w:pPr>
          </w:p>
        </w:tc>
      </w:tr>
      <w:tr w14:paraId="62B0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C50CB5">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4E9E855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定制吊顶</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1740BB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原有吊顶拆除</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83A93C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3323F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02B60859">
            <w:pPr>
              <w:spacing w:line="240" w:lineRule="auto"/>
              <w:ind w:firstLine="0" w:firstLineChars="0"/>
              <w:jc w:val="center"/>
              <w:rPr>
                <w:rFonts w:hint="eastAsia" w:ascii="仿宋" w:hAnsi="仿宋" w:eastAsia="仿宋" w:cs="仿宋"/>
                <w:i w:val="0"/>
                <w:iCs w:val="0"/>
                <w:color w:val="000000"/>
                <w:sz w:val="28"/>
                <w:szCs w:val="28"/>
                <w:u w:val="none"/>
              </w:rPr>
            </w:pPr>
          </w:p>
        </w:tc>
      </w:tr>
      <w:tr w14:paraId="60F6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F8676">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3EF70D">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5A383E49">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石膏板二级造型顶</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E4763B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8C9482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6183846C">
            <w:pPr>
              <w:spacing w:line="240" w:lineRule="auto"/>
              <w:ind w:firstLine="0" w:firstLineChars="0"/>
              <w:jc w:val="center"/>
              <w:rPr>
                <w:rFonts w:hint="eastAsia" w:ascii="仿宋" w:hAnsi="仿宋" w:eastAsia="仿宋" w:cs="仿宋"/>
                <w:i w:val="0"/>
                <w:iCs w:val="0"/>
                <w:color w:val="000000"/>
                <w:sz w:val="28"/>
                <w:szCs w:val="28"/>
                <w:u w:val="none"/>
              </w:rPr>
            </w:pPr>
          </w:p>
        </w:tc>
      </w:tr>
      <w:tr w14:paraId="0043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EAF3B">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991C86">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3DEA5C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吊顶粉刷</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CA46F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CEB4D6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2B034E95">
            <w:pPr>
              <w:spacing w:line="240" w:lineRule="auto"/>
              <w:ind w:firstLine="0" w:firstLineChars="0"/>
              <w:jc w:val="center"/>
              <w:rPr>
                <w:rFonts w:hint="eastAsia" w:ascii="仿宋" w:hAnsi="仿宋" w:eastAsia="仿宋" w:cs="仿宋"/>
                <w:i w:val="0"/>
                <w:iCs w:val="0"/>
                <w:color w:val="000000"/>
                <w:sz w:val="28"/>
                <w:szCs w:val="28"/>
                <w:u w:val="none"/>
              </w:rPr>
            </w:pPr>
          </w:p>
        </w:tc>
      </w:tr>
      <w:tr w14:paraId="13AF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C7A6E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3AC13A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轻钢龙骨加石膏板隔墙</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457E894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轻钢龙骨加石膏板隔墙</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5B719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2F7783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19.8</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17C846D0">
            <w:pPr>
              <w:spacing w:line="240" w:lineRule="auto"/>
              <w:ind w:firstLine="0" w:firstLineChars="0"/>
              <w:jc w:val="center"/>
              <w:rPr>
                <w:rFonts w:hint="eastAsia" w:ascii="仿宋" w:hAnsi="仿宋" w:eastAsia="仿宋" w:cs="仿宋"/>
                <w:i w:val="0"/>
                <w:iCs w:val="0"/>
                <w:color w:val="000000"/>
                <w:sz w:val="28"/>
                <w:szCs w:val="28"/>
                <w:u w:val="none"/>
              </w:rPr>
            </w:pPr>
          </w:p>
        </w:tc>
      </w:tr>
      <w:tr w14:paraId="70DB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A8889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F1F704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乳胶漆粉刷、墙面木工造型</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7208C9D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石膏板造型+墙面粉刷（乳胶漆）</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D7C9D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0FB51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120</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60D81E49">
            <w:pPr>
              <w:spacing w:line="240" w:lineRule="auto"/>
              <w:ind w:firstLine="0" w:firstLineChars="0"/>
              <w:jc w:val="center"/>
              <w:rPr>
                <w:rFonts w:hint="eastAsia" w:ascii="仿宋" w:hAnsi="仿宋" w:eastAsia="仿宋" w:cs="仿宋"/>
                <w:i w:val="0"/>
                <w:iCs w:val="0"/>
                <w:color w:val="000000"/>
                <w:sz w:val="28"/>
                <w:szCs w:val="28"/>
                <w:u w:val="none"/>
              </w:rPr>
            </w:pPr>
          </w:p>
        </w:tc>
      </w:tr>
      <w:tr w14:paraId="03849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D62F8A">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4D80B2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灯带</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DE798B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线性灯 </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8E0F15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m</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1FB7B3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125</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7ABE6F3E">
            <w:pPr>
              <w:spacing w:line="240" w:lineRule="auto"/>
              <w:ind w:firstLine="0" w:firstLineChars="0"/>
              <w:jc w:val="center"/>
              <w:rPr>
                <w:rFonts w:hint="eastAsia" w:ascii="仿宋" w:hAnsi="仿宋" w:eastAsia="仿宋" w:cs="仿宋"/>
                <w:i w:val="0"/>
                <w:iCs w:val="0"/>
                <w:color w:val="000000"/>
                <w:sz w:val="28"/>
                <w:szCs w:val="28"/>
                <w:u w:val="none"/>
              </w:rPr>
            </w:pPr>
          </w:p>
        </w:tc>
      </w:tr>
      <w:tr w14:paraId="2CA3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652B79">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AB9A0F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射灯</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63E0DAB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可调节射灯</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A3ADBE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18E7B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676E938B">
            <w:pPr>
              <w:spacing w:line="240" w:lineRule="auto"/>
              <w:ind w:firstLine="0" w:firstLineChars="0"/>
              <w:jc w:val="center"/>
              <w:rPr>
                <w:rFonts w:hint="eastAsia" w:ascii="仿宋" w:hAnsi="仿宋" w:eastAsia="仿宋" w:cs="仿宋"/>
                <w:i w:val="0"/>
                <w:iCs w:val="0"/>
                <w:color w:val="000000"/>
                <w:sz w:val="28"/>
                <w:szCs w:val="28"/>
                <w:u w:val="none"/>
              </w:rPr>
            </w:pPr>
          </w:p>
        </w:tc>
      </w:tr>
      <w:tr w14:paraId="08BE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5ECF5">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5A77EB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定制展示柜</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6EE7EA3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100*50*80cm</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CDE7BF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13E79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7F3BCF62">
            <w:pPr>
              <w:spacing w:line="240" w:lineRule="auto"/>
              <w:ind w:firstLine="0" w:firstLineChars="0"/>
              <w:jc w:val="center"/>
              <w:rPr>
                <w:rFonts w:hint="eastAsia" w:ascii="仿宋" w:hAnsi="仿宋" w:eastAsia="仿宋" w:cs="仿宋"/>
                <w:i w:val="0"/>
                <w:iCs w:val="0"/>
                <w:color w:val="000000"/>
                <w:sz w:val="28"/>
                <w:szCs w:val="28"/>
                <w:u w:val="none"/>
              </w:rPr>
            </w:pPr>
          </w:p>
        </w:tc>
      </w:tr>
      <w:tr w14:paraId="05E7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FB3DD7">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9ACF87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定制软膜</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23F44D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蓝天白云软膜天花、天花灯</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6EFA1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62C496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50</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17FC0207">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43AD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4D179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181DC8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定制灯箱</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76375A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软膜造型吸顶灯</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5A27BB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CAE186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1D212473">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0BB2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A60AD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4D3396F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定制pvc+亚克力</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6456A37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12mmpvc+2mm亚克力</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2D55C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D1141D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93</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58FDE0C7">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1A1F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EFDEA7">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27C3B2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定制水晶字</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09FC5DE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10mm透明亚克力+3mm亚克力</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7EF5BA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cm</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17752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4200</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5AE1128F">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058F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383D59">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CD38D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定制发光字</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792AE62F">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迷你板+不锈钢拉丝金色面板</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EB5E65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cm</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B859D7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1850</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4F5D7607">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2427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870388">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178B46B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定制宣绒布全厅墙面粘贴</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68F5441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宣绒布（含糯米胶）</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E26095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BCFE4F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106.95</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35A69331">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4015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C6CFB6">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5844210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定制磁吸亚克力</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B37996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pvc底板+磁吸亚克力面板</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DA3AA7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B5A3F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17A043CC">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03FE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1392" w:type="pct"/>
            <w:gridSpan w:val="2"/>
            <w:tcBorders>
              <w:top w:val="single" w:color="000000" w:sz="4" w:space="0"/>
              <w:left w:val="single" w:color="000000" w:sz="4" w:space="0"/>
              <w:bottom w:val="single" w:color="000000" w:sz="4" w:space="0"/>
              <w:right w:val="single" w:color="000000" w:sz="4" w:space="0"/>
            </w:tcBorders>
            <w:noWrap w:val="0"/>
            <w:vAlign w:val="center"/>
          </w:tcPr>
          <w:p w14:paraId="3D69100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全屋改造装修等</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4B28F0DB">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线、网线、电线、开关插座、封窗、现有瓷砖拆除及清运、地面找平、选用无溶剂环氧树脂加优质固化剂加导电粉、无色无毒无味、原有吊顶拆除、石膏板二级造型顶、吊顶粉刷、轻钢龙骨加石膏板隔墙、石膏板造型+墙面粉刷（乳胶漆）、线性灯 、可调节射灯、展示柜100*50*80cm、软膜蓝天白云软膜天花、天花灯、灯箱软膜造型吸顶灯、pvc+亚克力2mmpvc+2mm亚克力、水晶字、发光字迷你板+不锈钢拉丝金色面板、宣绒布全厅墙面粘贴宣绒布（含糯米胶）、磁吸亚克力pvc底板+磁吸亚克力面板。</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6670A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36C5E4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41C9D852">
            <w:pPr>
              <w:spacing w:line="240" w:lineRule="auto"/>
              <w:ind w:firstLine="0" w:firstLineChars="0"/>
              <w:jc w:val="center"/>
              <w:rPr>
                <w:rFonts w:hint="eastAsia" w:ascii="仿宋" w:hAnsi="仿宋" w:eastAsia="仿宋" w:cs="仿宋"/>
                <w:b/>
                <w:bCs/>
                <w:i w:val="0"/>
                <w:iCs w:val="0"/>
                <w:color w:val="000000"/>
                <w:sz w:val="28"/>
                <w:szCs w:val="28"/>
                <w:u w:val="none"/>
              </w:rPr>
            </w:pPr>
          </w:p>
        </w:tc>
      </w:tr>
      <w:tr w14:paraId="647F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5F0D2601">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多媒体部分</w:t>
            </w:r>
          </w:p>
        </w:tc>
      </w:tr>
      <w:tr w14:paraId="329A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0" w:hRule="atLeast"/>
        </w:trPr>
        <w:tc>
          <w:tcPr>
            <w:tcW w:w="1392" w:type="pct"/>
            <w:gridSpan w:val="2"/>
            <w:vMerge w:val="restart"/>
            <w:tcBorders>
              <w:top w:val="single" w:color="000000" w:sz="4" w:space="0"/>
              <w:left w:val="single" w:color="000000" w:sz="8" w:space="0"/>
              <w:bottom w:val="single" w:color="000000" w:sz="4" w:space="0"/>
              <w:right w:val="single" w:color="000000" w:sz="4" w:space="0"/>
            </w:tcBorders>
            <w:noWrap w:val="0"/>
            <w:vAlign w:val="center"/>
          </w:tcPr>
          <w:p w14:paraId="401DACD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LED大屏</w:t>
            </w:r>
          </w:p>
        </w:tc>
        <w:tc>
          <w:tcPr>
            <w:tcW w:w="2186" w:type="pct"/>
            <w:vMerge w:val="restart"/>
            <w:tcBorders>
              <w:top w:val="single" w:color="000000" w:sz="4" w:space="0"/>
              <w:left w:val="single" w:color="000000" w:sz="4" w:space="0"/>
              <w:bottom w:val="single" w:color="000000" w:sz="4" w:space="0"/>
              <w:right w:val="single" w:color="000000" w:sz="4" w:space="0"/>
            </w:tcBorders>
            <w:noWrap w:val="0"/>
            <w:vAlign w:val="center"/>
          </w:tcPr>
          <w:p w14:paraId="3BE300C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1、像素点采用1红1蓝1绿三合一；安装方式：钢挂贴墙式安装</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2、像素点间距≤1.25mm全彩显示技术。无残影、防“毛毛虫” 、低功耗、低突波等。可视角度水平/垂直≥175°，屏体表面防眩光;支持单点检测逐 点校正功能，单点亮度/颜色校正，校正数据可保存及回读;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3、模组尺寸：320mm*160mm ，模组分辨率256点×128点；整屏分辨率：1536点*1152点=1769472点。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4、显示尺寸面积：1920*1440mm  含包边尺寸2005*1540mm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5、驱动器件：采用动态行驱动芯片 ，具有支持亮度调节功能。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6、工作电压：在4.2VDC能正常工作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7、工作环境：能满足—20℃ ~ 50℃ 正常工作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8、物理密度：≥640000点/㎡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9、刷新频率：≥3840Hz；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10、校正后白平衡亮度：≥600cd/m2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11、亮度均匀性   ：≥95%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12、对比度：≥5000：1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13、色温：1000K-18000K具有可调整性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14、灰度级数：大于或等于16bit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15、平均无故障时间：≥20000小时</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16、平整度 ：≤0.2MM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17、机械强度≥30MPA  抗拉强度≥230MPa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18、工作电压：AC380V(三相五线制)或220v±10％,50HZ，包含配套电源。</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19、最大功耗：≤541W /㎡，平均功耗≤180W/㎡参数需提供由第三方检测机构出具的带有ILAC-MRA、CNAS认证检测报告复印件并加盖原厂公章原件备查。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为保证产品质量、供货渠道的合法性提供制造相应证明文件。(是质保函和授权书)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因LED显示屏是电子产品，必须通过国家:GB/T9254-2008A级电源端子传导骚扰电压测试； GB/T9254-2008A级辐射骚扰测试； GB17625.1-2012级谐波电流测试； GB/T17618-2015级静电放电抗扰度测试；产品抗干扰等级为Class A级（提供第三方检测机构出具的检测报告复印件并加盖制造商公章）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为了保证客户室内安全无火灾隐患，LED显示屏产品必须通过国家防火阻燃最高标准V-0级（提供第三方检测机构出具的检测报告复印件并加盖制造商公章）</w:t>
            </w:r>
          </w:p>
        </w:tc>
        <w:tc>
          <w:tcPr>
            <w:tcW w:w="163" w:type="pct"/>
            <w:vMerge w:val="restart"/>
            <w:tcBorders>
              <w:top w:val="single" w:color="000000" w:sz="4" w:space="0"/>
              <w:left w:val="single" w:color="000000" w:sz="4" w:space="0"/>
              <w:bottom w:val="single" w:color="000000" w:sz="4" w:space="0"/>
              <w:right w:val="single" w:color="000000" w:sz="4" w:space="0"/>
            </w:tcBorders>
            <w:noWrap w:val="0"/>
            <w:vAlign w:val="center"/>
          </w:tcPr>
          <w:p w14:paraId="3576043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258B15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2.05*1.54*2</w:t>
            </w:r>
          </w:p>
        </w:tc>
        <w:tc>
          <w:tcPr>
            <w:tcW w:w="952" w:type="pct"/>
            <w:vMerge w:val="restart"/>
            <w:tcBorders>
              <w:top w:val="single" w:color="000000" w:sz="4" w:space="0"/>
              <w:left w:val="single" w:color="000000" w:sz="4" w:space="0"/>
              <w:bottom w:val="single" w:color="000000" w:sz="4" w:space="0"/>
              <w:right w:val="single" w:color="000000" w:sz="8" w:space="0"/>
            </w:tcBorders>
            <w:noWrap w:val="0"/>
            <w:vAlign w:val="center"/>
          </w:tcPr>
          <w:p w14:paraId="73C1523C">
            <w:pPr>
              <w:spacing w:line="240" w:lineRule="auto"/>
              <w:ind w:firstLine="0" w:firstLineChars="0"/>
              <w:jc w:val="center"/>
              <w:rPr>
                <w:rFonts w:hint="eastAsia" w:ascii="仿宋" w:hAnsi="仿宋" w:eastAsia="仿宋" w:cs="仿宋"/>
                <w:i w:val="0"/>
                <w:iCs w:val="0"/>
                <w:color w:val="000000"/>
                <w:sz w:val="28"/>
                <w:szCs w:val="28"/>
                <w:u w:val="none"/>
              </w:rPr>
            </w:pPr>
          </w:p>
        </w:tc>
      </w:tr>
      <w:tr w14:paraId="792F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0" w:hRule="atLeast"/>
        </w:trPr>
        <w:tc>
          <w:tcPr>
            <w:tcW w:w="1392"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5458424F">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8BD2C0">
            <w:pPr>
              <w:spacing w:line="240" w:lineRule="auto"/>
              <w:ind w:firstLine="0" w:firstLineChars="0"/>
              <w:jc w:val="left"/>
              <w:rPr>
                <w:rFonts w:hint="eastAsia" w:ascii="仿宋" w:hAnsi="仿宋" w:eastAsia="仿宋" w:cs="仿宋"/>
                <w:i w:val="0"/>
                <w:iCs w:val="0"/>
                <w:color w:val="000000"/>
                <w:sz w:val="28"/>
                <w:szCs w:val="28"/>
                <w:u w:val="none"/>
              </w:rPr>
            </w:pPr>
          </w:p>
        </w:tc>
        <w:tc>
          <w:tcPr>
            <w:tcW w:w="1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C8E9FD">
            <w:pPr>
              <w:spacing w:line="240" w:lineRule="auto"/>
              <w:ind w:firstLine="0" w:firstLineChars="0"/>
              <w:jc w:val="center"/>
              <w:rPr>
                <w:rFonts w:hint="eastAsia" w:ascii="仿宋" w:hAnsi="仿宋" w:eastAsia="仿宋" w:cs="仿宋"/>
                <w:i w:val="0"/>
                <w:iCs w:val="0"/>
                <w:color w:val="000000"/>
                <w:sz w:val="28"/>
                <w:szCs w:val="28"/>
                <w:u w:val="none"/>
              </w:rPr>
            </w:pP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D4A410">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287FE371">
            <w:pPr>
              <w:spacing w:line="240" w:lineRule="auto"/>
              <w:ind w:firstLine="0" w:firstLineChars="0"/>
              <w:jc w:val="center"/>
              <w:rPr>
                <w:rFonts w:hint="eastAsia" w:ascii="仿宋" w:hAnsi="仿宋" w:eastAsia="仿宋" w:cs="仿宋"/>
                <w:i w:val="0"/>
                <w:iCs w:val="0"/>
                <w:color w:val="000000"/>
                <w:sz w:val="28"/>
                <w:szCs w:val="28"/>
                <w:u w:val="none"/>
              </w:rPr>
            </w:pPr>
          </w:p>
        </w:tc>
      </w:tr>
      <w:tr w14:paraId="0028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392"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16FC2EC7">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4E90F67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开关电源：输入特性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输入电压范围：176VAC - 264VAC</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额定输入电压：200VAC - 240VAC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输入频率：最小值47 Hz /典型值50 Hz/最大值63Hz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输入电流：3.5A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冷启动冲击电流：60A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效率：86%</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空载功耗：5W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输出特性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额定输出电压：最小值4.05V /最大值4.35V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额定输出电流范围：50A</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稳压精度：±3%</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负载调整率：±2%</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温度系数：±0.03%/℃</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电压过冲：5%</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启动时间：3Sec</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纹波噪声：&lt;200mV</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动态负载：最小值10%-50%Load: &lt; 600mV(Vp-p) /最大值50%-100%Load:&lt; 500mV(Vp-p)</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容性负载：至少 5000uF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保护功能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短路保护：可长期短路，消除短路后自动恢复工作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过流保护：60~80A 故障消除后自动恢复工作</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1B722F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8ABD8A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18</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54E6B111">
            <w:pPr>
              <w:spacing w:line="240" w:lineRule="auto"/>
              <w:ind w:firstLine="0" w:firstLineChars="0"/>
              <w:jc w:val="center"/>
              <w:rPr>
                <w:rFonts w:hint="eastAsia" w:ascii="仿宋" w:hAnsi="仿宋" w:eastAsia="仿宋" w:cs="仿宋"/>
                <w:i w:val="0"/>
                <w:iCs w:val="0"/>
                <w:color w:val="FF0000"/>
                <w:sz w:val="28"/>
                <w:szCs w:val="28"/>
                <w:u w:val="none"/>
              </w:rPr>
            </w:pPr>
          </w:p>
        </w:tc>
      </w:tr>
      <w:tr w14:paraId="38A4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0" w:hRule="atLeast"/>
        </w:trPr>
        <w:tc>
          <w:tcPr>
            <w:tcW w:w="1392"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7BFBF916">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725ABB9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接收卡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1.集成8个HUB320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2.单卡最大带载256×1024像素，最多支持32组并行数据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3.支持8bit色深视频源输入输出，单色灰阶为256，可搭配出16777216种混合色彩。</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4.支持自适应帧率技术，不仅支持23.98/24/29.97/30/50/59.94/60Hz常规及非整数帧率，还可输出显示120/240Hz高帧率画面，大幅提升画面流畅度、减少拖影。</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5.支持色温调节，提供调整色温，即饱和度调节，增强画面表现力</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6.支持低亮高灰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7.支持亮色度逐点校正，能有效消除灯点色差，保证整屏的颜色亮度的均匀性和一致性，提升整体显示效果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8.支持箱体标定和快速标序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9.支持画面旋转，单个箱体画面以90°/180°/270°角度进行旋转，配合部分主控可实现单箱体画面任意角度旋转显示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10.支持数据偏移，支持误码侦测</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11.支持环路备份，支持固件备份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12.提供厂家售后服务承诺书和项目授权书；</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5FFAC2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5F8CF1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6875290">
            <w:pPr>
              <w:spacing w:line="240" w:lineRule="auto"/>
              <w:ind w:firstLine="0" w:firstLineChars="0"/>
              <w:jc w:val="center"/>
              <w:rPr>
                <w:rFonts w:hint="eastAsia" w:ascii="仿宋" w:hAnsi="仿宋" w:eastAsia="仿宋" w:cs="仿宋"/>
                <w:i w:val="0"/>
                <w:iCs w:val="0"/>
                <w:color w:val="FF0000"/>
                <w:sz w:val="28"/>
                <w:szCs w:val="28"/>
                <w:u w:val="none"/>
              </w:rPr>
            </w:pPr>
          </w:p>
        </w:tc>
      </w:tr>
      <w:tr w14:paraId="1E1D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0" w:hRule="atLeast"/>
        </w:trPr>
        <w:tc>
          <w:tcPr>
            <w:tcW w:w="1392" w:type="pct"/>
            <w:gridSpan w:val="2"/>
            <w:vMerge w:val="continue"/>
            <w:tcBorders>
              <w:top w:val="single" w:color="000000" w:sz="4" w:space="0"/>
              <w:left w:val="single" w:color="000000" w:sz="8" w:space="0"/>
              <w:bottom w:val="single" w:color="000000" w:sz="4" w:space="0"/>
              <w:right w:val="single" w:color="000000" w:sz="4" w:space="0"/>
            </w:tcBorders>
            <w:noWrap w:val="0"/>
            <w:vAlign w:val="center"/>
          </w:tcPr>
          <w:p w14:paraId="1652BD7B">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5122C322">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视频处理器: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1.最大1920X1080@60Hz 输入分辨率</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2.最大带载260万像素，4路千兆网口输出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3.最宽3840像素点或最高2000像素点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4.支持5路信号输入:2xHDMI1.4，1xDVI，1xVGA，1xCVBS，1路U盘输入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5.支持网口备份</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6.支持1路独立音频输入，1路独立音频输出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7.支持HDMI、U-DISK音频解析输出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8.支持对视频信号任意切换，裁剪，缩放，支持画面偏移</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9.支持画面调整：对比度、饱和度、色度、亮度补偿，锐度调整</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10.支持有限转完全功能，支持发送/回读校正系数，高级修缝</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11.支持HDCP高带宽数字内容保护技术</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12.支持精确颜色管理，可调节显示屏色域，需对应型号接收卡支持</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13.支持亮度和色温调节，支持精确色温</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14.支持低亮高灰，可有效保持低亮度下灰阶的完整显示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15.支持16个场景保存和调用，支持U盘播放，支持OSD</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16.确保产品质量可靠，提供厂家3C认证证书。</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6E7BE5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B53124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515B6054">
            <w:pPr>
              <w:spacing w:line="240" w:lineRule="auto"/>
              <w:ind w:firstLine="0" w:firstLineChars="0"/>
              <w:jc w:val="center"/>
              <w:rPr>
                <w:rFonts w:hint="eastAsia" w:ascii="仿宋" w:hAnsi="仿宋" w:eastAsia="仿宋" w:cs="仿宋"/>
                <w:i w:val="0"/>
                <w:iCs w:val="0"/>
                <w:color w:val="000000"/>
                <w:sz w:val="28"/>
                <w:szCs w:val="28"/>
                <w:u w:val="none"/>
              </w:rPr>
            </w:pPr>
          </w:p>
        </w:tc>
      </w:tr>
      <w:tr w14:paraId="15EE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5FB3E31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吸顶喇叭</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578A47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6.5寸吸顶喇叭单只</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覆盖范围：可覆盖面积≥40平米</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喇叭尺寸： 6.5寸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额定功率 ：3~6W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输入电压 70~110V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灵敏度 ：92DB+18DB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频率响应 100-15KHZ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面板尺寸：187mm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开孔尺寸：165mm</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933C99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266A311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03E9BE15">
            <w:pPr>
              <w:spacing w:line="240" w:lineRule="auto"/>
              <w:ind w:firstLine="0" w:firstLineChars="0"/>
              <w:jc w:val="center"/>
              <w:rPr>
                <w:rFonts w:hint="eastAsia" w:ascii="仿宋" w:hAnsi="仿宋" w:eastAsia="仿宋" w:cs="仿宋"/>
                <w:i w:val="0"/>
                <w:iCs w:val="0"/>
                <w:color w:val="000000"/>
                <w:sz w:val="28"/>
                <w:szCs w:val="28"/>
                <w:u w:val="none"/>
              </w:rPr>
            </w:pPr>
          </w:p>
        </w:tc>
      </w:tr>
      <w:tr w14:paraId="5AF2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3E78628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功放</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723EF3C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功放：功率：≥150W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阻抗：4-16欧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信噪比：话筒≥66db  线路≥ 102db</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频率响应：60hz-16khz</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功能：四分区、蓝牙、遥控器</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28B68DF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D583E2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315201F0">
            <w:pPr>
              <w:spacing w:line="240" w:lineRule="auto"/>
              <w:ind w:firstLine="0" w:firstLineChars="0"/>
              <w:jc w:val="center"/>
              <w:rPr>
                <w:rFonts w:hint="eastAsia" w:ascii="仿宋" w:hAnsi="仿宋" w:eastAsia="仿宋" w:cs="仿宋"/>
                <w:i w:val="0"/>
                <w:iCs w:val="0"/>
                <w:color w:val="000000"/>
                <w:sz w:val="28"/>
                <w:szCs w:val="28"/>
                <w:u w:val="none"/>
              </w:rPr>
            </w:pPr>
          </w:p>
        </w:tc>
      </w:tr>
      <w:tr w14:paraId="6E27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6890073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触控一体机</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F65AB2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液晶屏参数: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1、分辨率:≥1920x1080(16:9)</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2、可视角度:≥±178°</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3、对比度:≥5000:1</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4、色彩:16.7M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配置参数:</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1、主板:intel</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2、CPU:i7-4代</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3、内存:≥8G</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4、硬盘:≥128G固态硬盘</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5、系统:双系统Windows +安卓</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触摸屏参数: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1、触摸类型:红外</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2、功耗:≤1W</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3、分辨率:32767x32767</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4、多点触控:&gt;6000000次点击</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5、触摸点:10 点触控</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6、感应大小:1mm</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7、响应速度:&lt;5ms</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材质: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1、表面材质:前覆钢化玻璃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2、机体工艺:冷轧钢+金属烤漆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3、内置喇叭:2x10W立体声喇叭</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111317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3B0D768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760FD743">
            <w:pPr>
              <w:spacing w:line="240" w:lineRule="auto"/>
              <w:ind w:firstLine="0" w:firstLineChars="0"/>
              <w:jc w:val="center"/>
              <w:rPr>
                <w:rFonts w:hint="eastAsia" w:ascii="仿宋" w:hAnsi="仿宋" w:eastAsia="仿宋" w:cs="仿宋"/>
                <w:i w:val="0"/>
                <w:iCs w:val="0"/>
                <w:color w:val="000000"/>
                <w:sz w:val="28"/>
                <w:szCs w:val="28"/>
                <w:u w:val="none"/>
              </w:rPr>
            </w:pPr>
          </w:p>
        </w:tc>
      </w:tr>
      <w:tr w14:paraId="25A3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387C278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平板电脑</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A71E68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平板电脑：存储容量12+256GB   12英寸  2.8K高分辨率    CPU：麒麟芯片</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E2DCA7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71EAE0C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47838918">
            <w:pPr>
              <w:spacing w:line="240" w:lineRule="auto"/>
              <w:ind w:firstLine="0" w:firstLineChars="0"/>
              <w:jc w:val="center"/>
              <w:rPr>
                <w:rFonts w:hint="eastAsia" w:ascii="仿宋" w:hAnsi="仿宋" w:eastAsia="仿宋" w:cs="仿宋"/>
                <w:i w:val="0"/>
                <w:iCs w:val="0"/>
                <w:color w:val="000000"/>
                <w:sz w:val="28"/>
                <w:szCs w:val="28"/>
                <w:u w:val="none"/>
              </w:rPr>
            </w:pPr>
          </w:p>
        </w:tc>
      </w:tr>
      <w:tr w14:paraId="4011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068A076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PC主机</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31DB7037">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处理器：10代以上i7处理器或者同级别内存≥16G  硬盘：≥512G</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DF6FF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0D0268C4">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0923D568">
            <w:pPr>
              <w:spacing w:line="240" w:lineRule="auto"/>
              <w:ind w:firstLine="0" w:firstLineChars="0"/>
              <w:jc w:val="center"/>
              <w:rPr>
                <w:rFonts w:hint="eastAsia" w:ascii="仿宋" w:hAnsi="仿宋" w:eastAsia="仿宋" w:cs="仿宋"/>
                <w:i w:val="0"/>
                <w:iCs w:val="0"/>
                <w:color w:val="000000"/>
                <w:sz w:val="28"/>
                <w:szCs w:val="28"/>
                <w:u w:val="none"/>
              </w:rPr>
            </w:pPr>
          </w:p>
        </w:tc>
      </w:tr>
      <w:tr w14:paraId="130B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22060F7A">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软件开发、集成部分</w:t>
            </w:r>
          </w:p>
        </w:tc>
      </w:tr>
      <w:tr w14:paraId="1ABC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tcBorders>
              <w:top w:val="single" w:color="000000" w:sz="4" w:space="0"/>
              <w:left w:val="single" w:color="000000" w:sz="4" w:space="0"/>
              <w:bottom w:val="single" w:color="000000" w:sz="4" w:space="0"/>
              <w:right w:val="single" w:color="000000" w:sz="4" w:space="0"/>
            </w:tcBorders>
            <w:noWrap w:val="0"/>
            <w:vAlign w:val="center"/>
          </w:tcPr>
          <w:p w14:paraId="7BF27788">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一级功能</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33A97AA6">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二级功能</w:t>
            </w:r>
          </w:p>
        </w:tc>
        <w:tc>
          <w:tcPr>
            <w:tcW w:w="2186" w:type="pct"/>
            <w:tcBorders>
              <w:top w:val="single" w:color="000000" w:sz="4" w:space="0"/>
              <w:left w:val="single" w:color="000000" w:sz="4" w:space="0"/>
              <w:bottom w:val="single" w:color="000000" w:sz="4" w:space="0"/>
              <w:right w:val="nil"/>
            </w:tcBorders>
            <w:noWrap w:val="0"/>
            <w:vAlign w:val="center"/>
          </w:tcPr>
          <w:p w14:paraId="6DBDB579">
            <w:pPr>
              <w:keepNext w:val="0"/>
              <w:keepLines w:val="0"/>
              <w:widowControl/>
              <w:suppressLineNumbers w:val="0"/>
              <w:spacing w:line="240" w:lineRule="auto"/>
              <w:ind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三级功能及软件功能详细内容</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E1DD283">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11DD749">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952" w:type="pct"/>
            <w:vMerge w:val="restart"/>
            <w:tcBorders>
              <w:top w:val="single" w:color="000000" w:sz="4" w:space="0"/>
              <w:left w:val="single" w:color="000000" w:sz="4" w:space="0"/>
              <w:bottom w:val="single" w:color="000000" w:sz="4" w:space="0"/>
              <w:right w:val="single" w:color="000000" w:sz="8" w:space="0"/>
            </w:tcBorders>
            <w:noWrap w:val="0"/>
            <w:vAlign w:val="center"/>
          </w:tcPr>
          <w:p w14:paraId="61D46893">
            <w:pPr>
              <w:spacing w:line="240" w:lineRule="auto"/>
              <w:ind w:firstLine="0" w:firstLineChars="0"/>
              <w:jc w:val="center"/>
              <w:rPr>
                <w:rFonts w:hint="eastAsia" w:ascii="仿宋" w:hAnsi="仿宋" w:eastAsia="仿宋" w:cs="仿宋"/>
                <w:i w:val="0"/>
                <w:iCs w:val="0"/>
                <w:color w:val="000000"/>
                <w:sz w:val="28"/>
                <w:szCs w:val="28"/>
                <w:u w:val="none"/>
              </w:rPr>
            </w:pPr>
          </w:p>
        </w:tc>
      </w:tr>
      <w:tr w14:paraId="66FF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572" w:type="pct"/>
            <w:vMerge w:val="restart"/>
            <w:tcBorders>
              <w:top w:val="single" w:color="000000" w:sz="4" w:space="0"/>
              <w:left w:val="nil"/>
              <w:bottom w:val="single" w:color="000000" w:sz="4" w:space="0"/>
              <w:right w:val="single" w:color="000000" w:sz="4" w:space="0"/>
            </w:tcBorders>
            <w:noWrap w:val="0"/>
            <w:vAlign w:val="center"/>
          </w:tcPr>
          <w:p w14:paraId="1BCFB30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触控一体机功能、大屏功能、系统管理功能、UI界面</w:t>
            </w: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6AADBFA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主菜单展示页面</w:t>
            </w:r>
          </w:p>
        </w:tc>
        <w:tc>
          <w:tcPr>
            <w:tcW w:w="2186" w:type="pct"/>
            <w:vMerge w:val="restart"/>
            <w:tcBorders>
              <w:top w:val="single" w:color="000000" w:sz="4" w:space="0"/>
              <w:left w:val="single" w:color="000000" w:sz="4" w:space="0"/>
              <w:bottom w:val="single" w:color="000000" w:sz="4" w:space="0"/>
              <w:right w:val="nil"/>
            </w:tcBorders>
            <w:noWrap w:val="0"/>
            <w:vAlign w:val="center"/>
          </w:tcPr>
          <w:p w14:paraId="736F1C83">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功能菜单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以简洁直观的方式展示一级菜单选项，如“数据展示”“操作控制”“系统设置”等，菜单的数量和内容由后台进行配置。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触控操作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支持用户通过手指触摸或触控笔进行点击、滑动、缩放等操作来选择菜单选项。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定制软件用于实现人大主题展馆内竖立地面的统触控一体机与挂在墙上的大屏的功能联动。触控一体机作为人机交互设备，通过清晰展示的一级菜单（如“人大代表信息”“议案展示”“会议资料”“活动回顾”等）以及点击一级菜单后呈现的二级子菜单（如“代表个人简介”“议案详情”“会议文档”“活动照片”等），供用户以触控操作的方式进行交互。用户在触控一体机上进行操作时，挂在墙上的大屏会实时联动，以高清显示的方式，根据用户指令全屏或分屏展示相应的数据、图表、报表、图像、视频等内容，例如人大代表的详细介绍资料、议案的分析图表、会议的精彩瞬间视频、活动的丰富照片等。此外，相关内容能够通过后台系统进行导入、设置和编辑工作，并且系统还具备登录和用户管理等基础功能，不同用户具有不同权限，如展馆管理员可进行全面的系统设置和数据管理，普通参观用户则可进行数据查看和基本操作等。</w:t>
            </w:r>
          </w:p>
        </w:tc>
        <w:tc>
          <w:tcPr>
            <w:tcW w:w="163" w:type="pct"/>
            <w:vMerge w:val="restart"/>
            <w:tcBorders>
              <w:top w:val="single" w:color="000000" w:sz="4" w:space="0"/>
              <w:left w:val="single" w:color="000000" w:sz="4" w:space="0"/>
              <w:bottom w:val="single" w:color="000000" w:sz="4" w:space="0"/>
              <w:right w:val="single" w:color="000000" w:sz="4" w:space="0"/>
            </w:tcBorders>
            <w:noWrap w:val="0"/>
            <w:vAlign w:val="center"/>
          </w:tcPr>
          <w:p w14:paraId="532C4C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6754803C">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1284B561">
            <w:pPr>
              <w:spacing w:line="240" w:lineRule="auto"/>
              <w:ind w:firstLine="0" w:firstLineChars="0"/>
              <w:jc w:val="center"/>
              <w:rPr>
                <w:rFonts w:hint="eastAsia" w:ascii="仿宋" w:hAnsi="仿宋" w:eastAsia="仿宋" w:cs="仿宋"/>
                <w:i w:val="0"/>
                <w:iCs w:val="0"/>
                <w:color w:val="000000"/>
                <w:sz w:val="28"/>
                <w:szCs w:val="28"/>
                <w:u w:val="none"/>
              </w:rPr>
            </w:pPr>
          </w:p>
        </w:tc>
      </w:tr>
      <w:tr w14:paraId="0726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5DB04D6F">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41072E">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vMerge w:val="continue"/>
            <w:tcBorders>
              <w:top w:val="single" w:color="000000" w:sz="4" w:space="0"/>
              <w:left w:val="single" w:color="000000" w:sz="4" w:space="0"/>
              <w:bottom w:val="single" w:color="000000" w:sz="4" w:space="0"/>
              <w:right w:val="nil"/>
            </w:tcBorders>
            <w:noWrap w:val="0"/>
            <w:vAlign w:val="center"/>
          </w:tcPr>
          <w:p w14:paraId="3D87BBDB">
            <w:pPr>
              <w:spacing w:line="240" w:lineRule="auto"/>
              <w:ind w:firstLine="0" w:firstLineChars="0"/>
              <w:jc w:val="left"/>
              <w:rPr>
                <w:rFonts w:hint="eastAsia" w:ascii="仿宋" w:hAnsi="仿宋" w:eastAsia="仿宋" w:cs="仿宋"/>
                <w:i w:val="0"/>
                <w:iCs w:val="0"/>
                <w:color w:val="000000"/>
                <w:sz w:val="28"/>
                <w:szCs w:val="28"/>
                <w:u w:val="none"/>
              </w:rPr>
            </w:pPr>
          </w:p>
        </w:tc>
        <w:tc>
          <w:tcPr>
            <w:tcW w:w="1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B47B2">
            <w:pPr>
              <w:spacing w:line="240" w:lineRule="auto"/>
              <w:ind w:firstLine="0" w:firstLineChars="0"/>
              <w:jc w:val="center"/>
              <w:rPr>
                <w:rFonts w:hint="eastAsia" w:ascii="仿宋" w:hAnsi="仿宋" w:eastAsia="仿宋" w:cs="仿宋"/>
                <w:i w:val="0"/>
                <w:iCs w:val="0"/>
                <w:color w:val="000000"/>
                <w:sz w:val="28"/>
                <w:szCs w:val="28"/>
                <w:u w:val="none"/>
              </w:rPr>
            </w:pP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199A4">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7079330B">
            <w:pPr>
              <w:spacing w:line="240" w:lineRule="auto"/>
              <w:ind w:firstLine="0" w:firstLineChars="0"/>
              <w:jc w:val="center"/>
              <w:rPr>
                <w:rFonts w:hint="eastAsia" w:ascii="仿宋" w:hAnsi="仿宋" w:eastAsia="仿宋" w:cs="仿宋"/>
                <w:i w:val="0"/>
                <w:iCs w:val="0"/>
                <w:color w:val="000000"/>
                <w:sz w:val="28"/>
                <w:szCs w:val="28"/>
                <w:u w:val="none"/>
              </w:rPr>
            </w:pPr>
          </w:p>
        </w:tc>
      </w:tr>
      <w:tr w14:paraId="5AA2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3A602916">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678346C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子菜单展示页面</w:t>
            </w:r>
          </w:p>
        </w:tc>
        <w:tc>
          <w:tcPr>
            <w:tcW w:w="2186" w:type="pct"/>
            <w:tcBorders>
              <w:top w:val="single" w:color="000000" w:sz="4" w:space="0"/>
              <w:left w:val="single" w:color="000000" w:sz="4" w:space="0"/>
              <w:bottom w:val="single" w:color="000000" w:sz="4" w:space="0"/>
              <w:right w:val="nil"/>
            </w:tcBorders>
            <w:noWrap w:val="0"/>
            <w:vAlign w:val="center"/>
          </w:tcPr>
          <w:p w14:paraId="42D0A948">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子菜单展示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点击一级菜单后，展示对应的二级子菜单内容。</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446FF4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802154">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238B8E15">
            <w:pPr>
              <w:spacing w:line="240" w:lineRule="auto"/>
              <w:ind w:firstLine="0" w:firstLineChars="0"/>
              <w:jc w:val="center"/>
              <w:rPr>
                <w:rFonts w:hint="eastAsia" w:ascii="仿宋" w:hAnsi="仿宋" w:eastAsia="仿宋" w:cs="仿宋"/>
                <w:i w:val="0"/>
                <w:iCs w:val="0"/>
                <w:color w:val="000000"/>
                <w:sz w:val="28"/>
                <w:szCs w:val="28"/>
                <w:u w:val="none"/>
              </w:rPr>
            </w:pPr>
          </w:p>
        </w:tc>
      </w:tr>
      <w:tr w14:paraId="6F12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27ABE392">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3FCDE5B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大屏展示页面</w:t>
            </w:r>
          </w:p>
        </w:tc>
        <w:tc>
          <w:tcPr>
            <w:tcW w:w="2186" w:type="pct"/>
            <w:tcBorders>
              <w:top w:val="single" w:color="000000" w:sz="4" w:space="0"/>
              <w:left w:val="single" w:color="000000" w:sz="4" w:space="0"/>
              <w:bottom w:val="single" w:color="000000" w:sz="4" w:space="0"/>
              <w:right w:val="nil"/>
            </w:tcBorders>
            <w:noWrap w:val="0"/>
            <w:vAlign w:val="center"/>
          </w:tcPr>
          <w:p w14:paraId="66318EDA">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联动显示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与触控一体机的操作实时联动，根据触控一体机上的菜单点击和操作，实时显示相应的内容。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如当用户在触控一体机上点击“销售数据”子菜单时，挂墙大屏上立即展示销售数据的相关图表和报表。</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6304E97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59C7274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3E82C3B7">
            <w:pPr>
              <w:spacing w:line="240" w:lineRule="auto"/>
              <w:ind w:firstLine="0" w:firstLineChars="0"/>
              <w:jc w:val="center"/>
              <w:rPr>
                <w:rFonts w:hint="eastAsia" w:ascii="仿宋" w:hAnsi="仿宋" w:eastAsia="仿宋" w:cs="仿宋"/>
                <w:i w:val="0"/>
                <w:iCs w:val="0"/>
                <w:color w:val="000000"/>
                <w:sz w:val="28"/>
                <w:szCs w:val="28"/>
                <w:u w:val="none"/>
              </w:rPr>
            </w:pPr>
          </w:p>
        </w:tc>
      </w:tr>
      <w:tr w14:paraId="7328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5D9D02FF">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3D690E">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nil"/>
            </w:tcBorders>
            <w:noWrap w:val="0"/>
            <w:vAlign w:val="center"/>
          </w:tcPr>
          <w:p w14:paraId="2218643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高清显示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能够以高清晰度、高对比度的方式显示数据、图表、图像、视频等内容，图片和视频格式分别支持jpg、png、mp4。</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776DC7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E5A000">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6327683F">
            <w:pPr>
              <w:spacing w:line="240" w:lineRule="auto"/>
              <w:ind w:firstLine="0" w:firstLineChars="0"/>
              <w:jc w:val="center"/>
              <w:rPr>
                <w:rFonts w:hint="eastAsia" w:ascii="仿宋" w:hAnsi="仿宋" w:eastAsia="仿宋" w:cs="仿宋"/>
                <w:i w:val="0"/>
                <w:iCs w:val="0"/>
                <w:color w:val="000000"/>
                <w:sz w:val="28"/>
                <w:szCs w:val="28"/>
                <w:u w:val="none"/>
              </w:rPr>
            </w:pPr>
          </w:p>
        </w:tc>
      </w:tr>
      <w:tr w14:paraId="1BD2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0A227824">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1331B5D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页面显示模式切换</w:t>
            </w:r>
          </w:p>
        </w:tc>
        <w:tc>
          <w:tcPr>
            <w:tcW w:w="2186" w:type="pct"/>
            <w:tcBorders>
              <w:top w:val="single" w:color="000000" w:sz="4" w:space="0"/>
              <w:left w:val="single" w:color="000000" w:sz="4" w:space="0"/>
              <w:bottom w:val="single" w:color="000000" w:sz="4" w:space="0"/>
              <w:right w:val="nil"/>
            </w:tcBorders>
            <w:noWrap w:val="0"/>
            <w:vAlign w:val="center"/>
          </w:tcPr>
          <w:p w14:paraId="2D8ECDB6">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全屏显示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可以将显示内容全屏展示图表、图片、视频等能内容，以便更清晰地查看。</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908D6C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02FB48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6BA8EB1E">
            <w:pPr>
              <w:spacing w:line="240" w:lineRule="auto"/>
              <w:ind w:firstLine="0" w:firstLineChars="0"/>
              <w:jc w:val="center"/>
              <w:rPr>
                <w:rFonts w:hint="eastAsia" w:ascii="仿宋" w:hAnsi="仿宋" w:eastAsia="仿宋" w:cs="仿宋"/>
                <w:i w:val="0"/>
                <w:iCs w:val="0"/>
                <w:color w:val="000000"/>
                <w:sz w:val="28"/>
                <w:szCs w:val="28"/>
                <w:u w:val="none"/>
              </w:rPr>
            </w:pPr>
          </w:p>
        </w:tc>
      </w:tr>
      <w:tr w14:paraId="18F3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35103BEC">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CD40B4">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nil"/>
            </w:tcBorders>
            <w:noWrap w:val="0"/>
            <w:vAlign w:val="center"/>
          </w:tcPr>
          <w:p w14:paraId="3F947B8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分屏显示</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按照人大数据内容支持将不同类型的内容进行分屏展示，如同时显示数据图表和相关的文字说明。</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8C7EAF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8C60E3">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4688C349">
            <w:pPr>
              <w:spacing w:line="240" w:lineRule="auto"/>
              <w:ind w:firstLine="0" w:firstLineChars="0"/>
              <w:jc w:val="center"/>
              <w:rPr>
                <w:rFonts w:hint="eastAsia" w:ascii="仿宋" w:hAnsi="仿宋" w:eastAsia="仿宋" w:cs="仿宋"/>
                <w:i w:val="0"/>
                <w:iCs w:val="0"/>
                <w:color w:val="000000"/>
                <w:sz w:val="28"/>
                <w:szCs w:val="28"/>
                <w:u w:val="none"/>
              </w:rPr>
            </w:pPr>
          </w:p>
        </w:tc>
      </w:tr>
      <w:tr w14:paraId="3140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29040740">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79D3AE5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用户管理</w:t>
            </w:r>
          </w:p>
        </w:tc>
        <w:tc>
          <w:tcPr>
            <w:tcW w:w="2186" w:type="pct"/>
            <w:tcBorders>
              <w:top w:val="single" w:color="000000" w:sz="4" w:space="0"/>
              <w:left w:val="single" w:color="000000" w:sz="4" w:space="0"/>
              <w:bottom w:val="single" w:color="000000" w:sz="4" w:space="0"/>
              <w:right w:val="nil"/>
            </w:tcBorders>
            <w:noWrap w:val="0"/>
            <w:vAlign w:val="center"/>
          </w:tcPr>
          <w:p w14:paraId="651D7494">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用户登录与权限管理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不同用户具有不同的操作权限，如管理员可以进行系统设置和数据管理，普通用户只能进行数据查看和基本操作。</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7AFFF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restart"/>
            <w:tcBorders>
              <w:top w:val="single" w:color="000000" w:sz="4" w:space="0"/>
              <w:left w:val="single" w:color="000000" w:sz="4" w:space="0"/>
              <w:bottom w:val="single" w:color="000000" w:sz="4" w:space="0"/>
              <w:right w:val="single" w:color="000000" w:sz="4" w:space="0"/>
            </w:tcBorders>
            <w:noWrap w:val="0"/>
            <w:vAlign w:val="center"/>
          </w:tcPr>
          <w:p w14:paraId="6D0CE61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4FEF6AD5">
            <w:pPr>
              <w:spacing w:line="240" w:lineRule="auto"/>
              <w:ind w:firstLine="0" w:firstLineChars="0"/>
              <w:jc w:val="center"/>
              <w:rPr>
                <w:rFonts w:hint="eastAsia" w:ascii="仿宋" w:hAnsi="仿宋" w:eastAsia="仿宋" w:cs="仿宋"/>
                <w:i w:val="0"/>
                <w:iCs w:val="0"/>
                <w:color w:val="000000"/>
                <w:sz w:val="28"/>
                <w:szCs w:val="28"/>
                <w:u w:val="none"/>
              </w:rPr>
            </w:pPr>
          </w:p>
        </w:tc>
      </w:tr>
      <w:tr w14:paraId="68FF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2726411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B9B30E">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nil"/>
            </w:tcBorders>
            <w:noWrap w:val="0"/>
            <w:vAlign w:val="center"/>
          </w:tcPr>
          <w:p w14:paraId="20C36AA0">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用户操作记录</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记录用户的操作日志，包括登录时间、操作内容、操作结果等，以便进行审计和追溯。</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0C330D7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28E0EC">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6139B820">
            <w:pPr>
              <w:spacing w:line="240" w:lineRule="auto"/>
              <w:ind w:firstLine="0" w:firstLineChars="0"/>
              <w:jc w:val="center"/>
              <w:rPr>
                <w:rFonts w:hint="eastAsia" w:ascii="仿宋" w:hAnsi="仿宋" w:eastAsia="仿宋" w:cs="仿宋"/>
                <w:i w:val="0"/>
                <w:iCs w:val="0"/>
                <w:color w:val="000000"/>
                <w:sz w:val="28"/>
                <w:szCs w:val="28"/>
                <w:u w:val="none"/>
              </w:rPr>
            </w:pPr>
          </w:p>
        </w:tc>
      </w:tr>
      <w:tr w14:paraId="3409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3BA6EDE0">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restart"/>
            <w:tcBorders>
              <w:top w:val="single" w:color="000000" w:sz="4" w:space="0"/>
              <w:left w:val="single" w:color="000000" w:sz="4" w:space="0"/>
              <w:bottom w:val="single" w:color="000000" w:sz="4" w:space="0"/>
              <w:right w:val="single" w:color="000000" w:sz="4" w:space="0"/>
            </w:tcBorders>
            <w:noWrap w:val="0"/>
            <w:vAlign w:val="center"/>
          </w:tcPr>
          <w:p w14:paraId="05CE8C2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系统设置</w:t>
            </w:r>
          </w:p>
        </w:tc>
        <w:tc>
          <w:tcPr>
            <w:tcW w:w="2186" w:type="pct"/>
            <w:tcBorders>
              <w:top w:val="single" w:color="000000" w:sz="4" w:space="0"/>
              <w:left w:val="single" w:color="000000" w:sz="4" w:space="0"/>
              <w:bottom w:val="single" w:color="000000" w:sz="4" w:space="0"/>
              <w:right w:val="nil"/>
            </w:tcBorders>
            <w:noWrap w:val="0"/>
            <w:vAlign w:val="center"/>
          </w:tcPr>
          <w:p w14:paraId="4D6C525D">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数据导入</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支持导入或者录入以及修改屏幕显示数据</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400CDDA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45E654">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0FA6A2D2">
            <w:pPr>
              <w:spacing w:line="240" w:lineRule="auto"/>
              <w:ind w:firstLine="0" w:firstLineChars="0"/>
              <w:jc w:val="center"/>
              <w:rPr>
                <w:rFonts w:hint="eastAsia" w:ascii="仿宋" w:hAnsi="仿宋" w:eastAsia="仿宋" w:cs="仿宋"/>
                <w:i w:val="0"/>
                <w:iCs w:val="0"/>
                <w:color w:val="000000"/>
                <w:sz w:val="28"/>
                <w:szCs w:val="28"/>
                <w:u w:val="none"/>
              </w:rPr>
            </w:pPr>
          </w:p>
        </w:tc>
      </w:tr>
      <w:tr w14:paraId="1BAA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3FC77308">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18F401">
            <w:pPr>
              <w:spacing w:line="240" w:lineRule="auto"/>
              <w:ind w:firstLine="0" w:firstLineChars="0"/>
              <w:jc w:val="center"/>
              <w:rPr>
                <w:rFonts w:hint="eastAsia" w:ascii="仿宋" w:hAnsi="仿宋" w:eastAsia="仿宋" w:cs="仿宋"/>
                <w:i w:val="0"/>
                <w:iCs w:val="0"/>
                <w:color w:val="000000"/>
                <w:sz w:val="28"/>
                <w:szCs w:val="28"/>
                <w:u w:val="none"/>
              </w:rPr>
            </w:pPr>
          </w:p>
        </w:tc>
        <w:tc>
          <w:tcPr>
            <w:tcW w:w="2186" w:type="pct"/>
            <w:tcBorders>
              <w:top w:val="single" w:color="000000" w:sz="4" w:space="0"/>
              <w:left w:val="single" w:color="000000" w:sz="4" w:space="0"/>
              <w:bottom w:val="single" w:color="000000" w:sz="4" w:space="0"/>
              <w:right w:val="nil"/>
            </w:tcBorders>
            <w:noWrap w:val="0"/>
            <w:vAlign w:val="center"/>
          </w:tcPr>
          <w:p w14:paraId="7670757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文件上传</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提交或者删除屏幕展示的图片视频等资源</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7B32B8E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4BE93E">
            <w:pPr>
              <w:spacing w:line="240" w:lineRule="auto"/>
              <w:ind w:firstLine="0" w:firstLineChars="0"/>
              <w:jc w:val="center"/>
              <w:rPr>
                <w:rFonts w:hint="eastAsia" w:ascii="仿宋" w:hAnsi="仿宋" w:eastAsia="仿宋" w:cs="仿宋"/>
                <w:i w:val="0"/>
                <w:iCs w:val="0"/>
                <w:color w:val="000000"/>
                <w:sz w:val="28"/>
                <w:szCs w:val="28"/>
                <w:u w:val="none"/>
              </w:rPr>
            </w:pP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2D7894DF">
            <w:pPr>
              <w:spacing w:line="240" w:lineRule="auto"/>
              <w:ind w:firstLine="0" w:firstLineChars="0"/>
              <w:jc w:val="center"/>
              <w:rPr>
                <w:rFonts w:hint="eastAsia" w:ascii="仿宋" w:hAnsi="仿宋" w:eastAsia="仿宋" w:cs="仿宋"/>
                <w:i w:val="0"/>
                <w:iCs w:val="0"/>
                <w:color w:val="000000"/>
                <w:sz w:val="28"/>
                <w:szCs w:val="28"/>
                <w:u w:val="none"/>
              </w:rPr>
            </w:pPr>
          </w:p>
        </w:tc>
      </w:tr>
      <w:tr w14:paraId="28C9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pct"/>
            <w:vMerge w:val="continue"/>
            <w:tcBorders>
              <w:top w:val="single" w:color="000000" w:sz="4" w:space="0"/>
              <w:left w:val="nil"/>
              <w:bottom w:val="single" w:color="000000" w:sz="4" w:space="0"/>
              <w:right w:val="single" w:color="000000" w:sz="4" w:space="0"/>
            </w:tcBorders>
            <w:noWrap w:val="0"/>
            <w:vAlign w:val="center"/>
          </w:tcPr>
          <w:p w14:paraId="14CDB863">
            <w:pPr>
              <w:spacing w:line="240" w:lineRule="auto"/>
              <w:ind w:firstLine="0" w:firstLineChars="0"/>
              <w:jc w:val="center"/>
              <w:rPr>
                <w:rFonts w:hint="eastAsia" w:ascii="仿宋" w:hAnsi="仿宋" w:eastAsia="仿宋" w:cs="仿宋"/>
                <w:i w:val="0"/>
                <w:iCs w:val="0"/>
                <w:color w:val="000000"/>
                <w:sz w:val="28"/>
                <w:szCs w:val="28"/>
                <w:u w:val="none"/>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14:paraId="77A79812">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界面设计</w:t>
            </w:r>
          </w:p>
        </w:tc>
        <w:tc>
          <w:tcPr>
            <w:tcW w:w="2186" w:type="pct"/>
            <w:tcBorders>
              <w:top w:val="single" w:color="000000" w:sz="4" w:space="0"/>
              <w:left w:val="single" w:color="000000" w:sz="4" w:space="0"/>
              <w:bottom w:val="single" w:color="000000" w:sz="4" w:space="0"/>
              <w:right w:val="nil"/>
            </w:tcBorders>
            <w:noWrap w:val="0"/>
            <w:vAlign w:val="center"/>
          </w:tcPr>
          <w:p w14:paraId="0FA15C51">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软件的操作流程、树状结构、操作规范等交互设计，及操作逻辑、界面美观、iocn、数据呈现方式、光点线联动等的整体设计</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1BD1C92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66DEA345">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52" w:type="pct"/>
            <w:vMerge w:val="continue"/>
            <w:tcBorders>
              <w:top w:val="single" w:color="000000" w:sz="4" w:space="0"/>
              <w:left w:val="single" w:color="000000" w:sz="4" w:space="0"/>
              <w:bottom w:val="single" w:color="000000" w:sz="4" w:space="0"/>
              <w:right w:val="single" w:color="000000" w:sz="8" w:space="0"/>
            </w:tcBorders>
            <w:noWrap w:val="0"/>
            <w:vAlign w:val="center"/>
          </w:tcPr>
          <w:p w14:paraId="6D82FB11">
            <w:pPr>
              <w:spacing w:line="240" w:lineRule="auto"/>
              <w:ind w:firstLine="0" w:firstLineChars="0"/>
              <w:jc w:val="center"/>
              <w:rPr>
                <w:rFonts w:hint="eastAsia" w:ascii="仿宋" w:hAnsi="仿宋" w:eastAsia="仿宋" w:cs="仿宋"/>
                <w:i w:val="0"/>
                <w:iCs w:val="0"/>
                <w:color w:val="000000"/>
                <w:sz w:val="28"/>
                <w:szCs w:val="28"/>
                <w:u w:val="none"/>
              </w:rPr>
            </w:pPr>
          </w:p>
        </w:tc>
      </w:tr>
      <w:tr w14:paraId="505F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3A76B3F4">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视频制作部分</w:t>
            </w:r>
          </w:p>
        </w:tc>
      </w:tr>
      <w:tr w14:paraId="2D27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1392" w:type="pct"/>
            <w:gridSpan w:val="2"/>
            <w:tcBorders>
              <w:top w:val="single" w:color="000000" w:sz="4" w:space="0"/>
              <w:left w:val="single" w:color="000000" w:sz="8" w:space="0"/>
              <w:bottom w:val="single" w:color="000000" w:sz="4" w:space="0"/>
              <w:right w:val="single" w:color="000000" w:sz="4" w:space="0"/>
            </w:tcBorders>
            <w:noWrap w:val="0"/>
            <w:vAlign w:val="center"/>
          </w:tcPr>
          <w:p w14:paraId="7D037A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视频制作</w:t>
            </w:r>
          </w:p>
        </w:tc>
        <w:tc>
          <w:tcPr>
            <w:tcW w:w="2186" w:type="pct"/>
            <w:tcBorders>
              <w:top w:val="single" w:color="000000" w:sz="4" w:space="0"/>
              <w:left w:val="single" w:color="000000" w:sz="4" w:space="0"/>
              <w:bottom w:val="single" w:color="000000" w:sz="4" w:space="0"/>
              <w:right w:val="single" w:color="000000" w:sz="4" w:space="0"/>
            </w:tcBorders>
            <w:noWrap w:val="0"/>
            <w:vAlign w:val="center"/>
          </w:tcPr>
          <w:p w14:paraId="2ACF5E45">
            <w:pPr>
              <w:keepNext w:val="0"/>
              <w:keepLines w:val="0"/>
              <w:widowControl/>
              <w:suppressLineNumbers w:val="0"/>
              <w:spacing w:line="240" w:lineRule="auto"/>
              <w:ind w:firstLine="0" w:firstLineChars="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画质达到高清水平，视频垂直分辨率要求为≥1080i，视频宽纵比达到16：9；分辨率达到≥1920x1080；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视频格式包括：MKV、MP4、AVI、MOV、RM/RMVB、FLV/F4V；                                          配音需由国家一级配音师配音，普通话，音频为高保真立体声，要求提供国家一级配音师的资质。</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纪录片可剪辑为3分钟、1分钟两个版本</w:t>
            </w:r>
          </w:p>
        </w:tc>
        <w:tc>
          <w:tcPr>
            <w:tcW w:w="163" w:type="pct"/>
            <w:tcBorders>
              <w:top w:val="single" w:color="000000" w:sz="4" w:space="0"/>
              <w:left w:val="single" w:color="000000" w:sz="4" w:space="0"/>
              <w:bottom w:val="single" w:color="000000" w:sz="4" w:space="0"/>
              <w:right w:val="single" w:color="000000" w:sz="4" w:space="0"/>
            </w:tcBorders>
            <w:noWrap w:val="0"/>
            <w:vAlign w:val="center"/>
          </w:tcPr>
          <w:p w14:paraId="3D660897">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分钟</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14:paraId="4DA21B73">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952" w:type="pct"/>
            <w:tcBorders>
              <w:top w:val="single" w:color="000000" w:sz="4" w:space="0"/>
              <w:left w:val="single" w:color="000000" w:sz="4" w:space="0"/>
              <w:bottom w:val="single" w:color="000000" w:sz="4" w:space="0"/>
              <w:right w:val="single" w:color="000000" w:sz="8" w:space="0"/>
            </w:tcBorders>
            <w:noWrap w:val="0"/>
            <w:vAlign w:val="center"/>
          </w:tcPr>
          <w:p w14:paraId="6D2F929B">
            <w:pPr>
              <w:spacing w:line="240" w:lineRule="auto"/>
              <w:ind w:firstLine="0" w:firstLineChars="0"/>
              <w:jc w:val="center"/>
              <w:rPr>
                <w:rFonts w:hint="eastAsia" w:ascii="仿宋" w:hAnsi="仿宋" w:eastAsia="仿宋" w:cs="仿宋"/>
                <w:i w:val="0"/>
                <w:iCs w:val="0"/>
                <w:color w:val="000000"/>
                <w:sz w:val="28"/>
                <w:szCs w:val="28"/>
                <w:u w:val="none"/>
              </w:rPr>
            </w:pPr>
          </w:p>
        </w:tc>
      </w:tr>
    </w:tbl>
    <w:p w14:paraId="7E9B2D26">
      <w:pPr>
        <w:pStyle w:val="6"/>
        <w:rPr>
          <w:rFonts w:hint="eastAsia"/>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D158">
    <w:pPr>
      <w:pStyle w:val="11"/>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54</w:t>
    </w:r>
    <w:r>
      <w:rPr>
        <w:rFonts w:ascii="宋体" w:hAnsi="宋体"/>
        <w:b/>
        <w:sz w:val="24"/>
      </w:rPr>
      <w:fldChar w:fldCharType="end"/>
    </w:r>
    <w:r>
      <w:rPr>
        <w:sz w:val="24"/>
        <w:lang w:val="zh-CN"/>
      </w:rPr>
      <w:t xml:space="preserve"> </w:t>
    </w:r>
  </w:p>
  <w:p w14:paraId="7B5AB4C3">
    <w:pPr>
      <w:pStyle w:val="11"/>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80EE9"/>
    <w:multiLevelType w:val="singleLevel"/>
    <w:tmpl w:val="CC480EE9"/>
    <w:lvl w:ilvl="0" w:tentative="0">
      <w:start w:val="1"/>
      <w:numFmt w:val="decimal"/>
      <w:suff w:val="nothing"/>
      <w:lvlText w:val="（%1）"/>
      <w:lvlJc w:val="left"/>
    </w:lvl>
  </w:abstractNum>
  <w:abstractNum w:abstractNumId="1">
    <w:nsid w:val="76101D62"/>
    <w:multiLevelType w:val="multilevel"/>
    <w:tmpl w:val="76101D62"/>
    <w:lvl w:ilvl="0" w:tentative="0">
      <w:start w:val="1"/>
      <w:numFmt w:val="chineseCounting"/>
      <w:lvlText w:val="%1、"/>
      <w:lvlJc w:val="left"/>
      <w:pPr>
        <w:ind w:left="432" w:hanging="432"/>
      </w:pPr>
      <w:rPr>
        <w:rFonts w:hint="eastAsia" w:ascii="宋体" w:hAnsi="宋体" w:eastAsia="宋体" w:cs="宋体"/>
      </w:rPr>
    </w:lvl>
    <w:lvl w:ilvl="1" w:tentative="0">
      <w:start w:val="1"/>
      <w:numFmt w:val="decimal"/>
      <w:isLgl/>
      <w:lvlText w:val="%1.%2."/>
      <w:lvlJc w:val="left"/>
      <w:pPr>
        <w:tabs>
          <w:tab w:val="left" w:pos="0"/>
        </w:tabs>
        <w:ind w:left="0" w:firstLine="0"/>
      </w:pPr>
      <w:rPr>
        <w:rFonts w:hint="default" w:ascii="宋体" w:hAnsi="宋体" w:eastAsia="宋体" w:cs="宋体"/>
        <w:b/>
        <w:bCs/>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0" w:firstLine="0"/>
      </w:pPr>
      <w:rPr>
        <w:rFonts w:hint="eastAsia" w:ascii="宋体" w:hAnsi="宋体" w:eastAsia="宋体" w:cs="宋体"/>
      </w:rPr>
    </w:lvl>
    <w:lvl w:ilvl="4" w:tentative="0">
      <w:start w:val="1"/>
      <w:numFmt w:val="decimal"/>
      <w:isLgl/>
      <w:lvlText w:val="%1.%2.%3.%4.%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suff w:val="space"/>
      <w:lvlText w:val="%1.%2.%3.%4.%5.%6.%7.%8."/>
      <w:lvlJc w:val="left"/>
      <w:pPr>
        <w:ind w:left="0" w:firstLine="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MGM0ZGU5NjU2ZTQzMTA1OGU4NjhkNTYzZDk0ZmEifQ=="/>
  </w:docVars>
  <w:rsids>
    <w:rsidRoot w:val="5912320A"/>
    <w:rsid w:val="004E0863"/>
    <w:rsid w:val="00537603"/>
    <w:rsid w:val="00B87AEC"/>
    <w:rsid w:val="012670EA"/>
    <w:rsid w:val="01341807"/>
    <w:rsid w:val="01596802"/>
    <w:rsid w:val="019404F8"/>
    <w:rsid w:val="019D73AC"/>
    <w:rsid w:val="01D134FA"/>
    <w:rsid w:val="023B4C37"/>
    <w:rsid w:val="02A14EBF"/>
    <w:rsid w:val="03192A63"/>
    <w:rsid w:val="03451AAA"/>
    <w:rsid w:val="035B53CC"/>
    <w:rsid w:val="03725F44"/>
    <w:rsid w:val="038447FF"/>
    <w:rsid w:val="03EF1A15"/>
    <w:rsid w:val="04850C26"/>
    <w:rsid w:val="04BD1D7D"/>
    <w:rsid w:val="04D2164A"/>
    <w:rsid w:val="054E09BE"/>
    <w:rsid w:val="05577089"/>
    <w:rsid w:val="05697868"/>
    <w:rsid w:val="057F17ED"/>
    <w:rsid w:val="05AD3936"/>
    <w:rsid w:val="05B94582"/>
    <w:rsid w:val="05CB1551"/>
    <w:rsid w:val="05F23A3F"/>
    <w:rsid w:val="06616243"/>
    <w:rsid w:val="06AE33F4"/>
    <w:rsid w:val="06C76C7A"/>
    <w:rsid w:val="06F234FE"/>
    <w:rsid w:val="071E0F8F"/>
    <w:rsid w:val="07752A59"/>
    <w:rsid w:val="07C53BE7"/>
    <w:rsid w:val="07E850FA"/>
    <w:rsid w:val="07FD2CB3"/>
    <w:rsid w:val="08603B7B"/>
    <w:rsid w:val="08E6689A"/>
    <w:rsid w:val="08FA1588"/>
    <w:rsid w:val="095377FD"/>
    <w:rsid w:val="09896468"/>
    <w:rsid w:val="09FE6E56"/>
    <w:rsid w:val="0A8A2498"/>
    <w:rsid w:val="0AA3355A"/>
    <w:rsid w:val="0AF60197"/>
    <w:rsid w:val="0B112714"/>
    <w:rsid w:val="0B1B74A8"/>
    <w:rsid w:val="0C164518"/>
    <w:rsid w:val="0C165E39"/>
    <w:rsid w:val="0C54686F"/>
    <w:rsid w:val="0D26294C"/>
    <w:rsid w:val="0D6C2329"/>
    <w:rsid w:val="0D892EDB"/>
    <w:rsid w:val="0DC3473D"/>
    <w:rsid w:val="0E1924B1"/>
    <w:rsid w:val="0EEF4FBF"/>
    <w:rsid w:val="0EF518A8"/>
    <w:rsid w:val="0F0E18EA"/>
    <w:rsid w:val="0F117894"/>
    <w:rsid w:val="0F1D7D7F"/>
    <w:rsid w:val="0F8B4CE8"/>
    <w:rsid w:val="0FD6408A"/>
    <w:rsid w:val="0FE95861"/>
    <w:rsid w:val="1068327B"/>
    <w:rsid w:val="109B53FF"/>
    <w:rsid w:val="10D1759E"/>
    <w:rsid w:val="10E741A0"/>
    <w:rsid w:val="118C46C5"/>
    <w:rsid w:val="11A7392F"/>
    <w:rsid w:val="13046B50"/>
    <w:rsid w:val="13523AEC"/>
    <w:rsid w:val="13EC1A3E"/>
    <w:rsid w:val="13F76DF0"/>
    <w:rsid w:val="14ED3966"/>
    <w:rsid w:val="151412DC"/>
    <w:rsid w:val="152D1137"/>
    <w:rsid w:val="15EF3AF7"/>
    <w:rsid w:val="15F1161D"/>
    <w:rsid w:val="160B0931"/>
    <w:rsid w:val="16402FDA"/>
    <w:rsid w:val="17374439"/>
    <w:rsid w:val="178D35C8"/>
    <w:rsid w:val="190B0C48"/>
    <w:rsid w:val="19FD4A34"/>
    <w:rsid w:val="1A7867B1"/>
    <w:rsid w:val="1A8269ED"/>
    <w:rsid w:val="1AAA6C09"/>
    <w:rsid w:val="1B4D5548"/>
    <w:rsid w:val="1B593EEC"/>
    <w:rsid w:val="1B753202"/>
    <w:rsid w:val="1BD52E83"/>
    <w:rsid w:val="1C4C2ABD"/>
    <w:rsid w:val="1C746B04"/>
    <w:rsid w:val="1C7D7712"/>
    <w:rsid w:val="1D22086E"/>
    <w:rsid w:val="1D3249F5"/>
    <w:rsid w:val="1DB55626"/>
    <w:rsid w:val="1DCD088C"/>
    <w:rsid w:val="1DD021CE"/>
    <w:rsid w:val="1DDB57B1"/>
    <w:rsid w:val="1DE657E0"/>
    <w:rsid w:val="1E0839A8"/>
    <w:rsid w:val="1E3173A3"/>
    <w:rsid w:val="1E7E1EBC"/>
    <w:rsid w:val="1F9E4EAE"/>
    <w:rsid w:val="201475CF"/>
    <w:rsid w:val="21025026"/>
    <w:rsid w:val="21254871"/>
    <w:rsid w:val="21366A7E"/>
    <w:rsid w:val="21696E53"/>
    <w:rsid w:val="233F1C1A"/>
    <w:rsid w:val="235E66B2"/>
    <w:rsid w:val="23D20CE0"/>
    <w:rsid w:val="24E17D01"/>
    <w:rsid w:val="24E231A5"/>
    <w:rsid w:val="24EA4831"/>
    <w:rsid w:val="25162E4E"/>
    <w:rsid w:val="252A2FCC"/>
    <w:rsid w:val="264456E9"/>
    <w:rsid w:val="26C223CD"/>
    <w:rsid w:val="26D22DA5"/>
    <w:rsid w:val="26E72CF4"/>
    <w:rsid w:val="26EA6341"/>
    <w:rsid w:val="276F4A98"/>
    <w:rsid w:val="27EB405F"/>
    <w:rsid w:val="28540F7E"/>
    <w:rsid w:val="286F11F3"/>
    <w:rsid w:val="28AE4515"/>
    <w:rsid w:val="28BC3D0D"/>
    <w:rsid w:val="292105AE"/>
    <w:rsid w:val="293D48E0"/>
    <w:rsid w:val="29567CBD"/>
    <w:rsid w:val="298F4F7D"/>
    <w:rsid w:val="2A222B3E"/>
    <w:rsid w:val="2A6603D4"/>
    <w:rsid w:val="2ABE5B1A"/>
    <w:rsid w:val="2B0C0F7B"/>
    <w:rsid w:val="2B8A1EA0"/>
    <w:rsid w:val="2B9652EF"/>
    <w:rsid w:val="2C025EDA"/>
    <w:rsid w:val="2C385DA0"/>
    <w:rsid w:val="2CCD64E8"/>
    <w:rsid w:val="2D371BB4"/>
    <w:rsid w:val="2D3C31E4"/>
    <w:rsid w:val="2DC0604D"/>
    <w:rsid w:val="2DEC6DA9"/>
    <w:rsid w:val="2E0571E3"/>
    <w:rsid w:val="2E7F47A2"/>
    <w:rsid w:val="2EB3170E"/>
    <w:rsid w:val="2EC92CDF"/>
    <w:rsid w:val="2F012CA5"/>
    <w:rsid w:val="2F1228D8"/>
    <w:rsid w:val="2F5D19C6"/>
    <w:rsid w:val="300C37CC"/>
    <w:rsid w:val="301D32E3"/>
    <w:rsid w:val="304C1E1A"/>
    <w:rsid w:val="30542A7D"/>
    <w:rsid w:val="308A6C0D"/>
    <w:rsid w:val="30CA6CB2"/>
    <w:rsid w:val="31005F3B"/>
    <w:rsid w:val="3135465C"/>
    <w:rsid w:val="316B2774"/>
    <w:rsid w:val="31850204"/>
    <w:rsid w:val="31BE4652"/>
    <w:rsid w:val="32543CE4"/>
    <w:rsid w:val="33727DEA"/>
    <w:rsid w:val="338D077F"/>
    <w:rsid w:val="33CD6DCE"/>
    <w:rsid w:val="33DB56BC"/>
    <w:rsid w:val="359A7184"/>
    <w:rsid w:val="36211653"/>
    <w:rsid w:val="363F76E9"/>
    <w:rsid w:val="36413AA3"/>
    <w:rsid w:val="37122139"/>
    <w:rsid w:val="37425D25"/>
    <w:rsid w:val="37482F9A"/>
    <w:rsid w:val="377B32A9"/>
    <w:rsid w:val="37914FD6"/>
    <w:rsid w:val="37E721C0"/>
    <w:rsid w:val="38353194"/>
    <w:rsid w:val="38A9119C"/>
    <w:rsid w:val="38CA4224"/>
    <w:rsid w:val="390D6387"/>
    <w:rsid w:val="39423DBA"/>
    <w:rsid w:val="396B3311"/>
    <w:rsid w:val="39B60304"/>
    <w:rsid w:val="39E21C75"/>
    <w:rsid w:val="3A541FF7"/>
    <w:rsid w:val="3AD37025"/>
    <w:rsid w:val="3B071E44"/>
    <w:rsid w:val="3B1758B2"/>
    <w:rsid w:val="3B8D00E1"/>
    <w:rsid w:val="3C297E79"/>
    <w:rsid w:val="3C925059"/>
    <w:rsid w:val="3CA54D8C"/>
    <w:rsid w:val="3D566086"/>
    <w:rsid w:val="3D624A2B"/>
    <w:rsid w:val="3DC6320C"/>
    <w:rsid w:val="3DDD2303"/>
    <w:rsid w:val="3DF902CA"/>
    <w:rsid w:val="3E51014C"/>
    <w:rsid w:val="3E524A9F"/>
    <w:rsid w:val="3E7006DA"/>
    <w:rsid w:val="3E7013C9"/>
    <w:rsid w:val="3E732E2B"/>
    <w:rsid w:val="3E8E35FE"/>
    <w:rsid w:val="3EFD61CD"/>
    <w:rsid w:val="3F626F64"/>
    <w:rsid w:val="3F8703DE"/>
    <w:rsid w:val="3FA61F8B"/>
    <w:rsid w:val="3FB13A48"/>
    <w:rsid w:val="402E32EA"/>
    <w:rsid w:val="406F60E2"/>
    <w:rsid w:val="40A62E81"/>
    <w:rsid w:val="40B05DDC"/>
    <w:rsid w:val="40F41E3E"/>
    <w:rsid w:val="414F3518"/>
    <w:rsid w:val="419D4283"/>
    <w:rsid w:val="41B25B41"/>
    <w:rsid w:val="41DF2AEE"/>
    <w:rsid w:val="422E137F"/>
    <w:rsid w:val="424132E7"/>
    <w:rsid w:val="42863D3D"/>
    <w:rsid w:val="4330561B"/>
    <w:rsid w:val="4352109E"/>
    <w:rsid w:val="43F403A7"/>
    <w:rsid w:val="445C4E37"/>
    <w:rsid w:val="44953938"/>
    <w:rsid w:val="4528757E"/>
    <w:rsid w:val="45912351"/>
    <w:rsid w:val="45E31539"/>
    <w:rsid w:val="4645232A"/>
    <w:rsid w:val="464E4245"/>
    <w:rsid w:val="465810C1"/>
    <w:rsid w:val="469F45FA"/>
    <w:rsid w:val="46E1462C"/>
    <w:rsid w:val="47134122"/>
    <w:rsid w:val="47333F15"/>
    <w:rsid w:val="47486A40"/>
    <w:rsid w:val="47625A17"/>
    <w:rsid w:val="476310AA"/>
    <w:rsid w:val="47B7493F"/>
    <w:rsid w:val="48052B82"/>
    <w:rsid w:val="48142DC6"/>
    <w:rsid w:val="486E0728"/>
    <w:rsid w:val="48B30830"/>
    <w:rsid w:val="4961203A"/>
    <w:rsid w:val="49A95790"/>
    <w:rsid w:val="49CA4084"/>
    <w:rsid w:val="49D57801"/>
    <w:rsid w:val="4A105182"/>
    <w:rsid w:val="4A6718D3"/>
    <w:rsid w:val="4A895CED"/>
    <w:rsid w:val="4AA30431"/>
    <w:rsid w:val="4ABF318D"/>
    <w:rsid w:val="4B726781"/>
    <w:rsid w:val="4B736055"/>
    <w:rsid w:val="4C0F3FD0"/>
    <w:rsid w:val="4C133059"/>
    <w:rsid w:val="4C262D97"/>
    <w:rsid w:val="4C306725"/>
    <w:rsid w:val="4C365A00"/>
    <w:rsid w:val="4C873187"/>
    <w:rsid w:val="4CC96309"/>
    <w:rsid w:val="4CED008C"/>
    <w:rsid w:val="4D072EF9"/>
    <w:rsid w:val="4D9F1383"/>
    <w:rsid w:val="4DAD17B7"/>
    <w:rsid w:val="4DB12051"/>
    <w:rsid w:val="4E07013A"/>
    <w:rsid w:val="4E320449"/>
    <w:rsid w:val="4EAC01FC"/>
    <w:rsid w:val="4F051E5B"/>
    <w:rsid w:val="4F1162B1"/>
    <w:rsid w:val="4F27799A"/>
    <w:rsid w:val="4F5F7CAC"/>
    <w:rsid w:val="4F832081"/>
    <w:rsid w:val="500F6E04"/>
    <w:rsid w:val="502913D8"/>
    <w:rsid w:val="50931C9C"/>
    <w:rsid w:val="51085492"/>
    <w:rsid w:val="510F6820"/>
    <w:rsid w:val="512C5624"/>
    <w:rsid w:val="517C4442"/>
    <w:rsid w:val="520E054F"/>
    <w:rsid w:val="5260237F"/>
    <w:rsid w:val="528648C0"/>
    <w:rsid w:val="52C04276"/>
    <w:rsid w:val="53114AD1"/>
    <w:rsid w:val="53880E4F"/>
    <w:rsid w:val="5409639F"/>
    <w:rsid w:val="543C5B7E"/>
    <w:rsid w:val="5495528E"/>
    <w:rsid w:val="549A1AEB"/>
    <w:rsid w:val="54C27C75"/>
    <w:rsid w:val="553336BC"/>
    <w:rsid w:val="55C53951"/>
    <w:rsid w:val="55FB4960"/>
    <w:rsid w:val="569B2B89"/>
    <w:rsid w:val="56A33C92"/>
    <w:rsid w:val="574D3BFE"/>
    <w:rsid w:val="57631674"/>
    <w:rsid w:val="57633422"/>
    <w:rsid w:val="57C739B1"/>
    <w:rsid w:val="57D367F9"/>
    <w:rsid w:val="58431E3C"/>
    <w:rsid w:val="589146CD"/>
    <w:rsid w:val="58BE710D"/>
    <w:rsid w:val="58EB1921"/>
    <w:rsid w:val="5912320A"/>
    <w:rsid w:val="59563B77"/>
    <w:rsid w:val="596F4300"/>
    <w:rsid w:val="5A403EEE"/>
    <w:rsid w:val="5A9F29C3"/>
    <w:rsid w:val="5AB32912"/>
    <w:rsid w:val="5B42386F"/>
    <w:rsid w:val="5B99131B"/>
    <w:rsid w:val="5BD40D92"/>
    <w:rsid w:val="5C2238AB"/>
    <w:rsid w:val="5C5F00C7"/>
    <w:rsid w:val="5D5A0E23"/>
    <w:rsid w:val="5D610403"/>
    <w:rsid w:val="5DDB1F64"/>
    <w:rsid w:val="5DEE1CD8"/>
    <w:rsid w:val="5E7F0087"/>
    <w:rsid w:val="5F465B03"/>
    <w:rsid w:val="5F8328B3"/>
    <w:rsid w:val="5FD8053F"/>
    <w:rsid w:val="601703D2"/>
    <w:rsid w:val="602A0F80"/>
    <w:rsid w:val="60522285"/>
    <w:rsid w:val="6079123B"/>
    <w:rsid w:val="60924BD2"/>
    <w:rsid w:val="60D62EB6"/>
    <w:rsid w:val="60E65BEC"/>
    <w:rsid w:val="6155202D"/>
    <w:rsid w:val="6166248C"/>
    <w:rsid w:val="61C86514"/>
    <w:rsid w:val="621F6F7F"/>
    <w:rsid w:val="62287742"/>
    <w:rsid w:val="62306F99"/>
    <w:rsid w:val="6280265B"/>
    <w:rsid w:val="62BE77E8"/>
    <w:rsid w:val="62EB2C84"/>
    <w:rsid w:val="636B3D8A"/>
    <w:rsid w:val="636E387A"/>
    <w:rsid w:val="63D03ED1"/>
    <w:rsid w:val="63D674DB"/>
    <w:rsid w:val="64441708"/>
    <w:rsid w:val="64AC6408"/>
    <w:rsid w:val="64B010C9"/>
    <w:rsid w:val="64C50038"/>
    <w:rsid w:val="652C12F7"/>
    <w:rsid w:val="657131AE"/>
    <w:rsid w:val="65942E2F"/>
    <w:rsid w:val="65C002FC"/>
    <w:rsid w:val="65F30067"/>
    <w:rsid w:val="66540B05"/>
    <w:rsid w:val="668D6D75"/>
    <w:rsid w:val="66A56FDD"/>
    <w:rsid w:val="67145C03"/>
    <w:rsid w:val="677C35D3"/>
    <w:rsid w:val="679C6695"/>
    <w:rsid w:val="67E024AA"/>
    <w:rsid w:val="68921DB9"/>
    <w:rsid w:val="689478DF"/>
    <w:rsid w:val="68C006D4"/>
    <w:rsid w:val="68C36416"/>
    <w:rsid w:val="693D7F76"/>
    <w:rsid w:val="69594684"/>
    <w:rsid w:val="69601EB7"/>
    <w:rsid w:val="69B67D29"/>
    <w:rsid w:val="69C10F81"/>
    <w:rsid w:val="6A2D47F2"/>
    <w:rsid w:val="6A9E6480"/>
    <w:rsid w:val="6AA81420"/>
    <w:rsid w:val="6ACB3360"/>
    <w:rsid w:val="6AE669F2"/>
    <w:rsid w:val="6AED1528"/>
    <w:rsid w:val="6B1E37CD"/>
    <w:rsid w:val="6B3042FF"/>
    <w:rsid w:val="6B3A31BB"/>
    <w:rsid w:val="6B9D6AAA"/>
    <w:rsid w:val="6BB34520"/>
    <w:rsid w:val="6CA87DFD"/>
    <w:rsid w:val="6D0A63C2"/>
    <w:rsid w:val="6D5B4E6F"/>
    <w:rsid w:val="6E0A23F1"/>
    <w:rsid w:val="6E345211"/>
    <w:rsid w:val="6E753C61"/>
    <w:rsid w:val="6EA35A8A"/>
    <w:rsid w:val="6EE971E6"/>
    <w:rsid w:val="6EED1AF7"/>
    <w:rsid w:val="6F0B6421"/>
    <w:rsid w:val="6F6873CF"/>
    <w:rsid w:val="6FDD600F"/>
    <w:rsid w:val="708C5E3D"/>
    <w:rsid w:val="70F27898"/>
    <w:rsid w:val="71BA4B83"/>
    <w:rsid w:val="721B4BCD"/>
    <w:rsid w:val="72363BBA"/>
    <w:rsid w:val="72821063"/>
    <w:rsid w:val="72AE5A41"/>
    <w:rsid w:val="72F773E8"/>
    <w:rsid w:val="734D529E"/>
    <w:rsid w:val="738240E7"/>
    <w:rsid w:val="73CB617F"/>
    <w:rsid w:val="73D2750D"/>
    <w:rsid w:val="73EF4985"/>
    <w:rsid w:val="740A6CA7"/>
    <w:rsid w:val="74557FAD"/>
    <w:rsid w:val="7479207F"/>
    <w:rsid w:val="74DA48CB"/>
    <w:rsid w:val="750E1184"/>
    <w:rsid w:val="75263BE3"/>
    <w:rsid w:val="7541494A"/>
    <w:rsid w:val="75534D70"/>
    <w:rsid w:val="75813E55"/>
    <w:rsid w:val="75F93477"/>
    <w:rsid w:val="7606581A"/>
    <w:rsid w:val="760F2C9B"/>
    <w:rsid w:val="764C17F9"/>
    <w:rsid w:val="76795265"/>
    <w:rsid w:val="76E00193"/>
    <w:rsid w:val="76EC030B"/>
    <w:rsid w:val="77264B2B"/>
    <w:rsid w:val="777DE8ED"/>
    <w:rsid w:val="77AC109E"/>
    <w:rsid w:val="781A76D5"/>
    <w:rsid w:val="78485FF0"/>
    <w:rsid w:val="786A065C"/>
    <w:rsid w:val="79872B48"/>
    <w:rsid w:val="798B2638"/>
    <w:rsid w:val="79BC2781"/>
    <w:rsid w:val="7AB140FD"/>
    <w:rsid w:val="7B227200"/>
    <w:rsid w:val="7B753EFA"/>
    <w:rsid w:val="7BA14395"/>
    <w:rsid w:val="7BBF481B"/>
    <w:rsid w:val="7BC439BB"/>
    <w:rsid w:val="7C1E6B15"/>
    <w:rsid w:val="7C49795C"/>
    <w:rsid w:val="7C507E19"/>
    <w:rsid w:val="7C6347E5"/>
    <w:rsid w:val="7C686C61"/>
    <w:rsid w:val="7C790FF3"/>
    <w:rsid w:val="7CF76237"/>
    <w:rsid w:val="7E573431"/>
    <w:rsid w:val="7EB02B41"/>
    <w:rsid w:val="7EB12290"/>
    <w:rsid w:val="7EC860DC"/>
    <w:rsid w:val="7EDF0647"/>
    <w:rsid w:val="7F2916CF"/>
    <w:rsid w:val="7F605E88"/>
    <w:rsid w:val="7F6C5FD4"/>
    <w:rsid w:val="7FAE52D2"/>
    <w:rsid w:val="7FBF303C"/>
    <w:rsid w:val="7FFE02CC"/>
    <w:rsid w:val="ADDFFF66"/>
    <w:rsid w:val="EE870A88"/>
    <w:rsid w:val="EF5BA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numPr>
        <w:ilvl w:val="3"/>
        <w:numId w:val="1"/>
      </w:numPr>
      <w:ind w:firstLineChars="0"/>
      <w:outlineLvl w:val="3"/>
    </w:pPr>
    <w:rPr>
      <w:rFonts w:ascii="黑体" w:hAnsi="黑体" w:eastAsia="黑体"/>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after="120"/>
    </w:pPr>
  </w:style>
  <w:style w:type="paragraph" w:styleId="7">
    <w:name w:val="Body Text Indent"/>
    <w:basedOn w:val="1"/>
    <w:next w:val="1"/>
    <w:autoRedefine/>
    <w:qFormat/>
    <w:uiPriority w:val="0"/>
    <w:pPr>
      <w:tabs>
        <w:tab w:val="left" w:pos="2160"/>
      </w:tabs>
      <w:ind w:left="2159" w:leftChars="1028" w:firstLine="1"/>
    </w:pPr>
    <w:rPr>
      <w:rFonts w:ascii="宋体" w:hAnsi="宋体"/>
      <w:sz w:val="21"/>
      <w:szCs w:val="21"/>
    </w:rPr>
  </w:style>
  <w:style w:type="paragraph" w:styleId="8">
    <w:name w:val="toc 3"/>
    <w:basedOn w:val="1"/>
    <w:next w:val="1"/>
    <w:autoRedefine/>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leftChars="200"/>
    </w:pPr>
    <w:rPr>
      <w:sz w:val="21"/>
      <w:szCs w:val="20"/>
    </w:rPr>
  </w:style>
  <w:style w:type="paragraph" w:styleId="11">
    <w:name w:val="footer"/>
    <w:basedOn w:val="1"/>
    <w:autoRedefine/>
    <w:qFormat/>
    <w:uiPriority w:val="0"/>
    <w:pPr>
      <w:tabs>
        <w:tab w:val="center" w:pos="4153"/>
        <w:tab w:val="right" w:pos="8306"/>
      </w:tabs>
      <w:snapToGrid w:val="0"/>
      <w:jc w:val="left"/>
    </w:pPr>
    <w:rPr>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ascii="Calibri" w:hAnsi="Calibri"/>
      <w:b/>
      <w:bCs/>
      <w:caps/>
      <w:sz w:val="20"/>
      <w:szCs w:val="20"/>
    </w:rPr>
  </w:style>
  <w:style w:type="paragraph" w:styleId="14">
    <w:name w:val="toc 2"/>
    <w:basedOn w:val="1"/>
    <w:next w:val="1"/>
    <w:autoRedefine/>
    <w:qFormat/>
    <w:uiPriority w:val="39"/>
    <w:pPr>
      <w:tabs>
        <w:tab w:val="right" w:leader="dot" w:pos="8777"/>
      </w:tabs>
      <w:ind w:firstLine="566" w:firstLineChars="236"/>
      <w:jc w:val="left"/>
    </w:pPr>
    <w:rPr>
      <w:rFonts w:ascii="Calibri" w:hAnsi="Calibri"/>
      <w:smallCaps/>
      <w:sz w:val="20"/>
      <w:szCs w:val="20"/>
    </w:rPr>
  </w:style>
  <w:style w:type="paragraph" w:styleId="1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Title"/>
    <w:basedOn w:val="1"/>
    <w:next w:val="1"/>
    <w:autoRedefine/>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6"/>
    <w:autoRedefine/>
    <w:qFormat/>
    <w:uiPriority w:val="0"/>
    <w:pPr>
      <w:ind w:firstLine="420" w:firstLineChars="100"/>
    </w:pPr>
  </w:style>
  <w:style w:type="paragraph" w:styleId="18">
    <w:name w:val="Body Text First Indent 2"/>
    <w:basedOn w:val="7"/>
    <w:autoRedefine/>
    <w:unhideWhenUsed/>
    <w:qFormat/>
    <w:uiPriority w:val="99"/>
    <w:pPr>
      <w:ind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99"/>
    <w:rPr>
      <w:color w:val="000099"/>
      <w:u w:val="none"/>
    </w:rPr>
  </w:style>
  <w:style w:type="character" w:styleId="24">
    <w:name w:val="HTML Sample"/>
    <w:basedOn w:val="21"/>
    <w:autoRedefine/>
    <w:qFormat/>
    <w:uiPriority w:val="0"/>
    <w:rPr>
      <w:rFonts w:ascii="Courier New" w:hAnsi="Courier New"/>
    </w:rPr>
  </w:style>
  <w:style w:type="paragraph" w:customStyle="1" w:styleId="25">
    <w:name w:val="一级条标题"/>
    <w:basedOn w:val="26"/>
    <w:next w:val="27"/>
    <w:autoRedefine/>
    <w:qFormat/>
    <w:uiPriority w:val="99"/>
    <w:pPr>
      <w:spacing w:line="240" w:lineRule="auto"/>
      <w:ind w:left="420"/>
      <w:outlineLvl w:val="2"/>
    </w:pPr>
  </w:style>
  <w:style w:type="paragraph" w:customStyle="1" w:styleId="26">
    <w:name w:val="章标题"/>
    <w:next w:val="1"/>
    <w:autoRedefine/>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8">
    <w:name w:val="UserStyle_0"/>
    <w:basedOn w:val="1"/>
    <w:autoRedefine/>
    <w:qFormat/>
    <w:uiPriority w:val="0"/>
    <w:pPr>
      <w:ind w:firstLine="420"/>
    </w:pPr>
    <w:rPr>
      <w:rFonts w:ascii="Calibri" w:hAnsi="Calibri"/>
      <w:szCs w:val="22"/>
    </w:rPr>
  </w:style>
  <w:style w:type="paragraph" w:styleId="29">
    <w:name w:val="List Paragraph"/>
    <w:basedOn w:val="1"/>
    <w:autoRedefine/>
    <w:qFormat/>
    <w:uiPriority w:val="0"/>
    <w:pPr>
      <w:ind w:firstLine="420"/>
    </w:pPr>
  </w:style>
  <w:style w:type="paragraph" w:customStyle="1" w:styleId="30">
    <w:name w:val="纯文本1"/>
    <w:basedOn w:val="1"/>
    <w:autoRedefine/>
    <w:qFormat/>
    <w:uiPriority w:val="0"/>
    <w:rPr>
      <w:rFonts w:ascii="宋体" w:hAnsi="Courier New"/>
      <w:szCs w:val="21"/>
    </w:rPr>
  </w:style>
  <w:style w:type="paragraph" w:customStyle="1" w:styleId="31">
    <w:name w:val="页脚1"/>
    <w:basedOn w:val="1"/>
    <w:autoRedefine/>
    <w:qFormat/>
    <w:uiPriority w:val="0"/>
    <w:pPr>
      <w:tabs>
        <w:tab w:val="center" w:pos="4153"/>
        <w:tab w:val="right" w:pos="8306"/>
      </w:tabs>
      <w:snapToGrid w:val="0"/>
      <w:jc w:val="left"/>
    </w:pPr>
    <w:rPr>
      <w:sz w:val="18"/>
      <w:szCs w:val="18"/>
    </w:rPr>
  </w:style>
  <w:style w:type="paragraph" w:customStyle="1" w:styleId="32">
    <w:name w:val="HtmlNormal"/>
    <w:basedOn w:val="1"/>
    <w:autoRedefine/>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3">
    <w:name w:val="NormalCharacter"/>
    <w:autoRedefine/>
    <w:semiHidden/>
    <w:qFormat/>
    <w:uiPriority w:val="0"/>
    <w:rPr>
      <w:kern w:val="2"/>
      <w:sz w:val="24"/>
      <w:szCs w:val="24"/>
      <w:lang w:val="en-US" w:eastAsia="zh-CN" w:bidi="ar-SA"/>
    </w:rPr>
  </w:style>
  <w:style w:type="paragraph" w:customStyle="1" w:styleId="34">
    <w:name w:val="UserStyle_1"/>
    <w:basedOn w:val="1"/>
    <w:next w:val="1"/>
    <w:autoRedefine/>
    <w:qFormat/>
    <w:uiPriority w:val="0"/>
    <w:pPr>
      <w:ind w:left="420" w:leftChars="200"/>
    </w:pPr>
  </w:style>
  <w:style w:type="table" w:customStyle="1" w:styleId="3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85</Pages>
  <Words>30370</Words>
  <Characters>32203</Characters>
  <Lines>0</Lines>
  <Paragraphs>0</Paragraphs>
  <TotalTime>6</TotalTime>
  <ScaleCrop>false</ScaleCrop>
  <LinksUpToDate>false</LinksUpToDate>
  <CharactersWithSpaces>33986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2022-07-12T18:11:00Z</dcterms:created>
  <dc:creator>高淞物业～邸旭涛</dc:creator>
  <cp:lastModifiedBy>青</cp:lastModifiedBy>
  <cp:lastPrinted>2024-05-24T02:57:00Z</cp:lastPrinted>
  <dcterms:modified xsi:type="dcterms:W3CDTF">2024-09-02T09:47:02Z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C0CF85A075DF444B95C36EC788A38AFF</vt:lpwstr>
  </property>
</Properties>
</file>