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6F5B6">
      <w:pPr>
        <w:autoSpaceDE w:val="0"/>
        <w:autoSpaceDN w:val="0"/>
        <w:adjustRightInd w:val="0"/>
        <w:spacing w:line="360" w:lineRule="auto"/>
        <w:ind w:firstLine="2349" w:firstLineChars="450"/>
        <w:rPr>
          <w:rFonts w:hint="eastAsia" w:ascii="方正行楷简体" w:hAnsi="新宋体" w:eastAsia="方正行楷简体" w:cs="华文行楷"/>
          <w:b/>
          <w:color w:val="auto"/>
          <w:sz w:val="52"/>
          <w:szCs w:val="52"/>
          <w:highlight w:val="none"/>
          <w:lang w:val="zh-CN"/>
        </w:rPr>
      </w:pPr>
    </w:p>
    <w:p w14:paraId="27560B2F">
      <w:pPr>
        <w:autoSpaceDE w:val="0"/>
        <w:autoSpaceDN w:val="0"/>
        <w:adjustRightInd w:val="0"/>
        <w:spacing w:line="360" w:lineRule="auto"/>
        <w:ind w:firstLine="2349" w:firstLineChars="450"/>
        <w:rPr>
          <w:rFonts w:hint="eastAsia" w:ascii="宋体" w:hAnsi="宋体" w:cs="宋体"/>
          <w:b/>
          <w:bCs/>
          <w:color w:val="auto"/>
          <w:kern w:val="0"/>
          <w:sz w:val="52"/>
          <w:szCs w:val="52"/>
          <w:highlight w:val="none"/>
          <w:lang w:val="zh-CN"/>
        </w:rPr>
      </w:pPr>
      <w:r>
        <w:rPr>
          <w:rFonts w:hint="eastAsia" w:ascii="方正行楷简体" w:hAnsi="新宋体" w:eastAsia="方正行楷简体" w:cs="华文行楷"/>
          <w:b/>
          <w:color w:val="auto"/>
          <w:sz w:val="52"/>
          <w:szCs w:val="52"/>
          <w:highlight w:val="none"/>
          <w:lang w:val="zh-CN"/>
        </w:rPr>
        <w:t>共和县政府采购</w:t>
      </w:r>
    </w:p>
    <w:p w14:paraId="5EF46A70">
      <w:pPr>
        <w:pStyle w:val="10"/>
        <w:rPr>
          <w:rFonts w:hint="eastAsia" w:ascii="宋体" w:hAnsi="宋体" w:cs="宋体"/>
          <w:b/>
          <w:bCs/>
          <w:color w:val="auto"/>
          <w:kern w:val="0"/>
          <w:sz w:val="52"/>
          <w:szCs w:val="52"/>
          <w:highlight w:val="none"/>
          <w:lang w:val="zh-CN"/>
        </w:rPr>
      </w:pPr>
    </w:p>
    <w:p w14:paraId="77FBA9ED">
      <w:pPr>
        <w:pStyle w:val="11"/>
        <w:rPr>
          <w:rFonts w:hint="eastAsia"/>
          <w:color w:val="auto"/>
          <w:highlight w:val="none"/>
          <w:lang w:val="zh-CN"/>
        </w:rPr>
      </w:pPr>
    </w:p>
    <w:p w14:paraId="6D95B932">
      <w:pPr>
        <w:autoSpaceDE w:val="0"/>
        <w:autoSpaceDN w:val="0"/>
        <w:adjustRightInd w:val="0"/>
        <w:jc w:val="center"/>
        <w:rPr>
          <w:rFonts w:hint="eastAsia" w:ascii="宋体" w:hAnsi="宋体" w:cs="宋体"/>
          <w:b/>
          <w:bCs/>
          <w:color w:val="auto"/>
          <w:kern w:val="0"/>
          <w:sz w:val="72"/>
          <w:szCs w:val="72"/>
          <w:highlight w:val="none"/>
          <w:lang w:val="zh-CN"/>
        </w:rPr>
      </w:pPr>
      <w:r>
        <w:rPr>
          <w:rFonts w:hint="eastAsia" w:ascii="宋体" w:hAnsi="宋体" w:cs="宋体"/>
          <w:b/>
          <w:bCs/>
          <w:color w:val="auto"/>
          <w:kern w:val="0"/>
          <w:sz w:val="72"/>
          <w:szCs w:val="72"/>
          <w:highlight w:val="none"/>
          <w:lang w:val="zh-CN"/>
        </w:rPr>
        <w:t>公开招标文件</w:t>
      </w:r>
    </w:p>
    <w:p w14:paraId="31F0F7DF">
      <w:pPr>
        <w:pStyle w:val="3"/>
        <w:spacing w:line="240" w:lineRule="auto"/>
        <w:rPr>
          <w:rFonts w:hint="eastAsia"/>
          <w:color w:val="auto"/>
          <w:highlight w:val="none"/>
          <w:lang w:val="zh-CN"/>
        </w:rPr>
      </w:pPr>
    </w:p>
    <w:p w14:paraId="03CBA95D">
      <w:pPr>
        <w:rPr>
          <w:rFonts w:hint="eastAsia"/>
          <w:color w:val="auto"/>
          <w:highlight w:val="none"/>
          <w:lang w:val="zh-CN"/>
        </w:rPr>
      </w:pPr>
    </w:p>
    <w:p w14:paraId="15C4161A">
      <w:pPr>
        <w:pStyle w:val="3"/>
        <w:rPr>
          <w:rFonts w:hint="eastAsia"/>
          <w:color w:val="auto"/>
          <w:highlight w:val="none"/>
          <w:lang w:val="zh-CN"/>
        </w:rPr>
      </w:pPr>
    </w:p>
    <w:p w14:paraId="5E15DB64">
      <w:pPr>
        <w:rPr>
          <w:rFonts w:hint="eastAsia"/>
          <w:color w:val="auto"/>
          <w:highlight w:val="none"/>
          <w:lang w:val="zh-CN"/>
        </w:rPr>
      </w:pPr>
    </w:p>
    <w:p w14:paraId="3D8C9830">
      <w:pPr>
        <w:adjustRightInd w:val="0"/>
        <w:spacing w:line="360" w:lineRule="auto"/>
        <w:ind w:left="0" w:leftChars="0" w:firstLine="361" w:firstLineChars="100"/>
        <w:textAlignment w:val="baseline"/>
        <w:rPr>
          <w:color w:val="auto"/>
          <w:highlight w:val="none"/>
        </w:rPr>
      </w:pPr>
      <w:r>
        <w:rPr>
          <w:rFonts w:hint="eastAsia" w:ascii="宋体" w:hAnsi="宋体" w:cs="宋体"/>
          <w:b/>
          <w:bCs/>
          <w:color w:val="auto"/>
          <w:kern w:val="0"/>
          <w:sz w:val="36"/>
          <w:szCs w:val="36"/>
          <w:highlight w:val="none"/>
          <w:lang w:val="zh-CN"/>
        </w:rPr>
        <w:t>采购项目编号：</w:t>
      </w:r>
      <w:r>
        <w:rPr>
          <w:rFonts w:hint="eastAsia" w:ascii="宋体" w:hAnsi="宋体"/>
          <w:b/>
          <w:color w:val="auto"/>
          <w:sz w:val="36"/>
          <w:szCs w:val="36"/>
          <w:highlight w:val="none"/>
        </w:rPr>
        <w:t>共政采</w:t>
      </w:r>
      <w:r>
        <w:rPr>
          <w:rFonts w:hint="eastAsia" w:ascii="宋体" w:hAnsi="宋体"/>
          <w:b/>
          <w:color w:val="auto"/>
          <w:sz w:val="36"/>
          <w:szCs w:val="36"/>
          <w:highlight w:val="none"/>
          <w:lang w:eastAsia="zh-CN"/>
        </w:rPr>
        <w:t>公招</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服务</w:t>
      </w: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5</w:t>
      </w:r>
      <w:r>
        <w:rPr>
          <w:rFonts w:hint="eastAsia" w:ascii="宋体" w:hAnsi="宋体"/>
          <w:b/>
          <w:color w:val="auto"/>
          <w:sz w:val="36"/>
          <w:szCs w:val="36"/>
          <w:highlight w:val="none"/>
        </w:rPr>
        <w:t>-0</w:t>
      </w:r>
      <w:r>
        <w:rPr>
          <w:rFonts w:hint="eastAsia" w:ascii="宋体" w:hAnsi="宋体"/>
          <w:b/>
          <w:color w:val="auto"/>
          <w:sz w:val="36"/>
          <w:szCs w:val="36"/>
          <w:highlight w:val="none"/>
          <w:lang w:val="en-US" w:eastAsia="zh-CN"/>
        </w:rPr>
        <w:t>1</w:t>
      </w:r>
      <w:r>
        <w:rPr>
          <w:rFonts w:hint="eastAsia" w:ascii="宋体" w:hAnsi="宋体"/>
          <w:b/>
          <w:color w:val="auto"/>
          <w:sz w:val="36"/>
          <w:szCs w:val="36"/>
          <w:highlight w:val="none"/>
        </w:rPr>
        <w:t>号</w:t>
      </w:r>
    </w:p>
    <w:p w14:paraId="29F1DBF5">
      <w:pPr>
        <w:autoSpaceDE w:val="0"/>
        <w:autoSpaceDN w:val="0"/>
        <w:adjustRightInd w:val="0"/>
        <w:spacing w:line="360" w:lineRule="auto"/>
        <w:ind w:left="2895" w:leftChars="152" w:hanging="2530" w:hangingChars="700"/>
        <w:jc w:val="left"/>
        <w:rPr>
          <w:rFonts w:hint="eastAsia" w:ascii="宋体" w:hAnsi="宋体" w:eastAsia="宋体" w:cs="Times New Roman"/>
          <w:b/>
          <w:color w:val="auto"/>
          <w:sz w:val="36"/>
          <w:szCs w:val="36"/>
          <w:highlight w:val="none"/>
          <w:lang w:val="zh-CN" w:eastAsia="zh-CN"/>
        </w:rPr>
      </w:pPr>
      <w:r>
        <w:rPr>
          <w:rFonts w:hint="eastAsia" w:ascii="宋体" w:hAnsi="宋体" w:eastAsia="宋体" w:cs="宋体"/>
          <w:b/>
          <w:bCs/>
          <w:color w:val="auto"/>
          <w:kern w:val="0"/>
          <w:sz w:val="36"/>
          <w:szCs w:val="36"/>
          <w:highlight w:val="none"/>
          <w:lang w:val="zh-CN"/>
        </w:rPr>
        <w:t>采购项目名称：</w:t>
      </w:r>
      <w:r>
        <w:rPr>
          <w:rFonts w:hint="eastAsia" w:ascii="宋体" w:hAnsi="宋体" w:eastAsia="宋体" w:cs="Times New Roman"/>
          <w:b/>
          <w:color w:val="auto"/>
          <w:sz w:val="36"/>
          <w:szCs w:val="36"/>
          <w:highlight w:val="none"/>
          <w:lang w:val="en-US" w:eastAsia="zh-CN"/>
        </w:rPr>
        <w:t>县级市民服务中心物业服务经费</w:t>
      </w:r>
    </w:p>
    <w:p w14:paraId="5CAFF9E2">
      <w:pPr>
        <w:autoSpaceDE w:val="0"/>
        <w:autoSpaceDN w:val="0"/>
        <w:adjustRightInd w:val="0"/>
        <w:spacing w:line="360" w:lineRule="auto"/>
        <w:ind w:firstLine="361" w:firstLineChars="100"/>
        <w:jc w:val="left"/>
        <w:rPr>
          <w:rFonts w:hint="eastAsia"/>
          <w:color w:val="auto"/>
          <w:highlight w:val="none"/>
          <w:lang w:val="zh-CN"/>
        </w:rPr>
      </w:pPr>
      <w:r>
        <w:rPr>
          <w:rFonts w:hint="eastAsia"/>
          <w:b/>
          <w:color w:val="auto"/>
          <w:sz w:val="36"/>
          <w:szCs w:val="36"/>
          <w:highlight w:val="none"/>
        </w:rPr>
        <w:t>采 购 单 位：</w:t>
      </w: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lang w:val="zh-CN" w:eastAsia="zh-CN"/>
        </w:rPr>
        <w:t>共和县数据局</w:t>
      </w:r>
    </w:p>
    <w:p w14:paraId="1A919FA6">
      <w:pPr>
        <w:pStyle w:val="3"/>
        <w:rPr>
          <w:rFonts w:hint="eastAsia"/>
          <w:color w:val="auto"/>
          <w:highlight w:val="none"/>
          <w:lang w:val="zh-CN"/>
        </w:rPr>
      </w:pPr>
    </w:p>
    <w:p w14:paraId="283B3BC6">
      <w:pPr>
        <w:pStyle w:val="3"/>
        <w:rPr>
          <w:rFonts w:hint="eastAsia"/>
          <w:color w:val="auto"/>
          <w:highlight w:val="none"/>
          <w:lang w:val="zh-CN"/>
        </w:rPr>
      </w:pPr>
    </w:p>
    <w:p w14:paraId="42BA490E">
      <w:pPr>
        <w:autoSpaceDE w:val="0"/>
        <w:autoSpaceDN w:val="0"/>
        <w:adjustRightInd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共和县政府采购中心</w:t>
      </w:r>
    </w:p>
    <w:p w14:paraId="4C38E30D">
      <w:pPr>
        <w:autoSpaceDE w:val="0"/>
        <w:autoSpaceDN w:val="0"/>
        <w:adjustRightInd w:val="0"/>
        <w:spacing w:line="360" w:lineRule="auto"/>
        <w:jc w:val="center"/>
        <w:rPr>
          <w:rFonts w:hint="eastAsia" w:ascii="宋体" w:hAnsi="宋体" w:cs="宋体"/>
          <w:color w:val="auto"/>
          <w:kern w:val="0"/>
          <w:sz w:val="36"/>
          <w:szCs w:val="36"/>
          <w:highlight w:val="none"/>
        </w:rPr>
      </w:pPr>
      <w:r>
        <w:rPr>
          <w:rFonts w:hint="eastAsia" w:ascii="宋体" w:hAnsi="宋体" w:cs="宋体"/>
          <w:b/>
          <w:bCs/>
          <w:color w:val="auto"/>
          <w:kern w:val="0"/>
          <w:sz w:val="36"/>
          <w:szCs w:val="36"/>
          <w:highlight w:val="none"/>
        </w:rPr>
        <w:t>二〇二</w:t>
      </w:r>
      <w:r>
        <w:rPr>
          <w:rFonts w:hint="eastAsia" w:ascii="宋体" w:hAnsi="宋体" w:cs="宋体"/>
          <w:b/>
          <w:bCs/>
          <w:color w:val="auto"/>
          <w:kern w:val="0"/>
          <w:sz w:val="36"/>
          <w:szCs w:val="36"/>
          <w:highlight w:val="none"/>
          <w:lang w:val="en-US" w:eastAsia="zh-CN"/>
        </w:rPr>
        <w:t>五</w:t>
      </w:r>
      <w:r>
        <w:rPr>
          <w:rFonts w:hint="eastAsia" w:ascii="宋体" w:hAnsi="宋体" w:cs="宋体"/>
          <w:b/>
          <w:bCs/>
          <w:color w:val="auto"/>
          <w:kern w:val="0"/>
          <w:sz w:val="36"/>
          <w:szCs w:val="36"/>
          <w:highlight w:val="none"/>
          <w:lang w:val="zh-CN"/>
        </w:rPr>
        <w:t>年三月</w:t>
      </w:r>
      <w:r>
        <w:rPr>
          <w:rFonts w:hint="eastAsia" w:ascii="宋体" w:hAnsi="宋体" w:cs="宋体"/>
          <w:b/>
          <w:color w:val="auto"/>
          <w:sz w:val="40"/>
          <w:szCs w:val="40"/>
          <w:highlight w:val="none"/>
        </w:rPr>
        <w:br w:type="page"/>
      </w:r>
    </w:p>
    <w:p w14:paraId="02F7F6F7">
      <w:pPr>
        <w:adjustRightInd w:val="0"/>
        <w:spacing w:line="360" w:lineRule="auto"/>
        <w:jc w:val="center"/>
        <w:textAlignment w:val="baseline"/>
        <w:rPr>
          <w:rFonts w:hint="eastAsia" w:ascii="宋体" w:hAnsi="宋体" w:cs="宋体"/>
          <w:b w:val="0"/>
          <w:bCs/>
          <w:color w:val="auto"/>
          <w:sz w:val="40"/>
          <w:szCs w:val="30"/>
          <w:highlight w:val="none"/>
        </w:rPr>
      </w:pPr>
      <w:r>
        <w:rPr>
          <w:rFonts w:hint="eastAsia" w:ascii="宋体" w:hAnsi="宋体" w:cs="宋体"/>
          <w:b w:val="0"/>
          <w:bCs/>
          <w:color w:val="auto"/>
          <w:sz w:val="40"/>
          <w:szCs w:val="30"/>
          <w:highlight w:val="none"/>
        </w:rPr>
        <w:t>目  录</w:t>
      </w:r>
    </w:p>
    <w:p w14:paraId="1031F732">
      <w:pPr>
        <w:pStyle w:val="17"/>
        <w:tabs>
          <w:tab w:val="right" w:leader="dot" w:pos="8243"/>
        </w:tabs>
        <w:rPr>
          <w:rFonts w:hint="eastAsia" w:eastAsia="宋体"/>
          <w:color w:val="auto"/>
          <w:highlight w:val="none"/>
          <w:lang w:eastAsia="zh-CN"/>
        </w:rPr>
      </w:pPr>
      <w:r>
        <w:rPr>
          <w:rFonts w:hint="eastAsia" w:ascii="宋体" w:hAnsi="宋体" w:cs="宋体"/>
          <w:b w:val="0"/>
          <w:bCs/>
          <w:color w:val="auto"/>
          <w:kern w:val="0"/>
          <w:szCs w:val="24"/>
          <w:highlight w:val="none"/>
        </w:rPr>
        <w:fldChar w:fldCharType="begin"/>
      </w:r>
      <w:r>
        <w:rPr>
          <w:rStyle w:val="35"/>
          <w:rFonts w:hint="eastAsia" w:ascii="宋体" w:hAnsi="宋体" w:cs="宋体"/>
          <w:b w:val="0"/>
          <w:bCs/>
          <w:color w:val="auto"/>
          <w:kern w:val="0"/>
          <w:szCs w:val="24"/>
          <w:highlight w:val="none"/>
        </w:rPr>
        <w:instrText xml:space="preserve"> TOC \o "3-3" \h \z \t "标题 1,2,标题 2,3,标题,1" </w:instrText>
      </w:r>
      <w:r>
        <w:rPr>
          <w:rFonts w:hint="eastAsia" w:ascii="宋体" w:hAnsi="宋体" w:cs="宋体"/>
          <w:b w:val="0"/>
          <w:bCs/>
          <w:color w:val="auto"/>
          <w:kern w:val="0"/>
          <w:szCs w:val="24"/>
          <w:highlight w:val="none"/>
        </w:rPr>
        <w:fldChar w:fldCharType="separate"/>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ascii="宋体" w:hAnsi="宋体" w:cs="宋体"/>
          <w:color w:val="auto"/>
          <w:szCs w:val="36"/>
          <w:highlight w:val="none"/>
          <w:lang w:val="zh-CN"/>
        </w:rPr>
        <w:t>第一部分  投标邀请</w:t>
      </w:r>
      <w:r>
        <w:rPr>
          <w:color w:val="auto"/>
          <w:highlight w:val="none"/>
        </w:rPr>
        <w:tab/>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p>
    <w:p w14:paraId="6E9305E6">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_Toc2400 </w:instrText>
      </w:r>
      <w:r>
        <w:rPr>
          <w:rFonts w:hint="eastAsia" w:ascii="宋体" w:hAnsi="宋体" w:cs="宋体"/>
          <w:bCs/>
          <w:color w:val="auto"/>
          <w:highlight w:val="none"/>
        </w:rPr>
        <w:fldChar w:fldCharType="separate"/>
      </w:r>
      <w:r>
        <w:rPr>
          <w:rFonts w:hint="eastAsia" w:ascii="宋体" w:hAnsi="宋体" w:cs="宋体"/>
          <w:color w:val="auto"/>
          <w:szCs w:val="36"/>
          <w:highlight w:val="none"/>
          <w:lang w:val="zh-CN"/>
        </w:rPr>
        <w:t>第二部分  投标人须知</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B11A851">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_Toc32644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一、说明</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C56863C">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_Toc31228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1.适用范围</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8AA958C">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_Toc27738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2.采购方式、合格的投标人</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0EFCB60">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_Toc18078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3.投标费用</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4E38C6AC">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_Toc24486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二、招标文件说明</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192797B">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_Toc10559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4.招标文件的构成</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5A63F39">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_Toc10709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5.招标文件、采购活动和中标结果的质疑</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849291F">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_Toc32164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6.招标文件的澄清或修改</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6F37E78">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_Toc30835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三、投标文件的编制</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5EEC988">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7.投标文件的语言及度量衡单位</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2229979">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_Toc11615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8.投标报价及币种</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BDFFB73">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_Toc3169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9.投标保证金</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827AFD7">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_Toc24682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10.投标有效期</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E62D897">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_Toc27469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11.投标文件构成</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BA9E845">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_Toc26397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12.投标文件的编制要求</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BE24657">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_Toc18936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四、投标文件的提交</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1C5C99C">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_Toc23414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13.投标文件的密封和标记</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0647785">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_Toc505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14.提交投标文件的时间、地点、方式</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3B79B90">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_Toc8678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15.投标文件的补充、修改或者撤回</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0B6D483">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_Toc23152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五、开标</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F65BE1D">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_Toc12238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16.开标</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74D765D0">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_Toc6895 </w:instrText>
      </w:r>
      <w:r>
        <w:rPr>
          <w:rFonts w:hint="eastAsia" w:ascii="宋体" w:hAnsi="宋体" w:cs="宋体"/>
          <w:bCs/>
          <w:color w:val="auto"/>
          <w:highlight w:val="none"/>
        </w:rPr>
        <w:fldChar w:fldCharType="separate"/>
      </w:r>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3B84BD5">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_Toc8011 </w:instrText>
      </w:r>
      <w:r>
        <w:rPr>
          <w:rFonts w:hint="eastAsia" w:ascii="宋体" w:hAnsi="宋体" w:cs="宋体"/>
          <w:bCs/>
          <w:color w:val="auto"/>
          <w:highlight w:val="none"/>
        </w:rPr>
        <w:fldChar w:fldCharType="separate"/>
      </w:r>
      <w:r>
        <w:rPr>
          <w:rFonts w:hint="eastAsia" w:ascii="宋体" w:hAnsi="宋体" w:cs="宋体"/>
          <w:color w:val="auto"/>
          <w:szCs w:val="28"/>
          <w:highlight w:val="none"/>
        </w:rPr>
        <w:t>17.资格审查</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7DE68EBE">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_Toc27309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七、评审程序及方法</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3CE2A56">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_Toc16922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w:t>
      </w:r>
      <w:r>
        <w:rPr>
          <w:rFonts w:hint="eastAsia" w:ascii="宋体" w:hAnsi="宋体" w:cs="宋体"/>
          <w:color w:val="auto"/>
          <w:szCs w:val="28"/>
          <w:highlight w:val="none"/>
        </w:rPr>
        <w:t>8</w:t>
      </w:r>
      <w:r>
        <w:rPr>
          <w:rFonts w:hint="eastAsia" w:ascii="宋体" w:hAnsi="宋体" w:cs="宋体"/>
          <w:color w:val="auto"/>
          <w:szCs w:val="28"/>
          <w:highlight w:val="none"/>
          <w:lang w:val="zh-CN"/>
        </w:rPr>
        <w:t>.评标委员会</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6435F73">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_Toc1607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en-US" w:eastAsia="zh-CN"/>
        </w:rPr>
        <w:t>19.评审工作程序</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EACE952">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_Toc13524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八、中标</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7FDFFE6">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_Toc26783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1</w:t>
      </w:r>
      <w:r>
        <w:rPr>
          <w:rFonts w:hint="eastAsia" w:ascii="宋体" w:hAnsi="宋体" w:cs="宋体"/>
          <w:color w:val="auto"/>
          <w:szCs w:val="28"/>
          <w:highlight w:val="none"/>
          <w:lang w:val="zh-CN"/>
        </w:rPr>
        <w:t>.推荐并确定中标人</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729D921">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_Toc15575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2</w:t>
      </w:r>
      <w:r>
        <w:rPr>
          <w:rFonts w:hint="eastAsia" w:ascii="宋体" w:hAnsi="宋体" w:cs="宋体"/>
          <w:color w:val="auto"/>
          <w:szCs w:val="28"/>
          <w:highlight w:val="none"/>
          <w:lang w:val="zh-CN"/>
        </w:rPr>
        <w:t>.中标通知</w:t>
      </w:r>
      <w:r>
        <w:rPr>
          <w:color w:val="auto"/>
          <w:highlight w:val="none"/>
        </w:rPr>
        <w:tab/>
      </w:r>
      <w:r>
        <w:rPr>
          <w:rFonts w:hint="eastAsia" w:ascii="宋体" w:hAnsi="宋体" w:cs="宋体"/>
          <w:bCs/>
          <w:color w:val="auto"/>
          <w:highlight w:val="none"/>
        </w:rPr>
        <w:fldChar w:fldCharType="end"/>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p>
    <w:p w14:paraId="4BF66563">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_Toc10135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九、授予合同</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A6E4BDA">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_Toc20109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3</w:t>
      </w:r>
      <w:r>
        <w:rPr>
          <w:rFonts w:hint="eastAsia" w:ascii="宋体" w:hAnsi="宋体" w:cs="宋体"/>
          <w:color w:val="auto"/>
          <w:szCs w:val="28"/>
          <w:highlight w:val="none"/>
          <w:lang w:val="zh-CN"/>
        </w:rPr>
        <w:t>.签订合同</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0BED8EF">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_Toc3001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十、其他</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4ECEFC4C">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_Toc18172 </w:instrText>
      </w:r>
      <w:r>
        <w:rPr>
          <w:rFonts w:hint="eastAsia" w:ascii="宋体" w:hAnsi="宋体" w:cs="宋体"/>
          <w:bCs/>
          <w:color w:val="auto"/>
          <w:highlight w:val="none"/>
        </w:rPr>
        <w:fldChar w:fldCharType="separate"/>
      </w:r>
      <w:r>
        <w:rPr>
          <w:rFonts w:hint="eastAsia" w:ascii="宋体" w:hAnsi="宋体" w:cs="宋体"/>
          <w:color w:val="auto"/>
          <w:szCs w:val="28"/>
          <w:highlight w:val="none"/>
        </w:rPr>
        <w:t>2</w:t>
      </w:r>
      <w:r>
        <w:rPr>
          <w:rFonts w:ascii="宋体" w:hAnsi="宋体" w:cs="宋体"/>
          <w:color w:val="auto"/>
          <w:szCs w:val="28"/>
          <w:highlight w:val="none"/>
        </w:rPr>
        <w:t>4</w:t>
      </w:r>
      <w:r>
        <w:rPr>
          <w:rFonts w:hint="eastAsia" w:ascii="宋体" w:hAnsi="宋体" w:cs="宋体"/>
          <w:color w:val="auto"/>
          <w:szCs w:val="28"/>
          <w:highlight w:val="none"/>
        </w:rPr>
        <w:t>. 串通投标的情形</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7796A51A">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_Toc25100 </w:instrText>
      </w:r>
      <w:r>
        <w:rPr>
          <w:rFonts w:hint="eastAsia" w:ascii="宋体" w:hAnsi="宋体" w:cs="宋体"/>
          <w:bCs/>
          <w:color w:val="auto"/>
          <w:highlight w:val="none"/>
        </w:rPr>
        <w:fldChar w:fldCharType="separate"/>
      </w:r>
      <w:r>
        <w:rPr>
          <w:rFonts w:hint="eastAsia" w:ascii="宋体" w:hAnsi="宋体" w:cs="宋体"/>
          <w:color w:val="auto"/>
          <w:szCs w:val="28"/>
          <w:highlight w:val="none"/>
        </w:rPr>
        <w:t>2</w:t>
      </w:r>
      <w:r>
        <w:rPr>
          <w:rFonts w:ascii="宋体" w:hAnsi="宋体" w:cs="宋体"/>
          <w:color w:val="auto"/>
          <w:szCs w:val="28"/>
          <w:highlight w:val="none"/>
        </w:rPr>
        <w:t>5</w:t>
      </w:r>
      <w:r>
        <w:rPr>
          <w:rFonts w:hint="eastAsia" w:ascii="宋体" w:hAnsi="宋体" w:cs="宋体"/>
          <w:color w:val="auto"/>
          <w:szCs w:val="28"/>
          <w:highlight w:val="none"/>
        </w:rPr>
        <w:t>. 废标</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CED46D0">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_Toc16805 </w:instrText>
      </w:r>
      <w:r>
        <w:rPr>
          <w:rFonts w:hint="eastAsia" w:ascii="宋体" w:hAnsi="宋体" w:cs="宋体"/>
          <w:bCs/>
          <w:color w:val="auto"/>
          <w:highlight w:val="none"/>
        </w:rPr>
        <w:fldChar w:fldCharType="separate"/>
      </w:r>
      <w:r>
        <w:rPr>
          <w:rFonts w:hint="eastAsia" w:ascii="宋体" w:hAnsi="宋体" w:cs="宋体"/>
          <w:color w:val="auto"/>
          <w:szCs w:val="36"/>
          <w:highlight w:val="none"/>
          <w:lang w:val="zh-CN"/>
        </w:rPr>
        <w:t xml:space="preserve">第三部分 </w:t>
      </w:r>
      <w:r>
        <w:rPr>
          <w:rFonts w:hint="eastAsia" w:ascii="宋体" w:hAnsi="宋体" w:cs="宋体"/>
          <w:color w:val="auto"/>
          <w:szCs w:val="36"/>
          <w:highlight w:val="none"/>
        </w:rPr>
        <w:t xml:space="preserve"> </w:t>
      </w:r>
      <w:r>
        <w:rPr>
          <w:rFonts w:hint="eastAsia" w:ascii="宋体" w:hAnsi="宋体" w:cs="宋体"/>
          <w:color w:val="auto"/>
          <w:szCs w:val="36"/>
          <w:highlight w:val="none"/>
          <w:lang w:val="zh-CN"/>
        </w:rPr>
        <w:t>共和县政府采购项目合同书范本</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9A048BC">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_Toc3550 </w:instrText>
      </w:r>
      <w:r>
        <w:rPr>
          <w:rFonts w:hint="eastAsia" w:ascii="宋体" w:hAnsi="宋体" w:cs="宋体"/>
          <w:bCs/>
          <w:color w:val="auto"/>
          <w:highlight w:val="none"/>
        </w:rPr>
        <w:fldChar w:fldCharType="separate"/>
      </w:r>
      <w:r>
        <w:rPr>
          <w:rFonts w:hint="eastAsia" w:ascii="宋体" w:hAnsi="宋体" w:cs="宋体"/>
          <w:color w:val="auto"/>
          <w:szCs w:val="36"/>
          <w:highlight w:val="none"/>
          <w:lang w:val="zh-CN"/>
        </w:rPr>
        <w:t>第四部分  投标文件格式</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B25394E">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_Toc2745 </w:instrText>
      </w:r>
      <w:r>
        <w:rPr>
          <w:rFonts w:hint="eastAsia" w:ascii="宋体" w:hAnsi="宋体" w:cs="宋体"/>
          <w:bCs/>
          <w:color w:val="auto"/>
          <w:highlight w:val="none"/>
        </w:rPr>
        <w:fldChar w:fldCharType="separate"/>
      </w:r>
      <w:r>
        <w:rPr>
          <w:rFonts w:hint="eastAsia" w:ascii="宋体" w:hAnsi="宋体" w:cs="宋体"/>
          <w:color w:val="auto"/>
          <w:szCs w:val="30"/>
          <w:highlight w:val="none"/>
          <w:lang w:val="zh-CN"/>
        </w:rPr>
        <w:t>封面（上册）</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435FFCA1">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_Toc25350 </w:instrText>
      </w:r>
      <w:r>
        <w:rPr>
          <w:rFonts w:hint="eastAsia" w:ascii="宋体" w:hAnsi="宋体" w:cs="宋体"/>
          <w:bCs/>
          <w:color w:val="auto"/>
          <w:highlight w:val="none"/>
        </w:rPr>
        <w:fldChar w:fldCharType="separate"/>
      </w:r>
      <w:r>
        <w:rPr>
          <w:rFonts w:hint="eastAsia" w:ascii="宋体" w:hAnsi="宋体" w:cs="宋体"/>
          <w:color w:val="auto"/>
          <w:szCs w:val="30"/>
          <w:highlight w:val="none"/>
          <w:lang w:val="zh-CN"/>
        </w:rPr>
        <w:t>目录（上册）</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61587C63">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_Toc21302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zh-CN"/>
        </w:rPr>
        <w:t>投标函</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2A2F1E3">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_Toc9809 </w:instrText>
      </w:r>
      <w:r>
        <w:rPr>
          <w:rFonts w:hint="eastAsia" w:ascii="宋体" w:hAnsi="宋体" w:cs="宋体"/>
          <w:bCs/>
          <w:color w:val="auto"/>
          <w:highlight w:val="none"/>
        </w:rPr>
        <w:fldChar w:fldCharType="separate"/>
      </w:r>
      <w:r>
        <w:rPr>
          <w:rFonts w:hint="eastAsia" w:ascii="宋体" w:hAnsi="宋体" w:cs="宋体"/>
          <w:color w:val="auto"/>
          <w:kern w:val="0"/>
          <w:szCs w:val="30"/>
          <w:highlight w:val="none"/>
          <w:lang w:val="zh-CN"/>
        </w:rPr>
        <w:t>（</w:t>
      </w:r>
      <w:r>
        <w:rPr>
          <w:rFonts w:hint="eastAsia" w:ascii="宋体" w:hAnsi="宋体" w:cs="宋体"/>
          <w:color w:val="auto"/>
          <w:kern w:val="0"/>
          <w:szCs w:val="30"/>
          <w:highlight w:val="none"/>
        </w:rPr>
        <w:t>2</w:t>
      </w:r>
      <w:r>
        <w:rPr>
          <w:rFonts w:hint="eastAsia" w:ascii="宋体" w:hAnsi="宋体" w:cs="宋体"/>
          <w:color w:val="auto"/>
          <w:kern w:val="0"/>
          <w:szCs w:val="30"/>
          <w:highlight w:val="none"/>
          <w:lang w:val="zh-CN"/>
        </w:rPr>
        <w:t>）</w:t>
      </w:r>
      <w:r>
        <w:rPr>
          <w:rFonts w:hint="eastAsia" w:ascii="宋体" w:hAnsi="宋体" w:cs="宋体"/>
          <w:color w:val="auto"/>
          <w:szCs w:val="30"/>
          <w:highlight w:val="none"/>
        </w:rPr>
        <w:t>法定代表人证明书</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B16C2DF">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_Toc21806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（3）</w:t>
      </w:r>
      <w:r>
        <w:rPr>
          <w:rFonts w:hint="eastAsia" w:ascii="宋体" w:hAnsi="宋体" w:cs="宋体"/>
          <w:color w:val="auto"/>
          <w:szCs w:val="30"/>
          <w:highlight w:val="none"/>
          <w:lang w:val="zh-CN"/>
        </w:rPr>
        <w:t>法定代表人授权书</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174DBCA">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_Toc22137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（4）</w:t>
      </w:r>
      <w:r>
        <w:rPr>
          <w:rFonts w:hint="eastAsia" w:ascii="宋体" w:hAnsi="宋体" w:cs="宋体"/>
          <w:color w:val="auto"/>
          <w:szCs w:val="30"/>
          <w:highlight w:val="none"/>
          <w:lang w:val="zh-CN"/>
        </w:rPr>
        <w:t>投标人承诺函</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5DB9DD4">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_Toc21918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（5）</w:t>
      </w:r>
      <w:r>
        <w:rPr>
          <w:rFonts w:hint="eastAsia" w:ascii="宋体" w:hAnsi="宋体" w:cs="宋体"/>
          <w:color w:val="auto"/>
          <w:szCs w:val="30"/>
          <w:highlight w:val="none"/>
          <w:lang w:val="zh-CN"/>
        </w:rPr>
        <w:t>投标人诚信承诺书</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E329388">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_Toc2320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（6）</w:t>
      </w:r>
      <w:r>
        <w:rPr>
          <w:rFonts w:hint="eastAsia" w:ascii="宋体" w:hAnsi="宋体" w:cs="宋体"/>
          <w:color w:val="auto"/>
          <w:szCs w:val="30"/>
          <w:highlight w:val="none"/>
          <w:lang w:val="zh-CN"/>
        </w:rPr>
        <w:t>资格证明材料</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73807F5">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_Toc28237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（7）</w:t>
      </w:r>
      <w:r>
        <w:rPr>
          <w:rFonts w:hint="eastAsia" w:ascii="宋体" w:hAnsi="宋体" w:cs="宋体"/>
          <w:color w:val="auto"/>
          <w:szCs w:val="30"/>
          <w:highlight w:val="none"/>
          <w:lang w:val="zh-CN"/>
        </w:rPr>
        <w:t>财务状况报告，依法缴纳税收和社会保障资金的相关材料</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E9423CF">
      <w:pPr>
        <w:pStyle w:val="17"/>
        <w:tabs>
          <w:tab w:val="right" w:leader="dot" w:pos="8243"/>
        </w:tabs>
        <w:rPr>
          <w:rFonts w:hint="eastAsia" w:eastAsia="宋体"/>
          <w:color w:val="auto"/>
          <w:highlight w:val="none"/>
          <w:lang w:val="en-US" w:eastAsia="zh-CN"/>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_Toc18763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（8）</w:t>
      </w:r>
      <w:r>
        <w:rPr>
          <w:rFonts w:hint="eastAsia" w:ascii="宋体" w:hAnsi="宋体" w:cs="宋体"/>
          <w:color w:val="auto"/>
          <w:szCs w:val="30"/>
          <w:highlight w:val="none"/>
          <w:lang w:val="zh-CN"/>
        </w:rPr>
        <w:t>具备履行合同所必需的设备和专业技术能力的证明材料</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E992542">
      <w:pPr>
        <w:pStyle w:val="17"/>
        <w:tabs>
          <w:tab w:val="right" w:leader="dot" w:pos="8243"/>
        </w:tabs>
        <w:rPr>
          <w:rFonts w:hint="eastAsia" w:ascii="宋体" w:hAnsi="宋体" w:cs="宋体"/>
          <w:bCs/>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_Toc15329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（9）</w:t>
      </w:r>
      <w:r>
        <w:rPr>
          <w:rFonts w:hint="eastAsia" w:ascii="宋体" w:hAnsi="宋体" w:cs="宋体"/>
          <w:color w:val="auto"/>
          <w:szCs w:val="30"/>
          <w:highlight w:val="none"/>
          <w:lang w:val="zh-CN"/>
        </w:rPr>
        <w:t>无重大违法记录声明</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6DAF6FE">
      <w:pPr>
        <w:pStyle w:val="17"/>
        <w:tabs>
          <w:tab w:val="right" w:leader="dot" w:pos="8243"/>
        </w:tabs>
        <w:rPr>
          <w:rFonts w:hint="eastAsia"/>
          <w:color w:val="auto"/>
        </w:rPr>
      </w:pPr>
      <w:r>
        <w:rPr>
          <w:rFonts w:hint="eastAsia" w:ascii="宋体" w:hAnsi="宋体" w:cs="宋体"/>
          <w:color w:val="auto"/>
          <w:sz w:val="24"/>
          <w:szCs w:val="24"/>
        </w:rPr>
        <w:t>（10）</w:t>
      </w:r>
      <w:r>
        <w:rPr>
          <w:rFonts w:hint="eastAsia" w:ascii="宋体" w:hAnsi="宋体" w:cs="宋体"/>
          <w:b/>
          <w:bCs/>
          <w:color w:val="auto"/>
          <w:kern w:val="0"/>
          <w:sz w:val="24"/>
          <w:szCs w:val="24"/>
          <w:lang w:val="zh-CN"/>
        </w:rPr>
        <w:t>中小企业声明函</w:t>
      </w: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_Toc15329 </w:instrText>
      </w:r>
      <w:r>
        <w:rPr>
          <w:rFonts w:hint="eastAsia" w:ascii="宋体" w:hAnsi="宋体" w:cs="宋体"/>
          <w:bCs/>
          <w:color w:val="auto"/>
          <w:highlight w:val="none"/>
        </w:rPr>
        <w:fldChar w:fldCharType="separate"/>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7443ECD7">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_Toc14681 </w:instrText>
      </w:r>
      <w:r>
        <w:rPr>
          <w:rFonts w:hint="eastAsia" w:ascii="宋体" w:hAnsi="宋体" w:cs="宋体"/>
          <w:bCs/>
          <w:color w:val="auto"/>
          <w:highlight w:val="none"/>
        </w:rPr>
        <w:fldChar w:fldCharType="separate"/>
      </w:r>
      <w:r>
        <w:rPr>
          <w:rFonts w:hint="eastAsia" w:ascii="宋体" w:hAnsi="宋体" w:cs="宋体"/>
          <w:color w:val="auto"/>
          <w:szCs w:val="30"/>
          <w:highlight w:val="none"/>
          <w:lang w:val="zh-CN"/>
        </w:rPr>
        <w:t>目录（下册）</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7C628158">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_Toc28029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1</w:t>
      </w:r>
      <w:r>
        <w:rPr>
          <w:rFonts w:hint="eastAsia" w:ascii="宋体" w:hAnsi="宋体" w:cs="宋体"/>
          <w:color w:val="auto"/>
          <w:szCs w:val="30"/>
          <w:highlight w:val="none"/>
        </w:rPr>
        <w:t>）</w:t>
      </w:r>
      <w:r>
        <w:rPr>
          <w:rFonts w:hint="eastAsia" w:ascii="宋体" w:hAnsi="宋体" w:cs="宋体"/>
          <w:color w:val="auto"/>
          <w:szCs w:val="30"/>
          <w:highlight w:val="none"/>
          <w:lang w:val="zh-CN"/>
        </w:rPr>
        <w:t>开标一览表（报价表）</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78F97E6">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_Toc7305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2</w:t>
      </w:r>
      <w:r>
        <w:rPr>
          <w:rFonts w:hint="eastAsia" w:ascii="宋体" w:hAnsi="宋体" w:cs="宋体"/>
          <w:color w:val="auto"/>
          <w:szCs w:val="30"/>
          <w:highlight w:val="none"/>
        </w:rPr>
        <w:t>）</w:t>
      </w:r>
      <w:r>
        <w:rPr>
          <w:rFonts w:hint="eastAsia" w:ascii="宋体" w:hAnsi="宋体" w:cs="宋体"/>
          <w:color w:val="auto"/>
          <w:szCs w:val="30"/>
          <w:highlight w:val="none"/>
          <w:lang w:val="zh-CN"/>
        </w:rPr>
        <w:t>分项报价表</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32A4BB7">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_Toc3310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3</w:t>
      </w:r>
      <w:r>
        <w:rPr>
          <w:rFonts w:hint="eastAsia" w:ascii="宋体" w:hAnsi="宋体" w:cs="宋体"/>
          <w:color w:val="auto"/>
          <w:szCs w:val="30"/>
          <w:highlight w:val="none"/>
        </w:rPr>
        <w:t>）</w:t>
      </w:r>
      <w:r>
        <w:rPr>
          <w:rFonts w:hint="eastAsia" w:ascii="宋体" w:hAnsi="宋体" w:cs="宋体"/>
          <w:color w:val="auto"/>
          <w:szCs w:val="30"/>
          <w:highlight w:val="none"/>
          <w:lang w:val="zh-CN"/>
        </w:rPr>
        <w:t>技术规格响应表</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F9ED040">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_Toc25424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4</w:t>
      </w:r>
      <w:r>
        <w:rPr>
          <w:rFonts w:hint="eastAsia" w:ascii="宋体" w:hAnsi="宋体" w:cs="宋体"/>
          <w:color w:val="auto"/>
          <w:szCs w:val="30"/>
          <w:highlight w:val="none"/>
        </w:rPr>
        <w:t>）</w:t>
      </w:r>
      <w:r>
        <w:rPr>
          <w:rFonts w:hint="eastAsia" w:ascii="宋体" w:hAnsi="宋体" w:cs="宋体"/>
          <w:color w:val="auto"/>
          <w:szCs w:val="30"/>
          <w:highlight w:val="none"/>
          <w:lang w:val="zh-CN"/>
        </w:rPr>
        <w:t>投标产品相关资料</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4514F63A">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_Toc18663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5</w:t>
      </w:r>
      <w:r>
        <w:rPr>
          <w:rFonts w:hint="eastAsia" w:ascii="宋体" w:hAnsi="宋体" w:cs="宋体"/>
          <w:color w:val="auto"/>
          <w:szCs w:val="30"/>
          <w:highlight w:val="none"/>
        </w:rPr>
        <w:t>）</w:t>
      </w:r>
      <w:r>
        <w:rPr>
          <w:rFonts w:hint="eastAsia" w:ascii="宋体" w:hAnsi="宋体" w:cs="宋体"/>
          <w:color w:val="auto"/>
          <w:szCs w:val="30"/>
          <w:highlight w:val="none"/>
          <w:lang w:val="zh-CN"/>
        </w:rPr>
        <w:t>投标人的类似业绩证明材料</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CEC8818">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_Toc32668 </w:instrText>
      </w:r>
      <w:r>
        <w:rPr>
          <w:rFonts w:hint="eastAsia" w:ascii="宋体" w:hAnsi="宋体" w:cs="宋体"/>
          <w:bCs/>
          <w:color w:val="auto"/>
          <w:highlight w:val="none"/>
        </w:rPr>
        <w:fldChar w:fldCharType="separate"/>
      </w:r>
      <w:r>
        <w:rPr>
          <w:rFonts w:hint="eastAsia" w:ascii="宋体" w:hAnsi="宋体" w:cs="宋体"/>
          <w:color w:val="auto"/>
          <w:szCs w:val="30"/>
          <w:highlight w:val="none"/>
        </w:rPr>
        <w:t>（1</w:t>
      </w:r>
      <w:r>
        <w:rPr>
          <w:rFonts w:hint="eastAsia" w:ascii="宋体" w:hAnsi="宋体" w:cs="宋体"/>
          <w:color w:val="auto"/>
          <w:szCs w:val="30"/>
          <w:highlight w:val="none"/>
          <w:lang w:val="en-US" w:eastAsia="zh-CN"/>
        </w:rPr>
        <w:t>6</w:t>
      </w:r>
      <w:r>
        <w:rPr>
          <w:rFonts w:hint="eastAsia" w:ascii="宋体" w:hAnsi="宋体" w:cs="宋体"/>
          <w:color w:val="auto"/>
          <w:szCs w:val="30"/>
          <w:highlight w:val="none"/>
        </w:rPr>
        <w:t>）</w:t>
      </w:r>
      <w:r>
        <w:rPr>
          <w:rFonts w:hint="eastAsia" w:ascii="宋体" w:hAnsi="宋体" w:cs="宋体"/>
          <w:color w:val="auto"/>
          <w:szCs w:val="30"/>
          <w:highlight w:val="none"/>
          <w:lang w:val="zh-CN"/>
        </w:rPr>
        <w:t>投标人认为在其他方面有必要说明的事项</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0DBFC55C">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 </w:instrText>
      </w:r>
      <w:r>
        <w:rPr>
          <w:rFonts w:hint="eastAsia" w:ascii="宋体" w:hAnsi="宋体" w:cs="宋体"/>
          <w:bCs/>
          <w:color w:val="auto"/>
          <w:highlight w:val="none"/>
        </w:rPr>
        <w:fldChar w:fldCharType="separate"/>
      </w:r>
      <w:r>
        <w:rPr>
          <w:rFonts w:hint="eastAsia" w:ascii="宋体" w:hAnsi="宋体" w:cs="宋体"/>
          <w:color w:val="auto"/>
          <w:szCs w:val="36"/>
          <w:highlight w:val="none"/>
          <w:lang w:val="zh-CN"/>
        </w:rPr>
        <w:t>第五部分  采购项目要求及技术参数</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496EEE25">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_Toc16507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（一）投标要求</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F5C947B">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_Toc27775 </w:instrText>
      </w:r>
      <w:r>
        <w:rPr>
          <w:rFonts w:hint="eastAsia" w:ascii="宋体" w:hAnsi="宋体" w:cs="宋体"/>
          <w:bCs/>
          <w:color w:val="auto"/>
          <w:highlight w:val="none"/>
        </w:rPr>
        <w:fldChar w:fldCharType="separate"/>
      </w:r>
      <w:r>
        <w:rPr>
          <w:rFonts w:hint="eastAsia" w:ascii="宋体" w:hAnsi="宋体" w:cs="宋体"/>
          <w:color w:val="auto"/>
          <w:szCs w:val="28"/>
          <w:highlight w:val="none"/>
          <w:lang w:val="zh-CN"/>
        </w:rPr>
        <w:t>1.投标说明</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23079E01">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_Toc18635 </w:instrText>
      </w:r>
      <w:r>
        <w:rPr>
          <w:rFonts w:hint="eastAsia" w:ascii="宋体" w:hAnsi="宋体" w:cs="宋体"/>
          <w:bCs/>
          <w:color w:val="auto"/>
          <w:highlight w:val="none"/>
        </w:rPr>
        <w:fldChar w:fldCharType="separate"/>
      </w:r>
      <w:r>
        <w:rPr>
          <w:rFonts w:hint="eastAsia" w:ascii="宋体" w:hAnsi="宋体" w:cs="宋体"/>
          <w:color w:val="auto"/>
          <w:szCs w:val="28"/>
          <w:highlight w:val="none"/>
        </w:rPr>
        <w:t>2.</w:t>
      </w:r>
      <w:r>
        <w:rPr>
          <w:rFonts w:hint="eastAsia" w:ascii="宋体" w:hAnsi="宋体" w:cs="宋体"/>
          <w:color w:val="auto"/>
          <w:szCs w:val="28"/>
          <w:highlight w:val="none"/>
          <w:lang w:val="zh-CN"/>
        </w:rPr>
        <w:t>重要指标</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34D9E714">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_Toc22734 </w:instrText>
      </w:r>
      <w:r>
        <w:rPr>
          <w:rFonts w:hint="eastAsia" w:ascii="宋体" w:hAnsi="宋体" w:cs="宋体"/>
          <w:bCs/>
          <w:color w:val="auto"/>
          <w:highlight w:val="none"/>
        </w:rPr>
        <w:fldChar w:fldCharType="separate"/>
      </w:r>
      <w:r>
        <w:rPr>
          <w:rFonts w:hint="eastAsia" w:ascii="宋体" w:hAnsi="宋体" w:cs="宋体"/>
          <w:color w:val="auto"/>
          <w:szCs w:val="28"/>
          <w:highlight w:val="none"/>
        </w:rPr>
        <w:t>3</w:t>
      </w:r>
      <w:r>
        <w:rPr>
          <w:rFonts w:hint="eastAsia" w:ascii="宋体" w:hAnsi="宋体" w:cs="宋体"/>
          <w:color w:val="auto"/>
          <w:szCs w:val="28"/>
          <w:highlight w:val="none"/>
          <w:lang w:val="zh-CN"/>
        </w:rPr>
        <w:t>.商务要求</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1CC8E130">
      <w:pPr>
        <w:pStyle w:val="17"/>
        <w:tabs>
          <w:tab w:val="right" w:leader="dot" w:pos="8243"/>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_Toc10307 </w:instrText>
      </w:r>
      <w:r>
        <w:rPr>
          <w:rFonts w:hint="eastAsia" w:ascii="宋体" w:hAnsi="宋体" w:cs="宋体"/>
          <w:bCs/>
          <w:color w:val="auto"/>
          <w:highlight w:val="none"/>
        </w:rPr>
        <w:fldChar w:fldCharType="separate"/>
      </w:r>
      <w:r>
        <w:rPr>
          <w:rFonts w:hint="eastAsia" w:ascii="宋体" w:hAnsi="宋体" w:cs="宋体"/>
          <w:color w:val="auto"/>
          <w:highlight w:val="none"/>
          <w:lang w:val="zh-CN"/>
        </w:rPr>
        <w:t>（二） 技术参数</w:t>
      </w:r>
      <w:r>
        <w:rPr>
          <w:color w:val="auto"/>
          <w:highlight w:val="none"/>
        </w:rPr>
        <w:tab/>
      </w:r>
      <w:r>
        <w:rPr>
          <w:rFonts w:hint="eastAsia" w:ascii="宋体" w:hAnsi="宋体" w:cs="宋体"/>
          <w:bCs/>
          <w:color w:val="auto"/>
          <w:kern w:val="0"/>
          <w:szCs w:val="24"/>
          <w:highlight w:val="none"/>
        </w:rPr>
        <w:fldChar w:fldCharType="begin"/>
      </w:r>
      <w:r>
        <w:rPr>
          <w:rFonts w:hint="eastAsia" w:ascii="宋体" w:hAnsi="宋体" w:cs="宋体"/>
          <w:bCs/>
          <w:color w:val="auto"/>
          <w:kern w:val="0"/>
          <w:szCs w:val="24"/>
          <w:highlight w:val="none"/>
        </w:rPr>
        <w:instrText xml:space="preserve"> HYPERLINK \l _Toc8377 </w:instrText>
      </w:r>
      <w:r>
        <w:rPr>
          <w:rFonts w:hint="eastAsia" w:ascii="宋体" w:hAnsi="宋体" w:cs="宋体"/>
          <w:bCs/>
          <w:color w:val="auto"/>
          <w:kern w:val="0"/>
          <w:szCs w:val="24"/>
          <w:highlight w:val="none"/>
        </w:rPr>
        <w:fldChar w:fldCharType="separate"/>
      </w:r>
      <w:r>
        <w:rPr>
          <w:rFonts w:hint="eastAsia"/>
          <w:color w:val="auto"/>
          <w:highlight w:val="none"/>
          <w:lang w:eastAsia="zh-CN"/>
        </w:rPr>
        <w:t>所</w:t>
      </w:r>
      <w:r>
        <w:rPr>
          <w:rFonts w:hint="eastAsia" w:ascii="宋体" w:hAnsi="宋体" w:cs="宋体"/>
          <w:bCs/>
          <w:color w:val="auto"/>
          <w:kern w:val="0"/>
          <w:szCs w:val="24"/>
          <w:highlight w:val="none"/>
        </w:rPr>
        <w:fldChar w:fldCharType="end"/>
      </w:r>
      <w:r>
        <w:rPr>
          <w:rFonts w:hint="eastAsia" w:ascii="宋体" w:hAnsi="宋体" w:cs="宋体"/>
          <w:bCs/>
          <w:color w:val="auto"/>
          <w:kern w:val="0"/>
          <w:szCs w:val="24"/>
          <w:highlight w:val="none"/>
          <w:lang w:eastAsia="zh-CN"/>
        </w:rPr>
        <w:t>在页码</w:t>
      </w:r>
      <w:r>
        <w:rPr>
          <w:rFonts w:hint="eastAsia" w:ascii="宋体" w:hAnsi="宋体" w:cs="宋体"/>
          <w:bCs/>
          <w:color w:val="auto"/>
          <w:highlight w:val="none"/>
        </w:rPr>
        <w:fldChar w:fldCharType="end"/>
      </w:r>
    </w:p>
    <w:p w14:paraId="542171B7">
      <w:pPr>
        <w:spacing w:line="400" w:lineRule="exact"/>
        <w:rPr>
          <w:rFonts w:hint="eastAsia" w:ascii="宋体" w:hAnsi="宋体" w:cs="宋体"/>
          <w:color w:val="auto"/>
          <w:highlight w:val="none"/>
        </w:rPr>
      </w:pPr>
      <w:r>
        <w:rPr>
          <w:rFonts w:hint="eastAsia" w:ascii="宋体" w:hAnsi="宋体" w:cs="宋体"/>
          <w:bCs/>
          <w:color w:val="auto"/>
          <w:highlight w:val="none"/>
        </w:rPr>
        <w:fldChar w:fldCharType="end"/>
      </w:r>
    </w:p>
    <w:p w14:paraId="08A5013B">
      <w:pPr>
        <w:pStyle w:val="21"/>
        <w:spacing w:before="0" w:after="0" w:line="360" w:lineRule="auto"/>
        <w:jc w:val="both"/>
        <w:rPr>
          <w:rFonts w:hint="eastAsia" w:ascii="宋体" w:hAnsi="宋体" w:cs="宋体"/>
          <w:color w:val="auto"/>
          <w:highlight w:val="none"/>
          <w:lang w:eastAsia="zh-CN"/>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p>
    <w:p w14:paraId="5547DC0A">
      <w:pPr>
        <w:pStyle w:val="21"/>
        <w:spacing w:before="0" w:after="0" w:line="360" w:lineRule="auto"/>
        <w:rPr>
          <w:rFonts w:hint="eastAsia" w:ascii="宋体" w:hAnsi="宋体" w:cs="宋体"/>
          <w:color w:val="auto"/>
          <w:szCs w:val="36"/>
          <w:highlight w:val="none"/>
          <w:lang w:val="zh-CN"/>
        </w:rPr>
      </w:pPr>
      <w:bookmarkStart w:id="0" w:name="_Toc8377"/>
      <w:r>
        <w:rPr>
          <w:rFonts w:hint="eastAsia" w:ascii="宋体" w:hAnsi="宋体" w:cs="宋体"/>
          <w:color w:val="auto"/>
          <w:szCs w:val="36"/>
          <w:highlight w:val="none"/>
          <w:lang w:val="zh-CN"/>
        </w:rPr>
        <w:t>第一部分  投标邀请</w:t>
      </w:r>
      <w:bookmarkEnd w:id="0"/>
    </w:p>
    <w:p w14:paraId="50860698">
      <w:pPr>
        <w:keepNext w:val="0"/>
        <w:keepLines w:val="0"/>
        <w:pageBreakBefore w:val="0"/>
        <w:widowControl w:val="0"/>
        <w:kinsoku/>
        <w:wordWrap/>
        <w:overflowPunct/>
        <w:topLinePunct w:val="0"/>
        <w:autoSpaceDE w:val="0"/>
        <w:autoSpaceDN w:val="0"/>
        <w:bidi w:val="0"/>
        <w:adjustRightInd w:val="0"/>
        <w:snapToGrid/>
        <w:spacing w:line="360" w:lineRule="auto"/>
        <w:ind w:left="-120" w:leftChars="-50" w:right="-120" w:rightChars="-50" w:firstLine="240" w:firstLineChars="100"/>
        <w:jc w:val="left"/>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共和县政府采购中心（以下简称“集中采购机构”）受县数据局（以下简称“采购人”）委托,拟对</w:t>
      </w:r>
      <w:r>
        <w:rPr>
          <w:rFonts w:hint="eastAsia" w:ascii="宋体" w:hAnsi="宋体" w:eastAsia="宋体" w:cs="宋体"/>
          <w:color w:val="auto"/>
          <w:kern w:val="0"/>
          <w:highlight w:val="none"/>
          <w:lang w:val="en-US" w:eastAsia="zh-CN"/>
        </w:rPr>
        <w:t>县级市民服务中心物业服务经费</w:t>
      </w:r>
      <w:r>
        <w:rPr>
          <w:rFonts w:hint="eastAsia" w:ascii="宋体" w:hAnsi="宋体" w:eastAsia="宋体" w:cs="宋体"/>
          <w:color w:val="auto"/>
          <w:kern w:val="0"/>
          <w:highlight w:val="none"/>
          <w:lang w:val="zh-CN" w:eastAsia="zh-CN"/>
        </w:rPr>
        <w:t>项目</w:t>
      </w:r>
      <w:r>
        <w:rPr>
          <w:rFonts w:hint="eastAsia" w:ascii="宋体" w:hAnsi="宋体" w:cs="宋体"/>
          <w:color w:val="auto"/>
          <w:kern w:val="0"/>
          <w:highlight w:val="none"/>
          <w:lang w:val="zh-CN"/>
        </w:rPr>
        <w:t>国内公开招标，现予以公告，欢迎潜在的投标人参加本次政府采购活动。</w:t>
      </w:r>
    </w:p>
    <w:tbl>
      <w:tblPr>
        <w:tblStyle w:val="24"/>
        <w:tblW w:w="9848" w:type="dxa"/>
        <w:jc w:val="center"/>
        <w:tblLayout w:type="fixed"/>
        <w:tblCellMar>
          <w:top w:w="0" w:type="dxa"/>
          <w:left w:w="108" w:type="dxa"/>
          <w:bottom w:w="0" w:type="dxa"/>
          <w:right w:w="108" w:type="dxa"/>
        </w:tblCellMar>
      </w:tblPr>
      <w:tblGrid>
        <w:gridCol w:w="1662"/>
        <w:gridCol w:w="8186"/>
      </w:tblGrid>
      <w:tr w14:paraId="659DBBDE">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51E41099">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采购项目编号</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6F06845D">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eastAsia="宋体" w:cs="宋体"/>
                <w:color w:val="auto"/>
                <w:kern w:val="0"/>
                <w:highlight w:val="none"/>
                <w:lang w:val="zh-CN"/>
              </w:rPr>
              <w:t>共政采</w:t>
            </w:r>
            <w:r>
              <w:rPr>
                <w:rFonts w:hint="eastAsia" w:ascii="宋体" w:hAnsi="宋体" w:eastAsia="宋体" w:cs="宋体"/>
                <w:color w:val="auto"/>
                <w:kern w:val="0"/>
                <w:highlight w:val="none"/>
                <w:lang w:val="zh-CN" w:eastAsia="zh-CN"/>
              </w:rPr>
              <w:t>公招</w:t>
            </w:r>
            <w:r>
              <w:rPr>
                <w:rFonts w:hint="eastAsia" w:ascii="宋体" w:hAnsi="宋体" w:eastAsia="宋体" w:cs="宋体"/>
                <w:color w:val="auto"/>
                <w:kern w:val="0"/>
                <w:highlight w:val="none"/>
                <w:lang w:val="zh-CN"/>
              </w:rPr>
              <w:t>（</w:t>
            </w:r>
            <w:r>
              <w:rPr>
                <w:rFonts w:hint="eastAsia" w:ascii="宋体" w:hAnsi="宋体" w:cs="宋体"/>
                <w:color w:val="auto"/>
                <w:kern w:val="0"/>
                <w:highlight w:val="none"/>
                <w:lang w:val="zh-CN" w:eastAsia="zh-CN"/>
              </w:rPr>
              <w:t>服务</w:t>
            </w:r>
            <w:r>
              <w:rPr>
                <w:rFonts w:hint="eastAsia" w:ascii="宋体" w:hAnsi="宋体" w:eastAsia="宋体" w:cs="宋体"/>
                <w:color w:val="auto"/>
                <w:kern w:val="0"/>
                <w:highlight w:val="none"/>
                <w:lang w:val="zh-CN"/>
              </w:rPr>
              <w:t>）202</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zh-CN"/>
              </w:rPr>
              <w:t>-0</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zh-CN"/>
              </w:rPr>
              <w:t>号</w:t>
            </w:r>
          </w:p>
        </w:tc>
      </w:tr>
      <w:tr w14:paraId="4E1ADBB6">
        <w:tblPrEx>
          <w:tblCellMar>
            <w:top w:w="0" w:type="dxa"/>
            <w:left w:w="108" w:type="dxa"/>
            <w:bottom w:w="0" w:type="dxa"/>
            <w:right w:w="108" w:type="dxa"/>
          </w:tblCellMar>
        </w:tblPrEx>
        <w:trPr>
          <w:trHeight w:val="90"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704E7A70">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采购项目名称</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54BB873B">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eastAsia="宋体" w:cs="宋体"/>
                <w:color w:val="auto"/>
                <w:kern w:val="0"/>
                <w:highlight w:val="none"/>
                <w:lang w:val="en-US" w:eastAsia="zh-CN"/>
              </w:rPr>
              <w:t>县级市民服务中心物业服务经费</w:t>
            </w:r>
          </w:p>
        </w:tc>
      </w:tr>
      <w:tr w14:paraId="63C7DFBD">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72F7020">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采购方式</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2D04656E">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公开招标</w:t>
            </w:r>
          </w:p>
        </w:tc>
      </w:tr>
      <w:tr w14:paraId="209DA0C6">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4D1DF026">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采购预算额度</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1671D9CD">
            <w:pPr>
              <w:autoSpaceDE w:val="0"/>
              <w:autoSpaceDN w:val="0"/>
              <w:adjustRightInd w:val="0"/>
              <w:spacing w:line="360" w:lineRule="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3510300</w:t>
            </w:r>
            <w:r>
              <w:rPr>
                <w:rFonts w:hint="eastAsia" w:ascii="宋体" w:hAnsi="宋体" w:cs="宋体"/>
                <w:color w:val="auto"/>
                <w:kern w:val="0"/>
                <w:highlight w:val="none"/>
                <w:lang w:eastAsia="zh-CN"/>
              </w:rPr>
              <w:t>元</w:t>
            </w:r>
            <w:r>
              <w:rPr>
                <w:rFonts w:hint="eastAsia" w:ascii="宋体" w:hAnsi="宋体" w:cs="宋体"/>
                <w:color w:val="auto"/>
                <w:kern w:val="0"/>
                <w:highlight w:val="none"/>
                <w:lang w:val="en-US" w:eastAsia="zh-CN"/>
              </w:rPr>
              <w:t>(州级资金：764100元；县级资金：2746200元）</w:t>
            </w:r>
          </w:p>
        </w:tc>
      </w:tr>
      <w:tr w14:paraId="513EF381">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517914D7">
            <w:pPr>
              <w:autoSpaceDE w:val="0"/>
              <w:autoSpaceDN w:val="0"/>
              <w:adjustRightIn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最高限价</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6778CF2E">
            <w:pPr>
              <w:autoSpaceDE w:val="0"/>
              <w:autoSpaceDN w:val="0"/>
              <w:adjustRightInd w:val="0"/>
              <w:spacing w:line="360" w:lineRule="auto"/>
              <w:rPr>
                <w:rFonts w:hint="eastAsia" w:ascii="宋体" w:hAnsi="宋体" w:eastAsia="宋体" w:cs="宋体"/>
                <w:color w:val="auto"/>
                <w:kern w:val="0"/>
                <w:highlight w:val="none"/>
                <w:u w:val="dashDotHeavy"/>
                <w:lang w:val="zh-CN" w:eastAsia="zh-CN"/>
              </w:rPr>
            </w:pPr>
            <w:r>
              <w:rPr>
                <w:rFonts w:hint="eastAsia" w:ascii="宋体" w:hAnsi="宋体" w:cs="宋体"/>
                <w:color w:val="auto"/>
                <w:kern w:val="0"/>
                <w:highlight w:val="none"/>
                <w:lang w:val="en-US" w:eastAsia="zh-CN"/>
              </w:rPr>
              <w:t>3510300</w:t>
            </w:r>
            <w:r>
              <w:rPr>
                <w:rFonts w:hint="eastAsia" w:ascii="宋体" w:hAnsi="宋体" w:cs="宋体"/>
                <w:color w:val="auto"/>
                <w:kern w:val="0"/>
                <w:highlight w:val="none"/>
                <w:lang w:eastAsia="zh-CN"/>
              </w:rPr>
              <w:t>元</w:t>
            </w:r>
          </w:p>
        </w:tc>
      </w:tr>
      <w:tr w14:paraId="7F9ACAF0">
        <w:tblPrEx>
          <w:tblCellMar>
            <w:top w:w="0" w:type="dxa"/>
            <w:left w:w="108" w:type="dxa"/>
            <w:bottom w:w="0" w:type="dxa"/>
            <w:right w:w="108" w:type="dxa"/>
          </w:tblCellMar>
        </w:tblPrEx>
        <w:trPr>
          <w:trHeight w:val="361"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9283248">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项目分包个数</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2AF64B3E">
            <w:pPr>
              <w:autoSpaceDE w:val="0"/>
              <w:autoSpaceDN w:val="0"/>
              <w:adjustRightInd w:val="0"/>
              <w:spacing w:line="360" w:lineRule="auto"/>
              <w:rPr>
                <w:rFonts w:hint="eastAsia" w:ascii="宋体" w:hAnsi="宋体" w:eastAsia="宋体" w:cs="宋体"/>
                <w:color w:val="auto"/>
                <w:kern w:val="0"/>
                <w:highlight w:val="none"/>
                <w:u w:val="dashDotHeavy"/>
                <w:lang w:val="en-US" w:eastAsia="zh-CN"/>
              </w:rPr>
            </w:pPr>
            <w:r>
              <w:rPr>
                <w:rFonts w:hint="eastAsia" w:ascii="宋体" w:hAnsi="宋体" w:cs="宋体"/>
                <w:color w:val="auto"/>
                <w:kern w:val="0"/>
                <w:highlight w:val="none"/>
                <w:u w:val="none"/>
                <w:lang w:val="en-US" w:eastAsia="zh-CN"/>
              </w:rPr>
              <w:t>1个包</w:t>
            </w:r>
          </w:p>
        </w:tc>
      </w:tr>
      <w:tr w14:paraId="7ACF9664">
        <w:tblPrEx>
          <w:tblCellMar>
            <w:top w:w="0" w:type="dxa"/>
            <w:left w:w="108" w:type="dxa"/>
            <w:bottom w:w="0" w:type="dxa"/>
            <w:right w:w="108" w:type="dxa"/>
          </w:tblCellMar>
        </w:tblPrEx>
        <w:trPr>
          <w:trHeight w:val="90"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61860548">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各包要求</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28518444">
            <w:pPr>
              <w:autoSpaceDE w:val="0"/>
              <w:autoSpaceDN w:val="0"/>
              <w:adjustRightInd w:val="0"/>
              <w:spacing w:line="360" w:lineRule="auto"/>
              <w:rPr>
                <w:rFonts w:hint="eastAsia" w:ascii="宋体" w:hAnsi="宋体" w:cs="宋体"/>
                <w:color w:val="auto"/>
                <w:kern w:val="0"/>
                <w:highlight w:val="none"/>
                <w:u w:val="dashDotHeavy"/>
                <w:lang w:val="zh-CN"/>
              </w:rPr>
            </w:pPr>
            <w:r>
              <w:rPr>
                <w:rFonts w:hint="eastAsia" w:ascii="宋体" w:hAnsi="宋体" w:cs="宋体"/>
                <w:color w:val="auto"/>
                <w:kern w:val="0"/>
                <w:highlight w:val="none"/>
                <w:lang w:val="zh-CN"/>
              </w:rPr>
              <w:t>具体内容详见《招标文件》</w:t>
            </w:r>
          </w:p>
        </w:tc>
      </w:tr>
      <w:tr w14:paraId="7F0BE49B">
        <w:tblPrEx>
          <w:tblCellMar>
            <w:top w:w="0" w:type="dxa"/>
            <w:left w:w="108" w:type="dxa"/>
            <w:bottom w:w="0" w:type="dxa"/>
            <w:right w:w="108" w:type="dxa"/>
          </w:tblCellMar>
        </w:tblPrEx>
        <w:trPr>
          <w:trHeight w:val="346"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DF9D568">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各包投标人资格要求</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10054DC1">
            <w:pPr>
              <w:autoSpaceDE w:val="0"/>
              <w:autoSpaceDN w:val="0"/>
              <w:spacing w:line="360" w:lineRule="auto"/>
              <w:rPr>
                <w:rFonts w:hint="eastAsia"/>
                <w:color w:val="auto"/>
                <w:highlight w:val="none"/>
                <w:lang w:val="zh-CN"/>
              </w:rPr>
            </w:pPr>
            <w:r>
              <w:rPr>
                <w:rFonts w:hint="eastAsia"/>
                <w:color w:val="auto"/>
                <w:highlight w:val="none"/>
                <w:lang w:val="zh-CN"/>
              </w:rPr>
              <w:t>1、 符合《政府采购法》第22条条件，并提供下列材料：</w:t>
            </w:r>
          </w:p>
          <w:p w14:paraId="71367B4F">
            <w:pPr>
              <w:autoSpaceDE w:val="0"/>
              <w:autoSpaceDN w:val="0"/>
              <w:spacing w:line="360" w:lineRule="auto"/>
              <w:rPr>
                <w:rFonts w:hint="eastAsia"/>
                <w:color w:val="auto"/>
                <w:highlight w:val="none"/>
                <w:lang w:val="zh-CN"/>
              </w:rPr>
            </w:pPr>
            <w:r>
              <w:rPr>
                <w:rFonts w:hint="eastAsia"/>
                <w:color w:val="auto"/>
                <w:highlight w:val="none"/>
                <w:lang w:val="zh-CN"/>
              </w:rPr>
              <w:t>&lt;1&gt;投标人的营业执照等证明文件，自然人的身份证明。</w:t>
            </w:r>
          </w:p>
          <w:p w14:paraId="10C66706">
            <w:pPr>
              <w:autoSpaceDE w:val="0"/>
              <w:autoSpaceDN w:val="0"/>
              <w:spacing w:line="360" w:lineRule="auto"/>
              <w:rPr>
                <w:rFonts w:hint="eastAsia"/>
                <w:color w:val="auto"/>
                <w:highlight w:val="none"/>
                <w:lang w:val="zh-CN"/>
              </w:rPr>
            </w:pPr>
            <w:r>
              <w:rPr>
                <w:rFonts w:hint="eastAsia"/>
                <w:color w:val="auto"/>
                <w:highlight w:val="none"/>
                <w:lang w:val="zh-CN"/>
              </w:rPr>
              <w:t>&lt;2&gt;财务状况报告，依法缴纳税收和社会保障资金的相关材料。</w:t>
            </w:r>
          </w:p>
          <w:p w14:paraId="192F973B">
            <w:pPr>
              <w:autoSpaceDE w:val="0"/>
              <w:autoSpaceDN w:val="0"/>
              <w:spacing w:line="360" w:lineRule="auto"/>
              <w:rPr>
                <w:rFonts w:hint="eastAsia"/>
                <w:color w:val="auto"/>
                <w:highlight w:val="none"/>
                <w:lang w:val="zh-CN"/>
              </w:rPr>
            </w:pPr>
            <w:r>
              <w:rPr>
                <w:rFonts w:hint="eastAsia"/>
                <w:color w:val="auto"/>
                <w:highlight w:val="none"/>
                <w:lang w:val="zh-CN"/>
              </w:rPr>
              <w:t>&lt;3&gt;具备履行合同所必需的设备和专业技术能力的证明材料。</w:t>
            </w:r>
          </w:p>
          <w:p w14:paraId="6CCAEFF0">
            <w:pPr>
              <w:autoSpaceDE w:val="0"/>
              <w:autoSpaceDN w:val="0"/>
              <w:spacing w:line="360" w:lineRule="auto"/>
              <w:rPr>
                <w:rFonts w:hint="eastAsia"/>
                <w:color w:val="auto"/>
                <w:highlight w:val="none"/>
                <w:lang w:val="zh-CN"/>
              </w:rPr>
            </w:pPr>
            <w:r>
              <w:rPr>
                <w:rFonts w:hint="eastAsia"/>
                <w:color w:val="auto"/>
                <w:highlight w:val="none"/>
                <w:lang w:val="zh-CN"/>
              </w:rPr>
              <w:t>&lt;4&gt;参加政府采购活动前3年内在经营活动中没有重大违法记录的书面声明。</w:t>
            </w:r>
          </w:p>
          <w:p w14:paraId="1AF22523">
            <w:pPr>
              <w:autoSpaceDE w:val="0"/>
              <w:autoSpaceDN w:val="0"/>
              <w:spacing w:line="360" w:lineRule="auto"/>
              <w:rPr>
                <w:rFonts w:hint="eastAsia"/>
                <w:color w:val="auto"/>
                <w:highlight w:val="none"/>
                <w:lang w:val="zh-CN"/>
              </w:rPr>
            </w:pPr>
            <w:r>
              <w:rPr>
                <w:rFonts w:hint="eastAsia"/>
                <w:color w:val="auto"/>
                <w:highlight w:val="none"/>
                <w:lang w:val="zh-CN"/>
              </w:rPr>
              <w:t>&lt;5&gt;具备法律、行政法规规定的其他条件的证明材料。</w:t>
            </w:r>
          </w:p>
          <w:p w14:paraId="3EA43796">
            <w:pPr>
              <w:autoSpaceDE w:val="0"/>
              <w:autoSpaceDN w:val="0"/>
              <w:spacing w:line="360" w:lineRule="auto"/>
              <w:rPr>
                <w:rFonts w:hint="eastAsia"/>
                <w:color w:val="auto"/>
                <w:highlight w:val="none"/>
                <w:lang w:val="zh-CN"/>
              </w:rPr>
            </w:pPr>
            <w:r>
              <w:rPr>
                <w:rFonts w:hint="eastAsia"/>
                <w:color w:val="auto"/>
                <w:highlight w:val="none"/>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1A5C044E">
            <w:pPr>
              <w:autoSpaceDE w:val="0"/>
              <w:autoSpaceDN w:val="0"/>
              <w:spacing w:line="360" w:lineRule="auto"/>
              <w:rPr>
                <w:rFonts w:hint="eastAsia"/>
                <w:color w:val="auto"/>
                <w:highlight w:val="none"/>
                <w:lang w:val="zh-CN"/>
              </w:rPr>
            </w:pPr>
            <w:r>
              <w:rPr>
                <w:rFonts w:hint="eastAsia"/>
                <w:color w:val="auto"/>
                <w:highlight w:val="none"/>
                <w:lang w:val="zh-CN"/>
              </w:rPr>
              <w:t>3、单位负责人为同一人或者存在直接控股、管理关系的不同投标人，不得参加同一合同项下的政府采购活动。否则，皆取消投标资格；</w:t>
            </w:r>
          </w:p>
          <w:p w14:paraId="12D83422">
            <w:pPr>
              <w:autoSpaceDE w:val="0"/>
              <w:autoSpaceDN w:val="0"/>
              <w:spacing w:line="360" w:lineRule="auto"/>
              <w:rPr>
                <w:rFonts w:hint="eastAsia"/>
                <w:color w:val="auto"/>
                <w:highlight w:val="none"/>
                <w:lang w:val="zh-CN"/>
              </w:rPr>
            </w:pPr>
            <w:r>
              <w:rPr>
                <w:rFonts w:hint="eastAsia"/>
                <w:color w:val="auto"/>
                <w:highlight w:val="none"/>
                <w:lang w:val="zh-CN"/>
              </w:rPr>
              <w:t>4、为本采购项目提供整体设计、规范编制或者项目管理、监理、检测等服务的投标人，不得再参加该采购项目的其他采购活动；</w:t>
            </w:r>
          </w:p>
          <w:p w14:paraId="5A9959CD">
            <w:pPr>
              <w:autoSpaceDE w:val="0"/>
              <w:autoSpaceDN w:val="0"/>
              <w:spacing w:line="360" w:lineRule="auto"/>
              <w:rPr>
                <w:rFonts w:hint="eastAsia"/>
                <w:color w:val="auto"/>
                <w:highlight w:val="none"/>
                <w:lang w:val="zh-CN"/>
              </w:rPr>
            </w:pPr>
            <w:r>
              <w:rPr>
                <w:rFonts w:hint="eastAsia"/>
                <w:color w:val="auto"/>
                <w:highlight w:val="none"/>
                <w:lang w:val="zh-CN"/>
              </w:rPr>
              <w:t>5、本项目不接受投标人以联合体方式进行投标；</w:t>
            </w:r>
          </w:p>
          <w:p w14:paraId="196F57B4">
            <w:pPr>
              <w:autoSpaceDE w:val="0"/>
              <w:autoSpaceDN w:val="0"/>
              <w:spacing w:line="360" w:lineRule="auto"/>
              <w:rPr>
                <w:rFonts w:hint="eastAsia"/>
                <w:color w:val="auto"/>
                <w:highlight w:val="none"/>
                <w:lang w:val="en-US" w:eastAsia="zh-CN"/>
              </w:rPr>
            </w:pPr>
            <w:r>
              <w:rPr>
                <w:rFonts w:hint="eastAsia"/>
                <w:color w:val="auto"/>
                <w:highlight w:val="none"/>
                <w:lang w:val="en-US" w:eastAsia="zh-CN"/>
              </w:rPr>
              <w:t>6</w:t>
            </w:r>
            <w:r>
              <w:rPr>
                <w:rFonts w:hint="eastAsia"/>
                <w:color w:val="auto"/>
                <w:highlight w:val="none"/>
                <w:lang w:val="zh-CN"/>
              </w:rPr>
              <w:t>、该项目是为中小企业预留项目，中小企业声明函为资格审查项，需按资格审查册中的声明函格式填写，编入资格审查册中并单独上传一份至电子评标系统资格审查项，如非中小型企业投标的视为无效投标。</w:t>
            </w:r>
          </w:p>
        </w:tc>
      </w:tr>
      <w:tr w14:paraId="07EAFFE9">
        <w:tblPrEx>
          <w:tblCellMar>
            <w:top w:w="0" w:type="dxa"/>
            <w:left w:w="108" w:type="dxa"/>
            <w:bottom w:w="0" w:type="dxa"/>
            <w:right w:w="108" w:type="dxa"/>
          </w:tblCellMar>
        </w:tblPrEx>
        <w:trPr>
          <w:trHeight w:val="90"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0EBAEC8">
            <w:pPr>
              <w:autoSpaceDE w:val="0"/>
              <w:autoSpaceDN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公告发布时间</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3BAB5A61">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03</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07</w:t>
            </w:r>
            <w:r>
              <w:rPr>
                <w:rFonts w:hint="eastAsia" w:ascii="宋体" w:hAnsi="宋体" w:cs="宋体"/>
                <w:color w:val="auto"/>
                <w:kern w:val="0"/>
                <w:highlight w:val="none"/>
                <w:lang w:val="zh-CN"/>
              </w:rPr>
              <w:t>日</w:t>
            </w:r>
          </w:p>
        </w:tc>
      </w:tr>
      <w:tr w14:paraId="5C3FA2BB">
        <w:tblPrEx>
          <w:tblCellMar>
            <w:top w:w="0" w:type="dxa"/>
            <w:left w:w="108" w:type="dxa"/>
            <w:bottom w:w="0" w:type="dxa"/>
            <w:right w:w="108" w:type="dxa"/>
          </w:tblCellMar>
        </w:tblPrEx>
        <w:trPr>
          <w:trHeight w:val="720"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32F262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获取招标文件的时间期限</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4A8B320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color w:val="auto"/>
                <w:kern w:val="0"/>
                <w:highlight w:val="none"/>
                <w:u w:val="dashDotHeavy"/>
                <w:lang w:val="zh-CN"/>
              </w:rPr>
            </w:pPr>
            <w:r>
              <w:rPr>
                <w:rFonts w:hint="eastAsia" w:ascii="宋体" w:hAnsi="宋体" w:cs="宋体"/>
                <w:color w:val="auto"/>
                <w:kern w:val="0"/>
                <w:highlight w:val="none"/>
                <w:lang w:val="zh-CN"/>
              </w:rPr>
              <w:t>20</w:t>
            </w:r>
            <w:r>
              <w:rPr>
                <w:rFonts w:hint="eastAsia" w:ascii="宋体" w:hAnsi="宋体" w:cs="宋体"/>
                <w:color w:val="auto"/>
                <w:kern w:val="0"/>
                <w:highlight w:val="none"/>
              </w:rPr>
              <w:t>2</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03</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07</w:t>
            </w:r>
            <w:r>
              <w:rPr>
                <w:rFonts w:hint="eastAsia" w:ascii="宋体" w:hAnsi="宋体" w:cs="宋体"/>
                <w:color w:val="auto"/>
                <w:kern w:val="0"/>
                <w:highlight w:val="none"/>
                <w:lang w:val="zh-CN"/>
              </w:rPr>
              <w:t>日至</w:t>
            </w:r>
            <w:r>
              <w:rPr>
                <w:rFonts w:hint="eastAsia"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03</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14</w:t>
            </w:r>
            <w:r>
              <w:rPr>
                <w:rFonts w:hint="eastAsia" w:ascii="宋体" w:hAnsi="宋体" w:cs="宋体"/>
                <w:color w:val="auto"/>
                <w:kern w:val="0"/>
                <w:highlight w:val="none"/>
                <w:lang w:val="zh-CN"/>
              </w:rPr>
              <w:t>日，</w:t>
            </w:r>
            <w:r>
              <w:rPr>
                <w:rFonts w:hint="eastAsia" w:ascii="宋体" w:hAnsi="宋体" w:cs="宋体"/>
                <w:color w:val="auto"/>
                <w:kern w:val="0"/>
                <w:highlight w:val="none"/>
                <w:lang w:val="en-US" w:eastAsia="zh-CN"/>
              </w:rPr>
              <w:t>获取时间上午00:00-12:00；下午12:00-23：59</w:t>
            </w:r>
            <w:r>
              <w:rPr>
                <w:rFonts w:hint="eastAsia" w:ascii="宋体" w:hAnsi="宋体" w:cs="宋体"/>
                <w:color w:val="auto"/>
                <w:kern w:val="0"/>
                <w:highlight w:val="none"/>
                <w:lang w:val="zh-CN"/>
              </w:rPr>
              <w:t>（节假日除外）</w:t>
            </w:r>
          </w:p>
        </w:tc>
      </w:tr>
      <w:tr w14:paraId="5CD44662">
        <w:tblPrEx>
          <w:tblCellMar>
            <w:top w:w="0" w:type="dxa"/>
            <w:left w:w="108" w:type="dxa"/>
            <w:bottom w:w="0" w:type="dxa"/>
            <w:right w:w="108" w:type="dxa"/>
          </w:tblCellMar>
        </w:tblPrEx>
        <w:trPr>
          <w:trHeight w:val="1576"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459AFF00">
            <w:pPr>
              <w:autoSpaceDE w:val="0"/>
              <w:autoSpaceDN w:val="0"/>
              <w:adjustRightInd w:val="0"/>
              <w:spacing w:line="360" w:lineRule="auto"/>
              <w:ind w:left="480" w:hanging="480" w:hanging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获取招标文件方式</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17A181F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 w:val="0"/>
                <w:bCs w:val="0"/>
                <w:color w:val="auto"/>
                <w:kern w:val="0"/>
                <w:highlight w:val="none"/>
                <w:lang w:val="zh-CN"/>
              </w:rPr>
            </w:pPr>
            <w:r>
              <w:rPr>
                <w:rFonts w:hint="eastAsia" w:ascii="宋体" w:hAnsi="宋体" w:eastAsia="宋体" w:cs="宋体"/>
                <w:bCs/>
                <w:iCs/>
                <w:color w:val="auto"/>
                <w:sz w:val="24"/>
                <w:szCs w:val="24"/>
                <w:highlight w:val="none"/>
                <w:lang w:val="zh-CN"/>
              </w:rPr>
              <w:t xml:space="preserve">供应商登录政采云平台 </w:t>
            </w:r>
            <w:r>
              <w:rPr>
                <w:rFonts w:hint="eastAsia" w:ascii="宋体" w:hAnsi="宋体" w:eastAsia="宋体" w:cs="宋体"/>
                <w:bCs/>
                <w:iCs/>
                <w:color w:val="auto"/>
                <w:sz w:val="24"/>
                <w:szCs w:val="24"/>
                <w:highlight w:val="none"/>
                <w:lang w:val="zh-CN"/>
              </w:rPr>
              <w:fldChar w:fldCharType="begin"/>
            </w:r>
            <w:r>
              <w:rPr>
                <w:rFonts w:hint="eastAsia" w:ascii="宋体" w:hAnsi="宋体" w:eastAsia="宋体" w:cs="宋体"/>
                <w:bCs/>
                <w:iCs/>
                <w:color w:val="auto"/>
                <w:sz w:val="24"/>
                <w:szCs w:val="24"/>
                <w:highlight w:val="none"/>
                <w:lang w:val="zh-CN"/>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 </w:instrText>
            </w:r>
            <w:r>
              <w:rPr>
                <w:rFonts w:hint="eastAsia" w:ascii="宋体" w:hAnsi="宋体" w:eastAsia="宋体" w:cs="宋体"/>
                <w:bCs/>
                <w:iCs/>
                <w:color w:val="auto"/>
                <w:sz w:val="24"/>
                <w:szCs w:val="24"/>
                <w:highlight w:val="none"/>
                <w:lang w:val="zh-CN"/>
              </w:rPr>
              <w:fldChar w:fldCharType="separate"/>
            </w:r>
            <w:r>
              <w:rPr>
                <w:rFonts w:hint="eastAsia" w:ascii="宋体" w:hAnsi="宋体" w:eastAsia="宋体" w:cs="宋体"/>
                <w:bCs/>
                <w:iCs/>
                <w:color w:val="auto"/>
                <w:sz w:val="24"/>
                <w:szCs w:val="24"/>
                <w:highlight w:val="none"/>
                <w:lang w:val="zh-CN"/>
              </w:rPr>
              <w:t>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w:t>
            </w:r>
            <w:r>
              <w:rPr>
                <w:rFonts w:hint="eastAsia" w:ascii="宋体" w:hAnsi="宋体" w:eastAsia="宋体" w:cs="宋体"/>
                <w:bCs/>
                <w:iCs/>
                <w:color w:val="auto"/>
                <w:sz w:val="24"/>
                <w:szCs w:val="24"/>
                <w:highlight w:val="none"/>
                <w:lang w:val="en-US" w:eastAsia="zh-CN"/>
              </w:rPr>
              <w:t>投</w:t>
            </w:r>
            <w:r>
              <w:rPr>
                <w:rFonts w:hint="eastAsia" w:ascii="宋体" w:hAnsi="宋体" w:eastAsia="宋体" w:cs="宋体"/>
                <w:bCs/>
                <w:iCs/>
                <w:color w:val="auto"/>
                <w:sz w:val="24"/>
                <w:szCs w:val="24"/>
                <w:highlight w:val="none"/>
                <w:lang w:val="zh-CN"/>
              </w:rPr>
              <w:t>标。</w:t>
            </w:r>
            <w:r>
              <w:rPr>
                <w:rFonts w:hint="eastAsia" w:ascii="宋体" w:hAnsi="宋体" w:eastAsia="宋体" w:cs="宋体"/>
                <w:bCs/>
                <w:iCs/>
                <w:color w:val="auto"/>
                <w:sz w:val="24"/>
                <w:szCs w:val="24"/>
                <w:highlight w:val="none"/>
                <w:lang w:val="zh-CN"/>
              </w:rPr>
              <w:fldChar w:fldCharType="end"/>
            </w:r>
          </w:p>
        </w:tc>
      </w:tr>
      <w:tr w14:paraId="2756946D">
        <w:tblPrEx>
          <w:tblCellMar>
            <w:top w:w="0" w:type="dxa"/>
            <w:left w:w="108" w:type="dxa"/>
            <w:bottom w:w="0" w:type="dxa"/>
            <w:right w:w="108" w:type="dxa"/>
          </w:tblCellMar>
        </w:tblPrEx>
        <w:trPr>
          <w:trHeight w:val="481"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20BA22C8">
            <w:pPr>
              <w:autoSpaceDE w:val="0"/>
              <w:autoSpaceDN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招标文件售价</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577FE64B">
            <w:pPr>
              <w:pStyle w:val="9"/>
              <w:spacing w:line="360" w:lineRule="auto"/>
              <w:jc w:val="both"/>
              <w:rPr>
                <w:rFonts w:hint="eastAsia" w:ascii="宋体" w:hAnsi="宋体" w:cs="宋体"/>
                <w:b w:val="0"/>
                <w:bCs w:val="0"/>
                <w:color w:val="auto"/>
                <w:kern w:val="0"/>
                <w:highlight w:val="none"/>
                <w:lang w:val="zh-CN"/>
              </w:rPr>
            </w:pPr>
            <w:r>
              <w:rPr>
                <w:rFonts w:hint="eastAsia" w:ascii="宋体" w:hAnsi="宋体" w:cs="宋体"/>
                <w:b w:val="0"/>
                <w:bCs w:val="0"/>
                <w:color w:val="auto"/>
                <w:kern w:val="0"/>
                <w:highlight w:val="none"/>
                <w:lang w:val="en-US" w:eastAsia="zh-CN"/>
              </w:rPr>
              <w:t>0</w:t>
            </w:r>
            <w:r>
              <w:rPr>
                <w:rFonts w:hint="eastAsia" w:ascii="宋体" w:hAnsi="宋体" w:cs="宋体"/>
                <w:b w:val="0"/>
                <w:bCs w:val="0"/>
                <w:color w:val="auto"/>
                <w:kern w:val="0"/>
                <w:highlight w:val="none"/>
                <w:lang w:val="zh-CN"/>
              </w:rPr>
              <w:t>元/份</w:t>
            </w:r>
          </w:p>
        </w:tc>
      </w:tr>
      <w:tr w14:paraId="15DB19EA">
        <w:tblPrEx>
          <w:tblCellMar>
            <w:top w:w="0" w:type="dxa"/>
            <w:left w:w="108" w:type="dxa"/>
            <w:bottom w:w="0" w:type="dxa"/>
            <w:right w:w="108" w:type="dxa"/>
          </w:tblCellMar>
        </w:tblPrEx>
        <w:trPr>
          <w:trHeight w:val="69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106DC11D">
            <w:pPr>
              <w:autoSpaceDE w:val="0"/>
              <w:autoSpaceDN w:val="0"/>
              <w:adjustRightInd w:val="0"/>
              <w:spacing w:line="360" w:lineRule="auto"/>
              <w:ind w:left="480" w:hanging="480" w:hanging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获取招标文件地点</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510D6960">
            <w:pPr>
              <w:autoSpaceDE w:val="0"/>
              <w:autoSpaceDN w:val="0"/>
              <w:spacing w:line="360" w:lineRule="auto"/>
              <w:rPr>
                <w:rFonts w:hint="eastAsia" w:ascii="宋体" w:hAnsi="宋体" w:cs="宋体"/>
                <w:b w:val="0"/>
                <w:bCs w:val="0"/>
                <w:color w:val="auto"/>
                <w:kern w:val="0"/>
                <w:highlight w:val="none"/>
                <w:lang w:val="zh-CN"/>
              </w:rPr>
            </w:pPr>
            <w:r>
              <w:rPr>
                <w:rFonts w:hint="eastAsia" w:ascii="宋体" w:hAnsi="宋体" w:cs="宋体"/>
                <w:b w:val="0"/>
                <w:bCs w:val="0"/>
                <w:color w:val="auto"/>
                <w:kern w:val="0"/>
                <w:highlight w:val="none"/>
                <w:lang w:val="zh-CN"/>
              </w:rPr>
              <w:t>地址：</w:t>
            </w:r>
            <w:r>
              <w:rPr>
                <w:rFonts w:hint="eastAsia" w:ascii="宋体" w:cs="宋体"/>
                <w:b w:val="0"/>
                <w:bCs w:val="0"/>
                <w:color w:val="auto"/>
                <w:kern w:val="0"/>
                <w:highlight w:val="none"/>
                <w:lang w:val="zh-CN"/>
              </w:rPr>
              <w:t xml:space="preserve">政采云平台线上获取 </w:t>
            </w:r>
          </w:p>
        </w:tc>
      </w:tr>
      <w:tr w14:paraId="1F6A92D5">
        <w:tblPrEx>
          <w:tblCellMar>
            <w:top w:w="0" w:type="dxa"/>
            <w:left w:w="108" w:type="dxa"/>
            <w:bottom w:w="0" w:type="dxa"/>
            <w:right w:w="108" w:type="dxa"/>
          </w:tblCellMar>
        </w:tblPrEx>
        <w:trPr>
          <w:trHeight w:val="1010"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05D7E4B0">
            <w:pPr>
              <w:autoSpaceDE w:val="0"/>
              <w:autoSpaceDN w:val="0"/>
              <w:adjustRightInd w:val="0"/>
              <w:spacing w:line="360" w:lineRule="auto"/>
              <w:ind w:left="240" w:hanging="240" w:hangingChars="1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投标截止</w:t>
            </w:r>
            <w:r>
              <w:rPr>
                <w:rFonts w:hint="eastAsia" w:ascii="宋体" w:hAnsi="宋体" w:cs="宋体"/>
                <w:color w:val="auto"/>
                <w:kern w:val="0"/>
                <w:highlight w:val="none"/>
              </w:rPr>
              <w:t>及</w:t>
            </w:r>
            <w:r>
              <w:rPr>
                <w:rFonts w:hint="eastAsia" w:ascii="宋体" w:hAnsi="宋体" w:cs="宋体"/>
                <w:color w:val="auto"/>
                <w:kern w:val="0"/>
                <w:highlight w:val="none"/>
                <w:lang w:val="zh-CN"/>
              </w:rPr>
              <w:t>开标时间</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29881FEF">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0"/>
                <w:sz w:val="24"/>
                <w:szCs w:val="24"/>
                <w:highlight w:val="none"/>
                <w:lang w:val="en-US" w:eastAsia="zh-CN" w:bidi="ar-SA"/>
              </w:rPr>
            </w:pPr>
            <w:r>
              <w:rPr>
                <w:rFonts w:hint="eastAsia" w:hAnsi="宋体" w:cs="宋体"/>
                <w:b w:val="0"/>
                <w:bCs w:val="0"/>
                <w:color w:val="auto"/>
                <w:kern w:val="0"/>
                <w:sz w:val="24"/>
                <w:szCs w:val="24"/>
                <w:highlight w:val="none"/>
                <w:lang w:val="en-US" w:eastAsia="zh-CN" w:bidi="ar-SA"/>
              </w:rPr>
              <w:t>2025年03月27日09时30分</w:t>
            </w:r>
            <w:r>
              <w:rPr>
                <w:rFonts w:hint="eastAsia" w:ascii="宋体" w:hAnsi="宋体" w:eastAsia="宋体" w:cs="宋体"/>
                <w:b w:val="0"/>
                <w:bCs w:val="0"/>
                <w:color w:val="auto"/>
                <w:kern w:val="0"/>
                <w:sz w:val="24"/>
                <w:szCs w:val="24"/>
                <w:highlight w:val="none"/>
                <w:lang w:val="en-US" w:eastAsia="zh-CN" w:bidi="ar-SA"/>
              </w:rPr>
              <w:t>（北京时间）</w:t>
            </w:r>
          </w:p>
          <w:p w14:paraId="409199B4">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color w:val="auto"/>
                <w:highlight w:val="none"/>
                <w:lang w:val="zh-CN"/>
              </w:rPr>
            </w:pPr>
            <w:r>
              <w:rPr>
                <w:rFonts w:hint="eastAsia" w:ascii="Times New Roman" w:hAnsi="Times New Roman" w:eastAsia="宋体" w:cs="Times New Roman"/>
                <w:b w:val="0"/>
                <w:bCs w:val="0"/>
                <w:color w:val="auto"/>
                <w:kern w:val="2"/>
                <w:sz w:val="24"/>
                <w:szCs w:val="24"/>
                <w:highlight w:val="none"/>
                <w:lang w:val="zh-CN" w:eastAsia="zh-CN" w:bidi="ar-SA"/>
              </w:rPr>
              <w:t>注：投标人务必在开标当天</w:t>
            </w:r>
            <w:r>
              <w:rPr>
                <w:rFonts w:hint="eastAsia" w:ascii="Times New Roman" w:hAnsi="Times New Roman" w:cs="Times New Roman"/>
                <w:b w:val="0"/>
                <w:bCs w:val="0"/>
                <w:color w:val="auto"/>
                <w:kern w:val="2"/>
                <w:sz w:val="24"/>
                <w:szCs w:val="24"/>
                <w:highlight w:val="none"/>
                <w:lang w:val="en-US" w:eastAsia="zh-CN" w:bidi="ar-SA"/>
              </w:rPr>
              <w:t>09</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eastAsia" w:ascii="Times New Roman" w:hAnsi="Times New Roman" w:cs="Times New Roman"/>
                <w:b w:val="0"/>
                <w:bCs w:val="0"/>
                <w:color w:val="auto"/>
                <w:kern w:val="2"/>
                <w:sz w:val="24"/>
                <w:szCs w:val="24"/>
                <w:highlight w:val="none"/>
                <w:lang w:val="en-US" w:eastAsia="zh-CN" w:bidi="ar-SA"/>
              </w:rPr>
              <w:t>30</w:t>
            </w:r>
            <w:r>
              <w:rPr>
                <w:rFonts w:hint="eastAsia" w:ascii="Times New Roman" w:hAnsi="Times New Roman" w:eastAsia="宋体" w:cs="Times New Roman"/>
                <w:b w:val="0"/>
                <w:bCs w:val="0"/>
                <w:color w:val="auto"/>
                <w:kern w:val="2"/>
                <w:sz w:val="24"/>
                <w:szCs w:val="24"/>
                <w:highlight w:val="none"/>
                <w:lang w:val="zh-CN" w:eastAsia="zh-CN" w:bidi="ar-SA"/>
              </w:rPr>
              <w:t>分之前进入电子开标系统完成电子签到，如未签到无法解密的视为自动放弃。</w:t>
            </w:r>
          </w:p>
        </w:tc>
      </w:tr>
      <w:tr w14:paraId="287A548F">
        <w:tblPrEx>
          <w:tblCellMar>
            <w:top w:w="0" w:type="dxa"/>
            <w:left w:w="108" w:type="dxa"/>
            <w:bottom w:w="0" w:type="dxa"/>
            <w:right w:w="108" w:type="dxa"/>
          </w:tblCellMar>
        </w:tblPrEx>
        <w:trPr>
          <w:trHeight w:val="678"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76BABF0F">
            <w:pPr>
              <w:autoSpaceDE w:val="0"/>
              <w:autoSpaceDN w:val="0"/>
              <w:adjustRightInd w:val="0"/>
              <w:spacing w:line="360" w:lineRule="auto"/>
              <w:ind w:left="480" w:hanging="480" w:hanging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投标及开标</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地点</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1E2EDB8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开标地址：</w:t>
            </w:r>
            <w:r>
              <w:rPr>
                <w:rFonts w:hint="eastAsia" w:ascii="宋体" w:cs="宋体"/>
                <w:b w:val="0"/>
                <w:bCs w:val="0"/>
                <w:color w:val="auto"/>
                <w:kern w:val="0"/>
                <w:highlight w:val="none"/>
                <w:lang w:val="zh-CN"/>
              </w:rPr>
              <w:t>政采云平台电子招标</w:t>
            </w:r>
          </w:p>
          <w:p w14:paraId="5017674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b w:val="0"/>
                <w:bCs w:val="0"/>
                <w:color w:val="auto"/>
                <w:highlight w:val="none"/>
                <w:lang w:val="zh-CN"/>
              </w:rPr>
            </w:pPr>
            <w:r>
              <w:rPr>
                <w:rFonts w:hint="eastAsia" w:ascii="宋体" w:hAnsi="宋体" w:eastAsia="宋体" w:cs="宋体"/>
                <w:b w:val="0"/>
                <w:bCs w:val="0"/>
                <w:color w:val="auto"/>
                <w:kern w:val="0"/>
                <w:highlight w:val="none"/>
                <w:lang w:val="en-US" w:eastAsia="zh-CN"/>
              </w:rPr>
              <w:t>投标地址：请登录政采云投标客户端投标</w:t>
            </w:r>
          </w:p>
        </w:tc>
      </w:tr>
      <w:tr w14:paraId="73CA3129">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25CFFF56">
            <w:pPr>
              <w:autoSpaceDE w:val="0"/>
              <w:autoSpaceDN w:val="0"/>
              <w:adjustRightInd w:val="0"/>
              <w:spacing w:line="360" w:lineRule="auto"/>
              <w:rPr>
                <w:rFonts w:hint="eastAsia" w:ascii="宋体" w:hAnsi="宋体" w:cs="宋体"/>
                <w:color w:val="auto"/>
                <w:kern w:val="0"/>
                <w:highlight w:val="none"/>
                <w:lang w:val="zh-CN"/>
              </w:rPr>
            </w:pPr>
            <w:r>
              <w:rPr>
                <w:rFonts w:ascii="宋体" w:hAnsi="宋体" w:cs="宋体"/>
                <w:color w:val="auto"/>
                <w:kern w:val="0"/>
                <w:highlight w:val="none"/>
              </w:rPr>
              <w:t>采购单位及</w:t>
            </w:r>
            <w:r>
              <w:rPr>
                <w:rFonts w:hint="eastAsia" w:ascii="宋体" w:hAnsi="宋体" w:cs="宋体"/>
                <w:color w:val="auto"/>
                <w:kern w:val="0"/>
                <w:highlight w:val="none"/>
                <w:lang w:val="en-US" w:eastAsia="zh-CN"/>
              </w:rPr>
              <w:t xml:space="preserve"> </w:t>
            </w:r>
            <w:r>
              <w:rPr>
                <w:rFonts w:ascii="宋体" w:hAnsi="宋体" w:cs="宋体"/>
                <w:color w:val="auto"/>
                <w:kern w:val="0"/>
                <w:highlight w:val="none"/>
              </w:rPr>
              <w:t>联系人</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5C8AA97D">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rPr>
              <w:t>采购单位：</w:t>
            </w:r>
            <w:r>
              <w:rPr>
                <w:rFonts w:hint="eastAsia" w:ascii="宋体" w:hAnsi="宋体" w:eastAsia="宋体" w:cs="宋体"/>
                <w:color w:val="auto"/>
                <w:kern w:val="0"/>
                <w:highlight w:val="none"/>
                <w:lang w:val="zh-CN" w:eastAsia="zh-CN"/>
              </w:rPr>
              <w:t>共和县</w:t>
            </w:r>
            <w:r>
              <w:rPr>
                <w:rFonts w:hint="eastAsia" w:ascii="宋体" w:hAnsi="宋体" w:cs="宋体"/>
                <w:color w:val="auto"/>
                <w:kern w:val="0"/>
                <w:highlight w:val="none"/>
                <w:lang w:val="zh-CN" w:eastAsia="zh-CN"/>
              </w:rPr>
              <w:t>数据局（共和县政务服务监督管理局）</w:t>
            </w:r>
          </w:p>
          <w:p w14:paraId="240404A3">
            <w:pPr>
              <w:keepNext w:val="0"/>
              <w:keepLines w:val="0"/>
              <w:pageBreakBefore w:val="0"/>
              <w:kinsoku/>
              <w:wordWrap/>
              <w:overflowPunct/>
              <w:topLinePunct w:val="0"/>
              <w:autoSpaceDE w:val="0"/>
              <w:autoSpaceDN w:val="0"/>
              <w:bidi w:val="0"/>
              <w:adjustRightInd w:val="0"/>
              <w:snapToGrid/>
              <w:spacing w:line="360" w:lineRule="exact"/>
              <w:textAlignment w:val="auto"/>
              <w:rPr>
                <w:rFonts w:hint="default" w:ascii="宋体" w:hAnsi="宋体" w:eastAsia="宋体" w:cs="宋体"/>
                <w:b w:val="0"/>
                <w:bCs w:val="0"/>
                <w:color w:val="auto"/>
                <w:kern w:val="0"/>
                <w:highlight w:val="none"/>
                <w:lang w:val="en-US" w:eastAsia="zh-CN"/>
              </w:rPr>
            </w:pPr>
            <w:r>
              <w:rPr>
                <w:rFonts w:hint="eastAsia" w:ascii="宋体" w:hAnsi="宋体" w:cs="宋体"/>
                <w:b w:val="0"/>
                <w:bCs w:val="0"/>
                <w:color w:val="auto"/>
                <w:kern w:val="0"/>
                <w:highlight w:val="none"/>
                <w:lang w:val="zh-CN"/>
              </w:rPr>
              <w:t>联系人：</w:t>
            </w:r>
            <w:r>
              <w:rPr>
                <w:rFonts w:hint="eastAsia" w:ascii="宋体" w:hAnsi="宋体" w:cs="宋体"/>
                <w:b w:val="0"/>
                <w:bCs w:val="0"/>
                <w:color w:val="auto"/>
                <w:kern w:val="0"/>
                <w:highlight w:val="none"/>
                <w:lang w:val="en-US" w:eastAsia="zh-CN"/>
              </w:rPr>
              <w:t xml:space="preserve">梁先生         </w:t>
            </w:r>
            <w:r>
              <w:rPr>
                <w:rFonts w:hint="eastAsia" w:ascii="宋体" w:hAnsi="宋体" w:cs="宋体"/>
                <w:b w:val="0"/>
                <w:bCs w:val="0"/>
                <w:color w:val="auto"/>
                <w:kern w:val="0"/>
                <w:highlight w:val="none"/>
                <w:lang w:val="zh-CN"/>
              </w:rPr>
              <w:t>联系电话：0974</w:t>
            </w:r>
            <w:r>
              <w:rPr>
                <w:rFonts w:hint="eastAsia" w:ascii="宋体" w:hAnsi="宋体" w:cs="宋体"/>
                <w:b w:val="0"/>
                <w:bCs w:val="0"/>
                <w:color w:val="auto"/>
                <w:kern w:val="0"/>
                <w:highlight w:val="none"/>
                <w:lang w:val="en-US" w:eastAsia="zh-CN"/>
              </w:rPr>
              <w:t>-</w:t>
            </w:r>
            <w:r>
              <w:rPr>
                <w:rFonts w:hint="eastAsia" w:ascii="宋体" w:hAnsi="宋体" w:cs="宋体"/>
                <w:b w:val="0"/>
                <w:bCs w:val="0"/>
                <w:color w:val="auto"/>
                <w:kern w:val="0"/>
                <w:highlight w:val="none"/>
                <w:lang w:val="zh-CN"/>
              </w:rPr>
              <w:t>8522127</w:t>
            </w:r>
          </w:p>
        </w:tc>
      </w:tr>
      <w:tr w14:paraId="5ADDA9FA">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208925A5">
            <w:pPr>
              <w:autoSpaceDE w:val="0"/>
              <w:autoSpaceDN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eastAsia="zh-CN"/>
              </w:rPr>
              <w:t>集中采购</w:t>
            </w:r>
            <w:r>
              <w:rPr>
                <w:rFonts w:hint="eastAsia" w:ascii="宋体" w:hAnsi="宋体" w:cs="宋体"/>
                <w:color w:val="auto"/>
                <w:kern w:val="0"/>
                <w:highlight w:val="none"/>
              </w:rPr>
              <w:t>机构</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0D676016">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cs="宋体"/>
                <w:b w:val="0"/>
                <w:bCs w:val="0"/>
                <w:color w:val="auto"/>
                <w:kern w:val="0"/>
                <w:highlight w:val="none"/>
                <w:lang w:val="zh-CN"/>
              </w:rPr>
            </w:pPr>
            <w:r>
              <w:rPr>
                <w:rFonts w:ascii="宋体" w:hAnsi="宋体" w:cs="宋体"/>
                <w:color w:val="auto"/>
                <w:kern w:val="0"/>
                <w:highlight w:val="none"/>
              </w:rPr>
              <w:t>采购机构：</w:t>
            </w:r>
            <w:r>
              <w:rPr>
                <w:rFonts w:hint="eastAsia" w:ascii="宋体" w:hAnsi="宋体" w:cs="宋体"/>
                <w:b w:val="0"/>
                <w:bCs w:val="0"/>
                <w:color w:val="auto"/>
                <w:kern w:val="0"/>
                <w:highlight w:val="none"/>
                <w:lang w:val="zh-CN"/>
              </w:rPr>
              <w:t>共和县政府采购中心</w:t>
            </w:r>
          </w:p>
          <w:p w14:paraId="4C9C41F8">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cs="宋体"/>
                <w:b w:val="0"/>
                <w:bCs w:val="0"/>
                <w:color w:val="auto"/>
                <w:kern w:val="0"/>
                <w:highlight w:val="none"/>
                <w:lang w:val="zh-CN"/>
              </w:rPr>
            </w:pPr>
            <w:r>
              <w:rPr>
                <w:rFonts w:hint="eastAsia" w:ascii="宋体" w:hAnsi="宋体" w:cs="宋体"/>
                <w:b w:val="0"/>
                <w:bCs w:val="0"/>
                <w:color w:val="auto"/>
                <w:kern w:val="0"/>
                <w:highlight w:val="none"/>
                <w:lang w:val="zh-CN"/>
              </w:rPr>
              <w:t>联系人：王</w:t>
            </w:r>
            <w:r>
              <w:rPr>
                <w:rFonts w:hint="eastAsia" w:ascii="宋体" w:hAnsi="宋体" w:cs="宋体"/>
                <w:b w:val="0"/>
                <w:bCs w:val="0"/>
                <w:color w:val="auto"/>
                <w:kern w:val="0"/>
                <w:highlight w:val="none"/>
              </w:rPr>
              <w:t xml:space="preserve">女士 </w:t>
            </w:r>
            <w:r>
              <w:rPr>
                <w:rFonts w:hint="eastAsia" w:ascii="宋体" w:hAnsi="宋体" w:cs="宋体"/>
                <w:b w:val="0"/>
                <w:bCs w:val="0"/>
                <w:color w:val="auto"/>
                <w:kern w:val="0"/>
                <w:highlight w:val="none"/>
                <w:lang w:val="en-US" w:eastAsia="zh-CN"/>
              </w:rPr>
              <w:t xml:space="preserve">          </w:t>
            </w:r>
            <w:r>
              <w:rPr>
                <w:rFonts w:hint="eastAsia" w:ascii="宋体" w:hAnsi="宋体" w:cs="宋体"/>
                <w:b w:val="0"/>
                <w:bCs w:val="0"/>
                <w:color w:val="auto"/>
                <w:kern w:val="0"/>
                <w:highlight w:val="none"/>
                <w:lang w:val="zh-CN"/>
              </w:rPr>
              <w:t>联系电话：</w:t>
            </w:r>
            <w:r>
              <w:rPr>
                <w:rFonts w:hint="eastAsia" w:ascii="宋体" w:hAnsi="宋体" w:cs="宋体"/>
                <w:b w:val="0"/>
                <w:bCs w:val="0"/>
                <w:color w:val="auto"/>
                <w:highlight w:val="none"/>
              </w:rPr>
              <w:t>097</w:t>
            </w: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w:t>
            </w:r>
            <w:r>
              <w:rPr>
                <w:rFonts w:hint="eastAsia" w:ascii="宋体" w:hAnsi="宋体" w:cs="宋体"/>
                <w:b w:val="0"/>
                <w:bCs w:val="0"/>
                <w:color w:val="auto"/>
                <w:highlight w:val="none"/>
                <w:lang w:val="en-US" w:eastAsia="zh-CN"/>
              </w:rPr>
              <w:t>8525962</w:t>
            </w:r>
          </w:p>
        </w:tc>
      </w:tr>
      <w:tr w14:paraId="45FDBC1C">
        <w:tblPrEx>
          <w:tblCellMar>
            <w:top w:w="0" w:type="dxa"/>
            <w:left w:w="108" w:type="dxa"/>
            <w:bottom w:w="0" w:type="dxa"/>
            <w:right w:w="108" w:type="dxa"/>
          </w:tblCellMar>
        </w:tblPrEx>
        <w:trPr>
          <w:trHeight w:val="23"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538DEB53">
            <w:pPr>
              <w:autoSpaceDE w:val="0"/>
              <w:autoSpaceDN w:val="0"/>
              <w:adjustRightInd w:val="0"/>
              <w:spacing w:line="360" w:lineRule="auto"/>
              <w:ind w:firstLine="240" w:firstLineChars="100"/>
              <w:rPr>
                <w:rFonts w:hint="eastAsia" w:ascii="宋体" w:hAnsi="宋体" w:cs="宋体"/>
                <w:color w:val="auto"/>
                <w:kern w:val="0"/>
                <w:highlight w:val="none"/>
                <w:lang w:val="zh-CN"/>
              </w:rPr>
            </w:pPr>
            <w:r>
              <w:rPr>
                <w:rFonts w:hint="eastAsia" w:ascii="宋体" w:hAnsi="宋体" w:cs="宋体"/>
                <w:color w:val="auto"/>
                <w:kern w:val="0"/>
                <w:highlight w:val="none"/>
                <w:lang w:val="zh-CN"/>
              </w:rPr>
              <w:t>其他事项</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256172D5">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b w:val="0"/>
                <w:bCs w:val="0"/>
                <w:color w:val="auto"/>
                <w:highlight w:val="none"/>
                <w:lang w:val="zh-CN"/>
              </w:rPr>
            </w:pPr>
            <w:r>
              <w:rPr>
                <w:rFonts w:hint="eastAsia"/>
                <w:b w:val="0"/>
                <w:bCs w:val="0"/>
                <w:color w:val="auto"/>
                <w:highlight w:val="none"/>
                <w:lang w:val="zh-CN"/>
              </w:rPr>
              <w:t>公告期限：自青海政府采购网发布之日起</w:t>
            </w:r>
            <w:r>
              <w:rPr>
                <w:rFonts w:hint="eastAsia"/>
                <w:b w:val="0"/>
                <w:bCs w:val="0"/>
                <w:color w:val="auto"/>
                <w:highlight w:val="none"/>
              </w:rPr>
              <w:t>5个工作日；公告内容以</w:t>
            </w:r>
            <w:r>
              <w:rPr>
                <w:rFonts w:hint="eastAsia"/>
                <w:b w:val="0"/>
                <w:bCs w:val="0"/>
                <w:color w:val="auto"/>
                <w:highlight w:val="none"/>
                <w:lang w:val="zh-CN"/>
              </w:rPr>
              <w:t>青海政府采购网发布的为准。</w:t>
            </w:r>
          </w:p>
          <w:p w14:paraId="4463B05B">
            <w:pPr>
              <w:keepNext w:val="0"/>
              <w:keepLines w:val="0"/>
              <w:pageBreakBefore w:val="0"/>
              <w:widowControl/>
              <w:numPr>
                <w:ilvl w:val="0"/>
                <w:numId w:val="2"/>
              </w:numPr>
              <w:kinsoku/>
              <w:wordWrap/>
              <w:overflowPunct/>
              <w:topLinePunct w:val="0"/>
              <w:bidi w:val="0"/>
              <w:snapToGrid/>
              <w:spacing w:line="360" w:lineRule="exact"/>
              <w:jc w:val="left"/>
              <w:textAlignment w:val="auto"/>
              <w:rPr>
                <w:rFonts w:hint="eastAsia"/>
                <w:color w:val="auto"/>
              </w:rPr>
            </w:pPr>
            <w:r>
              <w:rPr>
                <w:rFonts w:hint="eastAsia"/>
                <w:color w:val="auto"/>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B601D4B">
            <w:pPr>
              <w:keepNext w:val="0"/>
              <w:keepLines w:val="0"/>
              <w:pageBreakBefore w:val="0"/>
              <w:numPr>
                <w:ilvl w:val="0"/>
                <w:numId w:val="0"/>
              </w:numPr>
              <w:kinsoku/>
              <w:wordWrap/>
              <w:overflowPunct/>
              <w:topLinePunct w:val="0"/>
              <w:autoSpaceDE w:val="0"/>
              <w:autoSpaceDN w:val="0"/>
              <w:bidi w:val="0"/>
              <w:snapToGrid/>
              <w:spacing w:line="360" w:lineRule="exact"/>
              <w:ind w:leftChars="0"/>
              <w:textAlignment w:val="auto"/>
              <w:rPr>
                <w:rFonts w:hint="eastAsia" w:ascii="宋体" w:hAnsi="宋体" w:cs="宋体"/>
                <w:b w:val="0"/>
                <w:bCs w:val="0"/>
                <w:color w:val="auto"/>
                <w:kern w:val="0"/>
                <w:highlight w:val="none"/>
                <w:lang w:val="zh-CN"/>
              </w:rPr>
            </w:pPr>
            <w:r>
              <w:rPr>
                <w:rFonts w:hint="eastAsia" w:ascii="宋体" w:hAnsi="宋体" w:cs="宋体"/>
                <w:b w:val="0"/>
                <w:bCs w:val="0"/>
                <w:color w:val="auto"/>
                <w:kern w:val="0"/>
                <w:highlight w:val="none"/>
                <w:lang w:val="zh-CN"/>
              </w:rPr>
              <w:t>2、线上电子化开评标系统操作及办理CA锁等相关事宜请咨询政采云：咨询电话：</w:t>
            </w:r>
            <w:r>
              <w:rPr>
                <w:rFonts w:hint="eastAsia" w:ascii="宋体" w:hAnsi="宋体" w:eastAsia="宋体" w:cs="宋体"/>
                <w:bCs/>
                <w:iCs/>
                <w:color w:val="auto"/>
                <w:sz w:val="24"/>
                <w:szCs w:val="24"/>
                <w:highlight w:val="none"/>
                <w:lang w:val="zh-CN"/>
              </w:rPr>
              <w:t>95763</w:t>
            </w:r>
            <w:r>
              <w:rPr>
                <w:rFonts w:hint="eastAsia" w:ascii="宋体" w:hAnsi="宋体" w:cs="宋体"/>
                <w:b w:val="0"/>
                <w:bCs w:val="0"/>
                <w:color w:val="auto"/>
                <w:kern w:val="0"/>
                <w:highlight w:val="none"/>
                <w:lang w:val="zh-CN"/>
              </w:rPr>
              <w:t>。</w:t>
            </w:r>
          </w:p>
          <w:p w14:paraId="1C6E0AD8">
            <w:pPr>
              <w:keepNext w:val="0"/>
              <w:keepLines w:val="0"/>
              <w:pageBreakBefore w:val="0"/>
              <w:kinsoku/>
              <w:wordWrap/>
              <w:overflowPunct/>
              <w:topLinePunct w:val="0"/>
              <w:autoSpaceDE w:val="0"/>
              <w:autoSpaceDN w:val="0"/>
              <w:bidi w:val="0"/>
              <w:snapToGrid/>
              <w:spacing w:line="360" w:lineRule="exact"/>
              <w:ind w:left="0" w:leftChars="0" w:firstLine="0" w:firstLineChars="0"/>
              <w:textAlignment w:val="auto"/>
              <w:rPr>
                <w:rFonts w:hint="eastAsia" w:ascii="宋体" w:hAnsi="宋体" w:cs="宋体"/>
                <w:b w:val="0"/>
                <w:bCs w:val="0"/>
                <w:color w:val="auto"/>
                <w:kern w:val="0"/>
                <w:highlight w:val="none"/>
                <w:lang w:val="zh-CN"/>
              </w:rPr>
            </w:pPr>
            <w:r>
              <w:rPr>
                <w:rFonts w:hint="eastAsia" w:ascii="宋体" w:hAnsi="宋体" w:cs="宋体"/>
                <w:b w:val="0"/>
                <w:bCs w:val="0"/>
                <w:color w:val="auto"/>
                <w:kern w:val="0"/>
                <w:highlight w:val="none"/>
                <w:lang w:val="zh-CN"/>
              </w:rPr>
              <w:t>3、线上CA：PC咨询网址（可及时反馈问题截图，让客服快速定位问题）:http://tseal.cn/k.html，咨询电话：</w:t>
            </w:r>
            <w:r>
              <w:rPr>
                <w:rFonts w:hint="eastAsia" w:ascii="宋体" w:hAnsi="宋体" w:eastAsia="宋体" w:cs="宋体"/>
                <w:bCs/>
                <w:iCs/>
                <w:color w:val="auto"/>
                <w:sz w:val="24"/>
                <w:szCs w:val="24"/>
                <w:highlight w:val="none"/>
                <w:lang w:val="zh-CN"/>
              </w:rPr>
              <w:t>95763</w:t>
            </w:r>
            <w:r>
              <w:rPr>
                <w:rFonts w:hint="eastAsia" w:ascii="宋体" w:hAnsi="宋体" w:cs="宋体"/>
                <w:b w:val="0"/>
                <w:bCs w:val="0"/>
                <w:color w:val="auto"/>
                <w:kern w:val="0"/>
                <w:highlight w:val="none"/>
                <w:lang w:val="zh-CN"/>
              </w:rPr>
              <w:t>。</w:t>
            </w:r>
          </w:p>
          <w:p w14:paraId="7A8021D4">
            <w:pPr>
              <w:keepNext w:val="0"/>
              <w:keepLines w:val="0"/>
              <w:pageBreakBefore w:val="0"/>
              <w:widowControl/>
              <w:numPr>
                <w:ilvl w:val="0"/>
                <w:numId w:val="0"/>
              </w:numPr>
              <w:kinsoku/>
              <w:wordWrap/>
              <w:overflowPunct/>
              <w:topLinePunct w:val="0"/>
              <w:bidi w:val="0"/>
              <w:snapToGrid/>
              <w:spacing w:line="360" w:lineRule="exact"/>
              <w:jc w:val="left"/>
              <w:textAlignment w:val="auto"/>
              <w:rPr>
                <w:rFonts w:hint="eastAsia"/>
                <w:color w:val="auto"/>
              </w:rPr>
            </w:pPr>
            <w:r>
              <w:rPr>
                <w:rFonts w:hint="eastAsia" w:ascii="宋体" w:hAnsi="宋体" w:cs="宋体"/>
                <w:b w:val="0"/>
                <w:bCs w:val="0"/>
                <w:color w:val="auto"/>
                <w:kern w:val="0"/>
                <w:highlight w:val="none"/>
                <w:lang w:val="en-US" w:eastAsia="zh-CN"/>
              </w:rPr>
              <w:t>4、</w:t>
            </w:r>
            <w:r>
              <w:rPr>
                <w:rFonts w:hint="eastAsia"/>
                <w:color w:val="auto"/>
              </w:rPr>
              <w:t>投标保证金免缴，资格后审；</w:t>
            </w:r>
          </w:p>
          <w:p w14:paraId="1B2D32AA">
            <w:pPr>
              <w:keepNext w:val="0"/>
              <w:keepLines w:val="0"/>
              <w:pageBreakBefore w:val="0"/>
              <w:kinsoku/>
              <w:wordWrap/>
              <w:overflowPunct/>
              <w:topLinePunct w:val="0"/>
              <w:autoSpaceDE w:val="0"/>
              <w:autoSpaceDN w:val="0"/>
              <w:bidi w:val="0"/>
              <w:adjustRightInd w:val="0"/>
              <w:snapToGrid/>
              <w:spacing w:line="360" w:lineRule="exact"/>
              <w:ind w:firstLine="0" w:firstLineChars="0"/>
              <w:jc w:val="left"/>
              <w:textAlignment w:val="auto"/>
              <w:rPr>
                <w:rFonts w:ascii="宋体" w:cs="宋体"/>
                <w:b w:val="0"/>
                <w:bCs w:val="0"/>
                <w:color w:val="auto"/>
                <w:kern w:val="0"/>
                <w:highlight w:val="none"/>
              </w:rPr>
            </w:pPr>
            <w:r>
              <w:rPr>
                <w:rFonts w:hint="eastAsia" w:ascii="宋体" w:cs="宋体"/>
                <w:b w:val="0"/>
                <w:bCs w:val="0"/>
                <w:color w:val="auto"/>
                <w:kern w:val="0"/>
                <w:highlight w:val="none"/>
                <w:lang w:val="en-US" w:eastAsia="zh-CN"/>
              </w:rPr>
              <w:t>5、</w:t>
            </w:r>
            <w:r>
              <w:rPr>
                <w:rFonts w:hint="eastAsia" w:ascii="宋体" w:hAnsi="宋体" w:cs="宋体"/>
                <w:b w:val="0"/>
                <w:bCs w:val="0"/>
                <w:color w:val="auto"/>
                <w:kern w:val="0"/>
                <w:highlight w:val="none"/>
                <w:lang w:val="zh-CN"/>
              </w:rPr>
              <w:t>公示网址</w:t>
            </w:r>
            <w:r>
              <w:rPr>
                <w:rFonts w:hint="eastAsia" w:ascii="宋体" w:hAnsi="宋体" w:cs="宋体"/>
                <w:b w:val="0"/>
                <w:bCs w:val="0"/>
                <w:color w:val="auto"/>
                <w:kern w:val="0"/>
                <w:highlight w:val="none"/>
              </w:rPr>
              <w:t>：</w:t>
            </w:r>
          </w:p>
          <w:p w14:paraId="3EAF36D7">
            <w:pPr>
              <w:keepNext w:val="0"/>
              <w:keepLines w:val="0"/>
              <w:pageBreakBefore w:val="0"/>
              <w:widowControl/>
              <w:numPr>
                <w:ilvl w:val="0"/>
                <w:numId w:val="0"/>
              </w:numPr>
              <w:kinsoku/>
              <w:wordWrap/>
              <w:overflowPunct/>
              <w:topLinePunct w:val="0"/>
              <w:bidi w:val="0"/>
              <w:snapToGrid/>
              <w:spacing w:line="360" w:lineRule="exact"/>
              <w:jc w:val="left"/>
              <w:textAlignment w:val="auto"/>
              <w:rPr>
                <w:rFonts w:hint="eastAsia"/>
                <w:color w:val="auto"/>
              </w:rPr>
            </w:pPr>
            <w:r>
              <w:rPr>
                <w:rFonts w:hint="eastAsia" w:ascii="宋体" w:cs="宋体"/>
                <w:b w:val="0"/>
                <w:bCs w:val="0"/>
                <w:color w:val="auto"/>
                <w:kern w:val="0"/>
                <w:highlight w:val="none"/>
                <w:lang w:val="zh-CN"/>
              </w:rPr>
              <w:t>青海政府采购信息网</w:t>
            </w:r>
            <w:r>
              <w:rPr>
                <w:rFonts w:hint="eastAsia" w:ascii="宋体" w:cs="宋体"/>
                <w:b w:val="0"/>
                <w:bCs w:val="0"/>
                <w:color w:val="auto"/>
                <w:kern w:val="0"/>
                <w:highlight w:val="none"/>
              </w:rPr>
              <w:t>（http://www.ccgp-qinghai.gov.cn/home.html）</w:t>
            </w:r>
          </w:p>
          <w:p w14:paraId="12BB9D6B">
            <w:pPr>
              <w:keepNext w:val="0"/>
              <w:keepLines w:val="0"/>
              <w:pageBreakBefore w:val="0"/>
              <w:kinsoku/>
              <w:wordWrap/>
              <w:overflowPunct/>
              <w:topLinePunct w:val="0"/>
              <w:autoSpaceDE w:val="0"/>
              <w:autoSpaceDN w:val="0"/>
              <w:bidi w:val="0"/>
              <w:adjustRightInd w:val="0"/>
              <w:snapToGrid/>
              <w:spacing w:line="360" w:lineRule="exact"/>
              <w:ind w:firstLine="0" w:firstLineChars="0"/>
              <w:jc w:val="left"/>
              <w:textAlignment w:val="auto"/>
              <w:rPr>
                <w:rFonts w:hint="eastAsia"/>
                <w:b w:val="0"/>
                <w:bCs w:val="0"/>
                <w:color w:val="auto"/>
                <w:highlight w:val="none"/>
                <w:lang w:val="zh-CN"/>
              </w:rPr>
            </w:pPr>
            <w:r>
              <w:rPr>
                <w:rFonts w:hint="eastAsia" w:ascii="Times New Roman" w:hAnsi="Times New Roman" w:eastAsia="宋体" w:cs="Times New Roman"/>
                <w:b w:val="0"/>
                <w:bCs w:val="0"/>
                <w:color w:val="auto"/>
                <w:kern w:val="2"/>
                <w:sz w:val="21"/>
                <w:szCs w:val="22"/>
                <w:lang w:val="en-US" w:eastAsia="zh-CN" w:bidi="ar-SA"/>
              </w:rPr>
              <w:t>6</w:t>
            </w:r>
            <w:r>
              <w:rPr>
                <w:rFonts w:hint="eastAsia" w:ascii="Times New Roman" w:hAnsi="Times New Roman" w:eastAsia="宋体" w:cs="Times New Roman"/>
                <w:color w:val="auto"/>
                <w:lang w:val="en-US" w:eastAsia="zh-CN"/>
              </w:rPr>
              <w:t>、本次标的物所属行业：物业管理。</w:t>
            </w:r>
          </w:p>
        </w:tc>
      </w:tr>
      <w:tr w14:paraId="624BAE09">
        <w:tblPrEx>
          <w:tblCellMar>
            <w:top w:w="0" w:type="dxa"/>
            <w:left w:w="108" w:type="dxa"/>
            <w:bottom w:w="0" w:type="dxa"/>
            <w:right w:w="108" w:type="dxa"/>
          </w:tblCellMar>
        </w:tblPrEx>
        <w:trPr>
          <w:trHeight w:val="945" w:hRule="atLeast"/>
          <w:jc w:val="center"/>
        </w:trPr>
        <w:tc>
          <w:tcPr>
            <w:tcW w:w="1662" w:type="dxa"/>
            <w:tcBorders>
              <w:top w:val="single" w:color="000000" w:sz="6" w:space="0"/>
              <w:left w:val="single" w:color="000000" w:sz="6" w:space="0"/>
              <w:bottom w:val="single" w:color="000000" w:sz="6" w:space="0"/>
              <w:right w:val="single" w:color="000000" w:sz="6" w:space="0"/>
            </w:tcBorders>
            <w:noWrap w:val="0"/>
            <w:vAlign w:val="center"/>
          </w:tcPr>
          <w:p w14:paraId="36413475">
            <w:pPr>
              <w:keepNext w:val="0"/>
              <w:keepLines w:val="0"/>
              <w:pageBreakBefore w:val="0"/>
              <w:widowControl/>
              <w:kinsoku/>
              <w:wordWrap/>
              <w:overflowPunct/>
              <w:topLinePunct w:val="0"/>
              <w:autoSpaceDE/>
              <w:autoSpaceDN/>
              <w:bidi w:val="0"/>
              <w:adjustRightInd/>
              <w:snapToGrid/>
              <w:spacing w:line="420" w:lineRule="exact"/>
              <w:ind w:left="480" w:hanging="480" w:hangingChars="200"/>
              <w:jc w:val="both"/>
              <w:textAlignment w:val="auto"/>
              <w:rPr>
                <w:rFonts w:hint="eastAsia" w:ascii="宋体" w:hAnsi="宋体" w:cs="宋体"/>
                <w:color w:val="auto"/>
                <w:kern w:val="0"/>
                <w:highlight w:val="none"/>
                <w:lang w:val="zh-CN"/>
              </w:rPr>
            </w:pPr>
            <w:r>
              <w:rPr>
                <w:rFonts w:ascii="宋体" w:hAnsi="宋体" w:cs="宋体"/>
                <w:color w:val="auto"/>
                <w:kern w:val="0"/>
                <w:highlight w:val="none"/>
              </w:rPr>
              <w:t>财政</w:t>
            </w:r>
            <w:r>
              <w:rPr>
                <w:rFonts w:hint="eastAsia" w:ascii="宋体" w:hAnsi="宋体" w:cs="宋体"/>
                <w:color w:val="auto"/>
                <w:kern w:val="0"/>
                <w:highlight w:val="none"/>
              </w:rPr>
              <w:t>监管</w:t>
            </w:r>
            <w:r>
              <w:rPr>
                <w:rFonts w:ascii="宋体" w:hAnsi="宋体" w:cs="宋体"/>
                <w:color w:val="auto"/>
                <w:kern w:val="0"/>
                <w:highlight w:val="none"/>
              </w:rPr>
              <w:t>部门</w:t>
            </w:r>
            <w:r>
              <w:rPr>
                <w:rFonts w:hint="eastAsia" w:ascii="宋体" w:hAnsi="宋体" w:cs="宋体"/>
                <w:color w:val="auto"/>
                <w:kern w:val="0"/>
                <w:highlight w:val="none"/>
              </w:rPr>
              <w:t>及</w:t>
            </w:r>
            <w:r>
              <w:rPr>
                <w:rFonts w:ascii="宋体" w:hAnsi="宋体" w:cs="宋体"/>
                <w:color w:val="auto"/>
                <w:kern w:val="0"/>
                <w:highlight w:val="none"/>
              </w:rPr>
              <w:t>电话</w:t>
            </w:r>
          </w:p>
        </w:tc>
        <w:tc>
          <w:tcPr>
            <w:tcW w:w="8186" w:type="dxa"/>
            <w:tcBorders>
              <w:top w:val="single" w:color="000000" w:sz="6" w:space="0"/>
              <w:left w:val="single" w:color="000000" w:sz="6" w:space="0"/>
              <w:bottom w:val="single" w:color="000000" w:sz="6" w:space="0"/>
              <w:right w:val="single" w:color="000000" w:sz="6" w:space="0"/>
            </w:tcBorders>
            <w:noWrap w:val="0"/>
            <w:vAlign w:val="center"/>
          </w:tcPr>
          <w:p w14:paraId="49EC43BB">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rPr>
              <w:t>监督单位：共和县财政局</w:t>
            </w:r>
            <w:r>
              <w:rPr>
                <w:rFonts w:hint="eastAsia" w:ascii="宋体" w:hAnsi="宋体" w:cs="宋体"/>
                <w:color w:val="auto"/>
                <w:kern w:val="0"/>
                <w:highlight w:val="none"/>
                <w:lang w:val="en-US" w:eastAsia="zh-CN"/>
              </w:rPr>
              <w:t xml:space="preserve">         </w:t>
            </w:r>
          </w:p>
          <w:p w14:paraId="74D45928">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color w:val="auto"/>
                <w:kern w:val="0"/>
                <w:highlight w:val="none"/>
                <w:lang w:val="zh-CN"/>
              </w:rPr>
            </w:pPr>
            <w:r>
              <w:rPr>
                <w:rFonts w:hint="eastAsia" w:ascii="宋体" w:hAnsi="宋体" w:cs="宋体"/>
                <w:color w:val="auto"/>
                <w:kern w:val="0"/>
                <w:highlight w:val="none"/>
              </w:rPr>
              <w:t>联系电话：0974-8520708</w:t>
            </w:r>
          </w:p>
        </w:tc>
      </w:tr>
    </w:tbl>
    <w:p w14:paraId="7C16E5CE">
      <w:pPr>
        <w:pStyle w:val="21"/>
        <w:spacing w:before="0" w:after="0" w:line="360" w:lineRule="auto"/>
        <w:rPr>
          <w:rFonts w:hint="eastAsia" w:ascii="宋体" w:hAnsi="宋体" w:cs="宋体"/>
          <w:color w:val="auto"/>
          <w:szCs w:val="36"/>
          <w:highlight w:val="none"/>
        </w:rPr>
      </w:pPr>
      <w:bookmarkStart w:id="1" w:name="_Toc428180535"/>
      <w:r>
        <w:rPr>
          <w:rFonts w:hint="eastAsia" w:ascii="宋体" w:hAnsi="宋体" w:cs="宋体"/>
          <w:color w:val="auto"/>
          <w:highlight w:val="none"/>
          <w:lang w:val="zh-CN"/>
        </w:rPr>
        <w:br w:type="page"/>
      </w:r>
      <w:bookmarkEnd w:id="1"/>
      <w:bookmarkStart w:id="2" w:name="_Toc2400"/>
      <w:r>
        <w:rPr>
          <w:rFonts w:hint="eastAsia" w:ascii="宋体" w:hAnsi="宋体" w:cs="宋体"/>
          <w:color w:val="auto"/>
          <w:szCs w:val="36"/>
          <w:highlight w:val="none"/>
          <w:lang w:val="zh-CN"/>
        </w:rPr>
        <w:t>第二部分  投标人须知</w:t>
      </w:r>
      <w:bookmarkEnd w:id="2"/>
    </w:p>
    <w:p w14:paraId="21743435">
      <w:pPr>
        <w:pStyle w:val="21"/>
        <w:spacing w:before="0" w:after="0" w:line="360" w:lineRule="auto"/>
        <w:rPr>
          <w:rFonts w:hint="eastAsia" w:ascii="宋体" w:hAnsi="宋体" w:cs="宋体"/>
          <w:color w:val="auto"/>
          <w:highlight w:val="none"/>
        </w:rPr>
      </w:pPr>
      <w:bookmarkStart w:id="3" w:name="_Toc32644"/>
      <w:r>
        <w:rPr>
          <w:rFonts w:hint="eastAsia" w:ascii="宋体" w:hAnsi="宋体" w:cs="宋体"/>
          <w:color w:val="auto"/>
          <w:highlight w:val="none"/>
          <w:lang w:val="zh-CN"/>
        </w:rPr>
        <w:t>一、说明</w:t>
      </w:r>
      <w:bookmarkEnd w:id="3"/>
    </w:p>
    <w:p w14:paraId="0F02E1D5">
      <w:pPr>
        <w:pStyle w:val="21"/>
        <w:spacing w:before="0" w:after="0" w:line="360" w:lineRule="auto"/>
        <w:jc w:val="left"/>
        <w:rPr>
          <w:rFonts w:hint="eastAsia" w:ascii="宋体" w:hAnsi="宋体" w:cs="宋体"/>
          <w:color w:val="auto"/>
          <w:highlight w:val="none"/>
          <w:lang w:val="zh-CN"/>
        </w:rPr>
      </w:pPr>
      <w:bookmarkStart w:id="4" w:name="_Toc31228"/>
      <w:r>
        <w:rPr>
          <w:rFonts w:hint="eastAsia" w:ascii="宋体" w:hAnsi="宋体" w:cs="宋体"/>
          <w:color w:val="auto"/>
          <w:sz w:val="28"/>
          <w:szCs w:val="28"/>
          <w:highlight w:val="none"/>
          <w:lang w:val="zh-CN"/>
        </w:rPr>
        <w:t>1.适用范围</w:t>
      </w:r>
      <w:bookmarkEnd w:id="4"/>
    </w:p>
    <w:p w14:paraId="6BD8103C">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本次招标依据采购人的采购计划，仅适用于本招标文件中所叙述的项目。</w:t>
      </w:r>
    </w:p>
    <w:p w14:paraId="1E57D4F6">
      <w:pPr>
        <w:pStyle w:val="21"/>
        <w:spacing w:before="0" w:after="0" w:line="360" w:lineRule="auto"/>
        <w:jc w:val="left"/>
        <w:rPr>
          <w:rFonts w:hint="eastAsia" w:ascii="宋体" w:hAnsi="宋体" w:cs="宋体"/>
          <w:color w:val="auto"/>
          <w:highlight w:val="none"/>
          <w:lang w:val="zh-CN"/>
        </w:rPr>
      </w:pPr>
      <w:bookmarkStart w:id="5" w:name="_Toc27738"/>
      <w:r>
        <w:rPr>
          <w:rFonts w:hint="eastAsia" w:ascii="宋体" w:hAnsi="宋体" w:cs="宋体"/>
          <w:color w:val="auto"/>
          <w:sz w:val="28"/>
          <w:szCs w:val="28"/>
          <w:highlight w:val="none"/>
          <w:lang w:val="zh-CN"/>
        </w:rPr>
        <w:t>2.采购方式、合格的投标人</w:t>
      </w:r>
      <w:bookmarkEnd w:id="5"/>
    </w:p>
    <w:p w14:paraId="0B645D60">
      <w:pPr>
        <w:autoSpaceDE w:val="0"/>
        <w:autoSpaceDN w:val="0"/>
        <w:spacing w:line="360" w:lineRule="auto"/>
        <w:ind w:firstLine="360" w:firstLineChars="150"/>
        <w:rPr>
          <w:rFonts w:hint="eastAsia" w:ascii="宋体" w:hAnsi="宋体" w:cs="宋体"/>
          <w:b/>
          <w:bCs/>
          <w:color w:val="auto"/>
          <w:kern w:val="0"/>
          <w:highlight w:val="none"/>
          <w:lang w:val="zh-CN"/>
        </w:rPr>
      </w:pPr>
      <w:r>
        <w:rPr>
          <w:rFonts w:hint="eastAsia" w:ascii="宋体" w:hAnsi="宋体" w:cs="宋体"/>
          <w:color w:val="auto"/>
          <w:kern w:val="0"/>
          <w:highlight w:val="none"/>
          <w:lang w:val="zh-CN"/>
        </w:rPr>
        <w:t>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本次招标采取公开招标方式。</w:t>
      </w:r>
    </w:p>
    <w:p w14:paraId="044C6C8A">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2.2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合格的投标人：详见第一部分</w:t>
      </w:r>
      <w:r>
        <w:rPr>
          <w:rFonts w:hint="eastAsia" w:ascii="宋体" w:hAnsi="宋体" w:cs="宋体"/>
          <w:color w:val="auto"/>
          <w:kern w:val="0"/>
          <w:highlight w:val="none"/>
        </w:rPr>
        <w:t>“</w:t>
      </w:r>
      <w:r>
        <w:rPr>
          <w:rFonts w:hint="eastAsia" w:ascii="宋体" w:hAnsi="宋体" w:cs="宋体"/>
          <w:color w:val="auto"/>
          <w:kern w:val="0"/>
          <w:highlight w:val="none"/>
          <w:lang w:val="zh-CN"/>
        </w:rPr>
        <w:t>各包投标人资格要求</w:t>
      </w:r>
      <w:r>
        <w:rPr>
          <w:rFonts w:hint="eastAsia" w:ascii="宋体" w:hAnsi="宋体" w:cs="宋体"/>
          <w:color w:val="auto"/>
          <w:kern w:val="0"/>
          <w:highlight w:val="none"/>
        </w:rPr>
        <w:t>”。</w:t>
      </w:r>
    </w:p>
    <w:p w14:paraId="2715DCF6">
      <w:pPr>
        <w:pStyle w:val="21"/>
        <w:spacing w:before="0" w:after="0" w:line="360" w:lineRule="auto"/>
        <w:jc w:val="left"/>
        <w:rPr>
          <w:rFonts w:hint="eastAsia" w:ascii="宋体" w:hAnsi="宋体" w:cs="宋体"/>
          <w:color w:val="auto"/>
          <w:highlight w:val="none"/>
          <w:lang w:val="zh-CN"/>
        </w:rPr>
      </w:pPr>
      <w:bookmarkStart w:id="6" w:name="_Toc18078"/>
      <w:r>
        <w:rPr>
          <w:rFonts w:hint="eastAsia" w:ascii="宋体" w:hAnsi="宋体" w:cs="宋体"/>
          <w:color w:val="auto"/>
          <w:sz w:val="28"/>
          <w:szCs w:val="28"/>
          <w:highlight w:val="none"/>
          <w:lang w:val="zh-CN"/>
        </w:rPr>
        <w:t>3.投标费用</w:t>
      </w:r>
      <w:bookmarkEnd w:id="6"/>
    </w:p>
    <w:p w14:paraId="0187B297">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投标人应自愿承担与参加本次投标有关的费用。集中采购机构对投标人发生的费用不承担任何责任。</w:t>
      </w:r>
    </w:p>
    <w:p w14:paraId="1B14CD92">
      <w:pPr>
        <w:pStyle w:val="21"/>
        <w:spacing w:before="0" w:after="0" w:line="360" w:lineRule="auto"/>
        <w:rPr>
          <w:rFonts w:hint="eastAsia" w:ascii="宋体" w:hAnsi="宋体" w:cs="宋体"/>
          <w:color w:val="auto"/>
          <w:highlight w:val="none"/>
        </w:rPr>
      </w:pPr>
      <w:bookmarkStart w:id="7" w:name="_Toc24486"/>
      <w:r>
        <w:rPr>
          <w:rFonts w:hint="eastAsia" w:ascii="宋体" w:hAnsi="宋体" w:cs="宋体"/>
          <w:color w:val="auto"/>
          <w:highlight w:val="none"/>
          <w:lang w:val="zh-CN"/>
        </w:rPr>
        <w:t>二、招标文件说明</w:t>
      </w:r>
      <w:bookmarkEnd w:id="7"/>
    </w:p>
    <w:p w14:paraId="7657590A">
      <w:pPr>
        <w:pStyle w:val="21"/>
        <w:spacing w:before="0" w:after="0" w:line="360" w:lineRule="auto"/>
        <w:jc w:val="left"/>
        <w:rPr>
          <w:rFonts w:hint="eastAsia" w:ascii="宋体" w:hAnsi="宋体" w:cs="宋体"/>
          <w:color w:val="auto"/>
          <w:highlight w:val="none"/>
          <w:lang w:val="zh-CN"/>
        </w:rPr>
      </w:pPr>
      <w:bookmarkStart w:id="8" w:name="_Toc10559"/>
      <w:r>
        <w:rPr>
          <w:rFonts w:hint="eastAsia" w:ascii="宋体" w:hAnsi="宋体" w:cs="宋体"/>
          <w:color w:val="auto"/>
          <w:sz w:val="28"/>
          <w:szCs w:val="28"/>
          <w:highlight w:val="none"/>
          <w:lang w:val="zh-CN"/>
        </w:rPr>
        <w:t>4.招标文件的构成</w:t>
      </w:r>
      <w:bookmarkEnd w:id="8"/>
    </w:p>
    <w:p w14:paraId="541D281B">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4.1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招标文件包括：</w:t>
      </w:r>
    </w:p>
    <w:p w14:paraId="1F06184B">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（1）投标邀请</w:t>
      </w:r>
    </w:p>
    <w:p w14:paraId="4E1C2A5F">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）投标人须知</w:t>
      </w:r>
    </w:p>
    <w:p w14:paraId="6F4D5D0A">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）共和县政府采购项目合同书范本</w:t>
      </w:r>
    </w:p>
    <w:p w14:paraId="33CBA147">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）投标文件格式</w:t>
      </w:r>
    </w:p>
    <w:p w14:paraId="45F1CB0E">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）采购项目要求及技术参数</w:t>
      </w:r>
    </w:p>
    <w:p w14:paraId="63DF3AF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）采购过程中发生的澄清、变更和补充文件</w:t>
      </w:r>
    </w:p>
    <w:p w14:paraId="5251F5D0">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4.2 </w:t>
      </w:r>
      <w:r>
        <w:rPr>
          <w:rFonts w:hint="eastAsia" w:ascii="宋体" w:hAnsi="宋体" w:cs="宋体"/>
          <w:color w:val="auto"/>
          <w:kern w:val="0"/>
          <w:highlight w:val="none"/>
        </w:rPr>
        <w:t>投标人应当按照招标文件的要求编制投标文件。投标文件应当对招标文件提出的要求和条件作出明确响应。</w:t>
      </w:r>
    </w:p>
    <w:p w14:paraId="0D31D445">
      <w:pPr>
        <w:pStyle w:val="21"/>
        <w:spacing w:before="0" w:after="0" w:line="360" w:lineRule="auto"/>
        <w:jc w:val="left"/>
        <w:rPr>
          <w:rFonts w:hint="eastAsia" w:ascii="宋体" w:hAnsi="宋体" w:cs="宋体"/>
          <w:color w:val="auto"/>
          <w:sz w:val="28"/>
          <w:szCs w:val="28"/>
          <w:highlight w:val="none"/>
          <w:lang w:val="zh-CN"/>
        </w:rPr>
      </w:pPr>
      <w:bookmarkStart w:id="9" w:name="_Toc10709"/>
      <w:r>
        <w:rPr>
          <w:rFonts w:hint="eastAsia" w:ascii="宋体" w:hAnsi="宋体" w:cs="宋体"/>
          <w:color w:val="auto"/>
          <w:sz w:val="28"/>
          <w:szCs w:val="28"/>
          <w:highlight w:val="none"/>
          <w:lang w:val="zh-CN"/>
        </w:rPr>
        <w:t>5.招标文件、采购活动和中标结果的质疑</w:t>
      </w:r>
      <w:bookmarkEnd w:id="9"/>
    </w:p>
    <w:p w14:paraId="31F1119B">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集中采购机构提出质疑，不接受匿名质疑。</w:t>
      </w:r>
      <w:r>
        <w:rPr>
          <w:rFonts w:ascii="Arial" w:hAnsi="Arial" w:cs="Arial"/>
          <w:color w:val="auto"/>
          <w:highlight w:val="none"/>
        </w:rPr>
        <w:t>潜在</w:t>
      </w:r>
      <w:r>
        <w:rPr>
          <w:rFonts w:hint="eastAsia" w:ascii="Arial" w:hAnsi="Arial" w:cs="Arial"/>
          <w:color w:val="auto"/>
          <w:highlight w:val="none"/>
          <w:lang w:eastAsia="zh-CN"/>
        </w:rPr>
        <w:t>投标人</w:t>
      </w:r>
      <w:r>
        <w:rPr>
          <w:rFonts w:ascii="Arial" w:hAnsi="Arial" w:cs="Arial"/>
          <w:color w:val="auto"/>
          <w:highlight w:val="none"/>
        </w:rPr>
        <w:t>已依法获取其可质疑的采购文件的，可以对该文件提出质疑</w:t>
      </w:r>
      <w:r>
        <w:rPr>
          <w:rFonts w:hint="eastAsia" w:ascii="Arial" w:hAnsi="Arial" w:cs="Arial"/>
          <w:color w:val="auto"/>
          <w:highlight w:val="none"/>
        </w:rPr>
        <w:t>，</w:t>
      </w:r>
      <w:r>
        <w:rPr>
          <w:rFonts w:ascii="Arial" w:hAnsi="Arial" w:cs="Arial"/>
          <w:color w:val="auto"/>
          <w:highlight w:val="none"/>
        </w:rPr>
        <w:t>对采购文件提出质疑的，应当在获取采购文件或者采购文件公告期限届满之日起7个工作日内提出</w:t>
      </w:r>
      <w:r>
        <w:rPr>
          <w:rFonts w:hint="eastAsia" w:ascii="宋体" w:hAnsi="宋体" w:cs="宋体"/>
          <w:color w:val="auto"/>
          <w:kern w:val="0"/>
          <w:highlight w:val="none"/>
          <w:lang w:bidi="ar"/>
        </w:rPr>
        <w:t>。</w:t>
      </w:r>
      <w:r>
        <w:rPr>
          <w:rFonts w:hint="eastAsia" w:ascii="Arial" w:hAnsi="Arial" w:cs="Arial"/>
          <w:color w:val="auto"/>
          <w:highlight w:val="none"/>
          <w:lang w:eastAsia="zh-CN"/>
        </w:rPr>
        <w:t>投标人</w:t>
      </w:r>
      <w:r>
        <w:rPr>
          <w:rFonts w:hint="eastAsia" w:ascii="Arial" w:hAnsi="Arial" w:cs="Arial"/>
          <w:color w:val="auto"/>
          <w:highlight w:val="none"/>
        </w:rPr>
        <w:t>须</w:t>
      </w:r>
      <w:r>
        <w:rPr>
          <w:rFonts w:ascii="Arial" w:hAnsi="Arial" w:cs="Arial"/>
          <w:color w:val="auto"/>
          <w:highlight w:val="none"/>
        </w:rPr>
        <w:t>在法定质疑期内一次性提出针对同一采购程序环节的质疑。</w:t>
      </w:r>
      <w:r>
        <w:rPr>
          <w:rFonts w:hint="eastAsia" w:ascii="宋体" w:hAnsi="宋体" w:cs="宋体"/>
          <w:color w:val="auto"/>
          <w:kern w:val="0"/>
          <w:highlight w:val="none"/>
          <w:lang w:val="zh-CN"/>
        </w:rPr>
        <w:t>采购人或集中采购机构在收到书面</w:t>
      </w:r>
      <w:r>
        <w:rPr>
          <w:rFonts w:ascii="Arial" w:hAnsi="Arial" w:cs="Arial"/>
          <w:color w:val="auto"/>
          <w:highlight w:val="none"/>
        </w:rPr>
        <w:t>质疑函后7个工作日内作出答复</w:t>
      </w:r>
      <w:r>
        <w:rPr>
          <w:rFonts w:hint="eastAsia" w:ascii="宋体" w:hAnsi="宋体" w:cs="宋体"/>
          <w:color w:val="auto"/>
          <w:kern w:val="0"/>
          <w:highlight w:val="none"/>
          <w:lang w:val="zh-CN"/>
        </w:rPr>
        <w:t>。</w:t>
      </w:r>
    </w:p>
    <w:p w14:paraId="05B1759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参与采购活动的投标人对评审过程或者结果提出质疑的，采购人、集中采购机构可以组织原评审委员会协助答复质疑。质疑事项处理完成后，采购人或集中采购机构应按照规定填写《青海省政府采购投标人质疑处理情况表》，并在15日内报同级政府采购监督管理部门备案。</w:t>
      </w:r>
    </w:p>
    <w:p w14:paraId="070A1B4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投标人应知其权益受到损害之日，是指：</w:t>
      </w:r>
    </w:p>
    <w:p w14:paraId="219CB98C">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（一）对可以质疑的招标文件提出质疑的，为收到招标文件之日或者招标文件公告期限届满之日；</w:t>
      </w:r>
    </w:p>
    <w:p w14:paraId="2F9C825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（二）对采购过程提出质疑的，为各采购程序环节结束之日；</w:t>
      </w:r>
    </w:p>
    <w:p w14:paraId="659260F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（三）对中标结果提出质疑的，为中标结果公告期限届满之日。</w:t>
      </w:r>
    </w:p>
    <w:p w14:paraId="309FF64A">
      <w:pPr>
        <w:pStyle w:val="21"/>
        <w:spacing w:before="0" w:after="0" w:line="360" w:lineRule="auto"/>
        <w:jc w:val="left"/>
        <w:rPr>
          <w:rFonts w:hint="eastAsia" w:ascii="宋体" w:hAnsi="宋体" w:cs="宋体"/>
          <w:color w:val="auto"/>
          <w:highlight w:val="none"/>
          <w:lang w:val="zh-CN"/>
        </w:rPr>
      </w:pPr>
      <w:bookmarkStart w:id="10" w:name="_Toc32164"/>
      <w:r>
        <w:rPr>
          <w:rFonts w:hint="eastAsia" w:ascii="宋体" w:hAnsi="宋体" w:cs="宋体"/>
          <w:color w:val="auto"/>
          <w:sz w:val="28"/>
          <w:szCs w:val="28"/>
          <w:highlight w:val="none"/>
          <w:lang w:val="zh-CN"/>
        </w:rPr>
        <w:t>6.招标文件的澄清或修改</w:t>
      </w:r>
      <w:bookmarkEnd w:id="10"/>
    </w:p>
    <w:p w14:paraId="4E947412">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6.1 采购人或者集中采购机构可以对已发出的招标文件进行必要的澄清或者修改，但不得改变采购标的和资格条件。澄清或者修改应当在原公告发布媒体上发布澄清公告。澄清或者修改的内容为招标文件的组成部分。</w:t>
      </w:r>
    </w:p>
    <w:p w14:paraId="7547B16F">
      <w:pPr>
        <w:autoSpaceDE w:val="0"/>
        <w:autoSpaceDN w:val="0"/>
        <w:spacing w:line="360" w:lineRule="auto"/>
        <w:ind w:firstLine="480" w:firstLineChars="200"/>
        <w:rPr>
          <w:rFonts w:hint="eastAsia" w:ascii="宋体" w:hAnsi="宋体" w:cs="宋体"/>
          <w:color w:val="auto"/>
          <w:kern w:val="0"/>
          <w:highlight w:val="none"/>
          <w:lang w:val="zh-CN"/>
        </w:rPr>
      </w:pPr>
      <w:r>
        <w:rPr>
          <w:rFonts w:ascii="宋体" w:hAnsi="宋体" w:cs="宋体"/>
          <w:color w:val="auto"/>
          <w:kern w:val="0"/>
          <w:highlight w:val="none"/>
          <w:lang w:val="zh-CN"/>
        </w:rPr>
        <w:t xml:space="preserve">6.2 </w:t>
      </w:r>
      <w:r>
        <w:rPr>
          <w:rFonts w:hint="eastAsia" w:ascii="宋体" w:hAnsi="宋体" w:cs="宋体"/>
          <w:color w:val="auto"/>
          <w:kern w:val="0"/>
          <w:highlight w:val="none"/>
          <w:lang w:val="zh-CN"/>
        </w:rPr>
        <w:t>澄清或者修改的内容可能影响投标文件编制的，采购人或者集中采购机构应当在投标截止时间至少15日前，以书面形式通知所有获取招标文件的潜在投标人，</w:t>
      </w:r>
      <w:r>
        <w:rPr>
          <w:rFonts w:ascii="宋体" w:hAnsi="宋体" w:cs="宋体"/>
          <w:color w:val="auto"/>
          <w:kern w:val="0"/>
          <w:highlight w:val="none"/>
          <w:lang w:val="zh-CN"/>
        </w:rPr>
        <w:t>并在发布本次招标公告的网站上发布变更公告</w:t>
      </w:r>
      <w:r>
        <w:rPr>
          <w:rFonts w:hint="eastAsia" w:ascii="宋体" w:hAnsi="宋体" w:cs="宋体"/>
          <w:color w:val="auto"/>
          <w:kern w:val="0"/>
          <w:highlight w:val="none"/>
          <w:lang w:val="zh-CN"/>
        </w:rPr>
        <w:t>；不足15日的，采购人或者集中采购机构应当顺延提交投标文件的截止时间。</w:t>
      </w:r>
    </w:p>
    <w:p w14:paraId="7A33F3AA">
      <w:pPr>
        <w:autoSpaceDE w:val="0"/>
        <w:autoSpaceDN w:val="0"/>
        <w:spacing w:line="360" w:lineRule="auto"/>
        <w:ind w:firstLine="480" w:firstLineChars="200"/>
        <w:rPr>
          <w:rFonts w:hint="eastAsia"/>
          <w:color w:val="auto"/>
          <w:lang w:val="zh-CN"/>
        </w:rPr>
      </w:pPr>
      <w:r>
        <w:rPr>
          <w:rFonts w:hint="eastAsia" w:ascii="宋体" w:hAnsi="宋体" w:eastAsia="宋体" w:cs="宋体"/>
          <w:color w:val="auto"/>
          <w:kern w:val="0"/>
          <w:highlight w:val="none"/>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2AD6BA38">
      <w:pPr>
        <w:pStyle w:val="21"/>
        <w:spacing w:before="0" w:after="0" w:line="360" w:lineRule="auto"/>
        <w:rPr>
          <w:rFonts w:hint="eastAsia" w:ascii="宋体" w:hAnsi="宋体" w:cs="宋体"/>
          <w:color w:val="auto"/>
          <w:highlight w:val="none"/>
        </w:rPr>
      </w:pPr>
      <w:bookmarkStart w:id="11" w:name="_Toc30835"/>
      <w:r>
        <w:rPr>
          <w:rFonts w:hint="eastAsia" w:ascii="宋体" w:hAnsi="宋体" w:cs="宋体"/>
          <w:color w:val="auto"/>
          <w:highlight w:val="none"/>
          <w:lang w:val="zh-CN"/>
        </w:rPr>
        <w:t>三、投标文件的编制</w:t>
      </w:r>
      <w:bookmarkEnd w:id="11"/>
    </w:p>
    <w:p w14:paraId="6B67F451">
      <w:pPr>
        <w:pStyle w:val="21"/>
        <w:spacing w:before="0" w:after="0" w:line="360" w:lineRule="auto"/>
        <w:jc w:val="left"/>
        <w:rPr>
          <w:rFonts w:hint="eastAsia" w:ascii="宋体" w:hAnsi="宋体" w:cs="宋体"/>
          <w:color w:val="auto"/>
          <w:highlight w:val="none"/>
          <w:lang w:val="zh-CN"/>
        </w:rPr>
      </w:pPr>
      <w:bookmarkStart w:id="12" w:name="_Toc128"/>
      <w:r>
        <w:rPr>
          <w:rFonts w:hint="eastAsia" w:ascii="宋体" w:hAnsi="宋体" w:cs="宋体"/>
          <w:color w:val="auto"/>
          <w:sz w:val="28"/>
          <w:szCs w:val="28"/>
          <w:highlight w:val="none"/>
          <w:lang w:val="zh-CN"/>
        </w:rPr>
        <w:t>7.投标文件的语言及度量衡单位</w:t>
      </w:r>
      <w:bookmarkEnd w:id="12"/>
    </w:p>
    <w:p w14:paraId="7304596D">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7.1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投标人提交的投标文件以及投标人与</w:t>
      </w:r>
      <w:r>
        <w:rPr>
          <w:rFonts w:hint="eastAsia" w:ascii="宋体" w:hAnsi="宋体" w:cs="宋体"/>
          <w:color w:val="auto"/>
          <w:kern w:val="0"/>
          <w:highlight w:val="none"/>
          <w:u w:val="none"/>
          <w:lang w:val="zh-CN"/>
        </w:rPr>
        <w:t>集中采购机构</w:t>
      </w:r>
      <w:r>
        <w:rPr>
          <w:rFonts w:hint="eastAsia" w:ascii="宋体" w:hAnsi="宋体" w:cs="宋体"/>
          <w:color w:val="auto"/>
          <w:kern w:val="0"/>
          <w:highlight w:val="none"/>
          <w:lang w:val="zh-CN"/>
        </w:rPr>
        <w:t>就此投标发生的所有来往函电均应使用简体中文。</w:t>
      </w:r>
      <w:r>
        <w:rPr>
          <w:rFonts w:hint="eastAsia" w:ascii="宋体" w:hAnsi="宋体" w:cs="宋体"/>
          <w:color w:val="auto"/>
          <w:highlight w:val="none"/>
        </w:rPr>
        <w:t>除签名、盖章、专用名称等特殊情形外，以中文汉语以外的文字表述的投标文件视同未提供。</w:t>
      </w:r>
    </w:p>
    <w:p w14:paraId="3A6D075B">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7.2 除招标文件中另有规定外，投标文件所使用的度量衡单位，均须采用国家法定计量单位。</w:t>
      </w:r>
    </w:p>
    <w:p w14:paraId="79E7EBF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7.3 附有外文资料的须翻译成中文，并加盖投标人公章，如果翻译的中文资料与外文资料出现差异与矛盾时，以中文为准，其准确性由投标人负责。</w:t>
      </w:r>
    </w:p>
    <w:p w14:paraId="7D6E7517">
      <w:pPr>
        <w:pStyle w:val="21"/>
        <w:spacing w:before="0" w:after="0" w:line="360" w:lineRule="auto"/>
        <w:jc w:val="left"/>
        <w:rPr>
          <w:rFonts w:hint="eastAsia" w:ascii="宋体" w:hAnsi="宋体" w:cs="宋体"/>
          <w:color w:val="auto"/>
          <w:highlight w:val="none"/>
          <w:lang w:val="zh-CN"/>
        </w:rPr>
      </w:pPr>
      <w:bookmarkStart w:id="13" w:name="_Toc11615"/>
      <w:r>
        <w:rPr>
          <w:rFonts w:hint="eastAsia" w:ascii="宋体" w:hAnsi="宋体" w:cs="宋体"/>
          <w:color w:val="auto"/>
          <w:sz w:val="28"/>
          <w:szCs w:val="28"/>
          <w:highlight w:val="none"/>
          <w:lang w:val="zh-CN"/>
        </w:rPr>
        <w:t>8.投标报价及币种</w:t>
      </w:r>
      <w:bookmarkEnd w:id="13"/>
    </w:p>
    <w:p w14:paraId="2EAE8116">
      <w:pPr>
        <w:autoSpaceDE w:val="0"/>
        <w:autoSpaceDN w:val="0"/>
        <w:spacing w:line="360" w:lineRule="auto"/>
        <w:ind w:firstLine="480" w:firstLineChars="200"/>
        <w:rPr>
          <w:rFonts w:hint="eastAsia" w:ascii="宋体" w:hAnsi="宋体" w:cs="宋体"/>
          <w:color w:val="auto"/>
          <w:kern w:val="0"/>
          <w:highlight w:val="none"/>
          <w:u w:val="none"/>
          <w:lang w:val="zh-CN"/>
        </w:rPr>
      </w:pPr>
      <w:r>
        <w:rPr>
          <w:rFonts w:hint="eastAsia" w:ascii="宋体" w:hAnsi="宋体" w:cs="宋体"/>
          <w:color w:val="auto"/>
          <w:kern w:val="0"/>
          <w:highlight w:val="none"/>
          <w:lang w:val="zh-CN"/>
        </w:rPr>
        <w:t>8.1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投标报价为投标总价。投标报价必须包括：</w:t>
      </w:r>
      <w:r>
        <w:rPr>
          <w:rFonts w:hint="eastAsia" w:ascii="宋体" w:hAnsi="宋体" w:cs="宋体"/>
          <w:color w:val="auto"/>
          <w:kern w:val="0"/>
          <w:highlight w:val="none"/>
          <w:u w:val="none"/>
          <w:lang w:val="zh-CN"/>
        </w:rPr>
        <w:t>服务费、手续费、人工费、维修费、运输费、保险费、安装费、调试费、培训费、税金等全部费用。</w:t>
      </w:r>
    </w:p>
    <w:p w14:paraId="773264BE">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8.2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投标报价有效期与投标有效期一致。</w:t>
      </w:r>
    </w:p>
    <w:p w14:paraId="1665E46E">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rPr>
        <w:t xml:space="preserve">3 </w:t>
      </w:r>
      <w:r>
        <w:rPr>
          <w:rFonts w:hint="eastAsia" w:ascii="宋体" w:hAnsi="宋体" w:cs="宋体"/>
          <w:color w:val="auto"/>
          <w:kern w:val="0"/>
          <w:highlight w:val="none"/>
          <w:lang w:val="zh-CN"/>
        </w:rPr>
        <w:t>投标报价为闭口价，即中标后在合同有效期内价格不变。</w:t>
      </w:r>
    </w:p>
    <w:p w14:paraId="6D19BD07">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rPr>
        <w:t xml:space="preserve">4 </w:t>
      </w:r>
      <w:r>
        <w:rPr>
          <w:rFonts w:hint="eastAsia" w:ascii="宋体" w:hAnsi="宋体" w:cs="宋体"/>
          <w:color w:val="auto"/>
          <w:kern w:val="0"/>
          <w:highlight w:val="none"/>
          <w:lang w:val="zh-CN"/>
        </w:rPr>
        <w:t>投标币种是人民币。</w:t>
      </w:r>
    </w:p>
    <w:p w14:paraId="5F56816D">
      <w:pPr>
        <w:pStyle w:val="21"/>
        <w:spacing w:before="0" w:after="0" w:line="360" w:lineRule="auto"/>
        <w:jc w:val="left"/>
        <w:rPr>
          <w:rFonts w:hint="eastAsia" w:ascii="宋体" w:hAnsi="宋体" w:cs="宋体"/>
          <w:color w:val="auto"/>
          <w:highlight w:val="none"/>
          <w:lang w:val="zh-CN"/>
        </w:rPr>
      </w:pPr>
      <w:bookmarkStart w:id="14" w:name="_Toc3169"/>
      <w:r>
        <w:rPr>
          <w:rFonts w:hint="eastAsia" w:ascii="宋体" w:hAnsi="宋体" w:cs="宋体"/>
          <w:color w:val="auto"/>
          <w:sz w:val="28"/>
          <w:szCs w:val="28"/>
          <w:highlight w:val="none"/>
          <w:lang w:val="zh-CN"/>
        </w:rPr>
        <w:t>9.投标保证金</w:t>
      </w:r>
      <w:bookmarkEnd w:id="14"/>
    </w:p>
    <w:p w14:paraId="6393A870">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9.1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投标保证金免缴</w:t>
      </w:r>
    </w:p>
    <w:p w14:paraId="42CBE4B3">
      <w:pPr>
        <w:pStyle w:val="21"/>
        <w:spacing w:before="0" w:after="0" w:line="360" w:lineRule="auto"/>
        <w:jc w:val="left"/>
        <w:rPr>
          <w:rFonts w:hint="eastAsia" w:ascii="宋体" w:hAnsi="宋体" w:cs="宋体"/>
          <w:color w:val="auto"/>
          <w:highlight w:val="none"/>
          <w:lang w:val="zh-CN"/>
        </w:rPr>
      </w:pPr>
      <w:bookmarkStart w:id="15" w:name="_Toc24682"/>
      <w:r>
        <w:rPr>
          <w:rFonts w:hint="eastAsia" w:ascii="宋体" w:hAnsi="宋体" w:cs="宋体"/>
          <w:color w:val="auto"/>
          <w:sz w:val="28"/>
          <w:szCs w:val="28"/>
          <w:highlight w:val="none"/>
          <w:lang w:val="zh-CN"/>
        </w:rPr>
        <w:t>10.投标有效期</w:t>
      </w:r>
      <w:bookmarkEnd w:id="15"/>
    </w:p>
    <w:p w14:paraId="37304288">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highlight w:val="none"/>
          <w:shd w:val="clear" w:color="auto" w:fill="FFFFFF"/>
        </w:rPr>
        <w:t>从提交投标文件的截止之日起</w:t>
      </w:r>
      <w:r>
        <w:rPr>
          <w:rFonts w:hint="eastAsia" w:ascii="宋体" w:hAnsi="宋体" w:cs="宋体"/>
          <w:color w:val="auto"/>
          <w:kern w:val="0"/>
          <w:highlight w:val="none"/>
          <w:u w:val="single"/>
          <w:lang w:val="en-US" w:eastAsia="zh-CN"/>
        </w:rPr>
        <w:t>60</w:t>
      </w:r>
      <w:r>
        <w:rPr>
          <w:rFonts w:hint="eastAsia" w:ascii="宋体" w:hAnsi="宋体" w:cs="宋体"/>
          <w:color w:val="auto"/>
          <w:kern w:val="0"/>
          <w:highlight w:val="none"/>
          <w:lang w:val="zh-CN"/>
        </w:rPr>
        <w:t>日历日。投标文件中承诺的投标有效期应当不少于招标文件中载明的投标有效期。</w:t>
      </w:r>
    </w:p>
    <w:p w14:paraId="7625CBC4">
      <w:pPr>
        <w:pStyle w:val="21"/>
        <w:spacing w:before="0" w:after="0" w:line="360" w:lineRule="auto"/>
        <w:jc w:val="left"/>
        <w:rPr>
          <w:rFonts w:hint="eastAsia" w:ascii="宋体" w:hAnsi="宋体" w:cs="宋体"/>
          <w:color w:val="auto"/>
          <w:highlight w:val="none"/>
          <w:lang w:val="zh-CN"/>
        </w:rPr>
      </w:pPr>
      <w:bookmarkStart w:id="16" w:name="_Toc27469"/>
      <w:r>
        <w:rPr>
          <w:rFonts w:hint="eastAsia" w:ascii="宋体" w:hAnsi="宋体" w:cs="宋体"/>
          <w:color w:val="auto"/>
          <w:sz w:val="28"/>
          <w:szCs w:val="28"/>
          <w:highlight w:val="none"/>
          <w:lang w:val="zh-CN"/>
        </w:rPr>
        <w:t>11.投标文件构成</w:t>
      </w:r>
      <w:bookmarkEnd w:id="16"/>
    </w:p>
    <w:p w14:paraId="3B234F8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投标人应提交相关证明材料，作为其参加投标和中标后有能力履行合同的证明。编写的投标文件须包括以下内容（格式见招标文件第四部分）：</w:t>
      </w:r>
    </w:p>
    <w:p w14:paraId="3067B8E0">
      <w:pPr>
        <w:autoSpaceDE w:val="0"/>
        <w:autoSpaceDN w:val="0"/>
        <w:spacing w:line="360" w:lineRule="auto"/>
        <w:ind w:firstLine="482" w:firstLineChars="200"/>
        <w:rPr>
          <w:rFonts w:hint="eastAsia" w:ascii="宋体" w:hAnsi="宋体" w:cs="宋体"/>
          <w:color w:val="auto"/>
          <w:highlight w:val="none"/>
        </w:rPr>
      </w:pPr>
      <w:r>
        <w:rPr>
          <w:rFonts w:hint="eastAsia" w:ascii="宋体" w:hAnsi="宋体" w:cs="宋体"/>
          <w:b/>
          <w:bCs/>
          <w:color w:val="auto"/>
          <w:kern w:val="0"/>
          <w:highlight w:val="none"/>
        </w:rPr>
        <w:t>11.1</w:t>
      </w:r>
      <w:r>
        <w:rPr>
          <w:rFonts w:hint="eastAsia" w:ascii="宋体" w:hAnsi="宋体" w:cs="宋体"/>
          <w:b/>
          <w:bCs/>
          <w:color w:val="auto"/>
          <w:kern w:val="0"/>
          <w:highlight w:val="none"/>
          <w:lang w:val="zh-CN"/>
        </w:rPr>
        <w:t>、投标文件（上册）（资格审查）</w:t>
      </w:r>
    </w:p>
    <w:p w14:paraId="5FDDBBDD">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highlight w:val="none"/>
          <w:lang w:val="zh-CN"/>
        </w:rPr>
        <w:t>投标函</w:t>
      </w:r>
    </w:p>
    <w:p w14:paraId="1B145CD6">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（2）</w:t>
      </w:r>
      <w:r>
        <w:rPr>
          <w:rFonts w:hint="eastAsia" w:ascii="宋体" w:hAnsi="宋体" w:cs="宋体"/>
          <w:color w:val="auto"/>
          <w:kern w:val="0"/>
          <w:highlight w:val="none"/>
          <w:lang w:val="zh-CN"/>
        </w:rPr>
        <w:t>法定代表人证明书</w:t>
      </w:r>
    </w:p>
    <w:p w14:paraId="2FBEEDC4">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（3）</w:t>
      </w:r>
      <w:r>
        <w:rPr>
          <w:rFonts w:hint="eastAsia" w:ascii="宋体" w:hAnsi="宋体" w:cs="宋体"/>
          <w:color w:val="auto"/>
          <w:kern w:val="0"/>
          <w:highlight w:val="none"/>
          <w:lang w:val="zh-CN"/>
        </w:rPr>
        <w:t>法定代表人授权书</w:t>
      </w:r>
    </w:p>
    <w:p w14:paraId="4D970292">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（4）</w:t>
      </w:r>
      <w:r>
        <w:rPr>
          <w:rFonts w:hint="eastAsia" w:ascii="宋体" w:hAnsi="宋体" w:cs="宋体"/>
          <w:color w:val="auto"/>
          <w:kern w:val="0"/>
          <w:highlight w:val="none"/>
          <w:lang w:val="zh-CN"/>
        </w:rPr>
        <w:t>投标人承诺函</w:t>
      </w:r>
    </w:p>
    <w:p w14:paraId="352EC508">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（5）</w:t>
      </w:r>
      <w:r>
        <w:rPr>
          <w:rFonts w:hint="eastAsia" w:ascii="宋体" w:hAnsi="宋体" w:cs="宋体"/>
          <w:color w:val="auto"/>
          <w:kern w:val="0"/>
          <w:highlight w:val="none"/>
          <w:lang w:val="zh-CN"/>
        </w:rPr>
        <w:t>投标人诚信承诺书</w:t>
      </w:r>
    </w:p>
    <w:p w14:paraId="72788073">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（6）</w:t>
      </w:r>
      <w:r>
        <w:rPr>
          <w:rFonts w:hint="eastAsia" w:ascii="宋体" w:hAnsi="宋体" w:cs="宋体"/>
          <w:color w:val="auto"/>
          <w:kern w:val="0"/>
          <w:highlight w:val="none"/>
          <w:lang w:val="zh-CN"/>
        </w:rPr>
        <w:t>资格证明材料</w:t>
      </w:r>
    </w:p>
    <w:p w14:paraId="6F620801">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（7）</w:t>
      </w:r>
      <w:r>
        <w:rPr>
          <w:rFonts w:hint="eastAsia" w:ascii="宋体" w:hAnsi="宋体" w:cs="宋体"/>
          <w:color w:val="auto"/>
          <w:kern w:val="0"/>
          <w:highlight w:val="none"/>
          <w:lang w:val="zh-CN"/>
        </w:rPr>
        <w:t>财务状况报告，依法缴纳税收和社会保障资金的相关材料</w:t>
      </w:r>
    </w:p>
    <w:p w14:paraId="36839CC0">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（8）</w:t>
      </w:r>
      <w:r>
        <w:rPr>
          <w:rFonts w:hint="eastAsia" w:ascii="宋体" w:hAnsi="宋体" w:cs="宋体"/>
          <w:color w:val="auto"/>
          <w:kern w:val="0"/>
          <w:highlight w:val="none"/>
          <w:lang w:val="zh-CN"/>
        </w:rPr>
        <w:t>具备履行合同所必需的设备和专业技术能力的证明材料</w:t>
      </w:r>
    </w:p>
    <w:p w14:paraId="431AE64E">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（9）</w:t>
      </w:r>
      <w:r>
        <w:rPr>
          <w:rFonts w:hint="eastAsia" w:ascii="宋体" w:hAnsi="宋体" w:cs="宋体"/>
          <w:color w:val="auto"/>
          <w:kern w:val="0"/>
          <w:highlight w:val="none"/>
          <w:lang w:val="zh-CN"/>
        </w:rPr>
        <w:t>无重大违法记录声明</w:t>
      </w:r>
    </w:p>
    <w:p w14:paraId="462E2120">
      <w:pPr>
        <w:numPr>
          <w:ilvl w:val="0"/>
          <w:numId w:val="0"/>
        </w:numPr>
        <w:autoSpaceDE w:val="0"/>
        <w:autoSpaceDN w:val="0"/>
        <w:spacing w:line="360" w:lineRule="auto"/>
        <w:ind w:left="720" w:leftChars="0" w:firstLine="480" w:firstLineChars="0"/>
        <w:rPr>
          <w:rFonts w:hint="eastAsia" w:ascii="宋体" w:hAnsi="宋体" w:cs="宋体"/>
          <w:color w:val="auto"/>
          <w:lang w:val="zh-CN"/>
        </w:rPr>
      </w:pPr>
      <w:r>
        <w:rPr>
          <w:rFonts w:hint="eastAsia" w:ascii="宋体" w:hAnsi="宋体" w:eastAsia="宋体" w:cs="宋体"/>
          <w:color w:val="auto"/>
          <w:kern w:val="2"/>
          <w:sz w:val="24"/>
          <w:szCs w:val="24"/>
          <w:lang w:val="zh-CN" w:eastAsia="zh-CN" w:bidi="ar-SA"/>
        </w:rPr>
        <w:t>（10）</w:t>
      </w:r>
      <w:r>
        <w:rPr>
          <w:rFonts w:hint="eastAsia" w:ascii="宋体" w:hAnsi="宋体" w:cs="宋体"/>
          <w:color w:val="auto"/>
          <w:lang w:val="zh-CN"/>
        </w:rPr>
        <w:t>中小企业声明函（工程或服务）</w:t>
      </w:r>
    </w:p>
    <w:p w14:paraId="491F9D82">
      <w:pPr>
        <w:numPr>
          <w:ilvl w:val="0"/>
          <w:numId w:val="0"/>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b/>
          <w:bCs/>
          <w:color w:val="auto"/>
          <w:kern w:val="0"/>
          <w:highlight w:val="none"/>
        </w:rPr>
        <w:t xml:space="preserve">11.2 </w:t>
      </w:r>
      <w:r>
        <w:rPr>
          <w:rFonts w:hint="eastAsia" w:ascii="宋体" w:hAnsi="宋体" w:cs="宋体"/>
          <w:b/>
          <w:bCs/>
          <w:color w:val="auto"/>
          <w:kern w:val="0"/>
          <w:highlight w:val="none"/>
          <w:lang w:val="zh-CN"/>
        </w:rPr>
        <w:t>投标文件（下册）</w:t>
      </w:r>
      <w:r>
        <w:rPr>
          <w:rFonts w:hint="eastAsia" w:ascii="宋体" w:hAnsi="宋体" w:cs="宋体"/>
          <w:b/>
          <w:bCs/>
          <w:color w:val="auto"/>
          <w:kern w:val="0"/>
          <w:lang w:val="zh-CN"/>
        </w:rPr>
        <w:t>（符合性审查）</w:t>
      </w:r>
    </w:p>
    <w:p w14:paraId="7C4980E2">
      <w:pPr>
        <w:autoSpaceDE w:val="0"/>
        <w:autoSpaceDN w:val="0"/>
        <w:spacing w:line="360" w:lineRule="auto"/>
        <w:ind w:firstLine="1200" w:firstLineChars="5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lang w:val="en-US" w:eastAsia="zh-CN"/>
        </w:rPr>
        <w:t>11</w:t>
      </w:r>
      <w:r>
        <w:rPr>
          <w:rFonts w:hint="eastAsia" w:ascii="宋体" w:hAnsi="宋体" w:cs="宋体"/>
          <w:color w:val="auto"/>
          <w:kern w:val="0"/>
          <w:lang w:val="zh-CN"/>
        </w:rPr>
        <w:t>）评分对照表</w:t>
      </w:r>
    </w:p>
    <w:p w14:paraId="14AC3E6B">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w:t>
      </w:r>
      <w:r>
        <w:rPr>
          <w:rFonts w:hint="eastAsia" w:ascii="宋体" w:hAnsi="宋体" w:cs="宋体"/>
          <w:color w:val="auto"/>
          <w:kern w:val="0"/>
          <w:highlight w:val="none"/>
          <w:lang w:val="zh-CN"/>
        </w:rPr>
        <w:t>开标一览表（报价表）</w:t>
      </w:r>
    </w:p>
    <w:p w14:paraId="2B88A391">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zh-CN" w:eastAsia="zh-CN" w:bidi="ar-SA"/>
        </w:rPr>
        <w:t>）</w:t>
      </w:r>
      <w:r>
        <w:rPr>
          <w:rFonts w:hint="eastAsia" w:ascii="宋体" w:hAnsi="宋体" w:cs="宋体"/>
          <w:color w:val="auto"/>
          <w:kern w:val="0"/>
          <w:highlight w:val="none"/>
          <w:lang w:val="zh-CN"/>
        </w:rPr>
        <w:t>分项报价表</w:t>
      </w:r>
    </w:p>
    <w:p w14:paraId="5AAD7650">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zh-CN" w:eastAsia="zh-CN" w:bidi="ar-SA"/>
        </w:rPr>
        <w:t>）</w:t>
      </w:r>
      <w:r>
        <w:rPr>
          <w:rFonts w:hint="eastAsia" w:ascii="宋体" w:hAnsi="宋体" w:cs="宋体"/>
          <w:color w:val="auto"/>
          <w:kern w:val="0"/>
          <w:lang w:val="zh-CN"/>
        </w:rPr>
        <w:t>服务内容响应表</w:t>
      </w:r>
    </w:p>
    <w:p w14:paraId="143D20E9">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zh-CN" w:eastAsia="zh-CN" w:bidi="ar-SA"/>
        </w:rPr>
        <w:t>）</w:t>
      </w:r>
      <w:r>
        <w:rPr>
          <w:rFonts w:hint="eastAsia" w:ascii="宋体" w:hAnsi="宋体" w:cs="宋体"/>
          <w:color w:val="auto"/>
          <w:kern w:val="0"/>
          <w:highlight w:val="none"/>
          <w:lang w:val="zh-CN"/>
        </w:rPr>
        <w:t>投标人的类似业绩证明材料</w:t>
      </w:r>
    </w:p>
    <w:p w14:paraId="3C71CDB3">
      <w:pPr>
        <w:autoSpaceDE w:val="0"/>
        <w:autoSpaceDN w:val="0"/>
        <w:spacing w:line="360" w:lineRule="auto"/>
        <w:ind w:firstLine="1200" w:firstLineChars="500"/>
        <w:rPr>
          <w:rFonts w:hint="eastAsia" w:ascii="宋体" w:hAnsi="宋体" w:cs="宋体"/>
          <w:color w:val="auto"/>
          <w:kern w:val="0"/>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zh-CN" w:eastAsia="zh-CN" w:bidi="ar-SA"/>
        </w:rPr>
        <w:t>）</w:t>
      </w:r>
      <w:r>
        <w:rPr>
          <w:rFonts w:hint="eastAsia" w:ascii="宋体" w:hAnsi="宋体" w:cs="宋体"/>
          <w:color w:val="auto"/>
        </w:rPr>
        <w:t>残疾人福利性单位声明函</w:t>
      </w:r>
    </w:p>
    <w:p w14:paraId="75081700">
      <w:pPr>
        <w:numPr>
          <w:ilvl w:val="0"/>
          <w:numId w:val="0"/>
        </w:numPr>
        <w:autoSpaceDE w:val="0"/>
        <w:autoSpaceDN w:val="0"/>
        <w:spacing w:line="360" w:lineRule="auto"/>
        <w:ind w:left="720" w:leftChars="0" w:firstLine="480" w:firstLineChars="0"/>
        <w:rPr>
          <w:rFonts w:hint="eastAsia" w:ascii="宋体" w:hAnsi="宋体" w:cs="宋体"/>
          <w:color w:val="auto"/>
          <w:kern w:val="0"/>
          <w:highlight w:val="none"/>
          <w:lang w:val="zh-CN"/>
        </w:rPr>
      </w:pPr>
      <w:r>
        <w:rPr>
          <w:rFonts w:hint="eastAsia" w:ascii="宋体" w:hAnsi="宋体" w:eastAsia="宋体" w:cs="宋体"/>
          <w:color w:val="auto"/>
          <w:kern w:val="0"/>
          <w:sz w:val="24"/>
          <w:szCs w:val="24"/>
          <w:lang w:val="zh-CN" w:eastAsia="zh-CN" w:bidi="ar-SA"/>
        </w:rPr>
        <w:t>（1</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zh-CN" w:eastAsia="zh-CN" w:bidi="ar-SA"/>
        </w:rPr>
        <w:t>）</w:t>
      </w:r>
      <w:r>
        <w:rPr>
          <w:rFonts w:hint="eastAsia" w:ascii="宋体" w:hAnsi="宋体" w:cs="宋体"/>
          <w:color w:val="auto"/>
          <w:kern w:val="0"/>
          <w:highlight w:val="none"/>
          <w:lang w:val="zh-CN"/>
        </w:rPr>
        <w:t>投标人认为在其他方面有必要说明的事项</w:t>
      </w:r>
    </w:p>
    <w:p w14:paraId="31F2C1DC">
      <w:pPr>
        <w:autoSpaceDE w:val="0"/>
        <w:autoSpaceDN w:val="0"/>
        <w:spacing w:line="360" w:lineRule="auto"/>
        <w:ind w:firstLine="600" w:firstLineChars="250"/>
        <w:rPr>
          <w:rFonts w:hint="eastAsia" w:ascii="宋体" w:hAnsi="宋体" w:cs="宋体"/>
          <w:color w:val="auto"/>
          <w:kern w:val="0"/>
          <w:highlight w:val="none"/>
          <w:lang w:val="zh-CN"/>
        </w:rPr>
      </w:pPr>
      <w:r>
        <w:rPr>
          <w:rFonts w:hint="eastAsia" w:ascii="宋体" w:hAnsi="宋体" w:cs="宋体"/>
          <w:color w:val="auto"/>
          <w:kern w:val="0"/>
          <w:highlight w:val="none"/>
          <w:lang w:val="zh-CN"/>
        </w:rPr>
        <w:t>注：投标人须按上述内容、顺序和格式编制投标文件，并按要求编制目录、页码，并保证所提供的全部资料真实可信，自愿承担相应责任。</w:t>
      </w:r>
    </w:p>
    <w:p w14:paraId="0394AAE8">
      <w:pPr>
        <w:pStyle w:val="21"/>
        <w:spacing w:before="0" w:after="0" w:line="360" w:lineRule="auto"/>
        <w:jc w:val="left"/>
        <w:rPr>
          <w:rFonts w:hint="eastAsia" w:ascii="宋体" w:hAnsi="宋体" w:cs="宋体"/>
          <w:color w:val="auto"/>
          <w:highlight w:val="none"/>
          <w:lang w:val="zh-CN"/>
        </w:rPr>
      </w:pPr>
      <w:bookmarkStart w:id="17" w:name="_Toc26397"/>
      <w:r>
        <w:rPr>
          <w:rFonts w:hint="eastAsia" w:ascii="宋体" w:hAnsi="宋体" w:cs="宋体"/>
          <w:color w:val="auto"/>
          <w:sz w:val="28"/>
          <w:szCs w:val="28"/>
          <w:highlight w:val="none"/>
          <w:lang w:val="zh-CN"/>
        </w:rPr>
        <w:t>12.投标文件的编制要求</w:t>
      </w:r>
      <w:bookmarkEnd w:id="17"/>
    </w:p>
    <w:p w14:paraId="20EA667F">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12.1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w:t>
      </w:r>
      <w:r>
        <w:rPr>
          <w:rFonts w:hint="eastAsia" w:ascii="宋体" w:hAnsi="宋体" w:eastAsia="宋体" w:cs="宋体"/>
          <w:color w:val="auto"/>
          <w:kern w:val="0"/>
          <w:highlight w:val="none"/>
          <w:lang w:val="zh-CN"/>
        </w:rPr>
        <w:t>求签字、盖章。</w:t>
      </w:r>
    </w:p>
    <w:p w14:paraId="3BC99C3E">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12.2 投标人应在投标截止时间之前将加密电子投标文件上传至评标系统；加密电子投标文件的制作详情请咨询政采云，咨询电话：</w:t>
      </w:r>
      <w:r>
        <w:rPr>
          <w:rFonts w:hint="eastAsia" w:ascii="宋体" w:hAnsi="宋体" w:eastAsia="宋体" w:cs="宋体"/>
          <w:color w:val="auto"/>
          <w:kern w:val="0"/>
          <w:highlight w:val="none"/>
          <w:lang w:val="en-US" w:eastAsia="zh-CN"/>
        </w:rPr>
        <w:t>95763。</w:t>
      </w:r>
    </w:p>
    <w:p w14:paraId="5E1623B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 xml:space="preserve"> 投标文件中不得行间插字、涂改或增删，如有修改错漏处，须由投标人法定代表人或其委托代理人签字、加盖公章。</w:t>
      </w:r>
    </w:p>
    <w:p w14:paraId="550DBEE7">
      <w:pPr>
        <w:pStyle w:val="21"/>
        <w:spacing w:before="0" w:after="0" w:line="360" w:lineRule="auto"/>
        <w:rPr>
          <w:rFonts w:hint="eastAsia" w:ascii="宋体" w:hAnsi="宋体" w:cs="宋体"/>
          <w:color w:val="auto"/>
          <w:highlight w:val="none"/>
        </w:rPr>
      </w:pPr>
      <w:bookmarkStart w:id="18" w:name="_Toc18936"/>
      <w:r>
        <w:rPr>
          <w:rFonts w:hint="eastAsia" w:ascii="宋体" w:hAnsi="宋体" w:cs="宋体"/>
          <w:color w:val="auto"/>
          <w:highlight w:val="none"/>
          <w:lang w:val="zh-CN"/>
        </w:rPr>
        <w:t>四、投标文件的提交</w:t>
      </w:r>
      <w:bookmarkEnd w:id="18"/>
    </w:p>
    <w:p w14:paraId="33E7BF1E">
      <w:pPr>
        <w:pStyle w:val="21"/>
        <w:spacing w:before="0" w:after="0" w:line="360" w:lineRule="auto"/>
        <w:jc w:val="left"/>
        <w:rPr>
          <w:rFonts w:hint="eastAsia" w:ascii="宋体" w:hAnsi="宋体" w:cs="宋体"/>
          <w:color w:val="auto"/>
          <w:highlight w:val="none"/>
          <w:lang w:val="zh-CN"/>
        </w:rPr>
      </w:pPr>
      <w:bookmarkStart w:id="19" w:name="_Toc23414"/>
      <w:r>
        <w:rPr>
          <w:rFonts w:hint="eastAsia" w:ascii="宋体" w:hAnsi="宋体" w:cs="宋体"/>
          <w:color w:val="auto"/>
          <w:sz w:val="28"/>
          <w:szCs w:val="28"/>
          <w:highlight w:val="none"/>
          <w:lang w:val="zh-CN"/>
        </w:rPr>
        <w:t>13.投标文件的密封和标记</w:t>
      </w:r>
      <w:bookmarkEnd w:id="19"/>
    </w:p>
    <w:p w14:paraId="6AEF4BCE">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eastAsia="宋体" w:cs="宋体"/>
          <w:color w:val="auto"/>
          <w:kern w:val="0"/>
          <w:highlight w:val="none"/>
          <w:lang w:val="zh-CN"/>
        </w:rPr>
        <w:t>3.1 本项目采用在线电子评审，对响应文件的密封不做要求。</w:t>
      </w:r>
    </w:p>
    <w:p w14:paraId="73A50A73">
      <w:pPr>
        <w:autoSpaceDE w:val="0"/>
        <w:autoSpaceDN w:val="0"/>
        <w:spacing w:line="360" w:lineRule="auto"/>
        <w:ind w:firstLine="480" w:firstLine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13.2</w:t>
      </w:r>
      <w:r>
        <w:rPr>
          <w:rFonts w:hint="eastAsia" w:ascii="宋体" w:hAnsi="宋体" w:eastAsia="宋体" w:cs="宋体"/>
          <w:color w:val="auto"/>
          <w:kern w:val="0"/>
          <w:highlight w:val="none"/>
          <w:lang w:val="zh-CN" w:eastAsia="zh-CN"/>
        </w:rPr>
        <w:t>电子投标文件(上、下册)，应分别按照招标文件的及电子评标系统要求上传。</w:t>
      </w:r>
    </w:p>
    <w:p w14:paraId="1BDA4505">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eastAsia="宋体" w:cs="宋体"/>
          <w:color w:val="auto"/>
          <w:kern w:val="0"/>
          <w:highlight w:val="none"/>
          <w:lang w:val="zh-CN" w:eastAsia="zh-CN"/>
        </w:rPr>
        <w:t>13.</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eastAsia="zh-CN"/>
        </w:rPr>
        <w:t>供应商以电报、电话、传真形</w:t>
      </w:r>
      <w:r>
        <w:rPr>
          <w:rFonts w:hint="eastAsia" w:ascii="宋体" w:hAnsi="宋体" w:eastAsia="宋体" w:cs="宋体"/>
          <w:color w:val="auto"/>
          <w:kern w:val="0"/>
          <w:sz w:val="24"/>
          <w:szCs w:val="24"/>
          <w:highlight w:val="none"/>
          <w:lang w:val="zh-CN" w:eastAsia="zh-CN" w:bidi="ar-SA"/>
        </w:rPr>
        <w:t>式递交磋商响应文件的，集中采购机构概不接受。</w:t>
      </w:r>
    </w:p>
    <w:p w14:paraId="5D3213F1">
      <w:pPr>
        <w:pStyle w:val="21"/>
        <w:spacing w:before="0" w:after="0" w:line="360" w:lineRule="auto"/>
        <w:jc w:val="left"/>
        <w:rPr>
          <w:rFonts w:hint="eastAsia" w:ascii="宋体" w:hAnsi="宋体" w:eastAsia="宋体" w:cs="宋体"/>
          <w:b w:val="0"/>
          <w:bCs w:val="0"/>
          <w:color w:val="auto"/>
          <w:kern w:val="0"/>
          <w:sz w:val="24"/>
          <w:szCs w:val="24"/>
          <w:highlight w:val="none"/>
          <w:lang w:val="zh-CN" w:eastAsia="zh-CN" w:bidi="ar-SA"/>
        </w:rPr>
      </w:pPr>
      <w:bookmarkStart w:id="20" w:name="_Toc505"/>
      <w:r>
        <w:rPr>
          <w:rFonts w:hint="eastAsia" w:ascii="宋体" w:hAnsi="宋体" w:cs="宋体"/>
          <w:color w:val="auto"/>
          <w:sz w:val="28"/>
          <w:szCs w:val="28"/>
          <w:highlight w:val="none"/>
          <w:lang w:val="zh-CN"/>
        </w:rPr>
        <w:t>14.提交投标文件的时间、地点、方式</w:t>
      </w:r>
      <w:bookmarkEnd w:id="20"/>
    </w:p>
    <w:p w14:paraId="371E55F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eastAsia="宋体" w:cs="宋体"/>
          <w:b w:val="0"/>
          <w:bCs w:val="0"/>
          <w:color w:val="auto"/>
          <w:kern w:val="0"/>
          <w:sz w:val="24"/>
          <w:szCs w:val="24"/>
          <w:highlight w:val="none"/>
          <w:lang w:val="zh-CN" w:eastAsia="zh-CN" w:bidi="ar-SA"/>
        </w:rPr>
        <w:t xml:space="preserve">14.1 </w:t>
      </w:r>
      <w:r>
        <w:rPr>
          <w:rFonts w:hint="eastAsia" w:ascii="宋体" w:hAnsi="宋体" w:cs="宋体"/>
          <w:color w:val="auto"/>
          <w:kern w:val="0"/>
          <w:lang w:val="zh-CN"/>
        </w:rPr>
        <w:t>投标人在招标文件要求开标截止时间前，</w:t>
      </w:r>
      <w:r>
        <w:rPr>
          <w:rFonts w:ascii="宋体" w:hAnsi="宋体" w:cs="宋体"/>
          <w:color w:val="auto"/>
          <w:kern w:val="0"/>
          <w:lang w:val="zh-CN"/>
        </w:rPr>
        <w:t>按要求</w:t>
      </w:r>
      <w:r>
        <w:rPr>
          <w:rFonts w:hint="eastAsia" w:ascii="宋体" w:hAnsi="宋体" w:cs="宋体"/>
          <w:color w:val="auto"/>
          <w:kern w:val="0"/>
          <w:lang w:val="zh-CN"/>
        </w:rPr>
        <w:t>上传加密电子投标文件至评标系统。</w:t>
      </w:r>
    </w:p>
    <w:p w14:paraId="227A1029">
      <w:pPr>
        <w:pStyle w:val="21"/>
        <w:spacing w:before="0" w:after="0" w:line="360" w:lineRule="auto"/>
        <w:jc w:val="left"/>
        <w:rPr>
          <w:rFonts w:hint="eastAsia" w:ascii="宋体" w:hAnsi="宋体" w:cs="宋体"/>
          <w:color w:val="auto"/>
          <w:highlight w:val="none"/>
          <w:lang w:val="zh-CN"/>
        </w:rPr>
      </w:pPr>
      <w:bookmarkStart w:id="21" w:name="_Toc8678"/>
      <w:r>
        <w:rPr>
          <w:rFonts w:hint="eastAsia" w:ascii="宋体" w:hAnsi="宋体" w:cs="宋体"/>
          <w:color w:val="auto"/>
          <w:sz w:val="28"/>
          <w:szCs w:val="28"/>
          <w:highlight w:val="none"/>
          <w:lang w:val="zh-CN"/>
        </w:rPr>
        <w:t>15.投标文件的补充、修改或者撤回</w:t>
      </w:r>
      <w:bookmarkEnd w:id="21"/>
    </w:p>
    <w:p w14:paraId="1B129829">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highlight w:val="none"/>
          <w:lang w:val="zh-CN"/>
        </w:rPr>
        <w:t>15.1</w:t>
      </w:r>
      <w:r>
        <w:rPr>
          <w:rFonts w:hint="eastAsia" w:ascii="宋体" w:hAnsi="宋体" w:cs="宋体"/>
          <w:color w:val="auto"/>
          <w:kern w:val="0"/>
          <w:highlight w:val="none"/>
        </w:rPr>
        <w:t xml:space="preserve"> 投标人在投标截止时间前，可以对所递交的投标文件进行补充、修改或者撤回。</w:t>
      </w:r>
      <w:r>
        <w:rPr>
          <w:rFonts w:hint="eastAsia" w:ascii="宋体" w:hAnsi="宋体" w:cs="宋体"/>
          <w:color w:val="auto"/>
          <w:kern w:val="0"/>
        </w:rPr>
        <w:t>补充、修改的内容按照招标文件要求签署、盖章，作为投标文件的组成部分。</w:t>
      </w:r>
    </w:p>
    <w:p w14:paraId="33A1C123">
      <w:pPr>
        <w:autoSpaceDE w:val="0"/>
        <w:autoSpaceDN w:val="0"/>
        <w:spacing w:line="360" w:lineRule="auto"/>
        <w:ind w:firstLine="480" w:firstLineChars="200"/>
        <w:rPr>
          <w:rFonts w:hint="eastAsia" w:ascii="宋体" w:hAnsi="宋体" w:cs="宋体"/>
          <w:color w:val="auto"/>
          <w:kern w:val="0"/>
          <w:highlight w:val="none"/>
          <w:lang w:val="zh-CN"/>
        </w:rPr>
      </w:pPr>
    </w:p>
    <w:p w14:paraId="3882DD1E">
      <w:pPr>
        <w:pStyle w:val="21"/>
        <w:spacing w:before="0" w:after="0" w:line="360" w:lineRule="auto"/>
        <w:rPr>
          <w:rFonts w:hint="eastAsia" w:ascii="宋体" w:hAnsi="宋体" w:cs="宋体"/>
          <w:color w:val="auto"/>
          <w:highlight w:val="none"/>
        </w:rPr>
      </w:pPr>
      <w:bookmarkStart w:id="22" w:name="_Toc23152"/>
      <w:r>
        <w:rPr>
          <w:rFonts w:hint="eastAsia" w:ascii="宋体" w:hAnsi="宋体" w:cs="宋体"/>
          <w:color w:val="auto"/>
          <w:highlight w:val="none"/>
          <w:lang w:val="zh-CN"/>
        </w:rPr>
        <w:t>五、开标</w:t>
      </w:r>
      <w:bookmarkEnd w:id="22"/>
    </w:p>
    <w:p w14:paraId="288868FA">
      <w:pPr>
        <w:pStyle w:val="21"/>
        <w:spacing w:before="0" w:after="0" w:line="360" w:lineRule="auto"/>
        <w:jc w:val="left"/>
        <w:rPr>
          <w:rFonts w:hint="eastAsia" w:ascii="宋体" w:hAnsi="宋体" w:cs="宋体"/>
          <w:color w:val="auto"/>
          <w:highlight w:val="none"/>
          <w:lang w:val="zh-CN"/>
        </w:rPr>
      </w:pPr>
      <w:bookmarkStart w:id="23" w:name="_Toc12238"/>
      <w:r>
        <w:rPr>
          <w:rFonts w:hint="eastAsia" w:ascii="宋体" w:hAnsi="宋体" w:cs="宋体"/>
          <w:color w:val="auto"/>
          <w:sz w:val="28"/>
          <w:szCs w:val="28"/>
          <w:highlight w:val="none"/>
          <w:lang w:val="zh-CN"/>
        </w:rPr>
        <w:t>16.开标</w:t>
      </w:r>
      <w:bookmarkEnd w:id="23"/>
    </w:p>
    <w:p w14:paraId="30E7BA78">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本项目为不见面在线开标（各包递交电子投标文件的投标人不足3家的，该包不予开标）。</w:t>
      </w:r>
    </w:p>
    <w:p w14:paraId="6F935CE6">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16.2 开标准备工作：投标人需在开标当日、投标截止时间前登录“政府采购云平台”，通过本项目“开标大厅”参与不见面开标。登录政府采购云平台—项目采购—开标评标—开标大厅（确保进入本项目开标大厅）。</w:t>
      </w:r>
    </w:p>
    <w:p w14:paraId="47DB949A">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提示：投标人未按时登录不见面开标系统，错过开标解密时间的，由投标人自行承担后果。</w:t>
      </w:r>
    </w:p>
    <w:p w14:paraId="0C5D83F4">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16.3 解密投标文件：等待代理机构开启解密后，投标人进行线上解密。开启解密后，投标人应在30分钟内，使用加密该投标文件的CA数字证书在线完成投标文件的解密。除因系统故障（包括组织场所停电、断网等）导致系统无法使用外，投标人未在规定解密时间内成功完成解密的，将视为无效投标。</w:t>
      </w:r>
    </w:p>
    <w:p w14:paraId="5133B3E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w:t>
      </w:r>
    </w:p>
    <w:p w14:paraId="50A1F5E2">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16.5 投标人电脑终端等硬件设备和软件系统应符合电子投标（含不见面开标大厅）的终端配置要求并能正常运行。因电脑终端软硬件故障而无法正常参与投标、解密的，投标人自行承担后果。</w:t>
      </w:r>
    </w:p>
    <w:p w14:paraId="6C08F53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16.6 因组织场所断电、断网、系统故障或其他不可抗力等因素导致不见面开标系统无法正常运行的，开标活动中止或延迟，待系统恢复正常后继续进行开标活动。</w:t>
      </w:r>
    </w:p>
    <w:p w14:paraId="2507CFFF">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16.7 不见面开标过程中，各方主体均应遵守互联网有关规定，不得发表与交易活动无关的言论。采购人或者集中采购机构应当对开标、评标现场活动进行全程录音录像。录音录像应当清晰可辨，音像资料作为采购文件一并存档。</w:t>
      </w:r>
    </w:p>
    <w:p w14:paraId="3605BB1F">
      <w:pPr>
        <w:pStyle w:val="21"/>
        <w:spacing w:before="0" w:after="0" w:line="360" w:lineRule="auto"/>
        <w:rPr>
          <w:rFonts w:hint="eastAsia" w:ascii="宋体" w:hAnsi="宋体" w:cs="宋体"/>
          <w:color w:val="auto"/>
          <w:kern w:val="0"/>
          <w:highlight w:val="none"/>
        </w:rPr>
      </w:pPr>
      <w:bookmarkStart w:id="24" w:name="_Toc496004006"/>
      <w:bookmarkStart w:id="25" w:name="_Toc6895"/>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bookmarkEnd w:id="24"/>
      <w:bookmarkEnd w:id="25"/>
    </w:p>
    <w:p w14:paraId="5998A3C4">
      <w:pPr>
        <w:pStyle w:val="21"/>
        <w:spacing w:before="0" w:after="0" w:line="360" w:lineRule="auto"/>
        <w:jc w:val="left"/>
        <w:rPr>
          <w:rFonts w:hint="eastAsia" w:ascii="宋体" w:hAnsi="宋体" w:cs="宋体"/>
          <w:color w:val="auto"/>
          <w:sz w:val="28"/>
          <w:szCs w:val="28"/>
          <w:highlight w:val="none"/>
        </w:rPr>
      </w:pPr>
      <w:bookmarkStart w:id="26" w:name="_Toc8011"/>
      <w:r>
        <w:rPr>
          <w:rFonts w:hint="eastAsia" w:ascii="宋体" w:hAnsi="宋体" w:cs="宋体"/>
          <w:color w:val="auto"/>
          <w:sz w:val="28"/>
          <w:szCs w:val="28"/>
          <w:highlight w:val="none"/>
        </w:rPr>
        <w:t>17.资格审查</w:t>
      </w:r>
      <w:bookmarkEnd w:id="26"/>
    </w:p>
    <w:p w14:paraId="3E8CBCCD">
      <w:pPr>
        <w:autoSpaceDE w:val="0"/>
        <w:autoSpaceDN w:val="0"/>
        <w:spacing w:line="360" w:lineRule="auto"/>
        <w:ind w:firstLine="480" w:firstLineChars="200"/>
        <w:rPr>
          <w:rFonts w:hint="eastAsia" w:ascii="宋体" w:hAnsi="宋体" w:cs="宋体"/>
          <w:color w:val="auto"/>
          <w:kern w:val="0"/>
        </w:rPr>
      </w:pPr>
      <w:bookmarkStart w:id="27" w:name="_Toc27309"/>
      <w:r>
        <w:rPr>
          <w:rFonts w:hint="eastAsia" w:ascii="宋体" w:hAnsi="宋体" w:cs="宋体"/>
          <w:color w:val="auto"/>
          <w:kern w:val="0"/>
        </w:rPr>
        <w:t>1</w:t>
      </w:r>
      <w:r>
        <w:rPr>
          <w:rFonts w:hint="eastAsia" w:ascii="宋体" w:hAnsi="宋体" w:cs="宋体"/>
          <w:color w:val="auto"/>
          <w:kern w:val="0"/>
          <w:lang w:val="en-US" w:eastAsia="zh-CN"/>
        </w:rPr>
        <w:t>7</w:t>
      </w:r>
      <w:r>
        <w:rPr>
          <w:rFonts w:hint="eastAsia" w:ascii="宋体" w:hAnsi="宋体" w:cs="宋体"/>
          <w:color w:val="auto"/>
          <w:kern w:val="0"/>
        </w:rPr>
        <w:t>.1 开标结束后，采购人依法对投标人的资格性审查文件（上册）进行审查。</w:t>
      </w:r>
    </w:p>
    <w:p w14:paraId="3D1F60B1">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7</w:t>
      </w:r>
      <w:r>
        <w:rPr>
          <w:rFonts w:hint="eastAsia" w:ascii="宋体" w:hAnsi="宋体" w:cs="宋体"/>
          <w:color w:val="auto"/>
          <w:kern w:val="0"/>
        </w:rPr>
        <w:t>.2 合格投标人不足3家的，不得评标，</w:t>
      </w:r>
      <w:r>
        <w:rPr>
          <w:rFonts w:hint="eastAsia" w:ascii="宋体" w:hAnsi="宋体" w:cs="宋体"/>
          <w:color w:val="auto"/>
          <w:shd w:val="clear" w:color="auto" w:fill="FFFFFF"/>
          <w:lang w:val="zh-CN"/>
        </w:rPr>
        <w:t>宣布本次公开招标采购活动终止</w:t>
      </w:r>
      <w:r>
        <w:rPr>
          <w:rFonts w:hint="eastAsia" w:ascii="宋体" w:hAnsi="宋体" w:cs="宋体"/>
          <w:color w:val="auto"/>
          <w:kern w:val="0"/>
        </w:rPr>
        <w:t>。</w:t>
      </w:r>
    </w:p>
    <w:p w14:paraId="4B9BDC78">
      <w:pPr>
        <w:autoSpaceDE w:val="0"/>
        <w:autoSpaceDN w:val="0"/>
        <w:spacing w:line="360" w:lineRule="auto"/>
        <w:ind w:firstLine="482" w:firstLineChars="200"/>
        <w:rPr>
          <w:rFonts w:hint="eastAsia" w:ascii="宋体" w:hAnsi="宋体" w:cs="宋体"/>
          <w:b/>
          <w:bCs/>
          <w:color w:val="auto"/>
          <w:sz w:val="28"/>
          <w:szCs w:val="28"/>
        </w:rPr>
      </w:pPr>
      <w:bookmarkStart w:id="28" w:name="_Toc30809"/>
      <w:bookmarkStart w:id="29" w:name="_Toc497503315"/>
      <w:bookmarkStart w:id="30" w:name="_Toc497503449"/>
      <w:bookmarkStart w:id="31" w:name="_Toc497503249"/>
      <w:bookmarkStart w:id="32" w:name="_Toc497503516"/>
      <w:r>
        <w:rPr>
          <w:rFonts w:hint="eastAsia" w:ascii="宋体" w:hAnsi="宋体" w:cs="宋体"/>
          <w:b/>
          <w:bCs/>
          <w:color w:val="auto"/>
          <w:kern w:val="0"/>
        </w:rPr>
        <w:t>1</w:t>
      </w:r>
      <w:r>
        <w:rPr>
          <w:rFonts w:hint="eastAsia" w:ascii="宋体" w:hAnsi="宋体" w:cs="宋体"/>
          <w:b/>
          <w:bCs/>
          <w:color w:val="auto"/>
          <w:kern w:val="0"/>
          <w:lang w:val="en-US" w:eastAsia="zh-CN"/>
        </w:rPr>
        <w:t>7</w:t>
      </w:r>
      <w:r>
        <w:rPr>
          <w:rFonts w:hint="eastAsia" w:ascii="宋体" w:hAnsi="宋体" w:cs="宋体"/>
          <w:b/>
          <w:bCs/>
          <w:color w:val="auto"/>
          <w:kern w:val="0"/>
        </w:rPr>
        <w:t>.3 资格审查时，投标人存在下列情况之一的，按无效投标处理：</w:t>
      </w:r>
      <w:bookmarkEnd w:id="28"/>
      <w:bookmarkEnd w:id="29"/>
      <w:bookmarkEnd w:id="30"/>
      <w:bookmarkEnd w:id="31"/>
      <w:bookmarkEnd w:id="32"/>
    </w:p>
    <w:p w14:paraId="6976F918">
      <w:pPr>
        <w:numPr>
          <w:ilvl w:val="0"/>
          <w:numId w:val="3"/>
        </w:numPr>
        <w:tabs>
          <w:tab w:val="left" w:pos="960"/>
        </w:tabs>
        <w:autoSpaceDE w:val="0"/>
        <w:autoSpaceDN w:val="0"/>
        <w:spacing w:line="360" w:lineRule="auto"/>
        <w:ind w:firstLine="482" w:firstLineChars="200"/>
        <w:rPr>
          <w:rFonts w:hint="eastAsia" w:ascii="宋体" w:hAnsi="宋体" w:cs="宋体"/>
          <w:b/>
          <w:bCs/>
          <w:color w:val="auto"/>
          <w:kern w:val="0"/>
        </w:rPr>
      </w:pPr>
      <w:r>
        <w:rPr>
          <w:rFonts w:hint="eastAsia" w:ascii="宋体" w:hAnsi="宋体" w:cs="宋体"/>
          <w:b/>
          <w:bCs/>
          <w:color w:val="auto"/>
          <w:shd w:val="clear" w:color="auto" w:fill="FFFFFF"/>
        </w:rPr>
        <w:t>不具备</w:t>
      </w:r>
      <w:r>
        <w:rPr>
          <w:rFonts w:hint="eastAsia" w:ascii="宋体" w:hAnsi="宋体" w:cs="宋体"/>
          <w:b/>
          <w:bCs/>
          <w:color w:val="auto"/>
          <w:kern w:val="0"/>
          <w:lang w:val="zh-CN"/>
        </w:rPr>
        <w:t>第一部分“投标邀请”中各包投标人资格要求</w:t>
      </w:r>
      <w:r>
        <w:rPr>
          <w:rFonts w:hint="eastAsia" w:ascii="宋体" w:hAnsi="宋体" w:cs="宋体"/>
          <w:b/>
          <w:bCs/>
          <w:color w:val="auto"/>
          <w:shd w:val="clear" w:color="auto" w:fill="FFFFFF"/>
        </w:rPr>
        <w:t>的；</w:t>
      </w:r>
    </w:p>
    <w:p w14:paraId="33FBF283">
      <w:pPr>
        <w:numPr>
          <w:ilvl w:val="0"/>
          <w:numId w:val="3"/>
        </w:numPr>
        <w:tabs>
          <w:tab w:val="left" w:pos="960"/>
        </w:tabs>
        <w:autoSpaceDE w:val="0"/>
        <w:autoSpaceDN w:val="0"/>
        <w:spacing w:line="360" w:lineRule="auto"/>
        <w:ind w:firstLine="482" w:firstLineChars="200"/>
        <w:rPr>
          <w:rFonts w:hint="eastAsia" w:ascii="宋体" w:hAnsi="宋体" w:cs="宋体"/>
          <w:b/>
          <w:bCs/>
          <w:color w:val="auto"/>
          <w:kern w:val="0"/>
        </w:rPr>
      </w:pPr>
      <w:r>
        <w:rPr>
          <w:rFonts w:hint="eastAsia" w:ascii="宋体" w:hAnsi="宋体" w:cs="宋体"/>
          <w:b/>
          <w:bCs/>
          <w:color w:val="auto"/>
          <w:kern w:val="0"/>
        </w:rPr>
        <w:t>未按第1</w:t>
      </w:r>
      <w:r>
        <w:rPr>
          <w:rFonts w:hint="eastAsia" w:ascii="宋体" w:hAnsi="宋体" w:cs="宋体"/>
          <w:b/>
          <w:bCs/>
          <w:color w:val="auto"/>
          <w:kern w:val="0"/>
          <w:lang w:val="en-US" w:eastAsia="zh-CN"/>
        </w:rPr>
        <w:t>1</w:t>
      </w:r>
      <w:r>
        <w:rPr>
          <w:rFonts w:hint="eastAsia" w:ascii="宋体" w:hAnsi="宋体" w:cs="宋体"/>
          <w:b/>
          <w:bCs/>
          <w:color w:val="auto"/>
          <w:kern w:val="0"/>
        </w:rPr>
        <w:t>.1要求提供相关资料的；</w:t>
      </w:r>
    </w:p>
    <w:p w14:paraId="09308B6F">
      <w:pPr>
        <w:numPr>
          <w:ilvl w:val="0"/>
          <w:numId w:val="3"/>
        </w:numPr>
        <w:tabs>
          <w:tab w:val="left" w:pos="960"/>
        </w:tabs>
        <w:autoSpaceDE w:val="0"/>
        <w:autoSpaceDN w:val="0"/>
        <w:spacing w:line="360" w:lineRule="auto"/>
        <w:ind w:firstLine="482" w:firstLineChars="200"/>
        <w:rPr>
          <w:rFonts w:hint="eastAsia" w:ascii="宋体" w:hAnsi="宋体" w:cs="宋体"/>
          <w:b/>
          <w:bCs/>
          <w:color w:val="auto"/>
          <w:shd w:val="clear" w:color="auto" w:fill="FFFFFF"/>
        </w:rPr>
      </w:pPr>
      <w:r>
        <w:rPr>
          <w:rFonts w:hint="eastAsia" w:ascii="宋体" w:hAnsi="宋体" w:cs="宋体"/>
          <w:b/>
          <w:bCs/>
          <w:color w:val="auto"/>
          <w:kern w:val="0"/>
        </w:rPr>
        <w:t>资格性审查文件未按招标文件规定和要求签字、盖章的；</w:t>
      </w:r>
    </w:p>
    <w:p w14:paraId="79BB4D2A">
      <w:pPr>
        <w:numPr>
          <w:ilvl w:val="0"/>
          <w:numId w:val="3"/>
        </w:numPr>
        <w:tabs>
          <w:tab w:val="left" w:pos="960"/>
        </w:tabs>
        <w:autoSpaceDE w:val="0"/>
        <w:autoSpaceDN w:val="0"/>
        <w:spacing w:line="360" w:lineRule="auto"/>
        <w:ind w:firstLine="482" w:firstLineChars="200"/>
        <w:rPr>
          <w:rFonts w:hint="eastAsia" w:ascii="宋体" w:hAnsi="宋体" w:cs="宋体"/>
          <w:b/>
          <w:bCs/>
          <w:color w:val="auto"/>
          <w:shd w:val="clear" w:color="auto" w:fill="FFFFFF"/>
        </w:rPr>
      </w:pPr>
      <w:r>
        <w:rPr>
          <w:rFonts w:hint="eastAsia" w:ascii="宋体" w:hAnsi="宋体" w:cs="宋体"/>
          <w:b/>
          <w:bCs/>
          <w:color w:val="auto"/>
          <w:shd w:val="clear" w:color="auto" w:fill="FFFFFF"/>
        </w:rPr>
        <w:t>报价超过招标文件中规定的预算金额或者最高限价的；</w:t>
      </w:r>
    </w:p>
    <w:p w14:paraId="6A72E9EC">
      <w:pPr>
        <w:numPr>
          <w:ilvl w:val="0"/>
          <w:numId w:val="3"/>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lang w:val="zh-CN"/>
        </w:rPr>
        <w:t>投标有效期不能满足招标文件要求的；</w:t>
      </w:r>
    </w:p>
    <w:p w14:paraId="1A178F28">
      <w:pPr>
        <w:pStyle w:val="21"/>
        <w:spacing w:before="0" w:after="0" w:line="360" w:lineRule="auto"/>
        <w:rPr>
          <w:rFonts w:hint="eastAsia" w:ascii="宋体" w:hAnsi="宋体" w:cs="宋体"/>
          <w:color w:val="auto"/>
          <w:highlight w:val="none"/>
        </w:rPr>
      </w:pPr>
      <w:r>
        <w:rPr>
          <w:rFonts w:hint="eastAsia" w:ascii="宋体" w:hAnsi="宋体" w:cs="宋体"/>
          <w:color w:val="auto"/>
          <w:highlight w:val="none"/>
          <w:lang w:val="zh-CN"/>
        </w:rPr>
        <w:t>七、评审程序及方法</w:t>
      </w:r>
      <w:bookmarkEnd w:id="27"/>
    </w:p>
    <w:p w14:paraId="215D72B8">
      <w:pPr>
        <w:pStyle w:val="21"/>
        <w:spacing w:before="0" w:after="0" w:line="360" w:lineRule="auto"/>
        <w:jc w:val="left"/>
        <w:rPr>
          <w:rFonts w:hint="eastAsia" w:ascii="宋体" w:hAnsi="宋体" w:cs="宋体"/>
          <w:color w:val="auto"/>
          <w:sz w:val="28"/>
          <w:szCs w:val="28"/>
          <w:highlight w:val="none"/>
          <w:lang w:val="zh-CN"/>
        </w:rPr>
      </w:pPr>
      <w:bookmarkStart w:id="33" w:name="_Toc16922"/>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8</w:t>
      </w:r>
      <w:r>
        <w:rPr>
          <w:rFonts w:hint="eastAsia" w:ascii="宋体" w:hAnsi="宋体" w:cs="宋体"/>
          <w:color w:val="auto"/>
          <w:sz w:val="28"/>
          <w:szCs w:val="28"/>
          <w:highlight w:val="none"/>
          <w:lang w:val="zh-CN"/>
        </w:rPr>
        <w:t>.评标委员会</w:t>
      </w:r>
      <w:bookmarkEnd w:id="33"/>
    </w:p>
    <w:p w14:paraId="1C93D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18.1 共和县集中采购机构负责组织评标工作，并履行下列职责：</w:t>
      </w:r>
    </w:p>
    <w:p w14:paraId="269A3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（1）核对评审专家身份和采购人代表授权函，对评审专家在政府采购活动中的职责履行情况予以记录，并及时将有关违法违规行为向财政部门报告；</w:t>
      </w:r>
    </w:p>
    <w:p w14:paraId="18EEE4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（2）宣布评标纪律；</w:t>
      </w:r>
    </w:p>
    <w:p w14:paraId="1C9D9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（3）公布投标人名单，告知评审专家应当回避的情形；</w:t>
      </w:r>
    </w:p>
    <w:p w14:paraId="71806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（4）组织评标委员会推选评标组长，采购人代表不得担任组长；</w:t>
      </w:r>
    </w:p>
    <w:p w14:paraId="1F345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（5）在评标期间采取必要的通讯管理措施，保证评标活动不受外界干扰；</w:t>
      </w:r>
    </w:p>
    <w:p w14:paraId="32A34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（6）根据评标委员会的要求介绍政府采购相关政策法规、招标文件；</w:t>
      </w:r>
    </w:p>
    <w:p w14:paraId="4CBCD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（7）维护评标秩序，监督评标委员会依照招标文件规定的评标程序、方法和标准进行独立评审，及时制止和纠正采购人代表、评审专家的倾向性言论或者违法违规行为；</w:t>
      </w:r>
    </w:p>
    <w:p w14:paraId="44CCD0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（8）核对评标结果，有20.4规定情形的，要求评标委员会复核或者书面说明理由，评标委员会拒绝的，应予记录并向本级财政部门报告；</w:t>
      </w:r>
    </w:p>
    <w:p w14:paraId="5846C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（9）评审工作完成后，按照规定由采购人向评审专家支付劳务报酬和异地评审差旅费，不得向评审专家以外的其他人员支付评审劳务报酬；</w:t>
      </w:r>
    </w:p>
    <w:p w14:paraId="445D51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（10）处理与评标有关的其他事项。</w:t>
      </w:r>
    </w:p>
    <w:p w14:paraId="3ACFB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采购人可以在评标前说明项目背景和采购需求，说明内容不得含有歧视性、倾向性意见，不得超出招标文件所述范围。说明应当提交书面材料，并随采购文件一并存档。</w:t>
      </w:r>
    </w:p>
    <w:p w14:paraId="55403A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18.2 评标委员会负责具体评标事务，并独立履行下列职责：</w:t>
      </w:r>
    </w:p>
    <w:p w14:paraId="7BE44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（1）严格遵守评审工作纪律,按照客观、公正、审慎的原则,根据采购文件规定的评审程序、评审方法和评审标准进行独立评审；</w:t>
      </w:r>
    </w:p>
    <w:p w14:paraId="341EB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（2）发现采购文件内容违反国家有关强制性规定或者采购文件存在歧义、重大缺陷导致评审工作无法进行时,应当停止评审并向采购人或者采购代理机构书面说明情况；</w:t>
      </w:r>
    </w:p>
    <w:p w14:paraId="1FB05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（3）审查、评价投标文件是否符合招标文件的商务、技术等实质性要求；</w:t>
      </w:r>
    </w:p>
    <w:p w14:paraId="658CB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（4）要求投标人对投标文件有关事项作出澄清或者说明；</w:t>
      </w:r>
    </w:p>
    <w:p w14:paraId="449EA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（5）对投标文件进行比较和评价；</w:t>
      </w:r>
    </w:p>
    <w:p w14:paraId="3C912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（6）确定中标候选人名单，以及根据采购人委托直接确定中标人；</w:t>
      </w:r>
    </w:p>
    <w:p w14:paraId="3492C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（7）配合答复供应商的询问、质疑和投诉等事项,不得泄露评审文件、评审情况和在评审过程中获悉的商业秘密；</w:t>
      </w:r>
    </w:p>
    <w:p w14:paraId="28ADD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（8）向采购人、采购代理机构或者有关部门报告评标中发现的违法行为。</w:t>
      </w:r>
    </w:p>
    <w:p w14:paraId="58087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18.3 评标委员会由采购人代表和评审专家组成，成员人数应当为5人以上单数，其中评审专家不得少于成员总数的三分之二。</w:t>
      </w:r>
    </w:p>
    <w:p w14:paraId="265DEE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采购项目符合下列情形之一的，评标委员会成员人数应当为7人以上单数：</w:t>
      </w:r>
    </w:p>
    <w:p w14:paraId="1496A5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highlight w:val="none"/>
          <w:lang w:val="en-US" w:eastAsia="zh-CN"/>
        </w:rPr>
      </w:pPr>
      <w:r>
        <w:rPr>
          <w:rFonts w:hint="eastAsia"/>
          <w:color w:val="auto"/>
          <w:highlight w:val="none"/>
          <w:lang w:val="en-US" w:eastAsia="zh-CN"/>
        </w:rPr>
        <w:t>（1）采购预算金额在1000万元以上；</w:t>
      </w:r>
    </w:p>
    <w:p w14:paraId="459F101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highlight w:val="none"/>
          <w:lang w:val="en-US" w:eastAsia="zh-CN"/>
        </w:rPr>
      </w:pPr>
      <w:r>
        <w:rPr>
          <w:rFonts w:hint="eastAsia"/>
          <w:color w:val="auto"/>
          <w:highlight w:val="none"/>
          <w:lang w:val="en-US" w:eastAsia="zh-CN"/>
        </w:rPr>
        <w:t>（2）技术复杂；</w:t>
      </w:r>
    </w:p>
    <w:p w14:paraId="4C38FB9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highlight w:val="none"/>
          <w:lang w:val="en-US" w:eastAsia="zh-CN"/>
        </w:rPr>
      </w:pPr>
      <w:r>
        <w:rPr>
          <w:rFonts w:hint="eastAsia"/>
          <w:color w:val="auto"/>
          <w:highlight w:val="none"/>
          <w:lang w:val="en-US" w:eastAsia="zh-CN"/>
        </w:rPr>
        <w:t>（3）社会影响较大。</w:t>
      </w:r>
    </w:p>
    <w:p w14:paraId="5DFA1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评审专家对本单位的采购项目只能作为采购人代表参与评标。采购代理机构工作人员不得参加由本机构代理的政府采购项目的评标。</w:t>
      </w:r>
    </w:p>
    <w:p w14:paraId="5B070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评标委员会成员名单在评标结果公告前应当保密。</w:t>
      </w:r>
    </w:p>
    <w:p w14:paraId="116A6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18.4 采购中心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491BF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采购中心将变更、重新组建评标委员会的情况予以记录，并随采购文件一并存档。</w:t>
      </w:r>
    </w:p>
    <w:p w14:paraId="6A5DEE63">
      <w:pPr>
        <w:pStyle w:val="21"/>
        <w:spacing w:before="0" w:after="0" w:line="360" w:lineRule="auto"/>
        <w:jc w:val="left"/>
        <w:rPr>
          <w:rFonts w:hint="eastAsia" w:ascii="宋体" w:hAnsi="宋体" w:cs="宋体"/>
          <w:color w:val="auto"/>
          <w:sz w:val="28"/>
          <w:szCs w:val="28"/>
          <w:highlight w:val="none"/>
          <w:lang w:val="en-US" w:eastAsia="zh-CN"/>
        </w:rPr>
      </w:pPr>
      <w:bookmarkStart w:id="34" w:name="_Toc1607"/>
      <w:r>
        <w:rPr>
          <w:rFonts w:hint="eastAsia" w:ascii="宋体" w:hAnsi="宋体" w:cs="宋体"/>
          <w:color w:val="auto"/>
          <w:sz w:val="28"/>
          <w:szCs w:val="28"/>
          <w:highlight w:val="none"/>
          <w:lang w:val="en-US" w:eastAsia="zh-CN"/>
        </w:rPr>
        <w:t>19.评审工作程序</w:t>
      </w:r>
      <w:bookmarkEnd w:id="34"/>
    </w:p>
    <w:p w14:paraId="44510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lang w:val="zh-CN"/>
        </w:rPr>
      </w:pPr>
      <w:r>
        <w:rPr>
          <w:rFonts w:hint="eastAsia" w:ascii="宋体" w:hAnsi="宋体" w:eastAsia="宋体" w:cs="宋体"/>
          <w:b w:val="0"/>
          <w:bCs w:val="0"/>
          <w:color w:val="auto"/>
          <w:kern w:val="0"/>
          <w:sz w:val="24"/>
          <w:szCs w:val="24"/>
          <w:highlight w:val="none"/>
          <w:lang w:val="en-US" w:eastAsia="zh-CN" w:bidi="ar-SA"/>
        </w:rPr>
        <w:t xml:space="preserve">19.1 </w:t>
      </w:r>
      <w:r>
        <w:rPr>
          <w:rFonts w:hint="eastAsia" w:ascii="宋体" w:hAnsi="宋体" w:cs="宋体"/>
          <w:color w:val="auto"/>
          <w:kern w:val="0"/>
          <w:lang w:val="zh-CN"/>
        </w:rPr>
        <w:t>评标委员会对符合资格的投标人的符合性文件进行审查，以确定其是否满足招标文件的实质性要求。</w:t>
      </w:r>
    </w:p>
    <w:p w14:paraId="4E418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19.1.1 投标文件中含义不明确、同类问题表述不一致或者有明显文字和计算错误的内容，评标委员会以书面形式要求投标人作出必要的澄清、说明或者补正。</w:t>
      </w:r>
    </w:p>
    <w:p w14:paraId="170BC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投标人的澄清、说明或者补正采用</w:t>
      </w:r>
      <w:r>
        <w:rPr>
          <w:rFonts w:hint="eastAsia" w:ascii="宋体" w:hAnsi="宋体" w:cs="宋体"/>
          <w:b w:val="0"/>
          <w:bCs w:val="0"/>
          <w:color w:val="auto"/>
          <w:kern w:val="0"/>
          <w:sz w:val="24"/>
          <w:szCs w:val="24"/>
          <w:highlight w:val="none"/>
          <w:lang w:val="en-US" w:eastAsia="zh-CN" w:bidi="ar-SA"/>
        </w:rPr>
        <w:t>线上</w:t>
      </w:r>
      <w:r>
        <w:rPr>
          <w:rFonts w:hint="eastAsia" w:ascii="宋体" w:hAnsi="宋体" w:eastAsia="宋体" w:cs="宋体"/>
          <w:b w:val="0"/>
          <w:bCs w:val="0"/>
          <w:color w:val="auto"/>
          <w:kern w:val="0"/>
          <w:sz w:val="24"/>
          <w:szCs w:val="24"/>
          <w:highlight w:val="none"/>
          <w:lang w:val="en-US" w:eastAsia="zh-CN" w:bidi="ar-SA"/>
        </w:rPr>
        <w:t>形式，并加盖公章，或者由法定代表人或其授权的代表签字。投标人的澄清、说明或者补正不得超出投标文件的范围或者改变投标文件的实质性内容。</w:t>
      </w:r>
    </w:p>
    <w:p w14:paraId="26035E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19.1.2 投标人存在下列情况之一的，投标无效:</w:t>
      </w:r>
    </w:p>
    <w:p w14:paraId="61A035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（1）投标文件未按招标文件要求签署、盖章的；</w:t>
      </w:r>
    </w:p>
    <w:p w14:paraId="50F065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（2）投标文件含有采购人不能接受的附加条件的；</w:t>
      </w:r>
    </w:p>
    <w:p w14:paraId="42AC32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r>
        <w:rPr>
          <w:rFonts w:hint="eastAsia" w:ascii="宋体" w:hAnsi="宋体" w:cs="宋体"/>
          <w:b/>
          <w:bCs/>
          <w:color w:val="auto"/>
          <w:kern w:val="0"/>
          <w:lang w:val="zh-CN"/>
        </w:rPr>
        <w:t>服务</w:t>
      </w:r>
      <w:r>
        <w:rPr>
          <w:rFonts w:hint="eastAsia" w:ascii="宋体" w:hAnsi="宋体" w:cs="宋体"/>
          <w:b/>
          <w:bCs/>
          <w:color w:val="auto"/>
          <w:kern w:val="0"/>
        </w:rPr>
        <w:t>/</w:t>
      </w:r>
      <w:r>
        <w:rPr>
          <w:rFonts w:hint="eastAsia" w:ascii="宋体" w:hAnsi="宋体" w:eastAsia="宋体" w:cs="宋体"/>
          <w:b/>
          <w:bCs/>
          <w:color w:val="auto"/>
          <w:kern w:val="0"/>
          <w:sz w:val="24"/>
          <w:szCs w:val="24"/>
          <w:highlight w:val="none"/>
          <w:lang w:val="en-US" w:eastAsia="zh-CN" w:bidi="ar-SA"/>
        </w:rPr>
        <w:t>交货期限不能满足招标文件要求的；</w:t>
      </w:r>
    </w:p>
    <w:p w14:paraId="01F4840D">
      <w:pPr>
        <w:numPr>
          <w:ilvl w:val="0"/>
          <w:numId w:val="0"/>
        </w:numPr>
        <w:autoSpaceDE w:val="0"/>
        <w:autoSpaceDN w:val="0"/>
        <w:spacing w:line="360" w:lineRule="auto"/>
        <w:ind w:firstLine="482" w:firstLineChars="200"/>
        <w:rPr>
          <w:rFonts w:hint="eastAsia" w:ascii="宋体" w:hAnsi="宋体"/>
          <w:b/>
          <w:bCs/>
          <w:color w:val="auto"/>
        </w:rPr>
      </w:pPr>
      <w:r>
        <w:rPr>
          <w:rFonts w:hint="eastAsia" w:ascii="宋体" w:hAnsi="宋体" w:eastAsia="宋体" w:cs="宋体"/>
          <w:b/>
          <w:bCs/>
          <w:color w:val="auto"/>
          <w:kern w:val="0"/>
          <w:sz w:val="24"/>
          <w:szCs w:val="24"/>
          <w:highlight w:val="none"/>
          <w:lang w:val="en-US" w:eastAsia="zh-CN" w:bidi="ar-SA"/>
        </w:rPr>
        <w:t>（4）</w:t>
      </w:r>
      <w:r>
        <w:rPr>
          <w:rFonts w:hint="eastAsia" w:ascii="宋体" w:hAnsi="宋体"/>
          <w:b/>
          <w:bCs/>
          <w:color w:val="auto"/>
        </w:rPr>
        <w:t>投标总报价超过招标文件规定的采购预算额度或者最高限价的；</w:t>
      </w:r>
    </w:p>
    <w:p w14:paraId="399E083A">
      <w:pPr>
        <w:numPr>
          <w:ilvl w:val="0"/>
          <w:numId w:val="0"/>
        </w:numPr>
        <w:autoSpaceDE w:val="0"/>
        <w:autoSpaceDN w:val="0"/>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（5）存在串通投标行为；</w:t>
      </w:r>
    </w:p>
    <w:p w14:paraId="6F8B06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6</w:t>
      </w:r>
      <w:r>
        <w:rPr>
          <w:rFonts w:hint="eastAsia" w:ascii="宋体" w:hAnsi="宋体" w:eastAsia="宋体" w:cs="宋体"/>
          <w:b/>
          <w:bCs/>
          <w:color w:val="auto"/>
          <w:kern w:val="0"/>
          <w:sz w:val="24"/>
          <w:szCs w:val="24"/>
          <w:highlight w:val="none"/>
          <w:lang w:val="en-US" w:eastAsia="zh-CN" w:bidi="ar-SA"/>
        </w:rPr>
        <w:t>）投标报价出现前后不一致，又不按19.1.3进行确认的；投标单价超过技术参数要求的单价的。</w:t>
      </w:r>
    </w:p>
    <w:p w14:paraId="6B8319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7</w:t>
      </w:r>
      <w:r>
        <w:rPr>
          <w:rFonts w:hint="eastAsia" w:ascii="宋体" w:hAnsi="宋体" w:eastAsia="宋体" w:cs="宋体"/>
          <w:b/>
          <w:bCs/>
          <w:color w:val="auto"/>
          <w:kern w:val="0"/>
          <w:sz w:val="24"/>
          <w:szCs w:val="24"/>
          <w:highlight w:val="none"/>
          <w:lang w:val="en-US" w:eastAsia="zh-CN" w:bidi="ar-SA"/>
        </w:rPr>
        <w:t>）评标委员会认为应按无效投标处理的其他情况；</w:t>
      </w:r>
    </w:p>
    <w:p w14:paraId="1AB9BB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8</w:t>
      </w:r>
      <w:r>
        <w:rPr>
          <w:rFonts w:hint="eastAsia" w:ascii="宋体" w:hAnsi="宋体" w:eastAsia="宋体" w:cs="宋体"/>
          <w:b/>
          <w:bCs/>
          <w:color w:val="auto"/>
          <w:kern w:val="0"/>
          <w:sz w:val="24"/>
          <w:szCs w:val="24"/>
          <w:highlight w:val="none"/>
          <w:lang w:val="en-US" w:eastAsia="zh-CN" w:bidi="ar-SA"/>
        </w:rPr>
        <w:t>）法律、法规和招标文件规定的其他无效情形。</w:t>
      </w:r>
    </w:p>
    <w:p w14:paraId="09AD3C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19.1.3 投标文件报价出现前后不一致的，按照下列规定修正：</w:t>
      </w:r>
    </w:p>
    <w:p w14:paraId="47B64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（1）投标文件中开标一览表（报价表）内容与投标文件中相应内容不一致的，以开标一览表（报价表）为准；</w:t>
      </w:r>
    </w:p>
    <w:p w14:paraId="12507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（2）大写金额和小写金额不一致的，以大写金额为准；</w:t>
      </w:r>
    </w:p>
    <w:p w14:paraId="7652B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（3）单价金额小数点或者百分比有明显错位的，以开标一览表的总价为准，并修改单价；</w:t>
      </w:r>
    </w:p>
    <w:p w14:paraId="01F84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（4）总价金额与按单价汇总金额不一致的，以单价金额计算结果为准。</w:t>
      </w:r>
    </w:p>
    <w:p w14:paraId="3D04EF4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同时出现两种以上不一致的，按照前款规定的顺序修正。修正后的报价按19.1.1第二款的规定经投标人确认后产生约束力。</w:t>
      </w:r>
    </w:p>
    <w:p w14:paraId="436CBAFB">
      <w:pPr>
        <w:autoSpaceDE w:val="0"/>
        <w:autoSpaceDN w:val="0"/>
        <w:spacing w:line="360" w:lineRule="auto"/>
        <w:ind w:firstLine="482" w:firstLineChars="200"/>
        <w:rPr>
          <w:rFonts w:hint="eastAsia" w:ascii="宋体" w:hAnsi="宋体" w:cs="宋体"/>
          <w:b/>
          <w:bCs/>
          <w:color w:val="auto"/>
          <w:kern w:val="0"/>
          <w:highlight w:val="none"/>
        </w:rPr>
      </w:pPr>
      <w:r>
        <w:rPr>
          <w:rFonts w:hint="eastAsia" w:ascii="宋体" w:hAnsi="宋体" w:cs="宋体"/>
          <w:b/>
          <w:bCs/>
          <w:color w:val="auto"/>
          <w:kern w:val="0"/>
          <w:highlight w:val="none"/>
        </w:rPr>
        <w:t>1</w:t>
      </w:r>
      <w:r>
        <w:rPr>
          <w:rFonts w:hint="eastAsia" w:ascii="宋体" w:hAnsi="宋体" w:cs="宋体"/>
          <w:b/>
          <w:bCs/>
          <w:color w:val="auto"/>
          <w:kern w:val="0"/>
          <w:highlight w:val="none"/>
          <w:lang w:val="en-US" w:eastAsia="zh-CN"/>
        </w:rPr>
        <w:t>9</w:t>
      </w:r>
      <w:r>
        <w:rPr>
          <w:rFonts w:hint="eastAsia" w:ascii="宋体" w:hAnsi="宋体" w:cs="宋体"/>
          <w:b/>
          <w:bCs/>
          <w:color w:val="auto"/>
          <w:kern w:val="0"/>
          <w:highlight w:val="none"/>
        </w:rPr>
        <w:t xml:space="preserve">.2 </w:t>
      </w:r>
      <w:r>
        <w:rPr>
          <w:rFonts w:hint="eastAsia" w:ascii="宋体" w:hAnsi="宋体" w:cs="宋体"/>
          <w:b/>
          <w:bCs/>
          <w:color w:val="auto"/>
          <w:highlight w:val="none"/>
        </w:rPr>
        <w:t>落实政府采购政策</w:t>
      </w:r>
    </w:p>
    <w:p w14:paraId="3FEE64A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rPr>
      </w:pPr>
      <w:r>
        <w:rPr>
          <w:rFonts w:hint="eastAsia"/>
          <w:color w:val="auto"/>
          <w:highlight w:val="none"/>
        </w:rPr>
        <w:t>1</w:t>
      </w:r>
      <w:r>
        <w:rPr>
          <w:rFonts w:hint="eastAsia"/>
          <w:color w:val="auto"/>
          <w:highlight w:val="none"/>
          <w:lang w:val="en-US" w:eastAsia="zh-CN"/>
        </w:rPr>
        <w:t>9</w:t>
      </w:r>
      <w:r>
        <w:rPr>
          <w:rFonts w:hint="eastAsia"/>
          <w:color w:val="auto"/>
          <w:highlight w:val="none"/>
        </w:rPr>
        <w:t>.2.</w:t>
      </w:r>
      <w:r>
        <w:rPr>
          <w:rFonts w:hint="eastAsia"/>
          <w:color w:val="auto"/>
          <w:highlight w:val="none"/>
          <w:lang w:val="en-US" w:eastAsia="zh-CN"/>
        </w:rPr>
        <w:t>1</w:t>
      </w:r>
      <w:r>
        <w:rPr>
          <w:color w:val="auto"/>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5C846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0C9338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19.3 在评审过程中，评标委员会成员对需要共同认定的事项存在争议的，应当按照少数服从多数的原则作出结论。持不同意见的评标委员会成员应当在评标报告上签署不同意见及理由，否则视为同意评标报告。</w:t>
      </w:r>
    </w:p>
    <w:p w14:paraId="27B54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19.4 评标委员会应当按照招标文件中规定的评标方法和标准，对符合性审查合格的投标文件进行商务和技术评估，综合比较与评价。</w:t>
      </w:r>
    </w:p>
    <w:p w14:paraId="00C9C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C06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zh-CN" w:eastAsia="zh-CN" w:bidi="ar-SA"/>
        </w:rPr>
        <w:t>2</w:t>
      </w:r>
      <w:r>
        <w:rPr>
          <w:rFonts w:hint="eastAsia" w:ascii="宋体" w:hAnsi="宋体" w:eastAsia="宋体" w:cs="宋体"/>
          <w:b/>
          <w:bCs/>
          <w:color w:val="auto"/>
          <w:kern w:val="2"/>
          <w:sz w:val="28"/>
          <w:szCs w:val="28"/>
          <w:highlight w:val="none"/>
          <w:lang w:val="en-US" w:eastAsia="zh-CN" w:bidi="ar-SA"/>
        </w:rPr>
        <w:t>0</w:t>
      </w:r>
      <w:r>
        <w:rPr>
          <w:rFonts w:hint="eastAsia" w:ascii="宋体" w:hAnsi="宋体" w:eastAsia="宋体" w:cs="宋体"/>
          <w:b/>
          <w:bCs/>
          <w:color w:val="auto"/>
          <w:kern w:val="2"/>
          <w:sz w:val="28"/>
          <w:szCs w:val="28"/>
          <w:highlight w:val="none"/>
          <w:lang w:val="zh-CN" w:eastAsia="zh-CN" w:bidi="ar-SA"/>
        </w:rPr>
        <w:t>.评分方法和标准</w:t>
      </w:r>
    </w:p>
    <w:p w14:paraId="71DE91F6">
      <w:pPr>
        <w:autoSpaceDE w:val="0"/>
        <w:autoSpaceDN w:val="0"/>
        <w:spacing w:line="360" w:lineRule="auto"/>
        <w:ind w:firstLine="480" w:firstLineChars="200"/>
        <w:rPr>
          <w:rFonts w:hint="eastAsia" w:ascii="宋体" w:hAnsi="宋体" w:cs="宋体"/>
          <w:b w:val="0"/>
          <w:bCs w:val="0"/>
          <w:color w:val="auto"/>
          <w:kern w:val="0"/>
          <w:lang w:val="zh-CN"/>
        </w:rPr>
      </w:pPr>
      <w:r>
        <w:rPr>
          <w:rFonts w:hint="eastAsia"/>
          <w:color w:val="auto"/>
          <w:highlight w:val="none"/>
          <w:lang w:val="en-US" w:eastAsia="zh-CN"/>
        </w:rPr>
        <w:t xml:space="preserve"> </w:t>
      </w:r>
      <w:r>
        <w:rPr>
          <w:rFonts w:hint="eastAsia" w:ascii="宋体" w:hAnsi="宋体" w:cs="宋体"/>
          <w:color w:val="auto"/>
          <w:kern w:val="0"/>
          <w:lang w:val="zh-CN"/>
        </w:rPr>
        <w:t>本项目采用综合评分法，</w:t>
      </w:r>
      <w:r>
        <w:rPr>
          <w:rFonts w:hint="eastAsia" w:ascii="宋体" w:hAnsi="宋体" w:cs="宋体"/>
          <w:color w:val="auto"/>
          <w:shd w:val="clear" w:color="auto" w:fill="FFFFFF"/>
        </w:rPr>
        <w:t>投标文件满足招标文件全部实质性要求，且按照评审因素的量化指标评审得分最高的投标人为中标候选人的评标方法</w:t>
      </w:r>
      <w:r>
        <w:rPr>
          <w:rFonts w:hint="eastAsia" w:ascii="宋体" w:hAnsi="宋体" w:cs="宋体"/>
          <w:color w:val="auto"/>
          <w:kern w:val="0"/>
          <w:lang w:val="zh-CN"/>
        </w:rPr>
        <w:t>。</w:t>
      </w:r>
    </w:p>
    <w:p w14:paraId="3618AA1D">
      <w:pPr>
        <w:autoSpaceDE w:val="0"/>
        <w:autoSpaceDN w:val="0"/>
        <w:spacing w:line="360" w:lineRule="auto"/>
        <w:ind w:firstLine="480" w:firstLineChars="200"/>
        <w:rPr>
          <w:rFonts w:hint="eastAsia" w:ascii="宋体" w:hAnsi="宋体" w:cs="宋体"/>
          <w:b w:val="0"/>
          <w:bCs w:val="0"/>
          <w:color w:val="auto"/>
          <w:shd w:val="clear" w:color="auto" w:fill="FFFFFF"/>
        </w:rPr>
      </w:pPr>
      <w:r>
        <w:rPr>
          <w:rFonts w:hint="eastAsia" w:ascii="宋体" w:hAnsi="宋体" w:cs="宋体"/>
          <w:b w:val="0"/>
          <w:bCs w:val="0"/>
          <w:color w:val="auto"/>
          <w:shd w:val="clear" w:color="auto" w:fill="FFFFFF"/>
        </w:rPr>
        <w:t>评审因素的设定与投标人所提供货物服务的质量相关，包括投标报价、技术或者服务水平、履约能力、售后服务等。资格条件不得作为评审因素。</w:t>
      </w:r>
    </w:p>
    <w:p w14:paraId="28FAC24E">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评审因素细化和量化，且与相应的商务条件和采购需求对应。商务条件和采购需求指标有区间规定的，评审因素量化到相应区间，并设置各区间对应的不同分值。</w:t>
      </w:r>
    </w:p>
    <w:p w14:paraId="0D14161A">
      <w:pPr>
        <w:autoSpaceDE w:val="0"/>
        <w:autoSpaceDN w:val="0"/>
        <w:spacing w:line="360" w:lineRule="auto"/>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评标标准和分值分配：</w:t>
      </w:r>
    </w:p>
    <w:tbl>
      <w:tblPr>
        <w:tblStyle w:val="71"/>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050"/>
        <w:gridCol w:w="887"/>
        <w:gridCol w:w="6826"/>
      </w:tblGrid>
      <w:tr w14:paraId="33EE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125" w:type="dxa"/>
            <w:noWrap w:val="0"/>
            <w:vAlign w:val="center"/>
          </w:tcPr>
          <w:p w14:paraId="47159802">
            <w:pPr>
              <w:pStyle w:val="79"/>
              <w:spacing w:before="235" w:line="22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类别</w:t>
            </w:r>
          </w:p>
        </w:tc>
        <w:tc>
          <w:tcPr>
            <w:tcW w:w="1050" w:type="dxa"/>
            <w:noWrap w:val="0"/>
            <w:vAlign w:val="center"/>
          </w:tcPr>
          <w:p w14:paraId="63D5C74B">
            <w:pPr>
              <w:pStyle w:val="79"/>
              <w:spacing w:before="234"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w:t>
            </w:r>
          </w:p>
        </w:tc>
        <w:tc>
          <w:tcPr>
            <w:tcW w:w="887" w:type="dxa"/>
            <w:noWrap w:val="0"/>
            <w:vAlign w:val="center"/>
          </w:tcPr>
          <w:p w14:paraId="7206D6B8">
            <w:pPr>
              <w:pStyle w:val="79"/>
              <w:spacing w:before="131" w:line="235"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满分分值</w:t>
            </w:r>
          </w:p>
        </w:tc>
        <w:tc>
          <w:tcPr>
            <w:tcW w:w="6826" w:type="dxa"/>
            <w:noWrap w:val="0"/>
            <w:vAlign w:val="top"/>
          </w:tcPr>
          <w:p w14:paraId="60341C42">
            <w:pPr>
              <w:pStyle w:val="79"/>
              <w:spacing w:before="234"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评分标准</w:t>
            </w:r>
          </w:p>
        </w:tc>
      </w:tr>
      <w:tr w14:paraId="002C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1125" w:type="dxa"/>
            <w:noWrap w:val="0"/>
            <w:vAlign w:val="center"/>
          </w:tcPr>
          <w:p w14:paraId="3192AA01">
            <w:pPr>
              <w:pStyle w:val="79"/>
              <w:keepNext w:val="0"/>
              <w:keepLines w:val="0"/>
              <w:pageBreakBefore w:val="0"/>
              <w:widowControl w:val="0"/>
              <w:kinsoku/>
              <w:wordWrap/>
              <w:overflowPunct/>
              <w:topLinePunct w:val="0"/>
              <w:autoSpaceDE/>
              <w:autoSpaceDN/>
              <w:bidi w:val="0"/>
              <w:adjustRightInd/>
              <w:snapToGrid/>
              <w:spacing w:line="230" w:lineRule="auto"/>
              <w:ind w:left="34" w:right="14" w:hanging="3"/>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投标报价</w:t>
            </w:r>
          </w:p>
          <w:p w14:paraId="4C0A07FB">
            <w:pPr>
              <w:pStyle w:val="79"/>
              <w:keepNext w:val="0"/>
              <w:keepLines w:val="0"/>
              <w:pageBreakBefore w:val="0"/>
              <w:widowControl w:val="0"/>
              <w:kinsoku/>
              <w:wordWrap/>
              <w:overflowPunct/>
              <w:topLinePunct w:val="0"/>
              <w:autoSpaceDE/>
              <w:autoSpaceDN/>
              <w:bidi w:val="0"/>
              <w:adjustRightInd/>
              <w:snapToGrid/>
              <w:spacing w:line="230" w:lineRule="auto"/>
              <w:ind w:right="14"/>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1050" w:type="dxa"/>
            <w:noWrap w:val="0"/>
            <w:vAlign w:val="center"/>
          </w:tcPr>
          <w:p w14:paraId="25646AD5">
            <w:pPr>
              <w:pStyle w:val="79"/>
              <w:keepNext w:val="0"/>
              <w:keepLines w:val="0"/>
              <w:pageBreakBefore w:val="0"/>
              <w:widowControl w:val="0"/>
              <w:kinsoku/>
              <w:wordWrap/>
              <w:overflowPunct/>
              <w:topLinePunct w:val="0"/>
              <w:autoSpaceDE/>
              <w:autoSpaceDN/>
              <w:bidi w:val="0"/>
              <w:adjustRightInd/>
              <w:snapToGrid/>
              <w:spacing w:line="230" w:lineRule="auto"/>
              <w:ind w:left="34" w:right="14" w:hanging="3"/>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报价分</w:t>
            </w:r>
          </w:p>
        </w:tc>
        <w:tc>
          <w:tcPr>
            <w:tcW w:w="887" w:type="dxa"/>
            <w:noWrap w:val="0"/>
            <w:vAlign w:val="center"/>
          </w:tcPr>
          <w:p w14:paraId="6C85CAB7">
            <w:pPr>
              <w:pStyle w:val="79"/>
              <w:keepNext w:val="0"/>
              <w:keepLines w:val="0"/>
              <w:pageBreakBefore w:val="0"/>
              <w:widowControl w:val="0"/>
              <w:kinsoku/>
              <w:wordWrap/>
              <w:overflowPunct/>
              <w:topLinePunct w:val="0"/>
              <w:autoSpaceDE/>
              <w:autoSpaceDN/>
              <w:bidi w:val="0"/>
              <w:adjustRightInd/>
              <w:snapToGrid/>
              <w:spacing w:line="230" w:lineRule="auto"/>
              <w:ind w:right="14"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826" w:type="dxa"/>
            <w:noWrap w:val="0"/>
            <w:vAlign w:val="center"/>
          </w:tcPr>
          <w:p w14:paraId="1D56E55F">
            <w:pPr>
              <w:pStyle w:val="79"/>
              <w:keepNext w:val="0"/>
              <w:keepLines w:val="0"/>
              <w:pageBreakBefore w:val="0"/>
              <w:widowControl w:val="0"/>
              <w:kinsoku/>
              <w:wordWrap/>
              <w:overflowPunct/>
              <w:topLinePunct w:val="0"/>
              <w:autoSpaceDE/>
              <w:autoSpaceDN/>
              <w:bidi w:val="0"/>
              <w:adjustRightInd/>
              <w:snapToGrid/>
              <w:spacing w:line="230" w:lineRule="auto"/>
              <w:ind w:left="34" w:right="14" w:hanging="3"/>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满足招标文件要求且最后报价最低的供应商的价格为投标基准价，其价格分为满分。其他供应商的价格分统一按照下列公式计算：报价得分= (投标基准价/投标报价)×10%。</w:t>
            </w:r>
          </w:p>
        </w:tc>
      </w:tr>
      <w:tr w14:paraId="343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125" w:type="dxa"/>
            <w:vMerge w:val="restart"/>
            <w:noWrap w:val="0"/>
            <w:vAlign w:val="center"/>
          </w:tcPr>
          <w:p w14:paraId="051ADF0F">
            <w:pPr>
              <w:spacing w:line="250" w:lineRule="auto"/>
              <w:jc w:val="center"/>
              <w:rPr>
                <w:rFonts w:hint="eastAsia" w:ascii="宋体" w:hAnsi="宋体" w:eastAsia="宋体" w:cs="宋体"/>
                <w:color w:val="auto"/>
                <w:kern w:val="2"/>
                <w:sz w:val="24"/>
                <w:szCs w:val="24"/>
                <w:lang w:val="en-US" w:eastAsia="zh-CN" w:bidi="ar-SA"/>
              </w:rPr>
            </w:pPr>
          </w:p>
          <w:p w14:paraId="531FE1F5">
            <w:pPr>
              <w:spacing w:line="250" w:lineRule="auto"/>
              <w:jc w:val="center"/>
              <w:rPr>
                <w:rFonts w:hint="eastAsia" w:ascii="宋体" w:hAnsi="宋体" w:eastAsia="宋体" w:cs="宋体"/>
                <w:color w:val="auto"/>
                <w:kern w:val="2"/>
                <w:sz w:val="24"/>
                <w:szCs w:val="24"/>
                <w:lang w:val="en-US" w:eastAsia="zh-CN" w:bidi="ar-SA"/>
              </w:rPr>
            </w:pPr>
          </w:p>
          <w:p w14:paraId="7E230912">
            <w:pPr>
              <w:spacing w:line="250" w:lineRule="auto"/>
              <w:jc w:val="center"/>
              <w:rPr>
                <w:rFonts w:hint="eastAsia" w:ascii="宋体" w:hAnsi="宋体" w:eastAsia="宋体" w:cs="宋体"/>
                <w:color w:val="auto"/>
                <w:kern w:val="2"/>
                <w:sz w:val="24"/>
                <w:szCs w:val="24"/>
                <w:lang w:val="en-US" w:eastAsia="zh-CN" w:bidi="ar-SA"/>
              </w:rPr>
            </w:pPr>
          </w:p>
          <w:p w14:paraId="265E794E">
            <w:pPr>
              <w:spacing w:line="250" w:lineRule="auto"/>
              <w:jc w:val="center"/>
              <w:rPr>
                <w:rFonts w:hint="eastAsia" w:ascii="宋体" w:hAnsi="宋体" w:eastAsia="宋体" w:cs="宋体"/>
                <w:color w:val="auto"/>
                <w:kern w:val="2"/>
                <w:sz w:val="24"/>
                <w:szCs w:val="24"/>
                <w:lang w:val="en-US" w:eastAsia="zh-CN" w:bidi="ar-SA"/>
              </w:rPr>
            </w:pPr>
          </w:p>
          <w:p w14:paraId="368E30E4">
            <w:pPr>
              <w:spacing w:line="250" w:lineRule="auto"/>
              <w:jc w:val="center"/>
              <w:rPr>
                <w:rFonts w:hint="eastAsia" w:ascii="宋体" w:hAnsi="宋体" w:eastAsia="宋体" w:cs="宋体"/>
                <w:color w:val="auto"/>
                <w:kern w:val="2"/>
                <w:sz w:val="24"/>
                <w:szCs w:val="24"/>
                <w:lang w:val="en-US" w:eastAsia="zh-CN" w:bidi="ar-SA"/>
              </w:rPr>
            </w:pPr>
          </w:p>
          <w:p w14:paraId="1C15952B">
            <w:pPr>
              <w:spacing w:line="250" w:lineRule="auto"/>
              <w:jc w:val="center"/>
              <w:rPr>
                <w:rFonts w:hint="eastAsia" w:ascii="宋体" w:hAnsi="宋体" w:eastAsia="宋体" w:cs="宋体"/>
                <w:color w:val="auto"/>
                <w:kern w:val="2"/>
                <w:sz w:val="24"/>
                <w:szCs w:val="24"/>
                <w:lang w:val="en-US" w:eastAsia="zh-CN" w:bidi="ar-SA"/>
              </w:rPr>
            </w:pPr>
          </w:p>
          <w:p w14:paraId="4C79480F">
            <w:pPr>
              <w:spacing w:line="250" w:lineRule="auto"/>
              <w:jc w:val="center"/>
              <w:rPr>
                <w:rFonts w:hint="eastAsia" w:ascii="宋体" w:hAnsi="宋体" w:eastAsia="宋体" w:cs="宋体"/>
                <w:color w:val="auto"/>
                <w:kern w:val="2"/>
                <w:sz w:val="24"/>
                <w:szCs w:val="24"/>
                <w:lang w:val="en-US" w:eastAsia="zh-CN" w:bidi="ar-SA"/>
              </w:rPr>
            </w:pPr>
          </w:p>
          <w:p w14:paraId="1FDC20C9">
            <w:pPr>
              <w:spacing w:line="250" w:lineRule="auto"/>
              <w:jc w:val="center"/>
              <w:rPr>
                <w:rFonts w:hint="eastAsia" w:ascii="宋体" w:hAnsi="宋体" w:eastAsia="宋体" w:cs="宋体"/>
                <w:color w:val="auto"/>
                <w:kern w:val="2"/>
                <w:sz w:val="24"/>
                <w:szCs w:val="24"/>
                <w:lang w:val="en-US" w:eastAsia="zh-CN" w:bidi="ar-SA"/>
              </w:rPr>
            </w:pPr>
          </w:p>
          <w:p w14:paraId="1E2B0AF9">
            <w:pPr>
              <w:spacing w:line="250" w:lineRule="auto"/>
              <w:jc w:val="center"/>
              <w:rPr>
                <w:rFonts w:hint="eastAsia" w:ascii="宋体" w:hAnsi="宋体" w:eastAsia="宋体" w:cs="宋体"/>
                <w:color w:val="auto"/>
                <w:kern w:val="2"/>
                <w:sz w:val="24"/>
                <w:szCs w:val="24"/>
                <w:lang w:val="en-US" w:eastAsia="zh-CN" w:bidi="ar-SA"/>
              </w:rPr>
            </w:pPr>
          </w:p>
          <w:p w14:paraId="19788A6A">
            <w:pPr>
              <w:spacing w:line="250" w:lineRule="auto"/>
              <w:jc w:val="center"/>
              <w:rPr>
                <w:rFonts w:hint="eastAsia" w:ascii="宋体" w:hAnsi="宋体" w:eastAsia="宋体" w:cs="宋体"/>
                <w:color w:val="auto"/>
                <w:kern w:val="2"/>
                <w:sz w:val="24"/>
                <w:szCs w:val="24"/>
                <w:lang w:val="en-US" w:eastAsia="zh-CN" w:bidi="ar-SA"/>
              </w:rPr>
            </w:pPr>
          </w:p>
          <w:p w14:paraId="580A95FD">
            <w:pPr>
              <w:spacing w:line="250" w:lineRule="auto"/>
              <w:jc w:val="center"/>
              <w:rPr>
                <w:rFonts w:hint="eastAsia" w:ascii="宋体" w:hAnsi="宋体" w:eastAsia="宋体" w:cs="宋体"/>
                <w:color w:val="auto"/>
                <w:kern w:val="2"/>
                <w:sz w:val="24"/>
                <w:szCs w:val="24"/>
                <w:lang w:val="en-US" w:eastAsia="zh-CN" w:bidi="ar-SA"/>
              </w:rPr>
            </w:pPr>
          </w:p>
          <w:p w14:paraId="74DAA900">
            <w:pPr>
              <w:spacing w:line="250" w:lineRule="auto"/>
              <w:jc w:val="center"/>
              <w:rPr>
                <w:rFonts w:hint="eastAsia" w:ascii="宋体" w:hAnsi="宋体" w:eastAsia="宋体" w:cs="宋体"/>
                <w:color w:val="auto"/>
                <w:kern w:val="2"/>
                <w:sz w:val="24"/>
                <w:szCs w:val="24"/>
                <w:lang w:val="en-US" w:eastAsia="zh-CN" w:bidi="ar-SA"/>
              </w:rPr>
            </w:pPr>
          </w:p>
          <w:p w14:paraId="4C7E11F5">
            <w:pPr>
              <w:spacing w:line="251" w:lineRule="auto"/>
              <w:jc w:val="center"/>
              <w:rPr>
                <w:rFonts w:hint="eastAsia" w:ascii="宋体" w:hAnsi="宋体" w:eastAsia="宋体" w:cs="宋体"/>
                <w:color w:val="auto"/>
                <w:kern w:val="2"/>
                <w:sz w:val="24"/>
                <w:szCs w:val="24"/>
                <w:lang w:val="en-US" w:eastAsia="zh-CN" w:bidi="ar-SA"/>
              </w:rPr>
            </w:pPr>
          </w:p>
          <w:p w14:paraId="72509E4C">
            <w:pPr>
              <w:spacing w:line="251" w:lineRule="auto"/>
              <w:jc w:val="center"/>
              <w:rPr>
                <w:rFonts w:hint="eastAsia" w:ascii="宋体" w:hAnsi="宋体" w:eastAsia="宋体" w:cs="宋体"/>
                <w:color w:val="auto"/>
                <w:kern w:val="2"/>
                <w:sz w:val="24"/>
                <w:szCs w:val="24"/>
                <w:lang w:val="en-US" w:eastAsia="zh-CN" w:bidi="ar-SA"/>
              </w:rPr>
            </w:pPr>
          </w:p>
          <w:p w14:paraId="740EF6BB">
            <w:pPr>
              <w:spacing w:line="251" w:lineRule="auto"/>
              <w:jc w:val="center"/>
              <w:rPr>
                <w:rFonts w:hint="eastAsia" w:ascii="宋体" w:hAnsi="宋体" w:eastAsia="宋体" w:cs="宋体"/>
                <w:color w:val="auto"/>
                <w:kern w:val="2"/>
                <w:sz w:val="24"/>
                <w:szCs w:val="24"/>
                <w:lang w:val="en-US" w:eastAsia="zh-CN" w:bidi="ar-SA"/>
              </w:rPr>
            </w:pPr>
          </w:p>
          <w:p w14:paraId="72D24546">
            <w:pPr>
              <w:pStyle w:val="79"/>
              <w:spacing w:before="52" w:line="22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履约能力与</w:t>
            </w:r>
          </w:p>
          <w:p w14:paraId="498AA611">
            <w:pPr>
              <w:pStyle w:val="79"/>
              <w:spacing w:before="8" w:line="406"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服务质量</w:t>
            </w:r>
          </w:p>
          <w:p w14:paraId="211012C0">
            <w:pPr>
              <w:pStyle w:val="79"/>
              <w:spacing w:line="22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90</w:t>
            </w:r>
            <w:r>
              <w:rPr>
                <w:rFonts w:hint="eastAsia" w:ascii="宋体" w:hAnsi="宋体" w:eastAsia="宋体" w:cs="宋体"/>
                <w:color w:val="auto"/>
                <w:kern w:val="2"/>
                <w:sz w:val="24"/>
                <w:szCs w:val="24"/>
                <w:lang w:val="en-US" w:eastAsia="zh-CN" w:bidi="ar-SA"/>
              </w:rPr>
              <w:t>分)</w:t>
            </w:r>
          </w:p>
        </w:tc>
        <w:tc>
          <w:tcPr>
            <w:tcW w:w="1050" w:type="dxa"/>
            <w:noWrap w:val="0"/>
            <w:vAlign w:val="center"/>
          </w:tcPr>
          <w:p w14:paraId="51215A12">
            <w:pPr>
              <w:pStyle w:val="79"/>
              <w:spacing w:before="52"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业绩情况</w:t>
            </w:r>
          </w:p>
        </w:tc>
        <w:tc>
          <w:tcPr>
            <w:tcW w:w="887" w:type="dxa"/>
            <w:noWrap w:val="0"/>
            <w:vAlign w:val="center"/>
          </w:tcPr>
          <w:p w14:paraId="38560E7C">
            <w:pPr>
              <w:pStyle w:val="79"/>
              <w:spacing w:before="52" w:line="186" w:lineRule="auto"/>
              <w:jc w:val="center"/>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p>
        </w:tc>
        <w:tc>
          <w:tcPr>
            <w:tcW w:w="6826" w:type="dxa"/>
            <w:noWrap w:val="0"/>
            <w:vAlign w:val="center"/>
          </w:tcPr>
          <w:p w14:paraId="0434DB57">
            <w:pPr>
              <w:pStyle w:val="79"/>
              <w:keepNext w:val="0"/>
              <w:keepLines w:val="0"/>
              <w:pageBreakBefore w:val="0"/>
              <w:widowControl w:val="0"/>
              <w:kinsoku/>
              <w:wordWrap/>
              <w:overflowPunct/>
              <w:topLinePunct w:val="0"/>
              <w:autoSpaceDE/>
              <w:autoSpaceDN/>
              <w:bidi w:val="0"/>
              <w:adjustRightInd/>
              <w:snapToGrid/>
              <w:spacing w:line="224"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供应商提供近三年内(202</w:t>
            </w: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年</w:t>
            </w:r>
            <w:r>
              <w:rPr>
                <w:rFonts w:hint="eastAsia" w:cs="宋体"/>
                <w:color w:val="auto"/>
                <w:kern w:val="2"/>
                <w:sz w:val="24"/>
                <w:szCs w:val="24"/>
                <w:lang w:val="en-US" w:eastAsia="zh-CN" w:bidi="ar-SA"/>
              </w:rPr>
              <w:t>1月1日</w:t>
            </w:r>
            <w:r>
              <w:rPr>
                <w:rFonts w:hint="eastAsia" w:ascii="宋体" w:hAnsi="宋体" w:eastAsia="宋体" w:cs="宋体"/>
                <w:color w:val="auto"/>
                <w:kern w:val="2"/>
                <w:sz w:val="24"/>
                <w:szCs w:val="24"/>
                <w:lang w:val="en-US" w:eastAsia="zh-CN" w:bidi="ar-SA"/>
              </w:rPr>
              <w:t>至今)签订的类似项目合同，每提供一个得</w:t>
            </w:r>
            <w:r>
              <w:rPr>
                <w:rFonts w:hint="eastAsia"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分；本项满分</w:t>
            </w: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分，未提供的不得分。 (需提供包含合同首页、标的及金额所在页、签字盖章页的合同复印件)</w:t>
            </w:r>
          </w:p>
        </w:tc>
      </w:tr>
      <w:tr w14:paraId="0CB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1125" w:type="dxa"/>
            <w:vMerge w:val="continue"/>
            <w:noWrap w:val="0"/>
            <w:vAlign w:val="center"/>
          </w:tcPr>
          <w:p w14:paraId="37317F1E">
            <w:pPr>
              <w:jc w:val="center"/>
              <w:rPr>
                <w:rFonts w:hint="eastAsia" w:ascii="宋体" w:hAnsi="宋体" w:eastAsia="宋体" w:cs="宋体"/>
                <w:color w:val="auto"/>
                <w:kern w:val="2"/>
                <w:sz w:val="24"/>
                <w:szCs w:val="24"/>
                <w:lang w:val="en-US" w:eastAsia="zh-CN" w:bidi="ar-SA"/>
              </w:rPr>
            </w:pPr>
          </w:p>
        </w:tc>
        <w:tc>
          <w:tcPr>
            <w:tcW w:w="1050" w:type="dxa"/>
            <w:noWrap w:val="0"/>
            <w:vAlign w:val="center"/>
          </w:tcPr>
          <w:p w14:paraId="3DC857E8">
            <w:pPr>
              <w:pStyle w:val="79"/>
              <w:spacing w:before="52" w:line="22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服务方案</w:t>
            </w:r>
          </w:p>
        </w:tc>
        <w:tc>
          <w:tcPr>
            <w:tcW w:w="887" w:type="dxa"/>
            <w:noWrap w:val="0"/>
            <w:vAlign w:val="center"/>
          </w:tcPr>
          <w:p w14:paraId="0020EA99">
            <w:pPr>
              <w:pStyle w:val="79"/>
              <w:spacing w:before="52" w:line="186" w:lineRule="auto"/>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highlight w:val="none"/>
                <w:lang w:val="en-US" w:eastAsia="zh-CN" w:bidi="ar-SA"/>
              </w:rPr>
              <w:t>35</w:t>
            </w:r>
          </w:p>
        </w:tc>
        <w:tc>
          <w:tcPr>
            <w:tcW w:w="6826" w:type="dxa"/>
            <w:noWrap w:val="0"/>
            <w:vAlign w:val="center"/>
          </w:tcPr>
          <w:p w14:paraId="41E5C61E">
            <w:pPr>
              <w:pStyle w:val="79"/>
              <w:keepNext w:val="0"/>
              <w:keepLines w:val="0"/>
              <w:pageBreakBefore w:val="0"/>
              <w:widowControl w:val="0"/>
              <w:kinsoku/>
              <w:wordWrap/>
              <w:overflowPunct/>
              <w:topLinePunct w:val="0"/>
              <w:autoSpaceDE/>
              <w:autoSpaceDN/>
              <w:bidi w:val="0"/>
              <w:adjustRightInd/>
              <w:snapToGrid/>
              <w:spacing w:line="231" w:lineRule="auto"/>
              <w:ind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本项目需求，提供详细、清晰、科学、合理的服务方案。包含：①人员管理与安排②综合保洁服务方案③垃圾处理方案④安保服务方案⑤绿植及室内外植被养护方案⑥设备运行及维修服务方案⑦应急处突管理措施方案⑧建筑物维修服务方案⑨客服方案⑩其他服务承诺</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以上内容每</w:t>
            </w:r>
            <w:r>
              <w:rPr>
                <w:rFonts w:hint="eastAsia"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响应一项</w:t>
            </w:r>
            <w:r>
              <w:rPr>
                <w:rFonts w:hint="eastAsia" w:ascii="宋体" w:hAnsi="宋体" w:eastAsia="宋体" w:cs="宋体"/>
                <w:color w:val="auto"/>
                <w:kern w:val="2"/>
                <w:sz w:val="24"/>
                <w:szCs w:val="24"/>
                <w:highlight w:val="none"/>
                <w:lang w:val="en-US" w:eastAsia="zh-CN" w:bidi="ar-SA"/>
              </w:rPr>
              <w:t>得</w:t>
            </w:r>
            <w:r>
              <w:rPr>
                <w:rFonts w:hint="eastAsia"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满分35分；</w:t>
            </w:r>
            <w:r>
              <w:rPr>
                <w:rFonts w:hint="eastAsia" w:ascii="宋体" w:hAnsi="宋体" w:eastAsia="宋体" w:cs="宋体"/>
                <w:color w:val="auto"/>
                <w:kern w:val="2"/>
                <w:sz w:val="24"/>
                <w:szCs w:val="24"/>
                <w:lang w:val="en-US" w:eastAsia="zh-CN" w:bidi="ar-SA"/>
              </w:rPr>
              <w:t>有一项缺陷的扣</w:t>
            </w: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扣完为止，</w:t>
            </w:r>
            <w:r>
              <w:rPr>
                <w:rFonts w:hint="eastAsia" w:ascii="宋体" w:hAnsi="宋体" w:eastAsia="宋体" w:cs="宋体"/>
                <w:color w:val="auto"/>
                <w:kern w:val="2"/>
                <w:sz w:val="24"/>
                <w:szCs w:val="24"/>
                <w:lang w:val="en-US" w:eastAsia="zh-CN" w:bidi="ar-SA"/>
              </w:rPr>
              <w:t>未响应或未提供不得分。</w:t>
            </w:r>
          </w:p>
        </w:tc>
      </w:tr>
      <w:tr w14:paraId="205F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25" w:type="dxa"/>
            <w:vMerge w:val="continue"/>
            <w:noWrap w:val="0"/>
            <w:vAlign w:val="center"/>
          </w:tcPr>
          <w:p w14:paraId="1A72446F">
            <w:pPr>
              <w:jc w:val="center"/>
              <w:rPr>
                <w:rFonts w:hint="eastAsia" w:ascii="宋体" w:hAnsi="宋体" w:eastAsia="宋体" w:cs="宋体"/>
                <w:color w:val="auto"/>
                <w:kern w:val="2"/>
                <w:sz w:val="24"/>
                <w:szCs w:val="24"/>
                <w:lang w:val="en-US" w:eastAsia="zh-CN" w:bidi="ar-SA"/>
              </w:rPr>
            </w:pPr>
          </w:p>
        </w:tc>
        <w:tc>
          <w:tcPr>
            <w:tcW w:w="1050" w:type="dxa"/>
            <w:noWrap w:val="0"/>
            <w:vAlign w:val="center"/>
          </w:tcPr>
          <w:p w14:paraId="40D3C30A">
            <w:pPr>
              <w:pStyle w:val="79"/>
              <w:spacing w:before="52" w:line="233" w:lineRule="auto"/>
              <w:jc w:val="center"/>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基础设施及</w:t>
            </w:r>
            <w:r>
              <w:rPr>
                <w:rFonts w:hint="eastAsia" w:ascii="宋体" w:hAnsi="宋体" w:eastAsia="宋体" w:cs="宋体"/>
                <w:color w:val="auto"/>
                <w:kern w:val="2"/>
                <w:sz w:val="24"/>
                <w:szCs w:val="24"/>
                <w:lang w:val="en-US" w:eastAsia="zh-CN" w:bidi="ar-SA"/>
              </w:rPr>
              <w:t>物资装备计划</w:t>
            </w:r>
          </w:p>
        </w:tc>
        <w:tc>
          <w:tcPr>
            <w:tcW w:w="887" w:type="dxa"/>
            <w:noWrap w:val="0"/>
            <w:vAlign w:val="center"/>
          </w:tcPr>
          <w:p w14:paraId="72A49E82">
            <w:pPr>
              <w:pStyle w:val="79"/>
              <w:spacing w:before="52" w:line="18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cs="宋体"/>
                <w:color w:val="auto"/>
                <w:kern w:val="2"/>
                <w:sz w:val="24"/>
                <w:szCs w:val="24"/>
                <w:lang w:val="en-US" w:eastAsia="zh-CN" w:bidi="ar-SA"/>
              </w:rPr>
              <w:t>0</w:t>
            </w:r>
          </w:p>
        </w:tc>
        <w:tc>
          <w:tcPr>
            <w:tcW w:w="6826" w:type="dxa"/>
            <w:noWrap w:val="0"/>
            <w:vAlign w:val="top"/>
          </w:tcPr>
          <w:p w14:paraId="31EFEE0B">
            <w:pPr>
              <w:pStyle w:val="79"/>
              <w:spacing w:before="52" w:line="232" w:lineRule="auto"/>
              <w:ind w:right="16"/>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投标人需配备</w:t>
            </w:r>
            <w:r>
              <w:rPr>
                <w:rFonts w:hint="eastAsia" w:ascii="宋体" w:hAnsi="宋体" w:eastAsia="宋体" w:cs="宋体"/>
                <w:color w:val="auto"/>
                <w:kern w:val="2"/>
                <w:sz w:val="24"/>
                <w:szCs w:val="24"/>
                <w:lang w:val="en-US" w:eastAsia="zh-CN" w:bidi="ar-SA"/>
              </w:rPr>
              <w:t>针对本项目需求提供完整的物资装备计划。包含：①员工服装②</w:t>
            </w:r>
            <w:r>
              <w:rPr>
                <w:rFonts w:hint="eastAsia" w:cs="宋体"/>
                <w:color w:val="auto"/>
                <w:kern w:val="2"/>
                <w:sz w:val="24"/>
                <w:szCs w:val="24"/>
                <w:lang w:val="en-US" w:eastAsia="zh-CN" w:bidi="ar-SA"/>
              </w:rPr>
              <w:t>扫</w:t>
            </w:r>
            <w:r>
              <w:rPr>
                <w:rFonts w:hint="eastAsia" w:ascii="宋体" w:hAnsi="宋体" w:eastAsia="宋体" w:cs="宋体"/>
                <w:color w:val="auto"/>
                <w:kern w:val="2"/>
                <w:sz w:val="24"/>
                <w:szCs w:val="24"/>
                <w:lang w:val="en-US" w:eastAsia="zh-CN" w:bidi="ar-SA"/>
              </w:rPr>
              <w:t>地机、</w:t>
            </w:r>
            <w:r>
              <w:rPr>
                <w:rFonts w:hint="eastAsia" w:cs="宋体"/>
                <w:color w:val="auto"/>
                <w:kern w:val="2"/>
                <w:sz w:val="24"/>
                <w:szCs w:val="24"/>
                <w:lang w:val="en-US" w:eastAsia="zh-CN" w:bidi="ar-SA"/>
              </w:rPr>
              <w:t>吸尘器、高压水枪、洗地机</w:t>
            </w:r>
            <w:r>
              <w:rPr>
                <w:rFonts w:hint="eastAsia" w:ascii="宋体" w:hAnsi="宋体" w:eastAsia="宋体" w:cs="宋体"/>
                <w:color w:val="auto"/>
                <w:kern w:val="2"/>
                <w:sz w:val="24"/>
                <w:szCs w:val="24"/>
                <w:lang w:val="en-US" w:eastAsia="zh-CN" w:bidi="ar-SA"/>
              </w:rPr>
              <w:t>等清洁工具、设备、机具、用具③办公、绿化、 保洁、环境消杀等设备器材④保洁、维修、办公等耗品耗材⑤</w:t>
            </w:r>
            <w:r>
              <w:rPr>
                <w:rFonts w:hint="eastAsia" w:cs="宋体"/>
                <w:color w:val="auto"/>
                <w:kern w:val="2"/>
                <w:sz w:val="24"/>
                <w:szCs w:val="24"/>
                <w:lang w:val="en-US" w:eastAsia="zh-CN" w:bidi="ar-SA"/>
              </w:rPr>
              <w:t>微型消防站和防爆器械柜等消防材料</w:t>
            </w:r>
            <w:r>
              <w:rPr>
                <w:rFonts w:hint="eastAsia" w:ascii="宋体" w:hAnsi="宋体" w:eastAsia="宋体" w:cs="宋体"/>
                <w:color w:val="auto"/>
                <w:kern w:val="2"/>
                <w:sz w:val="24"/>
                <w:szCs w:val="24"/>
                <w:lang w:val="en-US" w:eastAsia="zh-CN" w:bidi="ar-SA"/>
              </w:rPr>
              <w:t>。以上内容每</w:t>
            </w:r>
            <w:r>
              <w:rPr>
                <w:rFonts w:hint="eastAsia"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响应一项</w:t>
            </w:r>
            <w:r>
              <w:rPr>
                <w:rFonts w:hint="eastAsia" w:ascii="宋体" w:hAnsi="宋体" w:eastAsia="宋体" w:cs="宋体"/>
                <w:color w:val="auto"/>
                <w:kern w:val="2"/>
                <w:sz w:val="24"/>
                <w:szCs w:val="24"/>
                <w:highlight w:val="none"/>
                <w:lang w:val="en-US" w:eastAsia="zh-CN" w:bidi="ar-SA"/>
              </w:rPr>
              <w:t>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满分10分；</w:t>
            </w:r>
            <w:r>
              <w:rPr>
                <w:rFonts w:hint="eastAsia" w:ascii="宋体" w:hAnsi="宋体" w:eastAsia="宋体" w:cs="宋体"/>
                <w:color w:val="auto"/>
                <w:kern w:val="2"/>
                <w:sz w:val="24"/>
                <w:szCs w:val="24"/>
                <w:lang w:val="en-US" w:eastAsia="zh-CN" w:bidi="ar-SA"/>
              </w:rPr>
              <w:t>有一项缺陷的扣</w:t>
            </w: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扣完为止，</w:t>
            </w:r>
            <w:r>
              <w:rPr>
                <w:rFonts w:hint="eastAsia" w:ascii="宋体" w:hAnsi="宋体" w:eastAsia="宋体" w:cs="宋体"/>
                <w:color w:val="auto"/>
                <w:kern w:val="2"/>
                <w:sz w:val="24"/>
                <w:szCs w:val="24"/>
                <w:lang w:val="en-US" w:eastAsia="zh-CN" w:bidi="ar-SA"/>
              </w:rPr>
              <w:t>未响应或未提供不得分。</w:t>
            </w:r>
          </w:p>
        </w:tc>
      </w:tr>
      <w:tr w14:paraId="5302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125" w:type="dxa"/>
            <w:vMerge w:val="continue"/>
            <w:noWrap w:val="0"/>
            <w:vAlign w:val="center"/>
          </w:tcPr>
          <w:p w14:paraId="7E117BEF">
            <w:pPr>
              <w:jc w:val="center"/>
              <w:rPr>
                <w:rFonts w:hint="eastAsia" w:ascii="宋体" w:hAnsi="宋体" w:eastAsia="宋体" w:cs="宋体"/>
                <w:color w:val="auto"/>
                <w:kern w:val="2"/>
                <w:sz w:val="24"/>
                <w:szCs w:val="24"/>
                <w:lang w:val="en-US" w:eastAsia="zh-CN" w:bidi="ar-SA"/>
              </w:rPr>
            </w:pPr>
          </w:p>
        </w:tc>
        <w:tc>
          <w:tcPr>
            <w:tcW w:w="1050" w:type="dxa"/>
            <w:noWrap w:val="0"/>
            <w:vAlign w:val="center"/>
          </w:tcPr>
          <w:p w14:paraId="38487910">
            <w:pPr>
              <w:pStyle w:val="79"/>
              <w:spacing w:before="52" w:line="233" w:lineRule="auto"/>
              <w:jc w:val="center"/>
              <w:rPr>
                <w:rFonts w:hint="eastAsia"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服务体系及人员规章制度</w:t>
            </w:r>
          </w:p>
        </w:tc>
        <w:tc>
          <w:tcPr>
            <w:tcW w:w="887" w:type="dxa"/>
            <w:noWrap w:val="0"/>
            <w:vAlign w:val="center"/>
          </w:tcPr>
          <w:p w14:paraId="40BC9C53">
            <w:pPr>
              <w:pStyle w:val="79"/>
              <w:spacing w:before="52" w:line="186" w:lineRule="auto"/>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9</w:t>
            </w:r>
          </w:p>
        </w:tc>
        <w:tc>
          <w:tcPr>
            <w:tcW w:w="6826" w:type="dxa"/>
            <w:noWrap w:val="0"/>
            <w:vAlign w:val="top"/>
          </w:tcPr>
          <w:p w14:paraId="580DC66A">
            <w:pPr>
              <w:pStyle w:val="79"/>
              <w:spacing w:before="52" w:line="232" w:lineRule="auto"/>
              <w:ind w:right="16"/>
              <w:rPr>
                <w:rFonts w:hint="eastAsia"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①岗位设置合理、齐全</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有明确的部门职责</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②</w:t>
            </w:r>
            <w:r>
              <w:rPr>
                <w:rFonts w:hint="eastAsia" w:cs="宋体"/>
                <w:color w:val="auto"/>
                <w:kern w:val="2"/>
                <w:sz w:val="24"/>
                <w:szCs w:val="24"/>
                <w:lang w:val="en-US" w:eastAsia="zh-CN" w:bidi="ar-SA"/>
              </w:rPr>
              <w:t>设置</w:t>
            </w:r>
            <w:r>
              <w:rPr>
                <w:rFonts w:hint="eastAsia" w:ascii="宋体" w:hAnsi="宋体" w:eastAsia="宋体" w:cs="宋体"/>
                <w:color w:val="auto"/>
                <w:kern w:val="2"/>
                <w:sz w:val="24"/>
                <w:szCs w:val="24"/>
                <w:lang w:val="en-US" w:eastAsia="zh-CN" w:bidi="ar-SA"/>
              </w:rPr>
              <w:t>各类岗位工作流程</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③各类规章制度健全规范</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以上内容每</w:t>
            </w:r>
            <w:r>
              <w:rPr>
                <w:rFonts w:hint="eastAsia"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响应一项</w:t>
            </w:r>
            <w:r>
              <w:rPr>
                <w:rFonts w:hint="eastAsia" w:ascii="宋体" w:hAnsi="宋体" w:eastAsia="宋体" w:cs="宋体"/>
                <w:color w:val="auto"/>
                <w:kern w:val="2"/>
                <w:sz w:val="24"/>
                <w:szCs w:val="24"/>
                <w:highlight w:val="none"/>
                <w:lang w:val="en-US" w:eastAsia="zh-CN" w:bidi="ar-SA"/>
              </w:rPr>
              <w:t>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满分9分；</w:t>
            </w:r>
            <w:r>
              <w:rPr>
                <w:rFonts w:hint="eastAsia" w:ascii="宋体" w:hAnsi="宋体" w:eastAsia="宋体" w:cs="宋体"/>
                <w:color w:val="auto"/>
                <w:kern w:val="2"/>
                <w:sz w:val="24"/>
                <w:szCs w:val="24"/>
                <w:lang w:val="en-US" w:eastAsia="zh-CN" w:bidi="ar-SA"/>
              </w:rPr>
              <w:t>有一项缺陷的扣</w:t>
            </w: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扣完为止，</w:t>
            </w:r>
            <w:r>
              <w:rPr>
                <w:rFonts w:hint="eastAsia" w:ascii="宋体" w:hAnsi="宋体" w:eastAsia="宋体" w:cs="宋体"/>
                <w:color w:val="auto"/>
                <w:kern w:val="2"/>
                <w:sz w:val="24"/>
                <w:szCs w:val="24"/>
                <w:lang w:val="en-US" w:eastAsia="zh-CN" w:bidi="ar-SA"/>
              </w:rPr>
              <w:t>未响应或未提供不得分。</w:t>
            </w:r>
          </w:p>
        </w:tc>
      </w:tr>
      <w:tr w14:paraId="7D5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125" w:type="dxa"/>
            <w:vMerge w:val="continue"/>
            <w:noWrap w:val="0"/>
            <w:vAlign w:val="center"/>
          </w:tcPr>
          <w:p w14:paraId="2DD5B0A8">
            <w:pPr>
              <w:jc w:val="center"/>
              <w:rPr>
                <w:rFonts w:hint="eastAsia" w:ascii="宋体" w:hAnsi="宋体" w:eastAsia="宋体" w:cs="宋体"/>
                <w:color w:val="auto"/>
                <w:kern w:val="2"/>
                <w:sz w:val="24"/>
                <w:szCs w:val="24"/>
                <w:lang w:val="en-US" w:eastAsia="zh-CN" w:bidi="ar-SA"/>
              </w:rPr>
            </w:pPr>
          </w:p>
        </w:tc>
        <w:tc>
          <w:tcPr>
            <w:tcW w:w="1050" w:type="dxa"/>
            <w:noWrap w:val="0"/>
            <w:vAlign w:val="center"/>
          </w:tcPr>
          <w:p w14:paraId="0E9D1CFE">
            <w:pPr>
              <w:pStyle w:val="79"/>
              <w:spacing w:before="52" w:line="228" w:lineRule="auto"/>
              <w:ind w:right="14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组织架构、</w:t>
            </w:r>
            <w:r>
              <w:rPr>
                <w:rFonts w:hint="eastAsia" w:cs="宋体"/>
                <w:color w:val="auto"/>
                <w:kern w:val="2"/>
                <w:sz w:val="24"/>
                <w:szCs w:val="24"/>
                <w:lang w:val="en-US" w:eastAsia="zh-CN" w:bidi="ar-SA"/>
              </w:rPr>
              <w:t>主要</w:t>
            </w:r>
            <w:r>
              <w:rPr>
                <w:rFonts w:hint="eastAsia" w:ascii="宋体" w:hAnsi="宋体" w:eastAsia="宋体" w:cs="宋体"/>
                <w:color w:val="auto"/>
                <w:kern w:val="2"/>
                <w:sz w:val="24"/>
                <w:szCs w:val="24"/>
                <w:lang w:val="en-US" w:eastAsia="zh-CN" w:bidi="ar-SA"/>
              </w:rPr>
              <w:t>服务人员配置</w:t>
            </w:r>
          </w:p>
        </w:tc>
        <w:tc>
          <w:tcPr>
            <w:tcW w:w="887" w:type="dxa"/>
            <w:noWrap w:val="0"/>
            <w:vAlign w:val="center"/>
          </w:tcPr>
          <w:p w14:paraId="77465A39">
            <w:pPr>
              <w:spacing w:line="281" w:lineRule="auto"/>
              <w:jc w:val="center"/>
              <w:rPr>
                <w:rFonts w:hint="eastAsia" w:ascii="宋体" w:hAnsi="宋体" w:eastAsia="宋体" w:cs="宋体"/>
                <w:color w:val="auto"/>
                <w:kern w:val="2"/>
                <w:sz w:val="24"/>
                <w:szCs w:val="24"/>
                <w:highlight w:val="none"/>
                <w:lang w:val="en-US" w:eastAsia="zh-CN" w:bidi="ar-SA"/>
              </w:rPr>
            </w:pPr>
          </w:p>
          <w:p w14:paraId="00EE7C24">
            <w:pPr>
              <w:pStyle w:val="79"/>
              <w:spacing w:before="52" w:line="186" w:lineRule="auto"/>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23</w:t>
            </w:r>
          </w:p>
        </w:tc>
        <w:tc>
          <w:tcPr>
            <w:tcW w:w="6826" w:type="dxa"/>
            <w:noWrap w:val="0"/>
            <w:vAlign w:val="top"/>
          </w:tcPr>
          <w:p w14:paraId="5A9BE36F">
            <w:pPr>
              <w:pStyle w:val="79"/>
              <w:spacing w:before="52" w:line="232" w:lineRule="auto"/>
              <w:ind w:right="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lang w:val="en-US" w:eastAsia="zh-CN" w:bidi="ar-SA"/>
              </w:rPr>
              <w:t>.物业服务人员设置以下主要岗位并提供相应证书(物业项目经理1名、消防操作员2名、司炉工2名、电工2名)的，</w:t>
            </w:r>
            <w:r>
              <w:rPr>
                <w:rFonts w:hint="eastAsia" w:cs="宋体"/>
                <w:color w:val="auto"/>
                <w:kern w:val="2"/>
                <w:sz w:val="24"/>
                <w:szCs w:val="24"/>
                <w:lang w:val="en-US" w:eastAsia="zh-CN" w:bidi="ar-SA"/>
              </w:rPr>
              <w:t>每提供一人</w:t>
            </w:r>
            <w:r>
              <w:rPr>
                <w:rFonts w:hint="eastAsia" w:ascii="宋体" w:hAnsi="宋体" w:eastAsia="宋体" w:cs="宋体"/>
                <w:color w:val="auto"/>
                <w:kern w:val="2"/>
                <w:sz w:val="24"/>
                <w:szCs w:val="24"/>
                <w:lang w:val="en-US" w:eastAsia="zh-CN" w:bidi="ar-SA"/>
              </w:rPr>
              <w:t>的得1分，满分得</w:t>
            </w: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分，未设置岗位或未提供证书的不得分(提供相关主要人员</w:t>
            </w:r>
            <w:r>
              <w:rPr>
                <w:rFonts w:hint="eastAsia" w:cs="宋体"/>
                <w:color w:val="auto"/>
                <w:kern w:val="2"/>
                <w:sz w:val="24"/>
                <w:szCs w:val="24"/>
                <w:lang w:val="en-US" w:eastAsia="zh-CN" w:bidi="ar-SA"/>
              </w:rPr>
              <w:t>岗位</w:t>
            </w:r>
            <w:r>
              <w:rPr>
                <w:rFonts w:hint="eastAsia" w:ascii="宋体" w:hAnsi="宋体" w:eastAsia="宋体" w:cs="宋体"/>
                <w:color w:val="auto"/>
                <w:kern w:val="2"/>
                <w:sz w:val="24"/>
                <w:szCs w:val="24"/>
                <w:lang w:val="en-US" w:eastAsia="zh-CN" w:bidi="ar-SA"/>
              </w:rPr>
              <w:t>证书、用工合同证明材料</w:t>
            </w:r>
            <w:r>
              <w:rPr>
                <w:rFonts w:hint="eastAsia" w:cs="宋体"/>
                <w:color w:val="auto"/>
                <w:kern w:val="2"/>
                <w:sz w:val="24"/>
                <w:szCs w:val="24"/>
                <w:lang w:val="en-US" w:eastAsia="zh-CN" w:bidi="ar-SA"/>
              </w:rPr>
              <w:t>，人员不重复加分</w:t>
            </w:r>
            <w:r>
              <w:rPr>
                <w:rFonts w:hint="eastAsia" w:ascii="宋体" w:hAnsi="宋体" w:eastAsia="宋体" w:cs="宋体"/>
                <w:color w:val="auto"/>
                <w:kern w:val="2"/>
                <w:sz w:val="24"/>
                <w:szCs w:val="24"/>
                <w:lang w:val="en-US" w:eastAsia="zh-CN" w:bidi="ar-SA"/>
              </w:rPr>
              <w:t>)；</w:t>
            </w:r>
          </w:p>
          <w:p w14:paraId="0CD0D703">
            <w:pPr>
              <w:pStyle w:val="79"/>
              <w:spacing w:before="52" w:line="232" w:lineRule="auto"/>
              <w:ind w:right="16"/>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en-US" w:bidi="ar-SA"/>
              </w:rPr>
              <w:t>厨师具有5年以上工作经验，50周岁以下，持有厨师职业技能等级证书和</w:t>
            </w:r>
            <w:r>
              <w:rPr>
                <w:rFonts w:hint="eastAsia" w:cs="宋体"/>
                <w:color w:val="auto"/>
                <w:kern w:val="2"/>
                <w:sz w:val="24"/>
                <w:szCs w:val="24"/>
                <w:lang w:val="en-US" w:eastAsia="zh-CN" w:bidi="ar-SA"/>
              </w:rPr>
              <w:t>有效的</w:t>
            </w:r>
            <w:r>
              <w:rPr>
                <w:rFonts w:hint="eastAsia" w:ascii="宋体" w:hAnsi="宋体" w:eastAsia="宋体" w:cs="宋体"/>
                <w:color w:val="auto"/>
                <w:kern w:val="2"/>
                <w:sz w:val="24"/>
                <w:szCs w:val="24"/>
                <w:lang w:val="en-US" w:eastAsia="en-US" w:bidi="ar-SA"/>
              </w:rPr>
              <w:t>健康证等从业资格</w:t>
            </w:r>
            <w:r>
              <w:rPr>
                <w:rFonts w:hint="eastAsia" w:ascii="宋体" w:hAnsi="宋体" w:eastAsia="宋体" w:cs="宋体"/>
                <w:color w:val="auto"/>
                <w:kern w:val="2"/>
                <w:sz w:val="24"/>
                <w:szCs w:val="24"/>
                <w:lang w:val="en-US" w:eastAsia="zh-CN" w:bidi="ar-SA"/>
              </w:rPr>
              <w:t>每</w:t>
            </w:r>
            <w:r>
              <w:rPr>
                <w:rFonts w:hint="eastAsia" w:cs="宋体"/>
                <w:color w:val="auto"/>
                <w:kern w:val="2"/>
                <w:sz w:val="24"/>
                <w:szCs w:val="24"/>
                <w:lang w:val="en-US" w:eastAsia="zh-CN" w:bidi="ar-SA"/>
              </w:rPr>
              <w:t>提供一</w:t>
            </w:r>
            <w:r>
              <w:rPr>
                <w:rFonts w:hint="eastAsia" w:ascii="宋体" w:hAnsi="宋体" w:eastAsia="宋体" w:cs="宋体"/>
                <w:color w:val="auto"/>
                <w:kern w:val="2"/>
                <w:sz w:val="24"/>
                <w:szCs w:val="24"/>
                <w:lang w:val="en-US" w:eastAsia="zh-CN" w:bidi="ar-SA"/>
              </w:rPr>
              <w:t>人</w:t>
            </w:r>
            <w:r>
              <w:rPr>
                <w:rFonts w:hint="eastAsia" w:cs="宋体"/>
                <w:color w:val="auto"/>
                <w:kern w:val="2"/>
                <w:sz w:val="24"/>
                <w:szCs w:val="24"/>
                <w:lang w:val="en-US" w:eastAsia="zh-CN" w:bidi="ar-SA"/>
              </w:rPr>
              <w:t>的</w:t>
            </w:r>
            <w:r>
              <w:rPr>
                <w:rFonts w:hint="eastAsia" w:ascii="宋体" w:hAnsi="宋体" w:eastAsia="宋体" w:cs="宋体"/>
                <w:color w:val="auto"/>
                <w:kern w:val="2"/>
                <w:sz w:val="24"/>
                <w:szCs w:val="24"/>
                <w:lang w:val="en-US" w:eastAsia="zh-CN" w:bidi="ar-SA"/>
              </w:rPr>
              <w:t>得</w:t>
            </w: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，满分6</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，未提供不得分</w:t>
            </w:r>
            <w:r>
              <w:rPr>
                <w:rFonts w:hint="eastAsia" w:ascii="宋体" w:hAnsi="宋体" w:eastAsia="宋体" w:cs="宋体"/>
                <w:color w:val="auto"/>
                <w:kern w:val="2"/>
                <w:sz w:val="24"/>
                <w:szCs w:val="24"/>
                <w:lang w:val="en-US" w:eastAsia="en-US" w:bidi="ar-SA"/>
              </w:rPr>
              <w:t>；</w:t>
            </w:r>
          </w:p>
          <w:p w14:paraId="73FC06FE">
            <w:pPr>
              <w:pStyle w:val="79"/>
              <w:spacing w:before="52" w:line="232" w:lineRule="auto"/>
              <w:ind w:right="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en-US" w:bidi="ar-SA"/>
              </w:rPr>
              <w:t>服务人员</w:t>
            </w: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en-US" w:bidi="ar-SA"/>
              </w:rPr>
              <w:t>0岁以下，持有</w:t>
            </w:r>
            <w:r>
              <w:rPr>
                <w:rFonts w:hint="eastAsia" w:cs="宋体"/>
                <w:color w:val="auto"/>
                <w:kern w:val="2"/>
                <w:sz w:val="24"/>
                <w:szCs w:val="24"/>
                <w:lang w:val="en-US" w:eastAsia="zh-CN" w:bidi="ar-SA"/>
              </w:rPr>
              <w:t>有效的</w:t>
            </w:r>
            <w:r>
              <w:rPr>
                <w:rFonts w:hint="eastAsia" w:ascii="宋体" w:hAnsi="宋体" w:eastAsia="宋体" w:cs="宋体"/>
                <w:color w:val="auto"/>
                <w:kern w:val="2"/>
                <w:sz w:val="24"/>
                <w:szCs w:val="24"/>
                <w:lang w:val="en-US" w:eastAsia="en-US" w:bidi="ar-SA"/>
              </w:rPr>
              <w:t>健康证</w:t>
            </w:r>
            <w:r>
              <w:rPr>
                <w:rFonts w:hint="eastAsia" w:ascii="宋体" w:hAnsi="宋体" w:eastAsia="宋体" w:cs="宋体"/>
                <w:color w:val="auto"/>
                <w:kern w:val="2"/>
                <w:sz w:val="24"/>
                <w:szCs w:val="24"/>
                <w:lang w:val="en-US" w:eastAsia="zh-CN" w:bidi="ar-SA"/>
              </w:rPr>
              <w:t>，每</w:t>
            </w:r>
            <w:r>
              <w:rPr>
                <w:rFonts w:hint="eastAsia" w:cs="宋体"/>
                <w:color w:val="auto"/>
                <w:kern w:val="2"/>
                <w:sz w:val="24"/>
                <w:szCs w:val="24"/>
                <w:lang w:val="en-US" w:eastAsia="zh-CN" w:bidi="ar-SA"/>
              </w:rPr>
              <w:t>提供一</w:t>
            </w:r>
            <w:r>
              <w:rPr>
                <w:rFonts w:hint="eastAsia" w:ascii="宋体" w:hAnsi="宋体" w:eastAsia="宋体" w:cs="宋体"/>
                <w:color w:val="auto"/>
                <w:kern w:val="2"/>
                <w:sz w:val="24"/>
                <w:szCs w:val="24"/>
                <w:lang w:val="en-US" w:eastAsia="zh-CN" w:bidi="ar-SA"/>
              </w:rPr>
              <w:t>人</w:t>
            </w:r>
            <w:r>
              <w:rPr>
                <w:rFonts w:hint="eastAsia" w:cs="宋体"/>
                <w:color w:val="auto"/>
                <w:kern w:val="2"/>
                <w:sz w:val="24"/>
                <w:szCs w:val="24"/>
                <w:lang w:val="en-US" w:eastAsia="zh-CN" w:bidi="ar-SA"/>
              </w:rPr>
              <w:t>的</w:t>
            </w:r>
            <w:r>
              <w:rPr>
                <w:rFonts w:hint="eastAsia" w:ascii="宋体" w:hAnsi="宋体" w:eastAsia="宋体" w:cs="宋体"/>
                <w:color w:val="auto"/>
                <w:kern w:val="2"/>
                <w:sz w:val="24"/>
                <w:szCs w:val="24"/>
                <w:lang w:val="en-US" w:eastAsia="zh-CN" w:bidi="ar-SA"/>
              </w:rPr>
              <w:t>得</w:t>
            </w:r>
            <w:r>
              <w:rPr>
                <w:rFonts w:hint="eastAsia"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，满分5</w:t>
            </w:r>
            <w:r>
              <w:rPr>
                <w:rFonts w:hint="eastAsia" w:ascii="宋体" w:hAnsi="宋体" w:eastAsia="宋体" w:cs="宋体"/>
                <w:color w:val="auto"/>
                <w:kern w:val="2"/>
                <w:sz w:val="24"/>
                <w:szCs w:val="24"/>
                <w:lang w:val="en-US" w:eastAsia="zh-CN" w:bidi="ar-SA"/>
              </w:rPr>
              <w:t>分；</w:t>
            </w:r>
          </w:p>
          <w:p w14:paraId="32075DE6">
            <w:pPr>
              <w:shd w:val="clear" w:color="auto" w:fill="FFFFFF"/>
              <w:spacing w:line="37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.按招标文件岗位人员配置要求提供进场服务人数承诺函（格式自定），提供的得5分；不提供或提供的承诺函人数不足的不得分</w:t>
            </w:r>
            <w:r>
              <w:rPr>
                <w:rFonts w:hint="eastAsia" w:ascii="宋体" w:hAnsi="宋体" w:eastAsia="宋体" w:cs="宋体"/>
                <w:color w:val="auto"/>
                <w:kern w:val="2"/>
                <w:sz w:val="24"/>
                <w:szCs w:val="24"/>
                <w:highlight w:val="none"/>
                <w:lang w:val="en-US" w:eastAsia="zh-CN" w:bidi="ar-SA"/>
              </w:rPr>
              <w:t>。</w:t>
            </w:r>
          </w:p>
        </w:tc>
      </w:tr>
      <w:tr w14:paraId="55E2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125" w:type="dxa"/>
            <w:vMerge w:val="continue"/>
            <w:noWrap w:val="0"/>
            <w:vAlign w:val="center"/>
          </w:tcPr>
          <w:p w14:paraId="10121DF3">
            <w:pPr>
              <w:jc w:val="center"/>
              <w:rPr>
                <w:rFonts w:hint="eastAsia" w:ascii="宋体" w:hAnsi="宋体" w:eastAsia="宋体" w:cs="宋体"/>
                <w:color w:val="auto"/>
                <w:kern w:val="2"/>
                <w:sz w:val="24"/>
                <w:szCs w:val="24"/>
                <w:lang w:val="en-US" w:eastAsia="zh-CN" w:bidi="ar-SA"/>
              </w:rPr>
            </w:pPr>
          </w:p>
        </w:tc>
        <w:tc>
          <w:tcPr>
            <w:tcW w:w="1050" w:type="dxa"/>
            <w:noWrap w:val="0"/>
            <w:vAlign w:val="center"/>
          </w:tcPr>
          <w:p w14:paraId="1799A863">
            <w:pPr>
              <w:pStyle w:val="79"/>
              <w:spacing w:before="8" w:line="224" w:lineRule="auto"/>
              <w:jc w:val="center"/>
              <w:rPr>
                <w:rFonts w:hint="eastAsia" w:ascii="宋体" w:hAnsi="宋体" w:eastAsia="宋体" w:cs="宋体"/>
                <w:color w:val="auto"/>
                <w:kern w:val="2"/>
                <w:sz w:val="24"/>
                <w:szCs w:val="24"/>
                <w:lang w:val="en-US" w:eastAsia="zh-CN" w:bidi="ar-SA"/>
              </w:rPr>
            </w:pPr>
            <w:r>
              <w:rPr>
                <w:rFonts w:ascii="宋体" w:hAnsi="宋体" w:eastAsia="宋体" w:cs="宋体"/>
                <w:color w:val="auto"/>
                <w:sz w:val="24"/>
                <w:szCs w:val="24"/>
              </w:rPr>
              <w:t>应急处理方案</w:t>
            </w:r>
          </w:p>
        </w:tc>
        <w:tc>
          <w:tcPr>
            <w:tcW w:w="887" w:type="dxa"/>
            <w:noWrap w:val="0"/>
            <w:vAlign w:val="center"/>
          </w:tcPr>
          <w:p w14:paraId="7A81FB7A">
            <w:pPr>
              <w:spacing w:line="244" w:lineRule="auto"/>
              <w:jc w:val="center"/>
              <w:rPr>
                <w:rFonts w:hint="eastAsia" w:ascii="宋体" w:hAnsi="宋体" w:eastAsia="宋体" w:cs="宋体"/>
                <w:color w:val="auto"/>
                <w:kern w:val="2"/>
                <w:sz w:val="24"/>
                <w:szCs w:val="24"/>
                <w:lang w:val="en-US" w:eastAsia="zh-CN" w:bidi="ar-SA"/>
              </w:rPr>
            </w:pPr>
          </w:p>
          <w:p w14:paraId="340B5F03">
            <w:pPr>
              <w:pStyle w:val="79"/>
              <w:spacing w:before="52" w:line="186" w:lineRule="auto"/>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10</w:t>
            </w:r>
          </w:p>
        </w:tc>
        <w:tc>
          <w:tcPr>
            <w:tcW w:w="6826" w:type="dxa"/>
            <w:noWrap w:val="0"/>
            <w:vAlign w:val="top"/>
          </w:tcPr>
          <w:p w14:paraId="07EC5F18">
            <w:pPr>
              <w:pStyle w:val="79"/>
              <w:spacing w:before="68" w:line="229" w:lineRule="auto"/>
              <w:ind w:left="31" w:right="16"/>
              <w:rPr>
                <w:rFonts w:hint="eastAsia" w:ascii="宋体" w:hAnsi="宋体" w:eastAsia="宋体" w:cs="宋体"/>
                <w:color w:val="auto"/>
                <w:kern w:val="2"/>
                <w:sz w:val="24"/>
                <w:szCs w:val="24"/>
                <w:lang w:val="en-US" w:eastAsia="zh-CN" w:bidi="ar-SA"/>
              </w:rPr>
            </w:pPr>
            <w:r>
              <w:rPr>
                <w:rFonts w:ascii="宋体" w:hAnsi="宋体" w:eastAsia="宋体" w:cs="宋体"/>
                <w:color w:val="auto"/>
                <w:sz w:val="24"/>
                <w:szCs w:val="24"/>
              </w:rPr>
              <w:t>针对本项目采购需求特点提供的应急处理方案进行评分，内容包含：①公共事件类应急预案</w:t>
            </w:r>
            <w:r>
              <w:rPr>
                <w:rFonts w:hint="eastAsia" w:cs="宋体"/>
                <w:color w:val="auto"/>
                <w:sz w:val="24"/>
                <w:szCs w:val="24"/>
                <w:lang w:eastAsia="zh-CN"/>
              </w:rPr>
              <w:t>；</w:t>
            </w:r>
            <w:r>
              <w:rPr>
                <w:rFonts w:hint="eastAsia" w:ascii="宋体" w:hAnsi="宋体" w:eastAsia="宋体" w:cs="宋体"/>
                <w:color w:val="auto"/>
                <w:kern w:val="2"/>
                <w:sz w:val="24"/>
                <w:szCs w:val="24"/>
                <w:lang w:val="en-US" w:eastAsia="zh-CN" w:bidi="ar-SA"/>
              </w:rPr>
              <w:t>②</w:t>
            </w:r>
            <w:r>
              <w:rPr>
                <w:rFonts w:ascii="宋体" w:hAnsi="宋体" w:eastAsia="宋体" w:cs="宋体"/>
                <w:color w:val="auto"/>
                <w:sz w:val="24"/>
                <w:szCs w:val="24"/>
              </w:rPr>
              <w:t>消防事故类应急预案</w:t>
            </w:r>
            <w:r>
              <w:rPr>
                <w:rFonts w:hint="eastAsia" w:ascii="宋体" w:hAnsi="宋体" w:eastAsia="宋体" w:cs="宋体"/>
                <w:color w:val="auto"/>
                <w:sz w:val="24"/>
                <w:szCs w:val="24"/>
                <w:lang w:eastAsia="zh-CN"/>
              </w:rPr>
              <w:t>；</w:t>
            </w:r>
            <w:r>
              <w:rPr>
                <w:rFonts w:ascii="宋体" w:hAnsi="宋体" w:eastAsia="宋体" w:cs="宋体"/>
                <w:color w:val="auto"/>
                <w:sz w:val="24"/>
                <w:szCs w:val="24"/>
              </w:rPr>
              <w:t>③设备事故类应急预案</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④</w:t>
            </w:r>
            <w:r>
              <w:rPr>
                <w:rFonts w:ascii="宋体" w:hAnsi="宋体" w:eastAsia="宋体" w:cs="宋体"/>
                <w:color w:val="auto"/>
                <w:sz w:val="24"/>
                <w:szCs w:val="24"/>
              </w:rPr>
              <w:t>公共卫生安全类应急预案；</w:t>
            </w:r>
            <w:r>
              <w:rPr>
                <w:rFonts w:hint="eastAsia" w:ascii="宋体" w:hAnsi="宋体" w:eastAsia="宋体" w:cs="宋体"/>
                <w:color w:val="auto"/>
                <w:kern w:val="2"/>
                <w:sz w:val="24"/>
                <w:szCs w:val="24"/>
                <w:lang w:val="en-US" w:eastAsia="zh-CN" w:bidi="ar-SA"/>
              </w:rPr>
              <w:t>以上内容每</w:t>
            </w:r>
            <w:r>
              <w:rPr>
                <w:rFonts w:hint="eastAsia"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响应一项</w:t>
            </w:r>
            <w:r>
              <w:rPr>
                <w:rFonts w:hint="eastAsia" w:ascii="宋体" w:hAnsi="宋体" w:eastAsia="宋体" w:cs="宋体"/>
                <w:color w:val="auto"/>
                <w:kern w:val="2"/>
                <w:sz w:val="24"/>
                <w:szCs w:val="24"/>
                <w:highlight w:val="none"/>
                <w:lang w:val="en-US" w:eastAsia="zh-CN" w:bidi="ar-SA"/>
              </w:rPr>
              <w:t>得</w:t>
            </w:r>
            <w:r>
              <w:rPr>
                <w:rFonts w:hint="eastAsia"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满分10分；</w:t>
            </w:r>
            <w:r>
              <w:rPr>
                <w:rFonts w:hint="eastAsia" w:ascii="宋体" w:hAnsi="宋体" w:eastAsia="宋体" w:cs="宋体"/>
                <w:color w:val="auto"/>
                <w:kern w:val="2"/>
                <w:sz w:val="24"/>
                <w:szCs w:val="24"/>
                <w:lang w:val="en-US" w:eastAsia="zh-CN" w:bidi="ar-SA"/>
              </w:rPr>
              <w:t>有一项缺陷的扣</w:t>
            </w: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扣完为止，</w:t>
            </w:r>
            <w:r>
              <w:rPr>
                <w:rFonts w:hint="eastAsia" w:ascii="宋体" w:hAnsi="宋体" w:eastAsia="宋体" w:cs="宋体"/>
                <w:color w:val="auto"/>
                <w:kern w:val="2"/>
                <w:sz w:val="24"/>
                <w:szCs w:val="24"/>
                <w:lang w:val="en-US" w:eastAsia="zh-CN" w:bidi="ar-SA"/>
              </w:rPr>
              <w:t>未响应或未提供不得分。</w:t>
            </w:r>
          </w:p>
        </w:tc>
      </w:tr>
      <w:tr w14:paraId="6117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9888" w:type="dxa"/>
            <w:gridSpan w:val="4"/>
            <w:noWrap w:val="0"/>
            <w:vAlign w:val="center"/>
          </w:tcPr>
          <w:p w14:paraId="1C5762A2">
            <w:pPr>
              <w:pStyle w:val="79"/>
              <w:spacing w:before="68" w:line="229" w:lineRule="auto"/>
              <w:ind w:left="31" w:right="16"/>
              <w:rPr>
                <w:rFonts w:ascii="宋体" w:hAnsi="宋体" w:eastAsia="宋体" w:cs="宋体"/>
                <w:color w:val="auto"/>
                <w:sz w:val="24"/>
                <w:szCs w:val="24"/>
              </w:rPr>
            </w:pPr>
            <w:r>
              <w:rPr>
                <w:rFonts w:hint="eastAsia"/>
                <w:color w:val="auto"/>
                <w:kern w:val="2"/>
                <w:sz w:val="24"/>
                <w:szCs w:val="24"/>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tc>
      </w:tr>
    </w:tbl>
    <w:p w14:paraId="4AB7D696">
      <w:pPr>
        <w:autoSpaceDE w:val="0"/>
        <w:autoSpaceDN w:val="0"/>
        <w:adjustRightInd w:val="0"/>
        <w:spacing w:line="360" w:lineRule="auto"/>
        <w:jc w:val="left"/>
        <w:rPr>
          <w:rFonts w:hint="eastAsia" w:ascii="宋体" w:hAnsi="宋体" w:cs="宋体"/>
          <w:color w:val="auto"/>
          <w:highlight w:val="none"/>
          <w:shd w:val="clear" w:color="auto" w:fill="FFFFFF"/>
        </w:rPr>
      </w:pPr>
      <w:r>
        <w:rPr>
          <w:rFonts w:hint="eastAsia" w:ascii="宋体" w:hAnsi="Cambria" w:cs="宋体"/>
          <w:b/>
          <w:color w:val="auto"/>
          <w:kern w:val="0"/>
        </w:rPr>
        <w:t>注：各供应商的提交的响应文件中，应将上述涉及到的证明资料扫描件（或复印件）附在其中，并加盖公章</w:t>
      </w:r>
      <w:r>
        <w:rPr>
          <w:rFonts w:hint="eastAsia" w:ascii="宋体" w:hAnsi="Cambria" w:cs="宋体"/>
          <w:color w:val="auto"/>
          <w:kern w:val="0"/>
        </w:rPr>
        <w:t>。</w:t>
      </w:r>
    </w:p>
    <w:p w14:paraId="658BE6E4">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F0D1A36">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20.4 评标结果汇总完成后，除下列情形外，任何人不得修改评标结果：</w:t>
      </w:r>
    </w:p>
    <w:p w14:paraId="2D74208F">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（1）分值汇总计算错误的；</w:t>
      </w:r>
    </w:p>
    <w:p w14:paraId="2328B279">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（2）分项评分超出评分标准范围的；</w:t>
      </w:r>
    </w:p>
    <w:p w14:paraId="44B3AF49">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（3）评标委员会成员对客观评审因素评分不一致的；</w:t>
      </w:r>
    </w:p>
    <w:p w14:paraId="2B7283A5">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（4）经评标委员会认定评分畸高、畸低的。</w:t>
      </w:r>
    </w:p>
    <w:p w14:paraId="30A0772F">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评标报告签署前，经复核发现存在以上情形之一的，评标委员会应当当场修改评标结果，</w:t>
      </w:r>
      <w:bookmarkStart w:id="89" w:name="_GoBack"/>
      <w:bookmarkEnd w:id="89"/>
      <w:r>
        <w:rPr>
          <w:rFonts w:hint="eastAsia" w:ascii="宋体" w:hAnsi="宋体" w:cs="宋体"/>
          <w:color w:val="auto"/>
          <w:highlight w:val="none"/>
          <w:shd w:val="clear" w:color="auto" w:fill="FFFFFF"/>
        </w:rPr>
        <w:t>并在评标报告中记载；评标报告签署后，</w:t>
      </w:r>
      <w:r>
        <w:rPr>
          <w:rFonts w:hint="eastAsia" w:ascii="宋体" w:hAnsi="宋体" w:cs="宋体"/>
          <w:color w:val="auto"/>
          <w:highlight w:val="none"/>
          <w:shd w:val="clear" w:color="auto" w:fill="FFFFFF"/>
          <w:lang w:eastAsia="zh-CN"/>
        </w:rPr>
        <w:t>共和县集采购机构</w:t>
      </w:r>
      <w:r>
        <w:rPr>
          <w:rFonts w:hint="eastAsia" w:ascii="宋体" w:hAnsi="宋体" w:cs="宋体"/>
          <w:color w:val="auto"/>
          <w:highlight w:val="none"/>
          <w:shd w:val="clear" w:color="auto" w:fill="FFFFFF"/>
        </w:rPr>
        <w:t>发现存在以上情形之一的，应当组织原评标委员会进行重新评审，重新评审改变评标结果的，书面报告本级财政部门。</w:t>
      </w:r>
    </w:p>
    <w:p w14:paraId="46C55205">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投标人对以上情形提出质疑的，</w:t>
      </w:r>
      <w:r>
        <w:rPr>
          <w:rFonts w:hint="eastAsia" w:ascii="宋体" w:hAnsi="宋体" w:cs="宋体"/>
          <w:color w:val="auto"/>
          <w:highlight w:val="none"/>
          <w:shd w:val="clear" w:color="auto" w:fill="FFFFFF"/>
          <w:lang w:eastAsia="zh-CN"/>
        </w:rPr>
        <w:t>共和县集中采购中心</w:t>
      </w:r>
      <w:r>
        <w:rPr>
          <w:rFonts w:hint="eastAsia" w:ascii="宋体" w:hAnsi="宋体" w:cs="宋体"/>
          <w:color w:val="auto"/>
          <w:highlight w:val="none"/>
          <w:shd w:val="clear" w:color="auto" w:fill="FFFFFF"/>
        </w:rPr>
        <w:t>可以组织原评标委员会进行重新评审，重新评审改变评标结果的，书面报告本级财政部门。</w:t>
      </w:r>
    </w:p>
    <w:p w14:paraId="012A7980">
      <w:pPr>
        <w:pStyle w:val="21"/>
        <w:spacing w:before="0" w:after="0" w:line="360" w:lineRule="auto"/>
        <w:rPr>
          <w:rFonts w:hint="eastAsia" w:ascii="宋体" w:hAnsi="宋体" w:cs="宋体"/>
          <w:color w:val="auto"/>
          <w:highlight w:val="none"/>
          <w:lang w:val="zh-CN"/>
        </w:rPr>
      </w:pPr>
      <w:bookmarkStart w:id="35" w:name="_Toc13524"/>
      <w:r>
        <w:rPr>
          <w:rFonts w:hint="eastAsia" w:ascii="宋体" w:hAnsi="宋体" w:cs="宋体"/>
          <w:color w:val="auto"/>
          <w:highlight w:val="none"/>
          <w:lang w:val="zh-CN"/>
        </w:rPr>
        <w:t>八、中标</w:t>
      </w:r>
      <w:bookmarkEnd w:id="35"/>
    </w:p>
    <w:p w14:paraId="7493C76B">
      <w:pPr>
        <w:pStyle w:val="21"/>
        <w:spacing w:before="0" w:after="0" w:line="360" w:lineRule="auto"/>
        <w:jc w:val="left"/>
        <w:rPr>
          <w:rFonts w:hint="eastAsia" w:ascii="宋体" w:hAnsi="宋体" w:cs="宋体"/>
          <w:color w:val="auto"/>
          <w:highlight w:val="none"/>
          <w:lang w:val="zh-CN"/>
        </w:rPr>
      </w:pPr>
      <w:bookmarkStart w:id="36" w:name="_Toc26783"/>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1</w:t>
      </w:r>
      <w:r>
        <w:rPr>
          <w:rFonts w:hint="eastAsia" w:ascii="宋体" w:hAnsi="宋体" w:cs="宋体"/>
          <w:color w:val="auto"/>
          <w:sz w:val="28"/>
          <w:szCs w:val="28"/>
          <w:highlight w:val="none"/>
          <w:lang w:val="zh-CN"/>
        </w:rPr>
        <w:t>.推荐并确定中标人</w:t>
      </w:r>
      <w:bookmarkEnd w:id="36"/>
    </w:p>
    <w:p w14:paraId="5E25DE74">
      <w:pPr>
        <w:autoSpaceDE w:val="0"/>
        <w:autoSpaceDN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21.1 </w:t>
      </w:r>
      <w:r>
        <w:rPr>
          <w:rFonts w:hint="eastAsia" w:ascii="宋体" w:hAnsi="宋体" w:cs="宋体"/>
          <w:color w:val="auto"/>
          <w:highlight w:val="none"/>
          <w:lang w:eastAsia="zh-CN"/>
        </w:rPr>
        <w:t>采购中心</w:t>
      </w:r>
      <w:r>
        <w:rPr>
          <w:rFonts w:hint="eastAsia" w:ascii="宋体" w:hAnsi="宋体" w:cs="宋体"/>
          <w:color w:val="auto"/>
          <w:highlight w:val="none"/>
        </w:rPr>
        <w:t>应当在评标结束后2个工作日内将评标报告送采购人。采购人自收到评标报告之日起５个工作日内，在评标报告确定的中标候选人名单中按顺序确定中标人。</w:t>
      </w:r>
    </w:p>
    <w:p w14:paraId="4D2AD8F7">
      <w:pPr>
        <w:autoSpaceDE w:val="0"/>
        <w:autoSpaceDN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21.2 采购人在收到评标报告5个工作日内未按评标报告推荐的中标候选人顺序确定中标人，又不能说明合法理由的，视同按评标报告推荐的顺序确定排名第一的中标候选人为中标人。</w:t>
      </w:r>
    </w:p>
    <w:p w14:paraId="49065D49">
      <w:pPr>
        <w:pStyle w:val="21"/>
        <w:spacing w:before="0" w:after="0" w:line="360" w:lineRule="auto"/>
        <w:jc w:val="left"/>
        <w:rPr>
          <w:rFonts w:hint="eastAsia" w:ascii="宋体" w:hAnsi="宋体" w:cs="宋体"/>
          <w:color w:val="auto"/>
          <w:highlight w:val="none"/>
          <w:lang w:val="zh-CN"/>
        </w:rPr>
      </w:pPr>
      <w:bookmarkStart w:id="37" w:name="_Toc15575"/>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.中标通知</w:t>
      </w:r>
      <w:bookmarkEnd w:id="37"/>
    </w:p>
    <w:p w14:paraId="28E0497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22.1 </w:t>
      </w:r>
      <w:r>
        <w:rPr>
          <w:rFonts w:hint="eastAsia" w:ascii="宋体" w:hAnsi="宋体" w:cs="宋体"/>
          <w:color w:val="auto"/>
          <w:kern w:val="0"/>
          <w:highlight w:val="none"/>
          <w:lang w:eastAsia="zh-CN"/>
        </w:rPr>
        <w:t>采购中心</w:t>
      </w:r>
      <w:r>
        <w:rPr>
          <w:rFonts w:hint="eastAsia" w:ascii="宋体" w:hAnsi="宋体" w:cs="宋体"/>
          <w:color w:val="auto"/>
          <w:kern w:val="0"/>
          <w:highlight w:val="none"/>
        </w:rPr>
        <w:t>应当自中标人确定之日起2个工作日内，在省级以上财政部门指定的媒体上公告中标结果。</w:t>
      </w:r>
    </w:p>
    <w:p w14:paraId="5EEDBEAE">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highlight w:val="none"/>
        </w:rPr>
        <w:t xml:space="preserve">22.2 </w:t>
      </w:r>
      <w:r>
        <w:rPr>
          <w:rFonts w:hint="eastAsia" w:ascii="宋体" w:hAnsi="宋体" w:cs="宋体"/>
          <w:color w:val="auto"/>
          <w:kern w:val="0"/>
        </w:rPr>
        <w:t>中标结果公告内容包括采购人及其委托的采购中心的名称、地址、联系方式，项目名称和项目编号，中标人名称、地址和中标金额，主要中标标的的名称、数量、单价、服务要求，中标公告期限以及评审专家名单。</w:t>
      </w:r>
    </w:p>
    <w:p w14:paraId="0EBD3388">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22.3 中标公告期限为1个工作日。</w:t>
      </w:r>
    </w:p>
    <w:p w14:paraId="68F58DB6">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highlight w:val="none"/>
        </w:rPr>
        <w:t>22.4 在公告中标结果的同时，</w:t>
      </w:r>
      <w:r>
        <w:rPr>
          <w:rFonts w:hint="eastAsia" w:ascii="宋体" w:hAnsi="宋体" w:cs="宋体"/>
          <w:color w:val="auto"/>
          <w:shd w:val="clear" w:color="auto" w:fill="FFFFFF"/>
        </w:rPr>
        <w:t>采购中心</w:t>
      </w:r>
      <w:r>
        <w:rPr>
          <w:rFonts w:hint="eastAsia" w:ascii="宋体" w:hAnsi="宋体" w:cs="宋体"/>
          <w:color w:val="auto"/>
          <w:kern w:val="0"/>
        </w:rPr>
        <w:t>向中标人发出中标通知书；</w:t>
      </w:r>
    </w:p>
    <w:p w14:paraId="065FD553">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22.5 中标通知书发出后，采购人不得违法改变中标结果，中标人无正当理由不得放弃中标。</w:t>
      </w:r>
    </w:p>
    <w:p w14:paraId="39772811">
      <w:pPr>
        <w:pStyle w:val="21"/>
        <w:spacing w:before="0" w:after="0" w:line="360" w:lineRule="auto"/>
        <w:rPr>
          <w:rFonts w:hint="eastAsia" w:ascii="宋体" w:hAnsi="宋体" w:cs="宋体"/>
          <w:color w:val="auto"/>
          <w:highlight w:val="none"/>
          <w:lang w:val="zh-CN"/>
        </w:rPr>
      </w:pPr>
      <w:bookmarkStart w:id="38" w:name="_Toc10135"/>
      <w:r>
        <w:rPr>
          <w:rFonts w:hint="eastAsia" w:ascii="宋体" w:hAnsi="宋体" w:cs="宋体"/>
          <w:color w:val="auto"/>
          <w:highlight w:val="none"/>
          <w:lang w:val="zh-CN"/>
        </w:rPr>
        <w:t>九、授予合同</w:t>
      </w:r>
      <w:bookmarkEnd w:id="38"/>
    </w:p>
    <w:p w14:paraId="4E0730E3">
      <w:pPr>
        <w:pStyle w:val="21"/>
        <w:spacing w:before="0" w:after="0" w:line="360" w:lineRule="auto"/>
        <w:jc w:val="left"/>
        <w:rPr>
          <w:rFonts w:hint="eastAsia" w:ascii="宋体" w:hAnsi="宋体" w:cs="宋体"/>
          <w:color w:val="auto"/>
          <w:kern w:val="0"/>
          <w:sz w:val="24"/>
          <w:highlight w:val="none"/>
        </w:rPr>
      </w:pPr>
      <w:bookmarkStart w:id="39" w:name="_Toc20109"/>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.签订合同</w:t>
      </w:r>
      <w:bookmarkEnd w:id="39"/>
    </w:p>
    <w:p w14:paraId="3075085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.1</w:t>
      </w:r>
      <w:r>
        <w:rPr>
          <w:rFonts w:hint="eastAsia" w:ascii="宋体" w:hAnsi="宋体" w:cs="宋体"/>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43C0D85">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采购人不得向中标人提出任何不合理的要求作为签订合同的条件。</w:t>
      </w:r>
    </w:p>
    <w:p w14:paraId="6C32A8D8">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6B424A2F">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.3</w:t>
      </w:r>
      <w:r>
        <w:rPr>
          <w:rFonts w:hint="eastAsia" w:ascii="宋体" w:hAnsi="宋体" w:cs="宋体"/>
          <w:color w:val="auto"/>
          <w:kern w:val="0"/>
          <w:highlight w:val="none"/>
        </w:rPr>
        <w:t xml:space="preserve"> 中标人拒绝与采购人签订合同的</w:t>
      </w:r>
      <w:r>
        <w:rPr>
          <w:rFonts w:hint="eastAsia" w:ascii="宋体" w:hAnsi="宋体" w:cs="宋体"/>
          <w:color w:val="auto"/>
          <w:kern w:val="0"/>
          <w:highlight w:val="none"/>
          <w:lang w:val="zh-CN"/>
        </w:rPr>
        <w:t>，采购人可以按照评标报告推荐的中标候选人名单排序，确定下一候选人为中标人，也可重新开展政府采购活动。</w:t>
      </w:r>
    </w:p>
    <w:p w14:paraId="2E1C9CB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.4</w:t>
      </w:r>
      <w:r>
        <w:rPr>
          <w:rFonts w:hint="eastAsia" w:ascii="宋体" w:hAnsi="宋体" w:cs="宋体"/>
          <w:color w:val="auto"/>
          <w:kern w:val="0"/>
          <w:highlight w:val="none"/>
          <w:lang w:bidi="ar"/>
        </w:rPr>
        <w:t xml:space="preserve"> </w:t>
      </w:r>
      <w:r>
        <w:rPr>
          <w:rFonts w:hint="eastAsia" w:ascii="宋体" w:hAnsi="宋体" w:cs="宋体"/>
          <w:color w:val="auto"/>
          <w:kern w:val="0"/>
          <w:highlight w:val="none"/>
          <w:lang w:val="zh-CN"/>
        </w:rPr>
        <w:t>招标文件、中标人的投标文件、《中标通知书》及其澄清、说明文件、承诺等，均为签订采购合同的依据，作为采购合同的组成部分。</w:t>
      </w:r>
    </w:p>
    <w:p w14:paraId="74C5AF8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22.5 </w:t>
      </w:r>
      <w:r>
        <w:rPr>
          <w:rFonts w:hint="eastAsia" w:ascii="宋体" w:hAnsi="宋体" w:cs="宋体"/>
          <w:color w:val="auto"/>
          <w:kern w:val="0"/>
          <w:highlight w:val="none"/>
          <w:lang w:val="zh-CN"/>
        </w:rPr>
        <w:t>采购合同签订之日起</w:t>
      </w:r>
      <w:r>
        <w:rPr>
          <w:rFonts w:hint="eastAsia" w:ascii="宋体" w:hAnsi="宋体" w:cs="宋体"/>
          <w:color w:val="auto"/>
          <w:kern w:val="0"/>
          <w:highlight w:val="none"/>
        </w:rPr>
        <w:t>2</w:t>
      </w:r>
      <w:r>
        <w:rPr>
          <w:rFonts w:hint="eastAsia" w:ascii="宋体" w:hAnsi="宋体" w:cs="宋体"/>
          <w:color w:val="auto"/>
          <w:kern w:val="0"/>
          <w:highlight w:val="none"/>
          <w:lang w:val="zh-CN"/>
        </w:rPr>
        <w:t>个工作日内，由采购人将采购合同在青海政府采购网上公告，但采购合同中涉及国家秘密、商业秘密的内容除外。</w:t>
      </w:r>
    </w:p>
    <w:p w14:paraId="1A36325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23.6 采购人与中标人应当根据合同的约定依法履行合同义务。政府采购合同的履行、违约责任和解决争议的方法等适用《中华人民共和国</w:t>
      </w:r>
      <w:r>
        <w:rPr>
          <w:rFonts w:hint="eastAsia" w:ascii="宋体" w:hAnsi="宋体" w:cs="宋体"/>
          <w:color w:val="auto"/>
          <w:kern w:val="0"/>
          <w:highlight w:val="none"/>
          <w:lang w:eastAsia="zh-CN"/>
        </w:rPr>
        <w:t>民法典</w:t>
      </w:r>
      <w:r>
        <w:rPr>
          <w:rFonts w:hint="eastAsia" w:ascii="宋体" w:hAnsi="宋体" w:cs="宋体"/>
          <w:color w:val="auto"/>
          <w:kern w:val="0"/>
          <w:highlight w:val="none"/>
        </w:rPr>
        <w:t>》。</w:t>
      </w:r>
    </w:p>
    <w:p w14:paraId="256CD6D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23.7</w:t>
      </w:r>
      <w:r>
        <w:rPr>
          <w:rFonts w:ascii="宋体" w:hAnsi="宋体" w:cs="宋体"/>
          <w:color w:val="auto"/>
          <w:kern w:val="0"/>
          <w:highlight w:val="none"/>
        </w:rPr>
        <w:t xml:space="preserve"> </w:t>
      </w:r>
      <w:r>
        <w:rPr>
          <w:rFonts w:hint="eastAsia"/>
          <w:color w:val="auto"/>
          <w:highlight w:val="none"/>
        </w:rPr>
        <w:t>采购人或者</w:t>
      </w:r>
      <w:r>
        <w:rPr>
          <w:rFonts w:hint="eastAsia"/>
          <w:color w:val="auto"/>
          <w:highlight w:val="none"/>
          <w:lang w:eastAsia="zh-CN"/>
        </w:rPr>
        <w:t>集中采购机构</w:t>
      </w:r>
      <w:r>
        <w:rPr>
          <w:rFonts w:hint="eastAsia"/>
          <w:color w:val="auto"/>
          <w:highlight w:val="none"/>
        </w:rPr>
        <w:t>应当按照政府采购合同规定的技术、服务、安全标准组织对</w:t>
      </w:r>
      <w:r>
        <w:rPr>
          <w:rFonts w:hint="eastAsia"/>
          <w:color w:val="auto"/>
          <w:highlight w:val="none"/>
          <w:lang w:eastAsia="zh-CN"/>
        </w:rPr>
        <w:t>投标人</w:t>
      </w:r>
      <w:r>
        <w:rPr>
          <w:rFonts w:hint="eastAsia"/>
          <w:color w:val="auto"/>
          <w:highlight w:val="none"/>
        </w:rPr>
        <w:t>履约情况进行验收，并出具验收书。验收书应当包括每一项技术、服务、安全标准的履约情况。</w:t>
      </w:r>
    </w:p>
    <w:p w14:paraId="3D83CC8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23.8</w:t>
      </w:r>
      <w:r>
        <w:rPr>
          <w:rFonts w:ascii="宋体" w:hAnsi="宋体" w:cs="宋体"/>
          <w:color w:val="auto"/>
          <w:kern w:val="0"/>
          <w:highlight w:val="none"/>
        </w:rPr>
        <w:t xml:space="preserve"> </w:t>
      </w:r>
      <w:r>
        <w:rPr>
          <w:rFonts w:hint="eastAsia" w:ascii="宋体" w:hAnsi="宋体" w:cs="宋体"/>
          <w:color w:val="auto"/>
          <w:kern w:val="0"/>
          <w:highlight w:val="none"/>
        </w:rPr>
        <w:t>采购人可以邀请参加本项目的其他投标人或者第三方机构参与验收。参与验收的投标人或者第三方机构的意见作为验收书的参考资料一并存档。</w:t>
      </w:r>
    </w:p>
    <w:p w14:paraId="7352EFB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23.9</w:t>
      </w:r>
      <w:r>
        <w:rPr>
          <w:rFonts w:ascii="宋体" w:hAnsi="宋体" w:cs="宋体"/>
          <w:color w:val="auto"/>
          <w:kern w:val="0"/>
          <w:highlight w:val="none"/>
        </w:rPr>
        <w:t xml:space="preserve"> </w:t>
      </w:r>
      <w:r>
        <w:rPr>
          <w:rFonts w:hint="eastAsia" w:ascii="宋体" w:hAnsi="宋体" w:cs="宋体"/>
          <w:color w:val="auto"/>
          <w:kern w:val="0"/>
          <w:highlight w:val="none"/>
        </w:rPr>
        <w:t>采购人应当加强对中标人的履约管理，并按照采购合同约定，及时向中标人支付采购资金。对于中标人违反采购合同约定的行为，采购人应当及时处理，依法追究其违约责任。</w:t>
      </w:r>
    </w:p>
    <w:p w14:paraId="19AC13F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23.10 采购人、</w:t>
      </w:r>
      <w:r>
        <w:rPr>
          <w:rFonts w:hint="eastAsia" w:ascii="宋体" w:hAnsi="宋体" w:cs="宋体"/>
          <w:color w:val="auto"/>
          <w:kern w:val="0"/>
          <w:highlight w:val="none"/>
          <w:lang w:eastAsia="zh-CN"/>
        </w:rPr>
        <w:t>采购中心</w:t>
      </w:r>
      <w:r>
        <w:rPr>
          <w:rFonts w:hint="eastAsia" w:ascii="宋体" w:hAnsi="宋体" w:cs="宋体"/>
          <w:color w:val="auto"/>
          <w:kern w:val="0"/>
          <w:highlight w:val="none"/>
        </w:rPr>
        <w:t>应当建立真实完整的招标采购档案，妥善保存每项采购活动的采购文件。</w:t>
      </w:r>
    </w:p>
    <w:p w14:paraId="60574E84">
      <w:pPr>
        <w:pStyle w:val="21"/>
        <w:spacing w:before="0" w:after="0" w:line="360" w:lineRule="auto"/>
        <w:rPr>
          <w:rFonts w:hint="eastAsia" w:ascii="宋体" w:hAnsi="宋体" w:cs="宋体"/>
          <w:color w:val="auto"/>
          <w:highlight w:val="none"/>
          <w:lang w:val="zh-CN"/>
        </w:rPr>
      </w:pPr>
      <w:bookmarkStart w:id="40" w:name="_Toc3001"/>
      <w:r>
        <w:rPr>
          <w:rFonts w:hint="eastAsia" w:ascii="宋体" w:hAnsi="宋体" w:cs="宋体"/>
          <w:color w:val="auto"/>
          <w:highlight w:val="none"/>
          <w:lang w:val="zh-CN"/>
        </w:rPr>
        <w:t>十、其他</w:t>
      </w:r>
      <w:bookmarkEnd w:id="40"/>
    </w:p>
    <w:p w14:paraId="5FCF06CD">
      <w:pPr>
        <w:pStyle w:val="21"/>
        <w:spacing w:before="0" w:after="0" w:line="360" w:lineRule="auto"/>
        <w:jc w:val="left"/>
        <w:rPr>
          <w:rFonts w:ascii="宋体" w:hAnsi="宋体" w:cs="宋体"/>
          <w:color w:val="auto"/>
          <w:sz w:val="28"/>
          <w:szCs w:val="28"/>
          <w:highlight w:val="none"/>
        </w:rPr>
      </w:pPr>
      <w:bookmarkStart w:id="41" w:name="_Toc18172"/>
      <w:r>
        <w:rPr>
          <w:rFonts w:hint="eastAsia" w:ascii="宋体" w:hAnsi="宋体" w:cs="宋体"/>
          <w:color w:val="auto"/>
          <w:sz w:val="28"/>
          <w:szCs w:val="28"/>
          <w:highlight w:val="none"/>
        </w:rPr>
        <w:t>2</w:t>
      </w:r>
      <w:r>
        <w:rPr>
          <w:rFonts w:ascii="宋体" w:hAnsi="宋体" w:cs="宋体"/>
          <w:color w:val="auto"/>
          <w:sz w:val="28"/>
          <w:szCs w:val="28"/>
          <w:highlight w:val="none"/>
        </w:rPr>
        <w:t>4</w:t>
      </w:r>
      <w:r>
        <w:rPr>
          <w:rFonts w:hint="eastAsia" w:ascii="宋体" w:hAnsi="宋体" w:cs="宋体"/>
          <w:color w:val="auto"/>
          <w:sz w:val="28"/>
          <w:szCs w:val="28"/>
          <w:highlight w:val="none"/>
        </w:rPr>
        <w:t>. 串通投标的情形</w:t>
      </w:r>
      <w:bookmarkEnd w:id="41"/>
    </w:p>
    <w:p w14:paraId="157FE77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6703594">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24.2</w:t>
      </w:r>
      <w:r>
        <w:rPr>
          <w:rFonts w:ascii="宋体" w:hAnsi="宋体" w:cs="宋体"/>
          <w:color w:val="auto"/>
          <w:kern w:val="0"/>
          <w:highlight w:val="none"/>
        </w:rPr>
        <w:t xml:space="preserve"> </w:t>
      </w:r>
      <w:r>
        <w:rPr>
          <w:rFonts w:hint="eastAsia" w:ascii="宋体" w:hAnsi="宋体" w:cs="宋体"/>
          <w:color w:val="auto"/>
          <w:kern w:val="0"/>
          <w:highlight w:val="none"/>
        </w:rPr>
        <w:t>有下列情形之一的，视为投标人串通投标，其投标无效：</w:t>
      </w:r>
    </w:p>
    <w:p w14:paraId="587F533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（1）不同投标人的投标文件由同一单位或者个人编制；</w:t>
      </w:r>
    </w:p>
    <w:p w14:paraId="327A2A73">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（2）不同投标人委托同一单位或者个人办理投标事宜；</w:t>
      </w:r>
    </w:p>
    <w:p w14:paraId="549EB35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（3）不同投标人的投标文件载明的项目管理成员或者联系人员为同一人；</w:t>
      </w:r>
    </w:p>
    <w:p w14:paraId="3E203C7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（4）不同投标人的投标文件异常一致或者投标报价呈规律性差异；</w:t>
      </w:r>
    </w:p>
    <w:p w14:paraId="54A59A5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（5）不同投标人的投标文件相互混装；</w:t>
      </w:r>
    </w:p>
    <w:p w14:paraId="15FA977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（6）不同投标人的投标保证金从同一单位或者个人的账户转出。</w:t>
      </w:r>
    </w:p>
    <w:p w14:paraId="15068086">
      <w:pPr>
        <w:pStyle w:val="21"/>
        <w:spacing w:before="0" w:after="0" w:line="360" w:lineRule="auto"/>
        <w:jc w:val="left"/>
        <w:rPr>
          <w:rFonts w:ascii="宋体" w:hAnsi="宋体" w:cs="宋体"/>
          <w:color w:val="auto"/>
          <w:sz w:val="28"/>
          <w:szCs w:val="28"/>
          <w:highlight w:val="none"/>
        </w:rPr>
      </w:pPr>
      <w:bookmarkStart w:id="42" w:name="_Toc25100"/>
      <w:r>
        <w:rPr>
          <w:rFonts w:hint="eastAsia" w:ascii="宋体" w:hAnsi="宋体" w:cs="宋体"/>
          <w:color w:val="auto"/>
          <w:sz w:val="28"/>
          <w:szCs w:val="28"/>
          <w:highlight w:val="none"/>
        </w:rPr>
        <w:t>2</w:t>
      </w:r>
      <w:r>
        <w:rPr>
          <w:rFonts w:ascii="宋体" w:hAnsi="宋体" w:cs="宋体"/>
          <w:color w:val="auto"/>
          <w:sz w:val="28"/>
          <w:szCs w:val="28"/>
          <w:highlight w:val="none"/>
        </w:rPr>
        <w:t>5</w:t>
      </w:r>
      <w:r>
        <w:rPr>
          <w:rFonts w:hint="eastAsia" w:ascii="宋体" w:hAnsi="宋体" w:cs="宋体"/>
          <w:color w:val="auto"/>
          <w:sz w:val="28"/>
          <w:szCs w:val="28"/>
          <w:highlight w:val="none"/>
        </w:rPr>
        <w:t>. 废标</w:t>
      </w:r>
      <w:bookmarkEnd w:id="42"/>
    </w:p>
    <w:p w14:paraId="49F2DB3B">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25.1</w:t>
      </w:r>
      <w:r>
        <w:rPr>
          <w:rFonts w:ascii="宋体" w:hAnsi="宋体" w:cs="宋体"/>
          <w:color w:val="auto"/>
          <w:kern w:val="0"/>
          <w:highlight w:val="none"/>
        </w:rPr>
        <w:t xml:space="preserve"> </w:t>
      </w:r>
      <w:r>
        <w:rPr>
          <w:rFonts w:hint="eastAsia" w:ascii="宋体" w:hAnsi="宋体" w:cs="宋体"/>
          <w:color w:val="auto"/>
          <w:kern w:val="0"/>
          <w:highlight w:val="none"/>
        </w:rPr>
        <w:t>在招标采购中，出现下列情形之一的，应予废标：</w:t>
      </w:r>
    </w:p>
    <w:p w14:paraId="3D8FCED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（1）符合专业条件的投标人或者对招标文件作实质性响应的投标人不足三家的。</w:t>
      </w:r>
    </w:p>
    <w:p w14:paraId="1E96BF8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（2）出现影响采购公正的违法、违规行为的。</w:t>
      </w:r>
    </w:p>
    <w:p w14:paraId="24AC3E5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（3）投标人的报价均超出采购预算，采购人不能支付的。</w:t>
      </w:r>
    </w:p>
    <w:p w14:paraId="7BFD4E4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（4）因重大变故，采购任务取消的。</w:t>
      </w:r>
    </w:p>
    <w:p w14:paraId="0E1E201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废标后，由</w:t>
      </w:r>
      <w:r>
        <w:rPr>
          <w:rFonts w:hint="eastAsia" w:ascii="宋体" w:hAnsi="宋体" w:cs="宋体"/>
          <w:color w:val="auto"/>
          <w:kern w:val="0"/>
          <w:highlight w:val="none"/>
          <w:lang w:eastAsia="zh-CN"/>
        </w:rPr>
        <w:t>共和县采购中心</w:t>
      </w:r>
      <w:r>
        <w:rPr>
          <w:rFonts w:hint="eastAsia" w:ascii="宋体" w:hAnsi="宋体" w:cs="宋体"/>
          <w:color w:val="auto"/>
          <w:kern w:val="0"/>
          <w:highlight w:val="none"/>
        </w:rPr>
        <w:t>发布废标公告。</w:t>
      </w:r>
    </w:p>
    <w:p w14:paraId="785E44A2">
      <w:pPr>
        <w:autoSpaceDE w:val="0"/>
        <w:autoSpaceDN w:val="0"/>
        <w:spacing w:line="360" w:lineRule="auto"/>
        <w:ind w:firstLine="480" w:firstLineChars="200"/>
        <w:rPr>
          <w:rFonts w:hint="eastAsia" w:ascii="宋体" w:hAnsi="宋体" w:cs="宋体"/>
          <w:color w:val="auto"/>
          <w:kern w:val="0"/>
          <w:highlight w:val="none"/>
        </w:rPr>
      </w:pPr>
      <w:r>
        <w:rPr>
          <w:rFonts w:ascii="宋体" w:hAnsi="宋体" w:cs="宋体"/>
          <w:color w:val="auto"/>
          <w:kern w:val="0"/>
          <w:highlight w:val="none"/>
        </w:rPr>
        <w:t xml:space="preserve">25.2 </w:t>
      </w:r>
      <w:r>
        <w:rPr>
          <w:rFonts w:hint="eastAsia" w:ascii="宋体" w:hAnsi="宋体" w:cs="宋体"/>
          <w:color w:val="auto"/>
          <w:kern w:val="0"/>
          <w:highlight w:val="none"/>
        </w:rPr>
        <w:t>公开招标数额标准以上的采购项目，投标截止后投标人不足3家或者通过资格审查或符合性审查的投标人不足3家的，除采购任务取消情形外，按照以下方式处理：</w:t>
      </w:r>
    </w:p>
    <w:p w14:paraId="0CE1EE2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（1）招标文件存在不合理条款或者招标程序不符合规定的，采购人、</w:t>
      </w:r>
      <w:r>
        <w:rPr>
          <w:rFonts w:hint="eastAsia" w:ascii="宋体" w:hAnsi="宋体" w:cs="宋体"/>
          <w:color w:val="auto"/>
          <w:kern w:val="0"/>
          <w:highlight w:val="none"/>
          <w:lang w:eastAsia="zh-CN"/>
        </w:rPr>
        <w:t>集中采购机构</w:t>
      </w:r>
      <w:r>
        <w:rPr>
          <w:rFonts w:hint="eastAsia" w:ascii="宋体" w:hAnsi="宋体" w:cs="宋体"/>
          <w:color w:val="auto"/>
          <w:kern w:val="0"/>
          <w:highlight w:val="none"/>
        </w:rPr>
        <w:t>改正后依法重新招标；</w:t>
      </w:r>
    </w:p>
    <w:p w14:paraId="7926107F">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（2）招标文件没有不合理条款、招标程序符合规定，需要采用其他采购方式采购的，采购人应当依法报财政部门批准。</w:t>
      </w:r>
    </w:p>
    <w:p w14:paraId="51AB6C7F">
      <w:pPr>
        <w:autoSpaceDE w:val="0"/>
        <w:autoSpaceDN w:val="0"/>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lang w:val="zh-CN"/>
        </w:rPr>
        <w:t>其他未尽事宜，按照《中华人民共和国政府采购法》、《中华人民共和国政府采购法实施条例》、《中华人民共和国</w:t>
      </w:r>
      <w:r>
        <w:rPr>
          <w:rFonts w:hint="eastAsia" w:ascii="宋体" w:hAnsi="宋体" w:cs="宋体"/>
          <w:color w:val="auto"/>
          <w:kern w:val="0"/>
        </w:rPr>
        <w:t>民法典</w:t>
      </w:r>
      <w:r>
        <w:rPr>
          <w:rFonts w:hint="eastAsia" w:ascii="宋体" w:hAnsi="宋体" w:cs="宋体"/>
          <w:color w:val="auto"/>
          <w:kern w:val="0"/>
          <w:lang w:val="zh-CN"/>
        </w:rPr>
        <w:t>》等法律法规的有关条款执行。</w:t>
      </w:r>
    </w:p>
    <w:p w14:paraId="1186DF51">
      <w:pPr>
        <w:pStyle w:val="21"/>
        <w:spacing w:before="0" w:after="0" w:line="360" w:lineRule="auto"/>
        <w:rPr>
          <w:rFonts w:hint="eastAsia" w:ascii="宋体" w:hAnsi="宋体" w:cs="宋体"/>
          <w:color w:val="auto"/>
          <w:szCs w:val="36"/>
          <w:highlight w:val="none"/>
          <w:lang w:val="zh-CN"/>
        </w:rPr>
      </w:pPr>
      <w:r>
        <w:rPr>
          <w:rFonts w:hint="eastAsia" w:ascii="宋体" w:hAnsi="宋体" w:cs="宋体"/>
          <w:color w:val="auto"/>
          <w:szCs w:val="36"/>
          <w:highlight w:val="none"/>
          <w:lang w:val="zh-CN"/>
        </w:rPr>
        <w:br w:type="page"/>
      </w:r>
      <w:bookmarkStart w:id="43" w:name="_Toc16805"/>
    </w:p>
    <w:p w14:paraId="69035ED1">
      <w:pPr>
        <w:pStyle w:val="21"/>
        <w:spacing w:before="0" w:after="0" w:line="360" w:lineRule="auto"/>
        <w:rPr>
          <w:rFonts w:hint="eastAsia" w:ascii="宋体" w:hAnsi="宋体" w:cs="宋体"/>
          <w:color w:val="auto"/>
          <w:szCs w:val="36"/>
          <w:highlight w:val="none"/>
          <w:lang w:val="zh-CN"/>
        </w:rPr>
      </w:pPr>
    </w:p>
    <w:p w14:paraId="3E1DC624">
      <w:pPr>
        <w:pStyle w:val="21"/>
        <w:spacing w:before="0" w:after="0" w:line="360" w:lineRule="auto"/>
        <w:rPr>
          <w:rFonts w:hint="eastAsia" w:ascii="宋体" w:hAnsi="宋体" w:cs="宋体"/>
          <w:color w:val="auto"/>
          <w:sz w:val="24"/>
          <w:highlight w:val="none"/>
        </w:rPr>
      </w:pPr>
      <w:r>
        <w:rPr>
          <w:rFonts w:hint="eastAsia" w:ascii="宋体" w:hAnsi="宋体" w:cs="宋体"/>
          <w:color w:val="auto"/>
          <w:szCs w:val="36"/>
          <w:highlight w:val="none"/>
          <w:lang w:val="zh-CN"/>
        </w:rPr>
        <w:t xml:space="preserve">第三部分 </w:t>
      </w:r>
      <w:r>
        <w:rPr>
          <w:rFonts w:hint="eastAsia" w:ascii="宋体" w:hAnsi="宋体" w:cs="宋体"/>
          <w:color w:val="auto"/>
          <w:szCs w:val="36"/>
          <w:highlight w:val="none"/>
        </w:rPr>
        <w:t xml:space="preserve"> </w:t>
      </w:r>
      <w:r>
        <w:rPr>
          <w:rFonts w:hint="eastAsia" w:ascii="宋体" w:hAnsi="宋体" w:cs="宋体"/>
          <w:color w:val="auto"/>
          <w:szCs w:val="36"/>
          <w:highlight w:val="none"/>
          <w:lang w:val="zh-CN"/>
        </w:rPr>
        <w:t>共和县政府采购项目合同书范本</w:t>
      </w:r>
      <w:bookmarkEnd w:id="43"/>
    </w:p>
    <w:p w14:paraId="17DFF41A">
      <w:pPr>
        <w:autoSpaceDE w:val="0"/>
        <w:autoSpaceDN w:val="0"/>
        <w:adjustRightInd w:val="0"/>
        <w:spacing w:line="360" w:lineRule="auto"/>
        <w:rPr>
          <w:rFonts w:hint="eastAsia" w:ascii="宋体" w:hAnsi="宋体" w:cs="宋体"/>
          <w:color w:val="auto"/>
          <w:kern w:val="0"/>
          <w:sz w:val="28"/>
          <w:szCs w:val="28"/>
          <w:highlight w:val="none"/>
        </w:rPr>
      </w:pPr>
    </w:p>
    <w:p w14:paraId="6BAED8E2">
      <w:pPr>
        <w:autoSpaceDE w:val="0"/>
        <w:autoSpaceDN w:val="0"/>
        <w:adjustRightInd w:val="0"/>
        <w:spacing w:line="360" w:lineRule="auto"/>
        <w:rPr>
          <w:rFonts w:hint="eastAsia" w:ascii="宋体" w:hAnsi="宋体" w:cs="宋体"/>
          <w:color w:val="auto"/>
          <w:kern w:val="0"/>
          <w:sz w:val="28"/>
          <w:szCs w:val="28"/>
          <w:highlight w:val="none"/>
        </w:rPr>
      </w:pPr>
    </w:p>
    <w:p w14:paraId="0AC40E42">
      <w:pPr>
        <w:autoSpaceDE w:val="0"/>
        <w:autoSpaceDN w:val="0"/>
        <w:adjustRightInd w:val="0"/>
        <w:spacing w:line="360" w:lineRule="auto"/>
        <w:rPr>
          <w:rFonts w:hint="eastAsia" w:ascii="宋体" w:hAnsi="宋体" w:cs="宋体"/>
          <w:color w:val="auto"/>
          <w:kern w:val="0"/>
          <w:sz w:val="28"/>
          <w:szCs w:val="28"/>
          <w:highlight w:val="none"/>
        </w:rPr>
      </w:pPr>
    </w:p>
    <w:p w14:paraId="423C5907">
      <w:pPr>
        <w:autoSpaceDE w:val="0"/>
        <w:autoSpaceDN w:val="0"/>
        <w:adjustRightInd w:val="0"/>
        <w:spacing w:line="360" w:lineRule="auto"/>
        <w:rPr>
          <w:rFonts w:hint="eastAsia" w:ascii="宋体" w:hAnsi="宋体" w:cs="宋体"/>
          <w:color w:val="auto"/>
          <w:kern w:val="0"/>
          <w:sz w:val="28"/>
          <w:szCs w:val="28"/>
          <w:highlight w:val="none"/>
        </w:rPr>
      </w:pPr>
    </w:p>
    <w:p w14:paraId="7FFE3A74">
      <w:pPr>
        <w:autoSpaceDE w:val="0"/>
        <w:autoSpaceDN w:val="0"/>
        <w:adjustRightInd w:val="0"/>
        <w:spacing w:line="360" w:lineRule="auto"/>
        <w:jc w:val="center"/>
        <w:rPr>
          <w:rFonts w:hint="eastAsia"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共和县政府采购项目合同书</w:t>
      </w:r>
    </w:p>
    <w:p w14:paraId="31380115">
      <w:pPr>
        <w:autoSpaceDE w:val="0"/>
        <w:autoSpaceDN w:val="0"/>
        <w:adjustRightInd w:val="0"/>
        <w:spacing w:line="360" w:lineRule="auto"/>
        <w:rPr>
          <w:rFonts w:hint="eastAsia" w:ascii="宋体" w:hAnsi="宋体" w:cs="宋体"/>
          <w:color w:val="auto"/>
          <w:kern w:val="0"/>
          <w:sz w:val="28"/>
          <w:szCs w:val="28"/>
          <w:highlight w:val="none"/>
        </w:rPr>
      </w:pPr>
    </w:p>
    <w:p w14:paraId="5CE6083E">
      <w:pPr>
        <w:autoSpaceDE w:val="0"/>
        <w:autoSpaceDN w:val="0"/>
        <w:adjustRightInd w:val="0"/>
        <w:spacing w:line="360" w:lineRule="auto"/>
        <w:rPr>
          <w:rFonts w:hint="eastAsia" w:ascii="宋体" w:hAnsi="宋体" w:cs="宋体"/>
          <w:color w:val="auto"/>
          <w:kern w:val="0"/>
          <w:sz w:val="28"/>
          <w:szCs w:val="28"/>
          <w:highlight w:val="none"/>
        </w:rPr>
      </w:pPr>
    </w:p>
    <w:p w14:paraId="7042DFB2">
      <w:pPr>
        <w:autoSpaceDE w:val="0"/>
        <w:autoSpaceDN w:val="0"/>
        <w:adjustRightInd w:val="0"/>
        <w:spacing w:line="360" w:lineRule="auto"/>
        <w:rPr>
          <w:rFonts w:hint="eastAsia" w:ascii="宋体" w:hAnsi="宋体" w:cs="宋体"/>
          <w:color w:val="auto"/>
          <w:kern w:val="0"/>
          <w:sz w:val="28"/>
          <w:szCs w:val="28"/>
          <w:highlight w:val="none"/>
        </w:rPr>
      </w:pPr>
    </w:p>
    <w:p w14:paraId="5F3E916C">
      <w:pPr>
        <w:pStyle w:val="12"/>
        <w:rPr>
          <w:rFonts w:hint="eastAsia" w:ascii="宋体" w:hAnsi="宋体" w:cs="宋体"/>
          <w:color w:val="auto"/>
          <w:kern w:val="0"/>
          <w:sz w:val="28"/>
          <w:szCs w:val="28"/>
          <w:highlight w:val="none"/>
        </w:rPr>
      </w:pPr>
    </w:p>
    <w:p w14:paraId="7A6951A2">
      <w:pPr>
        <w:rPr>
          <w:rFonts w:hint="eastAsia" w:ascii="宋体" w:hAnsi="宋体" w:cs="宋体"/>
          <w:color w:val="auto"/>
          <w:kern w:val="0"/>
          <w:sz w:val="28"/>
          <w:szCs w:val="28"/>
          <w:highlight w:val="none"/>
        </w:rPr>
      </w:pPr>
    </w:p>
    <w:p w14:paraId="3354A50F">
      <w:pPr>
        <w:pStyle w:val="12"/>
        <w:rPr>
          <w:rFonts w:hint="eastAsia" w:ascii="宋体" w:hAnsi="宋体" w:cs="宋体"/>
          <w:color w:val="auto"/>
          <w:kern w:val="0"/>
          <w:sz w:val="28"/>
          <w:szCs w:val="28"/>
          <w:highlight w:val="none"/>
        </w:rPr>
      </w:pPr>
    </w:p>
    <w:p w14:paraId="2D447E11">
      <w:pPr>
        <w:rPr>
          <w:rFonts w:hint="eastAsia" w:ascii="宋体" w:hAnsi="宋体" w:cs="宋体"/>
          <w:color w:val="auto"/>
          <w:kern w:val="0"/>
          <w:sz w:val="28"/>
          <w:szCs w:val="28"/>
          <w:highlight w:val="none"/>
        </w:rPr>
      </w:pPr>
    </w:p>
    <w:p w14:paraId="57BB52C7">
      <w:pPr>
        <w:pStyle w:val="12"/>
        <w:rPr>
          <w:rFonts w:hint="eastAsia" w:ascii="宋体" w:hAnsi="宋体" w:cs="宋体"/>
          <w:color w:val="auto"/>
          <w:kern w:val="0"/>
          <w:sz w:val="28"/>
          <w:szCs w:val="28"/>
          <w:highlight w:val="none"/>
        </w:rPr>
      </w:pPr>
    </w:p>
    <w:p w14:paraId="70FBA303">
      <w:pPr>
        <w:rPr>
          <w:rFonts w:hint="eastAsia" w:ascii="宋体" w:hAnsi="宋体" w:cs="宋体"/>
          <w:color w:val="auto"/>
          <w:kern w:val="0"/>
          <w:sz w:val="28"/>
          <w:szCs w:val="28"/>
          <w:highlight w:val="none"/>
        </w:rPr>
      </w:pPr>
    </w:p>
    <w:p w14:paraId="21417CC4">
      <w:pPr>
        <w:pStyle w:val="12"/>
        <w:rPr>
          <w:rFonts w:hint="eastAsia"/>
          <w:color w:val="auto"/>
        </w:rPr>
      </w:pPr>
    </w:p>
    <w:p w14:paraId="38BC652E">
      <w:pPr>
        <w:autoSpaceDE w:val="0"/>
        <w:autoSpaceDN w:val="0"/>
        <w:adjustRightInd w:val="0"/>
        <w:spacing w:line="360" w:lineRule="auto"/>
        <w:rPr>
          <w:rFonts w:hint="eastAsia" w:ascii="宋体" w:hAnsi="宋体" w:cs="宋体"/>
          <w:color w:val="auto"/>
          <w:kern w:val="0"/>
          <w:sz w:val="28"/>
          <w:szCs w:val="28"/>
          <w:highlight w:val="none"/>
        </w:rPr>
      </w:pPr>
    </w:p>
    <w:p w14:paraId="3E70C8EE">
      <w:pPr>
        <w:spacing w:line="360" w:lineRule="auto"/>
        <w:ind w:firstLine="602" w:firstLineChars="200"/>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t>采购项目编号：</w:t>
      </w:r>
      <w:r>
        <w:rPr>
          <w:rFonts w:hint="eastAsia" w:ascii="宋体" w:hAnsi="宋体" w:eastAsia="宋体" w:cs="宋体"/>
          <w:b/>
          <w:bCs/>
          <w:color w:val="auto"/>
          <w:kern w:val="0"/>
          <w:sz w:val="30"/>
          <w:szCs w:val="30"/>
          <w:highlight w:val="none"/>
          <w:u w:val="single"/>
          <w:lang w:val="zh-CN"/>
        </w:rPr>
        <w:t xml:space="preserve"> </w:t>
      </w:r>
      <w:r>
        <w:rPr>
          <w:rFonts w:hint="eastAsia" w:ascii="宋体" w:hAnsi="宋体" w:cs="宋体"/>
          <w:color w:val="auto"/>
          <w:kern w:val="0"/>
          <w:sz w:val="30"/>
          <w:szCs w:val="30"/>
          <w:highlight w:val="none"/>
          <w:u w:val="single"/>
        </w:rPr>
        <w:t xml:space="preserve">                       </w:t>
      </w:r>
    </w:p>
    <w:p w14:paraId="0BF14FA0">
      <w:pPr>
        <w:autoSpaceDE w:val="0"/>
        <w:autoSpaceDN w:val="0"/>
        <w:adjustRightInd w:val="0"/>
        <w:spacing w:line="360" w:lineRule="auto"/>
        <w:ind w:left="2108" w:leftChars="251" w:hanging="1506" w:hangingChars="500"/>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采购项目名称：</w:t>
      </w:r>
      <w:r>
        <w:rPr>
          <w:rFonts w:hint="eastAsia" w:ascii="宋体" w:hAnsi="宋体" w:eastAsia="宋体" w:cs="宋体"/>
          <w:b/>
          <w:bCs/>
          <w:color w:val="auto"/>
          <w:kern w:val="0"/>
          <w:sz w:val="30"/>
          <w:szCs w:val="30"/>
          <w:highlight w:val="none"/>
          <w:u w:val="single"/>
          <w:lang w:val="zh-CN"/>
        </w:rPr>
        <w:t xml:space="preserve">   </w:t>
      </w:r>
      <w:r>
        <w:rPr>
          <w:rFonts w:hint="eastAsia" w:ascii="宋体" w:hAnsi="宋体" w:cs="宋体"/>
          <w:b/>
          <w:bCs/>
          <w:color w:val="auto"/>
          <w:kern w:val="0"/>
          <w:sz w:val="30"/>
          <w:szCs w:val="30"/>
          <w:highlight w:val="none"/>
          <w:u w:val="single"/>
        </w:rPr>
        <w:t xml:space="preserve">                         </w:t>
      </w:r>
    </w:p>
    <w:p w14:paraId="4E61B28B">
      <w:pPr>
        <w:spacing w:line="360" w:lineRule="auto"/>
        <w:ind w:firstLine="602"/>
        <w:rPr>
          <w:rFonts w:hint="eastAsia" w:ascii="宋体" w:hAnsi="宋体" w:eastAsia="宋体" w:cs="宋体"/>
          <w:b/>
          <w:bCs/>
          <w:color w:val="auto"/>
          <w:kern w:val="0"/>
          <w:sz w:val="30"/>
          <w:szCs w:val="30"/>
          <w:highlight w:val="none"/>
          <w:u w:val="single"/>
          <w:lang w:val="en-US" w:eastAsia="zh-CN"/>
        </w:rPr>
      </w:pPr>
      <w:r>
        <w:rPr>
          <w:rFonts w:hint="eastAsia" w:ascii="宋体" w:hAnsi="宋体" w:cs="宋体"/>
          <w:b/>
          <w:bCs/>
          <w:color w:val="auto"/>
          <w:kern w:val="0"/>
          <w:sz w:val="30"/>
          <w:szCs w:val="30"/>
          <w:highlight w:val="none"/>
          <w:lang w:val="zh-CN"/>
        </w:rPr>
        <w:t>采购合同编号：</w:t>
      </w:r>
      <w:r>
        <w:rPr>
          <w:rFonts w:hint="eastAsia"/>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rFonts w:hint="eastAsia"/>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rFonts w:hint="eastAsia" w:ascii="宋体" w:hAnsi="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lang w:val="en-US" w:eastAsia="zh-CN"/>
        </w:rPr>
        <w:t xml:space="preserve"> </w:t>
      </w:r>
    </w:p>
    <w:p w14:paraId="54F49AF2">
      <w:pPr>
        <w:autoSpaceDE w:val="0"/>
        <w:autoSpaceDN w:val="0"/>
        <w:adjustRightInd w:val="0"/>
        <w:spacing w:line="360" w:lineRule="auto"/>
        <w:ind w:firstLine="602" w:firstLineChars="200"/>
        <w:rPr>
          <w:rFonts w:hint="eastAsia"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zh-CN"/>
        </w:rPr>
        <w:t>合同金额（人民币）：</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en-US" w:eastAsia="zh-CN"/>
        </w:rPr>
        <w:t>.</w:t>
      </w:r>
    </w:p>
    <w:p w14:paraId="1183F635">
      <w:pPr>
        <w:autoSpaceDE w:val="0"/>
        <w:autoSpaceDN w:val="0"/>
        <w:adjustRightInd w:val="0"/>
        <w:spacing w:line="360" w:lineRule="auto"/>
        <w:ind w:firstLine="602" w:firstLineChars="200"/>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采购单位（甲方）：</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zh-CN"/>
        </w:rPr>
        <w:t>（盖章）</w:t>
      </w:r>
    </w:p>
    <w:p w14:paraId="1D356DB2">
      <w:pPr>
        <w:autoSpaceDE w:val="0"/>
        <w:autoSpaceDN w:val="0"/>
        <w:adjustRightInd w:val="0"/>
        <w:spacing w:line="360" w:lineRule="auto"/>
        <w:ind w:firstLine="602" w:firstLineChars="200"/>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成交供应商（乙方）：</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zh-CN"/>
        </w:rPr>
        <w:t>（盖章）</w:t>
      </w:r>
    </w:p>
    <w:p w14:paraId="5FAA26D3">
      <w:pPr>
        <w:autoSpaceDE w:val="0"/>
        <w:autoSpaceDN w:val="0"/>
        <w:adjustRightInd w:val="0"/>
        <w:spacing w:line="360" w:lineRule="auto"/>
        <w:ind w:firstLine="602" w:firstLineChars="200"/>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招标日期：</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u w:val="single"/>
          <w:lang w:val="en-US" w:eastAsia="zh-CN"/>
        </w:rPr>
        <w:t>.</w:t>
      </w:r>
      <w:r>
        <w:rPr>
          <w:rFonts w:hint="eastAsia" w:ascii="宋体" w:hAnsi="宋体" w:cs="宋体"/>
          <w:b/>
          <w:bCs/>
          <w:color w:val="auto"/>
          <w:kern w:val="0"/>
          <w:sz w:val="30"/>
          <w:szCs w:val="30"/>
          <w:highlight w:val="none"/>
          <w:u w:val="single"/>
        </w:rPr>
        <w:t xml:space="preserve"> </w:t>
      </w:r>
    </w:p>
    <w:p w14:paraId="2E0F0949">
      <w:pPr>
        <w:autoSpaceDE w:val="0"/>
        <w:autoSpaceDN w:val="0"/>
        <w:adjustRightInd w:val="0"/>
        <w:spacing w:line="360" w:lineRule="auto"/>
        <w:rPr>
          <w:rFonts w:hint="eastAsia" w:ascii="宋体" w:hAnsi="宋体" w:cs="宋体"/>
          <w:color w:val="auto"/>
          <w:kern w:val="0"/>
          <w:sz w:val="28"/>
          <w:szCs w:val="28"/>
          <w:highlight w:val="none"/>
        </w:rPr>
      </w:pPr>
    </w:p>
    <w:p w14:paraId="1CF31359">
      <w:pPr>
        <w:autoSpaceDE w:val="0"/>
        <w:autoSpaceDN w:val="0"/>
        <w:adjustRightInd w:val="0"/>
        <w:spacing w:line="360" w:lineRule="auto"/>
        <w:jc w:val="left"/>
        <w:rPr>
          <w:rFonts w:hint="eastAsia" w:ascii="宋体" w:hAnsi="宋体" w:cs="宋体"/>
          <w:b/>
          <w:bCs/>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b/>
          <w:bCs/>
          <w:color w:val="auto"/>
          <w:kern w:val="0"/>
          <w:sz w:val="28"/>
          <w:szCs w:val="28"/>
          <w:highlight w:val="none"/>
          <w:lang w:val="zh-CN"/>
        </w:rPr>
        <w:t>采</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购</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人（以下简称甲方）：</w:t>
      </w:r>
    </w:p>
    <w:p w14:paraId="40F4DE8A">
      <w:pPr>
        <w:autoSpaceDE w:val="0"/>
        <w:autoSpaceDN w:val="0"/>
        <w:adjustRightInd w:val="0"/>
        <w:spacing w:line="360" w:lineRule="auto"/>
        <w:rPr>
          <w:rFonts w:hint="eastAsia" w:ascii="宋体" w:hAnsi="宋体" w:cs="宋体"/>
          <w:color w:val="auto"/>
          <w:kern w:val="0"/>
          <w:sz w:val="28"/>
          <w:szCs w:val="28"/>
          <w:highlight w:val="none"/>
        </w:rPr>
      </w:pPr>
      <w:r>
        <w:rPr>
          <w:rFonts w:hint="eastAsia" w:ascii="宋体" w:hAnsi="宋体" w:cs="宋体"/>
          <w:b/>
          <w:bCs/>
          <w:color w:val="auto"/>
          <w:kern w:val="0"/>
          <w:sz w:val="30"/>
          <w:szCs w:val="30"/>
          <w:highlight w:val="none"/>
          <w:lang w:val="zh-CN"/>
        </w:rPr>
        <w:t>供应商</w:t>
      </w:r>
      <w:r>
        <w:rPr>
          <w:rFonts w:hint="eastAsia" w:ascii="宋体" w:hAnsi="宋体" w:cs="宋体"/>
          <w:b/>
          <w:bCs/>
          <w:color w:val="auto"/>
          <w:kern w:val="0"/>
          <w:sz w:val="28"/>
          <w:szCs w:val="28"/>
          <w:highlight w:val="none"/>
          <w:lang w:val="zh-CN"/>
        </w:rPr>
        <w:t>（以下简称乙方）：</w:t>
      </w:r>
    </w:p>
    <w:p w14:paraId="1A480B08">
      <w:pPr>
        <w:keepNext w:val="0"/>
        <w:keepLines w:val="0"/>
        <w:pageBreakBefore w:val="0"/>
        <w:widowControl w:val="0"/>
        <w:kinsoku/>
        <w:wordWrap/>
        <w:overflowPunct/>
        <w:topLinePunct w:val="0"/>
        <w:bidi w:val="0"/>
        <w:snapToGrid/>
        <w:spacing w:line="460" w:lineRule="exact"/>
        <w:ind w:firstLine="720" w:firstLineChars="300"/>
        <w:textAlignment w:val="auto"/>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rPr>
        <w:t>甲、乙双方根据XXXX年XX月XX日（采购项目名称）采购项目（采购项目编号）的招标文件要求和</w:t>
      </w:r>
      <w:r>
        <w:rPr>
          <w:rFonts w:hint="eastAsia" w:ascii="宋体" w:hAnsi="宋体" w:cs="宋体"/>
          <w:color w:val="auto"/>
          <w:kern w:val="0"/>
          <w:highlight w:val="none"/>
          <w:lang w:val="zh-CN"/>
        </w:rPr>
        <w:t>集中采购机构</w:t>
      </w:r>
      <w:r>
        <w:rPr>
          <w:rFonts w:hint="eastAsia" w:ascii="宋体" w:hAnsi="宋体" w:eastAsia="宋体" w:cs="宋体"/>
          <w:color w:val="auto"/>
          <w:kern w:val="0"/>
          <w:highlight w:val="none"/>
          <w:lang w:val="zh-CN"/>
        </w:rPr>
        <w:t>出具的《</w:t>
      </w:r>
      <w:r>
        <w:rPr>
          <w:rFonts w:hint="eastAsia" w:ascii="宋体" w:hAnsi="宋体"/>
          <w:bCs/>
          <w:color w:val="auto"/>
        </w:rPr>
        <w:t>中标\成交通知书</w:t>
      </w:r>
      <w:r>
        <w:rPr>
          <w:rFonts w:hint="eastAsia" w:ascii="宋体" w:hAnsi="宋体" w:eastAsia="宋体" w:cs="宋体"/>
          <w:color w:val="auto"/>
          <w:kern w:val="0"/>
          <w:highlight w:val="none"/>
          <w:lang w:val="zh-CN"/>
        </w:rPr>
        <w:t>》，并经双方协商一致，</w:t>
      </w:r>
      <w:r>
        <w:rPr>
          <w:rFonts w:hint="eastAsia" w:ascii="宋体" w:hAnsi="宋体"/>
          <w:bCs/>
          <w:color w:val="auto"/>
        </w:rPr>
        <w:t>达成合同总价款为</w:t>
      </w:r>
      <w:r>
        <w:rPr>
          <w:rFonts w:hint="eastAsia" w:ascii="宋体" w:hAnsi="宋体"/>
          <w:bCs/>
          <w:color w:val="auto"/>
          <w:u w:val="single"/>
        </w:rPr>
        <w:t xml:space="preserve">                 .    </w:t>
      </w:r>
      <w:r>
        <w:rPr>
          <w:rFonts w:hint="eastAsia" w:ascii="宋体" w:hAnsi="宋体"/>
          <w:bCs/>
          <w:color w:val="auto"/>
        </w:rPr>
        <w:t>的</w:t>
      </w:r>
      <w:r>
        <w:rPr>
          <w:rFonts w:hint="eastAsia" w:ascii="宋体" w:hAnsi="宋体"/>
          <w:bCs/>
          <w:color w:val="auto"/>
          <w:u w:val="single"/>
        </w:rPr>
        <w:t xml:space="preserve">          </w:t>
      </w:r>
      <w:r>
        <w:rPr>
          <w:rFonts w:hint="eastAsia" w:ascii="宋体" w:hAnsi="宋体"/>
          <w:bCs/>
          <w:color w:val="auto"/>
        </w:rPr>
        <w:t>项目</w:t>
      </w:r>
      <w:r>
        <w:rPr>
          <w:rFonts w:hint="eastAsia" w:ascii="宋体" w:hAnsi="宋体"/>
          <w:color w:val="auto"/>
        </w:rPr>
        <w:t>采购</w:t>
      </w:r>
      <w:r>
        <w:rPr>
          <w:rFonts w:hint="eastAsia" w:ascii="宋体" w:hAnsi="宋体"/>
          <w:bCs/>
          <w:color w:val="auto"/>
        </w:rPr>
        <w:t>合同</w:t>
      </w:r>
      <w:r>
        <w:rPr>
          <w:rFonts w:hint="eastAsia" w:ascii="宋体" w:hAnsi="宋体"/>
          <w:bCs/>
          <w:color w:val="auto"/>
          <w:lang w:eastAsia="zh-CN"/>
        </w:rPr>
        <w:t>。</w:t>
      </w:r>
    </w:p>
    <w:p w14:paraId="6919B779">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textAlignment w:val="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一、签订本政府采购合同的依据</w:t>
      </w:r>
    </w:p>
    <w:p w14:paraId="3335654B">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本政府采购合同所附下列文件是构成本政府采购合同不可分割的部分：</w:t>
      </w:r>
    </w:p>
    <w:p w14:paraId="421A4DEE">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1.招标文件；</w:t>
      </w:r>
    </w:p>
    <w:p w14:paraId="0BC131EB">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2.招标文件的澄清、变更公告；</w:t>
      </w:r>
    </w:p>
    <w:p w14:paraId="665678AF">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3.中标人提交的投标文件；</w:t>
      </w:r>
    </w:p>
    <w:p w14:paraId="3E55623A">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4.中标通知书；</w:t>
      </w:r>
    </w:p>
    <w:p w14:paraId="1D2EB258">
      <w:pPr>
        <w:keepNext w:val="0"/>
        <w:keepLines w:val="0"/>
        <w:pageBreakBefore w:val="0"/>
        <w:widowControl w:val="0"/>
        <w:kinsoku/>
        <w:wordWrap/>
        <w:overflowPunct/>
        <w:topLinePunct w:val="0"/>
        <w:autoSpaceDE w:val="0"/>
        <w:autoSpaceDN w:val="0"/>
        <w:bidi w:val="0"/>
        <w:adjustRightInd/>
        <w:snapToGrid/>
        <w:spacing w:line="420" w:lineRule="exact"/>
        <w:ind w:firstLine="480"/>
        <w:textAlignment w:val="auto"/>
        <w:rPr>
          <w:rFonts w:hint="eastAsia" w:ascii="宋体" w:hAnsi="宋体" w:cs="宋体"/>
          <w:color w:val="auto"/>
          <w:kern w:val="0"/>
          <w:highlight w:val="none"/>
          <w:lang w:val="zh-CN"/>
        </w:rPr>
      </w:pPr>
      <w:r>
        <w:rPr>
          <w:rFonts w:hint="eastAsia" w:ascii="宋体" w:cs="宋体"/>
          <w:color w:val="auto"/>
          <w:kern w:val="0"/>
          <w:lang w:val="en-US" w:eastAsia="zh-CN"/>
        </w:rPr>
        <w:t>5、</w:t>
      </w:r>
      <w:r>
        <w:rPr>
          <w:rFonts w:hint="eastAsia" w:ascii="宋体" w:cs="宋体"/>
          <w:color w:val="auto"/>
          <w:kern w:val="0"/>
          <w:lang w:val="zh-CN"/>
        </w:rPr>
        <w:t>县级预算单位政府采购计划备案表。</w:t>
      </w:r>
    </w:p>
    <w:p w14:paraId="23520D7E">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textAlignment w:val="auto"/>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 xml:space="preserve">二、合同标的及金额        </w:t>
      </w:r>
      <w:r>
        <w:rPr>
          <w:rFonts w:hint="eastAsia" w:ascii="宋体" w:hAnsi="宋体" w:cs="宋体"/>
          <w:color w:val="auto"/>
          <w:kern w:val="0"/>
          <w:highlight w:val="none"/>
          <w:lang w:val="zh-CN"/>
        </w:rPr>
        <w:t xml:space="preserve"> </w:t>
      </w:r>
    </w:p>
    <w:p w14:paraId="1C0E232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cs="宋体"/>
          <w:color w:val="auto"/>
          <w:kern w:val="0"/>
          <w:lang w:val="zh-CN"/>
        </w:rPr>
      </w:pPr>
      <w:r>
        <w:rPr>
          <w:rFonts w:hint="eastAsia" w:ascii="宋体" w:hAnsi="宋体"/>
          <w:bCs/>
          <w:color w:val="auto"/>
        </w:rPr>
        <w:t>1、按《中标通知书》表明的中标价格成交，</w:t>
      </w:r>
      <w:r>
        <w:rPr>
          <w:rFonts w:hint="eastAsia" w:ascii="宋体" w:cs="宋体"/>
          <w:color w:val="auto"/>
          <w:kern w:val="0"/>
          <w:lang w:val="zh-CN"/>
        </w:rPr>
        <w:t>根据上述政府采购合同文件要求，本政府采购合同的总金额为人民币</w:t>
      </w:r>
      <w:r>
        <w:rPr>
          <w:rFonts w:hint="eastAsia" w:ascii="宋体" w:cs="宋体"/>
          <w:color w:val="auto"/>
          <w:kern w:val="0"/>
          <w:u w:val="single"/>
          <w:lang w:val="zh-CN"/>
        </w:rPr>
        <w:t xml:space="preserve">                      </w:t>
      </w:r>
      <w:r>
        <w:rPr>
          <w:rFonts w:hint="eastAsia" w:ascii="宋体" w:cs="宋体"/>
          <w:color w:val="auto"/>
          <w:kern w:val="0"/>
          <w:lang w:val="zh-CN"/>
        </w:rPr>
        <w:t xml:space="preserve"> （大写）</w:t>
      </w:r>
      <w:r>
        <w:rPr>
          <w:rFonts w:hint="eastAsia" w:ascii="宋体" w:cs="宋体"/>
          <w:color w:val="auto"/>
          <w:kern w:val="0"/>
          <w:u w:val="single"/>
          <w:lang w:val="zh-CN"/>
        </w:rPr>
        <w:t xml:space="preserve">                 </w:t>
      </w:r>
      <w:r>
        <w:rPr>
          <w:rFonts w:hint="eastAsia" w:ascii="宋体" w:cs="宋体"/>
          <w:color w:val="auto"/>
          <w:kern w:val="0"/>
          <w:lang w:val="zh-CN"/>
        </w:rPr>
        <w:t>元。（投标分项报价表见附表）</w:t>
      </w:r>
    </w:p>
    <w:p w14:paraId="7EC47D1D">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color w:val="auto"/>
        </w:rPr>
      </w:pPr>
      <w:r>
        <w:rPr>
          <w:rFonts w:hint="eastAsia" w:ascii="宋体" w:hAnsi="宋体"/>
          <w:bCs/>
          <w:color w:val="auto"/>
        </w:rPr>
        <w:t>2、本合同以人民币进行结算，合同总价包括：</w:t>
      </w:r>
      <w:r>
        <w:rPr>
          <w:rFonts w:hint="eastAsia" w:ascii="宋体" w:hAnsi="宋体"/>
          <w:bCs/>
          <w:color w:val="auto"/>
          <w:lang w:eastAsia="zh-CN"/>
        </w:rPr>
        <w:t>人工费、</w:t>
      </w:r>
      <w:r>
        <w:rPr>
          <w:rFonts w:hint="eastAsia" w:ascii="宋体" w:hAnsi="宋体"/>
          <w:color w:val="auto"/>
        </w:rPr>
        <w:t>服务费、保险费、税金等全部费用。</w:t>
      </w:r>
    </w:p>
    <w:p w14:paraId="12E313C5">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cs="Calibri"/>
          <w:b/>
          <w:bCs/>
          <w:color w:val="auto"/>
          <w:kern w:val="0"/>
        </w:rPr>
      </w:pPr>
      <w:r>
        <w:rPr>
          <w:rFonts w:hint="eastAsia" w:ascii="宋体" w:cs="宋体"/>
          <w:b/>
          <w:bCs/>
          <w:color w:val="auto"/>
          <w:kern w:val="0"/>
          <w:lang w:val="zh-CN"/>
        </w:rPr>
        <w:t>三、交付时间、地点和要求</w:t>
      </w:r>
    </w:p>
    <w:p w14:paraId="00CCE6E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cs="宋体"/>
          <w:color w:val="auto"/>
          <w:kern w:val="0"/>
          <w:lang w:val="zh-CN"/>
        </w:rPr>
      </w:pPr>
      <w:r>
        <w:rPr>
          <w:rFonts w:hint="eastAsia" w:ascii="宋体" w:cs="宋体"/>
          <w:color w:val="auto"/>
          <w:kern w:val="0"/>
          <w:lang w:val="zh-CN"/>
        </w:rPr>
        <w:t>1.服务（服务）时间（期限）：签订合同后    个工作交付使用；服务（服务）地点：</w:t>
      </w:r>
      <w:r>
        <w:rPr>
          <w:rFonts w:hint="eastAsia" w:ascii="宋体" w:cs="宋体"/>
          <w:color w:val="auto"/>
          <w:kern w:val="0"/>
          <w:u w:val="single"/>
          <w:lang w:val="zh-CN"/>
        </w:rPr>
        <w:t xml:space="preserve">                 </w:t>
      </w:r>
      <w:r>
        <w:rPr>
          <w:rFonts w:hint="eastAsia" w:ascii="宋体" w:cs="宋体"/>
          <w:color w:val="auto"/>
          <w:kern w:val="0"/>
          <w:lang w:val="zh-CN"/>
        </w:rPr>
        <w:t>。</w:t>
      </w:r>
    </w:p>
    <w:p w14:paraId="590365C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cs="宋体"/>
          <w:color w:val="auto"/>
          <w:kern w:val="0"/>
          <w:lang w:val="zh-CN"/>
        </w:rPr>
      </w:pPr>
      <w:r>
        <w:rPr>
          <w:rFonts w:hint="eastAsia" w:ascii="宋体" w:cs="宋体"/>
          <w:color w:val="auto"/>
          <w:kern w:val="0"/>
          <w:lang w:val="zh-CN"/>
        </w:rPr>
        <w:t>2</w:t>
      </w:r>
      <w:r>
        <w:rPr>
          <w:rFonts w:ascii="宋体" w:cs="宋体"/>
          <w:color w:val="auto"/>
          <w:kern w:val="0"/>
          <w:lang w:val="zh-CN"/>
        </w:rPr>
        <w:t>.</w:t>
      </w:r>
      <w:r>
        <w:rPr>
          <w:rFonts w:hint="eastAsia" w:ascii="宋体" w:cs="宋体"/>
          <w:color w:val="auto"/>
          <w:kern w:val="0"/>
          <w:lang w:val="zh-CN"/>
        </w:rPr>
        <w:t>乙方提供不符合招投标文件和本合同规定的服务或产品，甲方有权拒绝接受。</w:t>
      </w:r>
    </w:p>
    <w:p w14:paraId="5859D14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default" w:ascii="宋体" w:eastAsia="宋体" w:cs="宋体"/>
          <w:color w:val="auto"/>
          <w:kern w:val="0"/>
          <w:lang w:val="en-US" w:eastAsia="zh-CN"/>
        </w:rPr>
      </w:pPr>
      <w:r>
        <w:rPr>
          <w:rFonts w:ascii="宋体" w:cs="宋体"/>
          <w:color w:val="auto"/>
          <w:kern w:val="0"/>
          <w:lang w:val="zh-CN"/>
        </w:rPr>
        <w:t>3</w:t>
      </w:r>
      <w:r>
        <w:rPr>
          <w:rFonts w:hint="eastAsia" w:ascii="宋体" w:cs="宋体"/>
          <w:color w:val="auto"/>
          <w:kern w:val="0"/>
          <w:lang w:val="en-US" w:eastAsia="zh-CN"/>
        </w:rPr>
        <w:t>.</w:t>
      </w:r>
      <w:r>
        <w:rPr>
          <w:rFonts w:hint="eastAsia" w:ascii="宋体" w:cs="宋体"/>
          <w:color w:val="auto"/>
          <w:kern w:val="0"/>
          <w:lang w:val="zh-CN"/>
        </w:rPr>
        <w:t>甲方应当在</w:t>
      </w:r>
      <w:r>
        <w:rPr>
          <w:rFonts w:hint="eastAsia" w:ascii="宋体" w:cs="宋体"/>
          <w:color w:val="auto"/>
          <w:kern w:val="0"/>
          <w:lang w:val="en-US" w:eastAsia="zh-CN"/>
        </w:rPr>
        <w:t>服务</w:t>
      </w:r>
      <w:r>
        <w:rPr>
          <w:rFonts w:hint="eastAsia" w:ascii="宋体" w:cs="宋体"/>
          <w:color w:val="auto"/>
          <w:kern w:val="0"/>
          <w:lang w:val="zh-CN"/>
        </w:rPr>
        <w:t>内容完后</w:t>
      </w:r>
      <w:r>
        <w:rPr>
          <w:rFonts w:hint="eastAsia" w:ascii="宋体" w:cs="宋体"/>
          <w:color w:val="auto"/>
          <w:kern w:val="0"/>
          <w:u w:val="single"/>
          <w:lang w:val="zh-CN"/>
        </w:rPr>
        <w:t xml:space="preserve">    </w:t>
      </w:r>
      <w:r>
        <w:rPr>
          <w:rFonts w:hint="eastAsia" w:ascii="宋体" w:cs="宋体"/>
          <w:color w:val="auto"/>
          <w:kern w:val="0"/>
          <w:lang w:val="zh-CN"/>
        </w:rPr>
        <w:t>个工作日内进行验收，逾期不验收的，乙方可视为验收合格。验收合格后，由甲乙双方签署验收单并加盖采购人公章，甲乙双方各执一份。</w:t>
      </w:r>
      <w:r>
        <w:rPr>
          <w:rFonts w:hint="eastAsia" w:ascii="宋体" w:cs="宋体"/>
          <w:color w:val="auto"/>
          <w:kern w:val="0"/>
          <w:lang w:val="en-US" w:eastAsia="zh-CN"/>
        </w:rPr>
        <w:t>验收时，双方应共同签署相关验收文件及材料。</w:t>
      </w:r>
    </w:p>
    <w:p w14:paraId="4209BF7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cs="Calibri"/>
          <w:color w:val="auto"/>
          <w:kern w:val="0"/>
          <w:lang w:val="en-US" w:eastAsia="zh-CN"/>
        </w:rPr>
        <w:t>4</w:t>
      </w:r>
      <w:r>
        <w:rPr>
          <w:rFonts w:cs="Calibri"/>
          <w:color w:val="auto"/>
          <w:kern w:val="0"/>
        </w:rPr>
        <w:t>.</w:t>
      </w:r>
      <w:r>
        <w:rPr>
          <w:rFonts w:hint="eastAsia" w:ascii="宋体" w:cs="宋体"/>
          <w:color w:val="auto"/>
          <w:kern w:val="0"/>
          <w:lang w:val="zh-CN"/>
        </w:rPr>
        <w:t xml:space="preserve"> 甲方在验收过程中发现乙方有违约问题，可按招、投标报价文件的规定要求乙方及时予以解决。</w:t>
      </w:r>
    </w:p>
    <w:p w14:paraId="78786417">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cs="宋体"/>
          <w:color w:val="auto"/>
          <w:kern w:val="0"/>
          <w:lang w:val="zh-CN"/>
        </w:rPr>
      </w:pPr>
      <w:r>
        <w:rPr>
          <w:rFonts w:hint="eastAsia" w:cs="Calibri"/>
          <w:color w:val="auto"/>
          <w:kern w:val="0"/>
          <w:lang w:val="en-US" w:eastAsia="zh-CN"/>
        </w:rPr>
        <w:t>5</w:t>
      </w:r>
      <w:r>
        <w:rPr>
          <w:rFonts w:cs="Calibri"/>
          <w:color w:val="auto"/>
          <w:kern w:val="0"/>
        </w:rPr>
        <w:t>.</w:t>
      </w:r>
      <w:r>
        <w:rPr>
          <w:rFonts w:hint="eastAsia" w:ascii="宋体" w:cs="宋体"/>
          <w:color w:val="auto"/>
          <w:kern w:val="0"/>
          <w:lang w:val="zh-CN"/>
        </w:rPr>
        <w:t>乙方向甲方提供产品相关完税销售发票。</w:t>
      </w:r>
      <w:r>
        <w:rPr>
          <w:rFonts w:hint="eastAsia" w:ascii="宋体" w:cs="宋体"/>
          <w:color w:val="auto"/>
          <w:kern w:val="0"/>
          <w:lang w:val="en-US" w:eastAsia="zh-CN"/>
        </w:rPr>
        <w:t>乙方未向甲方提供发票前，甲方有权拒绝付款。</w:t>
      </w:r>
    </w:p>
    <w:p w14:paraId="5AA2AE1A">
      <w:pPr>
        <w:keepNext w:val="0"/>
        <w:keepLines w:val="0"/>
        <w:pageBreakBefore w:val="0"/>
        <w:widowControl w:val="0"/>
        <w:kinsoku/>
        <w:wordWrap/>
        <w:overflowPunct/>
        <w:topLinePunct w:val="0"/>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、合同签订及付款方式：</w:t>
      </w:r>
    </w:p>
    <w:p w14:paraId="47C2D6A1">
      <w:pPr>
        <w:keepNext w:val="0"/>
        <w:keepLines w:val="0"/>
        <w:pageBreakBefore w:val="0"/>
        <w:widowControl w:val="0"/>
        <w:kinsoku/>
        <w:wordWrap/>
        <w:overflowPunct/>
        <w:topLinePunct w:val="0"/>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1、甲方与乙方签订服务合同，有效期满后如采购内容及采购价格未发生变化的可根据甲方内部采购制度续签。</w:t>
      </w:r>
    </w:p>
    <w:p w14:paraId="7BD45A79">
      <w:pPr>
        <w:keepNext w:val="0"/>
        <w:keepLines w:val="0"/>
        <w:pageBreakBefore w:val="0"/>
        <w:widowControl w:val="0"/>
        <w:kinsoku/>
        <w:wordWrap/>
        <w:overflowPunct/>
        <w:topLinePunct w:val="0"/>
        <w:bidi w:val="0"/>
        <w:adjustRightInd/>
        <w:snapToGrid/>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2、双方发生的一切费用以人民币转账方式结算，甲方根据乙方服务质量每</w:t>
      </w:r>
      <w:r>
        <w:rPr>
          <w:rFonts w:hint="eastAsia" w:ascii="宋体" w:hAnsi="宋体" w:cs="宋体"/>
          <w:color w:val="auto"/>
          <w:sz w:val="24"/>
          <w:szCs w:val="24"/>
          <w:lang w:eastAsia="zh-CN"/>
        </w:rPr>
        <w:t>季度</w:t>
      </w:r>
      <w:r>
        <w:rPr>
          <w:rFonts w:hint="eastAsia" w:ascii="宋体" w:hAnsi="宋体" w:eastAsia="宋体" w:cs="宋体"/>
          <w:color w:val="auto"/>
          <w:sz w:val="24"/>
          <w:szCs w:val="24"/>
        </w:rPr>
        <w:t>进行一次考核评价，并根据考核评价结果按</w:t>
      </w:r>
      <w:r>
        <w:rPr>
          <w:rFonts w:hint="eastAsia" w:ascii="宋体" w:hAnsi="宋体" w:cs="宋体"/>
          <w:color w:val="auto"/>
          <w:sz w:val="24"/>
          <w:szCs w:val="24"/>
          <w:lang w:eastAsia="zh-CN"/>
        </w:rPr>
        <w:t>季</w:t>
      </w:r>
      <w:r>
        <w:rPr>
          <w:rFonts w:hint="eastAsia" w:ascii="宋体" w:hAnsi="宋体" w:eastAsia="宋体" w:cs="宋体"/>
          <w:color w:val="auto"/>
          <w:sz w:val="24"/>
          <w:szCs w:val="24"/>
        </w:rPr>
        <w:t>支付服务费用。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州级和县级分别支付相应的</w:t>
      </w:r>
      <w:r>
        <w:rPr>
          <w:rFonts w:hint="eastAsia" w:ascii="宋体" w:hAnsi="宋体" w:cs="宋体"/>
          <w:color w:val="auto"/>
          <w:sz w:val="24"/>
          <w:szCs w:val="24"/>
          <w:highlight w:val="none"/>
          <w:lang w:eastAsia="zh-CN"/>
        </w:rPr>
        <w:t>）</w:t>
      </w:r>
    </w:p>
    <w:p w14:paraId="1C40919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cs="Calibri"/>
          <w:color w:val="auto"/>
          <w:kern w:val="0"/>
        </w:rPr>
        <w:t>五、合同的变更、终止与转让</w:t>
      </w:r>
    </w:p>
    <w:p w14:paraId="568D3AA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1.</w:t>
      </w:r>
      <w:r>
        <w:rPr>
          <w:rFonts w:hint="eastAsia" w:ascii="宋体" w:cs="宋体"/>
          <w:color w:val="auto"/>
          <w:kern w:val="0"/>
          <w:lang w:val="zh-CN"/>
        </w:rPr>
        <w:t>除《中华人民共和国政府采购法》第</w:t>
      </w:r>
      <w:r>
        <w:rPr>
          <w:rFonts w:cs="Calibri"/>
          <w:color w:val="auto"/>
          <w:kern w:val="0"/>
        </w:rPr>
        <w:t>50</w:t>
      </w:r>
      <w:r>
        <w:rPr>
          <w:rFonts w:hint="eastAsia" w:ascii="宋体" w:cs="宋体"/>
          <w:color w:val="auto"/>
          <w:kern w:val="0"/>
          <w:lang w:val="zh-CN"/>
        </w:rPr>
        <w:t>条规定的情形外，本合同一经签订，甲乙双方不得擅自变更、中止或终止。</w:t>
      </w:r>
    </w:p>
    <w:p w14:paraId="73D6420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2.</w:t>
      </w:r>
      <w:r>
        <w:rPr>
          <w:rFonts w:hint="eastAsia" w:ascii="宋体" w:cs="宋体"/>
          <w:color w:val="auto"/>
          <w:kern w:val="0"/>
          <w:lang w:val="zh-CN"/>
        </w:rPr>
        <w:t>乙方不得擅自转让其应履行的合同义务。</w:t>
      </w:r>
    </w:p>
    <w:p w14:paraId="091BA7F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ascii="宋体" w:cs="宋体"/>
          <w:color w:val="auto"/>
          <w:kern w:val="0"/>
          <w:lang w:val="zh-CN"/>
        </w:rPr>
        <w:t>六、违约责任</w:t>
      </w:r>
    </w:p>
    <w:p w14:paraId="55666F3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1.</w:t>
      </w:r>
      <w:r>
        <w:rPr>
          <w:rFonts w:hint="eastAsia" w:ascii="宋体" w:cs="宋体"/>
          <w:color w:val="auto"/>
          <w:kern w:val="0"/>
          <w:lang w:val="zh-CN"/>
        </w:rPr>
        <w:t>乙方所提供的服务或产品、技术标准、材料等质量不合格的，应及时更换；更换不及时的，按逾期服务处罚；因质量问题甲方不同意接收的，质保金全额扣除，并由乙方赔偿由此引起的甲方的一切经济损失。</w:t>
      </w:r>
    </w:p>
    <w:p w14:paraId="09BB336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2.</w:t>
      </w:r>
      <w:r>
        <w:rPr>
          <w:rFonts w:hint="eastAsia" w:ascii="宋体" w:cs="宋体"/>
          <w:color w:val="auto"/>
          <w:kern w:val="0"/>
          <w:lang w:val="zh-CN"/>
        </w:rPr>
        <w:t>乙方提供的</w:t>
      </w:r>
      <w:r>
        <w:rPr>
          <w:rFonts w:hint="eastAsia" w:ascii="宋体" w:cs="宋体"/>
          <w:color w:val="auto"/>
          <w:kern w:val="0"/>
          <w:lang w:val="en-US" w:eastAsia="zh-CN"/>
        </w:rPr>
        <w:t>服务</w:t>
      </w:r>
      <w:r>
        <w:rPr>
          <w:rFonts w:hint="eastAsia" w:ascii="宋体" w:cs="宋体"/>
          <w:color w:val="auto"/>
          <w:kern w:val="0"/>
          <w:lang w:val="zh-CN"/>
        </w:rPr>
        <w:t>如侵犯了第三方权益而引发纠纷或诉讼的，均由乙方负责交涉并承担全部责任。</w:t>
      </w:r>
    </w:p>
    <w:p w14:paraId="01A7BC6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3.</w:t>
      </w:r>
      <w:r>
        <w:rPr>
          <w:rFonts w:hint="eastAsia" w:ascii="宋体" w:cs="宋体"/>
          <w:color w:val="auto"/>
          <w:kern w:val="0"/>
          <w:lang w:val="zh-CN"/>
        </w:rPr>
        <w:t>甲方无故延期接受货物和乙方逾期服务的，每天应向对方偿付未服务物的货款</w:t>
      </w:r>
      <w:r>
        <w:rPr>
          <w:rFonts w:cs="Calibri"/>
          <w:color w:val="auto"/>
          <w:kern w:val="0"/>
        </w:rPr>
        <w:t>3</w:t>
      </w:r>
      <w:r>
        <w:rPr>
          <w:rFonts w:hint="eastAsia" w:ascii="宋体" w:cs="宋体"/>
          <w:color w:val="auto"/>
          <w:kern w:val="0"/>
          <w:lang w:val="zh-CN"/>
        </w:rPr>
        <w:t>‰的违约金，但违约金累计不得超过违约货款的</w:t>
      </w:r>
      <w:r>
        <w:rPr>
          <w:rFonts w:cs="Calibri"/>
          <w:color w:val="auto"/>
          <w:kern w:val="0"/>
        </w:rPr>
        <w:t>5%</w:t>
      </w:r>
      <w:r>
        <w:rPr>
          <w:rFonts w:hint="eastAsia" w:ascii="宋体" w:cs="宋体"/>
          <w:color w:val="auto"/>
          <w:kern w:val="0"/>
          <w:lang w:val="zh-CN"/>
        </w:rPr>
        <w:t>，超过</w:t>
      </w:r>
      <w:r>
        <w:rPr>
          <w:rFonts w:cs="Calibri"/>
          <w:color w:val="auto"/>
          <w:kern w:val="0"/>
          <w:u w:val="single"/>
        </w:rPr>
        <w:t xml:space="preserve">    </w:t>
      </w:r>
      <w:r>
        <w:rPr>
          <w:rFonts w:hint="eastAsia" w:ascii="宋体" w:cs="宋体"/>
          <w:color w:val="auto"/>
          <w:kern w:val="0"/>
          <w:lang w:val="zh-CN"/>
        </w:rPr>
        <w:t>天对方有权解除合同，违约方承担因此给对方造成的经济损失</w:t>
      </w:r>
      <w:r>
        <w:rPr>
          <w:rFonts w:cs="Calibri"/>
          <w:color w:val="auto"/>
          <w:kern w:val="0"/>
        </w:rPr>
        <w:t xml:space="preserve"> </w:t>
      </w:r>
      <w:r>
        <w:rPr>
          <w:rFonts w:hint="eastAsia" w:ascii="宋体" w:cs="宋体"/>
          <w:color w:val="auto"/>
          <w:kern w:val="0"/>
          <w:lang w:val="zh-CN"/>
        </w:rPr>
        <w:t>。</w:t>
      </w:r>
    </w:p>
    <w:p w14:paraId="17D9C9F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5.</w:t>
      </w:r>
      <w:r>
        <w:rPr>
          <w:rFonts w:hint="eastAsia" w:ascii="宋体" w:cs="宋体"/>
          <w:color w:val="auto"/>
          <w:kern w:val="0"/>
          <w:lang w:val="zh-CN"/>
        </w:rPr>
        <w:t>乙方未按本合同和投标文件中规定的服务承诺提供售后服务的，乙方应按本合同合计金额的</w:t>
      </w:r>
      <w:r>
        <w:rPr>
          <w:rFonts w:cs="Calibri"/>
          <w:color w:val="auto"/>
          <w:kern w:val="0"/>
        </w:rPr>
        <w:t>5%</w:t>
      </w:r>
      <w:r>
        <w:rPr>
          <w:rFonts w:hint="eastAsia" w:ascii="宋体" w:cs="宋体"/>
          <w:color w:val="auto"/>
          <w:kern w:val="0"/>
          <w:lang w:val="zh-CN"/>
        </w:rPr>
        <w:t>向甲方支付违约金。</w:t>
      </w:r>
    </w:p>
    <w:p w14:paraId="7519633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6.</w:t>
      </w:r>
      <w:r>
        <w:rPr>
          <w:rFonts w:hint="eastAsia" w:ascii="宋体" w:cs="宋体"/>
          <w:color w:val="auto"/>
          <w:kern w:val="0"/>
          <w:lang w:val="zh-CN"/>
        </w:rPr>
        <w:t>乙方提供的</w:t>
      </w:r>
      <w:r>
        <w:rPr>
          <w:rFonts w:hint="eastAsia" w:ascii="宋体" w:cs="宋体"/>
          <w:color w:val="auto"/>
          <w:kern w:val="0"/>
          <w:lang w:val="en-US" w:eastAsia="zh-CN"/>
        </w:rPr>
        <w:t>服务</w:t>
      </w:r>
      <w:r>
        <w:rPr>
          <w:rFonts w:hint="eastAsia" w:ascii="宋体" w:cs="宋体"/>
          <w:color w:val="auto"/>
          <w:kern w:val="0"/>
          <w:lang w:val="zh-CN"/>
        </w:rPr>
        <w:t>在质量保证期内，因</w:t>
      </w:r>
      <w:r>
        <w:rPr>
          <w:rFonts w:hint="eastAsia" w:ascii="宋体" w:cs="宋体"/>
          <w:color w:val="auto"/>
          <w:kern w:val="0"/>
          <w:lang w:val="en-US" w:eastAsia="zh-CN"/>
        </w:rPr>
        <w:t>服务质量</w:t>
      </w:r>
      <w:r>
        <w:rPr>
          <w:rFonts w:hint="eastAsia" w:ascii="宋体" w:cs="宋体"/>
          <w:color w:val="auto"/>
          <w:kern w:val="0"/>
          <w:lang w:val="zh-CN"/>
        </w:rPr>
        <w:t>原因造成的问题，由乙方负责，费用从履约保证金中扣除，不足另补。</w:t>
      </w:r>
    </w:p>
    <w:p w14:paraId="01BC9E7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7.</w:t>
      </w:r>
      <w:r>
        <w:rPr>
          <w:rFonts w:hint="eastAsia" w:ascii="宋体" w:cs="宋体"/>
          <w:color w:val="auto"/>
          <w:kern w:val="0"/>
          <w:lang w:val="zh-CN"/>
        </w:rPr>
        <w:t>其它违约行为按违约货款额</w:t>
      </w:r>
      <w:r>
        <w:rPr>
          <w:rFonts w:cs="Calibri"/>
          <w:color w:val="auto"/>
          <w:kern w:val="0"/>
        </w:rPr>
        <w:t>5%</w:t>
      </w:r>
      <w:r>
        <w:rPr>
          <w:rFonts w:hint="eastAsia" w:ascii="宋体" w:cs="宋体"/>
          <w:color w:val="auto"/>
          <w:kern w:val="0"/>
          <w:lang w:val="zh-CN"/>
        </w:rPr>
        <w:t>收取违约金并赔偿经济损失。</w:t>
      </w:r>
    </w:p>
    <w:p w14:paraId="1D453F0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ascii="宋体" w:cs="宋体"/>
          <w:color w:val="auto"/>
          <w:kern w:val="0"/>
          <w:lang w:val="zh-CN"/>
        </w:rPr>
        <w:t>七、不可抗力</w:t>
      </w:r>
    </w:p>
    <w:p w14:paraId="10AD3C5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1.</w:t>
      </w:r>
      <w:r>
        <w:rPr>
          <w:rFonts w:hint="eastAsia" w:ascii="宋体" w:cs="宋体"/>
          <w:color w:val="auto"/>
          <w:kern w:val="0"/>
          <w:lang w:val="zh-CN"/>
        </w:rPr>
        <w:t>不可抗力使合同的某些内容有变更必要的，双方应通过协商在</w:t>
      </w:r>
      <w:r>
        <w:rPr>
          <w:rFonts w:cs="Calibri"/>
          <w:color w:val="auto"/>
          <w:kern w:val="0"/>
          <w:u w:val="single"/>
        </w:rPr>
        <w:t xml:space="preserve">   </w:t>
      </w:r>
      <w:r>
        <w:rPr>
          <w:rFonts w:hint="eastAsia" w:ascii="宋体" w:cs="宋体"/>
          <w:color w:val="auto"/>
          <w:kern w:val="0"/>
          <w:lang w:val="zh-CN"/>
        </w:rPr>
        <w:t>天内达成进一步履行合同的协议，因不可抗力致使合同不能履行的，合同终止。</w:t>
      </w:r>
    </w:p>
    <w:p w14:paraId="40A0680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2.</w:t>
      </w:r>
      <w:r>
        <w:rPr>
          <w:rFonts w:hint="eastAsia" w:ascii="宋体" w:cs="宋体"/>
          <w:color w:val="auto"/>
          <w:kern w:val="0"/>
          <w:lang w:val="zh-CN"/>
        </w:rPr>
        <w:t>除法律、法规规定的不可抗力情形外，双方约定出现</w:t>
      </w:r>
      <w:r>
        <w:rPr>
          <w:rFonts w:cs="Calibri"/>
          <w:color w:val="auto"/>
          <w:kern w:val="0"/>
          <w:u w:val="single"/>
        </w:rPr>
        <w:t xml:space="preserve">         </w:t>
      </w:r>
      <w:r>
        <w:rPr>
          <w:rFonts w:hint="eastAsia" w:ascii="宋体" w:cs="宋体"/>
          <w:color w:val="auto"/>
          <w:kern w:val="0"/>
          <w:lang w:val="zh-CN"/>
        </w:rPr>
        <w:t>情况亦视为不可抗力。</w:t>
      </w:r>
    </w:p>
    <w:p w14:paraId="278EF91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ascii="宋体" w:cs="宋体"/>
          <w:color w:val="auto"/>
          <w:kern w:val="0"/>
          <w:lang w:val="zh-CN"/>
        </w:rPr>
        <w:t>八、知识产权：</w:t>
      </w:r>
    </w:p>
    <w:p w14:paraId="4747950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cs="宋体"/>
          <w:color w:val="auto"/>
          <w:kern w:val="0"/>
          <w:lang w:val="zh-CN"/>
        </w:rPr>
      </w:pPr>
      <w:r>
        <w:rPr>
          <w:rFonts w:hint="eastAsia" w:ascii="宋体" w:cs="宋体"/>
          <w:color w:val="auto"/>
          <w:kern w:val="0"/>
          <w:lang w:val="zh-CN"/>
        </w:rPr>
        <w:t>九、其他约定：</w:t>
      </w:r>
    </w:p>
    <w:p w14:paraId="3886954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eastAsia="宋体" w:cs="宋体"/>
          <w:color w:val="auto"/>
          <w:kern w:val="0"/>
          <w:lang w:val="zh-CN"/>
        </w:rPr>
      </w:pPr>
      <w:r>
        <w:rPr>
          <w:rFonts w:hint="eastAsia" w:ascii="宋体" w:eastAsia="宋体" w:cs="宋体"/>
          <w:color w:val="auto"/>
          <w:kern w:val="0"/>
          <w:lang w:val="en-US" w:eastAsia="zh-CN"/>
        </w:rPr>
        <w:t>1</w:t>
      </w:r>
      <w:r>
        <w:rPr>
          <w:rFonts w:hint="eastAsia" w:ascii="宋体" w:eastAsia="宋体" w:cs="宋体"/>
          <w:color w:val="auto"/>
          <w:kern w:val="0"/>
          <w:lang w:val="zh-CN"/>
        </w:rPr>
        <w:t>.</w:t>
      </w:r>
      <w:r>
        <w:rPr>
          <w:rFonts w:hint="eastAsia" w:ascii="宋体" w:eastAsia="宋体" w:cs="宋体"/>
          <w:color w:val="auto"/>
          <w:kern w:val="0"/>
          <w:lang w:val="en-US" w:eastAsia="zh-CN"/>
        </w:rPr>
        <w:t>根据《</w:t>
      </w:r>
      <w:r>
        <w:rPr>
          <w:rFonts w:hint="eastAsia" w:ascii="宋体" w:cs="宋体"/>
          <w:color w:val="auto"/>
          <w:kern w:val="0"/>
          <w:lang w:val="en-US" w:eastAsia="zh-CN"/>
        </w:rPr>
        <w:t>共和县</w:t>
      </w:r>
      <w:r>
        <w:rPr>
          <w:rFonts w:hint="eastAsia" w:ascii="宋体" w:eastAsia="宋体" w:cs="宋体"/>
          <w:color w:val="auto"/>
          <w:kern w:val="0"/>
          <w:lang w:val="en-US" w:eastAsia="zh-CN"/>
        </w:rPr>
        <w:t>市民中心物业服务管理办法》对物业服务工作进行监督、管理、检查、考核等工作。物业</w:t>
      </w:r>
      <w:r>
        <w:rPr>
          <w:rFonts w:hint="eastAsia" w:ascii="宋体" w:cs="宋体"/>
          <w:color w:val="auto"/>
          <w:kern w:val="0"/>
          <w:lang w:val="en-US" w:eastAsia="zh-CN"/>
        </w:rPr>
        <w:t>服务</w:t>
      </w:r>
      <w:r>
        <w:rPr>
          <w:rFonts w:hint="eastAsia" w:ascii="宋体" w:eastAsia="宋体" w:cs="宋体"/>
          <w:color w:val="auto"/>
          <w:kern w:val="0"/>
          <w:lang w:val="en-US" w:eastAsia="zh-CN"/>
        </w:rPr>
        <w:t>公司实行月报告工作制度（每月25日前上报物业服务工作开展情况）</w:t>
      </w:r>
      <w:r>
        <w:rPr>
          <w:rFonts w:hint="eastAsia" w:ascii="宋体" w:eastAsia="宋体" w:cs="宋体"/>
          <w:color w:val="auto"/>
          <w:kern w:val="0"/>
          <w:lang w:val="zh-CN"/>
        </w:rPr>
        <w:t>。</w:t>
      </w:r>
    </w:p>
    <w:p w14:paraId="366097C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eastAsia="宋体" w:cs="宋体"/>
          <w:color w:val="auto"/>
          <w:kern w:val="0"/>
          <w:lang w:val="zh-CN"/>
        </w:rPr>
      </w:pPr>
      <w:r>
        <w:rPr>
          <w:rFonts w:hint="eastAsia" w:ascii="宋体" w:eastAsia="宋体" w:cs="宋体"/>
          <w:color w:val="auto"/>
          <w:kern w:val="0"/>
          <w:lang w:val="en-US" w:eastAsia="zh-CN"/>
        </w:rPr>
        <w:t>2</w:t>
      </w:r>
      <w:r>
        <w:rPr>
          <w:rFonts w:hint="eastAsia" w:ascii="宋体" w:eastAsia="宋体" w:cs="宋体"/>
          <w:color w:val="auto"/>
          <w:kern w:val="0"/>
          <w:lang w:val="zh-CN"/>
        </w:rPr>
        <w:t>.</w:t>
      </w:r>
      <w:r>
        <w:rPr>
          <w:rFonts w:hint="eastAsia" w:ascii="宋体" w:eastAsia="宋体" w:cs="宋体"/>
          <w:color w:val="auto"/>
          <w:kern w:val="0"/>
          <w:lang w:val="en-US" w:eastAsia="zh-CN"/>
        </w:rPr>
        <w:t>物业</w:t>
      </w:r>
      <w:r>
        <w:rPr>
          <w:rFonts w:hint="eastAsia" w:ascii="宋体" w:cs="宋体"/>
          <w:color w:val="auto"/>
          <w:kern w:val="0"/>
          <w:lang w:val="en-US" w:eastAsia="zh-CN"/>
        </w:rPr>
        <w:t>服务</w:t>
      </w:r>
      <w:r>
        <w:rPr>
          <w:rFonts w:hint="eastAsia" w:ascii="宋体" w:eastAsia="宋体" w:cs="宋体"/>
          <w:color w:val="auto"/>
          <w:kern w:val="0"/>
          <w:lang w:val="en-US" w:eastAsia="zh-CN"/>
        </w:rPr>
        <w:t>公司加强对保安、保洁、引导人员的培训、管理，定岗定责，保持室内外的卫生清洁，公共区域保洁用品等低值易耗品保障，维护大厅内部正常工作秩序和安全保卫工作，协助处置大厅突发事件等相关工作。</w:t>
      </w:r>
      <w:r>
        <w:rPr>
          <w:rFonts w:hint="eastAsia" w:ascii="宋体" w:eastAsia="宋体" w:cs="宋体"/>
          <w:color w:val="auto"/>
          <w:kern w:val="0"/>
          <w:lang w:val="zh-CN"/>
        </w:rPr>
        <w:t>。</w:t>
      </w:r>
    </w:p>
    <w:p w14:paraId="33C48A0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eastAsia="宋体" w:cs="宋体"/>
          <w:color w:val="auto"/>
          <w:kern w:val="0"/>
          <w:lang w:val="en-US" w:eastAsia="zh-CN"/>
        </w:rPr>
      </w:pPr>
      <w:r>
        <w:rPr>
          <w:rFonts w:hint="eastAsia" w:ascii="宋体" w:eastAsia="宋体" w:cs="宋体"/>
          <w:color w:val="auto"/>
          <w:kern w:val="0"/>
          <w:lang w:val="en-US" w:eastAsia="zh-CN"/>
        </w:rPr>
        <w:t>3</w:t>
      </w:r>
      <w:r>
        <w:rPr>
          <w:rFonts w:hint="eastAsia" w:ascii="宋体" w:eastAsia="宋体" w:cs="宋体"/>
          <w:color w:val="auto"/>
          <w:kern w:val="0"/>
          <w:lang w:val="zh-CN"/>
        </w:rPr>
        <w:t>.</w:t>
      </w:r>
      <w:r>
        <w:rPr>
          <w:rFonts w:hint="eastAsia" w:ascii="宋体" w:eastAsia="宋体" w:cs="宋体"/>
          <w:color w:val="auto"/>
          <w:kern w:val="0"/>
          <w:lang w:val="en-US" w:eastAsia="zh-CN"/>
        </w:rPr>
        <w:t>物业</w:t>
      </w:r>
      <w:r>
        <w:rPr>
          <w:rFonts w:hint="eastAsia" w:ascii="宋体" w:cs="宋体"/>
          <w:color w:val="auto"/>
          <w:kern w:val="0"/>
          <w:lang w:val="en-US" w:eastAsia="zh-CN"/>
        </w:rPr>
        <w:t>服务</w:t>
      </w:r>
      <w:r>
        <w:rPr>
          <w:rFonts w:hint="eastAsia" w:ascii="宋体" w:eastAsia="宋体" w:cs="宋体"/>
          <w:color w:val="auto"/>
          <w:kern w:val="0"/>
          <w:lang w:val="en-US" w:eastAsia="zh-CN"/>
        </w:rPr>
        <w:t>公司做好工程部门人员管理、配备，确保各类设施设备正常运营。</w:t>
      </w:r>
    </w:p>
    <w:p w14:paraId="7708335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4.物业服务公司做好地下停车场管理及服务，人员配备，提供秩序维护、环境清洁。</w:t>
      </w:r>
    </w:p>
    <w:p w14:paraId="4B42E79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5.物业服务公司做好市民中心内外绿植的种植、养护及补种补栽。</w:t>
      </w:r>
    </w:p>
    <w:p w14:paraId="3E7F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6.物业服务公司必须做好市民中心食堂服务和管理，人员配备及经费保障，按照服务群体，设定消费标准，提供并满足餐食需求。</w:t>
      </w:r>
    </w:p>
    <w:p w14:paraId="790072C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7.物业服务公司配合做好帮办代办人员的招聘、调配、培训和管理，明确岗位和工作职责。</w:t>
      </w:r>
    </w:p>
    <w:p w14:paraId="6134057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8.物业服务公司负责市民中心各入驻窗口单位大厅内办公设施、条形屏、消防设施等设施设备的管理和维护。同时，做好机房、帮办代办综合服务区、24小时自助服务区、金融服务区、医疗服务区等的服务保障。</w:t>
      </w:r>
    </w:p>
    <w:p w14:paraId="7311313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9</w:t>
      </w:r>
      <w:r>
        <w:rPr>
          <w:rFonts w:hint="eastAsia"/>
          <w:color w:val="auto"/>
          <w:highlight w:val="none"/>
          <w:lang w:val="en-US" w:eastAsia="zh-CN"/>
        </w:rPr>
        <w:t>.物业服务公司按照</w:t>
      </w:r>
      <w:r>
        <w:rPr>
          <w:rFonts w:hint="eastAsia"/>
          <w:color w:val="auto"/>
          <w:lang w:val="en-US" w:eastAsia="zh-CN"/>
        </w:rPr>
        <w:t>中标价的5%作为保证金（履约保函）。合同存续期间不额外支付任何费用。</w:t>
      </w:r>
    </w:p>
    <w:p w14:paraId="06FC762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10.如当年出现重大事故或工作严重失误将依照相关规定承担相应的法律责任。</w:t>
      </w:r>
    </w:p>
    <w:p w14:paraId="0645063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11.市民中心州市综合服务区、24小时自助服务区、帮办代办综合服务区、智能化无人受理站等区域的办公耗材由物业服务公司负责保障。</w:t>
      </w:r>
    </w:p>
    <w:p w14:paraId="5CC8183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12.物业服务公司负责市民中心的物业管理，制定相关管理方案。</w:t>
      </w:r>
    </w:p>
    <w:p w14:paraId="0B58DA9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13.对市民中心各类设施、设备维修不及时或其他原因，采购方有权请第三方进行维修，相关费用由物业服务公司承担。</w:t>
      </w:r>
    </w:p>
    <w:p w14:paraId="16E182F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14.配合做好市民中心各类会务接待等临时性工作。</w:t>
      </w:r>
    </w:p>
    <w:p w14:paraId="2A1436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color w:val="auto"/>
          <w:lang w:val="en-US" w:eastAsia="zh-CN"/>
        </w:rPr>
      </w:pPr>
      <w:r>
        <w:rPr>
          <w:rFonts w:hint="eastAsia"/>
          <w:color w:val="auto"/>
          <w:lang w:val="en-US" w:eastAsia="zh-CN"/>
        </w:rPr>
        <w:t>15.周末及法定假日如遇重大活动或入驻单位工作需要，由物业服务公司提供相应的服务保障。</w:t>
      </w:r>
    </w:p>
    <w:p w14:paraId="4B7F5D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default"/>
          <w:color w:val="auto"/>
          <w:lang w:val="en-US" w:eastAsia="zh-CN"/>
        </w:rPr>
      </w:pPr>
      <w:r>
        <w:rPr>
          <w:rFonts w:hint="eastAsia"/>
          <w:color w:val="auto"/>
          <w:lang w:val="en-US" w:eastAsia="zh-CN"/>
        </w:rPr>
        <w:t>16.针对不可预见事项做出应急响应处置，制定并执行各类处突处置，保证各项业务开展的服务需求。</w:t>
      </w:r>
    </w:p>
    <w:p w14:paraId="46A3E5E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ascii="宋体" w:cs="宋体"/>
          <w:color w:val="auto"/>
          <w:kern w:val="0"/>
          <w:lang w:val="zh-CN"/>
        </w:rPr>
        <w:t>十、合同争议解决</w:t>
      </w:r>
    </w:p>
    <w:p w14:paraId="49F75A0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1.</w:t>
      </w:r>
      <w:r>
        <w:rPr>
          <w:rFonts w:hint="eastAsia" w:ascii="宋体" w:cs="宋体"/>
          <w:color w:val="auto"/>
          <w:kern w:val="0"/>
          <w:lang w:val="zh-CN"/>
        </w:rPr>
        <w:t>因</w:t>
      </w:r>
      <w:r>
        <w:rPr>
          <w:rFonts w:hint="eastAsia" w:ascii="宋体" w:cs="宋体"/>
          <w:color w:val="auto"/>
          <w:kern w:val="0"/>
          <w:lang w:val="en-US" w:eastAsia="zh-CN"/>
        </w:rPr>
        <w:t>服务</w:t>
      </w:r>
      <w:r>
        <w:rPr>
          <w:rFonts w:hint="eastAsia" w:ascii="宋体" w:cs="宋体"/>
          <w:color w:val="auto"/>
          <w:kern w:val="0"/>
          <w:lang w:val="zh-CN"/>
        </w:rPr>
        <w:t>质量问题发生争议的，应邀请国家认可的质量检测机构进行鉴定。符合标准的，鉴定费由甲方承担；产品不符合标准的，鉴定费由乙方承担。</w:t>
      </w:r>
    </w:p>
    <w:p w14:paraId="7AF4A39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2.</w:t>
      </w:r>
      <w:r>
        <w:rPr>
          <w:rFonts w:hint="eastAsia" w:ascii="宋体" w:cs="宋体"/>
          <w:color w:val="auto"/>
          <w:kern w:val="0"/>
          <w:lang w:val="zh-CN"/>
        </w:rPr>
        <w:t>因履行本合同引起的或与本合同有关的争议，甲乙双方应首先通过友好协商解决，如果协商不能解决，可向</w:t>
      </w:r>
      <w:r>
        <w:rPr>
          <w:rFonts w:hint="eastAsia" w:ascii="宋体" w:cs="宋体"/>
          <w:color w:val="auto"/>
          <w:kern w:val="0"/>
          <w:u w:val="single"/>
          <w:lang w:val="zh-CN"/>
        </w:rPr>
        <w:t>甲方</w:t>
      </w:r>
      <w:r>
        <w:rPr>
          <w:rFonts w:hint="eastAsia" w:ascii="宋体" w:cs="宋体"/>
          <w:color w:val="auto"/>
          <w:kern w:val="0"/>
          <w:lang w:val="zh-CN"/>
        </w:rPr>
        <w:t>所在地</w:t>
      </w:r>
      <w:r>
        <w:rPr>
          <w:rFonts w:hint="eastAsia" w:ascii="宋体" w:cs="宋体"/>
          <w:color w:val="auto"/>
          <w:kern w:val="0"/>
          <w:lang w:val="en-US" w:eastAsia="zh-CN"/>
        </w:rPr>
        <w:t>人民法院提起</w:t>
      </w:r>
      <w:r>
        <w:rPr>
          <w:rFonts w:hint="eastAsia" w:ascii="宋体" w:cs="宋体"/>
          <w:color w:val="auto"/>
          <w:kern w:val="0"/>
          <w:lang w:val="zh-CN"/>
        </w:rPr>
        <w:t>诉讼。</w:t>
      </w:r>
    </w:p>
    <w:p w14:paraId="232058C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3.</w:t>
      </w:r>
      <w:r>
        <w:rPr>
          <w:rFonts w:hint="eastAsia" w:ascii="宋体" w:cs="宋体"/>
          <w:color w:val="auto"/>
          <w:kern w:val="0"/>
          <w:lang w:val="zh-CN"/>
        </w:rPr>
        <w:t>诉讼期间，本合同继续履行。</w:t>
      </w:r>
    </w:p>
    <w:p w14:paraId="4A32713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hint="eastAsia" w:ascii="宋体" w:cs="宋体"/>
          <w:color w:val="auto"/>
          <w:kern w:val="0"/>
          <w:lang w:val="zh-CN"/>
        </w:rPr>
        <w:t>十一、合同生效及其它</w:t>
      </w:r>
      <w:r>
        <w:rPr>
          <w:rFonts w:hint="eastAsia" w:ascii="宋体" w:cs="宋体"/>
          <w:color w:val="auto"/>
          <w:kern w:val="0"/>
        </w:rPr>
        <w:t>：</w:t>
      </w:r>
    </w:p>
    <w:p w14:paraId="5B51199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1.</w:t>
      </w:r>
      <w:r>
        <w:rPr>
          <w:rFonts w:hint="eastAsia" w:ascii="宋体" w:cs="宋体"/>
          <w:color w:val="auto"/>
          <w:kern w:val="0"/>
          <w:lang w:val="zh-CN"/>
        </w:rPr>
        <w:t>本合同一式六份，经双方签字，并加盖公章即为生效，送采购中心留存一份。</w:t>
      </w:r>
    </w:p>
    <w:p w14:paraId="7EBC81A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cs="Calibri"/>
          <w:color w:val="auto"/>
          <w:kern w:val="0"/>
        </w:rPr>
      </w:pPr>
      <w:r>
        <w:rPr>
          <w:rFonts w:cs="Calibri"/>
          <w:color w:val="auto"/>
          <w:kern w:val="0"/>
        </w:rPr>
        <w:t>2.</w:t>
      </w:r>
      <w:r>
        <w:rPr>
          <w:rFonts w:hint="eastAsia" w:ascii="宋体" w:cs="宋体"/>
          <w:color w:val="auto"/>
          <w:kern w:val="0"/>
          <w:lang w:val="zh-CN"/>
        </w:rPr>
        <w:t>本合同未尽事宜，按《民法典》有关规定处理。</w:t>
      </w:r>
    </w:p>
    <w:p w14:paraId="44CA82FC">
      <w:pPr>
        <w:keepNext w:val="0"/>
        <w:keepLines w:val="0"/>
        <w:pageBreakBefore w:val="0"/>
        <w:widowControl w:val="0"/>
        <w:kinsoku/>
        <w:wordWrap/>
        <w:overflowPunct/>
        <w:topLinePunct w:val="0"/>
        <w:bidi w:val="0"/>
        <w:snapToGrid/>
        <w:spacing w:line="460" w:lineRule="exact"/>
        <w:textAlignment w:val="auto"/>
        <w:rPr>
          <w:rFonts w:ascii="宋体" w:hAnsi="宋体"/>
          <w:color w:val="auto"/>
        </w:rPr>
      </w:pPr>
    </w:p>
    <w:p w14:paraId="3A353C27">
      <w:pPr>
        <w:keepNext w:val="0"/>
        <w:keepLines w:val="0"/>
        <w:pageBreakBefore w:val="0"/>
        <w:widowControl w:val="0"/>
        <w:kinsoku/>
        <w:wordWrap/>
        <w:overflowPunct/>
        <w:topLinePunct w:val="0"/>
        <w:bidi w:val="0"/>
        <w:snapToGrid/>
        <w:spacing w:line="460" w:lineRule="exact"/>
        <w:textAlignment w:val="auto"/>
        <w:rPr>
          <w:rFonts w:ascii="宋体" w:hAnsi="宋体"/>
          <w:color w:val="auto"/>
        </w:rPr>
      </w:pPr>
    </w:p>
    <w:p w14:paraId="0B00E157">
      <w:pPr>
        <w:keepNext w:val="0"/>
        <w:keepLines w:val="0"/>
        <w:pageBreakBefore w:val="0"/>
        <w:widowControl w:val="0"/>
        <w:kinsoku/>
        <w:wordWrap/>
        <w:overflowPunct/>
        <w:topLinePunct w:val="0"/>
        <w:bidi w:val="0"/>
        <w:snapToGrid/>
        <w:spacing w:line="460" w:lineRule="exact"/>
        <w:textAlignment w:val="auto"/>
        <w:rPr>
          <w:rFonts w:ascii="宋体" w:hAnsi="宋体"/>
          <w:color w:val="auto"/>
        </w:rPr>
      </w:pPr>
    </w:p>
    <w:p w14:paraId="5D755025">
      <w:pPr>
        <w:keepNext w:val="0"/>
        <w:keepLines w:val="0"/>
        <w:pageBreakBefore w:val="0"/>
        <w:widowControl w:val="0"/>
        <w:kinsoku/>
        <w:wordWrap/>
        <w:overflowPunct/>
        <w:topLinePunct w:val="0"/>
        <w:bidi w:val="0"/>
        <w:snapToGrid/>
        <w:spacing w:line="460" w:lineRule="exact"/>
        <w:textAlignment w:val="auto"/>
        <w:rPr>
          <w:rFonts w:ascii="宋体" w:hAnsi="宋体"/>
          <w:color w:val="auto"/>
        </w:rPr>
      </w:pPr>
    </w:p>
    <w:p w14:paraId="54F89549">
      <w:pPr>
        <w:keepNext w:val="0"/>
        <w:keepLines w:val="0"/>
        <w:pageBreakBefore w:val="0"/>
        <w:widowControl w:val="0"/>
        <w:kinsoku/>
        <w:wordWrap/>
        <w:overflowPunct/>
        <w:topLinePunct w:val="0"/>
        <w:bidi w:val="0"/>
        <w:snapToGrid/>
        <w:spacing w:line="460" w:lineRule="exact"/>
        <w:textAlignment w:val="auto"/>
        <w:rPr>
          <w:rFonts w:ascii="宋体" w:hAnsi="宋体"/>
          <w:color w:val="auto"/>
        </w:rPr>
      </w:pPr>
    </w:p>
    <w:p w14:paraId="75312295">
      <w:pPr>
        <w:keepNext w:val="0"/>
        <w:keepLines w:val="0"/>
        <w:pageBreakBefore w:val="0"/>
        <w:widowControl w:val="0"/>
        <w:kinsoku/>
        <w:wordWrap/>
        <w:overflowPunct/>
        <w:topLinePunct w:val="0"/>
        <w:bidi w:val="0"/>
        <w:snapToGrid/>
        <w:spacing w:line="460" w:lineRule="exact"/>
        <w:ind w:firstLine="482" w:firstLineChars="200"/>
        <w:textAlignment w:val="auto"/>
        <w:rPr>
          <w:rFonts w:ascii="宋体" w:hAnsi="宋体"/>
          <w:b/>
          <w:color w:val="auto"/>
        </w:rPr>
      </w:pPr>
      <w:r>
        <w:rPr>
          <w:rFonts w:hint="eastAsia" w:ascii="宋体" w:hAnsi="宋体"/>
          <w:b/>
          <w:color w:val="auto"/>
        </w:rPr>
        <w:t>采购单位（盖章）：                   供应商（盖章）：</w:t>
      </w:r>
    </w:p>
    <w:p w14:paraId="69F45D61">
      <w:pPr>
        <w:keepNext w:val="0"/>
        <w:keepLines w:val="0"/>
        <w:pageBreakBefore w:val="0"/>
        <w:widowControl w:val="0"/>
        <w:kinsoku/>
        <w:wordWrap/>
        <w:overflowPunct/>
        <w:topLinePunct w:val="0"/>
        <w:bidi w:val="0"/>
        <w:snapToGrid/>
        <w:spacing w:line="460" w:lineRule="exact"/>
        <w:ind w:firstLine="482" w:firstLineChars="200"/>
        <w:textAlignment w:val="auto"/>
        <w:rPr>
          <w:rFonts w:ascii="宋体" w:hAnsi="宋体"/>
          <w:b/>
          <w:color w:val="auto"/>
        </w:rPr>
      </w:pPr>
      <w:r>
        <w:rPr>
          <w:rFonts w:hint="eastAsia" w:ascii="宋体" w:hAnsi="宋体"/>
          <w:b/>
          <w:color w:val="auto"/>
        </w:rPr>
        <w:t>地址：                              地址：</w:t>
      </w:r>
    </w:p>
    <w:p w14:paraId="405D92DF">
      <w:pPr>
        <w:keepNext w:val="0"/>
        <w:keepLines w:val="0"/>
        <w:pageBreakBefore w:val="0"/>
        <w:widowControl w:val="0"/>
        <w:kinsoku/>
        <w:wordWrap/>
        <w:overflowPunct/>
        <w:topLinePunct w:val="0"/>
        <w:bidi w:val="0"/>
        <w:snapToGrid/>
        <w:spacing w:line="460" w:lineRule="exact"/>
        <w:ind w:firstLine="482" w:firstLineChars="200"/>
        <w:textAlignment w:val="auto"/>
        <w:rPr>
          <w:rFonts w:ascii="宋体" w:hAnsi="宋体"/>
          <w:b/>
          <w:color w:val="auto"/>
        </w:rPr>
      </w:pPr>
      <w:r>
        <w:rPr>
          <w:rFonts w:hint="eastAsia" w:ascii="宋体" w:hAnsi="宋体"/>
          <w:b/>
          <w:color w:val="auto"/>
        </w:rPr>
        <w:t>法定代表人或</w:t>
      </w:r>
      <w:r>
        <w:rPr>
          <w:rFonts w:hint="eastAsia"/>
          <w:b/>
          <w:color w:val="auto"/>
        </w:rPr>
        <w:t>委托代理人</w:t>
      </w:r>
      <w:r>
        <w:rPr>
          <w:rFonts w:hint="eastAsia" w:ascii="宋体" w:hAnsi="宋体"/>
          <w:b/>
          <w:color w:val="auto"/>
        </w:rPr>
        <w:t>：            法定代表人或</w:t>
      </w:r>
      <w:r>
        <w:rPr>
          <w:rFonts w:hint="eastAsia"/>
          <w:b/>
          <w:color w:val="auto"/>
        </w:rPr>
        <w:t>委托代理人</w:t>
      </w:r>
      <w:r>
        <w:rPr>
          <w:rFonts w:hint="eastAsia" w:ascii="宋体" w:hAnsi="宋体"/>
          <w:b/>
          <w:color w:val="auto"/>
        </w:rPr>
        <w:t>：</w:t>
      </w:r>
    </w:p>
    <w:p w14:paraId="64283258">
      <w:pPr>
        <w:keepNext w:val="0"/>
        <w:keepLines w:val="0"/>
        <w:pageBreakBefore w:val="0"/>
        <w:widowControl w:val="0"/>
        <w:kinsoku/>
        <w:wordWrap/>
        <w:overflowPunct/>
        <w:topLinePunct w:val="0"/>
        <w:bidi w:val="0"/>
        <w:snapToGrid/>
        <w:spacing w:line="460" w:lineRule="exact"/>
        <w:ind w:firstLine="482" w:firstLineChars="200"/>
        <w:textAlignment w:val="auto"/>
        <w:rPr>
          <w:b/>
          <w:color w:val="auto"/>
        </w:rPr>
      </w:pPr>
      <w:r>
        <w:rPr>
          <w:rFonts w:hint="eastAsia"/>
          <w:b/>
          <w:color w:val="auto"/>
        </w:rPr>
        <w:t xml:space="preserve">                                    开户银行：</w:t>
      </w:r>
    </w:p>
    <w:p w14:paraId="60B2307B">
      <w:pPr>
        <w:keepNext w:val="0"/>
        <w:keepLines w:val="0"/>
        <w:pageBreakBefore w:val="0"/>
        <w:widowControl w:val="0"/>
        <w:kinsoku/>
        <w:wordWrap/>
        <w:overflowPunct/>
        <w:topLinePunct w:val="0"/>
        <w:bidi w:val="0"/>
        <w:snapToGrid/>
        <w:spacing w:line="460" w:lineRule="exact"/>
        <w:ind w:firstLine="482" w:firstLineChars="200"/>
        <w:textAlignment w:val="auto"/>
        <w:rPr>
          <w:b/>
          <w:color w:val="auto"/>
        </w:rPr>
      </w:pPr>
      <w:r>
        <w:rPr>
          <w:rFonts w:hint="eastAsia"/>
          <w:b/>
          <w:color w:val="auto"/>
        </w:rPr>
        <w:t>联系电话：                          账号：</w:t>
      </w:r>
    </w:p>
    <w:p w14:paraId="29F46C90">
      <w:pPr>
        <w:keepNext w:val="0"/>
        <w:keepLines w:val="0"/>
        <w:pageBreakBefore w:val="0"/>
        <w:widowControl w:val="0"/>
        <w:kinsoku/>
        <w:wordWrap/>
        <w:overflowPunct/>
        <w:topLinePunct w:val="0"/>
        <w:bidi w:val="0"/>
        <w:snapToGrid/>
        <w:spacing w:line="460" w:lineRule="exact"/>
        <w:ind w:firstLine="482" w:firstLineChars="200"/>
        <w:textAlignment w:val="auto"/>
        <w:rPr>
          <w:b/>
          <w:color w:val="auto"/>
        </w:rPr>
      </w:pPr>
      <w:r>
        <w:rPr>
          <w:rFonts w:hint="eastAsia"/>
          <w:b/>
          <w:color w:val="auto"/>
        </w:rPr>
        <w:t xml:space="preserve">                                    联系电话：</w:t>
      </w:r>
    </w:p>
    <w:p w14:paraId="3DB1F4C5">
      <w:pPr>
        <w:keepNext w:val="0"/>
        <w:keepLines w:val="0"/>
        <w:pageBreakBefore w:val="0"/>
        <w:widowControl w:val="0"/>
        <w:kinsoku/>
        <w:wordWrap/>
        <w:overflowPunct/>
        <w:topLinePunct w:val="0"/>
        <w:bidi w:val="0"/>
        <w:snapToGrid/>
        <w:spacing w:line="460" w:lineRule="exact"/>
        <w:ind w:firstLine="480"/>
        <w:textAlignment w:val="auto"/>
        <w:rPr>
          <w:rFonts w:ascii="宋体" w:hAnsi="宋体"/>
          <w:b/>
          <w:color w:val="auto"/>
        </w:rPr>
      </w:pPr>
    </w:p>
    <w:p w14:paraId="71FD15C3">
      <w:pPr>
        <w:keepNext w:val="0"/>
        <w:keepLines w:val="0"/>
        <w:pageBreakBefore w:val="0"/>
        <w:widowControl w:val="0"/>
        <w:kinsoku/>
        <w:wordWrap/>
        <w:overflowPunct/>
        <w:topLinePunct w:val="0"/>
        <w:bidi w:val="0"/>
        <w:snapToGrid/>
        <w:spacing w:line="460" w:lineRule="exact"/>
        <w:ind w:firstLine="480"/>
        <w:textAlignment w:val="auto"/>
        <w:rPr>
          <w:b/>
          <w:color w:val="auto"/>
        </w:rPr>
      </w:pPr>
    </w:p>
    <w:p w14:paraId="5A6FD181">
      <w:pPr>
        <w:keepNext w:val="0"/>
        <w:keepLines w:val="0"/>
        <w:pageBreakBefore w:val="0"/>
        <w:widowControl w:val="0"/>
        <w:kinsoku/>
        <w:wordWrap/>
        <w:overflowPunct/>
        <w:topLinePunct w:val="0"/>
        <w:bidi w:val="0"/>
        <w:snapToGrid/>
        <w:spacing w:line="460" w:lineRule="exact"/>
        <w:jc w:val="center"/>
        <w:textAlignment w:val="auto"/>
        <w:rPr>
          <w:b/>
          <w:color w:val="auto"/>
        </w:rPr>
      </w:pPr>
      <w:r>
        <w:rPr>
          <w:rFonts w:hint="eastAsia"/>
          <w:b/>
          <w:color w:val="auto"/>
        </w:rPr>
        <w:t>签约时间：          年     月    日</w:t>
      </w:r>
    </w:p>
    <w:p w14:paraId="0D8B4E0C">
      <w:pPr>
        <w:rPr>
          <w:rFonts w:hint="eastAsia" w:ascii="宋体" w:hAnsi="宋体" w:cs="宋体"/>
          <w:color w:val="auto"/>
          <w:kern w:val="0"/>
          <w:highlight w:val="none"/>
          <w:lang w:val="zh-CN"/>
        </w:rPr>
      </w:pPr>
    </w:p>
    <w:p w14:paraId="25496661">
      <w:pPr>
        <w:pStyle w:val="12"/>
        <w:rPr>
          <w:rFonts w:hint="eastAsia"/>
          <w:color w:val="auto"/>
        </w:rPr>
      </w:pPr>
    </w:p>
    <w:p w14:paraId="006AA410">
      <w:pPr>
        <w:autoSpaceDE w:val="0"/>
        <w:autoSpaceDN w:val="0"/>
        <w:spacing w:line="360" w:lineRule="auto"/>
        <w:ind w:firstLine="5520" w:firstLineChars="2300"/>
        <w:rPr>
          <w:rFonts w:hint="eastAsia" w:ascii="宋体" w:hAnsi="宋体" w:cs="宋体"/>
          <w:color w:val="auto"/>
          <w:kern w:val="0"/>
          <w:highlight w:val="none"/>
          <w:lang w:val="zh-CN"/>
        </w:rPr>
      </w:pPr>
    </w:p>
    <w:p w14:paraId="6239EF5E">
      <w:pPr>
        <w:autoSpaceDE w:val="0"/>
        <w:autoSpaceDN w:val="0"/>
        <w:spacing w:line="360" w:lineRule="auto"/>
        <w:ind w:firstLine="5520" w:firstLineChars="2300"/>
        <w:rPr>
          <w:rFonts w:hint="eastAsia" w:ascii="宋体" w:hAnsi="宋体" w:cs="宋体"/>
          <w:color w:val="auto"/>
          <w:kern w:val="0"/>
          <w:highlight w:val="none"/>
          <w:lang w:val="zh-CN"/>
        </w:rPr>
      </w:pPr>
    </w:p>
    <w:p w14:paraId="3AD6A501">
      <w:pPr>
        <w:autoSpaceDE w:val="0"/>
        <w:autoSpaceDN w:val="0"/>
        <w:spacing w:line="360" w:lineRule="auto"/>
        <w:ind w:firstLine="5520" w:firstLineChars="2300"/>
        <w:rPr>
          <w:rFonts w:hint="eastAsia" w:ascii="宋体" w:hAnsi="宋体" w:cs="宋体"/>
          <w:color w:val="auto"/>
          <w:kern w:val="0"/>
          <w:highlight w:val="none"/>
          <w:lang w:val="zh-CN"/>
        </w:rPr>
      </w:pPr>
    </w:p>
    <w:p w14:paraId="6BE6C9C8">
      <w:pPr>
        <w:autoSpaceDE w:val="0"/>
        <w:autoSpaceDN w:val="0"/>
        <w:spacing w:line="360" w:lineRule="auto"/>
        <w:ind w:firstLine="5520" w:firstLineChars="2300"/>
        <w:rPr>
          <w:rFonts w:hint="eastAsia" w:ascii="宋体" w:hAnsi="宋体" w:cs="宋体"/>
          <w:color w:val="auto"/>
          <w:kern w:val="0"/>
          <w:highlight w:val="none"/>
          <w:lang w:val="zh-CN"/>
        </w:rPr>
      </w:pPr>
    </w:p>
    <w:p w14:paraId="25317F4D">
      <w:pPr>
        <w:autoSpaceDE w:val="0"/>
        <w:autoSpaceDN w:val="0"/>
        <w:spacing w:line="360" w:lineRule="auto"/>
        <w:ind w:firstLine="5520" w:firstLineChars="2300"/>
        <w:rPr>
          <w:rFonts w:hint="eastAsia" w:ascii="宋体" w:hAnsi="宋体" w:cs="宋体"/>
          <w:color w:val="auto"/>
          <w:kern w:val="0"/>
          <w:highlight w:val="none"/>
          <w:lang w:val="zh-CN"/>
        </w:rPr>
      </w:pPr>
    </w:p>
    <w:p w14:paraId="351BAD89">
      <w:pPr>
        <w:autoSpaceDE w:val="0"/>
        <w:autoSpaceDN w:val="0"/>
        <w:spacing w:line="360" w:lineRule="auto"/>
        <w:ind w:firstLine="5520" w:firstLineChars="2300"/>
        <w:rPr>
          <w:rFonts w:hint="eastAsia" w:ascii="宋体" w:hAnsi="宋体" w:cs="宋体"/>
          <w:color w:val="auto"/>
          <w:kern w:val="0"/>
          <w:highlight w:val="none"/>
          <w:lang w:val="zh-CN"/>
        </w:rPr>
      </w:pPr>
    </w:p>
    <w:p w14:paraId="1E6BF640">
      <w:pPr>
        <w:autoSpaceDE w:val="0"/>
        <w:autoSpaceDN w:val="0"/>
        <w:spacing w:line="360" w:lineRule="auto"/>
        <w:ind w:firstLine="5520" w:firstLineChars="2300"/>
        <w:rPr>
          <w:rFonts w:hint="eastAsia" w:ascii="宋体" w:hAnsi="宋体" w:cs="宋体"/>
          <w:color w:val="auto"/>
          <w:kern w:val="0"/>
          <w:highlight w:val="none"/>
          <w:lang w:val="zh-CN"/>
        </w:rPr>
      </w:pPr>
    </w:p>
    <w:p w14:paraId="59CB46B9">
      <w:pPr>
        <w:autoSpaceDE w:val="0"/>
        <w:autoSpaceDN w:val="0"/>
        <w:spacing w:line="360" w:lineRule="auto"/>
        <w:ind w:firstLine="5520" w:firstLineChars="2300"/>
        <w:rPr>
          <w:rFonts w:hint="eastAsia" w:ascii="宋体" w:hAnsi="宋体" w:cs="宋体"/>
          <w:color w:val="auto"/>
          <w:kern w:val="0"/>
          <w:highlight w:val="none"/>
          <w:lang w:val="zh-CN"/>
        </w:rPr>
      </w:pPr>
    </w:p>
    <w:p w14:paraId="0616519D">
      <w:pPr>
        <w:autoSpaceDE w:val="0"/>
        <w:autoSpaceDN w:val="0"/>
        <w:spacing w:line="360" w:lineRule="auto"/>
        <w:ind w:firstLine="5520" w:firstLineChars="2300"/>
        <w:rPr>
          <w:rFonts w:hint="eastAsia" w:ascii="宋体" w:hAnsi="宋体" w:cs="宋体"/>
          <w:color w:val="auto"/>
          <w:kern w:val="0"/>
          <w:highlight w:val="none"/>
          <w:lang w:val="zh-CN"/>
        </w:rPr>
      </w:pPr>
    </w:p>
    <w:p w14:paraId="0CE9CFDF">
      <w:pPr>
        <w:autoSpaceDE w:val="0"/>
        <w:autoSpaceDN w:val="0"/>
        <w:spacing w:line="360" w:lineRule="auto"/>
        <w:ind w:firstLine="5520" w:firstLineChars="2300"/>
        <w:rPr>
          <w:rFonts w:hint="eastAsia" w:ascii="宋体" w:hAnsi="宋体" w:cs="宋体"/>
          <w:color w:val="auto"/>
          <w:kern w:val="0"/>
          <w:highlight w:val="none"/>
          <w:lang w:val="zh-CN"/>
        </w:rPr>
      </w:pPr>
    </w:p>
    <w:p w14:paraId="25D3A466">
      <w:pPr>
        <w:autoSpaceDE w:val="0"/>
        <w:autoSpaceDN w:val="0"/>
        <w:spacing w:line="360" w:lineRule="auto"/>
        <w:ind w:firstLine="5520" w:firstLineChars="2300"/>
        <w:rPr>
          <w:rFonts w:hint="eastAsia" w:ascii="宋体" w:hAnsi="宋体" w:cs="宋体"/>
          <w:color w:val="auto"/>
          <w:kern w:val="0"/>
          <w:highlight w:val="none"/>
          <w:lang w:val="zh-CN"/>
        </w:rPr>
      </w:pPr>
    </w:p>
    <w:p w14:paraId="00C94DFB">
      <w:pPr>
        <w:autoSpaceDE w:val="0"/>
        <w:autoSpaceDN w:val="0"/>
        <w:spacing w:line="360" w:lineRule="auto"/>
        <w:ind w:firstLine="5520" w:firstLineChars="2300"/>
        <w:rPr>
          <w:rFonts w:hint="eastAsia" w:ascii="宋体" w:hAnsi="宋体" w:cs="宋体"/>
          <w:color w:val="auto"/>
          <w:kern w:val="0"/>
          <w:highlight w:val="none"/>
          <w:lang w:val="zh-CN"/>
        </w:rPr>
      </w:pPr>
    </w:p>
    <w:p w14:paraId="607172F6">
      <w:pPr>
        <w:autoSpaceDE w:val="0"/>
        <w:autoSpaceDN w:val="0"/>
        <w:spacing w:line="360" w:lineRule="auto"/>
        <w:ind w:firstLine="5520" w:firstLineChars="2300"/>
        <w:rPr>
          <w:rFonts w:hint="eastAsia" w:ascii="宋体" w:hAnsi="宋体" w:cs="宋体"/>
          <w:color w:val="auto"/>
          <w:kern w:val="0"/>
          <w:highlight w:val="none"/>
          <w:lang w:val="zh-CN"/>
        </w:rPr>
      </w:pPr>
    </w:p>
    <w:p w14:paraId="544798E4">
      <w:pPr>
        <w:autoSpaceDE w:val="0"/>
        <w:autoSpaceDN w:val="0"/>
        <w:spacing w:line="360" w:lineRule="auto"/>
        <w:rPr>
          <w:rFonts w:hint="eastAsia" w:ascii="宋体" w:hAnsi="宋体" w:cs="宋体"/>
          <w:color w:val="auto"/>
          <w:kern w:val="0"/>
          <w:highlight w:val="none"/>
          <w:lang w:val="zh-CN"/>
        </w:rPr>
      </w:pPr>
    </w:p>
    <w:p w14:paraId="6020CD09">
      <w:pPr>
        <w:spacing w:line="400" w:lineRule="exact"/>
        <w:jc w:val="center"/>
        <w:rPr>
          <w:rFonts w:ascii="宋体" w:hAnsi="宋体"/>
          <w:b/>
          <w:color w:val="auto"/>
          <w:sz w:val="36"/>
          <w:szCs w:val="36"/>
        </w:rPr>
      </w:pPr>
      <w:bookmarkStart w:id="44" w:name="_Toc3550"/>
      <w:r>
        <w:rPr>
          <w:rFonts w:hint="eastAsia" w:ascii="宋体" w:hAnsi="宋体"/>
          <w:b/>
          <w:color w:val="auto"/>
          <w:sz w:val="36"/>
          <w:szCs w:val="36"/>
        </w:rPr>
        <w:t>合同通用条款</w:t>
      </w:r>
    </w:p>
    <w:p w14:paraId="072AB261">
      <w:pPr>
        <w:spacing w:line="400" w:lineRule="exact"/>
        <w:ind w:firstLine="3253" w:firstLineChars="900"/>
        <w:rPr>
          <w:rFonts w:ascii="宋体" w:hAnsi="宋体"/>
          <w:b/>
          <w:color w:val="auto"/>
          <w:sz w:val="36"/>
          <w:szCs w:val="36"/>
        </w:rPr>
      </w:pPr>
    </w:p>
    <w:p w14:paraId="654CC911">
      <w:pPr>
        <w:spacing w:line="400" w:lineRule="exact"/>
        <w:ind w:firstLine="480" w:firstLineChars="200"/>
        <w:rPr>
          <w:rFonts w:ascii="宋体" w:hAnsi="宋体"/>
          <w:color w:val="auto"/>
        </w:rPr>
      </w:pPr>
      <w:r>
        <w:rPr>
          <w:rFonts w:hint="eastAsia" w:ascii="宋体" w:hAnsi="宋体"/>
          <w:color w:val="auto"/>
        </w:rPr>
        <w:t>根据《中华人民共和国民法典》、《中华人民共和国政府采购法》的规定，合同双方经协商达成一致，自愿订立本合同，遵循公平原则明确双方的权利、义务，确保双方诚实守信地履行合同。</w:t>
      </w:r>
    </w:p>
    <w:p w14:paraId="6B618E23">
      <w:pPr>
        <w:spacing w:line="400" w:lineRule="exact"/>
        <w:ind w:firstLine="482" w:firstLineChars="200"/>
        <w:rPr>
          <w:rFonts w:ascii="宋体" w:hAnsi="宋体"/>
          <w:b/>
          <w:color w:val="auto"/>
        </w:rPr>
      </w:pPr>
      <w:r>
        <w:rPr>
          <w:rFonts w:hint="eastAsia" w:ascii="宋体" w:hAnsi="宋体"/>
          <w:b/>
          <w:color w:val="auto"/>
        </w:rPr>
        <w:t>1.定义</w:t>
      </w:r>
    </w:p>
    <w:p w14:paraId="7E8DC46C">
      <w:pPr>
        <w:spacing w:line="400" w:lineRule="exact"/>
        <w:ind w:firstLine="480" w:firstLineChars="200"/>
        <w:rPr>
          <w:rFonts w:ascii="宋体" w:hAnsi="宋体"/>
          <w:color w:val="auto"/>
        </w:rPr>
      </w:pPr>
      <w:r>
        <w:rPr>
          <w:rFonts w:ascii="宋体" w:hAnsi="宋体"/>
          <w:color w:val="auto"/>
        </w:rPr>
        <w:t>本合同中的下列术语应解释为：</w:t>
      </w:r>
    </w:p>
    <w:p w14:paraId="0EE727B6">
      <w:pPr>
        <w:spacing w:line="400" w:lineRule="exact"/>
        <w:ind w:firstLine="480" w:firstLineChars="200"/>
        <w:rPr>
          <w:rFonts w:ascii="宋体" w:hAnsi="宋体"/>
          <w:color w:val="auto"/>
        </w:rPr>
      </w:pPr>
      <w:r>
        <w:rPr>
          <w:rFonts w:ascii="宋体" w:hAnsi="宋体"/>
          <w:color w:val="auto"/>
        </w:rPr>
        <w:t>1.1 “合同”指</w:t>
      </w:r>
      <w:r>
        <w:rPr>
          <w:rFonts w:hint="eastAsia" w:ascii="宋体" w:hAnsi="宋体"/>
          <w:color w:val="auto"/>
        </w:rPr>
        <w:t>甲乙</w:t>
      </w:r>
      <w:r>
        <w:rPr>
          <w:rFonts w:ascii="宋体" w:hAnsi="宋体"/>
          <w:color w:val="auto"/>
        </w:rPr>
        <w:t>双方签署的、载明的</w:t>
      </w:r>
      <w:r>
        <w:rPr>
          <w:rFonts w:hint="eastAsia" w:ascii="宋体" w:hAnsi="宋体"/>
          <w:color w:val="auto"/>
        </w:rPr>
        <w:t>甲乙</w:t>
      </w:r>
      <w:r>
        <w:rPr>
          <w:rFonts w:ascii="宋体" w:hAnsi="宋体"/>
          <w:color w:val="auto"/>
        </w:rPr>
        <w:t>双方</w:t>
      </w:r>
      <w:r>
        <w:rPr>
          <w:rFonts w:hint="eastAsia" w:ascii="宋体" w:hAnsi="宋体"/>
          <w:color w:val="auto"/>
        </w:rPr>
        <w:t>权利义务</w:t>
      </w:r>
      <w:r>
        <w:rPr>
          <w:rFonts w:ascii="宋体" w:hAnsi="宋体"/>
          <w:color w:val="auto"/>
        </w:rPr>
        <w:t>的协议，包括所有的附件、附录和</w:t>
      </w:r>
      <w:r>
        <w:rPr>
          <w:rFonts w:hint="eastAsia" w:ascii="宋体" w:hAnsi="宋体"/>
          <w:color w:val="auto"/>
        </w:rPr>
        <w:t>上述文件所提到的构成合同的所有文件</w:t>
      </w:r>
      <w:r>
        <w:rPr>
          <w:rFonts w:ascii="宋体" w:hAnsi="宋体"/>
          <w:color w:val="auto"/>
        </w:rPr>
        <w:t>。</w:t>
      </w:r>
    </w:p>
    <w:p w14:paraId="71C5CF60">
      <w:pPr>
        <w:spacing w:line="400" w:lineRule="exact"/>
        <w:ind w:firstLine="480" w:firstLineChars="200"/>
        <w:rPr>
          <w:rFonts w:ascii="宋体" w:hAnsi="宋体"/>
          <w:color w:val="auto"/>
        </w:rPr>
      </w:pPr>
      <w:r>
        <w:rPr>
          <w:rFonts w:ascii="宋体" w:hAnsi="宋体"/>
          <w:color w:val="auto"/>
        </w:rPr>
        <w:t>1.2 “合同</w:t>
      </w:r>
      <w:r>
        <w:rPr>
          <w:rFonts w:hint="eastAsia" w:ascii="宋体" w:hAnsi="宋体"/>
          <w:color w:val="auto"/>
        </w:rPr>
        <w:t>金额</w:t>
      </w:r>
      <w:r>
        <w:rPr>
          <w:rFonts w:ascii="宋体" w:hAnsi="宋体"/>
          <w:color w:val="auto"/>
        </w:rPr>
        <w:t>”指根据合同</w:t>
      </w:r>
      <w:r>
        <w:rPr>
          <w:rFonts w:hint="eastAsia" w:ascii="宋体" w:hAnsi="宋体"/>
          <w:color w:val="auto"/>
        </w:rPr>
        <w:t>规</w:t>
      </w:r>
      <w:r>
        <w:rPr>
          <w:rFonts w:ascii="宋体" w:hAnsi="宋体"/>
          <w:color w:val="auto"/>
        </w:rPr>
        <w:t>定，</w:t>
      </w:r>
      <w:r>
        <w:rPr>
          <w:rFonts w:hint="eastAsia" w:ascii="宋体" w:hAnsi="宋体"/>
          <w:color w:val="auto"/>
        </w:rPr>
        <w:t>乙</w:t>
      </w:r>
      <w:r>
        <w:rPr>
          <w:rFonts w:ascii="宋体" w:hAnsi="宋体"/>
          <w:color w:val="auto"/>
        </w:rPr>
        <w:t>方在</w:t>
      </w:r>
      <w:r>
        <w:rPr>
          <w:rFonts w:hint="eastAsia" w:ascii="宋体" w:hAnsi="宋体"/>
          <w:color w:val="auto"/>
        </w:rPr>
        <w:t>正确地</w:t>
      </w:r>
      <w:r>
        <w:rPr>
          <w:rFonts w:ascii="宋体" w:hAnsi="宋体"/>
          <w:color w:val="auto"/>
        </w:rPr>
        <w:t>完全履行合同义务后</w:t>
      </w:r>
      <w:r>
        <w:rPr>
          <w:rFonts w:hint="eastAsia" w:ascii="宋体" w:hAnsi="宋体"/>
          <w:color w:val="auto"/>
        </w:rPr>
        <w:t>甲</w:t>
      </w:r>
      <w:r>
        <w:rPr>
          <w:rFonts w:ascii="宋体" w:hAnsi="宋体"/>
          <w:color w:val="auto"/>
        </w:rPr>
        <w:t>方应付给</w:t>
      </w:r>
      <w:r>
        <w:rPr>
          <w:rFonts w:hint="eastAsia" w:ascii="宋体" w:hAnsi="宋体"/>
          <w:color w:val="auto"/>
        </w:rPr>
        <w:t>乙</w:t>
      </w:r>
      <w:r>
        <w:rPr>
          <w:rFonts w:ascii="宋体" w:hAnsi="宋体"/>
          <w:color w:val="auto"/>
        </w:rPr>
        <w:t>方的价</w:t>
      </w:r>
      <w:r>
        <w:rPr>
          <w:rFonts w:hint="eastAsia" w:ascii="宋体" w:hAnsi="宋体"/>
          <w:color w:val="auto"/>
        </w:rPr>
        <w:t>款</w:t>
      </w:r>
      <w:r>
        <w:rPr>
          <w:rFonts w:ascii="宋体" w:hAnsi="宋体"/>
          <w:color w:val="auto"/>
        </w:rPr>
        <w:t>。</w:t>
      </w:r>
    </w:p>
    <w:p w14:paraId="1A6C80EF">
      <w:pPr>
        <w:spacing w:line="400" w:lineRule="exact"/>
        <w:ind w:firstLine="480" w:firstLineChars="200"/>
        <w:rPr>
          <w:rFonts w:ascii="宋体" w:hAnsi="宋体"/>
          <w:color w:val="auto"/>
        </w:rPr>
      </w:pPr>
      <w:r>
        <w:rPr>
          <w:rFonts w:hint="eastAsia" w:ascii="宋体" w:hAnsi="宋体"/>
          <w:color w:val="auto"/>
        </w:rPr>
        <w:t>1.3 “合同条款”指本合同条款。</w:t>
      </w:r>
    </w:p>
    <w:p w14:paraId="451243AE">
      <w:pPr>
        <w:spacing w:line="400" w:lineRule="exact"/>
        <w:ind w:firstLine="480" w:firstLineChars="200"/>
        <w:rPr>
          <w:rFonts w:ascii="宋体" w:hAnsi="宋体"/>
          <w:color w:val="auto"/>
        </w:rPr>
      </w:pPr>
      <w:r>
        <w:rPr>
          <w:rFonts w:ascii="宋体" w:hAnsi="宋体"/>
          <w:color w:val="auto"/>
        </w:rPr>
        <w:t>1.</w:t>
      </w:r>
      <w:r>
        <w:rPr>
          <w:rFonts w:hint="eastAsia" w:ascii="宋体" w:hAnsi="宋体"/>
          <w:color w:val="auto"/>
        </w:rPr>
        <w:t>4</w:t>
      </w:r>
      <w:r>
        <w:rPr>
          <w:rFonts w:ascii="宋体" w:hAnsi="宋体"/>
          <w:color w:val="auto"/>
        </w:rPr>
        <w:t xml:space="preserve"> “货物”指</w:t>
      </w:r>
      <w:r>
        <w:rPr>
          <w:rFonts w:hint="eastAsia" w:ascii="宋体" w:hAnsi="宋体"/>
          <w:color w:val="auto"/>
        </w:rPr>
        <w:t>乙</w:t>
      </w:r>
      <w:r>
        <w:rPr>
          <w:rFonts w:ascii="宋体" w:hAnsi="宋体"/>
          <w:color w:val="auto"/>
        </w:rPr>
        <w:t>方根据合同约定须向</w:t>
      </w:r>
      <w:r>
        <w:rPr>
          <w:rFonts w:hint="eastAsia" w:ascii="宋体" w:hAnsi="宋体"/>
          <w:color w:val="auto"/>
        </w:rPr>
        <w:t>甲</w:t>
      </w:r>
      <w:r>
        <w:rPr>
          <w:rFonts w:ascii="宋体" w:hAnsi="宋体"/>
          <w:color w:val="auto"/>
        </w:rPr>
        <w:t>方提供的一切</w:t>
      </w:r>
      <w:r>
        <w:rPr>
          <w:rFonts w:hint="eastAsia" w:ascii="宋体" w:hAnsi="宋体"/>
          <w:color w:val="auto"/>
        </w:rPr>
        <w:t>产品、</w:t>
      </w:r>
      <w:r>
        <w:rPr>
          <w:rFonts w:ascii="宋体" w:hAnsi="宋体"/>
          <w:color w:val="auto"/>
        </w:rPr>
        <w:t>设备、机械、仪表、备件</w:t>
      </w:r>
      <w:r>
        <w:rPr>
          <w:rFonts w:hint="eastAsia" w:ascii="宋体" w:hAnsi="宋体"/>
          <w:color w:val="auto"/>
        </w:rPr>
        <w:t>等</w:t>
      </w:r>
      <w:r>
        <w:rPr>
          <w:rFonts w:ascii="宋体" w:hAnsi="宋体"/>
          <w:color w:val="auto"/>
        </w:rPr>
        <w:t>，包括</w:t>
      </w:r>
      <w:r>
        <w:rPr>
          <w:rFonts w:hint="eastAsia" w:ascii="宋体" w:hAnsi="宋体"/>
          <w:color w:val="auto"/>
        </w:rPr>
        <w:t>辅助</w:t>
      </w:r>
      <w:r>
        <w:rPr>
          <w:rFonts w:ascii="宋体" w:hAnsi="宋体"/>
          <w:color w:val="auto"/>
        </w:rPr>
        <w:t>工具、</w:t>
      </w:r>
      <w:r>
        <w:rPr>
          <w:rFonts w:hint="eastAsia" w:ascii="宋体" w:hAnsi="宋体"/>
          <w:color w:val="auto"/>
        </w:rPr>
        <w:t>使用</w:t>
      </w:r>
      <w:r>
        <w:rPr>
          <w:rFonts w:ascii="宋体" w:hAnsi="宋体"/>
          <w:color w:val="auto"/>
        </w:rPr>
        <w:t>手册等相关资料。</w:t>
      </w:r>
    </w:p>
    <w:p w14:paraId="779AA609">
      <w:pPr>
        <w:spacing w:line="400" w:lineRule="exact"/>
        <w:ind w:firstLine="480" w:firstLineChars="200"/>
        <w:rPr>
          <w:rFonts w:ascii="宋体" w:hAnsi="宋体"/>
          <w:color w:val="auto"/>
        </w:rPr>
      </w:pPr>
      <w:r>
        <w:rPr>
          <w:rFonts w:hint="eastAsia" w:ascii="宋体" w:hAnsi="宋体"/>
          <w:color w:val="auto"/>
        </w:rPr>
        <w:t>1.5 “服务”指根据本合同规定乙方承担与供货有关的辅助服务，如运输、保险及安装、调试、提供技术援助、培训和合同中规定乙方应承担的其它义务。</w:t>
      </w:r>
    </w:p>
    <w:p w14:paraId="3C688FE6">
      <w:pPr>
        <w:spacing w:line="400" w:lineRule="exact"/>
        <w:ind w:firstLine="480" w:firstLineChars="200"/>
        <w:rPr>
          <w:rFonts w:ascii="宋体" w:hAnsi="宋体"/>
          <w:color w:val="auto"/>
        </w:rPr>
      </w:pPr>
      <w:r>
        <w:rPr>
          <w:rFonts w:ascii="宋体" w:hAnsi="宋体"/>
          <w:color w:val="auto"/>
        </w:rPr>
        <w:t>1.</w:t>
      </w:r>
      <w:r>
        <w:rPr>
          <w:rFonts w:hint="eastAsia" w:ascii="宋体" w:hAnsi="宋体"/>
          <w:color w:val="auto"/>
        </w:rPr>
        <w:t>6</w:t>
      </w:r>
      <w:r>
        <w:rPr>
          <w:rFonts w:ascii="宋体" w:hAnsi="宋体"/>
          <w:color w:val="auto"/>
        </w:rPr>
        <w:t xml:space="preserve"> “</w:t>
      </w:r>
      <w:r>
        <w:rPr>
          <w:rFonts w:hint="eastAsia" w:ascii="宋体" w:hAnsi="宋体"/>
          <w:color w:val="auto"/>
        </w:rPr>
        <w:t>甲</w:t>
      </w:r>
      <w:r>
        <w:rPr>
          <w:rFonts w:ascii="宋体" w:hAnsi="宋体"/>
          <w:color w:val="auto"/>
        </w:rPr>
        <w:t>方”</w:t>
      </w:r>
      <w:r>
        <w:rPr>
          <w:rFonts w:hint="eastAsia" w:ascii="宋体" w:hAnsi="宋体"/>
          <w:color w:val="auto"/>
        </w:rPr>
        <w:t>指购买货物和服务的单位。</w:t>
      </w:r>
    </w:p>
    <w:p w14:paraId="696CDDFD">
      <w:pPr>
        <w:spacing w:line="400" w:lineRule="exact"/>
        <w:ind w:firstLine="480" w:firstLineChars="200"/>
        <w:rPr>
          <w:rFonts w:ascii="宋体" w:hAnsi="宋体"/>
          <w:color w:val="auto"/>
        </w:rPr>
      </w:pPr>
      <w:r>
        <w:rPr>
          <w:rFonts w:ascii="宋体" w:hAnsi="宋体"/>
          <w:color w:val="auto"/>
        </w:rPr>
        <w:t>1.</w:t>
      </w:r>
      <w:r>
        <w:rPr>
          <w:rFonts w:hint="eastAsia" w:ascii="宋体" w:hAnsi="宋体"/>
          <w:color w:val="auto"/>
        </w:rPr>
        <w:t>7</w:t>
      </w:r>
      <w:r>
        <w:rPr>
          <w:rFonts w:ascii="宋体" w:hAnsi="宋体"/>
          <w:color w:val="auto"/>
        </w:rPr>
        <w:t xml:space="preserve"> “</w:t>
      </w:r>
      <w:r>
        <w:rPr>
          <w:rFonts w:hint="eastAsia" w:ascii="宋体" w:hAnsi="宋体"/>
          <w:color w:val="auto"/>
        </w:rPr>
        <w:t>乙</w:t>
      </w:r>
      <w:r>
        <w:rPr>
          <w:rFonts w:ascii="宋体" w:hAnsi="宋体"/>
          <w:color w:val="auto"/>
        </w:rPr>
        <w:t>方”指</w:t>
      </w:r>
      <w:r>
        <w:rPr>
          <w:rFonts w:hint="eastAsia" w:ascii="宋体" w:hAnsi="宋体"/>
          <w:color w:val="auto"/>
        </w:rPr>
        <w:t>提供本合同条款下货物和服务的公司或其他实体。</w:t>
      </w:r>
    </w:p>
    <w:p w14:paraId="2F658CB3">
      <w:pPr>
        <w:spacing w:line="400" w:lineRule="exact"/>
        <w:ind w:firstLine="480" w:firstLineChars="200"/>
        <w:rPr>
          <w:rFonts w:ascii="宋体" w:hAnsi="宋体"/>
          <w:color w:val="auto"/>
        </w:rPr>
      </w:pPr>
      <w:r>
        <w:rPr>
          <w:rFonts w:ascii="宋体" w:hAnsi="宋体"/>
          <w:color w:val="auto"/>
        </w:rPr>
        <w:t>1.</w:t>
      </w:r>
      <w:r>
        <w:rPr>
          <w:rFonts w:hint="eastAsia" w:ascii="宋体" w:hAnsi="宋体"/>
          <w:color w:val="auto"/>
        </w:rPr>
        <w:t>8</w:t>
      </w:r>
      <w:r>
        <w:rPr>
          <w:rFonts w:ascii="宋体" w:hAnsi="宋体"/>
          <w:color w:val="auto"/>
        </w:rPr>
        <w:t xml:space="preserve"> “现场”指合同</w:t>
      </w:r>
      <w:r>
        <w:rPr>
          <w:rFonts w:hint="eastAsia" w:ascii="宋体" w:hAnsi="宋体"/>
          <w:color w:val="auto"/>
        </w:rPr>
        <w:t>规</w:t>
      </w:r>
      <w:r>
        <w:rPr>
          <w:rFonts w:ascii="宋体" w:hAnsi="宋体"/>
          <w:color w:val="auto"/>
        </w:rPr>
        <w:t>定货物将要运至和安装的地点。</w:t>
      </w:r>
    </w:p>
    <w:p w14:paraId="49E69993">
      <w:pPr>
        <w:spacing w:line="400" w:lineRule="exact"/>
        <w:ind w:firstLine="480" w:firstLineChars="200"/>
        <w:rPr>
          <w:rFonts w:ascii="宋体" w:hAnsi="宋体"/>
          <w:color w:val="auto"/>
        </w:rPr>
      </w:pPr>
      <w:r>
        <w:rPr>
          <w:rFonts w:ascii="宋体" w:hAnsi="宋体"/>
          <w:color w:val="auto"/>
        </w:rPr>
        <w:t>1.</w:t>
      </w:r>
      <w:r>
        <w:rPr>
          <w:rFonts w:hint="eastAsia" w:ascii="宋体" w:hAnsi="宋体"/>
          <w:color w:val="auto"/>
        </w:rPr>
        <w:t xml:space="preserve">9 </w:t>
      </w:r>
      <w:r>
        <w:rPr>
          <w:rFonts w:ascii="宋体" w:hAnsi="宋体"/>
          <w:color w:val="auto"/>
        </w:rPr>
        <w:t>“验收”指合同双方依据强制性的国家技术质量规范和合同约定，确认合同条款下的货物符合合同规定的活动。</w:t>
      </w:r>
    </w:p>
    <w:p w14:paraId="36A751AB">
      <w:pPr>
        <w:spacing w:line="400" w:lineRule="exact"/>
        <w:ind w:firstLine="480" w:firstLineChars="200"/>
        <w:rPr>
          <w:rFonts w:ascii="宋体" w:hAnsi="宋体"/>
          <w:color w:val="auto"/>
        </w:rPr>
      </w:pPr>
      <w:r>
        <w:rPr>
          <w:rFonts w:hint="eastAsia" w:ascii="宋体" w:hAnsi="宋体"/>
          <w:color w:val="auto"/>
        </w:rPr>
        <w:t>1.10原厂商：产品制造商或其在中国境内设立的办事或技术服务机构。除另有说明外，本合同文件所述的制造商、产品制造商、制造厂家、产品制造厂家均为原厂商。</w:t>
      </w:r>
    </w:p>
    <w:p w14:paraId="3A775E02">
      <w:pPr>
        <w:spacing w:line="400" w:lineRule="exact"/>
        <w:ind w:firstLine="480" w:firstLineChars="200"/>
        <w:rPr>
          <w:rFonts w:ascii="宋体" w:hAnsi="宋体"/>
          <w:color w:val="auto"/>
        </w:rPr>
      </w:pPr>
      <w:r>
        <w:rPr>
          <w:rFonts w:hint="eastAsia" w:ascii="宋体" w:hAnsi="宋体"/>
          <w:color w:val="auto"/>
        </w:rPr>
        <w:t>1.11 原产地：指产品的生产地，或提供服务的来源地。</w:t>
      </w:r>
    </w:p>
    <w:p w14:paraId="06174D60">
      <w:pPr>
        <w:spacing w:line="400" w:lineRule="exact"/>
        <w:ind w:firstLine="480" w:firstLineChars="200"/>
        <w:rPr>
          <w:rFonts w:ascii="宋体" w:hAnsi="宋体"/>
          <w:color w:val="auto"/>
        </w:rPr>
      </w:pPr>
      <w:r>
        <w:rPr>
          <w:rFonts w:hint="eastAsia" w:ascii="宋体" w:hAnsi="宋体"/>
          <w:color w:val="auto"/>
        </w:rPr>
        <w:t>1.12 “工作日”指国家法定工作日，“天”指日历天数。</w:t>
      </w:r>
    </w:p>
    <w:p w14:paraId="224115ED">
      <w:pPr>
        <w:spacing w:line="400" w:lineRule="exact"/>
        <w:ind w:firstLine="482" w:firstLineChars="200"/>
        <w:rPr>
          <w:rFonts w:ascii="宋体" w:hAnsi="宋体"/>
          <w:b/>
          <w:color w:val="auto"/>
        </w:rPr>
      </w:pPr>
      <w:r>
        <w:rPr>
          <w:rFonts w:ascii="宋体" w:hAnsi="宋体"/>
          <w:b/>
          <w:color w:val="auto"/>
        </w:rPr>
        <w:t>2</w:t>
      </w:r>
      <w:r>
        <w:rPr>
          <w:rFonts w:hint="eastAsia" w:ascii="宋体" w:hAnsi="宋体"/>
          <w:b/>
          <w:color w:val="auto"/>
        </w:rPr>
        <w:t>.</w:t>
      </w:r>
      <w:r>
        <w:rPr>
          <w:rFonts w:ascii="宋体" w:hAnsi="宋体"/>
          <w:b/>
          <w:color w:val="auto"/>
        </w:rPr>
        <w:t>技术</w:t>
      </w:r>
      <w:r>
        <w:rPr>
          <w:rFonts w:hint="eastAsia" w:ascii="宋体" w:hAnsi="宋体"/>
          <w:b/>
          <w:color w:val="auto"/>
        </w:rPr>
        <w:t>规格要求</w:t>
      </w:r>
    </w:p>
    <w:p w14:paraId="2CA4EF36">
      <w:pPr>
        <w:spacing w:line="400" w:lineRule="exact"/>
        <w:ind w:firstLine="480" w:firstLineChars="200"/>
        <w:rPr>
          <w:rFonts w:ascii="宋体" w:hAnsi="宋体"/>
          <w:color w:val="auto"/>
        </w:rPr>
      </w:pPr>
      <w:r>
        <w:rPr>
          <w:rFonts w:hint="eastAsia" w:ascii="宋体" w:hAnsi="宋体"/>
          <w:color w:val="auto"/>
        </w:rPr>
        <w:t>2.1 本合同条款下提服务物的技术规格要求应等于或优于招投标文件技术规格要求。若技术规格要求中无相应规定，则应符合相应的国家有关部门最新颁布的相应正式标准。</w:t>
      </w:r>
    </w:p>
    <w:p w14:paraId="36090CE9">
      <w:pPr>
        <w:spacing w:line="400" w:lineRule="exact"/>
        <w:ind w:firstLine="480" w:firstLineChars="200"/>
        <w:rPr>
          <w:rFonts w:ascii="宋体" w:hAnsi="宋体"/>
          <w:color w:val="auto"/>
        </w:rPr>
      </w:pPr>
      <w:r>
        <w:rPr>
          <w:rFonts w:hint="eastAsia" w:ascii="宋体" w:hAnsi="宋体"/>
          <w:color w:val="auto"/>
        </w:rPr>
        <w:t>2.2 乙方应向甲方提供货物及服务有关的标准的中文文本。</w:t>
      </w:r>
    </w:p>
    <w:p w14:paraId="42CEF78B">
      <w:pPr>
        <w:spacing w:line="400" w:lineRule="exact"/>
        <w:ind w:firstLine="480" w:firstLineChars="200"/>
        <w:rPr>
          <w:rFonts w:ascii="宋体" w:hAnsi="宋体"/>
          <w:color w:val="auto"/>
        </w:rPr>
      </w:pPr>
      <w:r>
        <w:rPr>
          <w:rFonts w:hint="eastAsia" w:ascii="宋体" w:hAnsi="宋体"/>
          <w:color w:val="auto"/>
        </w:rPr>
        <w:t>2.3 除非技术规范中另有规定，计量单位均采用中华人民共和国法定计量单位。</w:t>
      </w:r>
    </w:p>
    <w:p w14:paraId="02B94353">
      <w:pPr>
        <w:spacing w:line="400" w:lineRule="exact"/>
        <w:ind w:firstLine="482" w:firstLineChars="200"/>
        <w:rPr>
          <w:rFonts w:ascii="宋体" w:hAnsi="宋体"/>
          <w:b/>
          <w:color w:val="auto"/>
        </w:rPr>
      </w:pPr>
      <w:r>
        <w:rPr>
          <w:rFonts w:hint="eastAsia" w:ascii="宋体" w:hAnsi="宋体"/>
          <w:b/>
          <w:color w:val="auto"/>
        </w:rPr>
        <w:t>3.合同范围</w:t>
      </w:r>
    </w:p>
    <w:p w14:paraId="6A9CBBA2">
      <w:pPr>
        <w:spacing w:line="400" w:lineRule="exact"/>
        <w:ind w:firstLine="480" w:firstLineChars="200"/>
        <w:rPr>
          <w:rFonts w:ascii="宋体" w:hAnsi="宋体"/>
          <w:color w:val="auto"/>
        </w:rPr>
      </w:pPr>
      <w:r>
        <w:rPr>
          <w:rFonts w:hint="eastAsia" w:ascii="宋体" w:hAnsi="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0533AB0">
      <w:pPr>
        <w:spacing w:line="400" w:lineRule="exact"/>
        <w:ind w:firstLine="480" w:firstLineChars="200"/>
        <w:rPr>
          <w:rFonts w:ascii="宋体" w:hAnsi="宋体"/>
          <w:color w:val="auto"/>
        </w:rPr>
      </w:pPr>
      <w:r>
        <w:rPr>
          <w:rFonts w:hint="eastAsia" w:ascii="宋体" w:hAnsi="宋体"/>
          <w:color w:val="auto"/>
        </w:rPr>
        <w:t>3.2 乙方应负责培训甲方的技术人员。</w:t>
      </w:r>
    </w:p>
    <w:p w14:paraId="587EFCB2">
      <w:pPr>
        <w:spacing w:line="400" w:lineRule="exact"/>
        <w:ind w:firstLine="480" w:firstLineChars="200"/>
        <w:rPr>
          <w:rFonts w:ascii="宋体" w:hAnsi="宋体"/>
          <w:color w:val="auto"/>
        </w:rPr>
      </w:pPr>
      <w:r>
        <w:rPr>
          <w:rFonts w:hint="eastAsia" w:ascii="宋体" w:hAnsi="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19879F7">
      <w:pPr>
        <w:spacing w:line="400" w:lineRule="exact"/>
        <w:ind w:firstLine="480" w:firstLineChars="200"/>
        <w:rPr>
          <w:rFonts w:ascii="宋体" w:hAnsi="宋体"/>
          <w:color w:val="auto"/>
        </w:rPr>
      </w:pPr>
      <w:r>
        <w:rPr>
          <w:rFonts w:hint="eastAsia" w:ascii="宋体" w:hAnsi="宋体"/>
          <w:color w:val="auto"/>
        </w:rPr>
        <w:t>3.4</w:t>
      </w:r>
      <w:r>
        <w:rPr>
          <w:rFonts w:hint="eastAsia" w:ascii="宋体" w:hAnsi="宋体"/>
          <w:color w:val="auto"/>
          <w:lang w:val="zh-CN"/>
        </w:rPr>
        <w:t>乙方提供服务内容</w:t>
      </w:r>
      <w:r>
        <w:rPr>
          <w:rFonts w:hint="eastAsia" w:ascii="宋体" w:hAnsi="宋体"/>
          <w:color w:val="auto"/>
        </w:rPr>
        <w:t>考察通过率低于95%，给予1个月整改期，整改期满后再以问卷调查方式考察。整改后通过率依然低于95%，</w:t>
      </w:r>
      <w:r>
        <w:rPr>
          <w:rFonts w:hint="eastAsia" w:ascii="宋体" w:hAnsi="宋体"/>
          <w:color w:val="auto"/>
          <w:lang w:val="zh-CN"/>
        </w:rPr>
        <w:t>甲方有权</w:t>
      </w:r>
      <w:r>
        <w:rPr>
          <w:rFonts w:hint="eastAsia" w:ascii="宋体" w:hAnsi="宋体"/>
          <w:color w:val="auto"/>
        </w:rPr>
        <w:t>以违约处理并终止合同，</w:t>
      </w:r>
      <w:r>
        <w:rPr>
          <w:rFonts w:hint="eastAsia" w:ascii="宋体" w:hAnsi="宋体"/>
          <w:color w:val="auto"/>
          <w:lang w:val="zh-CN"/>
        </w:rPr>
        <w:t>乙方赔偿由此引起的甲方的一切经济损失</w:t>
      </w:r>
      <w:r>
        <w:rPr>
          <w:rFonts w:hint="eastAsia" w:ascii="宋体" w:hAnsi="宋体"/>
          <w:color w:val="auto"/>
        </w:rPr>
        <w:t>。</w:t>
      </w:r>
    </w:p>
    <w:p w14:paraId="15B1BF72">
      <w:pPr>
        <w:spacing w:line="400" w:lineRule="exact"/>
        <w:ind w:firstLine="482" w:firstLineChars="200"/>
        <w:rPr>
          <w:rFonts w:ascii="宋体" w:hAnsi="宋体"/>
          <w:b/>
          <w:color w:val="auto"/>
        </w:rPr>
      </w:pPr>
      <w:r>
        <w:rPr>
          <w:rFonts w:hint="eastAsia" w:ascii="宋体" w:hAnsi="宋体"/>
          <w:b/>
          <w:color w:val="auto"/>
        </w:rPr>
        <w:t>4.合同文件和资料</w:t>
      </w:r>
    </w:p>
    <w:p w14:paraId="1AF5556C">
      <w:pPr>
        <w:spacing w:line="400" w:lineRule="exact"/>
        <w:ind w:firstLine="480" w:firstLineChars="200"/>
        <w:rPr>
          <w:rFonts w:ascii="宋体" w:hAnsi="宋体"/>
          <w:color w:val="auto"/>
        </w:rPr>
      </w:pPr>
      <w:r>
        <w:rPr>
          <w:rFonts w:hint="eastAsia" w:ascii="宋体" w:hAnsi="宋体"/>
          <w:color w:val="auto"/>
        </w:rPr>
        <w:t>4.1乙方在提供仪器设备时应同时提供中文版相关的技术资料，如目录索引、图纸、操作手册、使用指南、维修指南、服务手册等。</w:t>
      </w:r>
    </w:p>
    <w:p w14:paraId="39D4CC1A">
      <w:pPr>
        <w:spacing w:line="400" w:lineRule="exact"/>
        <w:ind w:firstLine="480" w:firstLineChars="200"/>
        <w:rPr>
          <w:rFonts w:ascii="宋体" w:hAnsi="宋体"/>
          <w:color w:val="auto"/>
        </w:rPr>
      </w:pPr>
      <w:r>
        <w:rPr>
          <w:rFonts w:hint="eastAsia" w:ascii="宋体" w:hAnsi="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81F4D8F">
      <w:pPr>
        <w:spacing w:line="400" w:lineRule="exact"/>
        <w:ind w:firstLine="482" w:firstLineChars="200"/>
        <w:rPr>
          <w:rFonts w:ascii="宋体" w:hAnsi="宋体"/>
          <w:b/>
          <w:color w:val="auto"/>
        </w:rPr>
      </w:pPr>
      <w:r>
        <w:rPr>
          <w:rFonts w:hint="eastAsia" w:ascii="宋体" w:hAnsi="宋体"/>
          <w:b/>
          <w:color w:val="auto"/>
        </w:rPr>
        <w:t>5.</w:t>
      </w:r>
      <w:r>
        <w:rPr>
          <w:rFonts w:ascii="宋体" w:hAnsi="宋体"/>
          <w:b/>
          <w:color w:val="auto"/>
        </w:rPr>
        <w:t>知识产权</w:t>
      </w:r>
    </w:p>
    <w:p w14:paraId="0805C5FF">
      <w:pPr>
        <w:spacing w:line="400" w:lineRule="exact"/>
        <w:ind w:firstLine="480" w:firstLineChars="200"/>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乙</w:t>
      </w:r>
      <w:r>
        <w:rPr>
          <w:rFonts w:ascii="宋体" w:hAnsi="宋体"/>
          <w:color w:val="auto"/>
        </w:rPr>
        <w:t>方应保证</w:t>
      </w:r>
      <w:r>
        <w:rPr>
          <w:rFonts w:hint="eastAsia" w:ascii="宋体" w:hAnsi="宋体"/>
          <w:color w:val="auto"/>
        </w:rPr>
        <w:t>甲</w:t>
      </w:r>
      <w:r>
        <w:rPr>
          <w:rFonts w:ascii="宋体" w:hAnsi="宋体"/>
          <w:color w:val="auto"/>
        </w:rPr>
        <w:t>方在使用该货物或其任何一部分时不受第三方提出的侵犯专利权、 著作权、商标权和工业设计权等的起诉。</w:t>
      </w:r>
    </w:p>
    <w:p w14:paraId="1C4ADC5D">
      <w:pPr>
        <w:spacing w:line="400" w:lineRule="exact"/>
        <w:ind w:firstLine="480" w:firstLineChars="200"/>
        <w:rPr>
          <w:rFonts w:ascii="宋体" w:hAnsi="宋体"/>
          <w:color w:val="auto"/>
        </w:rPr>
      </w:pPr>
      <w:r>
        <w:rPr>
          <w:rFonts w:hint="eastAsia" w:ascii="宋体" w:hAnsi="宋体"/>
          <w:color w:val="auto"/>
        </w:rPr>
        <w:t>5.2</w:t>
      </w:r>
      <w:r>
        <w:rPr>
          <w:rFonts w:ascii="宋体" w:hAnsi="宋体"/>
          <w:color w:val="auto"/>
        </w:rPr>
        <w:t>任何第三方提出侵权指控，</w:t>
      </w:r>
      <w:r>
        <w:rPr>
          <w:rFonts w:hint="eastAsia" w:ascii="宋体" w:hAnsi="宋体"/>
          <w:color w:val="auto"/>
        </w:rPr>
        <w:t>乙</w:t>
      </w:r>
      <w:r>
        <w:rPr>
          <w:rFonts w:ascii="宋体" w:hAnsi="宋体"/>
          <w:color w:val="auto"/>
        </w:rPr>
        <w:t>方须与第三方交涉并承担由此</w:t>
      </w:r>
      <w:r>
        <w:rPr>
          <w:rFonts w:hint="eastAsia" w:ascii="宋体" w:hAnsi="宋体"/>
          <w:color w:val="auto"/>
        </w:rPr>
        <w:t>产生</w:t>
      </w:r>
      <w:r>
        <w:rPr>
          <w:rFonts w:ascii="宋体" w:hAnsi="宋体"/>
          <w:color w:val="auto"/>
        </w:rPr>
        <w:t>的一切责任、费用</w:t>
      </w:r>
      <w:r>
        <w:rPr>
          <w:rFonts w:hint="eastAsia" w:ascii="宋体" w:hAnsi="宋体"/>
          <w:color w:val="auto"/>
        </w:rPr>
        <w:t>和经济赔偿。</w:t>
      </w:r>
    </w:p>
    <w:p w14:paraId="55A15752">
      <w:pPr>
        <w:spacing w:line="400" w:lineRule="exact"/>
        <w:ind w:firstLine="480" w:firstLineChars="200"/>
        <w:rPr>
          <w:rFonts w:ascii="宋体" w:hAnsi="宋体"/>
          <w:color w:val="auto"/>
        </w:rPr>
      </w:pPr>
      <w:r>
        <w:rPr>
          <w:rFonts w:hint="eastAsia" w:ascii="宋体" w:hAnsi="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7898285A">
      <w:pPr>
        <w:spacing w:line="400" w:lineRule="exact"/>
        <w:ind w:firstLine="480" w:firstLineChars="200"/>
        <w:rPr>
          <w:rFonts w:ascii="宋体" w:hAnsi="宋体"/>
          <w:color w:val="auto"/>
        </w:rPr>
      </w:pPr>
      <w:r>
        <w:rPr>
          <w:rFonts w:hint="eastAsia" w:ascii="宋体" w:hAnsi="宋体"/>
          <w:color w:val="auto"/>
        </w:rPr>
        <w:t>5.4在本合同生效时已经存在并为各方合法拥有或使用的所有技术、资料和信息的知识产权，仍应属于其各自的原权利人所有或享有，另有约定的除外。</w:t>
      </w:r>
    </w:p>
    <w:p w14:paraId="46A3DE88">
      <w:pPr>
        <w:spacing w:line="400" w:lineRule="exact"/>
        <w:ind w:firstLine="480" w:firstLineChars="200"/>
        <w:rPr>
          <w:rFonts w:ascii="宋体" w:hAnsi="宋体"/>
          <w:color w:val="auto"/>
        </w:rPr>
      </w:pPr>
      <w:r>
        <w:rPr>
          <w:rFonts w:hint="eastAsia" w:ascii="宋体" w:hAnsi="宋体"/>
          <w:color w:val="auto"/>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0C2AB4">
      <w:pPr>
        <w:spacing w:line="400" w:lineRule="exact"/>
        <w:ind w:firstLine="482" w:firstLineChars="200"/>
        <w:rPr>
          <w:rFonts w:ascii="宋体" w:hAnsi="宋体"/>
          <w:b/>
          <w:color w:val="auto"/>
        </w:rPr>
      </w:pPr>
      <w:r>
        <w:rPr>
          <w:rFonts w:hint="eastAsia" w:ascii="宋体" w:hAnsi="宋体"/>
          <w:b/>
          <w:color w:val="auto"/>
        </w:rPr>
        <w:t>6.保密</w:t>
      </w:r>
    </w:p>
    <w:p w14:paraId="4ABB085D">
      <w:pPr>
        <w:spacing w:line="400" w:lineRule="exact"/>
        <w:ind w:firstLine="480" w:firstLineChars="200"/>
        <w:rPr>
          <w:rFonts w:ascii="宋体" w:hAnsi="宋体"/>
          <w:color w:val="auto"/>
        </w:rPr>
      </w:pPr>
      <w:r>
        <w:rPr>
          <w:rFonts w:hint="eastAsia" w:ascii="宋体" w:hAnsi="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0AF6FE5">
      <w:pPr>
        <w:spacing w:line="400" w:lineRule="exact"/>
        <w:ind w:firstLine="480" w:firstLineChars="200"/>
        <w:rPr>
          <w:rFonts w:ascii="宋体" w:hAnsi="宋体"/>
          <w:color w:val="auto"/>
        </w:rPr>
      </w:pPr>
      <w:r>
        <w:rPr>
          <w:rFonts w:hint="eastAsia" w:ascii="宋体" w:hAnsi="宋体"/>
          <w:color w:val="auto"/>
        </w:rPr>
        <w:t>6.2保密信息指任何一方因履行本合同所知悉的任何以口头、书面、图表或电子形式存在的对方信息，具体包括：</w:t>
      </w:r>
    </w:p>
    <w:p w14:paraId="4BD59824">
      <w:pPr>
        <w:spacing w:line="400" w:lineRule="exact"/>
        <w:ind w:firstLine="480" w:firstLineChars="200"/>
        <w:rPr>
          <w:rFonts w:ascii="宋体" w:hAnsi="宋体"/>
          <w:color w:val="auto"/>
        </w:rPr>
      </w:pPr>
      <w:r>
        <w:rPr>
          <w:rFonts w:hint="eastAsia" w:ascii="宋体" w:hAnsi="宋体"/>
          <w:color w:val="auto"/>
        </w:rPr>
        <w:t>6.2.1任何涉及对方过去、现在或将来的商业计划、规章制度、操作规程、处理手段、财务信息；</w:t>
      </w:r>
    </w:p>
    <w:p w14:paraId="0A9DEC0A">
      <w:pPr>
        <w:spacing w:line="400" w:lineRule="exact"/>
        <w:ind w:firstLine="480" w:firstLineChars="200"/>
        <w:rPr>
          <w:rFonts w:ascii="宋体" w:hAnsi="宋体"/>
          <w:color w:val="auto"/>
        </w:rPr>
      </w:pPr>
      <w:r>
        <w:rPr>
          <w:rFonts w:hint="eastAsia" w:ascii="宋体" w:hAnsi="宋体"/>
          <w:color w:val="auto"/>
        </w:rPr>
        <w:t>6.2.2任何对方的技术措施、技术方案、软件应用及开发，硬件设备的品种、质量、数量、品牌等；</w:t>
      </w:r>
    </w:p>
    <w:p w14:paraId="6C7BA188">
      <w:pPr>
        <w:spacing w:line="400" w:lineRule="exact"/>
        <w:ind w:firstLine="480" w:firstLineChars="200"/>
        <w:rPr>
          <w:rFonts w:ascii="宋体" w:hAnsi="宋体"/>
          <w:color w:val="auto"/>
        </w:rPr>
      </w:pPr>
      <w:r>
        <w:rPr>
          <w:rFonts w:hint="eastAsia" w:ascii="宋体" w:hAnsi="宋体"/>
          <w:color w:val="auto"/>
        </w:rPr>
        <w:t>6.2.3任何对方的技术秘密或专有知识、文件 、报告、数据、客户软件、流程图、数据库、发明、知识、贸易秘密。</w:t>
      </w:r>
    </w:p>
    <w:p w14:paraId="3F233E80">
      <w:pPr>
        <w:spacing w:line="400" w:lineRule="exact"/>
        <w:ind w:firstLine="480" w:firstLineChars="200"/>
        <w:rPr>
          <w:rFonts w:ascii="宋体" w:hAnsi="宋体"/>
          <w:color w:val="auto"/>
        </w:rPr>
      </w:pPr>
      <w:r>
        <w:rPr>
          <w:rFonts w:hint="eastAsia" w:ascii="宋体" w:hAnsi="宋体"/>
          <w:color w:val="auto"/>
        </w:rPr>
        <w:t>6.3乙方应根据甲方的要求签署相应的保密协议，保密协议与本条款存在不一致的，以保密协议为准。</w:t>
      </w:r>
    </w:p>
    <w:p w14:paraId="7E712B76">
      <w:pPr>
        <w:spacing w:line="400" w:lineRule="exact"/>
        <w:ind w:firstLine="482" w:firstLineChars="200"/>
        <w:rPr>
          <w:rFonts w:ascii="宋体" w:hAnsi="宋体"/>
          <w:b/>
          <w:color w:val="auto"/>
        </w:rPr>
      </w:pPr>
      <w:r>
        <w:rPr>
          <w:rFonts w:hint="eastAsia" w:ascii="宋体" w:hAnsi="宋体"/>
          <w:b/>
          <w:color w:val="auto"/>
        </w:rPr>
        <w:t>7.</w:t>
      </w:r>
      <w:r>
        <w:rPr>
          <w:rFonts w:ascii="宋体" w:hAnsi="宋体"/>
          <w:b/>
          <w:color w:val="auto"/>
        </w:rPr>
        <w:t xml:space="preserve"> 质量保证</w:t>
      </w:r>
    </w:p>
    <w:p w14:paraId="44CF2046">
      <w:pPr>
        <w:spacing w:line="400" w:lineRule="exact"/>
        <w:ind w:firstLine="480" w:firstLineChars="200"/>
        <w:rPr>
          <w:rFonts w:ascii="宋体" w:hAnsi="宋体"/>
          <w:color w:val="auto"/>
        </w:rPr>
      </w:pPr>
      <w:r>
        <w:rPr>
          <w:rFonts w:hint="eastAsia" w:ascii="宋体" w:hAnsi="宋体"/>
          <w:color w:val="auto"/>
        </w:rPr>
        <w:t>7.1货物质量保证</w:t>
      </w:r>
    </w:p>
    <w:p w14:paraId="0F735A44">
      <w:pPr>
        <w:spacing w:line="400" w:lineRule="exact"/>
        <w:ind w:firstLine="480" w:firstLineChars="200"/>
        <w:rPr>
          <w:rFonts w:ascii="宋体" w:hAnsi="宋体"/>
          <w:color w:val="auto"/>
        </w:rPr>
      </w:pPr>
      <w:r>
        <w:rPr>
          <w:rFonts w:hint="eastAsia" w:ascii="宋体" w:hAnsi="宋体"/>
          <w:color w:val="auto"/>
        </w:rPr>
        <w:t>7.1.1乙</w:t>
      </w:r>
      <w:r>
        <w:rPr>
          <w:rFonts w:ascii="宋体" w:hAnsi="宋体"/>
          <w:color w:val="auto"/>
        </w:rPr>
        <w:t>方</w:t>
      </w:r>
      <w:r>
        <w:rPr>
          <w:rFonts w:hint="eastAsia" w:ascii="宋体" w:hAnsi="宋体"/>
          <w:color w:val="auto"/>
        </w:rPr>
        <w:t>必</w:t>
      </w:r>
      <w:r>
        <w:rPr>
          <w:rFonts w:ascii="宋体" w:hAnsi="宋体"/>
          <w:color w:val="auto"/>
        </w:rPr>
        <w:t>须保证货物是全新、未使用过的，并完全符合强制性的国家技术质量规范和合同规定的质量、规格、性能和技术规范等的要求。</w:t>
      </w:r>
    </w:p>
    <w:p w14:paraId="18F274C1">
      <w:pPr>
        <w:spacing w:line="400" w:lineRule="exact"/>
        <w:ind w:firstLine="480" w:firstLineChars="200"/>
        <w:rPr>
          <w:rFonts w:ascii="宋体" w:hAnsi="宋体"/>
          <w:color w:val="auto"/>
        </w:rPr>
      </w:pPr>
      <w:r>
        <w:rPr>
          <w:rFonts w:hint="eastAsia" w:ascii="宋体" w:hAnsi="宋体"/>
          <w:color w:val="auto"/>
        </w:rPr>
        <w:t>7.1.2乙</w:t>
      </w:r>
      <w:r>
        <w:rPr>
          <w:rFonts w:ascii="宋体" w:hAnsi="宋体"/>
          <w:color w:val="auto"/>
        </w:rPr>
        <w:t>方须保证所提供的货物经正确安装、正常运转和保养，在其使用寿命期内须具有符合质量要求和产品说明书的性能。在货物质量保证期之内，</w:t>
      </w:r>
      <w:r>
        <w:rPr>
          <w:rFonts w:hint="eastAsia" w:ascii="宋体" w:hAnsi="宋体"/>
          <w:color w:val="auto"/>
        </w:rPr>
        <w:t>乙</w:t>
      </w:r>
      <w:r>
        <w:rPr>
          <w:rFonts w:ascii="宋体" w:hAnsi="宋体"/>
          <w:color w:val="auto"/>
        </w:rPr>
        <w:t>方须对由于设计、工艺或材料的缺陷而发生的任何不足或故障负责</w:t>
      </w:r>
      <w:r>
        <w:rPr>
          <w:rFonts w:hint="eastAsia" w:ascii="宋体" w:hAnsi="宋体" w:cs="宋体"/>
          <w:color w:val="auto"/>
        </w:rPr>
        <w:t>，并免费予以改进或更换</w:t>
      </w:r>
      <w:r>
        <w:rPr>
          <w:rFonts w:ascii="宋体" w:hAnsi="宋体"/>
          <w:color w:val="auto"/>
        </w:rPr>
        <w:t>。</w:t>
      </w:r>
    </w:p>
    <w:p w14:paraId="11E34F97">
      <w:pPr>
        <w:spacing w:line="400" w:lineRule="exact"/>
        <w:ind w:firstLine="480" w:firstLineChars="200"/>
        <w:rPr>
          <w:rFonts w:ascii="宋体" w:hAnsi="宋体" w:cs="宋体"/>
          <w:color w:val="auto"/>
        </w:rPr>
      </w:pPr>
      <w:r>
        <w:rPr>
          <w:rFonts w:hint="eastAsia" w:ascii="宋体" w:hAnsi="宋体"/>
          <w:color w:val="auto"/>
        </w:rPr>
        <w:t>7.1.3</w:t>
      </w:r>
      <w:r>
        <w:rPr>
          <w:rFonts w:ascii="宋体" w:hAnsi="宋体"/>
          <w:color w:val="auto"/>
        </w:rPr>
        <w:t>根据</w:t>
      </w:r>
      <w:r>
        <w:rPr>
          <w:rFonts w:hint="eastAsia" w:ascii="宋体" w:hAnsi="宋体"/>
          <w:color w:val="auto"/>
        </w:rPr>
        <w:t>乙</w:t>
      </w:r>
      <w:r>
        <w:rPr>
          <w:rFonts w:ascii="宋体" w:hAnsi="宋体"/>
          <w:color w:val="auto"/>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37E465DC">
      <w:pPr>
        <w:spacing w:line="400" w:lineRule="exact"/>
        <w:ind w:firstLine="480" w:firstLineChars="200"/>
        <w:rPr>
          <w:rFonts w:ascii="宋体" w:hAnsi="宋体"/>
          <w:color w:val="auto"/>
        </w:rPr>
      </w:pPr>
      <w:r>
        <w:rPr>
          <w:rFonts w:hint="eastAsia" w:ascii="宋体" w:hAnsi="宋体"/>
          <w:color w:val="auto"/>
        </w:rPr>
        <w:t>7.1.4乙</w:t>
      </w:r>
      <w:r>
        <w:rPr>
          <w:rFonts w:ascii="宋体" w:hAnsi="宋体"/>
          <w:color w:val="auto"/>
        </w:rPr>
        <w:t>方在收到通知后</w:t>
      </w:r>
      <w:r>
        <w:rPr>
          <w:rFonts w:hint="eastAsia" w:ascii="宋体" w:hAnsi="宋体"/>
          <w:color w:val="auto"/>
        </w:rPr>
        <w:t>虽答复，但</w:t>
      </w:r>
      <w:r>
        <w:rPr>
          <w:rFonts w:ascii="宋体" w:hAnsi="宋体"/>
          <w:color w:val="auto"/>
        </w:rPr>
        <w:t>没有弥补缺陷，</w:t>
      </w:r>
      <w:r>
        <w:rPr>
          <w:rFonts w:hint="eastAsia" w:ascii="宋体" w:hAnsi="宋体"/>
          <w:color w:val="auto"/>
        </w:rPr>
        <w:t>甲</w:t>
      </w:r>
      <w:r>
        <w:rPr>
          <w:rFonts w:ascii="宋体" w:hAnsi="宋体"/>
          <w:color w:val="auto"/>
        </w:rPr>
        <w:t>方可采取必要的补救措施，但由此引发的风险和费用将由</w:t>
      </w:r>
      <w:r>
        <w:rPr>
          <w:rFonts w:hint="eastAsia" w:ascii="宋体" w:hAnsi="宋体"/>
          <w:color w:val="auto"/>
        </w:rPr>
        <w:t>乙</w:t>
      </w:r>
      <w:r>
        <w:rPr>
          <w:rFonts w:ascii="宋体" w:hAnsi="宋体"/>
          <w:color w:val="auto"/>
        </w:rPr>
        <w:t>方承担。</w:t>
      </w:r>
      <w:r>
        <w:rPr>
          <w:rFonts w:hint="eastAsia" w:ascii="宋体" w:hAnsi="宋体"/>
          <w:color w:val="auto"/>
        </w:rPr>
        <w:t>甲方可从合同款或乙方提交的履约保证金中扣款，不足部分，甲方有权要求乙方赔偿。甲方根据合同规定对卖方行使的其他权力不受影响。</w:t>
      </w:r>
    </w:p>
    <w:p w14:paraId="06A2BAAE">
      <w:pPr>
        <w:spacing w:line="400" w:lineRule="exact"/>
        <w:ind w:firstLine="480" w:firstLineChars="200"/>
        <w:rPr>
          <w:rFonts w:ascii="宋体" w:hAnsi="宋体"/>
          <w:color w:val="auto"/>
        </w:rPr>
      </w:pPr>
      <w:r>
        <w:rPr>
          <w:rFonts w:hint="eastAsia" w:ascii="宋体" w:hAnsi="宋体"/>
          <w:color w:val="auto"/>
        </w:rPr>
        <w:t xml:space="preserve">7.1.5 </w:t>
      </w:r>
      <w:r>
        <w:rPr>
          <w:rFonts w:ascii="宋体" w:hAnsi="宋体"/>
          <w:color w:val="auto"/>
        </w:rPr>
        <w:t>合同条款下货物的质量保证期自货物通过最终验收起</w:t>
      </w:r>
      <w:r>
        <w:rPr>
          <w:rFonts w:hint="eastAsia" w:ascii="宋体" w:hAnsi="宋体"/>
          <w:color w:val="auto"/>
        </w:rPr>
        <w:t>算，合同另行规定除外。</w:t>
      </w:r>
    </w:p>
    <w:p w14:paraId="2E80EF12">
      <w:pPr>
        <w:spacing w:line="400" w:lineRule="exact"/>
        <w:ind w:firstLine="480" w:firstLineChars="200"/>
        <w:rPr>
          <w:rFonts w:ascii="宋体" w:hAnsi="宋体"/>
          <w:color w:val="auto"/>
        </w:rPr>
      </w:pPr>
      <w:r>
        <w:rPr>
          <w:rFonts w:hint="eastAsia" w:ascii="宋体" w:hAnsi="宋体"/>
          <w:color w:val="auto"/>
        </w:rPr>
        <w:t>7.2辅助服务质量保证</w:t>
      </w:r>
    </w:p>
    <w:p w14:paraId="5E2FAF0F">
      <w:pPr>
        <w:spacing w:line="400" w:lineRule="exact"/>
        <w:ind w:firstLine="480" w:firstLineChars="200"/>
        <w:rPr>
          <w:rFonts w:ascii="宋体" w:hAnsi="宋体"/>
          <w:color w:val="auto"/>
        </w:rPr>
      </w:pPr>
      <w:r>
        <w:rPr>
          <w:rFonts w:hint="eastAsia" w:ascii="宋体" w:hAnsi="宋体"/>
          <w:color w:val="auto"/>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FA1984A">
      <w:pPr>
        <w:spacing w:line="400" w:lineRule="exact"/>
        <w:ind w:firstLine="480" w:firstLineChars="200"/>
        <w:rPr>
          <w:rFonts w:ascii="宋体" w:hAnsi="宋体"/>
          <w:color w:val="auto"/>
        </w:rPr>
      </w:pPr>
      <w:r>
        <w:rPr>
          <w:rFonts w:hint="eastAsia" w:ascii="宋体" w:hAnsi="宋体"/>
          <w:color w:val="auto"/>
        </w:rPr>
        <w:t>7.2.2乙方应保证合同条款下所提供的服务包括培训、安装指导、单机调试、系统联调和试验等，按合同规定方式进行，并保证不存在因乙方工作人员的过失、错误或疏忽而产生的缺陷。</w:t>
      </w:r>
    </w:p>
    <w:p w14:paraId="109BD5D1">
      <w:pPr>
        <w:spacing w:line="400" w:lineRule="exact"/>
        <w:ind w:firstLine="482" w:firstLineChars="200"/>
        <w:rPr>
          <w:rFonts w:ascii="宋体" w:hAnsi="宋体"/>
          <w:b/>
          <w:color w:val="auto"/>
        </w:rPr>
      </w:pPr>
      <w:r>
        <w:rPr>
          <w:rFonts w:hint="eastAsia" w:ascii="宋体" w:hAnsi="宋体"/>
          <w:b/>
          <w:color w:val="auto"/>
        </w:rPr>
        <w:t>8.</w:t>
      </w:r>
      <w:r>
        <w:rPr>
          <w:rFonts w:ascii="宋体" w:hAnsi="宋体"/>
          <w:b/>
          <w:color w:val="auto"/>
        </w:rPr>
        <w:t>包装要求</w:t>
      </w:r>
    </w:p>
    <w:p w14:paraId="51569308">
      <w:pPr>
        <w:spacing w:line="400" w:lineRule="exact"/>
        <w:ind w:firstLine="480" w:firstLineChars="200"/>
        <w:rPr>
          <w:rFonts w:ascii="宋体" w:hAnsi="宋体"/>
          <w:color w:val="auto"/>
        </w:rPr>
      </w:pPr>
      <w:r>
        <w:rPr>
          <w:rFonts w:hint="eastAsia" w:ascii="宋体" w:hAnsi="宋体"/>
          <w:color w:val="auto"/>
        </w:rPr>
        <w:t>8</w:t>
      </w:r>
      <w:r>
        <w:rPr>
          <w:rFonts w:ascii="宋体" w:hAnsi="宋体"/>
          <w:color w:val="auto"/>
        </w:rPr>
        <w:t>.1</w:t>
      </w:r>
      <w:r>
        <w:rPr>
          <w:rFonts w:hint="eastAsia" w:ascii="宋体" w:hAnsi="宋体"/>
          <w:color w:val="auto"/>
        </w:rPr>
        <w:t xml:space="preserve"> </w:t>
      </w:r>
      <w:r>
        <w:rPr>
          <w:rFonts w:ascii="宋体" w:hAnsi="宋体"/>
          <w:color w:val="auto"/>
        </w:rPr>
        <w:t>除合同另有约定外，</w:t>
      </w:r>
      <w:r>
        <w:rPr>
          <w:rFonts w:hint="eastAsia" w:ascii="宋体" w:hAnsi="宋体"/>
          <w:color w:val="auto"/>
        </w:rPr>
        <w:t>乙</w:t>
      </w:r>
      <w:r>
        <w:rPr>
          <w:rFonts w:ascii="宋体" w:hAnsi="宋体"/>
          <w:color w:val="auto"/>
        </w:rPr>
        <w:t>方提供的全部货物，均应采用本行业通用的方式进行包装，且该包装应符合国家有关包装的法律、法规的规定。</w:t>
      </w:r>
    </w:p>
    <w:p w14:paraId="41C55355">
      <w:pPr>
        <w:spacing w:line="400" w:lineRule="exact"/>
        <w:ind w:firstLine="480" w:firstLineChars="200"/>
        <w:rPr>
          <w:rFonts w:ascii="宋体" w:hAnsi="宋体"/>
          <w:color w:val="auto"/>
        </w:rPr>
      </w:pPr>
      <w:r>
        <w:rPr>
          <w:rFonts w:hint="eastAsia" w:ascii="宋体" w:hAnsi="宋体"/>
          <w:color w:val="auto"/>
        </w:rPr>
        <w:t xml:space="preserve">8.2 </w:t>
      </w:r>
      <w:r>
        <w:rPr>
          <w:rFonts w:ascii="宋体" w:hAnsi="宋体"/>
          <w:color w:val="auto"/>
        </w:rPr>
        <w:t>包装应适应于远距离运输</w:t>
      </w:r>
      <w:r>
        <w:rPr>
          <w:rFonts w:hint="eastAsia" w:ascii="宋体" w:hAnsi="宋体"/>
          <w:color w:val="auto"/>
        </w:rPr>
        <w:t>，</w:t>
      </w:r>
      <w:r>
        <w:rPr>
          <w:rFonts w:hint="eastAsia" w:ascii="宋体" w:hAnsi="宋体" w:cs="宋体"/>
          <w:color w:val="auto"/>
        </w:rPr>
        <w:t>并有良好的</w:t>
      </w:r>
      <w:r>
        <w:rPr>
          <w:rFonts w:ascii="宋体" w:hAnsi="宋体"/>
          <w:color w:val="auto"/>
        </w:rPr>
        <w:t>防潮、防震、防锈和防粗暴装卸</w:t>
      </w:r>
      <w:r>
        <w:rPr>
          <w:rFonts w:hint="eastAsia" w:ascii="宋体" w:hAnsi="宋体"/>
          <w:color w:val="auto"/>
        </w:rPr>
        <w:t>等保护措施</w:t>
      </w:r>
      <w:r>
        <w:rPr>
          <w:rFonts w:ascii="宋体" w:hAnsi="宋体"/>
          <w:color w:val="auto"/>
        </w:rPr>
        <w:t>，</w:t>
      </w:r>
      <w:r>
        <w:rPr>
          <w:rFonts w:hint="eastAsia" w:ascii="宋体" w:hAnsi="宋体" w:cs="宋体"/>
          <w:color w:val="auto"/>
        </w:rPr>
        <w:t>以确保货物安全运抵现场。</w:t>
      </w:r>
      <w:r>
        <w:rPr>
          <w:rFonts w:ascii="宋体" w:hAnsi="宋体"/>
          <w:color w:val="auto"/>
        </w:rPr>
        <w:t>由于包装不善所引起的货物锈蚀、损坏和损失均由</w:t>
      </w:r>
      <w:r>
        <w:rPr>
          <w:rFonts w:hint="eastAsia" w:ascii="宋体" w:hAnsi="宋体"/>
          <w:color w:val="auto"/>
        </w:rPr>
        <w:t>乙</w:t>
      </w:r>
      <w:r>
        <w:rPr>
          <w:rFonts w:ascii="宋体" w:hAnsi="宋体"/>
          <w:color w:val="auto"/>
        </w:rPr>
        <w:t>方承担。</w:t>
      </w:r>
    </w:p>
    <w:p w14:paraId="773D9791">
      <w:pPr>
        <w:spacing w:line="400" w:lineRule="exact"/>
        <w:ind w:firstLine="480" w:firstLineChars="200"/>
        <w:rPr>
          <w:rFonts w:ascii="宋体" w:hAnsi="宋体"/>
          <w:color w:val="auto"/>
        </w:rPr>
      </w:pPr>
      <w:r>
        <w:rPr>
          <w:rFonts w:hint="eastAsia" w:ascii="宋体" w:hAnsi="宋体"/>
          <w:color w:val="auto"/>
        </w:rPr>
        <w:t>乙方应提供货物运至合同规定的最终目的地所需要的包装，以防止货物在转运中损坏或变质。</w:t>
      </w:r>
    </w:p>
    <w:p w14:paraId="6B68B05C">
      <w:pPr>
        <w:spacing w:line="400" w:lineRule="exact"/>
        <w:ind w:firstLine="480" w:firstLineChars="200"/>
        <w:rPr>
          <w:rFonts w:ascii="宋体" w:hAnsi="宋体"/>
          <w:color w:val="auto"/>
        </w:rPr>
      </w:pPr>
      <w:r>
        <w:rPr>
          <w:rFonts w:hint="eastAsia" w:ascii="宋体" w:hAnsi="宋体"/>
          <w:color w:val="auto"/>
        </w:rPr>
        <w:t>8.3 乙方所提供的货物包装均为出厂时原包装。</w:t>
      </w:r>
    </w:p>
    <w:p w14:paraId="49FF1A4F">
      <w:pPr>
        <w:spacing w:line="400" w:lineRule="exact"/>
        <w:ind w:firstLine="480" w:firstLineChars="200"/>
        <w:rPr>
          <w:rFonts w:ascii="宋体" w:hAnsi="宋体"/>
          <w:color w:val="auto"/>
        </w:rPr>
      </w:pPr>
      <w:r>
        <w:rPr>
          <w:rFonts w:hint="eastAsia" w:ascii="宋体" w:hAnsi="宋体"/>
          <w:color w:val="auto"/>
        </w:rPr>
        <w:t>8.4 乙方所提供货物必须附有</w:t>
      </w:r>
      <w:r>
        <w:rPr>
          <w:rFonts w:hint="eastAsia" w:ascii="宋体" w:hAnsi="宋体" w:cs="宋体"/>
          <w:color w:val="auto"/>
        </w:rPr>
        <w:t>质量合格证，</w:t>
      </w:r>
      <w:r>
        <w:rPr>
          <w:rFonts w:hint="eastAsia" w:ascii="宋体" w:hAnsi="宋体"/>
          <w:color w:val="auto"/>
        </w:rPr>
        <w:t>装箱清单，主机、附件、各种零部件和消耗品，有清楚的与装箱单相对应的名称和编号。</w:t>
      </w:r>
    </w:p>
    <w:p w14:paraId="23309944">
      <w:pPr>
        <w:spacing w:line="400" w:lineRule="exact"/>
        <w:ind w:firstLine="480" w:firstLineChars="200"/>
        <w:rPr>
          <w:rFonts w:ascii="宋体" w:hAnsi="宋体"/>
          <w:color w:val="auto"/>
        </w:rPr>
      </w:pPr>
      <w:r>
        <w:rPr>
          <w:rFonts w:hint="eastAsia" w:ascii="宋体" w:hAnsi="宋体"/>
          <w:color w:val="auto"/>
        </w:rPr>
        <w:t>8.5 货物运输中的运输费用和保险费用均由乙方承担。运输过程中的一切损失、损坏均由乙方负责。</w:t>
      </w:r>
    </w:p>
    <w:p w14:paraId="4842C954">
      <w:pPr>
        <w:spacing w:line="400" w:lineRule="exact"/>
        <w:ind w:firstLine="482" w:firstLineChars="200"/>
        <w:rPr>
          <w:rFonts w:ascii="宋体" w:hAnsi="宋体"/>
          <w:b/>
          <w:color w:val="auto"/>
        </w:rPr>
      </w:pPr>
      <w:r>
        <w:rPr>
          <w:rFonts w:hint="eastAsia" w:ascii="宋体" w:hAnsi="宋体"/>
          <w:b/>
          <w:color w:val="auto"/>
        </w:rPr>
        <w:t>9.</w:t>
      </w:r>
      <w:r>
        <w:rPr>
          <w:rFonts w:ascii="宋体" w:hAnsi="宋体"/>
          <w:b/>
          <w:color w:val="auto"/>
        </w:rPr>
        <w:t xml:space="preserve"> </w:t>
      </w:r>
      <w:r>
        <w:rPr>
          <w:rFonts w:hint="eastAsia" w:ascii="宋体" w:hAnsi="宋体"/>
          <w:b/>
          <w:color w:val="auto"/>
        </w:rPr>
        <w:t>价格</w:t>
      </w:r>
    </w:p>
    <w:p w14:paraId="72C701BE">
      <w:pPr>
        <w:spacing w:line="400" w:lineRule="exact"/>
        <w:ind w:firstLine="480" w:firstLineChars="200"/>
        <w:rPr>
          <w:rFonts w:ascii="宋体" w:hAnsi="宋体"/>
          <w:color w:val="auto"/>
        </w:rPr>
      </w:pPr>
      <w:r>
        <w:rPr>
          <w:rFonts w:hint="eastAsia" w:ascii="宋体" w:hAnsi="宋体"/>
          <w:color w:val="auto"/>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80DC5B9">
      <w:pPr>
        <w:spacing w:line="400" w:lineRule="exact"/>
        <w:ind w:firstLine="480" w:firstLineChars="200"/>
        <w:rPr>
          <w:rFonts w:ascii="宋体" w:hAnsi="宋体"/>
          <w:color w:val="auto"/>
        </w:rPr>
      </w:pPr>
      <w:r>
        <w:rPr>
          <w:rFonts w:hint="eastAsia" w:ascii="宋体" w:hAnsi="宋体"/>
          <w:color w:val="auto"/>
        </w:rPr>
        <w:t>9.2 本合同价格为固定价格，包括了乙方履行合同全过程产生的所有成本和费用以及乙方应承担的一切税费。</w:t>
      </w:r>
    </w:p>
    <w:p w14:paraId="14E305A7">
      <w:pPr>
        <w:spacing w:line="400" w:lineRule="exact"/>
        <w:ind w:firstLine="480" w:firstLineChars="200"/>
        <w:rPr>
          <w:rFonts w:ascii="宋体" w:hAnsi="宋体"/>
          <w:color w:val="auto"/>
        </w:rPr>
      </w:pPr>
      <w:r>
        <w:rPr>
          <w:rFonts w:hint="eastAsia" w:ascii="宋体" w:hAnsi="宋体"/>
          <w:color w:val="auto"/>
        </w:rPr>
        <w:t xml:space="preserve">9.3检验费用 </w:t>
      </w:r>
    </w:p>
    <w:p w14:paraId="274C3233">
      <w:pPr>
        <w:spacing w:line="400" w:lineRule="exact"/>
        <w:ind w:firstLine="480" w:firstLineChars="200"/>
        <w:rPr>
          <w:rFonts w:ascii="宋体" w:hAnsi="宋体"/>
          <w:color w:val="auto"/>
        </w:rPr>
      </w:pPr>
      <w:r>
        <w:rPr>
          <w:rFonts w:hint="eastAsia" w:ascii="宋体" w:hAnsi="宋体"/>
          <w:color w:val="auto"/>
        </w:rPr>
        <w:t>9.3.1 乙方必须负担本条款下属于乙方负责的检验、测试、调试、试运行和验收的所有费用，并负责乙方派往买方组织的检验、测试和验收人员的所有费用。</w:t>
      </w:r>
    </w:p>
    <w:p w14:paraId="65337C5A">
      <w:pPr>
        <w:spacing w:line="400" w:lineRule="exact"/>
        <w:ind w:firstLine="480" w:firstLineChars="200"/>
        <w:rPr>
          <w:rFonts w:ascii="宋体" w:hAnsi="宋体"/>
          <w:color w:val="auto"/>
        </w:rPr>
      </w:pPr>
      <w:r>
        <w:rPr>
          <w:rFonts w:hint="eastAsia" w:ascii="宋体" w:hAnsi="宋体"/>
          <w:color w:val="auto"/>
        </w:rPr>
        <w:t>9.3.2 甲方按合同计划参加在乙方工厂所在地检验、测试和验收的费用全部由乙方负责并已包含在合同总价中。</w:t>
      </w:r>
    </w:p>
    <w:p w14:paraId="74E77141">
      <w:pPr>
        <w:spacing w:line="400" w:lineRule="exact"/>
        <w:ind w:firstLine="480" w:firstLineChars="200"/>
        <w:rPr>
          <w:rFonts w:ascii="宋体" w:hAnsi="宋体" w:cs="宋体"/>
          <w:color w:val="auto"/>
        </w:rPr>
      </w:pPr>
      <w:r>
        <w:rPr>
          <w:rFonts w:hint="eastAsia" w:ascii="宋体" w:hAnsi="宋体" w:cs="宋体"/>
          <w:color w:val="auto"/>
        </w:rPr>
        <w:t>9.3</w:t>
      </w:r>
      <w:r>
        <w:rPr>
          <w:rFonts w:hint="eastAsia" w:ascii="宋体" w:hAnsi="宋体"/>
          <w:color w:val="auto"/>
        </w:rPr>
        <w:t xml:space="preserve">.3甲方检验人员已到卖方所在地，测试无法依照合同进行， 而引起甲方人员延长逗留时间，所有由此产生的包括甲方人员在内的直接费用及成本由乙方承担。 </w:t>
      </w:r>
    </w:p>
    <w:p w14:paraId="00CB6693">
      <w:pPr>
        <w:spacing w:line="400" w:lineRule="exact"/>
        <w:ind w:firstLine="482" w:firstLineChars="200"/>
        <w:rPr>
          <w:rFonts w:ascii="宋体" w:hAnsi="宋体"/>
          <w:b/>
          <w:color w:val="auto"/>
        </w:rPr>
      </w:pPr>
      <w:r>
        <w:rPr>
          <w:rFonts w:hint="eastAsia" w:ascii="宋体" w:hAnsi="宋体"/>
          <w:b/>
          <w:color w:val="auto"/>
        </w:rPr>
        <w:t>10.</w:t>
      </w:r>
      <w:r>
        <w:rPr>
          <w:rFonts w:ascii="宋体" w:hAnsi="宋体"/>
          <w:b/>
          <w:color w:val="auto"/>
        </w:rPr>
        <w:t>服务方式</w:t>
      </w:r>
      <w:r>
        <w:rPr>
          <w:rFonts w:hint="eastAsia" w:ascii="宋体" w:hAnsi="宋体"/>
          <w:b/>
          <w:color w:val="auto"/>
        </w:rPr>
        <w:t>及服务日期</w:t>
      </w:r>
    </w:p>
    <w:p w14:paraId="16C7AD38">
      <w:pPr>
        <w:spacing w:line="400" w:lineRule="exact"/>
        <w:ind w:firstLine="480" w:firstLineChars="200"/>
        <w:rPr>
          <w:rFonts w:ascii="宋体" w:hAnsi="宋体"/>
          <w:color w:val="auto"/>
        </w:rPr>
      </w:pPr>
      <w:r>
        <w:rPr>
          <w:rFonts w:ascii="宋体" w:hAnsi="宋体"/>
          <w:color w:val="auto"/>
        </w:rPr>
        <w:t>服务方式：现场服务</w:t>
      </w:r>
      <w:r>
        <w:rPr>
          <w:rFonts w:hint="eastAsia" w:ascii="宋体" w:hAnsi="宋体"/>
          <w:color w:val="auto"/>
        </w:rPr>
        <w:t>，乙</w:t>
      </w:r>
      <w:r>
        <w:rPr>
          <w:rFonts w:ascii="宋体" w:hAnsi="宋体"/>
          <w:color w:val="auto"/>
        </w:rPr>
        <w:t>方负责办理运输和保险，将货物运抵现场。</w:t>
      </w:r>
    </w:p>
    <w:p w14:paraId="7DB9F7EE">
      <w:pPr>
        <w:spacing w:line="400" w:lineRule="exact"/>
        <w:ind w:firstLine="480" w:firstLineChars="200"/>
        <w:rPr>
          <w:rFonts w:ascii="宋体" w:hAnsi="宋体"/>
          <w:color w:val="auto"/>
        </w:rPr>
      </w:pPr>
      <w:r>
        <w:rPr>
          <w:rFonts w:hint="eastAsia" w:ascii="宋体" w:hAnsi="宋体"/>
          <w:color w:val="auto"/>
        </w:rPr>
        <w:t>服务日期：所有货物运抵现场并经双方开箱验收合格之日。</w:t>
      </w:r>
    </w:p>
    <w:p w14:paraId="0FE5F9A3">
      <w:pPr>
        <w:spacing w:line="400" w:lineRule="exact"/>
        <w:ind w:firstLine="482" w:firstLineChars="200"/>
        <w:rPr>
          <w:rFonts w:ascii="宋体" w:hAnsi="宋体"/>
          <w:b/>
          <w:color w:val="auto"/>
        </w:rPr>
      </w:pPr>
      <w:r>
        <w:rPr>
          <w:rFonts w:hint="eastAsia" w:ascii="宋体" w:hAnsi="宋体"/>
          <w:b/>
          <w:color w:val="auto"/>
        </w:rPr>
        <w:t>11.</w:t>
      </w:r>
      <w:r>
        <w:rPr>
          <w:rFonts w:ascii="宋体" w:hAnsi="宋体"/>
          <w:b/>
          <w:color w:val="auto"/>
        </w:rPr>
        <w:t>检验和验收</w:t>
      </w:r>
    </w:p>
    <w:p w14:paraId="6F106243">
      <w:pPr>
        <w:spacing w:line="400" w:lineRule="exact"/>
        <w:ind w:firstLine="480" w:firstLineChars="200"/>
        <w:rPr>
          <w:rFonts w:ascii="宋体" w:hAnsi="宋体"/>
          <w:color w:val="auto"/>
        </w:rPr>
      </w:pPr>
      <w:r>
        <w:rPr>
          <w:rFonts w:hint="eastAsia" w:ascii="宋体" w:hAnsi="宋体"/>
          <w:color w:val="auto"/>
        </w:rPr>
        <w:t>11</w:t>
      </w:r>
      <w:r>
        <w:rPr>
          <w:rFonts w:ascii="宋体" w:hAnsi="宋体"/>
          <w:color w:val="auto"/>
        </w:rPr>
        <w:t>.1</w:t>
      </w:r>
      <w:r>
        <w:rPr>
          <w:rFonts w:hint="eastAsia" w:ascii="宋体" w:hAnsi="宋体"/>
          <w:color w:val="auto"/>
        </w:rPr>
        <w:t>开箱验收</w:t>
      </w:r>
    </w:p>
    <w:p w14:paraId="416E30F0">
      <w:pPr>
        <w:spacing w:line="400" w:lineRule="exact"/>
        <w:ind w:firstLine="480" w:firstLineChars="200"/>
        <w:rPr>
          <w:rFonts w:ascii="宋体" w:hAnsi="宋体" w:cs="宋体"/>
          <w:color w:val="auto"/>
        </w:rPr>
      </w:pPr>
      <w:r>
        <w:rPr>
          <w:rFonts w:hint="eastAsia" w:ascii="宋体" w:hAnsi="宋体"/>
          <w:color w:val="auto"/>
        </w:rPr>
        <w:t>11.1.1货物运抵现场后，双方应及时开箱验收，并制作验收记录，以确认与本合同约定的数量、型号等是否一致</w:t>
      </w:r>
      <w:r>
        <w:rPr>
          <w:rFonts w:hint="eastAsia" w:ascii="宋体" w:hAnsi="宋体" w:cs="宋体"/>
          <w:color w:val="auto"/>
        </w:rPr>
        <w:t>。</w:t>
      </w:r>
    </w:p>
    <w:p w14:paraId="34510DF0">
      <w:pPr>
        <w:spacing w:line="400" w:lineRule="exact"/>
        <w:ind w:firstLine="480" w:firstLineChars="200"/>
        <w:rPr>
          <w:rFonts w:ascii="宋体" w:hAnsi="宋体"/>
          <w:color w:val="auto"/>
        </w:rPr>
      </w:pPr>
      <w:r>
        <w:rPr>
          <w:rFonts w:hint="eastAsia" w:ascii="宋体" w:hAnsi="宋体" w:cs="宋体"/>
          <w:color w:val="auto"/>
        </w:rPr>
        <w:t xml:space="preserve">11.1.2 </w:t>
      </w:r>
      <w:r>
        <w:rPr>
          <w:rFonts w:hint="eastAsia" w:ascii="宋体" w:hAnsi="宋体"/>
          <w:color w:val="auto"/>
        </w:rPr>
        <w:t>乙方</w:t>
      </w:r>
      <w:r>
        <w:rPr>
          <w:rFonts w:ascii="宋体" w:hAnsi="宋体"/>
          <w:color w:val="auto"/>
        </w:rPr>
        <w:t>应在服务前对货物的质量、规格、数量等进行详细而全面的检验，并出具证明货物符合合同规定的文件。该文件将作为申请付款单据的一部分，但有关质量、规格、数量的检验不应视为最终检验。</w:t>
      </w:r>
    </w:p>
    <w:p w14:paraId="3A16E259">
      <w:pPr>
        <w:spacing w:line="400" w:lineRule="exact"/>
        <w:ind w:firstLine="480" w:firstLineChars="200"/>
        <w:rPr>
          <w:rFonts w:ascii="宋体" w:hAnsi="宋体"/>
          <w:color w:val="auto"/>
        </w:rPr>
      </w:pPr>
      <w:r>
        <w:rPr>
          <w:rFonts w:hint="eastAsia" w:ascii="宋体" w:hAnsi="宋体"/>
          <w:color w:val="auto"/>
        </w:rPr>
        <w:t>11.1.3 开箱验收中如发现货物的数量、规格与合同约定不符，甲方有权拒收货物，乙方应及时按甲方要求免费对拒收货物采取更换或其他必要的补救措施，直至开箱验收合格，方视为乙方完成服务。</w:t>
      </w:r>
    </w:p>
    <w:p w14:paraId="630B69AA">
      <w:pPr>
        <w:spacing w:line="400" w:lineRule="exact"/>
        <w:ind w:firstLine="480" w:firstLineChars="200"/>
        <w:rPr>
          <w:rFonts w:ascii="宋体" w:hAnsi="宋体"/>
          <w:color w:val="auto"/>
        </w:rPr>
      </w:pPr>
      <w:r>
        <w:rPr>
          <w:rFonts w:hint="eastAsia" w:ascii="宋体" w:hAnsi="宋体"/>
          <w:color w:val="auto"/>
        </w:rPr>
        <w:t>11.2  检验验收</w:t>
      </w:r>
    </w:p>
    <w:p w14:paraId="00E63044">
      <w:pPr>
        <w:spacing w:line="400" w:lineRule="exact"/>
        <w:ind w:firstLine="480" w:firstLineChars="200"/>
        <w:rPr>
          <w:rFonts w:ascii="宋体" w:hAnsi="宋体"/>
          <w:color w:val="auto"/>
        </w:rPr>
      </w:pPr>
      <w:r>
        <w:rPr>
          <w:rFonts w:hint="eastAsia" w:ascii="宋体" w:hAnsi="宋体"/>
          <w:color w:val="auto"/>
        </w:rPr>
        <w:t>11.2.1 服务完成后，乙方应及时组装、调试、试运行，按照合同专用条款规定的试运行完成后，双方及时组织对货物检验验收。合同双方均须派人参加合同要求双方参加的试验、检验。</w:t>
      </w:r>
    </w:p>
    <w:p w14:paraId="35422705">
      <w:pPr>
        <w:spacing w:line="400" w:lineRule="exact"/>
        <w:ind w:firstLine="480" w:firstLineChars="200"/>
        <w:rPr>
          <w:rFonts w:ascii="宋体" w:hAnsi="宋体"/>
          <w:color w:val="auto"/>
        </w:rPr>
      </w:pPr>
      <w:r>
        <w:rPr>
          <w:rFonts w:hint="eastAsia" w:ascii="宋体" w:hAnsi="宋体"/>
          <w:color w:val="auto"/>
        </w:rPr>
        <w:t>11.2.2 在具体实施合同规定的检验验收之前，乙方需提前提交相应的测试计划（包括测试程序、测试内容和检验标准、试验时间安排等）供甲方确认。</w:t>
      </w:r>
    </w:p>
    <w:p w14:paraId="3B19D523">
      <w:pPr>
        <w:spacing w:line="400" w:lineRule="exact"/>
        <w:ind w:firstLine="480" w:firstLineChars="200"/>
        <w:rPr>
          <w:rFonts w:ascii="宋体" w:hAnsi="宋体"/>
          <w:color w:val="auto"/>
        </w:rPr>
      </w:pPr>
      <w:r>
        <w:rPr>
          <w:rFonts w:hint="eastAsia" w:ascii="宋体" w:hAnsi="宋体"/>
          <w:color w:val="auto"/>
        </w:rPr>
        <w:t>11.2.3  除需甲方确认的试验验收外，乙方还应对所有检验验收测试的结果、步骤、原始数据等作妥善记录。如甲方要求，乙方应提供这些记录给买方。</w:t>
      </w:r>
    </w:p>
    <w:p w14:paraId="5369E2D3">
      <w:pPr>
        <w:spacing w:line="400" w:lineRule="exact"/>
        <w:ind w:firstLine="480" w:firstLineChars="200"/>
        <w:rPr>
          <w:rFonts w:ascii="宋体" w:hAnsi="宋体"/>
          <w:color w:val="auto"/>
        </w:rPr>
      </w:pPr>
      <w:r>
        <w:rPr>
          <w:rFonts w:hint="eastAsia" w:ascii="宋体" w:hAnsi="宋体"/>
          <w:color w:val="auto"/>
        </w:rPr>
        <w:t>11.2.4  检验测试出现全部或部分未达到本合同所约定的技术指标，甲方有权选择下列任一处理方式：</w:t>
      </w:r>
    </w:p>
    <w:p w14:paraId="790E98D9">
      <w:pPr>
        <w:spacing w:line="400" w:lineRule="exact"/>
        <w:ind w:firstLine="480" w:firstLineChars="200"/>
        <w:rPr>
          <w:rFonts w:ascii="宋体" w:hAnsi="宋体"/>
          <w:color w:val="auto"/>
        </w:rPr>
      </w:pPr>
      <w:r>
        <w:rPr>
          <w:rFonts w:hint="eastAsia" w:ascii="宋体" w:hAnsi="宋体"/>
          <w:color w:val="auto"/>
        </w:rPr>
        <w:t>a.重新测试直至合格为止；</w:t>
      </w:r>
    </w:p>
    <w:p w14:paraId="153C3785">
      <w:pPr>
        <w:spacing w:line="400" w:lineRule="exact"/>
        <w:ind w:firstLine="480" w:firstLineChars="200"/>
        <w:rPr>
          <w:rFonts w:ascii="宋体" w:hAnsi="宋体"/>
          <w:color w:val="auto"/>
        </w:rPr>
      </w:pPr>
      <w:r>
        <w:rPr>
          <w:rFonts w:hint="eastAsia" w:ascii="宋体" w:hAnsi="宋体"/>
          <w:color w:val="auto"/>
        </w:rPr>
        <w:t>b.要求乙方对货物进行免费更换，然后重新测试直至合格为止；</w:t>
      </w:r>
    </w:p>
    <w:p w14:paraId="766864EF">
      <w:pPr>
        <w:spacing w:line="400" w:lineRule="exact"/>
        <w:ind w:firstLine="480" w:firstLineChars="200"/>
        <w:rPr>
          <w:rFonts w:ascii="宋体" w:hAnsi="宋体"/>
          <w:color w:val="auto"/>
        </w:rPr>
      </w:pPr>
      <w:r>
        <w:rPr>
          <w:rFonts w:hint="eastAsia" w:ascii="宋体" w:hAnsi="宋体"/>
          <w:color w:val="auto"/>
        </w:rPr>
        <w:t>无论选择何种方式，甲方因此而发生的因卖方原因引起的所有费用均由乙方负担。</w:t>
      </w:r>
    </w:p>
    <w:p w14:paraId="5DD85EEB">
      <w:pPr>
        <w:spacing w:line="400" w:lineRule="exact"/>
        <w:ind w:firstLine="480" w:firstLineChars="200"/>
        <w:rPr>
          <w:rFonts w:ascii="宋体" w:hAnsi="宋体"/>
          <w:color w:val="auto"/>
        </w:rPr>
      </w:pPr>
      <w:r>
        <w:rPr>
          <w:rFonts w:hint="eastAsia" w:ascii="宋体" w:hAnsi="宋体"/>
          <w:color w:val="auto"/>
        </w:rPr>
        <w:t>11.3  使用过程检验</w:t>
      </w:r>
    </w:p>
    <w:p w14:paraId="62BF8D97">
      <w:pPr>
        <w:spacing w:line="400" w:lineRule="exact"/>
        <w:ind w:firstLine="480" w:firstLineChars="200"/>
        <w:rPr>
          <w:rFonts w:ascii="宋体" w:hAnsi="宋体"/>
          <w:color w:val="auto"/>
        </w:rPr>
      </w:pPr>
      <w:r>
        <w:rPr>
          <w:rFonts w:hint="eastAsia" w:ascii="宋体" w:hAnsi="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10FF85B">
      <w:pPr>
        <w:spacing w:line="400" w:lineRule="exact"/>
        <w:ind w:firstLine="480" w:firstLineChars="200"/>
        <w:rPr>
          <w:rFonts w:ascii="宋体" w:hAnsi="宋体"/>
          <w:color w:val="auto"/>
        </w:rPr>
      </w:pPr>
      <w:r>
        <w:rPr>
          <w:rFonts w:hint="eastAsia" w:ascii="宋体" w:hAnsi="宋体"/>
          <w:color w:val="auto"/>
        </w:rPr>
        <w:t>11.3.2如果合同双方对乙方提供的上述试验结果报告的解释有分歧，双方须于出现分歧后10天内给对方声明，以陈述己方的观点。声明须附有关证据。分歧应通过协商解决。</w:t>
      </w:r>
    </w:p>
    <w:p w14:paraId="3E9F7B5F">
      <w:pPr>
        <w:spacing w:line="400" w:lineRule="exact"/>
        <w:ind w:firstLine="482" w:firstLineChars="200"/>
        <w:rPr>
          <w:rFonts w:ascii="宋体" w:hAnsi="宋体"/>
          <w:b/>
          <w:color w:val="auto"/>
        </w:rPr>
      </w:pPr>
      <w:r>
        <w:rPr>
          <w:rFonts w:hint="eastAsia" w:ascii="宋体" w:hAnsi="宋体"/>
          <w:b/>
          <w:color w:val="auto"/>
        </w:rPr>
        <w:t>12.</w:t>
      </w:r>
      <w:r>
        <w:rPr>
          <w:rFonts w:ascii="宋体" w:hAnsi="宋体"/>
          <w:b/>
          <w:color w:val="auto"/>
        </w:rPr>
        <w:t>付款条件</w:t>
      </w:r>
    </w:p>
    <w:p w14:paraId="3559F729">
      <w:pPr>
        <w:spacing w:line="400" w:lineRule="exact"/>
        <w:ind w:firstLine="480" w:firstLineChars="200"/>
        <w:rPr>
          <w:rFonts w:ascii="宋体" w:hAnsi="宋体"/>
          <w:color w:val="auto"/>
        </w:rPr>
      </w:pPr>
      <w:r>
        <w:rPr>
          <w:rFonts w:hint="eastAsia" w:ascii="宋体" w:hAnsi="宋体"/>
          <w:color w:val="auto"/>
        </w:rPr>
        <w:t>本合同条款下的付款方法和条件在“合同专用条款”中具体规定。</w:t>
      </w:r>
    </w:p>
    <w:p w14:paraId="6CAC2A6C">
      <w:pPr>
        <w:spacing w:line="400" w:lineRule="exact"/>
        <w:ind w:firstLine="482" w:firstLineChars="200"/>
        <w:rPr>
          <w:rFonts w:ascii="宋体" w:hAnsi="宋体"/>
          <w:b/>
          <w:color w:val="auto"/>
        </w:rPr>
      </w:pPr>
      <w:r>
        <w:rPr>
          <w:rFonts w:ascii="宋体" w:hAnsi="宋体"/>
          <w:b/>
          <w:color w:val="auto"/>
        </w:rPr>
        <w:t>1</w:t>
      </w:r>
      <w:r>
        <w:rPr>
          <w:rFonts w:hint="eastAsia" w:ascii="宋体" w:hAnsi="宋体"/>
          <w:b/>
          <w:color w:val="auto"/>
        </w:rPr>
        <w:t>3.履约保证金</w:t>
      </w:r>
    </w:p>
    <w:p w14:paraId="4E9E10EA">
      <w:pPr>
        <w:spacing w:line="400" w:lineRule="exact"/>
        <w:ind w:firstLine="480" w:firstLineChars="200"/>
        <w:rPr>
          <w:rFonts w:ascii="宋体" w:hAnsi="宋体"/>
          <w:color w:val="auto"/>
        </w:rPr>
      </w:pPr>
      <w:r>
        <w:rPr>
          <w:rFonts w:hint="eastAsia" w:ascii="宋体" w:hAnsi="宋体"/>
          <w:color w:val="auto"/>
        </w:rPr>
        <w:t>13.1乙</w:t>
      </w:r>
      <w:r>
        <w:rPr>
          <w:rFonts w:ascii="宋体" w:hAnsi="宋体"/>
          <w:color w:val="auto"/>
        </w:rPr>
        <w:t>方应在合同签订后，按</w:t>
      </w:r>
      <w:r>
        <w:rPr>
          <w:rFonts w:hint="eastAsia" w:ascii="宋体" w:hAnsi="宋体"/>
          <w:color w:val="auto"/>
        </w:rPr>
        <w:t>合同专用条款的约定提交</w:t>
      </w:r>
      <w:r>
        <w:rPr>
          <w:rFonts w:ascii="宋体" w:hAnsi="宋体"/>
          <w:color w:val="auto"/>
        </w:rPr>
        <w:t>履约保证金。</w:t>
      </w:r>
    </w:p>
    <w:p w14:paraId="04C2CAD2">
      <w:pPr>
        <w:spacing w:line="400" w:lineRule="exact"/>
        <w:ind w:firstLine="480" w:firstLineChars="200"/>
        <w:rPr>
          <w:rFonts w:ascii="宋体" w:hAnsi="宋体"/>
          <w:color w:val="auto"/>
        </w:rPr>
      </w:pPr>
      <w:r>
        <w:rPr>
          <w:rFonts w:hint="eastAsia" w:ascii="宋体" w:hAnsi="宋体"/>
          <w:color w:val="auto"/>
        </w:rPr>
        <w:t>13.2</w:t>
      </w:r>
      <w:r>
        <w:rPr>
          <w:rFonts w:ascii="宋体" w:hAnsi="宋体"/>
          <w:color w:val="auto"/>
        </w:rPr>
        <w:t>履约保证金用于补偿</w:t>
      </w:r>
      <w:r>
        <w:rPr>
          <w:rFonts w:hint="eastAsia" w:ascii="宋体" w:hAnsi="宋体"/>
          <w:color w:val="auto"/>
        </w:rPr>
        <w:t>甲方</w:t>
      </w:r>
      <w:r>
        <w:rPr>
          <w:rFonts w:ascii="宋体" w:hAnsi="宋体"/>
          <w:color w:val="auto"/>
        </w:rPr>
        <w:t>因卖方不能履行其合同义务而蒙受的损失。</w:t>
      </w:r>
    </w:p>
    <w:p w14:paraId="4C6C2367">
      <w:pPr>
        <w:spacing w:line="400" w:lineRule="exact"/>
        <w:ind w:firstLine="480" w:firstLineChars="200"/>
        <w:rPr>
          <w:rFonts w:ascii="宋体" w:hAnsi="宋体"/>
          <w:color w:val="auto"/>
        </w:rPr>
      </w:pPr>
      <w:r>
        <w:rPr>
          <w:rFonts w:hint="eastAsia" w:ascii="宋体" w:hAnsi="宋体"/>
          <w:color w:val="auto"/>
        </w:rPr>
        <w:t>13.3</w:t>
      </w:r>
      <w:r>
        <w:rPr>
          <w:rFonts w:ascii="宋体" w:hAnsi="宋体"/>
          <w:color w:val="auto"/>
        </w:rPr>
        <w:t>履约保证金应使用本合同货币，按下述方式之一提交</w:t>
      </w:r>
      <w:r>
        <w:rPr>
          <w:rFonts w:hint="eastAsia" w:ascii="宋体" w:hAnsi="宋体"/>
          <w:color w:val="auto"/>
        </w:rPr>
        <w:t>（招标文件中另有约定的除外）</w:t>
      </w:r>
      <w:r>
        <w:rPr>
          <w:rFonts w:ascii="宋体" w:hAnsi="宋体"/>
          <w:color w:val="auto"/>
        </w:rPr>
        <w:t>：</w:t>
      </w:r>
    </w:p>
    <w:p w14:paraId="7565BB73">
      <w:pPr>
        <w:spacing w:line="400" w:lineRule="exact"/>
        <w:ind w:firstLine="480" w:firstLineChars="200"/>
        <w:rPr>
          <w:rFonts w:ascii="宋体" w:hAnsi="宋体"/>
          <w:color w:val="auto"/>
        </w:rPr>
      </w:pPr>
      <w:r>
        <w:rPr>
          <w:rFonts w:hint="eastAsia" w:ascii="宋体" w:hAnsi="宋体"/>
          <w:color w:val="auto"/>
        </w:rPr>
        <w:t>13.3.1甲方</w:t>
      </w:r>
      <w:r>
        <w:rPr>
          <w:rFonts w:ascii="宋体" w:hAnsi="宋体"/>
          <w:color w:val="auto"/>
        </w:rPr>
        <w:t>可接受的在中华人民共和国注册和营业的银行</w:t>
      </w:r>
      <w:r>
        <w:rPr>
          <w:rFonts w:hint="eastAsia" w:ascii="宋体" w:hAnsi="宋体"/>
          <w:color w:val="auto"/>
        </w:rPr>
        <w:t>出具的履约保函；</w:t>
      </w:r>
      <w:r>
        <w:rPr>
          <w:rFonts w:ascii="宋体" w:hAnsi="宋体"/>
          <w:color w:val="auto"/>
        </w:rPr>
        <w:t xml:space="preserve"> </w:t>
      </w:r>
    </w:p>
    <w:p w14:paraId="64D7AF09">
      <w:pPr>
        <w:spacing w:line="400" w:lineRule="exact"/>
        <w:ind w:firstLine="480" w:firstLineChars="200"/>
        <w:rPr>
          <w:rFonts w:ascii="宋体" w:hAnsi="宋体"/>
          <w:color w:val="auto"/>
        </w:rPr>
      </w:pPr>
      <w:r>
        <w:rPr>
          <w:rFonts w:hint="eastAsia" w:ascii="宋体" w:hAnsi="宋体"/>
          <w:color w:val="auto"/>
        </w:rPr>
        <w:t>13.3.2</w:t>
      </w:r>
      <w:r>
        <w:rPr>
          <w:rFonts w:ascii="宋体" w:hAnsi="宋体"/>
          <w:color w:val="auto"/>
        </w:rPr>
        <w:t xml:space="preserve"> 支票、汇票或现金。</w:t>
      </w:r>
    </w:p>
    <w:p w14:paraId="2A52F332">
      <w:pPr>
        <w:spacing w:line="400" w:lineRule="exact"/>
        <w:ind w:firstLine="480" w:firstLineChars="200"/>
        <w:rPr>
          <w:rFonts w:ascii="宋体" w:hAnsi="宋体"/>
          <w:color w:val="auto"/>
        </w:rPr>
      </w:pPr>
      <w:r>
        <w:rPr>
          <w:rFonts w:hint="eastAsia" w:ascii="宋体" w:hAnsi="宋体"/>
          <w:color w:val="auto"/>
        </w:rPr>
        <w:t>13.4乙</w:t>
      </w:r>
      <w:r>
        <w:rPr>
          <w:rFonts w:ascii="宋体" w:hAnsi="宋体"/>
          <w:color w:val="auto"/>
        </w:rPr>
        <w:t>方未能按合同规定履行其义务，</w:t>
      </w:r>
      <w:r>
        <w:rPr>
          <w:rFonts w:hint="eastAsia" w:ascii="宋体" w:hAnsi="宋体"/>
          <w:color w:val="auto"/>
        </w:rPr>
        <w:t>甲方</w:t>
      </w:r>
      <w:r>
        <w:rPr>
          <w:rFonts w:ascii="宋体" w:hAnsi="宋体"/>
          <w:color w:val="auto"/>
        </w:rPr>
        <w:t>有权从履约保证金中取得补偿。</w:t>
      </w:r>
      <w:r>
        <w:rPr>
          <w:rFonts w:hint="eastAsia" w:ascii="宋体" w:hAnsi="宋体"/>
          <w:color w:val="auto"/>
        </w:rPr>
        <w:t>货物验收合格后</w:t>
      </w:r>
      <w:r>
        <w:rPr>
          <w:rFonts w:ascii="宋体" w:hAnsi="宋体"/>
          <w:color w:val="auto"/>
        </w:rPr>
        <w:t>，</w:t>
      </w:r>
      <w:r>
        <w:rPr>
          <w:rFonts w:hint="eastAsia" w:ascii="宋体" w:hAnsi="宋体"/>
          <w:color w:val="auto"/>
        </w:rPr>
        <w:t>甲方</w:t>
      </w:r>
      <w:r>
        <w:rPr>
          <w:rFonts w:ascii="宋体" w:hAnsi="宋体"/>
          <w:color w:val="auto"/>
        </w:rPr>
        <w:t>将履约保证金退还</w:t>
      </w:r>
      <w:r>
        <w:rPr>
          <w:rFonts w:hint="eastAsia" w:ascii="宋体" w:hAnsi="宋体"/>
          <w:color w:val="auto"/>
        </w:rPr>
        <w:t>乙方或转为质量保证金</w:t>
      </w:r>
      <w:r>
        <w:rPr>
          <w:rFonts w:ascii="宋体" w:hAnsi="宋体"/>
          <w:color w:val="auto"/>
        </w:rPr>
        <w:t>。</w:t>
      </w:r>
    </w:p>
    <w:p w14:paraId="797021B1">
      <w:pPr>
        <w:spacing w:line="400" w:lineRule="exact"/>
        <w:ind w:firstLine="482" w:firstLineChars="200"/>
        <w:rPr>
          <w:rFonts w:ascii="宋体" w:hAnsi="宋体"/>
          <w:b/>
          <w:color w:val="auto"/>
        </w:rPr>
      </w:pPr>
      <w:r>
        <w:rPr>
          <w:rFonts w:hint="eastAsia" w:ascii="宋体" w:hAnsi="宋体"/>
          <w:b/>
          <w:color w:val="auto"/>
        </w:rPr>
        <w:t>14.</w:t>
      </w:r>
      <w:r>
        <w:rPr>
          <w:rFonts w:ascii="宋体" w:hAnsi="宋体"/>
          <w:b/>
          <w:color w:val="auto"/>
        </w:rPr>
        <w:t>索赔</w:t>
      </w:r>
    </w:p>
    <w:p w14:paraId="3C319114">
      <w:pPr>
        <w:spacing w:line="400" w:lineRule="exact"/>
        <w:ind w:firstLine="480" w:firstLineChars="200"/>
        <w:rPr>
          <w:rFonts w:ascii="宋体" w:hAnsi="宋体"/>
          <w:color w:val="auto"/>
        </w:rPr>
      </w:pPr>
      <w:r>
        <w:rPr>
          <w:rFonts w:hint="eastAsia" w:ascii="宋体" w:hAnsi="宋体"/>
          <w:color w:val="auto"/>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3924948">
      <w:pPr>
        <w:spacing w:line="400" w:lineRule="exact"/>
        <w:ind w:firstLine="480" w:firstLineChars="200"/>
        <w:rPr>
          <w:rFonts w:ascii="宋体" w:hAnsi="宋体"/>
          <w:color w:val="auto"/>
        </w:rPr>
      </w:pPr>
      <w:r>
        <w:rPr>
          <w:rFonts w:hint="eastAsia" w:ascii="宋体" w:hAnsi="宋体"/>
          <w:color w:val="auto"/>
        </w:rPr>
        <w:t>14.2在履约保证期和检验期内，乙方对甲方提出的索赔负有责任，乙方应按照甲方同意的下列一种或多种方式解决索赔事宜：</w:t>
      </w:r>
    </w:p>
    <w:p w14:paraId="751F4631">
      <w:pPr>
        <w:spacing w:line="400" w:lineRule="exact"/>
        <w:ind w:firstLine="480" w:firstLineChars="200"/>
        <w:rPr>
          <w:rFonts w:ascii="宋体" w:hAnsi="宋体"/>
          <w:color w:val="auto"/>
        </w:rPr>
      </w:pPr>
      <w:r>
        <w:rPr>
          <w:rFonts w:hint="eastAsia" w:ascii="宋体" w:hAnsi="宋体"/>
          <w:color w:val="auto"/>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4F2F716">
      <w:pPr>
        <w:spacing w:line="400" w:lineRule="exact"/>
        <w:ind w:firstLine="480" w:firstLineChars="200"/>
        <w:rPr>
          <w:rFonts w:ascii="宋体" w:hAnsi="宋体"/>
          <w:color w:val="auto"/>
        </w:rPr>
      </w:pPr>
      <w:r>
        <w:rPr>
          <w:rFonts w:hint="eastAsia" w:ascii="宋体" w:hAnsi="宋体"/>
          <w:color w:val="auto"/>
        </w:rPr>
        <w:t>14.2.2根据货物低劣程度、损坏程度以及甲方所遭受损失的数额，经甲乙双方商定降低货物的价格，或由有资质的中介机构评估，以降低后的价格或评估价格为准。</w:t>
      </w:r>
    </w:p>
    <w:p w14:paraId="0B0E9ED0">
      <w:pPr>
        <w:spacing w:line="400" w:lineRule="exact"/>
        <w:ind w:firstLine="480" w:firstLineChars="200"/>
        <w:rPr>
          <w:rFonts w:ascii="宋体" w:hAnsi="宋体"/>
          <w:color w:val="auto"/>
        </w:rPr>
      </w:pPr>
      <w:r>
        <w:rPr>
          <w:rFonts w:hint="eastAsia" w:ascii="宋体" w:hAnsi="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17AF323">
      <w:pPr>
        <w:spacing w:line="400" w:lineRule="exact"/>
        <w:ind w:firstLine="480" w:firstLineChars="200"/>
        <w:rPr>
          <w:rFonts w:ascii="宋体" w:hAnsi="宋体"/>
          <w:color w:val="auto"/>
        </w:rPr>
      </w:pPr>
      <w:r>
        <w:rPr>
          <w:rFonts w:hint="eastAsia" w:ascii="宋体" w:hAnsi="宋体"/>
          <w:color w:val="auto"/>
        </w:rPr>
        <w:t>14.3乙方收到甲方发出的索赔通知之日起5个工作日内未作答复的，甲方可从合同款或履约保证金中扣回索赔金额，如金额不足以补偿索赔金额，乙方应补足差额部分。</w:t>
      </w:r>
    </w:p>
    <w:p w14:paraId="1ECA310C">
      <w:pPr>
        <w:spacing w:line="400" w:lineRule="exact"/>
        <w:ind w:firstLine="482" w:firstLineChars="200"/>
        <w:rPr>
          <w:rFonts w:ascii="宋体" w:hAnsi="宋体"/>
          <w:b/>
          <w:color w:val="auto"/>
        </w:rPr>
      </w:pPr>
      <w:r>
        <w:rPr>
          <w:rFonts w:ascii="宋体" w:hAnsi="宋体"/>
          <w:b/>
          <w:color w:val="auto"/>
        </w:rPr>
        <w:t>1</w:t>
      </w:r>
      <w:r>
        <w:rPr>
          <w:rFonts w:hint="eastAsia" w:ascii="宋体" w:hAnsi="宋体"/>
          <w:b/>
          <w:color w:val="auto"/>
        </w:rPr>
        <w:t>5.</w:t>
      </w:r>
      <w:r>
        <w:rPr>
          <w:rFonts w:ascii="宋体" w:hAnsi="宋体"/>
          <w:b/>
          <w:color w:val="auto"/>
        </w:rPr>
        <w:t>迟延服务</w:t>
      </w:r>
    </w:p>
    <w:p w14:paraId="217F701A">
      <w:pPr>
        <w:spacing w:line="400" w:lineRule="exact"/>
        <w:ind w:firstLine="480" w:firstLineChars="200"/>
        <w:rPr>
          <w:rFonts w:ascii="宋体" w:hAnsi="宋体"/>
          <w:color w:val="auto"/>
        </w:rPr>
      </w:pPr>
      <w:r>
        <w:rPr>
          <w:rFonts w:hint="eastAsia" w:ascii="宋体" w:hAnsi="宋体"/>
          <w:color w:val="auto"/>
        </w:rPr>
        <w:t>15.1 乙</w:t>
      </w:r>
      <w:r>
        <w:rPr>
          <w:rFonts w:ascii="宋体" w:hAnsi="宋体"/>
          <w:color w:val="auto"/>
        </w:rPr>
        <w:t>方应按照</w:t>
      </w:r>
      <w:r>
        <w:rPr>
          <w:rFonts w:hint="eastAsia" w:ascii="宋体" w:hAnsi="宋体"/>
          <w:color w:val="auto"/>
        </w:rPr>
        <w:t>合同约定的</w:t>
      </w:r>
      <w:r>
        <w:rPr>
          <w:rFonts w:ascii="宋体" w:hAnsi="宋体"/>
          <w:color w:val="auto"/>
        </w:rPr>
        <w:t>时间服务和提供服务。</w:t>
      </w:r>
    </w:p>
    <w:p w14:paraId="15438152">
      <w:pPr>
        <w:spacing w:line="400" w:lineRule="exact"/>
        <w:ind w:firstLine="480" w:firstLineChars="200"/>
        <w:rPr>
          <w:rFonts w:ascii="宋体" w:hAnsi="宋体"/>
          <w:color w:val="auto"/>
        </w:rPr>
      </w:pPr>
      <w:r>
        <w:rPr>
          <w:rFonts w:hint="eastAsia" w:ascii="宋体" w:hAnsi="宋体"/>
          <w:color w:val="auto"/>
        </w:rPr>
        <w:t>15.2 除不可抗力因素外，乙</w:t>
      </w:r>
      <w:r>
        <w:rPr>
          <w:rFonts w:ascii="宋体" w:hAnsi="宋体"/>
          <w:color w:val="auto"/>
        </w:rPr>
        <w:t>方迟延服务，</w:t>
      </w:r>
      <w:r>
        <w:rPr>
          <w:rFonts w:hint="eastAsia" w:ascii="宋体" w:hAnsi="宋体"/>
          <w:color w:val="auto"/>
        </w:rPr>
        <w:t>甲方</w:t>
      </w:r>
      <w:r>
        <w:rPr>
          <w:rFonts w:ascii="宋体" w:hAnsi="宋体"/>
          <w:color w:val="auto"/>
        </w:rPr>
        <w:t>有权提出违约损失赔偿或解除合同。</w:t>
      </w:r>
    </w:p>
    <w:p w14:paraId="369E6C08">
      <w:pPr>
        <w:spacing w:line="400" w:lineRule="exact"/>
        <w:ind w:firstLine="480" w:firstLineChars="200"/>
        <w:rPr>
          <w:rFonts w:ascii="宋体" w:hAnsi="宋体"/>
          <w:color w:val="auto"/>
        </w:rPr>
      </w:pPr>
      <w:r>
        <w:rPr>
          <w:rFonts w:hint="eastAsia" w:ascii="宋体" w:hAnsi="宋体"/>
          <w:color w:val="auto"/>
        </w:rPr>
        <w:t>15.3</w:t>
      </w:r>
      <w:r>
        <w:rPr>
          <w:rFonts w:ascii="宋体" w:hAnsi="宋体"/>
          <w:color w:val="auto"/>
        </w:rPr>
        <w:t>在履行合同过程中，</w:t>
      </w:r>
      <w:r>
        <w:rPr>
          <w:rFonts w:hint="eastAsia" w:ascii="宋体" w:hAnsi="宋体"/>
          <w:color w:val="auto"/>
        </w:rPr>
        <w:t>乙</w:t>
      </w:r>
      <w:r>
        <w:rPr>
          <w:rFonts w:ascii="宋体" w:hAnsi="宋体"/>
          <w:color w:val="auto"/>
        </w:rPr>
        <w:t>方遇到不能按时服务和提供服务的情况，应及时以书面形式将不能按时服务的理由、预期延误时间通知</w:t>
      </w:r>
      <w:r>
        <w:rPr>
          <w:rFonts w:hint="eastAsia" w:ascii="宋体" w:hAnsi="宋体"/>
          <w:color w:val="auto"/>
        </w:rPr>
        <w:t>甲方</w:t>
      </w:r>
      <w:r>
        <w:rPr>
          <w:rFonts w:ascii="宋体" w:hAnsi="宋体"/>
          <w:color w:val="auto"/>
        </w:rPr>
        <w:t>。</w:t>
      </w:r>
      <w:r>
        <w:rPr>
          <w:rFonts w:hint="eastAsia" w:ascii="宋体" w:hAnsi="宋体"/>
          <w:color w:val="auto"/>
        </w:rPr>
        <w:t>甲方</w:t>
      </w:r>
      <w:r>
        <w:rPr>
          <w:rFonts w:ascii="宋体" w:hAnsi="宋体"/>
          <w:color w:val="auto"/>
        </w:rPr>
        <w:t>收到</w:t>
      </w:r>
      <w:r>
        <w:rPr>
          <w:rFonts w:hint="eastAsia" w:ascii="宋体" w:hAnsi="宋体"/>
          <w:color w:val="auto"/>
        </w:rPr>
        <w:t>乙</w:t>
      </w:r>
      <w:r>
        <w:rPr>
          <w:rFonts w:ascii="宋体" w:hAnsi="宋体"/>
          <w:color w:val="auto"/>
        </w:rPr>
        <w:t>方通知后，认为其理由正当的，可酌情延长服务时间。</w:t>
      </w:r>
    </w:p>
    <w:p w14:paraId="0F675E80">
      <w:pPr>
        <w:spacing w:line="400" w:lineRule="exact"/>
        <w:ind w:firstLine="482" w:firstLineChars="200"/>
        <w:rPr>
          <w:rFonts w:ascii="宋体" w:hAnsi="宋体"/>
          <w:b/>
          <w:color w:val="auto"/>
        </w:rPr>
      </w:pPr>
      <w:r>
        <w:rPr>
          <w:rFonts w:hint="eastAsia" w:ascii="宋体" w:hAnsi="宋体"/>
          <w:b/>
          <w:color w:val="auto"/>
        </w:rPr>
        <w:t>16.</w:t>
      </w:r>
      <w:r>
        <w:rPr>
          <w:rFonts w:ascii="宋体" w:hAnsi="宋体"/>
          <w:b/>
          <w:color w:val="auto"/>
        </w:rPr>
        <w:t>违约赔偿</w:t>
      </w:r>
    </w:p>
    <w:p w14:paraId="181B9850">
      <w:pPr>
        <w:spacing w:line="400" w:lineRule="exact"/>
        <w:ind w:firstLine="480" w:firstLineChars="200"/>
        <w:rPr>
          <w:rFonts w:ascii="宋体" w:hAnsi="宋体"/>
          <w:color w:val="auto"/>
        </w:rPr>
      </w:pPr>
      <w:r>
        <w:rPr>
          <w:rFonts w:ascii="宋体" w:hAnsi="宋体"/>
          <w:color w:val="auto"/>
        </w:rPr>
        <w:t>除</w:t>
      </w:r>
      <w:r>
        <w:rPr>
          <w:rFonts w:hint="eastAsia" w:ascii="宋体" w:hAnsi="宋体"/>
          <w:color w:val="auto"/>
        </w:rPr>
        <w:t>不可抗力因素外，乙</w:t>
      </w:r>
      <w:r>
        <w:rPr>
          <w:rFonts w:ascii="宋体" w:hAnsi="宋体"/>
          <w:color w:val="auto"/>
        </w:rPr>
        <w:t>方没有按照合同规定的时间服务和提供服务，</w:t>
      </w:r>
      <w:r>
        <w:rPr>
          <w:rFonts w:hint="eastAsia" w:ascii="宋体" w:hAnsi="宋体"/>
          <w:color w:val="auto"/>
        </w:rPr>
        <w:t>甲方</w:t>
      </w:r>
      <w:r>
        <w:rPr>
          <w:rFonts w:ascii="宋体" w:hAnsi="宋体"/>
          <w:color w:val="auto"/>
        </w:rPr>
        <w:t>可要求</w:t>
      </w:r>
      <w:r>
        <w:rPr>
          <w:rFonts w:hint="eastAsia" w:ascii="宋体" w:hAnsi="宋体"/>
          <w:color w:val="auto"/>
        </w:rPr>
        <w:t>乙</w:t>
      </w:r>
      <w:r>
        <w:rPr>
          <w:rFonts w:ascii="宋体" w:hAnsi="宋体"/>
          <w:color w:val="auto"/>
        </w:rPr>
        <w:t>方支付违约金。违约金每</w:t>
      </w:r>
      <w:r>
        <w:rPr>
          <w:rFonts w:hint="eastAsia" w:ascii="宋体" w:hAnsi="宋体"/>
          <w:color w:val="auto"/>
        </w:rPr>
        <w:t>日</w:t>
      </w:r>
      <w:r>
        <w:rPr>
          <w:rFonts w:ascii="宋体" w:hAnsi="宋体"/>
          <w:color w:val="auto"/>
        </w:rPr>
        <w:t>按</w:t>
      </w:r>
      <w:r>
        <w:rPr>
          <w:rFonts w:hint="eastAsia" w:ascii="宋体" w:hAnsi="宋体"/>
          <w:color w:val="auto"/>
        </w:rPr>
        <w:t>合同总价款</w:t>
      </w:r>
      <w:r>
        <w:rPr>
          <w:rFonts w:ascii="宋体" w:hAnsi="宋体"/>
          <w:color w:val="auto"/>
        </w:rPr>
        <w:t>的</w:t>
      </w:r>
      <w:r>
        <w:rPr>
          <w:rFonts w:hint="eastAsia" w:ascii="宋体" w:hAnsi="宋体"/>
          <w:color w:val="auto"/>
        </w:rPr>
        <w:t>千分之五</w:t>
      </w:r>
      <w:r>
        <w:rPr>
          <w:rFonts w:ascii="宋体" w:hAnsi="宋体"/>
          <w:color w:val="auto"/>
        </w:rPr>
        <w:t>计收。</w:t>
      </w:r>
    </w:p>
    <w:p w14:paraId="3F9E89FF">
      <w:pPr>
        <w:spacing w:line="400" w:lineRule="exact"/>
        <w:ind w:firstLine="482" w:firstLineChars="200"/>
        <w:rPr>
          <w:rFonts w:ascii="宋体" w:hAnsi="宋体"/>
          <w:b/>
          <w:color w:val="auto"/>
        </w:rPr>
      </w:pPr>
      <w:r>
        <w:rPr>
          <w:rFonts w:hint="eastAsia" w:ascii="宋体" w:hAnsi="宋体"/>
          <w:b/>
          <w:color w:val="auto"/>
        </w:rPr>
        <w:t>17.</w:t>
      </w:r>
      <w:r>
        <w:rPr>
          <w:rFonts w:ascii="宋体" w:hAnsi="宋体"/>
          <w:b/>
          <w:color w:val="auto"/>
        </w:rPr>
        <w:t>不可抗力</w:t>
      </w:r>
    </w:p>
    <w:p w14:paraId="4FE3AE5D">
      <w:pPr>
        <w:spacing w:line="400" w:lineRule="exact"/>
        <w:ind w:firstLine="480" w:firstLineChars="200"/>
        <w:rPr>
          <w:rFonts w:ascii="宋体" w:hAnsi="宋体"/>
          <w:color w:val="auto"/>
        </w:rPr>
      </w:pPr>
      <w:r>
        <w:rPr>
          <w:rFonts w:hint="eastAsia" w:ascii="宋体" w:hAnsi="宋体"/>
          <w:color w:val="auto"/>
        </w:rPr>
        <w:t>17.1.</w:t>
      </w:r>
      <w:r>
        <w:rPr>
          <w:rFonts w:ascii="宋体" w:hAnsi="宋体"/>
          <w:color w:val="auto"/>
        </w:rPr>
        <w:t>双方中任何一方遭遇法律规定的不可抗力，致使合同履行受阻时，履行合同的期限应予延长，延长的期限应相当于不可抗力所影响的时间。</w:t>
      </w:r>
    </w:p>
    <w:p w14:paraId="3DD39357">
      <w:pPr>
        <w:spacing w:line="400" w:lineRule="exact"/>
        <w:ind w:firstLine="480" w:firstLineChars="200"/>
        <w:rPr>
          <w:rFonts w:ascii="宋体" w:hAnsi="宋体"/>
          <w:color w:val="auto"/>
        </w:rPr>
      </w:pPr>
      <w:r>
        <w:rPr>
          <w:rFonts w:hint="eastAsia" w:ascii="宋体" w:hAnsi="宋体"/>
          <w:color w:val="auto"/>
        </w:rPr>
        <w:t>17.2</w:t>
      </w:r>
      <w:r>
        <w:rPr>
          <w:rFonts w:ascii="宋体" w:hAnsi="宋体"/>
          <w:color w:val="auto"/>
        </w:rPr>
        <w:t>受事故影响的一方应在不可抗力的事故发生后</w:t>
      </w:r>
      <w:r>
        <w:rPr>
          <w:rFonts w:hint="eastAsia" w:ascii="宋体" w:hAnsi="宋体"/>
          <w:color w:val="auto"/>
        </w:rPr>
        <w:t>以</w:t>
      </w:r>
      <w:r>
        <w:rPr>
          <w:rFonts w:ascii="宋体" w:hAnsi="宋体"/>
          <w:color w:val="auto"/>
        </w:rPr>
        <w:t>书面形式通知另一方。</w:t>
      </w:r>
    </w:p>
    <w:p w14:paraId="2D5BA622">
      <w:pPr>
        <w:spacing w:line="400" w:lineRule="exact"/>
        <w:ind w:firstLine="480" w:firstLineChars="200"/>
        <w:rPr>
          <w:rFonts w:ascii="宋体" w:hAnsi="宋体"/>
          <w:color w:val="auto"/>
        </w:rPr>
      </w:pPr>
      <w:r>
        <w:rPr>
          <w:rFonts w:hint="eastAsia" w:ascii="宋体" w:hAnsi="宋体"/>
          <w:color w:val="auto"/>
        </w:rPr>
        <w:t>17.3</w:t>
      </w:r>
      <w:r>
        <w:rPr>
          <w:rFonts w:ascii="宋体" w:hAnsi="宋体"/>
          <w:color w:val="auto"/>
        </w:rPr>
        <w:t>不可抗力使合同的某些内容有变更必要的， 双方应通过协商达成进一步履行合同的协议，因不可抗力致使合同不能履行的，合同终止。</w:t>
      </w:r>
    </w:p>
    <w:p w14:paraId="19BA3A19">
      <w:pPr>
        <w:spacing w:line="400" w:lineRule="exact"/>
        <w:ind w:firstLine="482" w:firstLineChars="200"/>
        <w:rPr>
          <w:rFonts w:ascii="宋体" w:hAnsi="宋体"/>
          <w:b/>
          <w:color w:val="auto"/>
        </w:rPr>
      </w:pPr>
      <w:r>
        <w:rPr>
          <w:rFonts w:hint="eastAsia" w:ascii="宋体" w:hAnsi="宋体"/>
          <w:b/>
          <w:color w:val="auto"/>
        </w:rPr>
        <w:t>18.</w:t>
      </w:r>
      <w:r>
        <w:rPr>
          <w:rFonts w:ascii="宋体" w:hAnsi="宋体"/>
          <w:b/>
          <w:color w:val="auto"/>
        </w:rPr>
        <w:t>税费</w:t>
      </w:r>
    </w:p>
    <w:p w14:paraId="38F71DA0">
      <w:pPr>
        <w:spacing w:line="400" w:lineRule="exact"/>
        <w:ind w:firstLine="480" w:firstLineChars="200"/>
        <w:rPr>
          <w:rFonts w:ascii="宋体" w:hAnsi="宋体"/>
          <w:color w:val="auto"/>
        </w:rPr>
      </w:pPr>
      <w:r>
        <w:rPr>
          <w:rFonts w:ascii="宋体" w:hAnsi="宋体"/>
          <w:color w:val="auto"/>
        </w:rPr>
        <w:t>与本合同有关的一切税费均</w:t>
      </w:r>
      <w:r>
        <w:rPr>
          <w:rFonts w:hint="eastAsia" w:ascii="宋体" w:hAnsi="宋体"/>
          <w:color w:val="auto"/>
        </w:rPr>
        <w:t>由乙方承担</w:t>
      </w:r>
      <w:r>
        <w:rPr>
          <w:rFonts w:ascii="宋体" w:hAnsi="宋体"/>
          <w:color w:val="auto"/>
        </w:rPr>
        <w:t>。</w:t>
      </w:r>
    </w:p>
    <w:p w14:paraId="33FB806F">
      <w:pPr>
        <w:spacing w:line="400" w:lineRule="exact"/>
        <w:ind w:firstLine="482" w:firstLineChars="200"/>
        <w:rPr>
          <w:rFonts w:ascii="宋体" w:hAnsi="宋体"/>
          <w:b/>
          <w:color w:val="auto"/>
        </w:rPr>
      </w:pPr>
      <w:r>
        <w:rPr>
          <w:rFonts w:hint="eastAsia" w:ascii="宋体" w:hAnsi="宋体"/>
          <w:b/>
          <w:color w:val="auto"/>
        </w:rPr>
        <w:t>19.</w:t>
      </w:r>
      <w:r>
        <w:rPr>
          <w:rFonts w:ascii="宋体" w:hAnsi="宋体"/>
          <w:b/>
          <w:color w:val="auto"/>
        </w:rPr>
        <w:t>合同争议的解决</w:t>
      </w:r>
    </w:p>
    <w:p w14:paraId="1FA9F38F">
      <w:pPr>
        <w:spacing w:line="400" w:lineRule="exact"/>
        <w:ind w:firstLine="480" w:firstLineChars="200"/>
        <w:rPr>
          <w:rFonts w:ascii="宋体" w:hAnsi="宋体"/>
          <w:color w:val="auto"/>
        </w:rPr>
      </w:pPr>
      <w:r>
        <w:rPr>
          <w:rFonts w:hint="eastAsia" w:ascii="宋体" w:hAnsi="宋体"/>
          <w:color w:val="auto"/>
        </w:rPr>
        <w:t>19.1甲方和乙方由于本合同的履行而发生任何争议时，双方可先通过协商解决。</w:t>
      </w:r>
    </w:p>
    <w:p w14:paraId="46F592EA">
      <w:pPr>
        <w:spacing w:line="400" w:lineRule="exact"/>
        <w:ind w:firstLine="480" w:firstLineChars="200"/>
        <w:rPr>
          <w:rFonts w:ascii="宋体" w:hAnsi="宋体"/>
          <w:color w:val="auto"/>
        </w:rPr>
      </w:pPr>
      <w:r>
        <w:rPr>
          <w:rFonts w:hint="eastAsia" w:ascii="宋体" w:hAnsi="宋体"/>
          <w:color w:val="auto"/>
        </w:rPr>
        <w:t>19.2任何一方不愿通过协商或通过协商仍不能解决争议，则双方中任何一方均应向甲方所在地人民法院起诉。</w:t>
      </w:r>
    </w:p>
    <w:p w14:paraId="2F45B11F">
      <w:pPr>
        <w:spacing w:line="400" w:lineRule="exact"/>
        <w:ind w:firstLine="482" w:firstLineChars="200"/>
        <w:rPr>
          <w:rFonts w:ascii="宋体" w:hAnsi="宋体"/>
          <w:b/>
          <w:color w:val="auto"/>
        </w:rPr>
      </w:pPr>
      <w:r>
        <w:rPr>
          <w:rFonts w:hint="eastAsia" w:ascii="宋体" w:hAnsi="宋体"/>
          <w:b/>
          <w:color w:val="auto"/>
        </w:rPr>
        <w:t>20.</w:t>
      </w:r>
      <w:r>
        <w:rPr>
          <w:rFonts w:ascii="宋体" w:hAnsi="宋体"/>
          <w:b/>
          <w:color w:val="auto"/>
        </w:rPr>
        <w:t>违约解除合同</w:t>
      </w:r>
    </w:p>
    <w:p w14:paraId="7380EAA7">
      <w:pPr>
        <w:spacing w:line="400" w:lineRule="exact"/>
        <w:ind w:firstLine="480" w:firstLineChars="200"/>
        <w:rPr>
          <w:rFonts w:ascii="宋体" w:hAnsi="宋体"/>
          <w:color w:val="auto"/>
        </w:rPr>
      </w:pPr>
      <w:r>
        <w:rPr>
          <w:rFonts w:hint="eastAsia" w:ascii="宋体" w:hAnsi="宋体"/>
          <w:color w:val="auto"/>
        </w:rPr>
        <w:t>20.1出现下列情形之一的</w:t>
      </w:r>
      <w:r>
        <w:rPr>
          <w:rFonts w:ascii="宋体" w:hAnsi="宋体"/>
          <w:color w:val="auto"/>
        </w:rPr>
        <w:t>，</w:t>
      </w:r>
      <w:r>
        <w:rPr>
          <w:rFonts w:hint="eastAsia" w:ascii="宋体" w:hAnsi="宋体"/>
          <w:color w:val="auto"/>
        </w:rPr>
        <w:t>视为乙方违约。甲方</w:t>
      </w:r>
      <w:r>
        <w:rPr>
          <w:rFonts w:ascii="宋体" w:hAnsi="宋体"/>
          <w:color w:val="auto"/>
        </w:rPr>
        <w:t>可向</w:t>
      </w:r>
      <w:r>
        <w:rPr>
          <w:rFonts w:hint="eastAsia" w:ascii="宋体" w:hAnsi="宋体"/>
          <w:color w:val="auto"/>
        </w:rPr>
        <w:t>乙</w:t>
      </w:r>
      <w:r>
        <w:rPr>
          <w:rFonts w:ascii="宋体" w:hAnsi="宋体"/>
          <w:color w:val="auto"/>
        </w:rPr>
        <w:t>方发出书面通知，部分或全部终止合同</w:t>
      </w:r>
      <w:r>
        <w:rPr>
          <w:rFonts w:hint="eastAsia" w:ascii="宋体" w:hAnsi="宋体"/>
          <w:color w:val="auto"/>
        </w:rPr>
        <w:t>，</w:t>
      </w:r>
      <w:r>
        <w:rPr>
          <w:rFonts w:ascii="宋体" w:hAnsi="宋体"/>
          <w:color w:val="auto"/>
        </w:rPr>
        <w:t>同时保留向</w:t>
      </w:r>
      <w:r>
        <w:rPr>
          <w:rFonts w:hint="eastAsia" w:ascii="宋体" w:hAnsi="宋体"/>
          <w:color w:val="auto"/>
        </w:rPr>
        <w:t>乙</w:t>
      </w:r>
      <w:r>
        <w:rPr>
          <w:rFonts w:ascii="宋体" w:hAnsi="宋体"/>
          <w:color w:val="auto"/>
        </w:rPr>
        <w:t>方</w:t>
      </w:r>
      <w:r>
        <w:rPr>
          <w:rFonts w:hint="eastAsia" w:ascii="宋体" w:hAnsi="宋体"/>
          <w:color w:val="auto"/>
        </w:rPr>
        <w:t>索赔</w:t>
      </w:r>
      <w:r>
        <w:rPr>
          <w:rFonts w:ascii="宋体" w:hAnsi="宋体"/>
          <w:color w:val="auto"/>
        </w:rPr>
        <w:t>的权利。</w:t>
      </w:r>
    </w:p>
    <w:p w14:paraId="6B0791C9">
      <w:pPr>
        <w:spacing w:line="400" w:lineRule="exact"/>
        <w:ind w:firstLine="480" w:firstLineChars="200"/>
        <w:rPr>
          <w:rFonts w:ascii="宋体" w:hAnsi="宋体"/>
          <w:color w:val="auto"/>
        </w:rPr>
      </w:pPr>
      <w:r>
        <w:rPr>
          <w:rFonts w:hint="eastAsia" w:ascii="宋体" w:hAnsi="宋体"/>
          <w:color w:val="auto"/>
        </w:rPr>
        <w:t>20.1.1乙</w:t>
      </w:r>
      <w:r>
        <w:rPr>
          <w:rFonts w:ascii="宋体" w:hAnsi="宋体"/>
          <w:color w:val="auto"/>
        </w:rPr>
        <w:t>方未能在合同规定的限期或</w:t>
      </w:r>
      <w:r>
        <w:rPr>
          <w:rFonts w:hint="eastAsia" w:ascii="宋体" w:hAnsi="宋体"/>
          <w:color w:val="auto"/>
        </w:rPr>
        <w:t>甲方</w:t>
      </w:r>
      <w:r>
        <w:rPr>
          <w:rFonts w:ascii="宋体" w:hAnsi="宋体"/>
          <w:color w:val="auto"/>
        </w:rPr>
        <w:t xml:space="preserve">同意延长的限期内，提供全部或部分货物的； </w:t>
      </w:r>
    </w:p>
    <w:p w14:paraId="5F8843C2">
      <w:pPr>
        <w:spacing w:line="400" w:lineRule="exact"/>
        <w:ind w:firstLine="480" w:firstLineChars="200"/>
        <w:rPr>
          <w:rFonts w:ascii="宋体" w:hAnsi="宋体"/>
          <w:color w:val="auto"/>
        </w:rPr>
      </w:pPr>
      <w:r>
        <w:rPr>
          <w:rFonts w:hint="eastAsia" w:ascii="宋体" w:hAnsi="宋体"/>
          <w:color w:val="auto"/>
        </w:rPr>
        <w:t>20.1.2乙</w:t>
      </w:r>
      <w:r>
        <w:rPr>
          <w:rFonts w:ascii="宋体" w:hAnsi="宋体"/>
          <w:color w:val="auto"/>
        </w:rPr>
        <w:t>方未能履行合同规定的其它主要义务的；</w:t>
      </w:r>
    </w:p>
    <w:p w14:paraId="261558E9">
      <w:pPr>
        <w:spacing w:line="400" w:lineRule="exact"/>
        <w:ind w:firstLine="480" w:firstLineChars="200"/>
        <w:rPr>
          <w:rFonts w:ascii="宋体" w:hAnsi="宋体"/>
          <w:color w:val="auto"/>
        </w:rPr>
      </w:pPr>
      <w:r>
        <w:rPr>
          <w:rFonts w:hint="eastAsia" w:ascii="宋体" w:hAnsi="宋体"/>
          <w:color w:val="auto"/>
        </w:rPr>
        <w:t>20.1.3乙</w:t>
      </w:r>
      <w:r>
        <w:rPr>
          <w:rFonts w:ascii="宋体" w:hAnsi="宋体"/>
          <w:color w:val="auto"/>
        </w:rPr>
        <w:t>方在本合同履行过程中有欺诈行为的。</w:t>
      </w:r>
    </w:p>
    <w:p w14:paraId="0547AB70">
      <w:pPr>
        <w:spacing w:line="400" w:lineRule="exact"/>
        <w:ind w:firstLine="480" w:firstLineChars="200"/>
        <w:rPr>
          <w:rFonts w:ascii="宋体" w:hAnsi="宋体"/>
          <w:color w:val="auto"/>
        </w:rPr>
      </w:pPr>
      <w:r>
        <w:rPr>
          <w:rFonts w:hint="eastAsia" w:ascii="宋体" w:hAnsi="宋体"/>
          <w:color w:val="auto"/>
        </w:rPr>
        <w:t>20.2甲方</w:t>
      </w:r>
      <w:r>
        <w:rPr>
          <w:rFonts w:ascii="宋体" w:hAnsi="宋体"/>
          <w:color w:val="auto"/>
        </w:rPr>
        <w:t>全部或部分解除合同之后，应当遵循诚实信用原则购买与未交付的货物类似的货物或服务，</w:t>
      </w:r>
      <w:r>
        <w:rPr>
          <w:rFonts w:hint="eastAsia" w:ascii="宋体" w:hAnsi="宋体"/>
          <w:color w:val="auto"/>
        </w:rPr>
        <w:t>乙</w:t>
      </w:r>
      <w:r>
        <w:rPr>
          <w:rFonts w:ascii="宋体" w:hAnsi="宋体"/>
          <w:color w:val="auto"/>
        </w:rPr>
        <w:t>方应承担买方购买类似货物或服务而产生的额外支出。部分解除合同的，</w:t>
      </w:r>
      <w:r>
        <w:rPr>
          <w:rFonts w:hint="eastAsia" w:ascii="宋体" w:hAnsi="宋体"/>
          <w:color w:val="auto"/>
        </w:rPr>
        <w:t>乙</w:t>
      </w:r>
      <w:r>
        <w:rPr>
          <w:rFonts w:ascii="宋体" w:hAnsi="宋体"/>
          <w:color w:val="auto"/>
        </w:rPr>
        <w:t>方应继续履行合同中未解除的部分。</w:t>
      </w:r>
    </w:p>
    <w:p w14:paraId="53F24FA8">
      <w:pPr>
        <w:spacing w:line="400" w:lineRule="exact"/>
        <w:ind w:firstLine="482" w:firstLineChars="200"/>
        <w:rPr>
          <w:rFonts w:ascii="宋体" w:hAnsi="宋体"/>
          <w:b/>
          <w:color w:val="auto"/>
        </w:rPr>
      </w:pPr>
      <w:r>
        <w:rPr>
          <w:rFonts w:hint="eastAsia" w:ascii="宋体" w:hAnsi="宋体"/>
          <w:b/>
          <w:color w:val="auto"/>
        </w:rPr>
        <w:t>21.</w:t>
      </w:r>
      <w:r>
        <w:rPr>
          <w:rFonts w:ascii="宋体" w:hAnsi="宋体"/>
          <w:b/>
          <w:color w:val="auto"/>
        </w:rPr>
        <w:t>破产终止合同</w:t>
      </w:r>
    </w:p>
    <w:p w14:paraId="1D762A4C">
      <w:pPr>
        <w:spacing w:line="400" w:lineRule="exact"/>
        <w:ind w:firstLine="480" w:firstLineChars="200"/>
        <w:rPr>
          <w:rFonts w:ascii="宋体" w:hAnsi="宋体"/>
          <w:color w:val="auto"/>
        </w:rPr>
      </w:pPr>
      <w:r>
        <w:rPr>
          <w:rFonts w:hint="eastAsia" w:ascii="宋体" w:hAnsi="宋体"/>
          <w:color w:val="auto"/>
        </w:rPr>
        <w:t>乙</w:t>
      </w:r>
      <w:r>
        <w:rPr>
          <w:rFonts w:ascii="宋体" w:hAnsi="宋体"/>
          <w:color w:val="auto"/>
        </w:rPr>
        <w:t>方破产</w:t>
      </w:r>
      <w:r>
        <w:rPr>
          <w:rFonts w:hint="eastAsia" w:ascii="宋体" w:hAnsi="宋体"/>
          <w:color w:val="auto"/>
        </w:rPr>
        <w:t>而无法完全履行本合同义务时，甲方</w:t>
      </w:r>
      <w:r>
        <w:rPr>
          <w:rFonts w:ascii="宋体" w:hAnsi="宋体"/>
          <w:color w:val="auto"/>
        </w:rPr>
        <w:t>可以书面</w:t>
      </w:r>
      <w:r>
        <w:rPr>
          <w:rFonts w:hint="eastAsia" w:ascii="宋体" w:hAnsi="宋体"/>
          <w:color w:val="auto"/>
        </w:rPr>
        <w:t>方式</w:t>
      </w:r>
      <w:r>
        <w:rPr>
          <w:rFonts w:ascii="宋体" w:hAnsi="宋体"/>
          <w:color w:val="auto"/>
        </w:rPr>
        <w:t>通知</w:t>
      </w:r>
      <w:r>
        <w:rPr>
          <w:rFonts w:hint="eastAsia" w:ascii="宋体" w:hAnsi="宋体"/>
          <w:color w:val="auto"/>
        </w:rPr>
        <w:t>乙</w:t>
      </w:r>
      <w:r>
        <w:rPr>
          <w:rFonts w:ascii="宋体" w:hAnsi="宋体"/>
          <w:color w:val="auto"/>
        </w:rPr>
        <w:t>方终止合同而</w:t>
      </w:r>
      <w:r>
        <w:rPr>
          <w:rFonts w:hint="eastAsia" w:ascii="宋体" w:hAnsi="宋体"/>
          <w:color w:val="auto"/>
        </w:rPr>
        <w:t>不给予乙</w:t>
      </w:r>
      <w:r>
        <w:rPr>
          <w:rFonts w:ascii="宋体" w:hAnsi="宋体"/>
          <w:color w:val="auto"/>
        </w:rPr>
        <w:t>方补偿。该合同的终止将不损害或不影响</w:t>
      </w:r>
      <w:r>
        <w:rPr>
          <w:rFonts w:hint="eastAsia" w:ascii="宋体" w:hAnsi="宋体"/>
          <w:color w:val="auto"/>
        </w:rPr>
        <w:t>甲方</w:t>
      </w:r>
      <w:r>
        <w:rPr>
          <w:rFonts w:ascii="宋体" w:hAnsi="宋体"/>
          <w:color w:val="auto"/>
        </w:rPr>
        <w:t>已经采取或将要采取任何行动或补救措施的权利。</w:t>
      </w:r>
    </w:p>
    <w:p w14:paraId="6BB7ECE6">
      <w:pPr>
        <w:spacing w:line="400" w:lineRule="exact"/>
        <w:ind w:firstLine="482" w:firstLineChars="200"/>
        <w:rPr>
          <w:rFonts w:ascii="宋体" w:hAnsi="宋体"/>
          <w:b/>
          <w:color w:val="auto"/>
        </w:rPr>
      </w:pPr>
      <w:r>
        <w:rPr>
          <w:rFonts w:hint="eastAsia" w:ascii="宋体" w:hAnsi="宋体"/>
          <w:b/>
          <w:color w:val="auto"/>
        </w:rPr>
        <w:t>22.</w:t>
      </w:r>
      <w:r>
        <w:rPr>
          <w:rFonts w:ascii="宋体" w:hAnsi="宋体"/>
          <w:b/>
          <w:color w:val="auto"/>
        </w:rPr>
        <w:t>转让和分包</w:t>
      </w:r>
    </w:p>
    <w:p w14:paraId="28C56789">
      <w:pPr>
        <w:spacing w:line="400" w:lineRule="exact"/>
        <w:ind w:firstLine="480" w:firstLineChars="200"/>
        <w:rPr>
          <w:rFonts w:ascii="宋体" w:hAnsi="宋体"/>
          <w:color w:val="auto"/>
        </w:rPr>
      </w:pPr>
      <w:r>
        <w:rPr>
          <w:rFonts w:hint="eastAsia" w:ascii="宋体" w:hAnsi="宋体"/>
          <w:color w:val="auto"/>
        </w:rPr>
        <w:t>22.1</w:t>
      </w:r>
      <w:r>
        <w:rPr>
          <w:rFonts w:ascii="宋体" w:hAnsi="宋体"/>
          <w:color w:val="auto"/>
        </w:rPr>
        <w:t>政府采购合同不能转让。</w:t>
      </w:r>
    </w:p>
    <w:p w14:paraId="07E49B4E">
      <w:pPr>
        <w:spacing w:line="400" w:lineRule="exact"/>
        <w:ind w:firstLine="480" w:firstLineChars="200"/>
        <w:rPr>
          <w:rFonts w:ascii="宋体" w:hAnsi="宋体"/>
          <w:color w:val="auto"/>
        </w:rPr>
      </w:pPr>
      <w:r>
        <w:rPr>
          <w:rFonts w:hint="eastAsia" w:ascii="宋体" w:hAnsi="宋体"/>
          <w:color w:val="auto"/>
        </w:rPr>
        <w:t>22.2</w:t>
      </w:r>
      <w:r>
        <w:rPr>
          <w:rFonts w:ascii="宋体" w:hAnsi="宋体"/>
          <w:color w:val="auto"/>
        </w:rPr>
        <w:t>经</w:t>
      </w:r>
      <w:r>
        <w:rPr>
          <w:rFonts w:hint="eastAsia" w:ascii="宋体" w:hAnsi="宋体"/>
          <w:color w:val="auto"/>
        </w:rPr>
        <w:t>甲方</w:t>
      </w:r>
      <w:r>
        <w:rPr>
          <w:rFonts w:ascii="宋体" w:hAnsi="宋体"/>
          <w:color w:val="auto"/>
        </w:rPr>
        <w:t>书面同意</w:t>
      </w:r>
      <w:r>
        <w:rPr>
          <w:rFonts w:hint="eastAsia" w:ascii="宋体" w:hAnsi="宋体"/>
          <w:color w:val="auto"/>
        </w:rPr>
        <w:t>乙</w:t>
      </w:r>
      <w:r>
        <w:rPr>
          <w:rFonts w:ascii="宋体" w:hAnsi="宋体"/>
          <w:color w:val="auto"/>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rPr>
        <w:t>乙</w:t>
      </w:r>
      <w:r>
        <w:rPr>
          <w:rFonts w:ascii="宋体" w:hAnsi="宋体"/>
          <w:color w:val="auto"/>
        </w:rPr>
        <w:t>方共同对</w:t>
      </w:r>
      <w:r>
        <w:rPr>
          <w:rFonts w:hint="eastAsia" w:ascii="宋体" w:hAnsi="宋体"/>
          <w:color w:val="auto"/>
        </w:rPr>
        <w:t>甲</w:t>
      </w:r>
      <w:r>
        <w:rPr>
          <w:rFonts w:ascii="宋体" w:hAnsi="宋体"/>
          <w:color w:val="auto"/>
        </w:rPr>
        <w:t>方连带承担合同的责任和义务。</w:t>
      </w:r>
    </w:p>
    <w:p w14:paraId="2A18154D">
      <w:pPr>
        <w:spacing w:line="400" w:lineRule="exact"/>
        <w:ind w:firstLine="482" w:firstLineChars="200"/>
        <w:rPr>
          <w:rFonts w:ascii="宋体" w:hAnsi="宋体"/>
          <w:b/>
          <w:color w:val="auto"/>
        </w:rPr>
      </w:pPr>
      <w:r>
        <w:rPr>
          <w:rFonts w:hint="eastAsia" w:ascii="宋体" w:hAnsi="宋体"/>
          <w:b/>
          <w:color w:val="auto"/>
        </w:rPr>
        <w:t>23.</w:t>
      </w:r>
      <w:r>
        <w:rPr>
          <w:rFonts w:ascii="宋体" w:hAnsi="宋体"/>
          <w:b/>
          <w:color w:val="auto"/>
          <w:u w:val="none" w:color="FF0000"/>
        </w:rPr>
        <w:t>合同修改</w:t>
      </w:r>
    </w:p>
    <w:p w14:paraId="2A3D612A">
      <w:pPr>
        <w:spacing w:line="400" w:lineRule="exact"/>
        <w:ind w:firstLine="480" w:firstLineChars="200"/>
        <w:rPr>
          <w:rFonts w:ascii="宋体" w:hAnsi="宋体"/>
          <w:color w:val="auto"/>
        </w:rPr>
      </w:pPr>
      <w:r>
        <w:rPr>
          <w:rFonts w:hint="eastAsia" w:ascii="宋体" w:hAnsi="宋体"/>
          <w:color w:val="auto"/>
        </w:rPr>
        <w:t>甲方</w:t>
      </w:r>
      <w:r>
        <w:rPr>
          <w:rFonts w:ascii="宋体" w:hAnsi="宋体"/>
          <w:color w:val="auto"/>
        </w:rPr>
        <w:t>和</w:t>
      </w:r>
      <w:r>
        <w:rPr>
          <w:rFonts w:hint="eastAsia" w:ascii="宋体" w:hAnsi="宋体"/>
          <w:color w:val="auto"/>
        </w:rPr>
        <w:t>乙</w:t>
      </w:r>
      <w:r>
        <w:rPr>
          <w:rFonts w:ascii="宋体" w:hAnsi="宋体"/>
          <w:color w:val="auto"/>
        </w:rPr>
        <w:t>方都不得擅自变更本合同，但合同继续履行将损害国家和社会公共利益的除外。如必须对合同条款进行改动时，当事人双方须共同签署书面文件，做为合同的补充。</w:t>
      </w:r>
    </w:p>
    <w:p w14:paraId="617F11B1">
      <w:pPr>
        <w:spacing w:line="400" w:lineRule="exact"/>
        <w:ind w:firstLine="482" w:firstLineChars="200"/>
        <w:rPr>
          <w:rFonts w:ascii="宋体" w:hAnsi="宋体"/>
          <w:b/>
          <w:color w:val="auto"/>
        </w:rPr>
      </w:pPr>
      <w:r>
        <w:rPr>
          <w:rFonts w:hint="eastAsia" w:ascii="宋体" w:hAnsi="宋体"/>
          <w:b/>
          <w:color w:val="auto"/>
        </w:rPr>
        <w:t>24.</w:t>
      </w:r>
      <w:r>
        <w:rPr>
          <w:rFonts w:ascii="宋体" w:hAnsi="宋体"/>
          <w:b/>
          <w:color w:val="auto"/>
        </w:rPr>
        <w:t>通知</w:t>
      </w:r>
    </w:p>
    <w:p w14:paraId="5A19270C">
      <w:pPr>
        <w:spacing w:line="400" w:lineRule="exact"/>
        <w:ind w:firstLine="480" w:firstLineChars="200"/>
        <w:rPr>
          <w:rFonts w:ascii="宋体" w:hAnsi="宋体"/>
          <w:color w:val="auto"/>
        </w:rPr>
      </w:pPr>
      <w:r>
        <w:rPr>
          <w:rFonts w:ascii="宋体" w:hAnsi="宋体"/>
          <w:color w:val="auto"/>
        </w:rPr>
        <w:t>本合同任何一方给另一方的通知，都应以书面形式发送，而另一方也应以书面形式确认并发送到对方明确的地址。</w:t>
      </w:r>
    </w:p>
    <w:p w14:paraId="10D1FA47">
      <w:pPr>
        <w:spacing w:line="400" w:lineRule="exact"/>
        <w:ind w:firstLine="482" w:firstLineChars="200"/>
        <w:rPr>
          <w:rFonts w:ascii="宋体" w:hAnsi="宋体"/>
          <w:b/>
          <w:color w:val="auto"/>
        </w:rPr>
      </w:pPr>
      <w:r>
        <w:rPr>
          <w:rFonts w:hint="eastAsia" w:ascii="宋体" w:hAnsi="宋体"/>
          <w:b/>
          <w:color w:val="auto"/>
        </w:rPr>
        <w:t>25.</w:t>
      </w:r>
      <w:r>
        <w:rPr>
          <w:rFonts w:ascii="宋体" w:hAnsi="宋体"/>
          <w:b/>
          <w:color w:val="auto"/>
        </w:rPr>
        <w:t>计量单位</w:t>
      </w:r>
    </w:p>
    <w:p w14:paraId="6F468B7C">
      <w:pPr>
        <w:spacing w:line="400" w:lineRule="exact"/>
        <w:ind w:firstLine="480" w:firstLineChars="200"/>
        <w:rPr>
          <w:rFonts w:ascii="宋体" w:hAnsi="宋体"/>
          <w:color w:val="auto"/>
        </w:rPr>
      </w:pPr>
      <w:r>
        <w:rPr>
          <w:rFonts w:ascii="宋体" w:hAnsi="宋体"/>
          <w:color w:val="auto"/>
        </w:rPr>
        <w:t>除技术规范中另有规定外，计量单位均使用国家法定计量单位。</w:t>
      </w:r>
    </w:p>
    <w:p w14:paraId="793B1B82">
      <w:pPr>
        <w:spacing w:line="400" w:lineRule="exact"/>
        <w:ind w:firstLine="482" w:firstLineChars="200"/>
        <w:rPr>
          <w:rFonts w:ascii="宋体" w:hAnsi="宋体"/>
          <w:b/>
          <w:color w:val="auto"/>
        </w:rPr>
      </w:pPr>
      <w:r>
        <w:rPr>
          <w:rFonts w:hint="eastAsia" w:ascii="宋体" w:hAnsi="宋体"/>
          <w:b/>
          <w:color w:val="auto"/>
        </w:rPr>
        <w:t>26.</w:t>
      </w:r>
      <w:r>
        <w:rPr>
          <w:rFonts w:ascii="宋体" w:hAnsi="宋体"/>
          <w:b/>
          <w:color w:val="auto"/>
        </w:rPr>
        <w:t>适用法律</w:t>
      </w:r>
    </w:p>
    <w:p w14:paraId="0BAF78A1">
      <w:pPr>
        <w:spacing w:line="400" w:lineRule="exact"/>
        <w:ind w:firstLine="480" w:firstLineChars="200"/>
        <w:rPr>
          <w:rFonts w:ascii="宋体" w:hAnsi="宋体" w:cs="Courier New"/>
          <w:color w:val="auto"/>
        </w:rPr>
      </w:pPr>
      <w:r>
        <w:rPr>
          <w:rFonts w:ascii="宋体" w:hAnsi="宋体"/>
          <w:color w:val="auto"/>
        </w:rPr>
        <w:t>本合同按照中华人民共和国的</w:t>
      </w:r>
      <w:r>
        <w:rPr>
          <w:rFonts w:hint="eastAsia" w:ascii="宋体" w:hAnsi="宋体"/>
          <w:color w:val="auto"/>
        </w:rPr>
        <w:t>相关</w:t>
      </w:r>
      <w:r>
        <w:rPr>
          <w:rFonts w:ascii="宋体" w:hAnsi="宋体"/>
          <w:color w:val="auto"/>
        </w:rPr>
        <w:t>法律进行解释。</w:t>
      </w:r>
    </w:p>
    <w:p w14:paraId="174F816B">
      <w:pPr>
        <w:spacing w:line="360" w:lineRule="auto"/>
        <w:rPr>
          <w:rFonts w:ascii="宋体" w:hAnsi="宋体" w:cs="Courier New"/>
          <w:color w:val="auto"/>
        </w:rPr>
      </w:pPr>
    </w:p>
    <w:p w14:paraId="1942EC3D">
      <w:pPr>
        <w:pStyle w:val="21"/>
        <w:numPr>
          <w:ilvl w:val="0"/>
          <w:numId w:val="4"/>
        </w:numPr>
        <w:spacing w:before="0" w:after="0" w:line="360" w:lineRule="auto"/>
        <w:ind w:firstLine="420" w:firstLineChars="0"/>
        <w:rPr>
          <w:rFonts w:hint="eastAsia" w:ascii="宋体" w:hAnsi="宋体" w:cs="宋体"/>
          <w:color w:val="auto"/>
          <w:szCs w:val="36"/>
          <w:highlight w:val="none"/>
          <w:lang w:val="zh-CN"/>
        </w:rPr>
      </w:pPr>
      <w:r>
        <w:rPr>
          <w:rFonts w:hint="eastAsia" w:ascii="宋体" w:hAnsi="宋体" w:cs="宋体"/>
          <w:color w:val="auto"/>
          <w:szCs w:val="36"/>
          <w:lang w:val="zh-CN"/>
        </w:rPr>
        <w:br w:type="page"/>
      </w:r>
      <w:r>
        <w:rPr>
          <w:rFonts w:hint="eastAsia" w:ascii="宋体" w:hAnsi="宋体" w:cs="宋体"/>
          <w:color w:val="auto"/>
          <w:szCs w:val="36"/>
          <w:highlight w:val="none"/>
          <w:lang w:val="zh-CN"/>
        </w:rPr>
        <w:t xml:space="preserve"> 投标文件格式</w:t>
      </w:r>
      <w:bookmarkEnd w:id="44"/>
    </w:p>
    <w:p w14:paraId="5A95BE90">
      <w:pPr>
        <w:autoSpaceDE w:val="0"/>
        <w:autoSpaceDN w:val="0"/>
        <w:adjustRightInd w:val="0"/>
        <w:ind w:firstLine="482" w:firstLineChars="200"/>
        <w:jc w:val="left"/>
        <w:rPr>
          <w:rFonts w:hint="eastAsia" w:ascii="宋体" w:cs="宋体"/>
          <w:b/>
          <w:bCs/>
          <w:color w:val="auto"/>
          <w:kern w:val="0"/>
          <w:lang w:val="zh-CN"/>
        </w:rPr>
      </w:pPr>
      <w:r>
        <w:rPr>
          <w:rFonts w:hint="eastAsia" w:ascii="宋体" w:cs="宋体"/>
          <w:b/>
          <w:bCs/>
          <w:color w:val="auto"/>
          <w:kern w:val="0"/>
          <w:lang w:val="zh-CN"/>
        </w:rPr>
        <w:t>注：资格审查文件（符合性审查文件）未按招标文件要求上传至电子评标系统的视为无效投标。</w:t>
      </w:r>
    </w:p>
    <w:p w14:paraId="7B962114">
      <w:pPr>
        <w:numPr>
          <w:ilvl w:val="0"/>
          <w:numId w:val="0"/>
        </w:numPr>
        <w:rPr>
          <w:rFonts w:hint="eastAsia"/>
          <w:color w:val="auto"/>
          <w:lang w:val="zh-CN"/>
        </w:rPr>
      </w:pPr>
    </w:p>
    <w:p w14:paraId="00AAE8FD">
      <w:pPr>
        <w:pStyle w:val="21"/>
        <w:spacing w:before="0" w:after="0" w:line="360" w:lineRule="auto"/>
        <w:jc w:val="left"/>
        <w:outlineLvl w:val="1"/>
        <w:rPr>
          <w:rFonts w:hint="eastAsia" w:ascii="宋体" w:hAnsi="宋体" w:cs="宋体"/>
          <w:color w:val="auto"/>
          <w:highlight w:val="none"/>
        </w:rPr>
      </w:pPr>
      <w:bookmarkStart w:id="45" w:name="_Toc11851"/>
      <w:bookmarkStart w:id="46" w:name="_Toc2745"/>
      <w:r>
        <w:rPr>
          <w:rFonts w:hint="eastAsia" w:ascii="宋体" w:hAnsi="宋体" w:cs="宋体"/>
          <w:color w:val="auto"/>
          <w:sz w:val="30"/>
          <w:szCs w:val="30"/>
          <w:highlight w:val="none"/>
          <w:lang w:val="zh-CN"/>
        </w:rPr>
        <w:t>封面</w:t>
      </w:r>
      <w:bookmarkEnd w:id="45"/>
      <w:r>
        <w:rPr>
          <w:rFonts w:hint="eastAsia" w:ascii="宋体" w:hAnsi="宋体" w:cs="宋体"/>
          <w:color w:val="auto"/>
          <w:sz w:val="30"/>
          <w:szCs w:val="30"/>
          <w:highlight w:val="none"/>
          <w:lang w:val="zh-CN"/>
        </w:rPr>
        <w:t>（上册）</w:t>
      </w:r>
      <w:bookmarkEnd w:id="46"/>
    </w:p>
    <w:p w14:paraId="2F0841F3">
      <w:pPr>
        <w:autoSpaceDE w:val="0"/>
        <w:autoSpaceDN w:val="0"/>
        <w:spacing w:line="360" w:lineRule="auto"/>
        <w:jc w:val="righ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正本/副本</w:t>
      </w:r>
    </w:p>
    <w:p w14:paraId="32F3229E">
      <w:pPr>
        <w:autoSpaceDE w:val="0"/>
        <w:autoSpaceDN w:val="0"/>
        <w:spacing w:line="360" w:lineRule="auto"/>
        <w:jc w:val="center"/>
        <w:rPr>
          <w:rFonts w:hint="eastAsia" w:ascii="宋体" w:hAns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共和县政府采购项目</w:t>
      </w:r>
    </w:p>
    <w:p w14:paraId="1F8B3EB3">
      <w:pPr>
        <w:autoSpaceDE w:val="0"/>
        <w:autoSpaceDN w:val="0"/>
        <w:spacing w:line="360" w:lineRule="auto"/>
        <w:rPr>
          <w:rFonts w:hint="eastAsia" w:ascii="宋体" w:hAnsi="宋体" w:cs="宋体"/>
          <w:color w:val="auto"/>
          <w:kern w:val="0"/>
          <w:sz w:val="36"/>
          <w:szCs w:val="36"/>
          <w:highlight w:val="none"/>
        </w:rPr>
      </w:pPr>
    </w:p>
    <w:p w14:paraId="4713C07C">
      <w:pPr>
        <w:autoSpaceDE w:val="0"/>
        <w:autoSpaceDN w:val="0"/>
        <w:spacing w:line="360" w:lineRule="auto"/>
        <w:jc w:val="center"/>
        <w:rPr>
          <w:rFonts w:hint="eastAsia" w:ascii="宋体" w:hAnsi="宋体" w:cs="宋体"/>
          <w:b/>
          <w:bCs/>
          <w:color w:val="auto"/>
          <w:kern w:val="0"/>
          <w:sz w:val="72"/>
          <w:szCs w:val="72"/>
          <w:highlight w:val="none"/>
          <w:lang w:val="zh-CN"/>
        </w:rPr>
      </w:pPr>
      <w:r>
        <w:rPr>
          <w:rFonts w:hint="eastAsia" w:ascii="宋体" w:hAnsi="宋体" w:cs="宋体"/>
          <w:b/>
          <w:bCs/>
          <w:color w:val="auto"/>
          <w:kern w:val="0"/>
          <w:sz w:val="72"/>
          <w:szCs w:val="72"/>
          <w:highlight w:val="none"/>
          <w:lang w:val="zh-CN"/>
        </w:rPr>
        <w:t>投</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59F00DDB">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sz w:val="36"/>
          <w:szCs w:val="36"/>
          <w:highlight w:val="none"/>
          <w:lang w:val="zh-CN"/>
        </w:rPr>
        <w:t>（上册）</w:t>
      </w:r>
    </w:p>
    <w:p w14:paraId="4E415E11">
      <w:pPr>
        <w:autoSpaceDE w:val="0"/>
        <w:autoSpaceDN w:val="0"/>
        <w:spacing w:line="360" w:lineRule="auto"/>
        <w:jc w:val="center"/>
        <w:rPr>
          <w:rFonts w:hint="eastAsia" w:ascii="宋体" w:hAnsi="宋体" w:cs="宋体"/>
          <w:color w:val="auto"/>
          <w:sz w:val="36"/>
          <w:szCs w:val="36"/>
          <w:highlight w:val="none"/>
          <w:lang w:val="zh-CN"/>
        </w:rPr>
      </w:pPr>
      <w:r>
        <w:rPr>
          <w:rFonts w:hint="eastAsia" w:ascii="宋体" w:hAnsi="宋体" w:cs="宋体"/>
          <w:b/>
          <w:bCs/>
          <w:color w:val="auto"/>
          <w:sz w:val="36"/>
          <w:szCs w:val="36"/>
          <w:highlight w:val="none"/>
          <w:lang w:val="zh-CN"/>
        </w:rPr>
        <w:t>（资格审查文件）</w:t>
      </w:r>
    </w:p>
    <w:p w14:paraId="12FDB915">
      <w:pPr>
        <w:autoSpaceDE w:val="0"/>
        <w:autoSpaceDN w:val="0"/>
        <w:spacing w:line="360" w:lineRule="auto"/>
        <w:rPr>
          <w:rFonts w:hint="eastAsia" w:ascii="宋体" w:hAnsi="宋体" w:cs="宋体"/>
          <w:color w:val="auto"/>
          <w:kern w:val="0"/>
          <w:sz w:val="36"/>
          <w:szCs w:val="36"/>
          <w:highlight w:val="none"/>
        </w:rPr>
      </w:pPr>
    </w:p>
    <w:p w14:paraId="64CFC2CC">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14:paraId="5646ACFC">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14:paraId="1AD81A14">
      <w:pPr>
        <w:autoSpaceDE w:val="0"/>
        <w:autoSpaceDN w:val="0"/>
        <w:spacing w:line="360" w:lineRule="auto"/>
        <w:rPr>
          <w:rFonts w:hint="eastAsia" w:ascii="宋体" w:hAnsi="宋体" w:cs="宋体"/>
          <w:b/>
          <w:bCs/>
          <w:color w:val="auto"/>
          <w:kern w:val="0"/>
          <w:sz w:val="36"/>
          <w:szCs w:val="36"/>
          <w:highlight w:val="none"/>
        </w:rPr>
      </w:pPr>
    </w:p>
    <w:p w14:paraId="37D83600">
      <w:pPr>
        <w:autoSpaceDE w:val="0"/>
        <w:autoSpaceDN w:val="0"/>
        <w:spacing w:line="360" w:lineRule="auto"/>
        <w:rPr>
          <w:rFonts w:hint="eastAsia" w:ascii="宋体" w:hAnsi="宋体" w:cs="宋体"/>
          <w:b/>
          <w:bCs/>
          <w:color w:val="auto"/>
          <w:kern w:val="0"/>
          <w:sz w:val="36"/>
          <w:szCs w:val="36"/>
          <w:highlight w:val="none"/>
        </w:rPr>
      </w:pPr>
    </w:p>
    <w:p w14:paraId="56F8C8AD">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14:paraId="17A462F0">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（签字或盖章）</w:t>
      </w:r>
    </w:p>
    <w:p w14:paraId="6F45B81F">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p>
    <w:p w14:paraId="279FC66C">
      <w:pPr>
        <w:autoSpaceDE w:val="0"/>
        <w:autoSpaceDN w:val="0"/>
        <w:spacing w:line="360" w:lineRule="auto"/>
        <w:rPr>
          <w:rFonts w:hint="eastAsia" w:ascii="宋体" w:hAnsi="宋体" w:cs="宋体"/>
          <w:b/>
          <w:bCs/>
          <w:color w:val="auto"/>
          <w:kern w:val="0"/>
          <w:sz w:val="36"/>
          <w:szCs w:val="36"/>
          <w:highlight w:val="none"/>
        </w:rPr>
      </w:pPr>
    </w:p>
    <w:p w14:paraId="19F9B11C">
      <w:pPr>
        <w:autoSpaceDE w:val="0"/>
        <w:autoSpaceDN w:val="0"/>
        <w:spacing w:line="360" w:lineRule="auto"/>
        <w:ind w:firstLine="3253" w:firstLineChars="900"/>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14:paraId="1E0D2B56">
      <w:pPr>
        <w:pStyle w:val="21"/>
        <w:spacing w:before="0" w:after="0" w:line="360" w:lineRule="auto"/>
        <w:jc w:val="left"/>
        <w:outlineLvl w:val="1"/>
        <w:rPr>
          <w:rFonts w:hint="eastAsia" w:ascii="宋体" w:hAnsi="宋体" w:cs="宋体"/>
          <w:color w:val="auto"/>
          <w:highlight w:val="none"/>
          <w:lang w:val="zh-CN"/>
        </w:rPr>
      </w:pPr>
      <w:r>
        <w:rPr>
          <w:rFonts w:hint="eastAsia" w:ascii="宋体" w:hAnsi="宋体" w:cs="宋体"/>
          <w:b w:val="0"/>
          <w:bCs w:val="0"/>
          <w:color w:val="auto"/>
          <w:kern w:val="0"/>
          <w:highlight w:val="none"/>
          <w:lang w:val="zh-CN"/>
        </w:rPr>
        <w:br w:type="page"/>
      </w:r>
      <w:bookmarkStart w:id="47" w:name="_Toc25350"/>
      <w:bookmarkStart w:id="48" w:name="_Toc8514"/>
      <w:bookmarkStart w:id="49" w:name="_Toc29902"/>
      <w:r>
        <w:rPr>
          <w:rFonts w:hint="eastAsia" w:ascii="宋体" w:hAnsi="宋体" w:cs="宋体"/>
          <w:color w:val="auto"/>
          <w:sz w:val="30"/>
          <w:szCs w:val="30"/>
          <w:highlight w:val="none"/>
          <w:lang w:val="zh-CN"/>
        </w:rPr>
        <w:t>目录（上册）</w:t>
      </w:r>
      <w:bookmarkEnd w:id="47"/>
    </w:p>
    <w:p w14:paraId="3C2EB2B3">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投标函……………………………………………………………所在页码</w:t>
      </w:r>
    </w:p>
    <w:p w14:paraId="638B891A">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法定代表人证明书………………………………………………所在页码</w:t>
      </w:r>
    </w:p>
    <w:p w14:paraId="148918C4">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法定代表人授权书………………………………………………所在页码</w:t>
      </w:r>
    </w:p>
    <w:p w14:paraId="0C42D388">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投标人承诺函……………………………………………………所在页码</w:t>
      </w:r>
    </w:p>
    <w:p w14:paraId="151599A1">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投标人诚信承诺书………………………………………………所在页码</w:t>
      </w:r>
    </w:p>
    <w:p w14:paraId="22973BD9">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资格证明材料……………………………………………………所在页码</w:t>
      </w:r>
    </w:p>
    <w:p w14:paraId="040C0FB1">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财务状况报告，依法缴纳税收和社会保障资金的相关材料…所在页码</w:t>
      </w:r>
    </w:p>
    <w:p w14:paraId="58561DF1">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具备履行合同所必需的设备和专业技术能力的证明材料……所在页码</w:t>
      </w:r>
    </w:p>
    <w:p w14:paraId="1285D1EB">
      <w:pPr>
        <w:numPr>
          <w:ilvl w:val="0"/>
          <w:numId w:val="5"/>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无重大违法记录声明……………………………………………所在页码</w:t>
      </w:r>
    </w:p>
    <w:p w14:paraId="6EC59C97">
      <w:pPr>
        <w:numPr>
          <w:ilvl w:val="0"/>
          <w:numId w:val="0"/>
        </w:num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）投标保证金证明………………………………………………所在页码</w:t>
      </w:r>
    </w:p>
    <w:p w14:paraId="4002BC6E">
      <w:pPr>
        <w:pStyle w:val="68"/>
        <w:rPr>
          <w:rFonts w:hint="eastAsia"/>
          <w:color w:val="auto"/>
          <w:highlight w:val="none"/>
          <w:lang w:val="zh-CN"/>
        </w:rPr>
      </w:pPr>
    </w:p>
    <w:bookmarkEnd w:id="48"/>
    <w:bookmarkEnd w:id="49"/>
    <w:p w14:paraId="62F135E7">
      <w:pPr>
        <w:pStyle w:val="21"/>
        <w:spacing w:before="0" w:after="0" w:line="360" w:lineRule="auto"/>
        <w:jc w:val="left"/>
        <w:outlineLvl w:val="1"/>
        <w:rPr>
          <w:rFonts w:hint="eastAsia" w:ascii="宋体" w:hAnsi="宋体" w:cs="宋体"/>
          <w:color w:val="auto"/>
          <w:highlight w:val="none"/>
          <w:lang w:val="zh-CN"/>
        </w:rPr>
      </w:pPr>
      <w:bookmarkStart w:id="50" w:name="_Toc19582"/>
      <w:r>
        <w:rPr>
          <w:rFonts w:hint="eastAsia" w:ascii="宋体" w:hAnsi="宋体" w:cs="宋体"/>
          <w:color w:val="auto"/>
          <w:sz w:val="30"/>
          <w:szCs w:val="30"/>
          <w:highlight w:val="none"/>
          <w:lang w:val="zh-CN"/>
        </w:rPr>
        <w:br w:type="page"/>
      </w:r>
      <w:bookmarkStart w:id="51" w:name="_Toc21302"/>
      <w:r>
        <w:rPr>
          <w:rFonts w:hint="eastAsia" w:ascii="宋体" w:hAnsi="宋体" w:cs="宋体"/>
          <w:color w:val="auto"/>
          <w:sz w:val="30"/>
          <w:szCs w:val="30"/>
          <w:highlight w:val="none"/>
        </w:rPr>
        <w:t>（1）</w:t>
      </w:r>
      <w:r>
        <w:rPr>
          <w:rFonts w:hint="eastAsia" w:ascii="宋体" w:hAnsi="宋体" w:cs="宋体"/>
          <w:color w:val="auto"/>
          <w:sz w:val="30"/>
          <w:szCs w:val="30"/>
          <w:highlight w:val="none"/>
          <w:lang w:val="zh-CN"/>
        </w:rPr>
        <w:t>投标函</w:t>
      </w:r>
      <w:bookmarkEnd w:id="50"/>
      <w:bookmarkEnd w:id="51"/>
    </w:p>
    <w:p w14:paraId="16C343B5">
      <w:pPr>
        <w:autoSpaceDE w:val="0"/>
        <w:autoSpaceDN w:val="0"/>
        <w:spacing w:line="360" w:lineRule="auto"/>
        <w:rPr>
          <w:rFonts w:hint="eastAsia" w:ascii="宋体" w:hAnsi="宋体" w:cs="宋体"/>
          <w:b/>
          <w:bCs/>
          <w:color w:val="auto"/>
          <w:kern w:val="0"/>
          <w:sz w:val="28"/>
          <w:szCs w:val="28"/>
          <w:highlight w:val="none"/>
          <w:lang w:val="zh-CN"/>
        </w:rPr>
      </w:pPr>
    </w:p>
    <w:p w14:paraId="355B9E11">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投标函</w:t>
      </w:r>
    </w:p>
    <w:p w14:paraId="66478859">
      <w:pPr>
        <w:autoSpaceDE w:val="0"/>
        <w:autoSpaceDN w:val="0"/>
        <w:spacing w:line="360" w:lineRule="auto"/>
        <w:rPr>
          <w:rFonts w:hint="eastAsia" w:ascii="宋体" w:hAnsi="宋体" w:cs="宋体"/>
          <w:b/>
          <w:bCs/>
          <w:color w:val="auto"/>
          <w:kern w:val="0"/>
          <w:sz w:val="28"/>
          <w:szCs w:val="28"/>
          <w:highlight w:val="none"/>
          <w:lang w:val="zh-CN"/>
        </w:rPr>
      </w:pPr>
    </w:p>
    <w:p w14:paraId="7A4DA6F8">
      <w:pPr>
        <w:autoSpaceDE w:val="0"/>
        <w:autoSpaceDN w:val="0"/>
        <w:spacing w:line="360" w:lineRule="auto"/>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致：集中采购机构</w:t>
      </w:r>
    </w:p>
    <w:p w14:paraId="1D560A42">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我们收到</w:t>
      </w:r>
      <w:r>
        <w:rPr>
          <w:rFonts w:hint="eastAsia" w:ascii="宋体" w:hAnsi="宋体" w:cs="宋体"/>
          <w:color w:val="auto"/>
          <w:kern w:val="0"/>
          <w:highlight w:val="none"/>
          <w:u w:val="single"/>
          <w:lang w:val="zh-CN"/>
        </w:rPr>
        <w:t>采购项目名称（采购项目编号）</w:t>
      </w:r>
      <w:r>
        <w:rPr>
          <w:rFonts w:hint="eastAsia" w:ascii="宋体" w:hAnsi="宋体" w:cs="宋体"/>
          <w:color w:val="auto"/>
          <w:kern w:val="0"/>
          <w:highlight w:val="none"/>
          <w:lang w:val="zh-CN"/>
        </w:rPr>
        <w:t>招标文件，经研究，法定代表人（</w:t>
      </w:r>
      <w:r>
        <w:rPr>
          <w:rFonts w:hint="eastAsia" w:ascii="宋体" w:hAnsi="宋体" w:cs="宋体"/>
          <w:color w:val="auto"/>
          <w:kern w:val="0"/>
          <w:highlight w:val="none"/>
          <w:u w:val="single"/>
          <w:lang w:val="zh-CN"/>
        </w:rPr>
        <w:t>姓名、职务</w:t>
      </w:r>
      <w:r>
        <w:rPr>
          <w:rFonts w:hint="eastAsia" w:ascii="宋体" w:hAnsi="宋体" w:cs="宋体"/>
          <w:color w:val="auto"/>
          <w:kern w:val="0"/>
          <w:highlight w:val="none"/>
          <w:lang w:val="zh-CN"/>
        </w:rPr>
        <w:t>）正式授权（</w:t>
      </w:r>
      <w:r>
        <w:rPr>
          <w:rFonts w:hint="eastAsia" w:ascii="宋体" w:hAnsi="宋体" w:cs="宋体"/>
          <w:color w:val="auto"/>
          <w:kern w:val="0"/>
          <w:highlight w:val="none"/>
          <w:u w:val="single"/>
          <w:lang w:val="zh-CN"/>
        </w:rPr>
        <w:t>委托代理人姓名、职务</w:t>
      </w:r>
      <w:r>
        <w:rPr>
          <w:rFonts w:hint="eastAsia" w:ascii="宋体" w:hAnsi="宋体" w:cs="宋体"/>
          <w:color w:val="auto"/>
          <w:kern w:val="0"/>
          <w:highlight w:val="none"/>
          <w:lang w:val="zh-CN"/>
        </w:rPr>
        <w:t>）代表投标人（</w:t>
      </w:r>
      <w:r>
        <w:rPr>
          <w:rFonts w:hint="eastAsia" w:ascii="宋体" w:hAnsi="宋体" w:cs="宋体"/>
          <w:color w:val="auto"/>
          <w:kern w:val="0"/>
          <w:highlight w:val="none"/>
          <w:u w:val="single"/>
          <w:lang w:val="zh-CN"/>
        </w:rPr>
        <w:t>投标人名称、地址</w:t>
      </w:r>
      <w:r>
        <w:rPr>
          <w:rFonts w:hint="eastAsia" w:ascii="宋体" w:hAnsi="宋体" w:cs="宋体"/>
          <w:color w:val="auto"/>
          <w:kern w:val="0"/>
          <w:highlight w:val="none"/>
          <w:lang w:val="zh-CN"/>
        </w:rPr>
        <w:t>）提交投标文件。</w:t>
      </w:r>
    </w:p>
    <w:p w14:paraId="257975A0">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据此函，签字代表宣布同意如下：</w:t>
      </w:r>
    </w:p>
    <w:p w14:paraId="1FB275A8">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1.我方已详阅招标文件的全部内容，包括澄清、修改条款等有关附件，承诺对其完全理解并接受。</w:t>
      </w:r>
    </w:p>
    <w:p w14:paraId="0EDAFEC5">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2.投标有效期：</w:t>
      </w:r>
      <w:r>
        <w:rPr>
          <w:rFonts w:hint="eastAsia" w:ascii="宋体" w:hAnsi="宋体" w:cs="宋体"/>
          <w:color w:val="auto"/>
          <w:highlight w:val="none"/>
          <w:shd w:val="clear" w:color="auto" w:fill="FFFFFF"/>
        </w:rPr>
        <w:t>从提交投标文件的截止之日起</w:t>
      </w:r>
      <w:r>
        <w:rPr>
          <w:rFonts w:hint="eastAsia" w:ascii="宋体" w:hAnsi="宋体" w:cs="宋体"/>
          <w:color w:val="auto"/>
          <w:highlight w:val="none"/>
          <w:u w:val="single"/>
          <w:shd w:val="clear" w:color="auto" w:fill="FFFFFF"/>
          <w:lang w:val="en-US" w:eastAsia="zh-CN"/>
        </w:rPr>
        <w:t xml:space="preserve">    </w:t>
      </w:r>
      <w:r>
        <w:rPr>
          <w:rFonts w:hint="eastAsia" w:ascii="宋体" w:hAnsi="宋体" w:cs="宋体"/>
          <w:color w:val="auto"/>
          <w:kern w:val="0"/>
          <w:highlight w:val="none"/>
          <w:lang w:val="zh-CN"/>
        </w:rPr>
        <w:t>日历日内有效。如果我方在投标有效期内撤回投标或中标后不签约的，投标保证金将被贵方没收。</w:t>
      </w:r>
    </w:p>
    <w:p w14:paraId="3E92D0F6">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3.我方同意按照贵方要求提供与投标有关的一切数据或资料，理解并接受贵方制定的评标办法。</w:t>
      </w:r>
    </w:p>
    <w:p w14:paraId="398997A3">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4.与本投标有关的一切正式往来通讯请寄：</w:t>
      </w:r>
    </w:p>
    <w:p w14:paraId="64345A81">
      <w:pPr>
        <w:autoSpaceDE w:val="0"/>
        <w:autoSpaceDN w:val="0"/>
        <w:spacing w:line="360" w:lineRule="auto"/>
        <w:rPr>
          <w:rFonts w:hint="eastAsia" w:ascii="宋体" w:hAnsi="宋体" w:cs="宋体"/>
          <w:color w:val="auto"/>
          <w:kern w:val="0"/>
          <w:highlight w:val="none"/>
          <w:lang w:val="zh-CN"/>
        </w:rPr>
      </w:pPr>
    </w:p>
    <w:p w14:paraId="0BC0FC23">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地址：_______________          邮编：______________</w:t>
      </w:r>
    </w:p>
    <w:p w14:paraId="1D63789E">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电话：_______________          传真：______________</w:t>
      </w:r>
    </w:p>
    <w:p w14:paraId="7A27862B">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法定代表人姓名： ___________   职务：____________</w:t>
      </w:r>
    </w:p>
    <w:p w14:paraId="16374798">
      <w:pPr>
        <w:autoSpaceDE w:val="0"/>
        <w:autoSpaceDN w:val="0"/>
        <w:spacing w:line="360" w:lineRule="auto"/>
        <w:rPr>
          <w:rFonts w:hint="eastAsia" w:ascii="宋体" w:hAnsi="宋体" w:cs="宋体"/>
          <w:color w:val="auto"/>
          <w:kern w:val="0"/>
          <w:highlight w:val="none"/>
          <w:lang w:val="zh-CN"/>
        </w:rPr>
      </w:pPr>
    </w:p>
    <w:p w14:paraId="63F8B60E">
      <w:pPr>
        <w:autoSpaceDE w:val="0"/>
        <w:autoSpaceDN w:val="0"/>
        <w:spacing w:line="360" w:lineRule="auto"/>
        <w:rPr>
          <w:rFonts w:hint="eastAsia" w:ascii="宋体" w:hAnsi="宋体" w:cs="宋体"/>
          <w:color w:val="auto"/>
          <w:kern w:val="0"/>
          <w:highlight w:val="none"/>
          <w:lang w:val="zh-CN"/>
        </w:rPr>
      </w:pPr>
    </w:p>
    <w:p w14:paraId="16BB85E9">
      <w:pPr>
        <w:autoSpaceDE w:val="0"/>
        <w:autoSpaceDN w:val="0"/>
        <w:spacing w:line="360" w:lineRule="auto"/>
        <w:rPr>
          <w:rFonts w:hint="eastAsia" w:ascii="宋体" w:hAnsi="宋体" w:cs="宋体"/>
          <w:color w:val="auto"/>
          <w:kern w:val="0"/>
          <w:highlight w:val="none"/>
          <w:lang w:val="zh-CN"/>
        </w:rPr>
      </w:pPr>
    </w:p>
    <w:p w14:paraId="4253DC64">
      <w:pPr>
        <w:autoSpaceDE w:val="0"/>
        <w:autoSpaceDN w:val="0"/>
        <w:spacing w:line="360" w:lineRule="auto"/>
        <w:rPr>
          <w:rFonts w:hint="eastAsia" w:ascii="宋体" w:hAnsi="宋体" w:cs="宋体"/>
          <w:color w:val="auto"/>
          <w:kern w:val="0"/>
          <w:highlight w:val="none"/>
          <w:lang w:val="zh-CN"/>
        </w:rPr>
      </w:pPr>
    </w:p>
    <w:p w14:paraId="28AE7D25">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03E7B076">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14:paraId="7D9EDB84">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71153B74">
      <w:pPr>
        <w:pStyle w:val="21"/>
        <w:spacing w:before="0" w:after="0" w:line="360" w:lineRule="auto"/>
        <w:jc w:val="left"/>
        <w:outlineLvl w:val="1"/>
        <w:rPr>
          <w:rFonts w:hint="eastAsia" w:ascii="宋体" w:hAnsi="宋体" w:cs="宋体"/>
          <w:color w:val="auto"/>
          <w:highlight w:val="none"/>
        </w:rPr>
      </w:pPr>
      <w:r>
        <w:rPr>
          <w:rFonts w:hint="eastAsia" w:ascii="宋体" w:hAnsi="宋体" w:cs="宋体"/>
          <w:b w:val="0"/>
          <w:bCs w:val="0"/>
          <w:color w:val="auto"/>
          <w:kern w:val="0"/>
          <w:sz w:val="24"/>
          <w:highlight w:val="none"/>
          <w:lang w:val="zh-CN"/>
        </w:rPr>
        <w:br w:type="page"/>
      </w:r>
      <w:bookmarkStart w:id="52" w:name="_Toc9809"/>
      <w:bookmarkStart w:id="53" w:name="_Toc29944"/>
      <w:r>
        <w:rPr>
          <w:rFonts w:hint="eastAsia" w:ascii="宋体" w:hAnsi="宋体" w:cs="宋体"/>
          <w:color w:val="auto"/>
          <w:kern w:val="0"/>
          <w:sz w:val="30"/>
          <w:szCs w:val="30"/>
          <w:highlight w:val="none"/>
          <w:lang w:val="zh-CN"/>
        </w:rPr>
        <w:t>（</w:t>
      </w:r>
      <w:r>
        <w:rPr>
          <w:rFonts w:hint="eastAsia" w:ascii="宋体" w:hAnsi="宋体" w:cs="宋体"/>
          <w:color w:val="auto"/>
          <w:kern w:val="0"/>
          <w:sz w:val="30"/>
          <w:szCs w:val="30"/>
          <w:highlight w:val="none"/>
        </w:rPr>
        <w:t>2</w:t>
      </w:r>
      <w:r>
        <w:rPr>
          <w:rFonts w:hint="eastAsia" w:ascii="宋体" w:hAnsi="宋体" w:cs="宋体"/>
          <w:color w:val="auto"/>
          <w:kern w:val="0"/>
          <w:sz w:val="30"/>
          <w:szCs w:val="30"/>
          <w:highlight w:val="none"/>
          <w:lang w:val="zh-CN"/>
        </w:rPr>
        <w:t>）</w:t>
      </w:r>
      <w:r>
        <w:rPr>
          <w:rFonts w:hint="eastAsia" w:ascii="宋体" w:hAnsi="宋体" w:cs="宋体"/>
          <w:color w:val="auto"/>
          <w:sz w:val="30"/>
          <w:szCs w:val="30"/>
          <w:highlight w:val="none"/>
        </w:rPr>
        <w:t>法定代表人证明书</w:t>
      </w:r>
      <w:bookmarkEnd w:id="52"/>
    </w:p>
    <w:p w14:paraId="45ED52B5">
      <w:pPr>
        <w:autoSpaceDE w:val="0"/>
        <w:autoSpaceDN w:val="0"/>
        <w:spacing w:line="360" w:lineRule="auto"/>
        <w:rPr>
          <w:rFonts w:hint="eastAsia" w:ascii="宋体" w:hAnsi="宋体" w:cs="宋体"/>
          <w:color w:val="auto"/>
          <w:kern w:val="0"/>
          <w:sz w:val="28"/>
          <w:szCs w:val="28"/>
          <w:highlight w:val="none"/>
          <w:lang w:val="zh-CN"/>
        </w:rPr>
      </w:pPr>
    </w:p>
    <w:p w14:paraId="4EA6F1C0">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法定代表人证明书</w:t>
      </w:r>
    </w:p>
    <w:p w14:paraId="6F83A309">
      <w:pPr>
        <w:autoSpaceDE w:val="0"/>
        <w:autoSpaceDN w:val="0"/>
        <w:spacing w:line="360" w:lineRule="auto"/>
        <w:rPr>
          <w:rFonts w:hint="eastAsia" w:ascii="宋体" w:hAnsi="宋体" w:cs="宋体"/>
          <w:b/>
          <w:bCs/>
          <w:color w:val="auto"/>
          <w:kern w:val="0"/>
          <w:sz w:val="28"/>
          <w:szCs w:val="28"/>
          <w:highlight w:val="none"/>
          <w:lang w:val="zh-CN"/>
        </w:rPr>
      </w:pPr>
    </w:p>
    <w:p w14:paraId="3DFE58E2">
      <w:pPr>
        <w:autoSpaceDE w:val="0"/>
        <w:autoSpaceDN w:val="0"/>
        <w:spacing w:line="360" w:lineRule="auto"/>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致：集中采购机构</w:t>
      </w:r>
    </w:p>
    <w:p w14:paraId="373D5E3C">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职务，为法定代表人，特此证明。</w:t>
      </w:r>
    </w:p>
    <w:p w14:paraId="5E8D9744">
      <w:pPr>
        <w:autoSpaceDE w:val="0"/>
        <w:autoSpaceDN w:val="0"/>
        <w:spacing w:line="360" w:lineRule="auto"/>
        <w:rPr>
          <w:rFonts w:hint="eastAsia" w:ascii="宋体" w:hAnsi="宋体" w:cs="宋体"/>
          <w:color w:val="auto"/>
          <w:kern w:val="0"/>
          <w:highlight w:val="none"/>
          <w:lang w:val="zh-CN"/>
        </w:rPr>
      </w:pPr>
    </w:p>
    <w:p w14:paraId="4B56422B">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法定代表人基本情况：</w:t>
      </w:r>
    </w:p>
    <w:p w14:paraId="52AC145B">
      <w:pPr>
        <w:autoSpaceDE w:val="0"/>
        <w:autoSpaceDN w:val="0"/>
        <w:spacing w:line="360" w:lineRule="auto"/>
        <w:rPr>
          <w:rFonts w:hint="eastAsia" w:ascii="宋体" w:hAnsi="宋体" w:cs="宋体"/>
          <w:color w:val="auto"/>
          <w:kern w:val="0"/>
          <w:highlight w:val="none"/>
          <w:u w:val="single"/>
          <w:lang w:val="zh-CN"/>
        </w:rPr>
      </w:pPr>
      <w:r>
        <w:rPr>
          <w:rFonts w:hint="eastAsia" w:ascii="宋体" w:hAnsi="宋体" w:cs="宋体"/>
          <w:color w:val="auto"/>
          <w:kern w:val="0"/>
          <w:highlight w:val="none"/>
          <w:lang w:val="zh-CN"/>
        </w:rPr>
        <w:t>性别：</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年龄：</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民族：</w:t>
      </w:r>
      <w:r>
        <w:rPr>
          <w:rFonts w:hint="eastAsia" w:ascii="宋体" w:hAnsi="宋体" w:cs="宋体"/>
          <w:color w:val="auto"/>
          <w:kern w:val="0"/>
          <w:highlight w:val="none"/>
          <w:u w:val="single"/>
          <w:lang w:val="zh-CN"/>
        </w:rPr>
        <w:t xml:space="preserve">         </w:t>
      </w:r>
    </w:p>
    <w:p w14:paraId="17E08660">
      <w:pPr>
        <w:autoSpaceDE w:val="0"/>
        <w:autoSpaceDN w:val="0"/>
        <w:spacing w:line="360" w:lineRule="auto"/>
        <w:rPr>
          <w:rFonts w:hint="eastAsia" w:ascii="宋体" w:hAnsi="宋体" w:cs="宋体"/>
          <w:color w:val="auto"/>
          <w:kern w:val="0"/>
          <w:highlight w:val="none"/>
          <w:u w:val="single"/>
          <w:lang w:val="zh-CN"/>
        </w:rPr>
      </w:pPr>
      <w:r>
        <w:rPr>
          <w:rFonts w:hint="eastAsia" w:ascii="宋体" w:hAnsi="宋体" w:cs="宋体"/>
          <w:color w:val="auto"/>
          <w:kern w:val="0"/>
          <w:highlight w:val="none"/>
          <w:lang w:val="zh-CN"/>
        </w:rPr>
        <w:t>地址：</w:t>
      </w:r>
      <w:r>
        <w:rPr>
          <w:rFonts w:hint="eastAsia" w:ascii="宋体" w:hAnsi="宋体" w:cs="宋体"/>
          <w:color w:val="auto"/>
          <w:kern w:val="0"/>
          <w:highlight w:val="none"/>
          <w:u w:val="single"/>
          <w:lang w:val="zh-CN"/>
        </w:rPr>
        <w:t xml:space="preserve">                                            </w:t>
      </w:r>
    </w:p>
    <w:p w14:paraId="53E726A6">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身份证号码：</w:t>
      </w:r>
      <w:r>
        <w:rPr>
          <w:rFonts w:hint="eastAsia" w:ascii="宋体" w:hAnsi="宋体" w:cs="宋体"/>
          <w:color w:val="auto"/>
          <w:kern w:val="0"/>
          <w:highlight w:val="none"/>
          <w:u w:val="single"/>
          <w:lang w:val="zh-CN"/>
        </w:rPr>
        <w:t xml:space="preserve">                                      </w:t>
      </w:r>
    </w:p>
    <w:p w14:paraId="5EF86C60">
      <w:pPr>
        <w:autoSpaceDE w:val="0"/>
        <w:autoSpaceDN w:val="0"/>
        <w:spacing w:line="360" w:lineRule="auto"/>
        <w:rPr>
          <w:rFonts w:hint="eastAsia" w:ascii="宋体" w:hAnsi="宋体" w:cs="宋体"/>
          <w:color w:val="auto"/>
          <w:kern w:val="0"/>
          <w:highlight w:val="none"/>
          <w:lang w:val="zh-CN"/>
        </w:rPr>
      </w:pPr>
    </w:p>
    <w:p w14:paraId="21345D38">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14:paraId="4B95AA1F">
      <w:pPr>
        <w:autoSpaceDE w:val="0"/>
        <w:autoSpaceDN w:val="0"/>
        <w:spacing w:line="360" w:lineRule="auto"/>
        <w:rPr>
          <w:rFonts w:hint="eastAsia" w:ascii="宋体" w:hAnsi="宋体" w:cs="宋体"/>
          <w:color w:val="auto"/>
          <w:kern w:val="0"/>
          <w:highlight w:val="none"/>
          <w:lang w:val="zh-CN"/>
        </w:rPr>
      </w:pPr>
    </w:p>
    <w:p w14:paraId="0B57DE59">
      <w:pPr>
        <w:autoSpaceDE w:val="0"/>
        <w:autoSpaceDN w:val="0"/>
        <w:spacing w:line="360" w:lineRule="auto"/>
        <w:rPr>
          <w:rFonts w:hint="eastAsia" w:ascii="宋体" w:hAnsi="宋体" w:cs="宋体"/>
          <w:color w:val="auto"/>
          <w:kern w:val="0"/>
          <w:highlight w:val="none"/>
          <w:lang w:val="zh-CN"/>
        </w:rPr>
      </w:pPr>
    </w:p>
    <w:p w14:paraId="26422589">
      <w:pPr>
        <w:autoSpaceDE w:val="0"/>
        <w:autoSpaceDN w:val="0"/>
        <w:spacing w:line="360" w:lineRule="auto"/>
        <w:rPr>
          <w:rFonts w:hint="eastAsia" w:ascii="宋体" w:hAnsi="宋体" w:cs="宋体"/>
          <w:color w:val="auto"/>
          <w:kern w:val="0"/>
          <w:highlight w:val="none"/>
          <w:lang w:val="zh-CN"/>
        </w:rPr>
      </w:pPr>
    </w:p>
    <w:p w14:paraId="24375ACA">
      <w:pPr>
        <w:autoSpaceDE w:val="0"/>
        <w:autoSpaceDN w:val="0"/>
        <w:spacing w:line="360" w:lineRule="auto"/>
        <w:rPr>
          <w:rFonts w:hint="eastAsia" w:ascii="宋体" w:hAnsi="宋体" w:cs="宋体"/>
          <w:color w:val="auto"/>
          <w:kern w:val="0"/>
          <w:highlight w:val="none"/>
          <w:lang w:val="zh-CN"/>
        </w:rPr>
      </w:pPr>
    </w:p>
    <w:p w14:paraId="1FD06AE1">
      <w:pPr>
        <w:autoSpaceDE w:val="0"/>
        <w:autoSpaceDN w:val="0"/>
        <w:spacing w:line="360" w:lineRule="auto"/>
        <w:rPr>
          <w:rFonts w:hint="eastAsia" w:ascii="宋体" w:hAnsi="宋体" w:cs="宋体"/>
          <w:color w:val="auto"/>
          <w:kern w:val="0"/>
          <w:highlight w:val="none"/>
          <w:lang w:val="zh-CN"/>
        </w:rPr>
      </w:pPr>
    </w:p>
    <w:p w14:paraId="260EBD62">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314D3770">
      <w:pPr>
        <w:autoSpaceDE w:val="0"/>
        <w:autoSpaceDN w:val="0"/>
        <w:spacing w:line="360" w:lineRule="auto"/>
        <w:jc w:val="center"/>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278ECF33">
      <w:pPr>
        <w:pStyle w:val="21"/>
        <w:spacing w:before="0" w:after="0" w:line="360" w:lineRule="auto"/>
        <w:jc w:val="left"/>
        <w:outlineLvl w:val="1"/>
        <w:rPr>
          <w:rFonts w:hint="eastAsia" w:ascii="宋体" w:hAnsi="宋体" w:cs="宋体"/>
          <w:color w:val="auto"/>
          <w:sz w:val="28"/>
          <w:szCs w:val="28"/>
          <w:highlight w:val="none"/>
          <w:lang w:val="zh-CN"/>
        </w:rPr>
      </w:pPr>
      <w:r>
        <w:rPr>
          <w:rFonts w:hint="eastAsia" w:ascii="宋体" w:hAnsi="宋体" w:cs="宋体"/>
          <w:color w:val="auto"/>
          <w:highlight w:val="none"/>
          <w:lang w:val="zh-CN"/>
        </w:rPr>
        <w:br w:type="page"/>
      </w:r>
      <w:bookmarkEnd w:id="53"/>
      <w:bookmarkStart w:id="54" w:name="_Toc21806"/>
      <w:bookmarkStart w:id="55" w:name="_Toc17284"/>
      <w:r>
        <w:rPr>
          <w:rFonts w:hint="eastAsia" w:ascii="宋体" w:hAnsi="宋体" w:cs="宋体"/>
          <w:color w:val="auto"/>
          <w:sz w:val="30"/>
          <w:szCs w:val="30"/>
          <w:highlight w:val="none"/>
        </w:rPr>
        <w:t>（3）</w:t>
      </w:r>
      <w:r>
        <w:rPr>
          <w:rFonts w:hint="eastAsia" w:ascii="宋体" w:hAnsi="宋体" w:cs="宋体"/>
          <w:color w:val="auto"/>
          <w:sz w:val="30"/>
          <w:szCs w:val="30"/>
          <w:highlight w:val="none"/>
          <w:lang w:val="zh-CN"/>
        </w:rPr>
        <w:t>法定代表人授权书</w:t>
      </w:r>
      <w:bookmarkEnd w:id="54"/>
    </w:p>
    <w:p w14:paraId="3A72E679">
      <w:pPr>
        <w:autoSpaceDE w:val="0"/>
        <w:autoSpaceDN w:val="0"/>
        <w:spacing w:line="36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法定代表人授权书</w:t>
      </w:r>
    </w:p>
    <w:p w14:paraId="1F90241F">
      <w:pPr>
        <w:autoSpaceDE w:val="0"/>
        <w:autoSpaceDN w:val="0"/>
        <w:spacing w:line="360" w:lineRule="auto"/>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致：集中采购机构</w:t>
      </w:r>
      <w:r>
        <w:rPr>
          <w:rFonts w:hint="eastAsia" w:ascii="宋体" w:hAnsi="宋体" w:cs="宋体"/>
          <w:color w:val="auto"/>
          <w:kern w:val="0"/>
          <w:highlight w:val="none"/>
          <w:lang w:val="zh-CN"/>
        </w:rPr>
        <w:t xml:space="preserve">   </w:t>
      </w:r>
    </w:p>
    <w:p w14:paraId="1EEDED42">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（投标人名称）</w:t>
      </w:r>
      <w:r>
        <w:rPr>
          <w:rFonts w:hint="eastAsia" w:ascii="宋体" w:hAnsi="宋体" w:cs="宋体"/>
          <w:color w:val="auto"/>
          <w:kern w:val="0"/>
          <w:highlight w:val="none"/>
          <w:lang w:val="zh-CN"/>
        </w:rPr>
        <w:t>系中华人民共和国合法企业，法定地址</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w:t>
      </w:r>
    </w:p>
    <w:p w14:paraId="2FE88600">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特授权</w:t>
      </w:r>
      <w:r>
        <w:rPr>
          <w:rFonts w:hint="eastAsia" w:ascii="宋体" w:hAnsi="宋体" w:cs="宋体"/>
          <w:color w:val="auto"/>
          <w:kern w:val="0"/>
          <w:highlight w:val="none"/>
          <w:u w:val="single"/>
          <w:lang w:val="zh-CN"/>
        </w:rPr>
        <w:t>（委托代理人姓名）</w:t>
      </w:r>
      <w:r>
        <w:rPr>
          <w:rFonts w:hint="eastAsia" w:ascii="宋体" w:hAnsi="宋体" w:cs="宋体"/>
          <w:color w:val="auto"/>
          <w:kern w:val="0"/>
          <w:highlight w:val="none"/>
          <w:lang w:val="zh-CN"/>
        </w:rPr>
        <w:t>代表我单位全权办理</w:t>
      </w:r>
    </w:p>
    <w:p w14:paraId="467F9476">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项目的投标、答疑等具体工作，并签署全部有关的文件、资料。</w:t>
      </w:r>
    </w:p>
    <w:p w14:paraId="780C1168">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我单位对被授权人的签名负全部责任。</w:t>
      </w:r>
    </w:p>
    <w:p w14:paraId="7F7CCB83">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被授权人联系电话：</w:t>
      </w:r>
    </w:p>
    <w:p w14:paraId="26625BC7">
      <w:pPr>
        <w:autoSpaceDE w:val="0"/>
        <w:autoSpaceDN w:val="0"/>
        <w:spacing w:line="360" w:lineRule="auto"/>
        <w:rPr>
          <w:rFonts w:hint="eastAsia" w:ascii="宋体" w:hAnsi="宋体" w:cs="宋体"/>
          <w:color w:val="auto"/>
          <w:kern w:val="0"/>
          <w:highlight w:val="none"/>
          <w:u w:val="single"/>
          <w:lang w:val="zh-CN"/>
        </w:rPr>
      </w:pPr>
      <w:r>
        <w:rPr>
          <w:rFonts w:hint="eastAsia" w:ascii="宋体" w:hAnsi="宋体" w:cs="宋体"/>
          <w:color w:val="auto"/>
          <w:kern w:val="0"/>
          <w:highlight w:val="none"/>
          <w:lang w:val="zh-CN"/>
        </w:rPr>
        <w:t>被授权人（委托代理人）签字：</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授权人（法定代表人）签字：</w:t>
      </w:r>
      <w:r>
        <w:rPr>
          <w:rFonts w:hint="eastAsia" w:ascii="宋体" w:hAnsi="宋体" w:cs="宋体"/>
          <w:color w:val="auto"/>
          <w:kern w:val="0"/>
          <w:highlight w:val="none"/>
          <w:u w:val="single"/>
          <w:lang w:val="zh-CN"/>
        </w:rPr>
        <w:t xml:space="preserve">       </w:t>
      </w:r>
    </w:p>
    <w:p w14:paraId="0A1C88E5">
      <w:pPr>
        <w:autoSpaceDE w:val="0"/>
        <w:autoSpaceDN w:val="0"/>
        <w:spacing w:line="360" w:lineRule="auto"/>
        <w:rPr>
          <w:rFonts w:hint="eastAsia" w:ascii="宋体" w:hAnsi="宋体" w:cs="宋体"/>
          <w:color w:val="auto"/>
          <w:kern w:val="0"/>
          <w:highlight w:val="none"/>
          <w:u w:val="single"/>
          <w:lang w:val="zh-CN"/>
        </w:rPr>
      </w:pPr>
      <w:r>
        <w:rPr>
          <w:rFonts w:hint="eastAsia" w:ascii="宋体" w:hAnsi="宋体" w:cs="宋体"/>
          <w:color w:val="auto"/>
          <w:kern w:val="0"/>
          <w:highlight w:val="none"/>
          <w:lang w:val="zh-CN"/>
        </w:rPr>
        <w:t>职务：</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职务：</w:t>
      </w:r>
      <w:r>
        <w:rPr>
          <w:rFonts w:hint="eastAsia" w:ascii="宋体" w:hAnsi="宋体" w:cs="宋体"/>
          <w:color w:val="auto"/>
          <w:kern w:val="0"/>
          <w:highlight w:val="none"/>
          <w:u w:val="single"/>
          <w:lang w:val="zh-CN"/>
        </w:rPr>
        <w:t xml:space="preserve">                           </w:t>
      </w:r>
    </w:p>
    <w:p w14:paraId="333754E6">
      <w:pPr>
        <w:autoSpaceDE w:val="0"/>
        <w:autoSpaceDN w:val="0"/>
        <w:spacing w:line="360" w:lineRule="auto"/>
        <w:rPr>
          <w:rFonts w:hint="eastAsia" w:ascii="宋体" w:hAnsi="宋体" w:cs="宋体"/>
          <w:color w:val="auto"/>
          <w:kern w:val="0"/>
          <w:highlight w:val="none"/>
          <w:lang w:val="zh-CN"/>
        </w:rPr>
      </w:pPr>
    </w:p>
    <w:p w14:paraId="02CCFD98">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附被授权人第二代身份证双面扫描（或复印）件</w:t>
      </w:r>
    </w:p>
    <w:p w14:paraId="206E0706">
      <w:pPr>
        <w:autoSpaceDE w:val="0"/>
        <w:autoSpaceDN w:val="0"/>
        <w:spacing w:line="360" w:lineRule="auto"/>
        <w:rPr>
          <w:rFonts w:hint="eastAsia" w:ascii="宋体" w:hAnsi="宋体" w:cs="宋体"/>
          <w:color w:val="auto"/>
          <w:kern w:val="0"/>
          <w:highlight w:val="none"/>
          <w:lang w:val="zh-CN"/>
        </w:rPr>
      </w:pPr>
    </w:p>
    <w:p w14:paraId="72F2B6EB">
      <w:pPr>
        <w:autoSpaceDE w:val="0"/>
        <w:autoSpaceDN w:val="0"/>
        <w:spacing w:line="360" w:lineRule="auto"/>
        <w:rPr>
          <w:rFonts w:hint="eastAsia" w:ascii="宋体" w:hAnsi="宋体" w:cs="宋体"/>
          <w:color w:val="auto"/>
          <w:kern w:val="0"/>
          <w:highlight w:val="none"/>
          <w:lang w:val="zh-CN"/>
        </w:rPr>
      </w:pPr>
    </w:p>
    <w:p w14:paraId="643A6646">
      <w:pPr>
        <w:autoSpaceDE w:val="0"/>
        <w:autoSpaceDN w:val="0"/>
        <w:spacing w:line="360" w:lineRule="auto"/>
        <w:rPr>
          <w:rFonts w:hint="eastAsia" w:ascii="宋体" w:hAnsi="宋体" w:cs="宋体"/>
          <w:color w:val="auto"/>
          <w:kern w:val="0"/>
          <w:highlight w:val="none"/>
          <w:lang w:val="zh-CN"/>
        </w:rPr>
      </w:pPr>
    </w:p>
    <w:p w14:paraId="7FED3EEF">
      <w:pPr>
        <w:autoSpaceDE w:val="0"/>
        <w:autoSpaceDN w:val="0"/>
        <w:spacing w:line="360" w:lineRule="auto"/>
        <w:rPr>
          <w:rFonts w:hint="eastAsia" w:ascii="宋体" w:hAnsi="宋体" w:cs="宋体"/>
          <w:color w:val="auto"/>
          <w:kern w:val="0"/>
          <w:highlight w:val="none"/>
          <w:lang w:val="zh-CN"/>
        </w:rPr>
      </w:pPr>
    </w:p>
    <w:p w14:paraId="463F8CFA">
      <w:pPr>
        <w:autoSpaceDE w:val="0"/>
        <w:autoSpaceDN w:val="0"/>
        <w:spacing w:line="360" w:lineRule="auto"/>
        <w:rPr>
          <w:rFonts w:hint="eastAsia" w:ascii="宋体" w:hAnsi="宋体" w:cs="宋体"/>
          <w:color w:val="auto"/>
          <w:kern w:val="0"/>
          <w:highlight w:val="none"/>
          <w:lang w:val="zh-CN"/>
        </w:rPr>
      </w:pPr>
    </w:p>
    <w:p w14:paraId="0044F9F8">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003BB46C">
      <w:pPr>
        <w:autoSpaceDE w:val="0"/>
        <w:autoSpaceDN w:val="0"/>
        <w:spacing w:line="360" w:lineRule="auto"/>
        <w:jc w:val="center"/>
        <w:rPr>
          <w:rFonts w:hint="eastAsia" w:ascii="宋体" w:hAnsi="宋体" w:cs="宋体"/>
          <w:b/>
          <w:bCs/>
          <w:color w:val="auto"/>
          <w:kern w:val="0"/>
          <w:highlight w:val="none"/>
          <w:lang w:val="zh-CN"/>
        </w:rPr>
      </w:pPr>
    </w:p>
    <w:p w14:paraId="5D7DA501">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382849A8">
      <w:pPr>
        <w:autoSpaceDE w:val="0"/>
        <w:autoSpaceDN w:val="0"/>
        <w:spacing w:line="360" w:lineRule="auto"/>
        <w:rPr>
          <w:rFonts w:hint="eastAsia" w:ascii="宋体" w:hAnsi="宋体" w:cs="宋体"/>
          <w:color w:val="auto"/>
          <w:kern w:val="0"/>
          <w:highlight w:val="none"/>
          <w:lang w:val="zh-CN"/>
        </w:rPr>
      </w:pPr>
    </w:p>
    <w:p w14:paraId="0C02FB85">
      <w:pPr>
        <w:pStyle w:val="21"/>
        <w:spacing w:before="0" w:after="0" w:line="360" w:lineRule="auto"/>
        <w:jc w:val="left"/>
        <w:outlineLvl w:val="1"/>
        <w:rPr>
          <w:rFonts w:hint="eastAsia" w:ascii="宋体" w:hAnsi="宋体" w:cs="宋体"/>
          <w:color w:val="auto"/>
          <w:kern w:val="0"/>
          <w:sz w:val="28"/>
          <w:szCs w:val="28"/>
          <w:highlight w:val="none"/>
          <w:lang w:val="zh-CN"/>
        </w:rPr>
      </w:pPr>
      <w:r>
        <w:rPr>
          <w:rFonts w:hint="eastAsia" w:ascii="宋体" w:hAnsi="宋体" w:cs="宋体"/>
          <w:color w:val="auto"/>
          <w:highlight w:val="none"/>
          <w:lang w:val="zh-CN"/>
        </w:rPr>
        <w:br w:type="page"/>
      </w:r>
      <w:bookmarkStart w:id="56" w:name="_Toc22137"/>
      <w:r>
        <w:rPr>
          <w:rFonts w:hint="eastAsia" w:ascii="宋体" w:hAnsi="宋体" w:cs="宋体"/>
          <w:color w:val="auto"/>
          <w:sz w:val="30"/>
          <w:szCs w:val="30"/>
          <w:highlight w:val="none"/>
        </w:rPr>
        <w:t>（4）</w:t>
      </w:r>
      <w:r>
        <w:rPr>
          <w:rFonts w:hint="eastAsia" w:ascii="宋体" w:hAnsi="宋体" w:cs="宋体"/>
          <w:color w:val="auto"/>
          <w:sz w:val="30"/>
          <w:szCs w:val="30"/>
          <w:highlight w:val="none"/>
          <w:lang w:val="zh-CN"/>
        </w:rPr>
        <w:t>投标人承诺函</w:t>
      </w:r>
      <w:bookmarkEnd w:id="56"/>
    </w:p>
    <w:p w14:paraId="4CE10F50">
      <w:pPr>
        <w:autoSpaceDE w:val="0"/>
        <w:autoSpaceDN w:val="0"/>
        <w:spacing w:line="36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投标人承诺函</w:t>
      </w:r>
    </w:p>
    <w:p w14:paraId="2C2D25F4">
      <w:pPr>
        <w:autoSpaceDE w:val="0"/>
        <w:autoSpaceDN w:val="0"/>
        <w:spacing w:line="360" w:lineRule="auto"/>
        <w:ind w:firstLine="48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致：集中采购机构</w:t>
      </w:r>
    </w:p>
    <w:p w14:paraId="03A43A51">
      <w:pPr>
        <w:autoSpaceDE w:val="0"/>
        <w:autoSpaceDN w:val="0"/>
        <w:spacing w:line="360" w:lineRule="auto"/>
        <w:ind w:firstLine="960" w:firstLineChars="400"/>
        <w:rPr>
          <w:rFonts w:hint="eastAsia" w:ascii="宋体" w:hAnsi="宋体" w:cs="宋体"/>
          <w:color w:val="auto"/>
          <w:kern w:val="0"/>
          <w:highlight w:val="none"/>
          <w:lang w:val="zh-CN"/>
        </w:rPr>
      </w:pPr>
      <w:r>
        <w:rPr>
          <w:rFonts w:hint="eastAsia" w:ascii="宋体" w:hAnsi="宋体" w:cs="宋体"/>
          <w:color w:val="auto"/>
          <w:kern w:val="0"/>
          <w:highlight w:val="none"/>
          <w:lang w:val="zh-CN"/>
        </w:rPr>
        <w:t>关于贵方</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lang w:val="zh-CN"/>
        </w:rPr>
        <w:t xml:space="preserve">年   月 </w:t>
      </w:r>
      <w:r>
        <w:rPr>
          <w:rFonts w:hint="eastAsia" w:ascii="宋体" w:hAnsi="宋体" w:cs="宋体"/>
          <w:color w:val="auto"/>
          <w:kern w:val="0"/>
          <w:highlight w:val="none"/>
          <w:u w:val="single"/>
          <w:lang w:val="en-US" w:eastAsia="zh-CN"/>
        </w:rPr>
        <w:t xml:space="preserve">  日</w:t>
      </w:r>
      <w:r>
        <w:rPr>
          <w:rFonts w:hint="eastAsia" w:ascii="宋体" w:hAnsi="宋体" w:cs="宋体"/>
          <w:color w:val="auto"/>
          <w:kern w:val="0"/>
          <w:highlight w:val="none"/>
          <w:u w:val="single"/>
          <w:lang w:val="zh-CN"/>
        </w:rPr>
        <w:t>(项目名称)</w:t>
      </w:r>
      <w:r>
        <w:rPr>
          <w:rFonts w:hint="eastAsia" w:ascii="宋体" w:hAnsi="宋体" w:cs="宋体"/>
          <w:color w:val="auto"/>
          <w:kern w:val="0"/>
          <w:highlight w:val="none"/>
          <w:lang w:val="zh-CN"/>
        </w:rPr>
        <w:t>采购项目，本签字人愿意参加投标，提供采购一览表中要求的所有产品，并证实提交的所有资料是准确的和真实的。同时，我代表（</w:t>
      </w:r>
      <w:r>
        <w:rPr>
          <w:rFonts w:hint="eastAsia" w:ascii="宋体" w:hAnsi="宋体" w:cs="宋体"/>
          <w:color w:val="auto"/>
          <w:kern w:val="0"/>
          <w:highlight w:val="none"/>
          <w:u w:val="single"/>
          <w:lang w:val="zh-CN"/>
        </w:rPr>
        <w:t>投标人名称</w:t>
      </w:r>
      <w:r>
        <w:rPr>
          <w:rFonts w:hint="eastAsia" w:ascii="宋体" w:hAnsi="宋体" w:cs="宋体"/>
          <w:color w:val="auto"/>
          <w:kern w:val="0"/>
          <w:highlight w:val="none"/>
          <w:lang w:val="zh-CN"/>
        </w:rPr>
        <w:t>），在此作如下承诺：</w:t>
      </w:r>
    </w:p>
    <w:p w14:paraId="1D0349DE">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1.完全理解和接受招标文件的一切规定和要求；</w:t>
      </w:r>
    </w:p>
    <w:p w14:paraId="4221AB14">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636E5E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3、我方保证甲方在使用该产品或其任何一部分时，不受第三方提出的侵犯专利权、著作权、商标权和工业设计权等知识产权的起诉，若有违犯，愿承担相应的一切责任。</w:t>
      </w:r>
    </w:p>
    <w:p w14:paraId="17BCFAA7">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4、我方承诺，除招标文件中规定的进口产品外，所投的产品均为国产产品，且均符合国家强制性标准。若有不实，愿承担相应的责任。</w:t>
      </w:r>
    </w:p>
    <w:p w14:paraId="2B3CCE1E">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5、在整个招标过程中我方若有违规行为，贵方可按招标文件之规定给予处罚，我方完全接受。</w:t>
      </w:r>
    </w:p>
    <w:p w14:paraId="75C473F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6、若中标，本承诺将成为合同不可分割的一部分，与合同具有同等的法律效力。</w:t>
      </w:r>
    </w:p>
    <w:p w14:paraId="69789240">
      <w:pPr>
        <w:autoSpaceDE w:val="0"/>
        <w:autoSpaceDN w:val="0"/>
        <w:spacing w:line="360" w:lineRule="auto"/>
        <w:rPr>
          <w:rFonts w:hint="eastAsia" w:ascii="宋体" w:hAnsi="宋体" w:cs="宋体"/>
          <w:color w:val="auto"/>
          <w:kern w:val="0"/>
          <w:highlight w:val="none"/>
          <w:lang w:val="zh-CN"/>
        </w:rPr>
      </w:pPr>
    </w:p>
    <w:p w14:paraId="295C19A1">
      <w:pPr>
        <w:autoSpaceDE w:val="0"/>
        <w:autoSpaceDN w:val="0"/>
        <w:spacing w:line="360" w:lineRule="auto"/>
        <w:rPr>
          <w:rFonts w:hint="eastAsia" w:ascii="宋体" w:hAnsi="宋体" w:cs="宋体"/>
          <w:color w:val="auto"/>
          <w:kern w:val="0"/>
          <w:highlight w:val="none"/>
          <w:lang w:val="zh-CN"/>
        </w:rPr>
      </w:pPr>
    </w:p>
    <w:p w14:paraId="6E418A08">
      <w:pPr>
        <w:autoSpaceDE w:val="0"/>
        <w:autoSpaceDN w:val="0"/>
        <w:spacing w:line="360" w:lineRule="auto"/>
        <w:rPr>
          <w:rFonts w:hint="eastAsia" w:ascii="宋体" w:hAnsi="宋体" w:cs="宋体"/>
          <w:color w:val="auto"/>
          <w:kern w:val="0"/>
          <w:highlight w:val="none"/>
          <w:lang w:val="zh-CN"/>
        </w:rPr>
      </w:pPr>
    </w:p>
    <w:p w14:paraId="464287AB">
      <w:pPr>
        <w:autoSpaceDE w:val="0"/>
        <w:autoSpaceDN w:val="0"/>
        <w:spacing w:line="360" w:lineRule="auto"/>
        <w:rPr>
          <w:rFonts w:hint="eastAsia" w:ascii="宋体" w:hAnsi="宋体" w:cs="宋体"/>
          <w:color w:val="auto"/>
          <w:kern w:val="0"/>
          <w:highlight w:val="none"/>
          <w:lang w:val="zh-CN"/>
        </w:rPr>
      </w:pPr>
    </w:p>
    <w:p w14:paraId="7A21952C">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6C94F63D">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14:paraId="34BC5DFC">
      <w:pPr>
        <w:autoSpaceDE w:val="0"/>
        <w:autoSpaceDN w:val="0"/>
        <w:spacing w:line="360" w:lineRule="auto"/>
        <w:jc w:val="center"/>
        <w:rPr>
          <w:rFonts w:hint="eastAsia" w:ascii="宋体" w:hAnsi="宋体" w:cs="宋体"/>
          <w:b/>
          <w:bCs/>
          <w:color w:val="auto"/>
          <w:kern w:val="0"/>
          <w:highlight w:val="none"/>
          <w:lang w:val="zh-CN"/>
        </w:rPr>
      </w:pPr>
    </w:p>
    <w:p w14:paraId="09992C4F">
      <w:pPr>
        <w:autoSpaceDE w:val="0"/>
        <w:autoSpaceDN w:val="0"/>
        <w:spacing w:line="360" w:lineRule="auto"/>
        <w:jc w:val="center"/>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17FB7132">
      <w:pPr>
        <w:pStyle w:val="21"/>
        <w:spacing w:before="0" w:after="0" w:line="360" w:lineRule="auto"/>
        <w:jc w:val="left"/>
        <w:outlineLvl w:val="1"/>
        <w:rPr>
          <w:rFonts w:hint="eastAsia" w:ascii="宋体" w:hAnsi="宋体" w:cs="宋体"/>
          <w:color w:val="auto"/>
          <w:sz w:val="28"/>
          <w:szCs w:val="28"/>
          <w:highlight w:val="none"/>
          <w:lang w:val="zh-CN"/>
        </w:rPr>
      </w:pPr>
      <w:r>
        <w:rPr>
          <w:rFonts w:hint="eastAsia" w:ascii="宋体" w:hAnsi="宋体" w:cs="宋体"/>
          <w:color w:val="auto"/>
          <w:highlight w:val="none"/>
          <w:lang w:val="zh-CN"/>
        </w:rPr>
        <w:br w:type="page"/>
      </w:r>
      <w:bookmarkStart w:id="57" w:name="_Toc21918"/>
      <w:r>
        <w:rPr>
          <w:rFonts w:hint="eastAsia" w:ascii="宋体" w:hAnsi="宋体" w:cs="宋体"/>
          <w:color w:val="auto"/>
          <w:sz w:val="30"/>
          <w:szCs w:val="30"/>
          <w:highlight w:val="none"/>
        </w:rPr>
        <w:t>（5）</w:t>
      </w:r>
      <w:r>
        <w:rPr>
          <w:rFonts w:hint="eastAsia" w:ascii="宋体" w:hAnsi="宋体" w:cs="宋体"/>
          <w:color w:val="auto"/>
          <w:sz w:val="30"/>
          <w:szCs w:val="30"/>
          <w:highlight w:val="none"/>
          <w:lang w:val="zh-CN"/>
        </w:rPr>
        <w:t>投标人诚信承诺书</w:t>
      </w:r>
      <w:bookmarkEnd w:id="57"/>
    </w:p>
    <w:p w14:paraId="3AF01490">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投标人诚信承诺书</w:t>
      </w:r>
    </w:p>
    <w:p w14:paraId="299C7450">
      <w:pPr>
        <w:autoSpaceDE w:val="0"/>
        <w:autoSpaceDN w:val="0"/>
        <w:spacing w:line="360" w:lineRule="auto"/>
        <w:ind w:firstLine="48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致：集中采购机构</w:t>
      </w:r>
    </w:p>
    <w:p w14:paraId="4D90AEF7">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关于贵方20</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lang w:val="zh-CN"/>
        </w:rPr>
        <w:t>年</w:t>
      </w:r>
      <w:r>
        <w:rPr>
          <w:rFonts w:hint="eastAsia" w:ascii="宋体" w:hAnsi="宋体" w:eastAsia="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日</w:t>
      </w:r>
      <w:r>
        <w:rPr>
          <w:rFonts w:hint="eastAsia" w:ascii="宋体" w:hAnsi="宋体" w:eastAsia="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u w:val="none"/>
          <w:lang w:val="zh-CN"/>
        </w:rPr>
        <w:t>(项目名称)</w:t>
      </w:r>
      <w:r>
        <w:rPr>
          <w:rFonts w:hint="eastAsia" w:ascii="宋体" w:hAnsi="宋体" w:eastAsia="宋体" w:cs="宋体"/>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9CC0E49">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一、自觉遵守各项法律、法规、规章、制度以及社会公德，维护廉洁环境，与同场竞争的其他投标人平等参加政府采购活动。</w:t>
      </w:r>
    </w:p>
    <w:p w14:paraId="186558BF">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二、参加集中采购机构组织的政府采购活动时，严格按照招标文件的规定和要求提供所需的相关材料，并对所提供的各类资料的真实性负责，不虚假应标，不虚列业绩。</w:t>
      </w:r>
    </w:p>
    <w:p w14:paraId="6F01AD59">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三、尊重参与政府采购活动各相关方的合法行为，接受政府采购活动依法形成的意见、结果。</w:t>
      </w:r>
    </w:p>
    <w:p w14:paraId="5ECA8461">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四、依法参加政府采购活动，不围标、串标，维护市场秩序，不提供“三无”产品、以次充好。</w:t>
      </w:r>
    </w:p>
    <w:p w14:paraId="3A9231E2">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2482E01E">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六、认真履行中标人应承担的责任和义务，全面执行采购合同规定的各项内容，保质保量地按时提供采购物品。</w:t>
      </w:r>
    </w:p>
    <w:p w14:paraId="34996FD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若本企业（单位）发生有悖于上述承诺的行为，愿意接受《中华人民共和国政府采购法》和《政府采购法实施条例》中对投标人的相关处理。</w:t>
      </w:r>
    </w:p>
    <w:p w14:paraId="7EFFE0A8">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本承诺是采购项目投标文件的组成部分。</w:t>
      </w:r>
    </w:p>
    <w:p w14:paraId="5FE5AA16">
      <w:pPr>
        <w:autoSpaceDE w:val="0"/>
        <w:autoSpaceDN w:val="0"/>
        <w:spacing w:line="360" w:lineRule="auto"/>
        <w:rPr>
          <w:rFonts w:hint="eastAsia" w:ascii="宋体" w:hAnsi="宋体" w:cs="宋体"/>
          <w:color w:val="auto"/>
          <w:kern w:val="0"/>
          <w:highlight w:val="none"/>
          <w:lang w:val="zh-CN"/>
        </w:rPr>
      </w:pPr>
    </w:p>
    <w:p w14:paraId="626E439D">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3CD7D41F">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14:paraId="78493165">
      <w:pPr>
        <w:autoSpaceDE w:val="0"/>
        <w:autoSpaceDN w:val="0"/>
        <w:spacing w:line="360" w:lineRule="auto"/>
        <w:jc w:val="center"/>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003CD6E8">
      <w:pPr>
        <w:pStyle w:val="21"/>
        <w:spacing w:before="0" w:after="0" w:line="360" w:lineRule="auto"/>
        <w:jc w:val="left"/>
        <w:outlineLvl w:val="1"/>
        <w:rPr>
          <w:rFonts w:hint="eastAsia" w:ascii="宋体" w:hAnsi="宋体" w:cs="宋体"/>
          <w:color w:val="auto"/>
          <w:sz w:val="28"/>
          <w:szCs w:val="28"/>
          <w:highlight w:val="none"/>
          <w:lang w:val="zh-CN"/>
        </w:rPr>
      </w:pPr>
      <w:r>
        <w:rPr>
          <w:rFonts w:hint="eastAsia" w:ascii="宋体" w:hAnsi="宋体" w:cs="宋体"/>
          <w:color w:val="auto"/>
          <w:kern w:val="0"/>
          <w:sz w:val="24"/>
          <w:highlight w:val="none"/>
          <w:lang w:val="zh-CN"/>
        </w:rPr>
        <w:br w:type="page"/>
      </w:r>
      <w:bookmarkEnd w:id="55"/>
      <w:bookmarkStart w:id="58" w:name="_Toc2320"/>
      <w:bookmarkStart w:id="59" w:name="_Toc8344"/>
      <w:r>
        <w:rPr>
          <w:rFonts w:hint="eastAsia" w:ascii="宋体" w:hAnsi="宋体" w:cs="宋体"/>
          <w:color w:val="auto"/>
          <w:sz w:val="30"/>
          <w:szCs w:val="30"/>
          <w:highlight w:val="none"/>
        </w:rPr>
        <w:t>（6）</w:t>
      </w:r>
      <w:r>
        <w:rPr>
          <w:rFonts w:hint="eastAsia" w:ascii="宋体" w:hAnsi="宋体" w:cs="宋体"/>
          <w:color w:val="auto"/>
          <w:sz w:val="30"/>
          <w:szCs w:val="30"/>
          <w:highlight w:val="none"/>
          <w:lang w:val="zh-CN"/>
        </w:rPr>
        <w:t>资格证明材料</w:t>
      </w:r>
      <w:bookmarkEnd w:id="58"/>
    </w:p>
    <w:p w14:paraId="3F206D9A">
      <w:pPr>
        <w:autoSpaceDE w:val="0"/>
        <w:autoSpaceDN w:val="0"/>
        <w:spacing w:line="360" w:lineRule="auto"/>
        <w:jc w:val="center"/>
        <w:rPr>
          <w:rFonts w:hint="eastAsia" w:ascii="宋体" w:hAnsi="宋体" w:cs="宋体"/>
          <w:color w:val="auto"/>
          <w:kern w:val="0"/>
          <w:sz w:val="28"/>
          <w:szCs w:val="28"/>
          <w:highlight w:val="none"/>
          <w:lang w:val="zh-CN"/>
        </w:rPr>
      </w:pPr>
      <w:r>
        <w:rPr>
          <w:rFonts w:hint="eastAsia" w:ascii="宋体" w:hAnsi="宋体" w:cs="宋体"/>
          <w:b/>
          <w:bCs/>
          <w:color w:val="auto"/>
          <w:kern w:val="0"/>
          <w:sz w:val="28"/>
          <w:szCs w:val="28"/>
          <w:highlight w:val="none"/>
          <w:lang w:val="zh-CN"/>
        </w:rPr>
        <w:t>资格证明材料</w:t>
      </w:r>
    </w:p>
    <w:p w14:paraId="21AAF924">
      <w:pPr>
        <w:spacing w:line="360" w:lineRule="auto"/>
        <w:ind w:firstLine="480" w:firstLineChars="200"/>
        <w:rPr>
          <w:rFonts w:hint="eastAsia" w:ascii="宋体" w:hAnsi="宋体" w:cs="宋体"/>
          <w:color w:val="auto"/>
        </w:rPr>
      </w:pPr>
      <w:r>
        <w:rPr>
          <w:rFonts w:hint="eastAsia" w:ascii="宋体" w:hAnsi="宋体" w:cs="宋体"/>
          <w:color w:val="auto"/>
        </w:rPr>
        <w:t>资格证明材料包括：</w:t>
      </w:r>
    </w:p>
    <w:p w14:paraId="1E4CC9F7">
      <w:pPr>
        <w:numPr>
          <w:ilvl w:val="0"/>
          <w:numId w:val="6"/>
        </w:numPr>
        <w:spacing w:line="360" w:lineRule="auto"/>
        <w:ind w:firstLine="480"/>
        <w:rPr>
          <w:rFonts w:ascii="宋体" w:hAnsi="宋体" w:cs="宋体"/>
          <w:color w:val="auto"/>
        </w:rPr>
      </w:pPr>
      <w:r>
        <w:rPr>
          <w:rFonts w:hint="eastAsia" w:ascii="宋体" w:hAnsi="宋体" w:cs="宋体"/>
          <w:color w:val="auto"/>
        </w:rPr>
        <w:t>提供有效的营业执照三证（五证）合一统一社会代码证及其他资格证明文件（扫描或复印件）；</w:t>
      </w:r>
    </w:p>
    <w:p w14:paraId="048B7989">
      <w:pPr>
        <w:spacing w:line="360" w:lineRule="auto"/>
        <w:ind w:firstLine="480" w:firstLineChars="200"/>
        <w:rPr>
          <w:rFonts w:hint="eastAsia" w:ascii="宋体" w:hAnsi="宋体" w:cs="宋体"/>
          <w:color w:val="auto"/>
        </w:rPr>
      </w:pPr>
      <w:r>
        <w:rPr>
          <w:rFonts w:hint="eastAsia" w:ascii="宋体" w:hAnsi="宋体"/>
          <w:color w:val="auto"/>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B45D89B">
      <w:pPr>
        <w:spacing w:line="360" w:lineRule="auto"/>
        <w:ind w:firstLine="480" w:firstLineChars="200"/>
        <w:rPr>
          <w:rFonts w:hint="eastAsia" w:ascii="宋体" w:hAnsi="宋体" w:cs="宋体"/>
          <w:color w:val="auto"/>
        </w:rPr>
      </w:pPr>
      <w:r>
        <w:rPr>
          <w:rFonts w:hint="eastAsia" w:ascii="宋体" w:hAnsi="宋体" w:cs="宋体"/>
          <w:color w:val="auto"/>
        </w:rPr>
        <w:t>（2）招标文件规定的有关资格证书、许可证书、认证等；</w:t>
      </w:r>
    </w:p>
    <w:p w14:paraId="474629F1">
      <w:pPr>
        <w:spacing w:line="360" w:lineRule="auto"/>
        <w:ind w:firstLine="480" w:firstLineChars="200"/>
        <w:rPr>
          <w:rFonts w:hint="eastAsia" w:ascii="宋体" w:hAnsi="宋体" w:eastAsia="宋体" w:cs="宋体"/>
          <w:strike/>
          <w:dstrike w:val="0"/>
          <w:color w:val="auto"/>
          <w:lang w:eastAsia="zh-CN"/>
        </w:rPr>
      </w:pPr>
      <w:r>
        <w:rPr>
          <w:rFonts w:hint="eastAsia" w:ascii="宋体" w:hAnsi="宋体" w:cs="宋体"/>
          <w:color w:val="auto"/>
        </w:rPr>
        <w:t>（3）投标人认为有必要提供的其他资格证明文件</w:t>
      </w:r>
      <w:r>
        <w:rPr>
          <w:rFonts w:hint="eastAsia" w:ascii="宋体" w:hAnsi="宋体" w:cs="宋体"/>
          <w:color w:val="auto"/>
          <w:lang w:eastAsia="zh-CN"/>
        </w:rPr>
        <w:t>。</w:t>
      </w:r>
    </w:p>
    <w:p w14:paraId="2C6878EA">
      <w:pPr>
        <w:pStyle w:val="21"/>
        <w:spacing w:before="0" w:after="0" w:line="360" w:lineRule="auto"/>
        <w:jc w:val="left"/>
        <w:outlineLvl w:val="1"/>
        <w:rPr>
          <w:rFonts w:hint="eastAsia" w:ascii="宋体" w:hAnsi="宋体" w:cs="宋体"/>
          <w:color w:val="auto"/>
          <w:highlight w:val="none"/>
        </w:rPr>
      </w:pPr>
      <w:r>
        <w:rPr>
          <w:rFonts w:hint="eastAsia" w:ascii="宋体" w:hAnsi="宋体" w:cs="宋体"/>
          <w:color w:val="auto"/>
          <w:kern w:val="0"/>
          <w:sz w:val="24"/>
          <w:lang w:val="zh-CN"/>
        </w:rPr>
        <w:br w:type="page"/>
      </w:r>
      <w:bookmarkStart w:id="60" w:name="_Toc28237"/>
      <w:r>
        <w:rPr>
          <w:rFonts w:hint="eastAsia" w:ascii="宋体" w:hAnsi="宋体" w:cs="宋体"/>
          <w:color w:val="auto"/>
          <w:sz w:val="30"/>
          <w:szCs w:val="30"/>
          <w:highlight w:val="none"/>
        </w:rPr>
        <w:t>（7）</w:t>
      </w:r>
      <w:r>
        <w:rPr>
          <w:rFonts w:hint="eastAsia" w:ascii="宋体" w:hAnsi="宋体" w:cs="宋体"/>
          <w:color w:val="auto"/>
          <w:sz w:val="30"/>
          <w:szCs w:val="30"/>
          <w:highlight w:val="none"/>
          <w:lang w:val="zh-CN"/>
        </w:rPr>
        <w:t>财务状况报告，依法缴纳税收和社会保障资金的相关材料</w:t>
      </w:r>
      <w:bookmarkEnd w:id="60"/>
    </w:p>
    <w:p w14:paraId="3E7BAC7B">
      <w:pPr>
        <w:autoSpaceDE w:val="0"/>
        <w:autoSpaceDN w:val="0"/>
        <w:spacing w:line="360" w:lineRule="auto"/>
        <w:rPr>
          <w:rFonts w:hint="eastAsia" w:ascii="宋体" w:hAnsi="宋体" w:cs="宋体"/>
          <w:color w:val="auto"/>
          <w:kern w:val="0"/>
          <w:sz w:val="28"/>
          <w:szCs w:val="28"/>
          <w:highlight w:val="none"/>
          <w:lang w:val="zh-CN"/>
        </w:rPr>
      </w:pPr>
    </w:p>
    <w:p w14:paraId="240E538C">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财务状况报告，依法缴纳税收和社会保障资金的相关材料</w:t>
      </w:r>
    </w:p>
    <w:p w14:paraId="4D9CDE28">
      <w:pPr>
        <w:autoSpaceDE w:val="0"/>
        <w:autoSpaceDN w:val="0"/>
        <w:spacing w:line="360" w:lineRule="auto"/>
        <w:ind w:firstLine="480"/>
        <w:rPr>
          <w:rFonts w:hint="eastAsia" w:ascii="宋体" w:hAnsi="宋体" w:eastAsia="宋体" w:cs="宋体"/>
          <w:color w:val="auto"/>
          <w:kern w:val="0"/>
          <w:highlight w:val="none"/>
          <w:lang w:val="zh-CN"/>
        </w:rPr>
      </w:pPr>
    </w:p>
    <w:p w14:paraId="2AEC7761">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0EADBAA0">
      <w:pPr>
        <w:numPr>
          <w:ilvl w:val="0"/>
          <w:numId w:val="7"/>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①投标人需</w:t>
      </w:r>
      <w:r>
        <w:rPr>
          <w:rFonts w:hint="eastAsia" w:ascii="宋体" w:hAnsi="宋体" w:eastAsia="宋体" w:cs="宋体"/>
          <w:color w:val="auto"/>
          <w:kern w:val="0"/>
          <w:highlight w:val="none"/>
          <w:lang w:val="zh-CN"/>
        </w:rPr>
        <w:t>提供</w:t>
      </w:r>
      <w:r>
        <w:rPr>
          <w:rFonts w:hint="eastAsia" w:ascii="宋体" w:hAnsi="宋体" w:eastAsia="宋体" w:cs="宋体"/>
          <w:color w:val="auto"/>
          <w:kern w:val="0"/>
          <w:highlight w:val="none"/>
          <w:lang w:val="en-US" w:eastAsia="zh-CN"/>
        </w:rPr>
        <w:t>2024年度</w:t>
      </w:r>
      <w:r>
        <w:rPr>
          <w:rFonts w:hint="eastAsia" w:ascii="宋体" w:hAnsi="宋体" w:eastAsia="宋体" w:cs="宋体"/>
          <w:color w:val="auto"/>
          <w:kern w:val="0"/>
          <w:highlight w:val="none"/>
          <w:lang w:val="zh-CN"/>
        </w:rPr>
        <w:t>经</w:t>
      </w:r>
      <w:r>
        <w:rPr>
          <w:rFonts w:hint="eastAsia" w:ascii="宋体" w:hAnsi="宋体"/>
          <w:color w:val="auto"/>
        </w:rPr>
        <w:t>第三方审计的财务状况报告</w:t>
      </w:r>
      <w:r>
        <w:rPr>
          <w:rFonts w:hint="eastAsia" w:ascii="宋体" w:hAnsi="宋体"/>
          <w:color w:val="auto"/>
          <w:lang w:eastAsia="zh-CN"/>
        </w:rPr>
        <w:t>或</w:t>
      </w:r>
      <w:r>
        <w:rPr>
          <w:rFonts w:hint="eastAsia" w:ascii="宋体" w:hAnsi="宋体"/>
          <w:color w:val="auto"/>
        </w:rPr>
        <w:t>提供基本开户银行出具的</w:t>
      </w:r>
      <w:r>
        <w:rPr>
          <w:rFonts w:hint="eastAsia" w:ascii="宋体" w:hAnsi="宋体"/>
          <w:color w:val="auto"/>
          <w:lang w:eastAsia="zh-CN"/>
        </w:rPr>
        <w:t>近</w:t>
      </w:r>
      <w:r>
        <w:rPr>
          <w:rFonts w:hint="eastAsia" w:ascii="宋体" w:hAnsi="宋体"/>
          <w:color w:val="auto"/>
          <w:lang w:val="en-US" w:eastAsia="zh-CN"/>
        </w:rPr>
        <w:t>3个月的</w:t>
      </w:r>
      <w:r>
        <w:rPr>
          <w:rFonts w:hint="eastAsia" w:ascii="宋体" w:hAnsi="宋体"/>
          <w:color w:val="auto"/>
        </w:rPr>
        <w:t>资信证明（同时提供基本存款账户开户许可证）</w:t>
      </w:r>
      <w:r>
        <w:rPr>
          <w:rFonts w:hint="eastAsia" w:ascii="宋体" w:hAnsi="宋体" w:cs="宋体"/>
          <w:color w:val="auto"/>
          <w:kern w:val="0"/>
          <w:lang w:val="zh-CN"/>
        </w:rPr>
        <w:t>。</w:t>
      </w:r>
    </w:p>
    <w:p w14:paraId="656B2D39">
      <w:pPr>
        <w:numPr>
          <w:ilvl w:val="0"/>
          <w:numId w:val="0"/>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2、提供近半年内至今任意一个月企业依法缴纳税收和缴纳职工社会保障资金记录的证明材料；依法免税或不需要缴纳社会保障资金的投标人须提供相应文件证明其依法免税或不需要缴纳社会保障资金。</w:t>
      </w:r>
    </w:p>
    <w:p w14:paraId="48EA02A3">
      <w:pPr>
        <w:pStyle w:val="21"/>
        <w:spacing w:before="0" w:after="0" w:line="360" w:lineRule="auto"/>
        <w:jc w:val="left"/>
        <w:outlineLvl w:val="1"/>
        <w:rPr>
          <w:rFonts w:hint="eastAsia" w:ascii="宋体" w:hAnsi="宋体" w:cs="宋体"/>
          <w:color w:val="auto"/>
          <w:highlight w:val="none"/>
        </w:rPr>
      </w:pPr>
      <w:r>
        <w:rPr>
          <w:rFonts w:hint="eastAsia" w:ascii="宋体" w:hAnsi="宋体" w:cs="宋体"/>
          <w:color w:val="auto"/>
          <w:kern w:val="0"/>
          <w:sz w:val="24"/>
          <w:highlight w:val="none"/>
          <w:lang w:val="zh-CN"/>
        </w:rPr>
        <w:br w:type="page"/>
      </w:r>
      <w:bookmarkEnd w:id="59"/>
      <w:bookmarkStart w:id="61" w:name="_Toc18763"/>
      <w:bookmarkStart w:id="62" w:name="_Toc21530"/>
      <w:r>
        <w:rPr>
          <w:rFonts w:hint="eastAsia" w:ascii="宋体" w:hAnsi="宋体" w:cs="宋体"/>
          <w:color w:val="auto"/>
          <w:sz w:val="30"/>
          <w:szCs w:val="30"/>
          <w:highlight w:val="none"/>
        </w:rPr>
        <w:t>（8）</w:t>
      </w:r>
      <w:r>
        <w:rPr>
          <w:rFonts w:hint="eastAsia" w:ascii="宋体" w:hAnsi="宋体" w:cs="宋体"/>
          <w:color w:val="auto"/>
          <w:sz w:val="30"/>
          <w:szCs w:val="30"/>
          <w:highlight w:val="none"/>
          <w:lang w:val="zh-CN"/>
        </w:rPr>
        <w:t>具备履行合同所必需的设备和专业技术能力的证明材料</w:t>
      </w:r>
      <w:bookmarkEnd w:id="61"/>
    </w:p>
    <w:p w14:paraId="57ADAE89">
      <w:pPr>
        <w:autoSpaceDE w:val="0"/>
        <w:autoSpaceDN w:val="0"/>
        <w:spacing w:line="360" w:lineRule="auto"/>
        <w:rPr>
          <w:rFonts w:hint="eastAsia" w:ascii="宋体" w:hAnsi="宋体" w:cs="宋体"/>
          <w:color w:val="auto"/>
          <w:kern w:val="0"/>
          <w:sz w:val="28"/>
          <w:szCs w:val="28"/>
          <w:highlight w:val="none"/>
          <w:lang w:val="zh-CN"/>
        </w:rPr>
      </w:pPr>
    </w:p>
    <w:p w14:paraId="43E0D50E">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63D24254">
      <w:p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为保证本项目合同的顺利履行，投标人必须具备履行合同的设备和专业技术能力，须提供必须具备履行合同的设备和专业技术能力的承诺函（格式自拟）。</w:t>
      </w:r>
    </w:p>
    <w:p w14:paraId="752790E8">
      <w:pPr>
        <w:autoSpaceDE w:val="0"/>
        <w:autoSpaceDN w:val="0"/>
        <w:spacing w:line="360" w:lineRule="auto"/>
        <w:ind w:firstLine="480"/>
        <w:rPr>
          <w:rFonts w:hint="eastAsia" w:ascii="宋体" w:hAnsi="宋体" w:cs="宋体"/>
          <w:color w:val="auto"/>
          <w:kern w:val="0"/>
          <w:highlight w:val="none"/>
          <w:lang w:val="zh-CN"/>
        </w:rPr>
      </w:pPr>
    </w:p>
    <w:p w14:paraId="2F38DD38">
      <w:pPr>
        <w:pStyle w:val="21"/>
        <w:spacing w:before="0" w:after="0" w:line="360" w:lineRule="auto"/>
        <w:jc w:val="left"/>
        <w:outlineLvl w:val="1"/>
        <w:rPr>
          <w:rFonts w:hint="eastAsia" w:ascii="宋体" w:hAnsi="宋体" w:cs="宋体"/>
          <w:color w:val="auto"/>
          <w:highlight w:val="none"/>
        </w:rPr>
      </w:pPr>
      <w:r>
        <w:rPr>
          <w:rFonts w:hint="eastAsia" w:ascii="宋体" w:hAnsi="宋体" w:cs="宋体"/>
          <w:color w:val="auto"/>
          <w:kern w:val="0"/>
          <w:sz w:val="24"/>
          <w:highlight w:val="none"/>
          <w:lang w:val="zh-CN"/>
        </w:rPr>
        <w:br w:type="page"/>
      </w:r>
      <w:bookmarkStart w:id="63" w:name="_Toc15329"/>
      <w:r>
        <w:rPr>
          <w:rFonts w:hint="eastAsia" w:ascii="宋体" w:hAnsi="宋体" w:cs="宋体"/>
          <w:color w:val="auto"/>
          <w:sz w:val="30"/>
          <w:szCs w:val="30"/>
          <w:highlight w:val="none"/>
        </w:rPr>
        <w:t>（9）</w:t>
      </w:r>
      <w:r>
        <w:rPr>
          <w:rFonts w:hint="eastAsia" w:ascii="宋体" w:hAnsi="宋体" w:cs="宋体"/>
          <w:color w:val="auto"/>
          <w:sz w:val="30"/>
          <w:szCs w:val="30"/>
          <w:highlight w:val="none"/>
          <w:lang w:val="zh-CN"/>
        </w:rPr>
        <w:t>无重大违法记录声明</w:t>
      </w:r>
      <w:bookmarkEnd w:id="63"/>
    </w:p>
    <w:p w14:paraId="55DE958B">
      <w:pPr>
        <w:autoSpaceDE w:val="0"/>
        <w:autoSpaceDN w:val="0"/>
        <w:spacing w:line="360" w:lineRule="auto"/>
        <w:rPr>
          <w:rFonts w:hint="eastAsia" w:ascii="宋体" w:hAnsi="宋体" w:cs="宋体"/>
          <w:color w:val="auto"/>
          <w:kern w:val="0"/>
          <w:sz w:val="28"/>
          <w:szCs w:val="28"/>
          <w:highlight w:val="none"/>
          <w:lang w:val="zh-CN"/>
        </w:rPr>
      </w:pPr>
    </w:p>
    <w:p w14:paraId="7D2395E3">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无重大违法记录声明</w:t>
      </w:r>
    </w:p>
    <w:p w14:paraId="284D7FAE">
      <w:pPr>
        <w:spacing w:line="360" w:lineRule="auto"/>
        <w:rPr>
          <w:rFonts w:hint="eastAsia" w:ascii="宋体" w:hAnsi="宋体" w:cs="宋体"/>
          <w:b/>
          <w:bCs/>
          <w:color w:val="auto"/>
          <w:sz w:val="28"/>
          <w:szCs w:val="28"/>
          <w:highlight w:val="none"/>
        </w:rPr>
      </w:pPr>
    </w:p>
    <w:p w14:paraId="778193A7">
      <w:pPr>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highlight w:val="none"/>
        </w:rPr>
        <w:t>致：</w:t>
      </w:r>
      <w:r>
        <w:rPr>
          <w:rFonts w:hint="eastAsia" w:ascii="宋体" w:hAnsi="宋体" w:cs="宋体"/>
          <w:b/>
          <w:bCs/>
          <w:color w:val="auto"/>
          <w:kern w:val="0"/>
          <w:highlight w:val="none"/>
          <w:lang w:val="zh-CN"/>
        </w:rPr>
        <w:t>集中采购机构</w:t>
      </w:r>
    </w:p>
    <w:p w14:paraId="5F5EBA58">
      <w:pPr>
        <w:spacing w:line="360" w:lineRule="auto"/>
        <w:ind w:firstLine="720" w:firstLineChars="300"/>
        <w:rPr>
          <w:rFonts w:hint="eastAsia" w:ascii="宋体" w:hAnsi="宋体" w:cs="宋体"/>
          <w:color w:val="auto"/>
          <w:highlight w:val="none"/>
          <w:shd w:val="clear" w:color="auto" w:fill="FFFFFF"/>
        </w:rPr>
      </w:pPr>
      <w:r>
        <w:rPr>
          <w:rFonts w:hint="eastAsia" w:ascii="宋体" w:hAnsi="宋体" w:cs="宋体"/>
          <w:color w:val="auto"/>
          <w:highlight w:val="none"/>
        </w:rPr>
        <w:t>我单位参加本次政府采购项目活动前三年内，在经营活动中无重大违法活动记录，符合《政府采购法》规定的</w:t>
      </w:r>
      <w:r>
        <w:rPr>
          <w:rFonts w:hint="eastAsia" w:ascii="宋体" w:hAnsi="宋体" w:cs="宋体"/>
          <w:color w:val="auto"/>
          <w:highlight w:val="none"/>
          <w:lang w:eastAsia="zh-CN"/>
        </w:rPr>
        <w:t>投标人</w:t>
      </w:r>
      <w:r>
        <w:rPr>
          <w:rFonts w:hint="eastAsia" w:ascii="宋体" w:hAnsi="宋体" w:cs="宋体"/>
          <w:color w:val="auto"/>
          <w:highlight w:val="none"/>
        </w:rPr>
        <w:t>资格条</w:t>
      </w:r>
      <w:r>
        <w:rPr>
          <w:rFonts w:hint="eastAsia" w:ascii="宋体" w:hAnsi="宋体" w:cs="宋体"/>
          <w:color w:val="auto"/>
          <w:highlight w:val="none"/>
          <w:shd w:val="clear" w:color="auto" w:fill="FFFFFF"/>
        </w:rPr>
        <w:t>件。我方对此声明负全部法律责任。</w:t>
      </w:r>
    </w:p>
    <w:p w14:paraId="344FBBA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特此声明。</w:t>
      </w:r>
    </w:p>
    <w:p w14:paraId="3C147BB7">
      <w:pPr>
        <w:autoSpaceDE w:val="0"/>
        <w:autoSpaceDN w:val="0"/>
        <w:spacing w:line="360" w:lineRule="auto"/>
        <w:jc w:val="left"/>
        <w:rPr>
          <w:rFonts w:hint="eastAsia" w:ascii="宋体" w:hAnsi="宋体" w:cs="宋体"/>
          <w:color w:val="auto"/>
          <w:kern w:val="0"/>
          <w:highlight w:val="none"/>
          <w:lang w:val="zh-CN"/>
        </w:rPr>
      </w:pPr>
    </w:p>
    <w:p w14:paraId="12F0A518">
      <w:pPr>
        <w:autoSpaceDE w:val="0"/>
        <w:autoSpaceDN w:val="0"/>
        <w:spacing w:line="360" w:lineRule="auto"/>
        <w:jc w:val="left"/>
        <w:rPr>
          <w:rFonts w:hint="eastAsia" w:ascii="宋体" w:hAnsi="宋体" w:cs="宋体"/>
          <w:color w:val="auto"/>
          <w:kern w:val="0"/>
          <w:highlight w:val="none"/>
          <w:lang w:val="zh-CN"/>
        </w:rPr>
      </w:pPr>
    </w:p>
    <w:p w14:paraId="509D674C">
      <w:pPr>
        <w:autoSpaceDE w:val="0"/>
        <w:autoSpaceDN w:val="0"/>
        <w:spacing w:line="360" w:lineRule="auto"/>
        <w:jc w:val="left"/>
        <w:rPr>
          <w:rFonts w:hint="eastAsia" w:ascii="宋体" w:hAnsi="宋体" w:cs="宋体"/>
          <w:color w:val="auto"/>
          <w:kern w:val="0"/>
          <w:highlight w:val="none"/>
          <w:lang w:val="zh-CN"/>
        </w:rPr>
      </w:pPr>
    </w:p>
    <w:p w14:paraId="79A03F23">
      <w:pPr>
        <w:autoSpaceDE w:val="0"/>
        <w:autoSpaceDN w:val="0"/>
        <w:spacing w:line="360" w:lineRule="auto"/>
        <w:jc w:val="left"/>
        <w:rPr>
          <w:rFonts w:hint="eastAsia" w:ascii="宋体" w:hAnsi="宋体" w:cs="宋体"/>
          <w:color w:val="auto"/>
          <w:kern w:val="0"/>
          <w:highlight w:val="none"/>
          <w:lang w:val="zh-CN"/>
        </w:rPr>
      </w:pPr>
    </w:p>
    <w:p w14:paraId="06255E77">
      <w:pPr>
        <w:autoSpaceDE w:val="0"/>
        <w:autoSpaceDN w:val="0"/>
        <w:spacing w:line="360" w:lineRule="auto"/>
        <w:jc w:val="left"/>
        <w:rPr>
          <w:rFonts w:hint="eastAsia" w:ascii="宋体" w:hAnsi="宋体" w:cs="宋体"/>
          <w:color w:val="auto"/>
          <w:kern w:val="0"/>
          <w:highlight w:val="none"/>
          <w:lang w:val="zh-CN"/>
        </w:rPr>
      </w:pPr>
    </w:p>
    <w:p w14:paraId="743130AB">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71764C68">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14:paraId="308FC9A6">
      <w:pPr>
        <w:autoSpaceDE w:val="0"/>
        <w:autoSpaceDN w:val="0"/>
        <w:spacing w:line="360" w:lineRule="auto"/>
        <w:jc w:val="center"/>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10EEE68A">
      <w:pPr>
        <w:rPr>
          <w:b/>
          <w:color w:val="auto"/>
          <w:sz w:val="28"/>
          <w:szCs w:val="28"/>
        </w:rPr>
      </w:pPr>
      <w:r>
        <w:rPr>
          <w:rFonts w:hint="eastAsia" w:ascii="宋体" w:hAnsi="宋体" w:cs="宋体"/>
          <w:color w:val="auto"/>
          <w:highlight w:val="none"/>
          <w:lang w:val="zh-CN"/>
        </w:rPr>
        <w:br w:type="page"/>
      </w:r>
      <w:bookmarkEnd w:id="62"/>
      <w:r>
        <w:rPr>
          <w:b/>
          <w:color w:val="auto"/>
          <w:sz w:val="28"/>
          <w:szCs w:val="28"/>
        </w:rPr>
        <w:t>注：该项目为中小企业预留</w:t>
      </w:r>
      <w:r>
        <w:rPr>
          <w:rFonts w:hint="eastAsia"/>
          <w:b/>
          <w:color w:val="auto"/>
          <w:sz w:val="28"/>
          <w:szCs w:val="28"/>
        </w:rPr>
        <w:t>份额的</w:t>
      </w:r>
      <w:r>
        <w:rPr>
          <w:b/>
          <w:color w:val="auto"/>
          <w:sz w:val="28"/>
          <w:szCs w:val="28"/>
        </w:rPr>
        <w:t>项目，该声明函为资格审查项</w:t>
      </w:r>
      <w:r>
        <w:rPr>
          <w:rFonts w:hint="eastAsia"/>
          <w:b/>
          <w:color w:val="auto"/>
          <w:sz w:val="28"/>
          <w:szCs w:val="28"/>
        </w:rPr>
        <w:t>，需按该声明函格式填写，编入资格审查册中并同时单独上传一份至电子评标系统资格审查项。</w:t>
      </w:r>
    </w:p>
    <w:p w14:paraId="77AC1706">
      <w:pPr>
        <w:autoSpaceDE w:val="0"/>
        <w:autoSpaceDN w:val="0"/>
        <w:adjustRightInd w:val="0"/>
        <w:jc w:val="left"/>
        <w:rPr>
          <w:rFonts w:hint="eastAsia" w:ascii="宋体" w:hAnsi="宋体" w:cs="宋体"/>
          <w:color w:val="auto"/>
        </w:rPr>
      </w:pPr>
    </w:p>
    <w:p w14:paraId="126A65E9">
      <w:pPr>
        <w:autoSpaceDE w:val="0"/>
        <w:autoSpaceDN w:val="0"/>
        <w:spacing w:line="360" w:lineRule="auto"/>
        <w:jc w:val="left"/>
        <w:rPr>
          <w:rFonts w:hint="eastAsia" w:ascii="宋体" w:hAnsi="宋体" w:cs="宋体"/>
          <w:color w:val="auto"/>
          <w:sz w:val="28"/>
          <w:szCs w:val="28"/>
          <w:lang w:val="zh-CN"/>
        </w:rPr>
      </w:pPr>
      <w:r>
        <w:rPr>
          <w:rFonts w:hint="eastAsia" w:ascii="宋体" w:hAnsi="宋体" w:cs="宋体"/>
          <w:color w:val="auto"/>
          <w:sz w:val="30"/>
          <w:szCs w:val="30"/>
        </w:rPr>
        <w:t>（10）</w:t>
      </w:r>
      <w:r>
        <w:rPr>
          <w:rFonts w:hint="eastAsia" w:ascii="宋体" w:hAnsi="宋体" w:cs="宋体"/>
          <w:b/>
          <w:bCs/>
          <w:color w:val="auto"/>
          <w:kern w:val="0"/>
          <w:sz w:val="28"/>
          <w:szCs w:val="28"/>
          <w:lang w:val="zh-CN"/>
        </w:rPr>
        <w:t>中小企业声明函（服务）</w:t>
      </w:r>
    </w:p>
    <w:p w14:paraId="56543A3B">
      <w:pPr>
        <w:autoSpaceDE w:val="0"/>
        <w:autoSpaceDN w:val="0"/>
        <w:spacing w:line="360" w:lineRule="auto"/>
        <w:jc w:val="center"/>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中小企业声明函（服务）</w:t>
      </w:r>
    </w:p>
    <w:p w14:paraId="27320EAC">
      <w:pPr>
        <w:autoSpaceDE w:val="0"/>
        <w:autoSpaceDN w:val="0"/>
        <w:adjustRightInd w:val="0"/>
        <w:spacing w:line="500" w:lineRule="exact"/>
        <w:jc w:val="left"/>
        <w:rPr>
          <w:rFonts w:ascii="宋体" w:hAnsi="宋体" w:cs="宋体"/>
          <w:color w:val="auto"/>
        </w:rPr>
      </w:pPr>
      <w:r>
        <w:rPr>
          <w:rFonts w:hint="eastAsia" w:ascii="宋体" w:hAnsi="宋体" w:cs="宋体"/>
          <w:color w:val="auto"/>
          <w:kern w:val="0"/>
          <w:lang w:val="zh-CN"/>
        </w:rPr>
        <w:t xml:space="preserve">    </w:t>
      </w:r>
      <w:r>
        <w:rPr>
          <w:rFonts w:hint="eastAsia" w:ascii="宋体" w:hAnsi="宋体" w:cs="宋体"/>
          <w:color w:val="auto"/>
        </w:rPr>
        <w:t>本公司（联合体）郑重声明，根据《政府采购促进中小企业发展管理办法》（财库﹝</w:t>
      </w:r>
      <w:r>
        <w:rPr>
          <w:rFonts w:ascii="宋体" w:hAnsi="宋体" w:cs="宋体"/>
          <w:color w:val="auto"/>
        </w:rPr>
        <w:t>2020</w:t>
      </w:r>
      <w:r>
        <w:rPr>
          <w:rFonts w:hint="eastAsia" w:ascii="宋体" w:hAnsi="宋体" w:cs="宋体"/>
          <w:color w:val="auto"/>
        </w:rPr>
        <w:t>﹞</w:t>
      </w:r>
      <w:r>
        <w:rPr>
          <w:rFonts w:ascii="宋体" w:hAnsi="宋体" w:cs="宋体"/>
          <w:color w:val="auto"/>
        </w:rPr>
        <w:t xml:space="preserve">46 </w:t>
      </w:r>
      <w:r>
        <w:rPr>
          <w:rFonts w:hint="eastAsia" w:ascii="宋体" w:hAnsi="宋体" w:cs="宋体"/>
          <w:color w:val="auto"/>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CFC2E1E">
      <w:pPr>
        <w:autoSpaceDE w:val="0"/>
        <w:autoSpaceDN w:val="0"/>
        <w:adjustRightInd w:val="0"/>
        <w:spacing w:line="500" w:lineRule="exact"/>
        <w:jc w:val="left"/>
        <w:rPr>
          <w:rFonts w:ascii="宋体" w:hAnsi="宋体" w:cs="宋体"/>
          <w:color w:val="auto"/>
          <w:kern w:val="0"/>
          <w:lang w:val="zh-CN"/>
        </w:rPr>
      </w:pPr>
      <w:r>
        <w:rPr>
          <w:rFonts w:ascii="宋体" w:hAnsi="宋体" w:cs="宋体"/>
          <w:color w:val="auto"/>
          <w:kern w:val="0"/>
          <w:lang w:val="zh-CN"/>
        </w:rPr>
        <w:t xml:space="preserve">1. </w:t>
      </w:r>
      <w:r>
        <w:rPr>
          <w:rFonts w:hint="eastAsia" w:ascii="宋体" w:hAnsi="宋体" w:cs="宋体"/>
          <w:color w:val="auto"/>
          <w:kern w:val="0"/>
          <w:u w:val="single"/>
          <w:lang w:val="zh-CN"/>
        </w:rPr>
        <w:t>（标的名称）</w:t>
      </w:r>
      <w:r>
        <w:rPr>
          <w:rFonts w:ascii="宋体" w:hAnsi="宋体" w:cs="宋体"/>
          <w:color w:val="auto"/>
          <w:kern w:val="0"/>
          <w:lang w:val="zh-CN"/>
        </w:rPr>
        <w:t xml:space="preserve"> </w:t>
      </w:r>
      <w:r>
        <w:rPr>
          <w:rFonts w:hint="eastAsia" w:ascii="宋体" w:hAnsi="宋体" w:cs="宋体"/>
          <w:color w:val="auto"/>
          <w:kern w:val="0"/>
          <w:lang w:val="zh-CN"/>
        </w:rPr>
        <w:t>，</w:t>
      </w:r>
      <w:r>
        <w:rPr>
          <w:rFonts w:hint="eastAsia" w:ascii="宋体" w:hAnsi="宋体" w:cs="宋体"/>
          <w:color w:val="auto"/>
          <w:kern w:val="0"/>
          <w:highlight w:val="none"/>
          <w:lang w:val="zh-CN"/>
        </w:rPr>
        <w:t>属于（采购文件中明确的所属行业）</w:t>
      </w:r>
      <w:r>
        <w:rPr>
          <w:rFonts w:hint="eastAsia" w:ascii="宋体" w:hAnsi="宋体" w:cs="宋体"/>
          <w:color w:val="auto"/>
          <w:kern w:val="0"/>
          <w:lang w:val="zh-CN"/>
        </w:rPr>
        <w:t>；承建（承接）企业为</w:t>
      </w:r>
      <w:r>
        <w:rPr>
          <w:rFonts w:hint="eastAsia" w:ascii="宋体" w:hAnsi="宋体" w:cs="宋体"/>
          <w:color w:val="auto"/>
          <w:kern w:val="0"/>
          <w:u w:val="single"/>
          <w:lang w:val="zh-CN"/>
        </w:rPr>
        <w:t>（企业名称）</w:t>
      </w:r>
      <w:r>
        <w:rPr>
          <w:rFonts w:hint="eastAsia" w:ascii="宋体" w:hAnsi="宋体" w:cs="宋体"/>
          <w:color w:val="auto"/>
          <w:kern w:val="0"/>
          <w:lang w:val="zh-CN"/>
        </w:rPr>
        <w:t>，从业人员</w:t>
      </w:r>
      <w:r>
        <w:rPr>
          <w:rFonts w:hint="eastAsia" w:ascii="宋体" w:hAnsi="宋体" w:cs="宋体"/>
          <w:color w:val="auto"/>
          <w:kern w:val="0"/>
          <w:u w:val="single"/>
          <w:lang w:val="zh-CN"/>
        </w:rPr>
        <w:t xml:space="preserve">     </w:t>
      </w:r>
      <w:r>
        <w:rPr>
          <w:rFonts w:hint="eastAsia" w:ascii="宋体" w:hAnsi="宋体" w:cs="宋体"/>
          <w:color w:val="auto"/>
          <w:kern w:val="0"/>
          <w:lang w:val="zh-CN"/>
        </w:rPr>
        <w:t>人，营业收入为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万元，资产总额为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万元，属于（中型企业、小型企业、微型企业）；</w:t>
      </w:r>
    </w:p>
    <w:p w14:paraId="3EAFB942">
      <w:pPr>
        <w:autoSpaceDE w:val="0"/>
        <w:autoSpaceDN w:val="0"/>
        <w:adjustRightInd w:val="0"/>
        <w:spacing w:line="500" w:lineRule="exact"/>
        <w:jc w:val="left"/>
        <w:rPr>
          <w:rFonts w:ascii="宋体" w:hAnsi="宋体" w:cs="宋体"/>
          <w:color w:val="auto"/>
          <w:kern w:val="0"/>
          <w:lang w:val="zh-CN"/>
        </w:rPr>
      </w:pPr>
      <w:r>
        <w:rPr>
          <w:rFonts w:ascii="宋体" w:hAnsi="宋体" w:cs="宋体"/>
          <w:color w:val="auto"/>
          <w:kern w:val="0"/>
          <w:lang w:val="zh-CN"/>
        </w:rPr>
        <w:t xml:space="preserve">2. </w:t>
      </w:r>
      <w:r>
        <w:rPr>
          <w:rFonts w:hint="eastAsia" w:ascii="宋体" w:hAnsi="宋体" w:cs="宋体"/>
          <w:color w:val="auto"/>
          <w:kern w:val="0"/>
          <w:u w:val="single"/>
          <w:lang w:val="zh-CN"/>
        </w:rPr>
        <w:t>（标的名称）</w:t>
      </w:r>
      <w:r>
        <w:rPr>
          <w:rFonts w:ascii="宋体" w:hAnsi="宋体" w:cs="宋体"/>
          <w:color w:val="auto"/>
          <w:kern w:val="0"/>
          <w:lang w:val="zh-CN"/>
        </w:rPr>
        <w:t xml:space="preserve"> </w:t>
      </w:r>
      <w:r>
        <w:rPr>
          <w:rFonts w:hint="eastAsia" w:ascii="宋体" w:hAnsi="宋体" w:cs="宋体"/>
          <w:color w:val="auto"/>
          <w:kern w:val="0"/>
          <w:lang w:val="zh-CN"/>
        </w:rPr>
        <w:t>，属于（采购文件中明确的所属行业）；承建（承接）企业为</w:t>
      </w:r>
      <w:r>
        <w:rPr>
          <w:rFonts w:hint="eastAsia" w:ascii="宋体" w:hAnsi="宋体" w:cs="宋体"/>
          <w:color w:val="auto"/>
          <w:kern w:val="0"/>
          <w:u w:val="single"/>
          <w:lang w:val="zh-CN"/>
        </w:rPr>
        <w:t>（企业名称）</w:t>
      </w:r>
      <w:r>
        <w:rPr>
          <w:rFonts w:hint="eastAsia" w:ascii="宋体" w:hAnsi="宋体" w:cs="宋体"/>
          <w:color w:val="auto"/>
          <w:kern w:val="0"/>
          <w:lang w:val="zh-CN"/>
        </w:rPr>
        <w:t>，从业人员</w:t>
      </w:r>
      <w:r>
        <w:rPr>
          <w:rFonts w:hint="eastAsia" w:ascii="宋体" w:hAnsi="宋体" w:cs="宋体"/>
          <w:i/>
          <w:color w:val="auto"/>
          <w:kern w:val="0"/>
          <w:lang w:val="zh-CN"/>
        </w:rPr>
        <w:t xml:space="preserve">      </w:t>
      </w:r>
      <w:r>
        <w:rPr>
          <w:rFonts w:hint="eastAsia" w:ascii="宋体" w:hAnsi="宋体" w:cs="宋体"/>
          <w:color w:val="auto"/>
          <w:kern w:val="0"/>
          <w:lang w:val="zh-CN"/>
        </w:rPr>
        <w:t>人，营业收入为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万元，资产总额为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万元，属于（中型企业、小型企业、微型企业）；</w:t>
      </w:r>
    </w:p>
    <w:p w14:paraId="476F5A93">
      <w:pPr>
        <w:autoSpaceDE w:val="0"/>
        <w:autoSpaceDN w:val="0"/>
        <w:adjustRightInd w:val="0"/>
        <w:spacing w:line="500" w:lineRule="exact"/>
        <w:jc w:val="left"/>
        <w:rPr>
          <w:rFonts w:ascii="宋体" w:hAnsi="宋体" w:cs="宋体"/>
          <w:color w:val="auto"/>
          <w:kern w:val="0"/>
          <w:lang w:val="zh-CN"/>
        </w:rPr>
      </w:pPr>
      <w:r>
        <w:rPr>
          <w:rFonts w:hint="eastAsia" w:ascii="宋体" w:hAnsi="宋体" w:cs="宋体"/>
          <w:color w:val="auto"/>
          <w:kern w:val="0"/>
          <w:lang w:val="zh-CN"/>
        </w:rPr>
        <w:t>……</w:t>
      </w:r>
    </w:p>
    <w:p w14:paraId="6151EA95">
      <w:pPr>
        <w:autoSpaceDE w:val="0"/>
        <w:autoSpaceDN w:val="0"/>
        <w:adjustRightInd w:val="0"/>
        <w:spacing w:line="500" w:lineRule="exact"/>
        <w:jc w:val="left"/>
        <w:rPr>
          <w:rFonts w:ascii="宋体" w:hAnsi="宋体" w:cs="宋体"/>
          <w:color w:val="auto"/>
          <w:kern w:val="0"/>
          <w:lang w:val="zh-CN"/>
        </w:rPr>
      </w:pPr>
      <w:r>
        <w:rPr>
          <w:rFonts w:hint="eastAsia" w:ascii="宋体" w:hAnsi="宋体" w:cs="宋体"/>
          <w:color w:val="auto"/>
          <w:kern w:val="0"/>
          <w:lang w:val="zh-CN"/>
        </w:rPr>
        <w:t>以上企业，不属于大企业的分支机构，不存在控股股东为大企业的情形，也不存在与大企业的负责人为同一人的情形。</w:t>
      </w:r>
    </w:p>
    <w:p w14:paraId="1FCB7434">
      <w:pPr>
        <w:autoSpaceDE w:val="0"/>
        <w:autoSpaceDN w:val="0"/>
        <w:adjustRightInd w:val="0"/>
        <w:spacing w:line="500" w:lineRule="exact"/>
        <w:jc w:val="left"/>
        <w:rPr>
          <w:rFonts w:ascii="宋体" w:hAnsi="宋体" w:cs="宋体"/>
          <w:color w:val="auto"/>
          <w:kern w:val="0"/>
          <w:lang w:val="zh-CN"/>
        </w:rPr>
      </w:pPr>
      <w:r>
        <w:rPr>
          <w:rFonts w:hint="eastAsia" w:ascii="宋体" w:hAnsi="宋体" w:cs="宋体"/>
          <w:color w:val="auto"/>
          <w:kern w:val="0"/>
          <w:lang w:val="zh-CN"/>
        </w:rPr>
        <w:t>本企业对上述声明内容的真实性负责。如有虚假，将依法承担相应责任。</w:t>
      </w:r>
    </w:p>
    <w:p w14:paraId="6F5C8D3D">
      <w:pPr>
        <w:autoSpaceDE w:val="0"/>
        <w:autoSpaceDN w:val="0"/>
        <w:adjustRightInd w:val="0"/>
        <w:spacing w:line="500" w:lineRule="exact"/>
        <w:ind w:firstLine="5783" w:firstLineChars="2400"/>
        <w:jc w:val="left"/>
        <w:rPr>
          <w:rFonts w:ascii="宋体" w:hAnsi="宋体" w:cs="宋体"/>
          <w:b/>
          <w:color w:val="auto"/>
          <w:kern w:val="0"/>
          <w:lang w:val="zh-CN"/>
        </w:rPr>
      </w:pPr>
      <w:r>
        <w:rPr>
          <w:rFonts w:hint="eastAsia" w:ascii="宋体" w:hAnsi="宋体" w:cs="宋体"/>
          <w:b/>
          <w:color w:val="auto"/>
          <w:kern w:val="0"/>
          <w:lang w:val="zh-CN"/>
        </w:rPr>
        <w:t>企业名称：（盖章）</w:t>
      </w:r>
    </w:p>
    <w:p w14:paraId="0D7E6257">
      <w:pPr>
        <w:autoSpaceDE w:val="0"/>
        <w:autoSpaceDN w:val="0"/>
        <w:adjustRightInd w:val="0"/>
        <w:spacing w:line="500" w:lineRule="exact"/>
        <w:jc w:val="left"/>
        <w:rPr>
          <w:rFonts w:ascii="宋体" w:hAnsi="宋体" w:cs="宋体"/>
          <w:b/>
          <w:color w:val="auto"/>
          <w:kern w:val="0"/>
          <w:lang w:val="zh-CN"/>
        </w:rPr>
      </w:pPr>
      <w:r>
        <w:rPr>
          <w:rFonts w:hint="eastAsia" w:ascii="宋体" w:hAnsi="宋体" w:cs="宋体"/>
          <w:b/>
          <w:color w:val="auto"/>
          <w:kern w:val="0"/>
          <w:lang w:val="zh-CN"/>
        </w:rPr>
        <w:t xml:space="preserve">                                                       日  期：</w:t>
      </w:r>
    </w:p>
    <w:p w14:paraId="511B4BCD">
      <w:pPr>
        <w:pStyle w:val="21"/>
        <w:spacing w:before="0" w:after="0" w:line="500" w:lineRule="exact"/>
        <w:jc w:val="left"/>
        <w:outlineLvl w:val="1"/>
        <w:rPr>
          <w:rFonts w:hint="eastAsia" w:ascii="宋体" w:hAnsi="宋体" w:cs="宋体"/>
          <w:bCs w:val="0"/>
          <w:color w:val="auto"/>
          <w:kern w:val="0"/>
          <w:sz w:val="24"/>
          <w:szCs w:val="24"/>
          <w:lang w:val="zh-CN" w:eastAsia="zh-CN"/>
        </w:rPr>
      </w:pPr>
      <w:bookmarkStart w:id="64" w:name="_Toc105074650"/>
      <w:bookmarkStart w:id="65" w:name="_Toc24510"/>
      <w:bookmarkStart w:id="66" w:name="_Toc10875"/>
      <w:bookmarkStart w:id="67" w:name="_Toc14424"/>
      <w:bookmarkStart w:id="68" w:name="_Toc15843"/>
      <w:r>
        <w:rPr>
          <w:rFonts w:ascii="宋体" w:hAnsi="宋体" w:cs="宋体"/>
          <w:bCs w:val="0"/>
          <w:color w:val="auto"/>
          <w:kern w:val="0"/>
          <w:sz w:val="24"/>
          <w:szCs w:val="24"/>
          <w:lang w:val="zh-CN" w:eastAsia="zh-CN"/>
        </w:rPr>
        <w:t xml:space="preserve">1 </w:t>
      </w:r>
      <w:r>
        <w:rPr>
          <w:rFonts w:hint="eastAsia" w:ascii="宋体" w:hAnsi="宋体" w:cs="宋体"/>
          <w:bCs w:val="0"/>
          <w:color w:val="auto"/>
          <w:kern w:val="0"/>
          <w:sz w:val="24"/>
          <w:szCs w:val="24"/>
          <w:lang w:val="zh-CN" w:eastAsia="zh-CN"/>
        </w:rPr>
        <w:t>从业人员、营业收入、资产总额填报上一年度数据，无上一年度数据的新成立企业可不填报。</w:t>
      </w:r>
      <w:bookmarkEnd w:id="64"/>
      <w:bookmarkEnd w:id="65"/>
      <w:bookmarkEnd w:id="66"/>
      <w:bookmarkEnd w:id="67"/>
      <w:bookmarkEnd w:id="68"/>
    </w:p>
    <w:p w14:paraId="7E9BA1C2">
      <w:pPr>
        <w:autoSpaceDE w:val="0"/>
        <w:autoSpaceDN w:val="0"/>
        <w:spacing w:line="360" w:lineRule="auto"/>
        <w:jc w:val="both"/>
        <w:rPr>
          <w:rFonts w:hint="eastAsia" w:ascii="宋体" w:hAnsi="宋体" w:cs="宋体"/>
          <w:color w:val="auto"/>
          <w:highlight w:val="none"/>
          <w:lang w:val="zh-CN"/>
        </w:rPr>
      </w:pPr>
    </w:p>
    <w:p w14:paraId="3D5C4DDE">
      <w:pPr>
        <w:autoSpaceDE w:val="0"/>
        <w:autoSpaceDN w:val="0"/>
        <w:spacing w:line="360" w:lineRule="auto"/>
        <w:jc w:val="both"/>
        <w:rPr>
          <w:rFonts w:hint="eastAsia" w:ascii="宋体" w:hAnsi="宋体" w:cs="宋体"/>
          <w:color w:val="auto"/>
          <w:highlight w:val="none"/>
          <w:lang w:val="zh-CN"/>
        </w:rPr>
      </w:pPr>
    </w:p>
    <w:p w14:paraId="254D54D9">
      <w:pPr>
        <w:autoSpaceDE w:val="0"/>
        <w:autoSpaceDN w:val="0"/>
        <w:spacing w:line="360" w:lineRule="auto"/>
        <w:jc w:val="both"/>
        <w:rPr>
          <w:rFonts w:hint="eastAsia" w:ascii="宋体" w:hAnsi="宋体" w:cs="宋体"/>
          <w:color w:val="auto"/>
          <w:highlight w:val="none"/>
          <w:lang w:val="zh-CN"/>
        </w:rPr>
      </w:pPr>
    </w:p>
    <w:p w14:paraId="3584DA9E">
      <w:pPr>
        <w:autoSpaceDE w:val="0"/>
        <w:autoSpaceDN w:val="0"/>
        <w:spacing w:line="360" w:lineRule="auto"/>
        <w:jc w:val="both"/>
        <w:rPr>
          <w:rFonts w:hint="eastAsia" w:ascii="宋体" w:hAnsi="宋体" w:cs="宋体"/>
          <w:color w:val="auto"/>
          <w:highlight w:val="none"/>
          <w:lang w:val="zh-CN"/>
        </w:rPr>
      </w:pPr>
    </w:p>
    <w:p w14:paraId="11C2A1CC">
      <w:pPr>
        <w:autoSpaceDE w:val="0"/>
        <w:autoSpaceDN w:val="0"/>
        <w:spacing w:line="360" w:lineRule="auto"/>
        <w:jc w:val="both"/>
        <w:rPr>
          <w:rFonts w:hint="eastAsia" w:ascii="宋体" w:hAnsi="宋体" w:cs="宋体"/>
          <w:color w:val="auto"/>
          <w:highlight w:val="none"/>
          <w:lang w:val="zh-CN"/>
        </w:rPr>
      </w:pPr>
    </w:p>
    <w:p w14:paraId="64D574D1">
      <w:pPr>
        <w:autoSpaceDE w:val="0"/>
        <w:autoSpaceDN w:val="0"/>
        <w:spacing w:line="360" w:lineRule="auto"/>
        <w:jc w:val="both"/>
        <w:rPr>
          <w:rFonts w:hint="eastAsia"/>
          <w:b/>
          <w:color w:val="auto"/>
          <w:sz w:val="36"/>
          <w:szCs w:val="36"/>
          <w:highlight w:val="none"/>
          <w:lang w:val="zh-CN"/>
        </w:rPr>
      </w:pPr>
    </w:p>
    <w:p w14:paraId="5295FE3E">
      <w:pPr>
        <w:autoSpaceDE w:val="0"/>
        <w:autoSpaceDN w:val="0"/>
        <w:spacing w:line="360" w:lineRule="auto"/>
        <w:jc w:val="both"/>
        <w:rPr>
          <w:rFonts w:hint="eastAsia"/>
          <w:b/>
          <w:color w:val="auto"/>
          <w:sz w:val="36"/>
          <w:szCs w:val="36"/>
          <w:highlight w:val="none"/>
          <w:lang w:val="zh-CN"/>
        </w:rPr>
      </w:pPr>
    </w:p>
    <w:p w14:paraId="0AE0B88C">
      <w:pPr>
        <w:autoSpaceDE w:val="0"/>
        <w:autoSpaceDN w:val="0"/>
        <w:spacing w:line="360" w:lineRule="auto"/>
        <w:jc w:val="both"/>
        <w:rPr>
          <w:rFonts w:hint="eastAsia"/>
          <w:b/>
          <w:color w:val="auto"/>
          <w:sz w:val="36"/>
          <w:szCs w:val="36"/>
          <w:highlight w:val="none"/>
          <w:lang w:val="zh-CN"/>
        </w:rPr>
      </w:pPr>
    </w:p>
    <w:p w14:paraId="2A0F9170">
      <w:pPr>
        <w:autoSpaceDE w:val="0"/>
        <w:autoSpaceDN w:val="0"/>
        <w:spacing w:line="360" w:lineRule="auto"/>
        <w:jc w:val="both"/>
        <w:rPr>
          <w:rFonts w:hint="eastAsia"/>
          <w:b/>
          <w:color w:val="auto"/>
          <w:sz w:val="36"/>
          <w:szCs w:val="36"/>
          <w:highlight w:val="none"/>
        </w:rPr>
      </w:pPr>
      <w:r>
        <w:rPr>
          <w:rFonts w:hint="eastAsia"/>
          <w:b/>
          <w:color w:val="auto"/>
          <w:sz w:val="36"/>
          <w:szCs w:val="36"/>
          <w:highlight w:val="none"/>
          <w:lang w:val="zh-CN"/>
        </w:rPr>
        <w:t>（下册）</w:t>
      </w:r>
    </w:p>
    <w:p w14:paraId="19620D88">
      <w:pPr>
        <w:autoSpaceDE w:val="0"/>
        <w:autoSpaceDN w:val="0"/>
        <w:spacing w:line="360" w:lineRule="auto"/>
        <w:jc w:val="righ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正本/副本</w:t>
      </w:r>
    </w:p>
    <w:p w14:paraId="41F9574F">
      <w:pPr>
        <w:autoSpaceDE w:val="0"/>
        <w:autoSpaceDN w:val="0"/>
        <w:spacing w:line="360" w:lineRule="auto"/>
        <w:jc w:val="center"/>
        <w:rPr>
          <w:rFonts w:hint="eastAsia" w:ascii="宋体" w:hAns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共和县政府采购项目</w:t>
      </w:r>
    </w:p>
    <w:p w14:paraId="678E4309">
      <w:pPr>
        <w:autoSpaceDE w:val="0"/>
        <w:autoSpaceDN w:val="0"/>
        <w:spacing w:line="360" w:lineRule="auto"/>
        <w:rPr>
          <w:rFonts w:hint="eastAsia" w:ascii="宋体" w:hAnsi="宋体" w:cs="宋体"/>
          <w:color w:val="auto"/>
          <w:kern w:val="0"/>
          <w:sz w:val="36"/>
          <w:szCs w:val="36"/>
          <w:highlight w:val="none"/>
        </w:rPr>
      </w:pPr>
    </w:p>
    <w:p w14:paraId="47B50B43">
      <w:pPr>
        <w:autoSpaceDE w:val="0"/>
        <w:autoSpaceDN w:val="0"/>
        <w:spacing w:line="360" w:lineRule="auto"/>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zh-CN"/>
        </w:rPr>
        <w:t>投</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4940128A">
      <w:pPr>
        <w:autoSpaceDE w:val="0"/>
        <w:autoSpaceDN w:val="0"/>
        <w:spacing w:line="360" w:lineRule="auto"/>
        <w:jc w:val="center"/>
        <w:rPr>
          <w:rFonts w:hint="eastAsia" w:ascii="宋体" w:hAnsi="宋体" w:cs="宋体"/>
          <w:color w:val="auto"/>
          <w:kern w:val="0"/>
          <w:sz w:val="44"/>
          <w:szCs w:val="44"/>
          <w:highlight w:val="none"/>
        </w:rPr>
      </w:pPr>
      <w:r>
        <w:rPr>
          <w:rFonts w:hint="eastAsia" w:ascii="宋体" w:hAnsi="宋体" w:cs="宋体"/>
          <w:b/>
          <w:bCs/>
          <w:color w:val="auto"/>
          <w:sz w:val="44"/>
          <w:szCs w:val="44"/>
          <w:highlight w:val="none"/>
          <w:lang w:val="zh-CN"/>
        </w:rPr>
        <w:t>（下册）</w:t>
      </w:r>
    </w:p>
    <w:p w14:paraId="6585CC4F">
      <w:pPr>
        <w:autoSpaceDE w:val="0"/>
        <w:autoSpaceDN w:val="0"/>
        <w:spacing w:line="360" w:lineRule="auto"/>
        <w:rPr>
          <w:rFonts w:hint="eastAsia" w:ascii="宋体" w:hAnsi="宋体" w:cs="宋体"/>
          <w:color w:val="auto"/>
          <w:kern w:val="0"/>
          <w:sz w:val="36"/>
          <w:szCs w:val="36"/>
          <w:highlight w:val="none"/>
        </w:rPr>
      </w:pPr>
    </w:p>
    <w:p w14:paraId="014E64E1">
      <w:pPr>
        <w:autoSpaceDE w:val="0"/>
        <w:autoSpaceDN w:val="0"/>
        <w:spacing w:line="360" w:lineRule="auto"/>
        <w:rPr>
          <w:rFonts w:hint="eastAsia" w:ascii="宋体" w:hAnsi="宋体" w:cs="宋体"/>
          <w:color w:val="auto"/>
          <w:kern w:val="0"/>
          <w:sz w:val="36"/>
          <w:szCs w:val="36"/>
          <w:highlight w:val="none"/>
        </w:rPr>
      </w:pPr>
    </w:p>
    <w:p w14:paraId="2E416B6A">
      <w:pPr>
        <w:autoSpaceDE w:val="0"/>
        <w:autoSpaceDN w:val="0"/>
        <w:spacing w:line="360" w:lineRule="auto"/>
        <w:ind w:firstLine="723" w:firstLineChars="200"/>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14:paraId="5C3CC702">
      <w:pPr>
        <w:autoSpaceDE w:val="0"/>
        <w:autoSpaceDN w:val="0"/>
        <w:spacing w:line="360" w:lineRule="auto"/>
        <w:ind w:firstLine="723" w:firstLineChars="200"/>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14:paraId="13D22CE4">
      <w:pPr>
        <w:autoSpaceDE w:val="0"/>
        <w:autoSpaceDN w:val="0"/>
        <w:spacing w:line="360" w:lineRule="auto"/>
        <w:rPr>
          <w:rFonts w:hint="eastAsia" w:ascii="宋体" w:hAnsi="宋体" w:cs="宋体"/>
          <w:b/>
          <w:bCs/>
          <w:color w:val="auto"/>
          <w:kern w:val="0"/>
          <w:sz w:val="36"/>
          <w:szCs w:val="36"/>
          <w:highlight w:val="none"/>
        </w:rPr>
      </w:pPr>
    </w:p>
    <w:p w14:paraId="71B7F907">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14:paraId="0A5A6DF8">
      <w:pPr>
        <w:autoSpaceDE w:val="0"/>
        <w:autoSpaceDN w:val="0"/>
        <w:spacing w:line="360" w:lineRule="auto"/>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（签字或盖章）</w:t>
      </w:r>
    </w:p>
    <w:p w14:paraId="5CBFDEA5">
      <w:pPr>
        <w:autoSpaceDE w:val="0"/>
        <w:autoSpaceDN w:val="0"/>
        <w:spacing w:line="360" w:lineRule="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14:paraId="7A052BFA">
      <w:pPr>
        <w:pStyle w:val="21"/>
        <w:spacing w:before="0" w:after="0" w:line="360" w:lineRule="auto"/>
        <w:jc w:val="left"/>
        <w:rPr>
          <w:rFonts w:hint="eastAsia" w:ascii="宋体" w:hAnsi="宋体" w:cs="宋体"/>
          <w:color w:val="auto"/>
          <w:lang w:val="zh-CN"/>
        </w:rPr>
      </w:pPr>
      <w:r>
        <w:rPr>
          <w:rFonts w:hint="eastAsia" w:ascii="宋体" w:hAnsi="宋体" w:cs="宋体"/>
          <w:b w:val="0"/>
          <w:bCs w:val="0"/>
          <w:color w:val="auto"/>
          <w:kern w:val="0"/>
          <w:highlight w:val="none"/>
          <w:lang w:val="zh-CN"/>
        </w:rPr>
        <w:br w:type="page"/>
      </w:r>
      <w:bookmarkStart w:id="69" w:name="_Toc21604"/>
      <w:r>
        <w:rPr>
          <w:rFonts w:hint="eastAsia" w:ascii="宋体" w:hAnsi="宋体" w:cs="宋体"/>
          <w:color w:val="auto"/>
          <w:sz w:val="30"/>
          <w:szCs w:val="30"/>
          <w:lang w:val="zh-CN"/>
        </w:rPr>
        <w:t>目录（下册）</w:t>
      </w:r>
      <w:bookmarkEnd w:id="69"/>
    </w:p>
    <w:p w14:paraId="6610DA06">
      <w:pPr>
        <w:autoSpaceDE w:val="0"/>
        <w:autoSpaceDN w:val="0"/>
        <w:spacing w:line="360" w:lineRule="auto"/>
        <w:jc w:val="distribute"/>
        <w:rPr>
          <w:rFonts w:hint="eastAsia" w:ascii="宋体" w:hAnsi="宋体" w:cs="宋体"/>
          <w:color w:val="auto"/>
          <w:kern w:val="0"/>
          <w:lang w:val="zh-CN"/>
        </w:rPr>
      </w:pPr>
      <w:r>
        <w:rPr>
          <w:rFonts w:hint="eastAsia" w:ascii="宋体" w:hAnsi="宋体" w:cs="宋体"/>
          <w:color w:val="auto"/>
        </w:rPr>
        <w:t>(11)评分对照表</w:t>
      </w:r>
      <w:r>
        <w:rPr>
          <w:rFonts w:hint="eastAsia" w:ascii="宋体" w:hAnsi="宋体" w:cs="宋体"/>
          <w:color w:val="auto"/>
          <w:kern w:val="0"/>
          <w:lang w:val="zh-CN"/>
        </w:rPr>
        <w:t>………………………………………………………所在页码</w:t>
      </w:r>
    </w:p>
    <w:p w14:paraId="6CD3B4D4">
      <w:pPr>
        <w:autoSpaceDE w:val="0"/>
        <w:autoSpaceDN w:val="0"/>
        <w:spacing w:line="360" w:lineRule="auto"/>
        <w:jc w:val="distribute"/>
        <w:rPr>
          <w:rFonts w:hint="eastAsia" w:ascii="宋体" w:hAnsi="宋体" w:cs="宋体"/>
          <w:color w:val="auto"/>
          <w:kern w:val="0"/>
          <w:lang w:val="zh-CN"/>
        </w:rPr>
      </w:pPr>
      <w:r>
        <w:rPr>
          <w:rFonts w:hint="eastAsia" w:ascii="宋体" w:hAnsi="宋体" w:cs="宋体"/>
          <w:color w:val="auto"/>
          <w:kern w:val="0"/>
        </w:rPr>
        <w:t>(12)</w:t>
      </w:r>
      <w:r>
        <w:rPr>
          <w:rFonts w:hint="eastAsia" w:ascii="宋体" w:hAnsi="宋体" w:cs="宋体"/>
          <w:color w:val="auto"/>
          <w:kern w:val="0"/>
          <w:lang w:val="zh-CN"/>
        </w:rPr>
        <w:t>开标一览表（报价表）…………………………………………所在页码</w:t>
      </w:r>
    </w:p>
    <w:p w14:paraId="753BF52F">
      <w:pPr>
        <w:pStyle w:val="22"/>
        <w:ind w:left="0" w:leftChars="0" w:firstLine="0" w:firstLineChars="0"/>
        <w:jc w:val="distribute"/>
        <w:rPr>
          <w:rFonts w:hint="eastAsia"/>
          <w:color w:val="auto"/>
          <w:lang w:val="zh-CN"/>
        </w:rPr>
      </w:pPr>
      <w:r>
        <w:rPr>
          <w:rFonts w:hint="eastAsia" w:ascii="宋体" w:hAnsi="宋体" w:cs="宋体"/>
          <w:color w:val="auto"/>
          <w:kern w:val="0"/>
        </w:rPr>
        <w:t>(1</w:t>
      </w:r>
      <w:r>
        <w:rPr>
          <w:rFonts w:hint="eastAsia" w:ascii="宋体" w:hAnsi="宋体" w:cs="宋体"/>
          <w:color w:val="auto"/>
          <w:kern w:val="0"/>
          <w:lang w:val="en-US" w:eastAsia="zh-CN"/>
        </w:rPr>
        <w:t>3</w:t>
      </w:r>
      <w:r>
        <w:rPr>
          <w:rFonts w:hint="eastAsia" w:ascii="宋体" w:hAnsi="宋体" w:cs="宋体"/>
          <w:color w:val="auto"/>
          <w:kern w:val="0"/>
        </w:rPr>
        <w:t>)</w:t>
      </w:r>
      <w:r>
        <w:rPr>
          <w:rFonts w:hint="eastAsia" w:ascii="宋体" w:hAnsi="宋体" w:cs="宋体"/>
          <w:color w:val="auto"/>
          <w:kern w:val="0"/>
          <w:lang w:val="zh-CN"/>
        </w:rPr>
        <w:t>服务内容响应表………………………………………………所在页码</w:t>
      </w:r>
    </w:p>
    <w:p w14:paraId="24923C39">
      <w:pPr>
        <w:autoSpaceDE w:val="0"/>
        <w:autoSpaceDN w:val="0"/>
        <w:spacing w:line="360" w:lineRule="auto"/>
        <w:jc w:val="distribute"/>
        <w:rPr>
          <w:rFonts w:hint="eastAsia"/>
          <w:color w:val="auto"/>
          <w:lang w:val="zh-CN"/>
        </w:rPr>
      </w:pPr>
      <w:r>
        <w:rPr>
          <w:rFonts w:hint="eastAsia" w:ascii="宋体" w:hAnsi="宋体" w:cs="宋体"/>
          <w:color w:val="auto"/>
          <w:kern w:val="0"/>
        </w:rPr>
        <w:t>(1</w:t>
      </w:r>
      <w:r>
        <w:rPr>
          <w:rFonts w:hint="eastAsia" w:ascii="宋体" w:hAnsi="宋体" w:cs="宋体"/>
          <w:color w:val="auto"/>
          <w:kern w:val="0"/>
          <w:lang w:val="en-US" w:eastAsia="zh-CN"/>
        </w:rPr>
        <w:t>4</w:t>
      </w:r>
      <w:r>
        <w:rPr>
          <w:rFonts w:hint="eastAsia" w:ascii="宋体" w:hAnsi="宋体" w:cs="宋体"/>
          <w:color w:val="auto"/>
          <w:kern w:val="0"/>
        </w:rPr>
        <w:t>)</w:t>
      </w:r>
      <w:r>
        <w:rPr>
          <w:rFonts w:hint="eastAsia" w:ascii="宋体" w:hAnsi="宋体" w:cs="宋体"/>
          <w:color w:val="auto"/>
          <w:kern w:val="0"/>
          <w:lang w:val="zh-CN"/>
        </w:rPr>
        <w:t>投标人的类似业绩证明材料……………………………………所在页码</w:t>
      </w:r>
    </w:p>
    <w:p w14:paraId="34A7BED2">
      <w:pPr>
        <w:autoSpaceDE w:val="0"/>
        <w:autoSpaceDN w:val="0"/>
        <w:spacing w:line="360" w:lineRule="auto"/>
        <w:jc w:val="distribute"/>
        <w:rPr>
          <w:rFonts w:hint="eastAsia" w:ascii="宋体" w:hAnsi="宋体" w:cs="宋体"/>
          <w:color w:val="auto"/>
          <w:kern w:val="0"/>
          <w:lang w:val="zh-CN"/>
        </w:rPr>
      </w:pPr>
      <w:r>
        <w:rPr>
          <w:rFonts w:hint="eastAsia" w:ascii="宋体" w:hAnsi="宋体" w:cs="宋体"/>
          <w:color w:val="auto"/>
          <w:kern w:val="0"/>
        </w:rPr>
        <w:t>(1</w:t>
      </w:r>
      <w:r>
        <w:rPr>
          <w:rFonts w:hint="eastAsia" w:ascii="宋体" w:hAnsi="宋体" w:cs="宋体"/>
          <w:color w:val="auto"/>
          <w:kern w:val="0"/>
          <w:lang w:val="en-US" w:eastAsia="zh-CN"/>
        </w:rPr>
        <w:t>5</w:t>
      </w:r>
      <w:r>
        <w:rPr>
          <w:rFonts w:hint="eastAsia" w:ascii="宋体" w:hAnsi="宋体" w:cs="宋体"/>
          <w:color w:val="auto"/>
          <w:kern w:val="0"/>
        </w:rPr>
        <w:t>)</w:t>
      </w:r>
      <w:r>
        <w:rPr>
          <w:rFonts w:hint="eastAsia" w:ascii="宋体" w:hAnsi="宋体" w:cs="宋体"/>
          <w:color w:val="auto"/>
          <w:kern w:val="0"/>
          <w:lang w:val="zh-CN"/>
        </w:rPr>
        <w:t>残疾人福利性单位声明函………………………………………所在页码</w:t>
      </w:r>
    </w:p>
    <w:p w14:paraId="20DEF855">
      <w:pPr>
        <w:autoSpaceDE w:val="0"/>
        <w:autoSpaceDN w:val="0"/>
        <w:spacing w:line="360" w:lineRule="auto"/>
        <w:jc w:val="distribute"/>
        <w:rPr>
          <w:rFonts w:hint="eastAsia" w:ascii="宋体" w:hAnsi="宋体" w:cs="宋体"/>
          <w:color w:val="auto"/>
          <w:lang w:val="zh-CN"/>
        </w:rPr>
      </w:pPr>
      <w:r>
        <w:rPr>
          <w:rFonts w:hint="eastAsia" w:ascii="宋体" w:hAnsi="宋体" w:cs="宋体"/>
          <w:color w:val="auto"/>
          <w:kern w:val="0"/>
        </w:rPr>
        <w:t>(1</w:t>
      </w:r>
      <w:r>
        <w:rPr>
          <w:rFonts w:hint="eastAsia" w:ascii="宋体" w:hAnsi="宋体" w:cs="宋体"/>
          <w:color w:val="auto"/>
          <w:kern w:val="0"/>
          <w:lang w:val="en-US" w:eastAsia="zh-CN"/>
        </w:rPr>
        <w:t>6</w:t>
      </w:r>
      <w:r>
        <w:rPr>
          <w:rFonts w:hint="eastAsia" w:ascii="宋体" w:hAnsi="宋体" w:cs="宋体"/>
          <w:color w:val="auto"/>
          <w:kern w:val="0"/>
        </w:rPr>
        <w:t>)</w:t>
      </w:r>
      <w:r>
        <w:rPr>
          <w:rFonts w:hint="eastAsia" w:ascii="宋体" w:hAnsi="宋体" w:cs="宋体"/>
          <w:color w:val="auto"/>
          <w:kern w:val="0"/>
          <w:lang w:val="zh-CN"/>
        </w:rPr>
        <w:t>投标人认为在其他方面有必要说明的事项……………………所在页码</w:t>
      </w:r>
    </w:p>
    <w:p w14:paraId="0A99D677">
      <w:pPr>
        <w:numPr>
          <w:ilvl w:val="0"/>
          <w:numId w:val="0"/>
        </w:numPr>
        <w:autoSpaceDE w:val="0"/>
        <w:autoSpaceDN w:val="0"/>
        <w:spacing w:line="360" w:lineRule="auto"/>
        <w:rPr>
          <w:rFonts w:hint="eastAsia" w:ascii="宋体" w:hAnsi="宋体" w:cs="宋体"/>
          <w:color w:val="auto"/>
          <w:highlight w:val="none"/>
          <w:lang w:val="zh-CN"/>
        </w:rPr>
      </w:pPr>
      <w:r>
        <w:rPr>
          <w:rFonts w:hint="eastAsia" w:ascii="宋体" w:hAnsi="宋体" w:cs="宋体"/>
          <w:color w:val="auto"/>
          <w:lang w:val="zh-CN"/>
        </w:rPr>
        <w:br w:type="page"/>
      </w:r>
    </w:p>
    <w:p w14:paraId="12BBD2CF">
      <w:pPr>
        <w:pStyle w:val="21"/>
        <w:spacing w:before="0" w:after="0" w:line="360" w:lineRule="auto"/>
        <w:jc w:val="left"/>
        <w:outlineLvl w:val="1"/>
        <w:rPr>
          <w:rFonts w:hint="eastAsia" w:ascii="宋体" w:hAnsi="宋体" w:cs="宋体"/>
          <w:color w:val="auto"/>
          <w:sz w:val="30"/>
          <w:szCs w:val="30"/>
          <w:lang w:val="zh-CN"/>
        </w:rPr>
      </w:pPr>
      <w:r>
        <w:rPr>
          <w:rFonts w:hint="eastAsia" w:ascii="宋体" w:hAnsi="宋体" w:cs="宋体"/>
          <w:color w:val="auto"/>
          <w:lang w:val="zh-CN"/>
        </w:rPr>
        <w:t>（</w:t>
      </w:r>
      <w:r>
        <w:rPr>
          <w:rFonts w:hint="eastAsia" w:ascii="宋体" w:hAnsi="宋体" w:cs="宋体"/>
          <w:color w:val="auto"/>
          <w:lang w:val="en-US" w:eastAsia="zh-CN"/>
        </w:rPr>
        <w:t>11</w:t>
      </w:r>
      <w:r>
        <w:rPr>
          <w:rFonts w:hint="eastAsia" w:ascii="宋体" w:hAnsi="宋体" w:cs="宋体"/>
          <w:color w:val="auto"/>
          <w:lang w:val="zh-CN"/>
        </w:rPr>
        <w:t>）</w:t>
      </w:r>
      <w:r>
        <w:rPr>
          <w:rFonts w:hint="eastAsia" w:ascii="宋体" w:hAnsi="宋体" w:cs="宋体"/>
          <w:color w:val="auto"/>
          <w:sz w:val="30"/>
          <w:szCs w:val="30"/>
          <w:lang w:val="zh-CN"/>
        </w:rPr>
        <w:t>评分对照表</w:t>
      </w:r>
    </w:p>
    <w:p w14:paraId="4C929948">
      <w:pPr>
        <w:spacing w:line="360" w:lineRule="auto"/>
        <w:rPr>
          <w:rFonts w:hint="eastAsia" w:ascii="宋体" w:hAnsi="宋体" w:cs="宋体"/>
          <w:color w:val="auto"/>
          <w:sz w:val="28"/>
          <w:szCs w:val="28"/>
        </w:rPr>
      </w:pPr>
    </w:p>
    <w:p w14:paraId="261F959B">
      <w:pPr>
        <w:spacing w:line="360" w:lineRule="auto"/>
        <w:jc w:val="center"/>
        <w:rPr>
          <w:rFonts w:hint="eastAsia" w:ascii="宋体" w:hAnsi="宋体" w:cs="宋体"/>
          <w:color w:val="auto"/>
        </w:rPr>
      </w:pPr>
      <w:r>
        <w:rPr>
          <w:rFonts w:hint="eastAsia" w:ascii="宋体" w:hAnsi="宋体" w:cs="宋体"/>
          <w:b/>
          <w:bCs/>
          <w:color w:val="auto"/>
          <w:sz w:val="28"/>
          <w:szCs w:val="28"/>
        </w:rPr>
        <w:t>评分对照表</w:t>
      </w:r>
    </w:p>
    <w:p w14:paraId="09EDC802">
      <w:pPr>
        <w:spacing w:line="360" w:lineRule="auto"/>
        <w:rPr>
          <w:rFonts w:hint="eastAsia" w:ascii="宋体" w:hAnsi="宋体" w:cs="宋体"/>
          <w:color w:val="auto"/>
          <w:sz w:val="28"/>
          <w:szCs w:val="28"/>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9F4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27D92E0">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序号</w:t>
            </w:r>
          </w:p>
        </w:tc>
        <w:tc>
          <w:tcPr>
            <w:tcW w:w="2514" w:type="dxa"/>
            <w:noWrap w:val="0"/>
            <w:vAlign w:val="center"/>
          </w:tcPr>
          <w:p w14:paraId="7F7EE594">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招标文件评分标准</w:t>
            </w:r>
          </w:p>
        </w:tc>
        <w:tc>
          <w:tcPr>
            <w:tcW w:w="2266" w:type="dxa"/>
            <w:noWrap w:val="0"/>
            <w:vAlign w:val="center"/>
          </w:tcPr>
          <w:p w14:paraId="56045281">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投标响应部分</w:t>
            </w:r>
          </w:p>
        </w:tc>
        <w:tc>
          <w:tcPr>
            <w:tcW w:w="2966" w:type="dxa"/>
            <w:noWrap w:val="0"/>
            <w:vAlign w:val="center"/>
          </w:tcPr>
          <w:p w14:paraId="4FA5AC58">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投标文件中对应页码</w:t>
            </w:r>
          </w:p>
        </w:tc>
      </w:tr>
      <w:tr w14:paraId="0E38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2F7343E">
            <w:pPr>
              <w:pStyle w:val="7"/>
              <w:spacing w:line="360" w:lineRule="auto"/>
              <w:ind w:firstLine="0"/>
              <w:jc w:val="center"/>
              <w:rPr>
                <w:rFonts w:hint="eastAsia" w:ascii="宋体" w:hAnsi="宋体" w:cs="宋体"/>
                <w:color w:val="auto"/>
                <w:szCs w:val="24"/>
              </w:rPr>
            </w:pPr>
          </w:p>
        </w:tc>
        <w:tc>
          <w:tcPr>
            <w:tcW w:w="2514" w:type="dxa"/>
            <w:noWrap w:val="0"/>
            <w:vAlign w:val="center"/>
          </w:tcPr>
          <w:p w14:paraId="4C5F8C62">
            <w:pPr>
              <w:pStyle w:val="7"/>
              <w:spacing w:line="360" w:lineRule="auto"/>
              <w:ind w:firstLine="0"/>
              <w:jc w:val="center"/>
              <w:rPr>
                <w:rFonts w:hint="eastAsia" w:ascii="宋体" w:hAnsi="宋体" w:cs="宋体"/>
                <w:color w:val="auto"/>
                <w:szCs w:val="24"/>
              </w:rPr>
            </w:pPr>
          </w:p>
        </w:tc>
        <w:tc>
          <w:tcPr>
            <w:tcW w:w="2266" w:type="dxa"/>
            <w:noWrap w:val="0"/>
            <w:vAlign w:val="center"/>
          </w:tcPr>
          <w:p w14:paraId="015AC6A6">
            <w:pPr>
              <w:pStyle w:val="7"/>
              <w:spacing w:line="360" w:lineRule="auto"/>
              <w:ind w:firstLine="0"/>
              <w:jc w:val="center"/>
              <w:rPr>
                <w:rFonts w:hint="eastAsia" w:ascii="宋体" w:hAnsi="宋体" w:cs="宋体"/>
                <w:color w:val="auto"/>
                <w:szCs w:val="24"/>
              </w:rPr>
            </w:pPr>
          </w:p>
        </w:tc>
        <w:tc>
          <w:tcPr>
            <w:tcW w:w="2966" w:type="dxa"/>
            <w:noWrap w:val="0"/>
            <w:vAlign w:val="center"/>
          </w:tcPr>
          <w:p w14:paraId="2F305533">
            <w:pPr>
              <w:pStyle w:val="7"/>
              <w:spacing w:line="360" w:lineRule="auto"/>
              <w:ind w:firstLine="0"/>
              <w:jc w:val="center"/>
              <w:rPr>
                <w:rFonts w:hint="eastAsia" w:ascii="宋体" w:hAnsi="宋体" w:cs="宋体"/>
                <w:color w:val="auto"/>
                <w:szCs w:val="24"/>
              </w:rPr>
            </w:pPr>
          </w:p>
        </w:tc>
      </w:tr>
      <w:tr w14:paraId="21D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F31E778">
            <w:pPr>
              <w:pStyle w:val="7"/>
              <w:spacing w:line="360" w:lineRule="auto"/>
              <w:ind w:firstLine="0"/>
              <w:jc w:val="center"/>
              <w:rPr>
                <w:rFonts w:hint="eastAsia" w:ascii="宋体" w:hAnsi="宋体" w:cs="宋体"/>
                <w:color w:val="auto"/>
                <w:szCs w:val="24"/>
              </w:rPr>
            </w:pPr>
          </w:p>
        </w:tc>
        <w:tc>
          <w:tcPr>
            <w:tcW w:w="2514" w:type="dxa"/>
            <w:noWrap w:val="0"/>
            <w:vAlign w:val="center"/>
          </w:tcPr>
          <w:p w14:paraId="647AA1DC">
            <w:pPr>
              <w:pStyle w:val="7"/>
              <w:spacing w:line="360" w:lineRule="auto"/>
              <w:ind w:firstLine="0"/>
              <w:jc w:val="center"/>
              <w:rPr>
                <w:rFonts w:hint="eastAsia" w:ascii="宋体" w:hAnsi="宋体" w:cs="宋体"/>
                <w:color w:val="auto"/>
                <w:szCs w:val="24"/>
              </w:rPr>
            </w:pPr>
          </w:p>
        </w:tc>
        <w:tc>
          <w:tcPr>
            <w:tcW w:w="2266" w:type="dxa"/>
            <w:noWrap w:val="0"/>
            <w:vAlign w:val="center"/>
          </w:tcPr>
          <w:p w14:paraId="553D5894">
            <w:pPr>
              <w:pStyle w:val="7"/>
              <w:spacing w:line="360" w:lineRule="auto"/>
              <w:ind w:firstLine="0"/>
              <w:jc w:val="center"/>
              <w:rPr>
                <w:rFonts w:hint="eastAsia" w:ascii="宋体" w:hAnsi="宋体" w:cs="宋体"/>
                <w:color w:val="auto"/>
                <w:szCs w:val="24"/>
              </w:rPr>
            </w:pPr>
          </w:p>
        </w:tc>
        <w:tc>
          <w:tcPr>
            <w:tcW w:w="2966" w:type="dxa"/>
            <w:noWrap w:val="0"/>
            <w:vAlign w:val="center"/>
          </w:tcPr>
          <w:p w14:paraId="4D268734">
            <w:pPr>
              <w:pStyle w:val="7"/>
              <w:spacing w:line="360" w:lineRule="auto"/>
              <w:ind w:firstLine="0"/>
              <w:jc w:val="center"/>
              <w:rPr>
                <w:rFonts w:hint="eastAsia" w:ascii="宋体" w:hAnsi="宋体" w:cs="宋体"/>
                <w:color w:val="auto"/>
                <w:szCs w:val="24"/>
              </w:rPr>
            </w:pPr>
          </w:p>
        </w:tc>
      </w:tr>
      <w:tr w14:paraId="7CF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0C9D1A4">
            <w:pPr>
              <w:pStyle w:val="7"/>
              <w:spacing w:line="360" w:lineRule="auto"/>
              <w:ind w:firstLine="0"/>
              <w:jc w:val="center"/>
              <w:rPr>
                <w:rFonts w:hint="eastAsia" w:ascii="宋体" w:hAnsi="宋体" w:cs="宋体"/>
                <w:color w:val="auto"/>
                <w:szCs w:val="24"/>
              </w:rPr>
            </w:pPr>
          </w:p>
        </w:tc>
        <w:tc>
          <w:tcPr>
            <w:tcW w:w="2514" w:type="dxa"/>
            <w:noWrap w:val="0"/>
            <w:vAlign w:val="center"/>
          </w:tcPr>
          <w:p w14:paraId="64C8F939">
            <w:pPr>
              <w:pStyle w:val="7"/>
              <w:spacing w:line="360" w:lineRule="auto"/>
              <w:ind w:firstLine="0"/>
              <w:jc w:val="center"/>
              <w:rPr>
                <w:rFonts w:hint="eastAsia" w:ascii="宋体" w:hAnsi="宋体" w:cs="宋体"/>
                <w:color w:val="auto"/>
                <w:szCs w:val="24"/>
              </w:rPr>
            </w:pPr>
          </w:p>
        </w:tc>
        <w:tc>
          <w:tcPr>
            <w:tcW w:w="2266" w:type="dxa"/>
            <w:noWrap w:val="0"/>
            <w:vAlign w:val="center"/>
          </w:tcPr>
          <w:p w14:paraId="76A675DF">
            <w:pPr>
              <w:pStyle w:val="7"/>
              <w:spacing w:line="360" w:lineRule="auto"/>
              <w:ind w:firstLine="0"/>
              <w:jc w:val="center"/>
              <w:rPr>
                <w:rFonts w:hint="eastAsia" w:ascii="宋体" w:hAnsi="宋体" w:cs="宋体"/>
                <w:color w:val="auto"/>
                <w:szCs w:val="24"/>
              </w:rPr>
            </w:pPr>
          </w:p>
        </w:tc>
        <w:tc>
          <w:tcPr>
            <w:tcW w:w="2966" w:type="dxa"/>
            <w:noWrap w:val="0"/>
            <w:vAlign w:val="center"/>
          </w:tcPr>
          <w:p w14:paraId="428E543F">
            <w:pPr>
              <w:pStyle w:val="7"/>
              <w:spacing w:line="360" w:lineRule="auto"/>
              <w:ind w:firstLine="0"/>
              <w:jc w:val="center"/>
              <w:rPr>
                <w:rFonts w:hint="eastAsia" w:ascii="宋体" w:hAnsi="宋体" w:cs="宋体"/>
                <w:color w:val="auto"/>
                <w:szCs w:val="24"/>
              </w:rPr>
            </w:pPr>
          </w:p>
        </w:tc>
      </w:tr>
      <w:tr w14:paraId="6D14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B0D6F0B">
            <w:pPr>
              <w:pStyle w:val="7"/>
              <w:spacing w:line="360" w:lineRule="auto"/>
              <w:ind w:firstLine="0"/>
              <w:jc w:val="center"/>
              <w:rPr>
                <w:rFonts w:hint="eastAsia" w:ascii="宋体" w:hAnsi="宋体" w:cs="宋体"/>
                <w:color w:val="auto"/>
                <w:szCs w:val="24"/>
              </w:rPr>
            </w:pPr>
          </w:p>
        </w:tc>
        <w:tc>
          <w:tcPr>
            <w:tcW w:w="2514" w:type="dxa"/>
            <w:noWrap w:val="0"/>
            <w:vAlign w:val="center"/>
          </w:tcPr>
          <w:p w14:paraId="04CC232D">
            <w:pPr>
              <w:pStyle w:val="7"/>
              <w:spacing w:line="360" w:lineRule="auto"/>
              <w:ind w:firstLine="0"/>
              <w:jc w:val="center"/>
              <w:rPr>
                <w:rFonts w:hint="eastAsia" w:ascii="宋体" w:hAnsi="宋体" w:cs="宋体"/>
                <w:color w:val="auto"/>
                <w:szCs w:val="24"/>
              </w:rPr>
            </w:pPr>
          </w:p>
        </w:tc>
        <w:tc>
          <w:tcPr>
            <w:tcW w:w="2266" w:type="dxa"/>
            <w:noWrap w:val="0"/>
            <w:vAlign w:val="center"/>
          </w:tcPr>
          <w:p w14:paraId="67CACD81">
            <w:pPr>
              <w:pStyle w:val="7"/>
              <w:spacing w:line="360" w:lineRule="auto"/>
              <w:ind w:firstLine="0"/>
              <w:jc w:val="center"/>
              <w:rPr>
                <w:rFonts w:hint="eastAsia" w:ascii="宋体" w:hAnsi="宋体" w:cs="宋体"/>
                <w:color w:val="auto"/>
                <w:szCs w:val="24"/>
              </w:rPr>
            </w:pPr>
          </w:p>
        </w:tc>
        <w:tc>
          <w:tcPr>
            <w:tcW w:w="2966" w:type="dxa"/>
            <w:noWrap w:val="0"/>
            <w:vAlign w:val="center"/>
          </w:tcPr>
          <w:p w14:paraId="2362539E">
            <w:pPr>
              <w:pStyle w:val="7"/>
              <w:spacing w:line="360" w:lineRule="auto"/>
              <w:ind w:firstLine="0"/>
              <w:jc w:val="center"/>
              <w:rPr>
                <w:rFonts w:hint="eastAsia" w:ascii="宋体" w:hAnsi="宋体" w:cs="宋体"/>
                <w:color w:val="auto"/>
                <w:szCs w:val="24"/>
              </w:rPr>
            </w:pPr>
          </w:p>
        </w:tc>
      </w:tr>
      <w:tr w14:paraId="7FE6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EC65942">
            <w:pPr>
              <w:pStyle w:val="7"/>
              <w:spacing w:line="360" w:lineRule="auto"/>
              <w:ind w:firstLine="0"/>
              <w:jc w:val="center"/>
              <w:rPr>
                <w:rFonts w:hint="eastAsia" w:ascii="宋体" w:hAnsi="宋体" w:cs="宋体"/>
                <w:color w:val="auto"/>
                <w:szCs w:val="24"/>
              </w:rPr>
            </w:pPr>
          </w:p>
        </w:tc>
        <w:tc>
          <w:tcPr>
            <w:tcW w:w="2514" w:type="dxa"/>
            <w:noWrap w:val="0"/>
            <w:vAlign w:val="center"/>
          </w:tcPr>
          <w:p w14:paraId="0170DBBF">
            <w:pPr>
              <w:pStyle w:val="7"/>
              <w:spacing w:line="360" w:lineRule="auto"/>
              <w:ind w:firstLine="0"/>
              <w:jc w:val="center"/>
              <w:rPr>
                <w:rFonts w:hint="eastAsia" w:ascii="宋体" w:hAnsi="宋体" w:cs="宋体"/>
                <w:color w:val="auto"/>
                <w:szCs w:val="24"/>
              </w:rPr>
            </w:pPr>
          </w:p>
        </w:tc>
        <w:tc>
          <w:tcPr>
            <w:tcW w:w="2266" w:type="dxa"/>
            <w:noWrap w:val="0"/>
            <w:vAlign w:val="center"/>
          </w:tcPr>
          <w:p w14:paraId="085FF0AF">
            <w:pPr>
              <w:pStyle w:val="7"/>
              <w:spacing w:line="360" w:lineRule="auto"/>
              <w:ind w:firstLine="0"/>
              <w:jc w:val="center"/>
              <w:rPr>
                <w:rFonts w:hint="eastAsia" w:ascii="宋体" w:hAnsi="宋体" w:cs="宋体"/>
                <w:color w:val="auto"/>
                <w:szCs w:val="24"/>
              </w:rPr>
            </w:pPr>
          </w:p>
        </w:tc>
        <w:tc>
          <w:tcPr>
            <w:tcW w:w="2966" w:type="dxa"/>
            <w:noWrap w:val="0"/>
            <w:vAlign w:val="center"/>
          </w:tcPr>
          <w:p w14:paraId="61130B39">
            <w:pPr>
              <w:pStyle w:val="7"/>
              <w:spacing w:line="360" w:lineRule="auto"/>
              <w:ind w:firstLine="0"/>
              <w:jc w:val="center"/>
              <w:rPr>
                <w:rFonts w:hint="eastAsia" w:ascii="宋体" w:hAnsi="宋体" w:cs="宋体"/>
                <w:color w:val="auto"/>
                <w:szCs w:val="24"/>
              </w:rPr>
            </w:pPr>
          </w:p>
        </w:tc>
      </w:tr>
      <w:tr w14:paraId="5AFB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9F9E807">
            <w:pPr>
              <w:pStyle w:val="7"/>
              <w:spacing w:line="360" w:lineRule="auto"/>
              <w:ind w:firstLine="0"/>
              <w:jc w:val="center"/>
              <w:rPr>
                <w:rFonts w:hint="eastAsia" w:ascii="宋体" w:hAnsi="宋体" w:cs="宋体"/>
                <w:color w:val="auto"/>
                <w:szCs w:val="24"/>
              </w:rPr>
            </w:pPr>
          </w:p>
        </w:tc>
        <w:tc>
          <w:tcPr>
            <w:tcW w:w="2514" w:type="dxa"/>
            <w:noWrap w:val="0"/>
            <w:vAlign w:val="center"/>
          </w:tcPr>
          <w:p w14:paraId="756E0AB7">
            <w:pPr>
              <w:pStyle w:val="7"/>
              <w:spacing w:line="360" w:lineRule="auto"/>
              <w:ind w:firstLine="0"/>
              <w:jc w:val="center"/>
              <w:rPr>
                <w:rFonts w:hint="eastAsia" w:ascii="宋体" w:hAnsi="宋体" w:cs="宋体"/>
                <w:color w:val="auto"/>
                <w:szCs w:val="24"/>
              </w:rPr>
            </w:pPr>
          </w:p>
        </w:tc>
        <w:tc>
          <w:tcPr>
            <w:tcW w:w="2266" w:type="dxa"/>
            <w:noWrap w:val="0"/>
            <w:vAlign w:val="center"/>
          </w:tcPr>
          <w:p w14:paraId="217E226B">
            <w:pPr>
              <w:pStyle w:val="7"/>
              <w:spacing w:line="360" w:lineRule="auto"/>
              <w:ind w:firstLine="0"/>
              <w:jc w:val="center"/>
              <w:rPr>
                <w:rFonts w:hint="eastAsia" w:ascii="宋体" w:hAnsi="宋体" w:cs="宋体"/>
                <w:color w:val="auto"/>
                <w:szCs w:val="24"/>
              </w:rPr>
            </w:pPr>
          </w:p>
        </w:tc>
        <w:tc>
          <w:tcPr>
            <w:tcW w:w="2966" w:type="dxa"/>
            <w:noWrap w:val="0"/>
            <w:vAlign w:val="center"/>
          </w:tcPr>
          <w:p w14:paraId="0C3BEAAD">
            <w:pPr>
              <w:pStyle w:val="7"/>
              <w:spacing w:line="360" w:lineRule="auto"/>
              <w:ind w:firstLine="0"/>
              <w:jc w:val="center"/>
              <w:rPr>
                <w:rFonts w:hint="eastAsia" w:ascii="宋体" w:hAnsi="宋体" w:cs="宋体"/>
                <w:color w:val="auto"/>
                <w:szCs w:val="24"/>
              </w:rPr>
            </w:pPr>
          </w:p>
        </w:tc>
      </w:tr>
    </w:tbl>
    <w:p w14:paraId="014B7423">
      <w:pPr>
        <w:pStyle w:val="21"/>
        <w:spacing w:before="0" w:after="0" w:line="360" w:lineRule="auto"/>
        <w:jc w:val="left"/>
        <w:outlineLvl w:val="1"/>
        <w:rPr>
          <w:rFonts w:hint="eastAsia" w:ascii="宋体" w:hAnsi="宋体" w:cs="宋体"/>
          <w:color w:val="auto"/>
          <w:highlight w:val="none"/>
          <w:lang w:val="zh-CN"/>
        </w:rPr>
      </w:pPr>
      <w:r>
        <w:rPr>
          <w:rFonts w:hint="eastAsia" w:ascii="宋体" w:hAnsi="宋体" w:cs="宋体"/>
          <w:color w:val="auto"/>
          <w:highlight w:val="none"/>
          <w:lang w:val="zh-CN"/>
        </w:rPr>
        <w:br w:type="page"/>
      </w:r>
      <w:bookmarkStart w:id="70" w:name="_Toc26451"/>
      <w:bookmarkStart w:id="71" w:name="_Toc28029"/>
      <w:bookmarkStart w:id="72" w:name="_Toc28963"/>
      <w:r>
        <w:rPr>
          <w:rFonts w:hint="eastAsia" w:ascii="宋体" w:hAnsi="宋体" w:cs="宋体"/>
          <w:color w:val="auto"/>
          <w:sz w:val="30"/>
          <w:szCs w:val="30"/>
          <w:highlight w:val="none"/>
        </w:rPr>
        <w:t>（1</w:t>
      </w:r>
      <w:r>
        <w:rPr>
          <w:rFonts w:hint="eastAsia" w:ascii="宋体" w:hAnsi="宋体" w:cs="宋体"/>
          <w:color w:val="auto"/>
          <w:sz w:val="30"/>
          <w:szCs w:val="30"/>
          <w:highlight w:val="none"/>
          <w:lang w:val="en-US" w:eastAsia="zh-CN"/>
        </w:rPr>
        <w:t>2</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zh-CN"/>
        </w:rPr>
        <w:t>开标一览表（报价表）</w:t>
      </w:r>
      <w:bookmarkEnd w:id="70"/>
      <w:bookmarkEnd w:id="71"/>
    </w:p>
    <w:p w14:paraId="2AFDFDB8">
      <w:pPr>
        <w:autoSpaceDE w:val="0"/>
        <w:autoSpaceDN w:val="0"/>
        <w:spacing w:line="360" w:lineRule="auto"/>
        <w:rPr>
          <w:rFonts w:hint="eastAsia" w:ascii="宋体" w:hAnsi="宋体" w:cs="宋体"/>
          <w:b/>
          <w:bCs/>
          <w:color w:val="auto"/>
          <w:kern w:val="0"/>
          <w:sz w:val="28"/>
          <w:szCs w:val="28"/>
          <w:highlight w:val="none"/>
          <w:lang w:val="zh-CN"/>
        </w:rPr>
      </w:pPr>
    </w:p>
    <w:p w14:paraId="4E1B6A0C">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开标一览表（报价表）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6D2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2632" w:type="dxa"/>
            <w:noWrap w:val="0"/>
            <w:vAlign w:val="center"/>
          </w:tcPr>
          <w:p w14:paraId="24B39805">
            <w:pPr>
              <w:pStyle w:val="7"/>
              <w:spacing w:line="36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投标人名称</w:t>
            </w:r>
          </w:p>
        </w:tc>
        <w:tc>
          <w:tcPr>
            <w:tcW w:w="5985" w:type="dxa"/>
            <w:noWrap w:val="0"/>
            <w:vAlign w:val="center"/>
          </w:tcPr>
          <w:p w14:paraId="53531FD5">
            <w:pPr>
              <w:pStyle w:val="7"/>
              <w:spacing w:line="360" w:lineRule="auto"/>
              <w:ind w:firstLine="0"/>
              <w:rPr>
                <w:rFonts w:hint="eastAsia" w:ascii="宋体" w:hAnsi="宋体" w:cs="宋体"/>
                <w:color w:val="auto"/>
                <w:szCs w:val="24"/>
                <w:highlight w:val="none"/>
              </w:rPr>
            </w:pPr>
          </w:p>
        </w:tc>
      </w:tr>
      <w:tr w14:paraId="3E3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2632" w:type="dxa"/>
            <w:noWrap w:val="0"/>
            <w:vAlign w:val="center"/>
          </w:tcPr>
          <w:p w14:paraId="6160A6B0">
            <w:pPr>
              <w:pStyle w:val="7"/>
              <w:spacing w:line="360" w:lineRule="auto"/>
              <w:ind w:firstLine="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项目名称</w:t>
            </w:r>
          </w:p>
        </w:tc>
        <w:tc>
          <w:tcPr>
            <w:tcW w:w="5985" w:type="dxa"/>
            <w:noWrap w:val="0"/>
            <w:vAlign w:val="center"/>
          </w:tcPr>
          <w:p w14:paraId="70EE0050">
            <w:pPr>
              <w:pStyle w:val="7"/>
              <w:spacing w:line="360" w:lineRule="auto"/>
              <w:ind w:firstLine="0"/>
              <w:rPr>
                <w:rFonts w:hint="eastAsia" w:ascii="宋体" w:hAnsi="宋体" w:cs="宋体"/>
                <w:color w:val="auto"/>
                <w:szCs w:val="24"/>
                <w:highlight w:val="none"/>
              </w:rPr>
            </w:pPr>
          </w:p>
        </w:tc>
      </w:tr>
      <w:tr w14:paraId="05EB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4048496">
            <w:pPr>
              <w:pStyle w:val="7"/>
              <w:spacing w:line="36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投标报价</w:t>
            </w:r>
          </w:p>
        </w:tc>
        <w:tc>
          <w:tcPr>
            <w:tcW w:w="5985" w:type="dxa"/>
            <w:noWrap w:val="0"/>
            <w:vAlign w:val="center"/>
          </w:tcPr>
          <w:p w14:paraId="2FC964E4">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大写：</w:t>
            </w:r>
          </w:p>
          <w:p w14:paraId="54A443E5">
            <w:pPr>
              <w:pStyle w:val="7"/>
              <w:spacing w:line="360" w:lineRule="auto"/>
              <w:ind w:firstLine="0"/>
              <w:rPr>
                <w:rFonts w:hint="eastAsia" w:ascii="宋体" w:hAnsi="宋体" w:cs="宋体"/>
                <w:color w:val="auto"/>
                <w:szCs w:val="24"/>
                <w:highlight w:val="none"/>
              </w:rPr>
            </w:pPr>
            <w:r>
              <w:rPr>
                <w:rFonts w:hint="eastAsia" w:ascii="宋体" w:hAnsi="宋体" w:cs="宋体"/>
                <w:color w:val="auto"/>
                <w:kern w:val="0"/>
                <w:szCs w:val="24"/>
                <w:highlight w:val="none"/>
                <w:lang w:val="zh-CN"/>
              </w:rPr>
              <w:t>小写：</w:t>
            </w:r>
          </w:p>
        </w:tc>
      </w:tr>
      <w:tr w14:paraId="117B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jc w:val="center"/>
        </w:trPr>
        <w:tc>
          <w:tcPr>
            <w:tcW w:w="2632" w:type="dxa"/>
            <w:noWrap w:val="0"/>
            <w:vAlign w:val="center"/>
          </w:tcPr>
          <w:p w14:paraId="7B342538">
            <w:pPr>
              <w:pStyle w:val="7"/>
              <w:spacing w:line="360" w:lineRule="auto"/>
              <w:ind w:firstLine="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服务期</w:t>
            </w:r>
          </w:p>
        </w:tc>
        <w:tc>
          <w:tcPr>
            <w:tcW w:w="5985" w:type="dxa"/>
            <w:noWrap w:val="0"/>
            <w:vAlign w:val="center"/>
          </w:tcPr>
          <w:p w14:paraId="384CC8CE">
            <w:pPr>
              <w:pStyle w:val="7"/>
              <w:spacing w:line="360" w:lineRule="auto"/>
              <w:ind w:firstLine="0"/>
              <w:rPr>
                <w:rFonts w:hint="eastAsia" w:ascii="宋体" w:hAnsi="宋体" w:cs="宋体"/>
                <w:color w:val="auto"/>
                <w:szCs w:val="24"/>
                <w:highlight w:val="none"/>
              </w:rPr>
            </w:pPr>
          </w:p>
        </w:tc>
      </w:tr>
    </w:tbl>
    <w:p w14:paraId="4758ACA1">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cs="宋体"/>
          <w:color w:val="auto"/>
          <w:kern w:val="0"/>
          <w:highlight w:val="none"/>
          <w:lang w:val="zh-CN"/>
        </w:rPr>
      </w:pPr>
      <w:r>
        <w:rPr>
          <w:rFonts w:hint="eastAsia" w:ascii="宋体" w:hAnsi="宋体" w:cs="宋体"/>
          <w:b/>
          <w:bCs/>
          <w:color w:val="auto"/>
          <w:kern w:val="0"/>
          <w:highlight w:val="none"/>
          <w:lang w:val="zh-CN"/>
        </w:rPr>
        <w:t>注：</w:t>
      </w:r>
      <w:r>
        <w:rPr>
          <w:rFonts w:hint="eastAsia" w:ascii="宋体" w:hAnsi="宋体" w:cs="宋体"/>
          <w:color w:val="auto"/>
          <w:kern w:val="0"/>
          <w:highlight w:val="none"/>
          <w:lang w:val="zh-CN"/>
        </w:rPr>
        <w:t>1.填写此表时不得改变表格形式。</w:t>
      </w:r>
    </w:p>
    <w:p w14:paraId="6851D781">
      <w:pPr>
        <w:autoSpaceDE w:val="0"/>
        <w:autoSpaceDN w:val="0"/>
        <w:spacing w:line="360" w:lineRule="auto"/>
        <w:ind w:firstLine="480" w:firstLineChars="200"/>
        <w:rPr>
          <w:rFonts w:hint="eastAsia" w:ascii="宋体" w:hAnsi="宋体" w:cs="宋体"/>
          <w:color w:val="auto"/>
          <w:kern w:val="0"/>
          <w:highlight w:val="none"/>
          <w:u w:val="none"/>
          <w:lang w:val="zh-CN"/>
        </w:rPr>
      </w:pPr>
      <w:r>
        <w:rPr>
          <w:rFonts w:hint="eastAsia" w:ascii="宋体" w:hAnsi="宋体" w:cs="宋体"/>
          <w:color w:val="auto"/>
          <w:kern w:val="0"/>
          <w:highlight w:val="none"/>
          <w:lang w:val="zh-CN"/>
        </w:rPr>
        <w:t>2.“投标报价”为投标总价。投标报价必须包括：</w:t>
      </w:r>
      <w:r>
        <w:rPr>
          <w:rFonts w:hint="eastAsia" w:ascii="宋体" w:hAnsi="宋体" w:cs="宋体"/>
          <w:color w:val="auto"/>
          <w:kern w:val="0"/>
          <w:highlight w:val="none"/>
          <w:u w:val="none"/>
          <w:lang w:val="zh-CN"/>
        </w:rPr>
        <w:t>服务费、手续费、人工费、维修费、运输费、保险费、安装费、调试费、培训费、税金等全部费用。</w:t>
      </w:r>
    </w:p>
    <w:p w14:paraId="2918CB90">
      <w:pPr>
        <w:keepNext w:val="0"/>
        <w:keepLines w:val="0"/>
        <w:pageBreakBefore w:val="0"/>
        <w:widowControl w:val="0"/>
        <w:kinsoku/>
        <w:wordWrap/>
        <w:overflowPunct/>
        <w:topLinePunct w:val="0"/>
        <w:autoSpaceDE w:val="0"/>
        <w:autoSpaceDN w:val="0"/>
        <w:bidi w:val="0"/>
        <w:adjustRightInd/>
        <w:snapToGrid/>
        <w:spacing w:line="520" w:lineRule="exact"/>
        <w:ind w:firstLine="480"/>
        <w:textAlignment w:val="auto"/>
        <w:rPr>
          <w:rFonts w:hint="eastAsia" w:ascii="宋体" w:hAnsi="宋体" w:cs="宋体"/>
          <w:color w:val="auto"/>
          <w:kern w:val="0"/>
          <w:highlight w:val="none"/>
        </w:rPr>
      </w:pPr>
      <w:r>
        <w:rPr>
          <w:rFonts w:hint="eastAsia" w:ascii="宋体" w:hAnsi="宋体" w:cs="宋体"/>
          <w:color w:val="auto"/>
          <w:kern w:val="0"/>
          <w:highlight w:val="none"/>
          <w:lang w:val="zh-CN"/>
        </w:rPr>
        <w:t>3.“交货时间”是指产品能够交付使用的具体时间。</w:t>
      </w:r>
    </w:p>
    <w:p w14:paraId="293CD385">
      <w:pPr>
        <w:keepNext w:val="0"/>
        <w:keepLines w:val="0"/>
        <w:pageBreakBefore w:val="0"/>
        <w:widowControl w:val="0"/>
        <w:kinsoku/>
        <w:wordWrap/>
        <w:overflowPunct/>
        <w:topLinePunct w:val="0"/>
        <w:autoSpaceDE w:val="0"/>
        <w:autoSpaceDN w:val="0"/>
        <w:bidi w:val="0"/>
        <w:adjustRightInd/>
        <w:snapToGrid/>
        <w:spacing w:line="520" w:lineRule="exact"/>
        <w:ind w:firstLine="480"/>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4.投标报价不能有两个或两个以上的报价方案，</w:t>
      </w:r>
      <w:r>
        <w:rPr>
          <w:rFonts w:hint="eastAsia" w:ascii="宋体" w:hAnsi="宋体" w:cs="宋体"/>
          <w:color w:val="auto"/>
          <w:kern w:val="0"/>
          <w:highlight w:val="none"/>
        </w:rPr>
        <w:t>否则投标无效</w:t>
      </w:r>
      <w:r>
        <w:rPr>
          <w:rFonts w:hint="eastAsia" w:ascii="宋体" w:hAnsi="宋体" w:cs="宋体"/>
          <w:color w:val="auto"/>
          <w:kern w:val="0"/>
          <w:highlight w:val="none"/>
          <w:lang w:val="zh-CN"/>
        </w:rPr>
        <w:t>。</w:t>
      </w:r>
    </w:p>
    <w:p w14:paraId="0829898C">
      <w:pPr>
        <w:autoSpaceDE w:val="0"/>
        <w:autoSpaceDN w:val="0"/>
        <w:spacing w:line="360" w:lineRule="auto"/>
        <w:rPr>
          <w:rFonts w:hint="eastAsia" w:ascii="宋体" w:hAnsi="宋体" w:cs="宋体"/>
          <w:color w:val="auto"/>
          <w:kern w:val="0"/>
          <w:highlight w:val="none"/>
          <w:lang w:val="zh-CN"/>
        </w:rPr>
      </w:pPr>
    </w:p>
    <w:p w14:paraId="1D78F627">
      <w:pPr>
        <w:autoSpaceDE w:val="0"/>
        <w:autoSpaceDN w:val="0"/>
        <w:spacing w:line="360" w:lineRule="auto"/>
        <w:rPr>
          <w:rFonts w:hint="eastAsia" w:ascii="宋体" w:hAnsi="宋体" w:cs="宋体"/>
          <w:color w:val="auto"/>
          <w:kern w:val="0"/>
          <w:highlight w:val="none"/>
          <w:lang w:val="zh-CN"/>
        </w:rPr>
      </w:pPr>
    </w:p>
    <w:p w14:paraId="43BAB79F">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 xml:space="preserve"> （公章）</w:t>
      </w:r>
    </w:p>
    <w:p w14:paraId="4E80046F">
      <w:pPr>
        <w:pStyle w:val="10"/>
        <w:rPr>
          <w:rFonts w:hint="eastAsia"/>
          <w:color w:val="auto"/>
          <w:highlight w:val="none"/>
          <w:lang w:val="zh-CN"/>
        </w:rPr>
      </w:pPr>
    </w:p>
    <w:p w14:paraId="4523C5FD">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法定代表人或委托代理人：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（签字或盖章）</w:t>
      </w:r>
    </w:p>
    <w:p w14:paraId="050B45C0">
      <w:pPr>
        <w:autoSpaceDE w:val="0"/>
        <w:autoSpaceDN w:val="0"/>
        <w:spacing w:line="360" w:lineRule="auto"/>
        <w:jc w:val="center"/>
        <w:rPr>
          <w:rFonts w:hint="eastAsia" w:ascii="宋体" w:hAnsi="宋体" w:cs="宋体"/>
          <w:b/>
          <w:bCs/>
          <w:color w:val="auto"/>
          <w:kern w:val="0"/>
          <w:highlight w:val="none"/>
          <w:lang w:val="zh-CN"/>
        </w:rPr>
      </w:pPr>
    </w:p>
    <w:p w14:paraId="0A9F9D06">
      <w:pPr>
        <w:autoSpaceDE w:val="0"/>
        <w:autoSpaceDN w:val="0"/>
        <w:spacing w:line="360" w:lineRule="auto"/>
        <w:jc w:val="center"/>
        <w:rPr>
          <w:rFonts w:hint="eastAsia" w:ascii="宋体" w:hAnsi="宋体" w:cs="宋体"/>
          <w:color w:val="auto"/>
          <w:kern w:val="0"/>
          <w:highlight w:val="none"/>
          <w:lang w:val="zh-CN"/>
        </w:rPr>
      </w:pP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14:paraId="59C4CEDC">
      <w:pPr>
        <w:autoSpaceDE w:val="0"/>
        <w:autoSpaceDN w:val="0"/>
        <w:spacing w:line="360" w:lineRule="auto"/>
        <w:rPr>
          <w:rFonts w:hint="eastAsia" w:ascii="宋体" w:hAnsi="宋体" w:cs="宋体"/>
          <w:color w:val="auto"/>
          <w:kern w:val="0"/>
          <w:highlight w:val="none"/>
          <w:lang w:val="zh-CN"/>
        </w:rPr>
      </w:pPr>
    </w:p>
    <w:p w14:paraId="3C668639">
      <w:pPr>
        <w:autoSpaceDE w:val="0"/>
        <w:autoSpaceDN w:val="0"/>
        <w:spacing w:line="360" w:lineRule="auto"/>
        <w:jc w:val="left"/>
        <w:rPr>
          <w:rFonts w:hint="eastAsia" w:ascii="宋体" w:hAnsi="宋体" w:eastAsia="宋体" w:cs="宋体"/>
          <w:b/>
          <w:bCs/>
          <w:color w:val="auto"/>
          <w:kern w:val="0"/>
          <w:sz w:val="28"/>
          <w:szCs w:val="28"/>
          <w:lang w:val="zh-CN"/>
        </w:rPr>
      </w:pPr>
      <w:r>
        <w:rPr>
          <w:rFonts w:hint="eastAsia" w:ascii="宋体" w:hAnsi="宋体" w:cs="宋体"/>
          <w:color w:val="auto"/>
          <w:sz w:val="30"/>
          <w:szCs w:val="30"/>
          <w:highlight w:val="none"/>
          <w:lang w:val="zh-CN"/>
        </w:rPr>
        <w:br w:type="page"/>
      </w:r>
      <w:bookmarkEnd w:id="72"/>
      <w:bookmarkStart w:id="73" w:name="_Toc3310"/>
      <w:r>
        <w:rPr>
          <w:rFonts w:hint="eastAsia" w:ascii="宋体" w:hAnsi="宋体" w:eastAsia="宋体" w:cs="宋体"/>
          <w:b/>
          <w:bCs/>
          <w:color w:val="auto"/>
          <w:kern w:val="0"/>
          <w:sz w:val="28"/>
          <w:szCs w:val="28"/>
          <w:lang w:val="zh-CN"/>
        </w:rPr>
        <w:t>（ 1</w:t>
      </w:r>
      <w:r>
        <w:rPr>
          <w:rFonts w:hint="eastAsia" w:ascii="宋体" w:hAnsi="宋体" w:eastAsia="宋体" w:cs="宋体"/>
          <w:b/>
          <w:bCs/>
          <w:color w:val="auto"/>
          <w:kern w:val="0"/>
          <w:sz w:val="28"/>
          <w:szCs w:val="28"/>
          <w:lang w:val="en-US" w:eastAsia="zh-CN"/>
        </w:rPr>
        <w:t>3</w:t>
      </w:r>
      <w:r>
        <w:rPr>
          <w:rFonts w:hint="eastAsia" w:ascii="宋体" w:hAnsi="宋体" w:eastAsia="宋体" w:cs="宋体"/>
          <w:b/>
          <w:bCs/>
          <w:color w:val="auto"/>
          <w:kern w:val="0"/>
          <w:sz w:val="28"/>
          <w:szCs w:val="28"/>
          <w:lang w:val="zh-CN"/>
        </w:rPr>
        <w:t xml:space="preserve"> ） 服务</w:t>
      </w:r>
      <w:r>
        <w:rPr>
          <w:rFonts w:hint="eastAsia" w:ascii="宋体" w:hAnsi="宋体" w:eastAsia="宋体" w:cs="宋体"/>
          <w:b/>
          <w:bCs/>
          <w:color w:val="auto"/>
          <w:kern w:val="0"/>
          <w:sz w:val="28"/>
          <w:szCs w:val="28"/>
          <w:lang w:val="zh-CN" w:eastAsia="zh-CN"/>
        </w:rPr>
        <w:t>内容</w:t>
      </w:r>
      <w:r>
        <w:rPr>
          <w:rFonts w:hint="eastAsia" w:ascii="宋体" w:hAnsi="宋体" w:eastAsia="宋体" w:cs="宋体"/>
          <w:b/>
          <w:bCs/>
          <w:color w:val="auto"/>
          <w:kern w:val="0"/>
          <w:sz w:val="28"/>
          <w:szCs w:val="28"/>
          <w:lang w:val="zh-CN"/>
        </w:rPr>
        <w:t>响应表</w:t>
      </w:r>
    </w:p>
    <w:p w14:paraId="332D50B3">
      <w:pPr>
        <w:jc w:val="center"/>
        <w:rPr>
          <w:rFonts w:hint="eastAsia"/>
          <w:color w:val="auto"/>
          <w:sz w:val="24"/>
          <w:szCs w:val="24"/>
        </w:rPr>
      </w:pPr>
    </w:p>
    <w:p w14:paraId="6695E06F">
      <w:pPr>
        <w:jc w:val="center"/>
        <w:rPr>
          <w:rFonts w:hint="eastAsia"/>
          <w:color w:val="auto"/>
          <w:sz w:val="24"/>
          <w:szCs w:val="24"/>
        </w:rPr>
      </w:pPr>
    </w:p>
    <w:p w14:paraId="58AD80F4">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服务</w:t>
      </w:r>
      <w:r>
        <w:rPr>
          <w:rFonts w:hint="eastAsia" w:ascii="宋体" w:hAnsi="宋体" w:eastAsia="宋体" w:cs="宋体"/>
          <w:b/>
          <w:bCs/>
          <w:color w:val="auto"/>
          <w:kern w:val="0"/>
          <w:sz w:val="28"/>
          <w:szCs w:val="28"/>
          <w:lang w:val="zh-CN" w:eastAsia="zh-CN"/>
        </w:rPr>
        <w:t>内容</w:t>
      </w:r>
      <w:r>
        <w:rPr>
          <w:rFonts w:hint="eastAsia" w:ascii="宋体" w:hAnsi="宋体" w:eastAsia="宋体" w:cs="宋体"/>
          <w:b/>
          <w:bCs/>
          <w:color w:val="auto"/>
          <w:kern w:val="0"/>
          <w:sz w:val="28"/>
          <w:szCs w:val="28"/>
          <w:lang w:val="zh-CN"/>
        </w:rPr>
        <w:t>响应表</w:t>
      </w:r>
    </w:p>
    <w:p w14:paraId="7E0331E1">
      <w:pPr>
        <w:autoSpaceDE w:val="0"/>
        <w:autoSpaceDN w:val="0"/>
        <w:spacing w:line="360" w:lineRule="auto"/>
        <w:jc w:val="left"/>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投标供应商名称：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05"/>
        <w:gridCol w:w="2086"/>
        <w:gridCol w:w="1048"/>
        <w:gridCol w:w="2955"/>
        <w:gridCol w:w="1524"/>
      </w:tblGrid>
      <w:tr w14:paraId="73B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gridSpan w:val="3"/>
            <w:noWrap w:val="0"/>
            <w:vAlign w:val="top"/>
          </w:tcPr>
          <w:p w14:paraId="133DC83B">
            <w:pPr>
              <w:autoSpaceDE w:val="0"/>
              <w:autoSpaceDN w:val="0"/>
              <w:spacing w:line="360" w:lineRule="auto"/>
              <w:jc w:val="center"/>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采购需求服务指标</w:t>
            </w:r>
          </w:p>
        </w:tc>
        <w:tc>
          <w:tcPr>
            <w:tcW w:w="4057" w:type="dxa"/>
            <w:gridSpan w:val="2"/>
            <w:noWrap w:val="0"/>
            <w:vAlign w:val="top"/>
          </w:tcPr>
          <w:p w14:paraId="712278C6">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rPr>
              <w:t>投标响应服务指标</w:t>
            </w:r>
          </w:p>
        </w:tc>
        <w:tc>
          <w:tcPr>
            <w:tcW w:w="1543" w:type="dxa"/>
            <w:noWrap w:val="0"/>
            <w:vAlign w:val="top"/>
          </w:tcPr>
          <w:p w14:paraId="10A8992C">
            <w:pPr>
              <w:autoSpaceDE w:val="0"/>
              <w:autoSpaceDN w:val="0"/>
              <w:spacing w:line="360" w:lineRule="auto"/>
              <w:jc w:val="center"/>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偏离</w:t>
            </w:r>
          </w:p>
        </w:tc>
      </w:tr>
      <w:tr w14:paraId="049C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79" w:type="dxa"/>
            <w:noWrap w:val="0"/>
            <w:vAlign w:val="top"/>
          </w:tcPr>
          <w:p w14:paraId="621333B4">
            <w:pPr>
              <w:autoSpaceDE w:val="0"/>
              <w:autoSpaceDN w:val="0"/>
              <w:spacing w:line="360" w:lineRule="auto"/>
              <w:jc w:val="center"/>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序号</w:t>
            </w:r>
          </w:p>
        </w:tc>
        <w:tc>
          <w:tcPr>
            <w:tcW w:w="1423" w:type="dxa"/>
            <w:noWrap w:val="0"/>
            <w:vAlign w:val="top"/>
          </w:tcPr>
          <w:p w14:paraId="0F43BFD1">
            <w:pPr>
              <w:autoSpaceDE w:val="0"/>
              <w:autoSpaceDN w:val="0"/>
              <w:spacing w:line="360" w:lineRule="auto"/>
              <w:jc w:val="center"/>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名称</w:t>
            </w:r>
          </w:p>
        </w:tc>
        <w:tc>
          <w:tcPr>
            <w:tcW w:w="2112" w:type="dxa"/>
            <w:noWrap w:val="0"/>
            <w:vAlign w:val="top"/>
          </w:tcPr>
          <w:p w14:paraId="3E35F0CF">
            <w:pPr>
              <w:autoSpaceDE w:val="0"/>
              <w:autoSpaceDN w:val="0"/>
              <w:spacing w:line="360" w:lineRule="auto"/>
              <w:jc w:val="center"/>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eastAsia="zh-CN"/>
              </w:rPr>
              <w:t>服务要求、指标</w:t>
            </w:r>
          </w:p>
        </w:tc>
        <w:tc>
          <w:tcPr>
            <w:tcW w:w="1059" w:type="dxa"/>
            <w:noWrap w:val="0"/>
            <w:vAlign w:val="top"/>
          </w:tcPr>
          <w:p w14:paraId="64CA5137">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rPr>
              <w:t>名称</w:t>
            </w:r>
          </w:p>
        </w:tc>
        <w:tc>
          <w:tcPr>
            <w:tcW w:w="2998" w:type="dxa"/>
            <w:noWrap w:val="0"/>
            <w:vAlign w:val="top"/>
          </w:tcPr>
          <w:p w14:paraId="2BD75F59">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rPr>
              <w:t>服务要求、指标</w:t>
            </w:r>
          </w:p>
        </w:tc>
        <w:tc>
          <w:tcPr>
            <w:tcW w:w="1543" w:type="dxa"/>
            <w:noWrap w:val="0"/>
            <w:vAlign w:val="top"/>
          </w:tcPr>
          <w:p w14:paraId="6645BC0B">
            <w:pPr>
              <w:autoSpaceDE w:val="0"/>
              <w:autoSpaceDN w:val="0"/>
              <w:spacing w:line="360" w:lineRule="auto"/>
              <w:jc w:val="center"/>
              <w:rPr>
                <w:rFonts w:hint="eastAsia" w:ascii="宋体" w:hAnsi="宋体" w:eastAsia="宋体" w:cs="宋体"/>
                <w:b/>
                <w:bCs/>
                <w:color w:val="auto"/>
                <w:kern w:val="0"/>
                <w:sz w:val="28"/>
                <w:szCs w:val="28"/>
                <w:lang w:val="zh-CN"/>
              </w:rPr>
            </w:pPr>
          </w:p>
        </w:tc>
      </w:tr>
      <w:tr w14:paraId="4477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9" w:type="dxa"/>
            <w:noWrap w:val="0"/>
            <w:vAlign w:val="top"/>
          </w:tcPr>
          <w:p w14:paraId="428A7F05">
            <w:pPr>
              <w:autoSpaceDE w:val="0"/>
              <w:autoSpaceDN w:val="0"/>
              <w:spacing w:line="360" w:lineRule="auto"/>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1</w:t>
            </w:r>
          </w:p>
        </w:tc>
        <w:tc>
          <w:tcPr>
            <w:tcW w:w="1423" w:type="dxa"/>
            <w:noWrap w:val="0"/>
            <w:vAlign w:val="top"/>
          </w:tcPr>
          <w:p w14:paraId="2CB497D0">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112" w:type="dxa"/>
            <w:noWrap w:val="0"/>
            <w:vAlign w:val="top"/>
          </w:tcPr>
          <w:p w14:paraId="53FADEAC">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059" w:type="dxa"/>
            <w:noWrap w:val="0"/>
            <w:vAlign w:val="top"/>
          </w:tcPr>
          <w:p w14:paraId="2A62996F">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998" w:type="dxa"/>
            <w:noWrap w:val="0"/>
            <w:vAlign w:val="top"/>
          </w:tcPr>
          <w:p w14:paraId="343B3CFF">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543" w:type="dxa"/>
            <w:noWrap w:val="0"/>
            <w:vAlign w:val="top"/>
          </w:tcPr>
          <w:p w14:paraId="516F37D6">
            <w:pPr>
              <w:autoSpaceDE w:val="0"/>
              <w:autoSpaceDN w:val="0"/>
              <w:spacing w:line="360" w:lineRule="auto"/>
              <w:jc w:val="center"/>
              <w:rPr>
                <w:rFonts w:hint="eastAsia" w:ascii="宋体" w:hAnsi="宋体" w:eastAsia="宋体" w:cs="宋体"/>
                <w:b/>
                <w:bCs/>
                <w:color w:val="auto"/>
                <w:kern w:val="0"/>
                <w:sz w:val="28"/>
                <w:szCs w:val="28"/>
                <w:lang w:val="zh-CN"/>
              </w:rPr>
            </w:pPr>
          </w:p>
        </w:tc>
      </w:tr>
      <w:tr w14:paraId="07FE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79" w:type="dxa"/>
            <w:noWrap w:val="0"/>
            <w:vAlign w:val="top"/>
          </w:tcPr>
          <w:p w14:paraId="256245FD">
            <w:pPr>
              <w:autoSpaceDE w:val="0"/>
              <w:autoSpaceDN w:val="0"/>
              <w:spacing w:line="360" w:lineRule="auto"/>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2</w:t>
            </w:r>
          </w:p>
        </w:tc>
        <w:tc>
          <w:tcPr>
            <w:tcW w:w="1423" w:type="dxa"/>
            <w:noWrap w:val="0"/>
            <w:vAlign w:val="top"/>
          </w:tcPr>
          <w:p w14:paraId="77EB9C03">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112" w:type="dxa"/>
            <w:noWrap w:val="0"/>
            <w:vAlign w:val="top"/>
          </w:tcPr>
          <w:p w14:paraId="17D94EFE">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059" w:type="dxa"/>
            <w:noWrap w:val="0"/>
            <w:vAlign w:val="top"/>
          </w:tcPr>
          <w:p w14:paraId="48BD50FC">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998" w:type="dxa"/>
            <w:noWrap w:val="0"/>
            <w:vAlign w:val="top"/>
          </w:tcPr>
          <w:p w14:paraId="55AB275B">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543" w:type="dxa"/>
            <w:noWrap w:val="0"/>
            <w:vAlign w:val="top"/>
          </w:tcPr>
          <w:p w14:paraId="001F7CAA">
            <w:pPr>
              <w:autoSpaceDE w:val="0"/>
              <w:autoSpaceDN w:val="0"/>
              <w:spacing w:line="360" w:lineRule="auto"/>
              <w:jc w:val="center"/>
              <w:rPr>
                <w:rFonts w:hint="eastAsia" w:ascii="宋体" w:hAnsi="宋体" w:eastAsia="宋体" w:cs="宋体"/>
                <w:b/>
                <w:bCs/>
                <w:color w:val="auto"/>
                <w:kern w:val="0"/>
                <w:sz w:val="28"/>
                <w:szCs w:val="28"/>
                <w:lang w:val="zh-CN"/>
              </w:rPr>
            </w:pPr>
          </w:p>
        </w:tc>
      </w:tr>
      <w:tr w14:paraId="5C58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top"/>
          </w:tcPr>
          <w:p w14:paraId="386B9AB7">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w:t>
            </w:r>
          </w:p>
        </w:tc>
        <w:tc>
          <w:tcPr>
            <w:tcW w:w="1423" w:type="dxa"/>
            <w:noWrap w:val="0"/>
            <w:vAlign w:val="top"/>
          </w:tcPr>
          <w:p w14:paraId="6D8C357B">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112" w:type="dxa"/>
            <w:noWrap w:val="0"/>
            <w:vAlign w:val="top"/>
          </w:tcPr>
          <w:p w14:paraId="3558D660">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059" w:type="dxa"/>
            <w:noWrap w:val="0"/>
            <w:vAlign w:val="top"/>
          </w:tcPr>
          <w:p w14:paraId="608E3B15">
            <w:pPr>
              <w:autoSpaceDE w:val="0"/>
              <w:autoSpaceDN w:val="0"/>
              <w:spacing w:line="360" w:lineRule="auto"/>
              <w:jc w:val="center"/>
              <w:rPr>
                <w:rFonts w:hint="eastAsia" w:ascii="宋体" w:hAnsi="宋体" w:eastAsia="宋体" w:cs="宋体"/>
                <w:b/>
                <w:bCs/>
                <w:color w:val="auto"/>
                <w:kern w:val="0"/>
                <w:sz w:val="28"/>
                <w:szCs w:val="28"/>
                <w:lang w:val="zh-CN"/>
              </w:rPr>
            </w:pPr>
          </w:p>
        </w:tc>
        <w:tc>
          <w:tcPr>
            <w:tcW w:w="2998" w:type="dxa"/>
            <w:noWrap w:val="0"/>
            <w:vAlign w:val="top"/>
          </w:tcPr>
          <w:p w14:paraId="4EFCD3F8">
            <w:pPr>
              <w:autoSpaceDE w:val="0"/>
              <w:autoSpaceDN w:val="0"/>
              <w:spacing w:line="360" w:lineRule="auto"/>
              <w:jc w:val="center"/>
              <w:rPr>
                <w:rFonts w:hint="eastAsia" w:ascii="宋体" w:hAnsi="宋体" w:eastAsia="宋体" w:cs="宋体"/>
                <w:b/>
                <w:bCs/>
                <w:color w:val="auto"/>
                <w:kern w:val="0"/>
                <w:sz w:val="28"/>
                <w:szCs w:val="28"/>
                <w:lang w:val="zh-CN"/>
              </w:rPr>
            </w:pPr>
          </w:p>
        </w:tc>
        <w:tc>
          <w:tcPr>
            <w:tcW w:w="1543" w:type="dxa"/>
            <w:noWrap w:val="0"/>
            <w:vAlign w:val="top"/>
          </w:tcPr>
          <w:p w14:paraId="4C1B57D7">
            <w:pPr>
              <w:autoSpaceDE w:val="0"/>
              <w:autoSpaceDN w:val="0"/>
              <w:spacing w:line="360" w:lineRule="auto"/>
              <w:jc w:val="center"/>
              <w:rPr>
                <w:rFonts w:hint="eastAsia" w:ascii="宋体" w:hAnsi="宋体" w:eastAsia="宋体" w:cs="宋体"/>
                <w:b/>
                <w:bCs/>
                <w:color w:val="auto"/>
                <w:kern w:val="0"/>
                <w:sz w:val="28"/>
                <w:szCs w:val="28"/>
                <w:lang w:val="zh-CN"/>
              </w:rPr>
            </w:pPr>
          </w:p>
        </w:tc>
      </w:tr>
    </w:tbl>
    <w:p w14:paraId="3EFF25C1">
      <w:pPr>
        <w:autoSpaceDE w:val="0"/>
        <w:autoSpaceDN w:val="0"/>
        <w:spacing w:line="360" w:lineRule="auto"/>
        <w:jc w:val="left"/>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注：1.本表应按照每包“项目概况及服务要求”的指标填写。（行数不够可自行添加）</w:t>
      </w:r>
    </w:p>
    <w:p w14:paraId="14D2D20D">
      <w:pPr>
        <w:autoSpaceDE w:val="0"/>
        <w:autoSpaceDN w:val="0"/>
        <w:spacing w:line="360" w:lineRule="auto"/>
        <w:jc w:val="center"/>
        <w:rPr>
          <w:rFonts w:hint="eastAsia" w:ascii="宋体" w:hAnsi="宋体" w:eastAsia="宋体" w:cs="宋体"/>
          <w:b/>
          <w:bCs/>
          <w:color w:val="auto"/>
          <w:kern w:val="0"/>
          <w:sz w:val="28"/>
          <w:szCs w:val="28"/>
          <w:lang w:val="zh-CN"/>
        </w:rPr>
      </w:pPr>
    </w:p>
    <w:p w14:paraId="2E74F763">
      <w:pPr>
        <w:autoSpaceDE w:val="0"/>
        <w:autoSpaceDN w:val="0"/>
        <w:spacing w:line="360" w:lineRule="auto"/>
        <w:jc w:val="center"/>
        <w:rPr>
          <w:rFonts w:hint="eastAsia" w:ascii="宋体" w:hAnsi="宋体" w:eastAsia="宋体" w:cs="宋体"/>
          <w:b/>
          <w:bCs/>
          <w:color w:val="auto"/>
          <w:kern w:val="0"/>
          <w:sz w:val="28"/>
          <w:szCs w:val="28"/>
          <w:lang w:val="zh-CN"/>
        </w:rPr>
      </w:pPr>
    </w:p>
    <w:p w14:paraId="3994CC53">
      <w:pPr>
        <w:autoSpaceDE w:val="0"/>
        <w:autoSpaceDN w:val="0"/>
        <w:spacing w:line="360" w:lineRule="auto"/>
        <w:jc w:val="center"/>
        <w:rPr>
          <w:rFonts w:hint="eastAsia" w:ascii="宋体" w:hAnsi="宋体" w:eastAsia="宋体" w:cs="宋体"/>
          <w:b/>
          <w:bCs/>
          <w:color w:val="auto"/>
          <w:kern w:val="0"/>
          <w:sz w:val="28"/>
          <w:szCs w:val="28"/>
          <w:lang w:val="zh-CN"/>
        </w:rPr>
      </w:pPr>
    </w:p>
    <w:p w14:paraId="58014838">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lang w:val="zh-CN"/>
        </w:rPr>
        <w:t>投标供应商： （公章）</w:t>
      </w:r>
    </w:p>
    <w:p w14:paraId="4BB4CA22">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lang w:val="zh-CN"/>
        </w:rPr>
        <w:t>法定代表人或委托代理人： （签字或盖章 ）</w:t>
      </w:r>
    </w:p>
    <w:p w14:paraId="384134A2">
      <w:pPr>
        <w:autoSpaceDE w:val="0"/>
        <w:autoSpaceDN w:val="0"/>
        <w:spacing w:line="36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lang w:val="zh-CN"/>
        </w:rPr>
        <w:t>年</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lang w:val="zh-CN"/>
        </w:rPr>
        <w:t xml:space="preserve"> 月 </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lang w:val="zh-CN"/>
        </w:rPr>
        <w:t>日</w:t>
      </w:r>
    </w:p>
    <w:p w14:paraId="68023FA4">
      <w:pPr>
        <w:autoSpaceDE w:val="0"/>
        <w:autoSpaceDN w:val="0"/>
        <w:spacing w:line="360" w:lineRule="auto"/>
        <w:jc w:val="center"/>
        <w:rPr>
          <w:rFonts w:hint="eastAsia" w:ascii="宋体" w:hAnsi="宋体" w:cs="宋体"/>
          <w:color w:val="auto"/>
          <w:kern w:val="0"/>
          <w:lang w:val="zh-CN"/>
        </w:rPr>
      </w:pPr>
    </w:p>
    <w:p w14:paraId="6F75CD8F">
      <w:pPr>
        <w:autoSpaceDE w:val="0"/>
        <w:autoSpaceDN w:val="0"/>
        <w:spacing w:line="360" w:lineRule="auto"/>
        <w:rPr>
          <w:rFonts w:hint="eastAsia" w:ascii="宋体" w:hAnsi="宋体" w:cs="宋体"/>
          <w:color w:val="auto"/>
          <w:kern w:val="0"/>
          <w:lang w:val="zh-CN"/>
        </w:rPr>
      </w:pPr>
    </w:p>
    <w:p w14:paraId="6875D9EA">
      <w:pPr>
        <w:autoSpaceDE w:val="0"/>
        <w:autoSpaceDN w:val="0"/>
        <w:spacing w:line="360" w:lineRule="auto"/>
        <w:rPr>
          <w:rFonts w:hint="eastAsia" w:ascii="宋体" w:hAnsi="宋体" w:cs="宋体"/>
          <w:color w:val="auto"/>
          <w:kern w:val="0"/>
          <w:lang w:val="zh-CN"/>
        </w:rPr>
      </w:pPr>
    </w:p>
    <w:p w14:paraId="30B13B22">
      <w:pPr>
        <w:autoSpaceDE w:val="0"/>
        <w:autoSpaceDN w:val="0"/>
        <w:spacing w:line="360" w:lineRule="auto"/>
        <w:rPr>
          <w:rFonts w:hint="eastAsia" w:ascii="宋体" w:hAnsi="宋体" w:cs="宋体"/>
          <w:color w:val="auto"/>
          <w:kern w:val="0"/>
          <w:lang w:val="zh-CN"/>
        </w:rPr>
      </w:pPr>
    </w:p>
    <w:p w14:paraId="3A6C1D8E">
      <w:pPr>
        <w:autoSpaceDE w:val="0"/>
        <w:autoSpaceDN w:val="0"/>
        <w:spacing w:line="360" w:lineRule="auto"/>
        <w:rPr>
          <w:rFonts w:hint="eastAsia" w:ascii="宋体" w:hAnsi="宋体" w:cs="宋体"/>
          <w:color w:val="auto"/>
          <w:kern w:val="0"/>
          <w:lang w:val="zh-CN"/>
        </w:rPr>
      </w:pPr>
    </w:p>
    <w:p w14:paraId="0C871E14">
      <w:pPr>
        <w:autoSpaceDE w:val="0"/>
        <w:autoSpaceDN w:val="0"/>
        <w:spacing w:line="360" w:lineRule="auto"/>
        <w:rPr>
          <w:rFonts w:hint="eastAsia" w:ascii="宋体" w:hAnsi="宋体" w:cs="宋体"/>
          <w:color w:val="auto"/>
          <w:kern w:val="0"/>
          <w:lang w:val="zh-CN"/>
        </w:rPr>
      </w:pPr>
    </w:p>
    <w:p w14:paraId="3B56A2DA">
      <w:pPr>
        <w:autoSpaceDE w:val="0"/>
        <w:autoSpaceDN w:val="0"/>
        <w:spacing w:line="360" w:lineRule="auto"/>
        <w:rPr>
          <w:rFonts w:hint="eastAsia" w:ascii="宋体" w:hAnsi="宋体" w:cs="宋体"/>
          <w:color w:val="auto"/>
          <w:kern w:val="0"/>
          <w:lang w:val="zh-CN"/>
        </w:rPr>
      </w:pPr>
    </w:p>
    <w:p w14:paraId="61B10D98">
      <w:pPr>
        <w:autoSpaceDE w:val="0"/>
        <w:autoSpaceDN w:val="0"/>
        <w:spacing w:line="360" w:lineRule="auto"/>
        <w:rPr>
          <w:rFonts w:hint="eastAsia" w:ascii="宋体" w:hAnsi="宋体" w:cs="宋体"/>
          <w:color w:val="auto"/>
          <w:kern w:val="0"/>
          <w:lang w:val="zh-CN"/>
        </w:rPr>
      </w:pPr>
    </w:p>
    <w:p w14:paraId="7CCD11C7">
      <w:pPr>
        <w:autoSpaceDE w:val="0"/>
        <w:autoSpaceDN w:val="0"/>
        <w:spacing w:line="360" w:lineRule="auto"/>
        <w:rPr>
          <w:rFonts w:hint="eastAsia" w:ascii="宋体" w:hAnsi="宋体" w:cs="宋体"/>
          <w:color w:val="auto"/>
          <w:kern w:val="0"/>
          <w:lang w:val="zh-CN"/>
        </w:rPr>
      </w:pPr>
    </w:p>
    <w:p w14:paraId="693DD79D">
      <w:pPr>
        <w:autoSpaceDE w:val="0"/>
        <w:autoSpaceDN w:val="0"/>
        <w:spacing w:line="360" w:lineRule="auto"/>
        <w:rPr>
          <w:rFonts w:hint="eastAsia" w:ascii="宋体" w:hAnsi="宋体" w:cs="宋体"/>
          <w:color w:val="auto"/>
          <w:kern w:val="0"/>
          <w:lang w:val="zh-CN"/>
        </w:rPr>
      </w:pPr>
    </w:p>
    <w:p w14:paraId="11613CD5">
      <w:pPr>
        <w:autoSpaceDE w:val="0"/>
        <w:autoSpaceDN w:val="0"/>
        <w:spacing w:line="360" w:lineRule="auto"/>
        <w:rPr>
          <w:rFonts w:hint="eastAsia" w:ascii="宋体" w:hAnsi="宋体" w:cs="宋体"/>
          <w:color w:val="auto"/>
          <w:kern w:val="0"/>
          <w:lang w:val="zh-CN"/>
        </w:rPr>
      </w:pPr>
    </w:p>
    <w:p w14:paraId="32206FF2">
      <w:pPr>
        <w:pStyle w:val="22"/>
        <w:rPr>
          <w:rFonts w:hint="eastAsia" w:ascii="宋体" w:hAnsi="宋体" w:cs="宋体"/>
          <w:color w:val="auto"/>
          <w:kern w:val="0"/>
          <w:lang w:val="zh-CN"/>
        </w:rPr>
      </w:pPr>
    </w:p>
    <w:bookmarkEnd w:id="73"/>
    <w:p w14:paraId="3B1514F8">
      <w:pPr>
        <w:pStyle w:val="21"/>
        <w:spacing w:before="0" w:after="0" w:line="360" w:lineRule="auto"/>
        <w:jc w:val="both"/>
        <w:outlineLvl w:val="1"/>
        <w:rPr>
          <w:rFonts w:hint="eastAsia" w:ascii="宋体" w:hAnsi="宋体" w:cs="宋体"/>
          <w:color w:val="auto"/>
          <w:sz w:val="30"/>
          <w:szCs w:val="30"/>
        </w:rPr>
      </w:pPr>
      <w:r>
        <w:rPr>
          <w:rFonts w:hint="eastAsia" w:ascii="宋体" w:hAnsi="宋体" w:cs="宋体"/>
          <w:color w:val="auto"/>
          <w:kern w:val="0"/>
          <w:sz w:val="24"/>
          <w:szCs w:val="24"/>
          <w:highlight w:val="none"/>
          <w:lang w:val="zh-CN"/>
        </w:rPr>
        <w:br w:type="page"/>
      </w:r>
      <w:bookmarkStart w:id="74" w:name="_Toc7344"/>
      <w:bookmarkStart w:id="75" w:name="_Toc14290"/>
      <w:bookmarkStart w:id="76" w:name="_Toc18663"/>
      <w:r>
        <w:rPr>
          <w:rFonts w:hint="eastAsia" w:ascii="宋体" w:hAnsi="宋体" w:cs="宋体"/>
          <w:color w:val="auto"/>
          <w:sz w:val="30"/>
          <w:szCs w:val="30"/>
        </w:rPr>
        <w:t>（1</w:t>
      </w:r>
      <w:r>
        <w:rPr>
          <w:rFonts w:hint="eastAsia" w:ascii="宋体" w:hAnsi="宋体" w:cs="宋体"/>
          <w:color w:val="auto"/>
          <w:sz w:val="30"/>
          <w:szCs w:val="30"/>
          <w:lang w:val="en-US" w:eastAsia="zh-CN"/>
        </w:rPr>
        <w:t>4</w:t>
      </w:r>
      <w:r>
        <w:rPr>
          <w:rFonts w:hint="eastAsia" w:ascii="宋体" w:hAnsi="宋体" w:cs="宋体"/>
          <w:color w:val="auto"/>
          <w:sz w:val="30"/>
          <w:szCs w:val="30"/>
        </w:rPr>
        <w:t>）</w:t>
      </w:r>
      <w:r>
        <w:rPr>
          <w:rFonts w:hint="eastAsia" w:ascii="宋体" w:hAnsi="宋体" w:cs="宋体"/>
          <w:color w:val="auto"/>
          <w:sz w:val="30"/>
          <w:szCs w:val="30"/>
          <w:lang w:val="zh-CN"/>
        </w:rPr>
        <w:t>投标人的类似业绩证明材料</w:t>
      </w:r>
      <w:bookmarkEnd w:id="74"/>
    </w:p>
    <w:p w14:paraId="52F8B30B">
      <w:pPr>
        <w:autoSpaceDE w:val="0"/>
        <w:autoSpaceDN w:val="0"/>
        <w:spacing w:line="360" w:lineRule="auto"/>
        <w:rPr>
          <w:rFonts w:hint="eastAsia" w:ascii="宋体" w:hAnsi="宋体" w:cs="宋体"/>
          <w:color w:val="auto"/>
          <w:kern w:val="0"/>
          <w:sz w:val="28"/>
          <w:szCs w:val="28"/>
          <w:lang w:val="zh-CN"/>
        </w:rPr>
      </w:pPr>
    </w:p>
    <w:p w14:paraId="689FB000">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14:paraId="53678C1F">
      <w:pPr>
        <w:autoSpaceDE w:val="0"/>
        <w:autoSpaceDN w:val="0"/>
        <w:spacing w:line="360" w:lineRule="auto"/>
        <w:rPr>
          <w:rFonts w:hint="eastAsia" w:ascii="宋体" w:hAnsi="宋体" w:cs="宋体"/>
          <w:color w:val="auto"/>
          <w:kern w:val="0"/>
          <w:sz w:val="28"/>
          <w:szCs w:val="28"/>
          <w:lang w:val="zh-CN"/>
        </w:rPr>
      </w:pPr>
    </w:p>
    <w:p w14:paraId="5AFB4C30">
      <w:pPr>
        <w:autoSpaceDE w:val="0"/>
        <w:autoSpaceDN w:val="0"/>
        <w:spacing w:line="360" w:lineRule="auto"/>
        <w:ind w:firstLine="482" w:firstLineChars="200"/>
        <w:jc w:val="left"/>
        <w:rPr>
          <w:rFonts w:hint="eastAsia" w:ascii="宋体" w:hAnsi="宋体" w:cs="宋体"/>
          <w:color w:val="auto"/>
          <w:lang w:val="zh-CN"/>
        </w:rPr>
      </w:pPr>
      <w:r>
        <w:rPr>
          <w:rFonts w:hint="eastAsia" w:ascii="宋体" w:hAnsi="宋体" w:cs="宋体"/>
          <w:b/>
          <w:bCs/>
          <w:color w:val="auto"/>
          <w:kern w:val="0"/>
          <w:lang w:val="zh-CN"/>
        </w:rPr>
        <w:t>提供自</w:t>
      </w:r>
      <w:r>
        <w:rPr>
          <w:rFonts w:hint="eastAsia" w:ascii="宋体" w:hAnsi="宋体" w:cs="宋体"/>
          <w:b/>
          <w:bCs/>
          <w:color w:val="auto"/>
          <w:kern w:val="0"/>
          <w:u w:val="single"/>
          <w:lang w:val="zh-CN"/>
        </w:rPr>
        <w:t xml:space="preserve"> </w:t>
      </w:r>
      <w:r>
        <w:rPr>
          <w:rFonts w:hint="eastAsia" w:ascii="宋体" w:hAnsi="宋体" w:cs="宋体"/>
          <w:b/>
          <w:bCs/>
          <w:color w:val="auto"/>
          <w:kern w:val="0"/>
          <w:u w:val="single"/>
          <w:lang w:val="zh-CN"/>
        </w:rPr>
        <w:t>20</w:t>
      </w:r>
      <w:r>
        <w:rPr>
          <w:rFonts w:hint="eastAsia" w:ascii="宋体" w:hAnsi="宋体" w:cs="宋体"/>
          <w:b/>
          <w:bCs/>
          <w:color w:val="auto"/>
          <w:kern w:val="0"/>
          <w:u w:val="single"/>
          <w:lang w:val="en-US" w:eastAsia="zh-CN"/>
        </w:rPr>
        <w:t>22</w:t>
      </w:r>
      <w:r>
        <w:rPr>
          <w:rFonts w:hint="eastAsia" w:ascii="宋体" w:hAnsi="宋体" w:cs="宋体"/>
          <w:b/>
          <w:bCs/>
          <w:color w:val="auto"/>
          <w:kern w:val="0"/>
          <w:u w:val="single"/>
          <w:lang w:val="zh-CN"/>
        </w:rPr>
        <w:t xml:space="preserve"> </w:t>
      </w:r>
      <w:r>
        <w:rPr>
          <w:rFonts w:hint="eastAsia" w:ascii="宋体" w:hAnsi="宋体" w:cs="宋体"/>
          <w:b/>
          <w:bCs/>
          <w:color w:val="auto"/>
          <w:kern w:val="0"/>
          <w:lang w:val="zh-CN"/>
        </w:rPr>
        <w:t>年以来的类似业绩证明材料。类似业绩是指与采购项目在产品类型、使用功能、合同规模等方面相同或相近的项目。需提供包含合同首页、标的及金额所在页、供货合同签字盖章页的扫描（或复印）件。</w:t>
      </w:r>
    </w:p>
    <w:p w14:paraId="296F2E77">
      <w:pPr>
        <w:autoSpaceDE w:val="0"/>
        <w:autoSpaceDN w:val="0"/>
        <w:spacing w:line="360" w:lineRule="auto"/>
        <w:jc w:val="left"/>
        <w:rPr>
          <w:rFonts w:hint="eastAsia" w:ascii="宋体" w:hAnsi="宋体" w:cs="宋体"/>
          <w:color w:val="auto"/>
          <w:sz w:val="30"/>
          <w:szCs w:val="30"/>
        </w:rPr>
      </w:pPr>
    </w:p>
    <w:p w14:paraId="73340565">
      <w:pPr>
        <w:autoSpaceDE w:val="0"/>
        <w:autoSpaceDN w:val="0"/>
        <w:spacing w:line="360" w:lineRule="auto"/>
        <w:jc w:val="left"/>
        <w:rPr>
          <w:rFonts w:hint="eastAsia" w:ascii="宋体" w:hAnsi="宋体" w:cs="宋体"/>
          <w:color w:val="auto"/>
          <w:sz w:val="30"/>
          <w:szCs w:val="30"/>
        </w:rPr>
      </w:pPr>
    </w:p>
    <w:p w14:paraId="38E756F0">
      <w:pPr>
        <w:autoSpaceDE w:val="0"/>
        <w:autoSpaceDN w:val="0"/>
        <w:spacing w:line="360" w:lineRule="auto"/>
        <w:jc w:val="left"/>
        <w:rPr>
          <w:rFonts w:hint="eastAsia" w:ascii="宋体" w:hAnsi="宋体" w:cs="宋体"/>
          <w:color w:val="auto"/>
          <w:sz w:val="30"/>
          <w:szCs w:val="30"/>
        </w:rPr>
      </w:pPr>
    </w:p>
    <w:p w14:paraId="7BEFA7F6">
      <w:pPr>
        <w:autoSpaceDE w:val="0"/>
        <w:autoSpaceDN w:val="0"/>
        <w:spacing w:line="360" w:lineRule="auto"/>
        <w:jc w:val="left"/>
        <w:rPr>
          <w:rFonts w:hint="eastAsia" w:ascii="宋体" w:hAnsi="宋体" w:cs="宋体"/>
          <w:color w:val="auto"/>
          <w:sz w:val="30"/>
          <w:szCs w:val="30"/>
        </w:rPr>
      </w:pPr>
    </w:p>
    <w:p w14:paraId="7E94A4FB">
      <w:pPr>
        <w:autoSpaceDE w:val="0"/>
        <w:autoSpaceDN w:val="0"/>
        <w:spacing w:line="360" w:lineRule="auto"/>
        <w:jc w:val="left"/>
        <w:rPr>
          <w:rFonts w:hint="eastAsia" w:ascii="宋体" w:hAnsi="宋体" w:cs="宋体"/>
          <w:color w:val="auto"/>
          <w:sz w:val="30"/>
          <w:szCs w:val="30"/>
        </w:rPr>
      </w:pPr>
    </w:p>
    <w:p w14:paraId="73F4297F">
      <w:pPr>
        <w:autoSpaceDE w:val="0"/>
        <w:autoSpaceDN w:val="0"/>
        <w:spacing w:line="360" w:lineRule="auto"/>
        <w:jc w:val="left"/>
        <w:rPr>
          <w:rFonts w:hint="eastAsia" w:ascii="宋体" w:hAnsi="宋体" w:cs="宋体"/>
          <w:color w:val="auto"/>
          <w:sz w:val="30"/>
          <w:szCs w:val="30"/>
        </w:rPr>
      </w:pPr>
    </w:p>
    <w:p w14:paraId="2D99658F">
      <w:pPr>
        <w:autoSpaceDE w:val="0"/>
        <w:autoSpaceDN w:val="0"/>
        <w:spacing w:line="360" w:lineRule="auto"/>
        <w:jc w:val="left"/>
        <w:rPr>
          <w:rFonts w:hint="eastAsia" w:ascii="宋体" w:hAnsi="宋体" w:cs="宋体"/>
          <w:color w:val="auto"/>
          <w:sz w:val="30"/>
          <w:szCs w:val="30"/>
        </w:rPr>
      </w:pPr>
    </w:p>
    <w:p w14:paraId="1598F5F8">
      <w:pPr>
        <w:autoSpaceDE w:val="0"/>
        <w:autoSpaceDN w:val="0"/>
        <w:spacing w:line="360" w:lineRule="auto"/>
        <w:jc w:val="left"/>
        <w:rPr>
          <w:rFonts w:hint="eastAsia" w:ascii="宋体" w:hAnsi="宋体" w:cs="宋体"/>
          <w:color w:val="auto"/>
          <w:sz w:val="30"/>
          <w:szCs w:val="30"/>
        </w:rPr>
      </w:pPr>
    </w:p>
    <w:p w14:paraId="7CE4A581">
      <w:pPr>
        <w:autoSpaceDE w:val="0"/>
        <w:autoSpaceDN w:val="0"/>
        <w:spacing w:line="360" w:lineRule="auto"/>
        <w:jc w:val="left"/>
        <w:rPr>
          <w:rFonts w:hint="eastAsia" w:ascii="宋体" w:hAnsi="宋体" w:cs="宋体"/>
          <w:color w:val="auto"/>
          <w:sz w:val="30"/>
          <w:szCs w:val="30"/>
        </w:rPr>
      </w:pPr>
    </w:p>
    <w:p w14:paraId="2438D875">
      <w:pPr>
        <w:autoSpaceDE w:val="0"/>
        <w:autoSpaceDN w:val="0"/>
        <w:spacing w:line="360" w:lineRule="auto"/>
        <w:jc w:val="left"/>
        <w:rPr>
          <w:rFonts w:hint="eastAsia" w:ascii="宋体" w:hAnsi="宋体" w:cs="宋体"/>
          <w:color w:val="auto"/>
          <w:sz w:val="30"/>
          <w:szCs w:val="30"/>
        </w:rPr>
      </w:pPr>
    </w:p>
    <w:p w14:paraId="55DACC84">
      <w:pPr>
        <w:autoSpaceDE w:val="0"/>
        <w:autoSpaceDN w:val="0"/>
        <w:spacing w:line="360" w:lineRule="auto"/>
        <w:jc w:val="left"/>
        <w:rPr>
          <w:rFonts w:hint="eastAsia" w:ascii="宋体" w:hAnsi="宋体" w:cs="宋体"/>
          <w:color w:val="auto"/>
          <w:sz w:val="30"/>
          <w:szCs w:val="30"/>
        </w:rPr>
      </w:pPr>
    </w:p>
    <w:p w14:paraId="565850C5">
      <w:pPr>
        <w:autoSpaceDE w:val="0"/>
        <w:autoSpaceDN w:val="0"/>
        <w:spacing w:line="360" w:lineRule="auto"/>
        <w:jc w:val="left"/>
        <w:rPr>
          <w:rFonts w:hint="eastAsia" w:ascii="宋体" w:hAnsi="宋体" w:cs="宋体"/>
          <w:color w:val="auto"/>
          <w:sz w:val="30"/>
          <w:szCs w:val="30"/>
        </w:rPr>
      </w:pPr>
    </w:p>
    <w:p w14:paraId="61348354">
      <w:pPr>
        <w:autoSpaceDE w:val="0"/>
        <w:autoSpaceDN w:val="0"/>
        <w:spacing w:line="360" w:lineRule="auto"/>
        <w:jc w:val="left"/>
        <w:rPr>
          <w:rFonts w:hint="eastAsia" w:ascii="宋体" w:hAnsi="宋体" w:cs="宋体"/>
          <w:color w:val="auto"/>
          <w:sz w:val="30"/>
          <w:szCs w:val="30"/>
        </w:rPr>
      </w:pPr>
    </w:p>
    <w:p w14:paraId="6C0EC0EA">
      <w:pPr>
        <w:autoSpaceDE w:val="0"/>
        <w:autoSpaceDN w:val="0"/>
        <w:spacing w:line="360" w:lineRule="auto"/>
        <w:jc w:val="left"/>
        <w:rPr>
          <w:rFonts w:hint="eastAsia" w:ascii="宋体" w:hAnsi="宋体" w:cs="宋体"/>
          <w:color w:val="auto"/>
          <w:sz w:val="30"/>
          <w:szCs w:val="30"/>
        </w:rPr>
      </w:pPr>
    </w:p>
    <w:p w14:paraId="7D7E9CCA">
      <w:pPr>
        <w:autoSpaceDE w:val="0"/>
        <w:autoSpaceDN w:val="0"/>
        <w:spacing w:line="360" w:lineRule="auto"/>
        <w:jc w:val="left"/>
        <w:rPr>
          <w:rFonts w:hint="eastAsia" w:ascii="宋体" w:hAnsi="宋体" w:cs="宋体"/>
          <w:color w:val="auto"/>
          <w:sz w:val="30"/>
          <w:szCs w:val="30"/>
        </w:rPr>
      </w:pPr>
    </w:p>
    <w:p w14:paraId="07B3A2FB">
      <w:pPr>
        <w:autoSpaceDE w:val="0"/>
        <w:autoSpaceDN w:val="0"/>
        <w:spacing w:line="360" w:lineRule="auto"/>
        <w:jc w:val="left"/>
        <w:rPr>
          <w:rFonts w:hint="eastAsia" w:ascii="宋体" w:hAnsi="宋体" w:cs="宋体"/>
          <w:color w:val="auto"/>
          <w:sz w:val="30"/>
          <w:szCs w:val="30"/>
        </w:rPr>
      </w:pPr>
    </w:p>
    <w:p w14:paraId="78818324">
      <w:pPr>
        <w:autoSpaceDE w:val="0"/>
        <w:autoSpaceDN w:val="0"/>
        <w:spacing w:line="360" w:lineRule="auto"/>
        <w:jc w:val="left"/>
        <w:rPr>
          <w:rFonts w:hint="eastAsia" w:ascii="宋体" w:hAnsi="宋体" w:cs="宋体"/>
          <w:color w:val="auto"/>
          <w:sz w:val="30"/>
          <w:szCs w:val="30"/>
        </w:rPr>
      </w:pPr>
    </w:p>
    <w:p w14:paraId="7E7CB83C">
      <w:pPr>
        <w:pStyle w:val="21"/>
        <w:spacing w:before="0" w:after="0" w:line="360" w:lineRule="auto"/>
        <w:jc w:val="left"/>
        <w:outlineLvl w:val="1"/>
        <w:rPr>
          <w:rFonts w:hint="eastAsia" w:ascii="宋体" w:hAnsi="宋体" w:cs="宋体"/>
          <w:bCs w:val="0"/>
          <w:color w:val="auto"/>
          <w:sz w:val="28"/>
          <w:szCs w:val="28"/>
          <w:lang w:val="zh-CN"/>
        </w:rPr>
      </w:pPr>
    </w:p>
    <w:p w14:paraId="48B20065">
      <w:pPr>
        <w:pStyle w:val="21"/>
        <w:spacing w:before="0" w:after="0" w:line="360" w:lineRule="auto"/>
        <w:jc w:val="left"/>
        <w:outlineLvl w:val="1"/>
        <w:rPr>
          <w:rFonts w:hint="eastAsia" w:ascii="宋体" w:hAnsi="宋体" w:cs="宋体"/>
          <w:bCs w:val="0"/>
          <w:color w:val="auto"/>
          <w:sz w:val="28"/>
          <w:szCs w:val="28"/>
          <w:lang w:val="zh-CN"/>
        </w:rPr>
      </w:pPr>
    </w:p>
    <w:p w14:paraId="4DD1E9E2">
      <w:pPr>
        <w:pStyle w:val="21"/>
        <w:spacing w:before="0" w:after="0" w:line="360" w:lineRule="auto"/>
        <w:jc w:val="left"/>
        <w:outlineLvl w:val="1"/>
        <w:rPr>
          <w:rFonts w:hint="eastAsia" w:ascii="宋体" w:hAnsi="宋体" w:cs="宋体"/>
          <w:b w:val="0"/>
          <w:color w:val="auto"/>
          <w:sz w:val="28"/>
          <w:szCs w:val="28"/>
        </w:rPr>
      </w:pPr>
      <w:bookmarkStart w:id="77" w:name="_Toc29899"/>
      <w:r>
        <w:rPr>
          <w:rFonts w:hint="eastAsia" w:ascii="宋体" w:hAnsi="宋体" w:cs="宋体"/>
          <w:bCs w:val="0"/>
          <w:color w:val="auto"/>
          <w:sz w:val="28"/>
          <w:szCs w:val="28"/>
          <w:lang w:val="zh-CN"/>
        </w:rPr>
        <w:t>（</w:t>
      </w:r>
      <w:r>
        <w:rPr>
          <w:rFonts w:hint="eastAsia" w:ascii="宋体" w:hAnsi="宋体" w:cs="宋体"/>
          <w:bCs w:val="0"/>
          <w:color w:val="auto"/>
          <w:sz w:val="28"/>
          <w:szCs w:val="28"/>
        </w:rPr>
        <w:t>1</w:t>
      </w:r>
      <w:r>
        <w:rPr>
          <w:rFonts w:hint="eastAsia" w:ascii="宋体" w:hAnsi="宋体" w:cs="宋体"/>
          <w:bCs w:val="0"/>
          <w:color w:val="auto"/>
          <w:sz w:val="28"/>
          <w:szCs w:val="28"/>
          <w:lang w:val="en-US" w:eastAsia="zh-CN"/>
        </w:rPr>
        <w:t>5</w:t>
      </w:r>
      <w:r>
        <w:rPr>
          <w:rFonts w:hint="eastAsia" w:ascii="宋体" w:hAnsi="宋体" w:cs="宋体"/>
          <w:bCs w:val="0"/>
          <w:color w:val="auto"/>
          <w:sz w:val="28"/>
          <w:szCs w:val="28"/>
          <w:lang w:val="zh-CN"/>
        </w:rPr>
        <w:t>）</w:t>
      </w:r>
      <w:r>
        <w:rPr>
          <w:rFonts w:hint="eastAsia" w:ascii="宋体" w:hAnsi="宋体" w:cs="宋体"/>
          <w:bCs w:val="0"/>
          <w:color w:val="auto"/>
          <w:sz w:val="30"/>
          <w:szCs w:val="30"/>
          <w:lang w:val="zh-CN"/>
        </w:rPr>
        <w:t>残疾人</w:t>
      </w:r>
      <w:r>
        <w:rPr>
          <w:rFonts w:hint="eastAsia" w:ascii="宋体" w:hAnsi="宋体" w:cs="宋体"/>
          <w:bCs w:val="0"/>
          <w:color w:val="auto"/>
          <w:sz w:val="28"/>
          <w:szCs w:val="28"/>
        </w:rPr>
        <w:t>福利性单位声明函</w:t>
      </w:r>
      <w:bookmarkEnd w:id="77"/>
    </w:p>
    <w:p w14:paraId="550B2524">
      <w:pPr>
        <w:jc w:val="center"/>
        <w:rPr>
          <w:rFonts w:hint="eastAsia" w:ascii="宋体" w:hAnsi="宋体" w:cs="宋体"/>
          <w:b/>
          <w:color w:val="auto"/>
          <w:sz w:val="36"/>
          <w:szCs w:val="36"/>
        </w:rPr>
      </w:pPr>
    </w:p>
    <w:p w14:paraId="7699BDAD">
      <w:pPr>
        <w:jc w:val="center"/>
        <w:rPr>
          <w:rFonts w:hint="eastAsia" w:ascii="宋体" w:hAnsi="宋体" w:cs="宋体"/>
          <w:b/>
          <w:color w:val="auto"/>
          <w:sz w:val="36"/>
          <w:szCs w:val="36"/>
        </w:rPr>
      </w:pPr>
      <w:r>
        <w:rPr>
          <w:rFonts w:hint="eastAsia" w:ascii="宋体" w:hAnsi="宋体" w:cs="宋体"/>
          <w:b/>
          <w:color w:val="auto"/>
          <w:sz w:val="36"/>
          <w:szCs w:val="36"/>
        </w:rPr>
        <w:t>残疾人福利性单位声明函</w:t>
      </w:r>
    </w:p>
    <w:p w14:paraId="3C5ACAE1">
      <w:pPr>
        <w:spacing w:after="156" w:afterLines="50"/>
        <w:rPr>
          <w:rFonts w:hint="eastAsia" w:ascii="宋体" w:hAnsi="宋体" w:cs="宋体"/>
          <w:bCs/>
          <w:color w:val="auto"/>
        </w:rPr>
      </w:pPr>
    </w:p>
    <w:p w14:paraId="219A03C0">
      <w:pPr>
        <w:spacing w:after="156" w:afterLines="50"/>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u w:val="dashDotHeavy"/>
          <w:lang w:val="zh-CN"/>
        </w:rPr>
        <w:t>共和县政府采购中心</w:t>
      </w:r>
    </w:p>
    <w:p w14:paraId="4C05A63B">
      <w:pPr>
        <w:spacing w:line="360" w:lineRule="auto"/>
        <w:ind w:firstLine="480"/>
        <w:rPr>
          <w:rFonts w:hint="eastAsia" w:ascii="宋体" w:hAnsi="宋体" w:cs="宋体"/>
          <w:color w:val="auto"/>
        </w:rPr>
      </w:pPr>
    </w:p>
    <w:p w14:paraId="422208A8">
      <w:pPr>
        <w:spacing w:line="360" w:lineRule="auto"/>
        <w:ind w:firstLine="480"/>
        <w:rPr>
          <w:rFonts w:hint="eastAsia" w:ascii="宋体" w:hAnsi="宋体" w:cs="宋体"/>
          <w:color w:val="auto"/>
        </w:rPr>
      </w:pPr>
      <w:r>
        <w:rPr>
          <w:rFonts w:hint="eastAsia" w:ascii="宋体" w:hAnsi="宋体" w:cs="宋体"/>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u w:val="single"/>
        </w:rPr>
        <w:t xml:space="preserve">       </w:t>
      </w:r>
      <w:r>
        <w:rPr>
          <w:rFonts w:hint="eastAsia" w:ascii="宋体" w:hAnsi="宋体" w:cs="宋体"/>
          <w:color w:val="auto"/>
        </w:rPr>
        <w:t>人，安置的残疾人人数</w:t>
      </w:r>
      <w:r>
        <w:rPr>
          <w:rFonts w:hint="eastAsia" w:ascii="宋体" w:hAnsi="宋体" w:cs="宋体"/>
          <w:color w:val="auto"/>
          <w:u w:val="single"/>
        </w:rPr>
        <w:t xml:space="preserve">      </w:t>
      </w:r>
      <w:r>
        <w:rPr>
          <w:rFonts w:hint="eastAsia" w:ascii="宋体" w:hAnsi="宋体" w:cs="宋体"/>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76423B9B">
      <w:pPr>
        <w:spacing w:line="360" w:lineRule="auto"/>
        <w:ind w:firstLine="480"/>
        <w:rPr>
          <w:rFonts w:hint="eastAsia" w:ascii="宋体" w:hAnsi="宋体" w:cs="宋体"/>
          <w:color w:val="auto"/>
        </w:rPr>
      </w:pPr>
      <w:r>
        <w:rPr>
          <w:rFonts w:hint="eastAsia" w:ascii="宋体" w:hAnsi="宋体" w:cs="宋体"/>
          <w:color w:val="auto"/>
        </w:rPr>
        <w:t>本单位对上述声明的真实性负责。如有虚假，将依法承担相应责任。</w:t>
      </w:r>
    </w:p>
    <w:p w14:paraId="3CE29C60">
      <w:pPr>
        <w:spacing w:line="360" w:lineRule="auto"/>
        <w:ind w:firstLine="480"/>
        <w:rPr>
          <w:rFonts w:hint="eastAsia" w:ascii="宋体" w:hAnsi="宋体" w:cs="宋体"/>
          <w:color w:val="auto"/>
        </w:rPr>
      </w:pPr>
    </w:p>
    <w:p w14:paraId="56813A5E">
      <w:pPr>
        <w:spacing w:line="360" w:lineRule="auto"/>
        <w:rPr>
          <w:rFonts w:hint="eastAsia" w:ascii="宋体" w:hAnsi="宋体" w:cs="宋体"/>
          <w:color w:val="auto"/>
        </w:rPr>
      </w:pPr>
      <w:r>
        <w:rPr>
          <w:rFonts w:hint="eastAsia" w:ascii="宋体" w:hAnsi="宋体" w:cs="宋体"/>
          <w:color w:val="auto"/>
        </w:rPr>
        <w:t>注：若无此项内容，可不提供此函。</w:t>
      </w:r>
    </w:p>
    <w:p w14:paraId="1E267EB3">
      <w:pPr>
        <w:spacing w:line="360" w:lineRule="auto"/>
        <w:ind w:firstLine="480"/>
        <w:rPr>
          <w:rFonts w:hint="eastAsia" w:ascii="宋体" w:hAnsi="宋体" w:cs="宋体"/>
          <w:color w:val="auto"/>
        </w:rPr>
      </w:pPr>
    </w:p>
    <w:p w14:paraId="6148D7C6">
      <w:pPr>
        <w:spacing w:line="360" w:lineRule="auto"/>
        <w:ind w:firstLine="480"/>
        <w:rPr>
          <w:rFonts w:hint="eastAsia" w:ascii="宋体" w:hAnsi="宋体" w:cs="宋体"/>
          <w:color w:val="auto"/>
        </w:rPr>
      </w:pPr>
    </w:p>
    <w:p w14:paraId="4450116C">
      <w:pPr>
        <w:spacing w:line="360" w:lineRule="auto"/>
        <w:ind w:firstLine="480"/>
        <w:rPr>
          <w:rFonts w:hint="eastAsia" w:ascii="宋体" w:hAnsi="宋体" w:cs="宋体"/>
          <w:color w:val="auto"/>
        </w:rPr>
      </w:pPr>
    </w:p>
    <w:p w14:paraId="1E09B70D">
      <w:pPr>
        <w:spacing w:line="360" w:lineRule="auto"/>
        <w:ind w:firstLine="480"/>
        <w:rPr>
          <w:rFonts w:hint="eastAsia" w:ascii="宋体" w:hAnsi="宋体" w:cs="宋体"/>
          <w:color w:val="auto"/>
        </w:rPr>
      </w:pPr>
    </w:p>
    <w:p w14:paraId="795ADF5A">
      <w:pPr>
        <w:spacing w:line="360" w:lineRule="auto"/>
        <w:ind w:firstLine="480"/>
        <w:rPr>
          <w:rFonts w:hint="eastAsia" w:ascii="宋体" w:hAnsi="宋体" w:cs="宋体"/>
          <w:color w:val="auto"/>
        </w:rPr>
      </w:pPr>
    </w:p>
    <w:p w14:paraId="49EAA831">
      <w:pPr>
        <w:spacing w:line="360" w:lineRule="auto"/>
        <w:ind w:firstLine="480"/>
        <w:rPr>
          <w:rFonts w:hint="eastAsia" w:ascii="宋体" w:hAnsi="宋体" w:cs="宋体"/>
          <w:color w:val="auto"/>
        </w:rPr>
      </w:pPr>
    </w:p>
    <w:p w14:paraId="4BA84038">
      <w:pPr>
        <w:spacing w:line="360" w:lineRule="auto"/>
        <w:ind w:firstLine="480"/>
        <w:rPr>
          <w:rFonts w:hint="eastAsia" w:ascii="宋体" w:hAnsi="宋体" w:cs="宋体"/>
          <w:color w:val="auto"/>
        </w:rPr>
      </w:pPr>
    </w:p>
    <w:p w14:paraId="330E953A">
      <w:pPr>
        <w:spacing w:line="360" w:lineRule="auto"/>
        <w:jc w:val="center"/>
        <w:rPr>
          <w:rFonts w:hint="eastAsia" w:ascii="宋体" w:hAnsi="宋体" w:cs="宋体"/>
          <w:b/>
          <w:color w:val="auto"/>
        </w:rPr>
      </w:pPr>
      <w:r>
        <w:rPr>
          <w:rFonts w:hint="eastAsia" w:ascii="宋体" w:hAnsi="宋体" w:cs="宋体"/>
          <w:b/>
          <w:color w:val="auto"/>
        </w:rPr>
        <w:t xml:space="preserve">                                企业名称：</w:t>
      </w:r>
      <w:r>
        <w:rPr>
          <w:rFonts w:hint="eastAsia" w:ascii="宋体" w:hAnsi="宋体" w:cs="宋体"/>
          <w:color w:val="auto"/>
          <w:kern w:val="0"/>
          <w:sz w:val="28"/>
          <w:szCs w:val="28"/>
          <w:u w:val="single"/>
        </w:rPr>
        <w:t xml:space="preserve">       </w:t>
      </w:r>
      <w:r>
        <w:rPr>
          <w:rFonts w:hint="eastAsia" w:ascii="宋体" w:hAnsi="宋体" w:cs="宋体"/>
          <w:b/>
          <w:color w:val="auto"/>
        </w:rPr>
        <w:t>（公章）</w:t>
      </w:r>
    </w:p>
    <w:p w14:paraId="741C1860">
      <w:pPr>
        <w:spacing w:line="360" w:lineRule="auto"/>
        <w:ind w:firstLine="482"/>
        <w:jc w:val="right"/>
        <w:rPr>
          <w:rFonts w:hint="eastAsia" w:ascii="宋体" w:hAnsi="宋体" w:cs="宋体"/>
          <w:b/>
          <w:color w:val="auto"/>
        </w:rPr>
      </w:pPr>
      <w:r>
        <w:rPr>
          <w:rFonts w:hint="eastAsia" w:ascii="宋体" w:hAnsi="宋体" w:cs="宋体"/>
          <w:b/>
          <w:color w:val="auto"/>
        </w:rPr>
        <w:t xml:space="preserve">                  </w:t>
      </w:r>
    </w:p>
    <w:p w14:paraId="3BBBF1A5">
      <w:pPr>
        <w:spacing w:line="360" w:lineRule="auto"/>
        <w:ind w:firstLine="482"/>
        <w:jc w:val="center"/>
        <w:rPr>
          <w:rFonts w:hint="eastAsia" w:ascii="宋体" w:hAnsi="宋体" w:cs="宋体"/>
          <w:b/>
          <w:color w:val="auto"/>
        </w:rPr>
      </w:pPr>
      <w:r>
        <w:rPr>
          <w:rFonts w:hint="eastAsia" w:ascii="宋体" w:hAnsi="宋体" w:cs="宋体"/>
          <w:b/>
          <w:color w:val="auto"/>
        </w:rPr>
        <w:t xml:space="preserve">                            企业法定代表人：</w:t>
      </w:r>
      <w:r>
        <w:rPr>
          <w:rFonts w:hint="eastAsia" w:ascii="宋体" w:hAnsi="宋体" w:cs="宋体"/>
          <w:color w:val="auto"/>
          <w:kern w:val="0"/>
          <w:sz w:val="28"/>
          <w:szCs w:val="28"/>
          <w:u w:val="single"/>
        </w:rPr>
        <w:t xml:space="preserve">       </w:t>
      </w:r>
      <w:r>
        <w:rPr>
          <w:rFonts w:hint="eastAsia" w:ascii="宋体" w:hAnsi="宋体" w:cs="宋体"/>
          <w:b/>
          <w:color w:val="auto"/>
        </w:rPr>
        <w:t>（签字或盖章）</w:t>
      </w:r>
    </w:p>
    <w:p w14:paraId="37320896">
      <w:pPr>
        <w:ind w:firstLine="482"/>
        <w:jc w:val="center"/>
        <w:rPr>
          <w:rFonts w:hint="eastAsia" w:ascii="宋体" w:hAnsi="宋体" w:cs="宋体"/>
          <w:b/>
          <w:color w:val="auto"/>
        </w:rPr>
      </w:pPr>
      <w:r>
        <w:rPr>
          <w:rFonts w:hint="eastAsia" w:ascii="宋体" w:hAnsi="宋体" w:cs="宋体"/>
          <w:b/>
          <w:color w:val="auto"/>
        </w:rPr>
        <w:t xml:space="preserve">                       年   月   日</w:t>
      </w:r>
    </w:p>
    <w:p w14:paraId="5AAF9951">
      <w:pPr>
        <w:pStyle w:val="21"/>
        <w:spacing w:before="0" w:after="0" w:line="360" w:lineRule="auto"/>
        <w:jc w:val="left"/>
        <w:outlineLvl w:val="1"/>
        <w:rPr>
          <w:rFonts w:hint="eastAsia" w:ascii="宋体" w:hAnsi="宋体" w:cs="宋体"/>
          <w:color w:val="auto"/>
        </w:rPr>
      </w:pPr>
      <w:r>
        <w:rPr>
          <w:rFonts w:hint="eastAsia" w:ascii="宋体" w:hAnsi="宋体" w:cs="宋体"/>
          <w:color w:val="auto"/>
          <w:lang w:val="zh-CN"/>
        </w:rPr>
        <w:br w:type="page"/>
      </w:r>
      <w:bookmarkStart w:id="78" w:name="_Toc21061"/>
      <w:r>
        <w:rPr>
          <w:rFonts w:hint="eastAsia" w:ascii="宋体" w:hAnsi="宋体" w:cs="宋体"/>
          <w:color w:val="auto"/>
          <w:sz w:val="30"/>
          <w:szCs w:val="30"/>
        </w:rPr>
        <w:t>（</w:t>
      </w:r>
      <w:r>
        <w:rPr>
          <w:rFonts w:hint="eastAsia" w:ascii="宋体" w:hAnsi="宋体" w:cs="宋体"/>
          <w:color w:val="auto"/>
          <w:sz w:val="30"/>
          <w:szCs w:val="30"/>
          <w:lang w:val="en-US" w:eastAsia="zh-CN"/>
        </w:rPr>
        <w:t>16</w:t>
      </w:r>
      <w:r>
        <w:rPr>
          <w:rFonts w:hint="eastAsia" w:ascii="宋体" w:hAnsi="宋体" w:cs="宋体"/>
          <w:color w:val="auto"/>
          <w:sz w:val="30"/>
          <w:szCs w:val="30"/>
        </w:rPr>
        <w:t>）</w:t>
      </w:r>
      <w:r>
        <w:rPr>
          <w:rFonts w:hint="eastAsia" w:ascii="宋体" w:hAnsi="宋体" w:cs="宋体"/>
          <w:color w:val="auto"/>
          <w:sz w:val="30"/>
          <w:szCs w:val="30"/>
          <w:lang w:val="zh-CN"/>
        </w:rPr>
        <w:t>投标人认为在其他方面有必要说明的事项</w:t>
      </w:r>
      <w:bookmarkEnd w:id="78"/>
    </w:p>
    <w:p w14:paraId="379659B9">
      <w:pPr>
        <w:autoSpaceDE w:val="0"/>
        <w:autoSpaceDN w:val="0"/>
        <w:spacing w:line="360" w:lineRule="auto"/>
        <w:rPr>
          <w:rFonts w:hint="eastAsia" w:ascii="宋体" w:hAnsi="宋体" w:cs="宋体"/>
          <w:color w:val="auto"/>
          <w:kern w:val="0"/>
          <w:sz w:val="28"/>
          <w:szCs w:val="28"/>
          <w:lang w:val="zh-CN"/>
        </w:rPr>
      </w:pPr>
    </w:p>
    <w:p w14:paraId="6A925C8E">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14:paraId="54F7430D">
      <w:pPr>
        <w:autoSpaceDE w:val="0"/>
        <w:autoSpaceDN w:val="0"/>
        <w:spacing w:line="360" w:lineRule="auto"/>
        <w:rPr>
          <w:rFonts w:hint="eastAsia" w:ascii="宋体" w:hAnsi="宋体" w:cs="宋体"/>
          <w:color w:val="auto"/>
          <w:lang w:val="zh-CN"/>
        </w:rPr>
      </w:pPr>
      <w:r>
        <w:rPr>
          <w:rFonts w:hint="eastAsia" w:ascii="宋体" w:hAnsi="宋体" w:cs="宋体"/>
          <w:color w:val="auto"/>
          <w:lang w:val="zh-CN"/>
        </w:rPr>
        <w:t>格式自定</w:t>
      </w:r>
    </w:p>
    <w:p w14:paraId="5BF01524">
      <w:pPr>
        <w:pStyle w:val="21"/>
        <w:keepNext w:val="0"/>
        <w:keepLines w:val="0"/>
        <w:pageBreakBefore w:val="0"/>
        <w:kinsoku/>
        <w:wordWrap/>
        <w:overflowPunct/>
        <w:topLinePunct w:val="0"/>
        <w:bidi w:val="0"/>
        <w:adjustRightInd/>
        <w:spacing w:before="0" w:after="0" w:line="380" w:lineRule="exact"/>
        <w:ind w:left="0" w:right="0"/>
        <w:jc w:val="left"/>
        <w:textAlignment w:val="auto"/>
        <w:outlineLvl w:val="1"/>
        <w:rPr>
          <w:rFonts w:hint="eastAsia" w:ascii="宋体" w:hAnsi="宋体" w:cs="宋体"/>
          <w:b w:val="0"/>
          <w:color w:val="auto"/>
          <w:sz w:val="28"/>
          <w:szCs w:val="28"/>
          <w:highlight w:val="none"/>
        </w:rPr>
      </w:pPr>
      <w:r>
        <w:rPr>
          <w:rFonts w:hint="eastAsia" w:ascii="宋体" w:hAnsi="宋体" w:cs="宋体"/>
          <w:color w:val="auto"/>
          <w:lang w:val="zh-CN"/>
        </w:rPr>
        <w:br w:type="page"/>
      </w:r>
      <w:bookmarkEnd w:id="75"/>
      <w:bookmarkEnd w:id="76"/>
      <w:bookmarkStart w:id="79" w:name="_Toc743"/>
    </w:p>
    <w:p w14:paraId="5159BFEB">
      <w:pPr>
        <w:pStyle w:val="21"/>
        <w:numPr>
          <w:ilvl w:val="0"/>
          <w:numId w:val="8"/>
        </w:numPr>
        <w:spacing w:before="0" w:after="0" w:line="500" w:lineRule="exact"/>
        <w:rPr>
          <w:rFonts w:hint="eastAsia" w:ascii="宋体" w:hAnsi="宋体" w:cs="宋体"/>
          <w:color w:val="auto"/>
          <w:szCs w:val="36"/>
          <w:lang w:val="zh-CN"/>
        </w:rPr>
      </w:pPr>
      <w:r>
        <w:rPr>
          <w:rFonts w:hint="eastAsia" w:ascii="宋体" w:hAnsi="宋体" w:cs="宋体"/>
          <w:color w:val="auto"/>
          <w:szCs w:val="36"/>
          <w:lang w:val="zh-CN"/>
        </w:rPr>
        <w:t xml:space="preserve"> </w:t>
      </w:r>
      <w:bookmarkStart w:id="80" w:name="_Toc27112"/>
      <w:r>
        <w:rPr>
          <w:rFonts w:hint="eastAsia" w:ascii="宋体" w:hAnsi="宋体" w:cs="宋体"/>
          <w:color w:val="auto"/>
          <w:szCs w:val="36"/>
          <w:lang w:val="zh-CN"/>
        </w:rPr>
        <w:t>采购项目要求及技术参数</w:t>
      </w:r>
      <w:bookmarkEnd w:id="80"/>
    </w:p>
    <w:p w14:paraId="51A921D4">
      <w:pPr>
        <w:pStyle w:val="21"/>
        <w:spacing w:before="0" w:after="0" w:line="360" w:lineRule="auto"/>
        <w:jc w:val="left"/>
        <w:outlineLvl w:val="1"/>
        <w:rPr>
          <w:rFonts w:hint="eastAsia" w:ascii="宋体" w:hAnsi="宋体" w:cs="宋体"/>
          <w:color w:val="auto"/>
          <w:lang w:val="zh-CN"/>
        </w:rPr>
      </w:pPr>
      <w:bookmarkStart w:id="81" w:name="_Toc24554976"/>
      <w:bookmarkStart w:id="82" w:name="_Toc11894"/>
      <w:bookmarkStart w:id="83" w:name="_Toc515908232"/>
      <w:bookmarkStart w:id="84" w:name="_Toc13966"/>
      <w:bookmarkStart w:id="85" w:name="_Toc4663"/>
      <w:bookmarkStart w:id="86" w:name="_Toc493512670"/>
      <w:r>
        <w:rPr>
          <w:rFonts w:hint="eastAsia" w:ascii="宋体" w:hAnsi="宋体" w:cs="宋体"/>
          <w:color w:val="auto"/>
          <w:sz w:val="28"/>
          <w:szCs w:val="28"/>
          <w:lang w:val="zh-CN"/>
        </w:rPr>
        <w:t>1.投标说明</w:t>
      </w:r>
      <w:bookmarkEnd w:id="81"/>
      <w:bookmarkEnd w:id="82"/>
      <w:bookmarkEnd w:id="83"/>
      <w:bookmarkEnd w:id="84"/>
      <w:bookmarkEnd w:id="85"/>
    </w:p>
    <w:p w14:paraId="197E4FA8">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1.1</w:t>
      </w:r>
      <w:r>
        <w:rPr>
          <w:rFonts w:hint="eastAsia" w:ascii="宋体" w:hAnsi="宋体" w:cs="宋体"/>
          <w:color w:val="auto"/>
          <w:kern w:val="0"/>
        </w:rPr>
        <w:t xml:space="preserve"> </w:t>
      </w:r>
      <w:r>
        <w:rPr>
          <w:rFonts w:hint="eastAsia" w:ascii="宋体" w:hAnsi="宋体" w:cs="宋体"/>
          <w:color w:val="auto"/>
          <w:kern w:val="0"/>
          <w:lang w:val="zh-CN"/>
        </w:rPr>
        <w:t>投标人可以按照招标文件规定的包号选择投标，但必须对所投包号中的所有内容作为一个整体进行投标，不能拆分或少报。否则，投标无效。</w:t>
      </w:r>
    </w:p>
    <w:p w14:paraId="35748475">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1.2 项目中标后分包情况：不允许。</w:t>
      </w:r>
    </w:p>
    <w:bookmarkEnd w:id="86"/>
    <w:p w14:paraId="270DE551">
      <w:pPr>
        <w:autoSpaceDE w:val="0"/>
        <w:autoSpaceDN w:val="0"/>
        <w:spacing w:line="360" w:lineRule="auto"/>
        <w:ind w:firstLine="480" w:firstLineChars="200"/>
        <w:rPr>
          <w:rFonts w:hint="eastAsia" w:ascii="宋体" w:hAnsi="宋体" w:cs="宋体"/>
          <w:color w:val="auto"/>
          <w:kern w:val="0"/>
          <w:lang w:val="zh-CN"/>
        </w:rPr>
      </w:pPr>
    </w:p>
    <w:p w14:paraId="35291554">
      <w:pPr>
        <w:spacing w:line="360" w:lineRule="auto"/>
        <w:ind w:firstLine="480"/>
        <w:rPr>
          <w:rFonts w:hint="eastAsia" w:ascii="宋体" w:hAnsi="宋体" w:cs="宋体"/>
          <w:color w:val="auto"/>
          <w:highlight w:val="none"/>
        </w:rPr>
      </w:pPr>
    </w:p>
    <w:p w14:paraId="1FD205ED">
      <w:pPr>
        <w:pStyle w:val="21"/>
        <w:spacing w:before="0" w:after="0" w:line="360" w:lineRule="auto"/>
        <w:jc w:val="left"/>
        <w:outlineLvl w:val="1"/>
        <w:rPr>
          <w:rFonts w:hint="eastAsia" w:ascii="宋体" w:hAnsi="宋体" w:eastAsia="宋体" w:cs="宋体"/>
          <w:color w:val="auto"/>
          <w:highlight w:val="none"/>
          <w:lang w:eastAsia="zh-CN"/>
        </w:rPr>
        <w:sectPr>
          <w:footerReference r:id="rId6" w:type="default"/>
          <w:pgSz w:w="11849" w:h="16781"/>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linePitch="397" w:charSpace="0"/>
        </w:sectPr>
      </w:pPr>
      <w:r>
        <w:rPr>
          <w:rFonts w:hint="eastAsia" w:ascii="宋体" w:hAnsi="宋体" w:cs="宋体"/>
          <w:b/>
          <w:color w:val="auto"/>
          <w:highlight w:val="none"/>
        </w:rPr>
        <w:t xml:space="preserve">           </w:t>
      </w:r>
      <w:bookmarkStart w:id="87" w:name="_Toc14703"/>
    </w:p>
    <w:bookmarkEnd w:id="79"/>
    <w:bookmarkEnd w:id="87"/>
    <w:p w14:paraId="75FF0F6C">
      <w:pPr>
        <w:autoSpaceDE w:val="0"/>
        <w:autoSpaceDN w:val="0"/>
        <w:spacing w:line="360" w:lineRule="auto"/>
        <w:ind w:firstLine="480" w:firstLineChars="200"/>
        <w:rPr>
          <w:rFonts w:hint="eastAsia" w:ascii="宋体" w:hAnsi="宋体" w:eastAsia="宋体" w:cs="宋体"/>
          <w:color w:val="auto"/>
          <w:kern w:val="0"/>
          <w:highlight w:val="none"/>
          <w:u w:val="single"/>
          <w:lang w:val="en-US" w:eastAsia="zh-CN"/>
        </w:rPr>
      </w:pPr>
      <w:bookmarkStart w:id="88" w:name="_Toc28576"/>
    </w:p>
    <w:bookmarkEnd w:id="88"/>
    <w:p w14:paraId="1FD5E173">
      <w:pPr>
        <w:pStyle w:val="10"/>
        <w:keepNext w:val="0"/>
        <w:keepLines w:val="0"/>
        <w:pageBreakBefore w:val="0"/>
        <w:widowControl w:val="0"/>
        <w:kinsoku/>
        <w:wordWrap/>
        <w:overflowPunct/>
        <w:topLinePunct w:val="0"/>
        <w:autoSpaceDE/>
        <w:autoSpaceDN/>
        <w:bidi w:val="0"/>
        <w:adjustRightInd/>
        <w:snapToGrid/>
        <w:spacing w:before="0" w:beforeAutospacing="0" w:after="0" w:line="520" w:lineRule="exact"/>
        <w:jc w:val="center"/>
        <w:textAlignment w:val="auto"/>
        <w:rPr>
          <w:rFonts w:hint="eastAsia" w:ascii="黑体" w:hAnsi="黑体" w:eastAsia="黑体"/>
          <w:color w:val="auto"/>
          <w:sz w:val="44"/>
          <w:szCs w:val="44"/>
          <w:lang w:val="en-US" w:eastAsia="zh-CN"/>
        </w:rPr>
      </w:pPr>
      <w:r>
        <w:rPr>
          <w:rFonts w:hint="eastAsia" w:ascii="黑体" w:hAnsi="黑体" w:eastAsia="黑体"/>
          <w:color w:val="auto"/>
          <w:sz w:val="44"/>
          <w:szCs w:val="44"/>
          <w:lang w:val="en-US" w:eastAsia="zh-CN"/>
        </w:rPr>
        <w:t>共和市民服务中心</w:t>
      </w:r>
    </w:p>
    <w:p w14:paraId="202B99FE">
      <w:pPr>
        <w:pStyle w:val="10"/>
        <w:keepNext w:val="0"/>
        <w:keepLines w:val="0"/>
        <w:pageBreakBefore w:val="0"/>
        <w:widowControl w:val="0"/>
        <w:kinsoku/>
        <w:wordWrap/>
        <w:overflowPunct/>
        <w:topLinePunct w:val="0"/>
        <w:autoSpaceDE/>
        <w:autoSpaceDN/>
        <w:bidi w:val="0"/>
        <w:adjustRightInd/>
        <w:snapToGrid/>
        <w:spacing w:before="0" w:beforeAutospacing="0" w:after="0" w:line="520" w:lineRule="exact"/>
        <w:jc w:val="center"/>
        <w:textAlignment w:val="auto"/>
        <w:rPr>
          <w:rFonts w:hint="eastAsia" w:ascii="黑体" w:hAnsi="黑体" w:eastAsia="黑体"/>
          <w:color w:val="auto"/>
          <w:sz w:val="44"/>
          <w:szCs w:val="44"/>
        </w:rPr>
      </w:pPr>
      <w:r>
        <w:rPr>
          <w:rFonts w:hint="eastAsia" w:ascii="黑体" w:hAnsi="黑体" w:eastAsia="黑体"/>
          <w:color w:val="auto"/>
          <w:sz w:val="44"/>
          <w:szCs w:val="44"/>
        </w:rPr>
        <w:t>项目概况及技术</w:t>
      </w:r>
      <w:r>
        <w:rPr>
          <w:rFonts w:hint="eastAsia" w:ascii="黑体" w:hAnsi="黑体" w:eastAsia="黑体"/>
          <w:color w:val="auto"/>
          <w:sz w:val="44"/>
          <w:szCs w:val="44"/>
          <w:lang w:val="en-US" w:eastAsia="zh-CN"/>
        </w:rPr>
        <w:t>服务</w:t>
      </w:r>
      <w:r>
        <w:rPr>
          <w:rFonts w:hint="eastAsia" w:ascii="黑体" w:hAnsi="黑体" w:eastAsia="黑体"/>
          <w:color w:val="auto"/>
          <w:sz w:val="44"/>
          <w:szCs w:val="44"/>
        </w:rPr>
        <w:t>参数</w:t>
      </w:r>
    </w:p>
    <w:p w14:paraId="78530031">
      <w:pPr>
        <w:pStyle w:val="10"/>
        <w:keepNext w:val="0"/>
        <w:keepLines w:val="0"/>
        <w:pageBreakBefore w:val="0"/>
        <w:widowControl w:val="0"/>
        <w:kinsoku/>
        <w:wordWrap/>
        <w:overflowPunct/>
        <w:topLinePunct w:val="0"/>
        <w:autoSpaceDE/>
        <w:autoSpaceDN/>
        <w:bidi w:val="0"/>
        <w:adjustRightInd/>
        <w:snapToGrid/>
        <w:spacing w:before="0" w:beforeAutospacing="0" w:after="0" w:line="520" w:lineRule="exact"/>
        <w:jc w:val="center"/>
        <w:textAlignment w:val="auto"/>
        <w:rPr>
          <w:rFonts w:hint="eastAsia" w:ascii="黑体" w:hAnsi="黑体" w:eastAsia="黑体"/>
          <w:color w:val="auto"/>
          <w:sz w:val="44"/>
          <w:szCs w:val="44"/>
        </w:rPr>
      </w:pPr>
      <w:r>
        <w:rPr>
          <w:rFonts w:hint="eastAsia" w:ascii="黑体" w:hAnsi="黑体" w:eastAsia="黑体"/>
          <w:color w:val="auto"/>
          <w:sz w:val="44"/>
          <w:szCs w:val="44"/>
        </w:rPr>
        <w:t>（2025—2028年）</w:t>
      </w:r>
    </w:p>
    <w:tbl>
      <w:tblPr>
        <w:tblStyle w:val="24"/>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14"/>
        <w:gridCol w:w="6771"/>
        <w:gridCol w:w="834"/>
      </w:tblGrid>
      <w:tr w14:paraId="38A2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9744B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b/>
                <w:color w:val="auto"/>
              </w:rPr>
            </w:pPr>
            <w:r>
              <w:rPr>
                <w:rFonts w:hint="eastAsia" w:ascii="仿宋" w:hAnsi="仿宋" w:eastAsia="仿宋"/>
                <w:b/>
                <w:color w:val="auto"/>
              </w:rPr>
              <w:t>序号</w:t>
            </w:r>
          </w:p>
        </w:tc>
        <w:tc>
          <w:tcPr>
            <w:tcW w:w="1214" w:type="dxa"/>
            <w:tcBorders>
              <w:top w:val="single" w:color="auto" w:sz="4" w:space="0"/>
              <w:left w:val="single" w:color="auto" w:sz="4" w:space="0"/>
              <w:bottom w:val="single" w:color="auto" w:sz="4" w:space="0"/>
              <w:right w:val="single" w:color="auto" w:sz="4" w:space="0"/>
            </w:tcBorders>
            <w:vAlign w:val="center"/>
          </w:tcPr>
          <w:p w14:paraId="1AF9645C">
            <w:pPr>
              <w:spacing w:line="370" w:lineRule="exact"/>
              <w:jc w:val="center"/>
              <w:rPr>
                <w:rFonts w:ascii="仿宋" w:hAnsi="仿宋" w:eastAsia="仿宋"/>
                <w:b/>
                <w:color w:val="auto"/>
              </w:rPr>
            </w:pPr>
            <w:r>
              <w:rPr>
                <w:rFonts w:hint="eastAsia" w:ascii="仿宋" w:hAnsi="仿宋" w:eastAsia="仿宋"/>
                <w:b/>
                <w:color w:val="auto"/>
              </w:rPr>
              <w:t>服务项目</w:t>
            </w:r>
          </w:p>
        </w:tc>
        <w:tc>
          <w:tcPr>
            <w:tcW w:w="6771" w:type="dxa"/>
            <w:tcBorders>
              <w:top w:val="single" w:color="auto" w:sz="4" w:space="0"/>
              <w:left w:val="single" w:color="auto" w:sz="4" w:space="0"/>
              <w:bottom w:val="single" w:color="auto" w:sz="4" w:space="0"/>
              <w:right w:val="single" w:color="auto" w:sz="4" w:space="0"/>
            </w:tcBorders>
            <w:vAlign w:val="center"/>
          </w:tcPr>
          <w:p w14:paraId="1268B7B1">
            <w:pPr>
              <w:spacing w:line="370" w:lineRule="exact"/>
              <w:jc w:val="center"/>
              <w:rPr>
                <w:rFonts w:ascii="仿宋" w:hAnsi="仿宋" w:eastAsia="仿宋"/>
                <w:b/>
                <w:color w:val="auto"/>
              </w:rPr>
            </w:pPr>
            <w:r>
              <w:rPr>
                <w:rFonts w:hint="eastAsia" w:ascii="仿宋" w:hAnsi="仿宋" w:eastAsia="仿宋"/>
                <w:b/>
                <w:color w:val="auto"/>
              </w:rPr>
              <w:t>服务内容</w:t>
            </w:r>
          </w:p>
        </w:tc>
        <w:tc>
          <w:tcPr>
            <w:tcW w:w="834" w:type="dxa"/>
            <w:tcBorders>
              <w:top w:val="single" w:color="auto" w:sz="4" w:space="0"/>
              <w:left w:val="single" w:color="auto" w:sz="4" w:space="0"/>
              <w:bottom w:val="single" w:color="auto" w:sz="4" w:space="0"/>
              <w:right w:val="single" w:color="auto" w:sz="4" w:space="0"/>
            </w:tcBorders>
            <w:vAlign w:val="center"/>
          </w:tcPr>
          <w:p w14:paraId="38C9205A">
            <w:pPr>
              <w:spacing w:line="370" w:lineRule="exact"/>
              <w:jc w:val="center"/>
              <w:rPr>
                <w:rFonts w:ascii="仿宋" w:hAnsi="仿宋" w:eastAsia="仿宋"/>
                <w:b/>
                <w:color w:val="auto"/>
              </w:rPr>
            </w:pPr>
            <w:r>
              <w:rPr>
                <w:rFonts w:hint="eastAsia" w:ascii="仿宋" w:hAnsi="仿宋" w:eastAsia="仿宋"/>
                <w:b/>
                <w:color w:val="auto"/>
              </w:rPr>
              <w:t>备注</w:t>
            </w:r>
          </w:p>
        </w:tc>
      </w:tr>
      <w:tr w14:paraId="7E92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2582188">
            <w:pPr>
              <w:widowControl/>
              <w:adjustRightInd w:val="0"/>
              <w:snapToGrid w:val="0"/>
              <w:spacing w:line="370" w:lineRule="exact"/>
              <w:jc w:val="center"/>
              <w:rPr>
                <w:rFonts w:ascii="仿宋" w:hAnsi="仿宋" w:eastAsia="仿宋"/>
                <w:color w:val="auto"/>
              </w:rPr>
            </w:pPr>
            <w:r>
              <w:rPr>
                <w:rFonts w:hint="eastAsia" w:ascii="仿宋" w:hAnsi="仿宋" w:eastAsia="仿宋"/>
                <w:color w:val="auto"/>
              </w:rPr>
              <w:t>1</w:t>
            </w:r>
          </w:p>
        </w:tc>
        <w:tc>
          <w:tcPr>
            <w:tcW w:w="1214" w:type="dxa"/>
            <w:tcBorders>
              <w:top w:val="single" w:color="auto" w:sz="4" w:space="0"/>
              <w:left w:val="single" w:color="auto" w:sz="4" w:space="0"/>
              <w:bottom w:val="single" w:color="auto" w:sz="4" w:space="0"/>
              <w:right w:val="single" w:color="auto" w:sz="4" w:space="0"/>
            </w:tcBorders>
            <w:vAlign w:val="center"/>
          </w:tcPr>
          <w:p w14:paraId="36E16ED9">
            <w:pPr>
              <w:spacing w:line="370" w:lineRule="exact"/>
              <w:jc w:val="center"/>
              <w:rPr>
                <w:rFonts w:hint="eastAsia" w:ascii="仿宋" w:hAnsi="仿宋" w:eastAsia="仿宋"/>
                <w:color w:val="auto"/>
                <w:lang w:eastAsia="zh-CN"/>
              </w:rPr>
            </w:pPr>
            <w:r>
              <w:rPr>
                <w:rFonts w:hint="eastAsia" w:ascii="仿宋" w:hAnsi="仿宋" w:eastAsia="仿宋"/>
                <w:bCs/>
                <w:color w:val="auto"/>
              </w:rPr>
              <w:t>基本</w:t>
            </w:r>
            <w:r>
              <w:rPr>
                <w:rFonts w:hint="eastAsia" w:ascii="仿宋" w:hAnsi="仿宋" w:eastAsia="仿宋"/>
                <w:bCs/>
                <w:color w:val="auto"/>
                <w:lang w:eastAsia="zh-CN"/>
              </w:rPr>
              <w:t>情况</w:t>
            </w:r>
          </w:p>
        </w:tc>
        <w:tc>
          <w:tcPr>
            <w:tcW w:w="6771" w:type="dxa"/>
            <w:tcBorders>
              <w:top w:val="single" w:color="auto" w:sz="4" w:space="0"/>
              <w:left w:val="single" w:color="auto" w:sz="4" w:space="0"/>
              <w:bottom w:val="single" w:color="auto" w:sz="4" w:space="0"/>
              <w:right w:val="single" w:color="auto" w:sz="4" w:space="0"/>
            </w:tcBorders>
            <w:vAlign w:val="center"/>
          </w:tcPr>
          <w:p w14:paraId="55FBC94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一、</w:t>
            </w:r>
            <w:r>
              <w:rPr>
                <w:rFonts w:hint="eastAsia" w:ascii="仿宋" w:hAnsi="仿宋" w:eastAsia="仿宋"/>
                <w:b w:val="0"/>
                <w:bCs w:val="0"/>
                <w:color w:val="auto"/>
                <w:lang w:val="en-US" w:eastAsia="zh-CN"/>
              </w:rPr>
              <w:t>中心</w:t>
            </w:r>
            <w:r>
              <w:rPr>
                <w:rFonts w:hint="eastAsia" w:ascii="仿宋" w:hAnsi="仿宋" w:eastAsia="仿宋"/>
                <w:b w:val="0"/>
                <w:bCs w:val="0"/>
                <w:color w:val="auto"/>
              </w:rPr>
              <w:t>面积概况</w:t>
            </w:r>
          </w:p>
          <w:p w14:paraId="3F198517">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共和县市民服务中心项目位于共和县恰卜恰镇，占地面积16994.35平方米，总建筑面积28563.62平方米，其中地上建筑面积20144.9平方米，地下建筑8418.72平方米（含人防建筑面积6724平方米），主体地下一层地上四层，结构选型为框架结构，地下一层层高5.30米，地上一至三层层高均为5.40米，四层层高4.50米，建筑高度23.50米。</w:t>
            </w:r>
          </w:p>
          <w:p w14:paraId="126079C4">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rPr>
              <w:t>二、服务区域</w:t>
            </w:r>
          </w:p>
          <w:p w14:paraId="5E64B77B">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共和市民服务中心地下一层主要设置停车场（包括内部设施设备），</w:t>
            </w:r>
            <w:r>
              <w:rPr>
                <w:rFonts w:hint="eastAsia" w:ascii="仿宋" w:hAnsi="仿宋" w:eastAsia="仿宋"/>
                <w:b w:val="0"/>
                <w:bCs w:val="0"/>
                <w:color w:val="auto"/>
                <w:lang w:val="en-US" w:eastAsia="zh-CN"/>
              </w:rPr>
              <w:t>地上主要设置县市民服务中心、海南州政务中心、海南州公共资源交易中心、城市展厅等，以及其他后期入驻单位。配套建设室内外给排水系统、采暖通风系统、强弱电系统、消防系统及人防工程，室外灌溉系统、雨水收集系统、光伏系统、供电、道路、硬化、绿化、路灯、雨水污水井、化粪池等。</w:t>
            </w:r>
          </w:p>
          <w:p w14:paraId="16F8F3CA">
            <w:pPr>
              <w:numPr>
                <w:ilvl w:val="0"/>
                <w:numId w:val="0"/>
              </w:numPr>
              <w:shd w:val="clear" w:color="auto" w:fill="FFFFFF"/>
              <w:spacing w:line="370" w:lineRule="exact"/>
              <w:ind w:firstLine="480" w:firstLineChars="200"/>
              <w:jc w:val="both"/>
              <w:rPr>
                <w:rFonts w:hint="eastAsia" w:ascii="仿宋" w:hAnsi="仿宋" w:eastAsia="仿宋"/>
                <w:color w:val="auto"/>
                <w:lang w:eastAsia="zh-CN"/>
              </w:rPr>
            </w:pPr>
            <w:r>
              <w:rPr>
                <w:rFonts w:hint="eastAsia" w:ascii="仿宋" w:hAnsi="仿宋" w:eastAsia="仿宋"/>
                <w:color w:val="auto"/>
                <w:lang w:eastAsia="zh-CN"/>
              </w:rPr>
              <w:t>三、人员配置要求</w:t>
            </w:r>
          </w:p>
          <w:p w14:paraId="6CF6C06C">
            <w:pPr>
              <w:numPr>
                <w:ilvl w:val="0"/>
                <w:numId w:val="0"/>
              </w:numPr>
              <w:shd w:val="clear" w:color="auto" w:fill="FFFFFF"/>
              <w:spacing w:line="370" w:lineRule="exact"/>
              <w:jc w:val="both"/>
              <w:rPr>
                <w:rFonts w:hint="eastAsia" w:ascii="仿宋" w:hAnsi="仿宋" w:eastAsia="仿宋"/>
                <w:strike/>
                <w:dstrike w:val="0"/>
                <w:color w:val="auto"/>
                <w:lang w:val="en-US" w:eastAsia="zh-CN"/>
              </w:rPr>
            </w:pPr>
            <w:r>
              <w:rPr>
                <w:rFonts w:hint="eastAsia" w:ascii="仿宋" w:hAnsi="仿宋" w:eastAsia="仿宋"/>
                <w:color w:val="auto"/>
                <w:lang w:val="en-US" w:eastAsia="zh-CN"/>
              </w:rPr>
              <w:t xml:space="preserve">    1.人员配备要求：管理人员及相关的人员配备不低于中心保障相关要求，人员具有稳定性。同时，消防控制室、水电暖工管理人员需持有相关证件。</w:t>
            </w:r>
            <w:r>
              <w:rPr>
                <w:rFonts w:hint="eastAsia" w:ascii="仿宋" w:hAnsi="仿宋" w:eastAsia="仿宋"/>
                <w:color w:val="auto"/>
                <w:highlight w:val="none"/>
                <w:lang w:val="en-US" w:eastAsia="zh-CN"/>
              </w:rPr>
              <w:t>年龄不能超过55周岁。</w:t>
            </w:r>
          </w:p>
          <w:p w14:paraId="00D184FC">
            <w:pPr>
              <w:numPr>
                <w:ilvl w:val="0"/>
                <w:numId w:val="0"/>
              </w:numPr>
              <w:shd w:val="clear" w:color="auto" w:fill="FFFFFF"/>
              <w:spacing w:line="370" w:lineRule="exact"/>
              <w:ind w:firstLine="480" w:firstLineChars="200"/>
              <w:jc w:val="both"/>
              <w:rPr>
                <w:rFonts w:hint="eastAsia" w:ascii="仿宋" w:hAnsi="仿宋" w:eastAsia="仿宋"/>
                <w:color w:val="auto"/>
                <w:highlight w:val="red"/>
                <w:lang w:val="en-US" w:eastAsia="zh-CN"/>
              </w:rPr>
            </w:pPr>
            <w:r>
              <w:rPr>
                <w:rFonts w:hint="eastAsia" w:ascii="仿宋" w:hAnsi="仿宋" w:eastAsia="仿宋"/>
                <w:color w:val="auto"/>
                <w:lang w:val="en-US" w:eastAsia="zh-CN"/>
              </w:rPr>
              <w:t>2.保洁绿化人员配备要求：保洁人员配备不低于中心保障相关要求。同时需配备专业绿植养护人员。</w:t>
            </w:r>
            <w:r>
              <w:rPr>
                <w:rFonts w:hint="eastAsia" w:ascii="仿宋" w:hAnsi="仿宋" w:eastAsia="仿宋"/>
                <w:color w:val="auto"/>
                <w:highlight w:val="none"/>
                <w:lang w:val="en-US" w:eastAsia="zh-CN"/>
              </w:rPr>
              <w:t>所配备保洁、绿化人员年龄不得超过60周岁。</w:t>
            </w:r>
          </w:p>
          <w:p w14:paraId="24C5AE49">
            <w:pPr>
              <w:numPr>
                <w:ilvl w:val="0"/>
                <w:numId w:val="0"/>
              </w:numPr>
              <w:shd w:val="clear" w:color="auto" w:fill="FFFFFF"/>
              <w:spacing w:line="370" w:lineRule="exact"/>
              <w:ind w:firstLine="480" w:firstLineChars="200"/>
              <w:jc w:val="both"/>
              <w:rPr>
                <w:rFonts w:hint="default" w:ascii="仿宋" w:hAnsi="仿宋" w:eastAsia="仿宋"/>
                <w:color w:val="auto"/>
                <w:lang w:val="en-US" w:eastAsia="zh-CN"/>
              </w:rPr>
            </w:pPr>
            <w:r>
              <w:rPr>
                <w:rFonts w:hint="eastAsia" w:ascii="仿宋" w:hAnsi="仿宋" w:eastAsia="仿宋"/>
                <w:color w:val="auto"/>
                <w:lang w:val="en-US" w:eastAsia="zh-CN"/>
              </w:rPr>
              <w:t>同时，为保证中心后勤工作正常开展，物业服务公司不得无故核减人员，无故降低人员薪资。每月工资发放情况以表格形式上报局财务室。</w:t>
            </w:r>
          </w:p>
        </w:tc>
        <w:tc>
          <w:tcPr>
            <w:tcW w:w="834" w:type="dxa"/>
            <w:tcBorders>
              <w:top w:val="single" w:color="auto" w:sz="4" w:space="0"/>
              <w:left w:val="single" w:color="auto" w:sz="4" w:space="0"/>
              <w:bottom w:val="single" w:color="auto" w:sz="4" w:space="0"/>
              <w:right w:val="single" w:color="auto" w:sz="4" w:space="0"/>
            </w:tcBorders>
            <w:vAlign w:val="center"/>
          </w:tcPr>
          <w:p w14:paraId="7AB97E2F">
            <w:pPr>
              <w:spacing w:line="370" w:lineRule="exact"/>
              <w:jc w:val="center"/>
              <w:rPr>
                <w:rFonts w:ascii="仿宋" w:hAnsi="仿宋" w:eastAsia="仿宋"/>
                <w:color w:val="auto"/>
              </w:rPr>
            </w:pPr>
          </w:p>
        </w:tc>
      </w:tr>
      <w:tr w14:paraId="70F9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96DE076">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2</w:t>
            </w:r>
          </w:p>
        </w:tc>
        <w:tc>
          <w:tcPr>
            <w:tcW w:w="1214" w:type="dxa"/>
            <w:tcBorders>
              <w:top w:val="single" w:color="auto" w:sz="4" w:space="0"/>
              <w:left w:val="single" w:color="auto" w:sz="4" w:space="0"/>
              <w:bottom w:val="single" w:color="auto" w:sz="4" w:space="0"/>
              <w:right w:val="single" w:color="auto" w:sz="4" w:space="0"/>
            </w:tcBorders>
            <w:vAlign w:val="center"/>
          </w:tcPr>
          <w:p w14:paraId="772C9C8B">
            <w:pPr>
              <w:spacing w:line="370" w:lineRule="exact"/>
              <w:jc w:val="center"/>
              <w:rPr>
                <w:rFonts w:hint="eastAsia" w:ascii="仿宋" w:hAnsi="仿宋" w:eastAsia="仿宋"/>
                <w:bCs/>
                <w:color w:val="auto"/>
                <w:lang w:eastAsia="zh-CN"/>
              </w:rPr>
            </w:pPr>
            <w:r>
              <w:rPr>
                <w:rFonts w:hint="eastAsia" w:ascii="仿宋" w:hAnsi="仿宋" w:eastAsia="仿宋"/>
                <w:bCs/>
                <w:color w:val="auto"/>
                <w:lang w:eastAsia="zh-CN"/>
              </w:rPr>
              <w:t>基本需求</w:t>
            </w:r>
          </w:p>
        </w:tc>
        <w:tc>
          <w:tcPr>
            <w:tcW w:w="6771" w:type="dxa"/>
            <w:tcBorders>
              <w:top w:val="single" w:color="auto" w:sz="4" w:space="0"/>
              <w:left w:val="single" w:color="auto" w:sz="4" w:space="0"/>
              <w:bottom w:val="single" w:color="auto" w:sz="4" w:space="0"/>
              <w:right w:val="single" w:color="auto" w:sz="4" w:space="0"/>
            </w:tcBorders>
            <w:vAlign w:val="center"/>
          </w:tcPr>
          <w:p w14:paraId="76E21493">
            <w:pPr>
              <w:shd w:val="clear" w:color="auto" w:fill="FFFFFF"/>
              <w:spacing w:line="370" w:lineRule="exact"/>
              <w:ind w:firstLine="720" w:firstLineChars="300"/>
              <w:jc w:val="both"/>
              <w:rPr>
                <w:rFonts w:hint="eastAsia" w:ascii="仿宋" w:hAnsi="仿宋" w:eastAsia="仿宋"/>
                <w:b w:val="0"/>
                <w:bCs w:val="0"/>
                <w:color w:val="auto"/>
              </w:rPr>
            </w:pPr>
            <w:r>
              <w:rPr>
                <w:rFonts w:hint="eastAsia" w:ascii="仿宋" w:hAnsi="仿宋" w:eastAsia="仿宋"/>
                <w:b w:val="0"/>
                <w:bCs w:val="0"/>
                <w:color w:val="auto"/>
              </w:rPr>
              <w:t>各类人员要求</w:t>
            </w:r>
          </w:p>
          <w:p w14:paraId="5C3209D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1</w:t>
            </w:r>
            <w:r>
              <w:rPr>
                <w:rFonts w:hint="eastAsia" w:ascii="仿宋" w:hAnsi="仿宋" w:eastAsia="仿宋"/>
                <w:b w:val="0"/>
                <w:bCs w:val="0"/>
                <w:color w:val="auto"/>
              </w:rPr>
              <w:t>.人员稳定性承诺</w:t>
            </w:r>
          </w:p>
          <w:p w14:paraId="5980C51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2</w:t>
            </w:r>
            <w:r>
              <w:rPr>
                <w:rFonts w:hint="eastAsia" w:ascii="仿宋" w:hAnsi="仿宋" w:eastAsia="仿宋"/>
                <w:b w:val="0"/>
                <w:bCs w:val="0"/>
                <w:color w:val="auto"/>
              </w:rPr>
              <w:t>.有完善的物业管理方案，服务理念、机构设立、质量管理、财务管理、档案管理、员工培训、物资装备、物业交接等服务方案。</w:t>
            </w:r>
          </w:p>
          <w:p w14:paraId="044F3307">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3</w:t>
            </w:r>
            <w:r>
              <w:rPr>
                <w:rFonts w:hint="eastAsia" w:ascii="仿宋" w:hAnsi="仿宋" w:eastAsia="仿宋"/>
                <w:b w:val="0"/>
                <w:bCs w:val="0"/>
                <w:color w:val="auto"/>
              </w:rPr>
              <w:t>.服务人员统一着装、佩戴标志，行为规范，服务主动、热情，具有完善的人员考核方案。</w:t>
            </w:r>
          </w:p>
          <w:p w14:paraId="43C6C3D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4</w:t>
            </w:r>
            <w:r>
              <w:rPr>
                <w:rFonts w:hint="eastAsia" w:ascii="仿宋" w:hAnsi="仿宋" w:eastAsia="仿宋"/>
                <w:b w:val="0"/>
                <w:bCs w:val="0"/>
                <w:color w:val="auto"/>
              </w:rPr>
              <w:t>.设有服务接待中心，公示24小时服务电话。急修10分钟内、其它报修按双方约定时间到达现场，有完整的报修、维修和回访记录。</w:t>
            </w:r>
          </w:p>
          <w:p w14:paraId="45E1BBD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5</w:t>
            </w:r>
            <w:r>
              <w:rPr>
                <w:rFonts w:hint="eastAsia" w:ascii="仿宋" w:hAnsi="仿宋" w:eastAsia="仿宋"/>
                <w:b w:val="0"/>
                <w:bCs w:val="0"/>
                <w:color w:val="auto"/>
              </w:rPr>
              <w:t>.安全生产和应急预案：根据《安全生产法》需具有专项制定公共场所必备的各项应急预案及安全生产事故应急预案</w:t>
            </w:r>
            <w:r>
              <w:rPr>
                <w:rFonts w:hint="eastAsia" w:ascii="仿宋" w:hAnsi="仿宋" w:eastAsia="仿宋"/>
                <w:b w:val="0"/>
                <w:bCs w:val="0"/>
                <w:color w:val="auto"/>
                <w:lang w:eastAsia="zh-CN"/>
              </w:rPr>
              <w:t>。</w:t>
            </w:r>
            <w:r>
              <w:rPr>
                <w:rFonts w:hint="eastAsia" w:ascii="仿宋" w:hAnsi="仿宋" w:eastAsia="仿宋"/>
                <w:b w:val="0"/>
                <w:bCs w:val="0"/>
                <w:color w:val="auto"/>
              </w:rPr>
              <w:t>有完善的安全生产制度和保障措施，杜绝安全责任事故发生。有各种完备的有针对性的应急预案方案，预案内容包括①公共卫生疫情防控应急预案②停电停水应急预案③设施设备突发故障应急预案④火灾消防应急预案⑤防汛应急预案⑥恶劣天气应急预案⑦反恐及应急处突预案及其他可能发生的应急预案。</w:t>
            </w:r>
          </w:p>
          <w:p w14:paraId="336551F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6</w:t>
            </w:r>
            <w:r>
              <w:rPr>
                <w:rFonts w:hint="eastAsia" w:ascii="仿宋" w:hAnsi="仿宋" w:eastAsia="仿宋"/>
                <w:b w:val="0"/>
                <w:bCs w:val="0"/>
                <w:color w:val="auto"/>
              </w:rPr>
              <w:t>.安全保密措施：提供完备的安全保密措施方案，要求完整严密、科学有序、实际操作性强。</w:t>
            </w:r>
          </w:p>
          <w:p w14:paraId="2469D0A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7</w:t>
            </w:r>
            <w:r>
              <w:rPr>
                <w:rFonts w:hint="eastAsia" w:ascii="仿宋" w:hAnsi="仿宋" w:eastAsia="仿宋"/>
                <w:b w:val="0"/>
                <w:bCs w:val="0"/>
                <w:color w:val="auto"/>
              </w:rPr>
              <w:t>.根据业主需求，提供物业服务合同之外的特约服务和代办服务。</w:t>
            </w:r>
          </w:p>
          <w:p w14:paraId="0EF11437">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8</w:t>
            </w:r>
            <w:r>
              <w:rPr>
                <w:rFonts w:hint="eastAsia" w:ascii="仿宋" w:hAnsi="仿宋" w:eastAsia="仿宋"/>
                <w:b w:val="0"/>
                <w:bCs w:val="0"/>
                <w:color w:val="auto"/>
              </w:rPr>
              <w:t>.实行定期业主评议，业主与</w:t>
            </w:r>
            <w:r>
              <w:rPr>
                <w:rFonts w:hint="eastAsia" w:ascii="仿宋" w:hAnsi="仿宋" w:eastAsia="仿宋"/>
                <w:b w:val="0"/>
                <w:bCs w:val="0"/>
                <w:color w:val="auto"/>
                <w:lang w:eastAsia="zh-CN"/>
              </w:rPr>
              <w:t>物业服务公司</w:t>
            </w:r>
            <w:r>
              <w:rPr>
                <w:rFonts w:hint="eastAsia" w:ascii="仿宋" w:hAnsi="仿宋" w:eastAsia="仿宋"/>
                <w:b w:val="0"/>
                <w:bCs w:val="0"/>
                <w:color w:val="auto"/>
              </w:rPr>
              <w:t>关系融洽，每年至少4次征询业主对物业服务的意见，业主满意率95%以上，有效投诉率年发生频次小于2次，处理率100%。</w:t>
            </w:r>
          </w:p>
          <w:p w14:paraId="1149CE9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9</w:t>
            </w:r>
            <w:r>
              <w:rPr>
                <w:rFonts w:hint="eastAsia" w:ascii="仿宋" w:hAnsi="仿宋" w:eastAsia="仿宋"/>
                <w:b w:val="0"/>
                <w:bCs w:val="0"/>
                <w:color w:val="auto"/>
              </w:rPr>
              <w:t>.物业档案资料齐全，查阅方便,并按规定保存。</w:t>
            </w:r>
          </w:p>
          <w:p w14:paraId="3DBAD58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w:t>
            </w:r>
            <w:r>
              <w:rPr>
                <w:rFonts w:hint="eastAsia" w:ascii="仿宋" w:hAnsi="仿宋" w:eastAsia="仿宋"/>
                <w:b w:val="0"/>
                <w:bCs w:val="0"/>
                <w:color w:val="auto"/>
                <w:lang w:val="en-US" w:eastAsia="zh-CN"/>
              </w:rPr>
              <w:t>0</w:t>
            </w:r>
            <w:r>
              <w:rPr>
                <w:rFonts w:hint="eastAsia" w:ascii="仿宋" w:hAnsi="仿宋" w:eastAsia="仿宋"/>
                <w:b w:val="0"/>
                <w:bCs w:val="0"/>
                <w:color w:val="auto"/>
              </w:rPr>
              <w:t>.保安服务按照《保安服务管理条例》（中华人民共和国国务院令第546号）第14条规定执行。</w:t>
            </w:r>
          </w:p>
        </w:tc>
        <w:tc>
          <w:tcPr>
            <w:tcW w:w="834" w:type="dxa"/>
            <w:tcBorders>
              <w:top w:val="single" w:color="auto" w:sz="4" w:space="0"/>
              <w:left w:val="single" w:color="auto" w:sz="4" w:space="0"/>
              <w:bottom w:val="single" w:color="auto" w:sz="4" w:space="0"/>
              <w:right w:val="single" w:color="auto" w:sz="4" w:space="0"/>
            </w:tcBorders>
            <w:vAlign w:val="center"/>
          </w:tcPr>
          <w:p w14:paraId="1AF20D27">
            <w:pPr>
              <w:spacing w:line="370" w:lineRule="exact"/>
              <w:jc w:val="center"/>
              <w:rPr>
                <w:rFonts w:ascii="仿宋" w:hAnsi="仿宋" w:eastAsia="仿宋"/>
                <w:color w:val="auto"/>
              </w:rPr>
            </w:pPr>
          </w:p>
        </w:tc>
      </w:tr>
      <w:tr w14:paraId="1291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652850B">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3</w:t>
            </w:r>
          </w:p>
        </w:tc>
        <w:tc>
          <w:tcPr>
            <w:tcW w:w="1214" w:type="dxa"/>
            <w:tcBorders>
              <w:top w:val="single" w:color="auto" w:sz="4" w:space="0"/>
              <w:left w:val="single" w:color="auto" w:sz="4" w:space="0"/>
              <w:bottom w:val="single" w:color="auto" w:sz="4" w:space="0"/>
              <w:right w:val="single" w:color="auto" w:sz="4" w:space="0"/>
            </w:tcBorders>
            <w:vAlign w:val="center"/>
          </w:tcPr>
          <w:p w14:paraId="64063C1F">
            <w:pPr>
              <w:spacing w:line="370" w:lineRule="exact"/>
              <w:jc w:val="center"/>
              <w:rPr>
                <w:rFonts w:ascii="仿宋" w:hAnsi="仿宋" w:eastAsia="仿宋"/>
                <w:bCs/>
                <w:color w:val="auto"/>
              </w:rPr>
            </w:pPr>
            <w:r>
              <w:rPr>
                <w:rFonts w:hint="eastAsia" w:ascii="仿宋" w:hAnsi="仿宋" w:eastAsia="仿宋"/>
                <w:bCs/>
                <w:color w:val="auto"/>
              </w:rPr>
              <w:t>客服引导</w:t>
            </w:r>
          </w:p>
        </w:tc>
        <w:tc>
          <w:tcPr>
            <w:tcW w:w="6771" w:type="dxa"/>
            <w:tcBorders>
              <w:top w:val="single" w:color="auto" w:sz="4" w:space="0"/>
              <w:left w:val="single" w:color="auto" w:sz="4" w:space="0"/>
              <w:bottom w:val="single" w:color="auto" w:sz="4" w:space="0"/>
              <w:right w:val="single" w:color="auto" w:sz="4" w:space="0"/>
            </w:tcBorders>
            <w:vAlign w:val="center"/>
          </w:tcPr>
          <w:p w14:paraId="3B9BF453">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1.引导服务：熟悉市民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中心内各入驻部门基本业务职能，</w:t>
            </w:r>
            <w:r>
              <w:rPr>
                <w:rFonts w:hint="eastAsia" w:ascii="仿宋" w:hAnsi="仿宋" w:eastAsia="仿宋"/>
                <w:b w:val="0"/>
                <w:bCs w:val="0"/>
                <w:color w:val="auto"/>
                <w:lang w:eastAsia="zh-CN"/>
              </w:rPr>
              <w:t>窗口具体事项及办理所需的材料等内容</w:t>
            </w:r>
            <w:r>
              <w:rPr>
                <w:rFonts w:hint="eastAsia" w:ascii="仿宋" w:hAnsi="仿宋" w:eastAsia="仿宋"/>
                <w:b w:val="0"/>
                <w:bCs w:val="0"/>
                <w:color w:val="auto"/>
              </w:rPr>
              <w:t>为办事群众提供首问咨询、引导。</w:t>
            </w:r>
          </w:p>
          <w:p w14:paraId="316D1E3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2.做好市民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中心接待讲解</w:t>
            </w:r>
            <w:r>
              <w:rPr>
                <w:rFonts w:hint="eastAsia" w:ascii="仿宋" w:hAnsi="仿宋" w:eastAsia="仿宋"/>
                <w:b w:val="0"/>
                <w:bCs w:val="0"/>
                <w:color w:val="auto"/>
                <w:lang w:val="en-US" w:eastAsia="zh-CN"/>
              </w:rPr>
              <w:t>工作</w:t>
            </w:r>
            <w:r>
              <w:rPr>
                <w:rFonts w:hint="eastAsia" w:ascii="仿宋" w:hAnsi="仿宋" w:eastAsia="仿宋"/>
                <w:b w:val="0"/>
                <w:bCs w:val="0"/>
                <w:color w:val="auto"/>
              </w:rPr>
              <w:t>。</w:t>
            </w:r>
          </w:p>
          <w:p w14:paraId="771F43F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3.</w:t>
            </w:r>
            <w:r>
              <w:rPr>
                <w:rFonts w:hint="eastAsia" w:ascii="仿宋" w:hAnsi="仿宋" w:eastAsia="仿宋"/>
                <w:b w:val="0"/>
                <w:bCs w:val="0"/>
                <w:color w:val="auto"/>
              </w:rPr>
              <w:t>遇到外来人员将大件物品出入市民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中心，即与物主核实，并作登记。</w:t>
            </w:r>
          </w:p>
          <w:p w14:paraId="6DAB2A3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4</w:t>
            </w:r>
            <w:r>
              <w:rPr>
                <w:rFonts w:hint="eastAsia" w:ascii="仿宋" w:hAnsi="仿宋" w:eastAsia="仿宋"/>
                <w:b w:val="0"/>
                <w:bCs w:val="0"/>
                <w:color w:val="auto"/>
              </w:rPr>
              <w:t>.为各入驻单位、办事群众提供便利性服务及秩序维护。</w:t>
            </w:r>
          </w:p>
        </w:tc>
        <w:tc>
          <w:tcPr>
            <w:tcW w:w="834" w:type="dxa"/>
            <w:tcBorders>
              <w:top w:val="single" w:color="auto" w:sz="4" w:space="0"/>
              <w:left w:val="single" w:color="auto" w:sz="4" w:space="0"/>
              <w:bottom w:val="single" w:color="auto" w:sz="4" w:space="0"/>
              <w:right w:val="single" w:color="auto" w:sz="4" w:space="0"/>
            </w:tcBorders>
            <w:vAlign w:val="center"/>
          </w:tcPr>
          <w:p w14:paraId="5D2894C8">
            <w:pPr>
              <w:spacing w:line="370" w:lineRule="exact"/>
              <w:jc w:val="center"/>
              <w:rPr>
                <w:rFonts w:ascii="仿宋" w:hAnsi="仿宋" w:eastAsia="仿宋"/>
                <w:color w:val="auto"/>
              </w:rPr>
            </w:pPr>
          </w:p>
        </w:tc>
      </w:tr>
      <w:tr w14:paraId="455F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0D7370A">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4</w:t>
            </w:r>
          </w:p>
        </w:tc>
        <w:tc>
          <w:tcPr>
            <w:tcW w:w="1214" w:type="dxa"/>
            <w:tcBorders>
              <w:top w:val="single" w:color="auto" w:sz="4" w:space="0"/>
              <w:left w:val="single" w:color="auto" w:sz="4" w:space="0"/>
              <w:bottom w:val="single" w:color="auto" w:sz="4" w:space="0"/>
              <w:right w:val="single" w:color="auto" w:sz="4" w:space="0"/>
            </w:tcBorders>
            <w:vAlign w:val="center"/>
          </w:tcPr>
          <w:p w14:paraId="353F1662">
            <w:pPr>
              <w:shd w:val="clear" w:color="auto" w:fill="FFFFFF"/>
              <w:spacing w:line="370" w:lineRule="exact"/>
              <w:jc w:val="center"/>
              <w:rPr>
                <w:rFonts w:ascii="仿宋" w:hAnsi="仿宋" w:eastAsia="仿宋"/>
                <w:bCs/>
                <w:color w:val="auto"/>
              </w:rPr>
            </w:pPr>
            <w:r>
              <w:rPr>
                <w:rFonts w:hint="eastAsia" w:ascii="仿宋" w:hAnsi="仿宋" w:eastAsia="仿宋"/>
                <w:bCs/>
                <w:color w:val="auto"/>
              </w:rPr>
              <w:t>会务保障</w:t>
            </w:r>
          </w:p>
        </w:tc>
        <w:tc>
          <w:tcPr>
            <w:tcW w:w="6771" w:type="dxa"/>
            <w:tcBorders>
              <w:top w:val="single" w:color="auto" w:sz="4" w:space="0"/>
              <w:left w:val="single" w:color="auto" w:sz="4" w:space="0"/>
              <w:bottom w:val="single" w:color="auto" w:sz="4" w:space="0"/>
              <w:right w:val="single" w:color="auto" w:sz="4" w:space="0"/>
            </w:tcBorders>
            <w:vAlign w:val="center"/>
          </w:tcPr>
          <w:p w14:paraId="1161534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会议中心日常管理：</w:t>
            </w:r>
          </w:p>
          <w:p w14:paraId="58BAA291">
            <w:pPr>
              <w:numPr>
                <w:ilvl w:val="0"/>
                <w:numId w:val="0"/>
              </w:numPr>
              <w:shd w:val="clear" w:color="auto" w:fill="FFFFFF"/>
              <w:spacing w:line="370" w:lineRule="exact"/>
              <w:ind w:firstLine="480" w:firstLineChars="200"/>
              <w:jc w:val="both"/>
              <w:rPr>
                <w:rFonts w:hint="default" w:ascii="仿宋" w:hAnsi="仿宋" w:eastAsia="仿宋"/>
                <w:b w:val="0"/>
                <w:bCs w:val="0"/>
                <w:color w:val="auto"/>
                <w:lang w:val="en-US" w:eastAsia="zh-CN"/>
              </w:rPr>
            </w:pPr>
            <w:r>
              <w:rPr>
                <w:rFonts w:hint="eastAsia" w:ascii="仿宋" w:hAnsi="仿宋" w:eastAsia="仿宋"/>
                <w:b w:val="0"/>
                <w:bCs w:val="0"/>
                <w:color w:val="auto"/>
                <w:lang w:val="en-US" w:eastAsia="zh-CN"/>
              </w:rPr>
              <w:t>1.会议室使用登记及设施设备保管。</w:t>
            </w:r>
          </w:p>
          <w:p w14:paraId="3BA497DD">
            <w:pPr>
              <w:numPr>
                <w:ilvl w:val="0"/>
                <w:numId w:val="0"/>
              </w:num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2.</w:t>
            </w:r>
            <w:r>
              <w:rPr>
                <w:rFonts w:hint="eastAsia" w:ascii="仿宋" w:hAnsi="仿宋" w:eastAsia="仿宋"/>
                <w:b w:val="0"/>
                <w:bCs w:val="0"/>
                <w:color w:val="auto"/>
              </w:rPr>
              <w:t>根据采购方要求，负责会议室的布置、会议茶水的准备和服务。</w:t>
            </w:r>
          </w:p>
          <w:p w14:paraId="507012B3">
            <w:pPr>
              <w:shd w:val="clear" w:color="auto" w:fill="FFFFFF"/>
              <w:spacing w:line="370" w:lineRule="exact"/>
              <w:ind w:firstLine="480" w:firstLineChars="200"/>
              <w:jc w:val="both"/>
              <w:rPr>
                <w:rFonts w:hint="default" w:ascii="仿宋" w:hAnsi="仿宋" w:eastAsia="仿宋"/>
                <w:b w:val="0"/>
                <w:bCs w:val="0"/>
                <w:color w:val="auto"/>
                <w:lang w:val="en-US" w:eastAsia="zh-CN"/>
              </w:rPr>
            </w:pPr>
            <w:r>
              <w:rPr>
                <w:rFonts w:hint="eastAsia" w:ascii="仿宋" w:hAnsi="仿宋" w:eastAsia="仿宋"/>
                <w:b w:val="0"/>
                <w:bCs w:val="0"/>
                <w:color w:val="auto"/>
                <w:lang w:val="en-US" w:eastAsia="zh-CN"/>
              </w:rPr>
              <w:t>3.会议室使用登记及设施设备登记。</w:t>
            </w:r>
          </w:p>
          <w:p w14:paraId="5FE6FAD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4</w:t>
            </w:r>
            <w:r>
              <w:rPr>
                <w:rFonts w:hint="eastAsia" w:ascii="仿宋" w:hAnsi="仿宋" w:eastAsia="仿宋"/>
                <w:b w:val="0"/>
                <w:bCs w:val="0"/>
                <w:color w:val="auto"/>
              </w:rPr>
              <w:t>.协助摆放迎宾牌和座牌、资料等。</w:t>
            </w:r>
          </w:p>
          <w:p w14:paraId="7A00C8B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5</w:t>
            </w:r>
            <w:r>
              <w:rPr>
                <w:rFonts w:hint="eastAsia" w:ascii="仿宋" w:hAnsi="仿宋" w:eastAsia="仿宋"/>
                <w:b w:val="0"/>
                <w:bCs w:val="0"/>
                <w:color w:val="auto"/>
              </w:rPr>
              <w:t>.根据不同会议规格和要求着装，得体、大方，服务热情、周到、细致，采购方意见反馈满意率</w:t>
            </w:r>
            <w:r>
              <w:rPr>
                <w:rFonts w:hint="eastAsia" w:ascii="仿宋" w:hAnsi="仿宋" w:eastAsia="仿宋"/>
                <w:b w:val="0"/>
                <w:bCs w:val="0"/>
                <w:color w:val="auto"/>
                <w:lang w:val="en-US" w:eastAsia="zh-CN"/>
              </w:rPr>
              <w:t>100</w:t>
            </w:r>
            <w:r>
              <w:rPr>
                <w:rFonts w:hint="eastAsia" w:ascii="仿宋" w:hAnsi="仿宋" w:eastAsia="仿宋"/>
                <w:b w:val="0"/>
                <w:bCs w:val="0"/>
                <w:color w:val="auto"/>
              </w:rPr>
              <w:t>%以上。</w:t>
            </w:r>
          </w:p>
          <w:p w14:paraId="3EDF5D7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6</w:t>
            </w:r>
            <w:r>
              <w:rPr>
                <w:rFonts w:hint="eastAsia" w:ascii="仿宋" w:hAnsi="仿宋" w:eastAsia="仿宋"/>
                <w:b w:val="0"/>
                <w:bCs w:val="0"/>
                <w:color w:val="auto"/>
              </w:rPr>
              <w:t>.各涉密会议的服务由采购方自行负责。</w:t>
            </w:r>
          </w:p>
        </w:tc>
        <w:tc>
          <w:tcPr>
            <w:tcW w:w="834" w:type="dxa"/>
            <w:tcBorders>
              <w:top w:val="single" w:color="auto" w:sz="4" w:space="0"/>
              <w:left w:val="single" w:color="auto" w:sz="4" w:space="0"/>
              <w:bottom w:val="single" w:color="auto" w:sz="4" w:space="0"/>
              <w:right w:val="single" w:color="auto" w:sz="4" w:space="0"/>
            </w:tcBorders>
            <w:vAlign w:val="center"/>
          </w:tcPr>
          <w:p w14:paraId="6E81A640">
            <w:pPr>
              <w:spacing w:line="370" w:lineRule="exact"/>
              <w:jc w:val="center"/>
              <w:rPr>
                <w:rFonts w:ascii="仿宋" w:hAnsi="仿宋" w:eastAsia="仿宋"/>
                <w:color w:val="auto"/>
              </w:rPr>
            </w:pPr>
          </w:p>
        </w:tc>
      </w:tr>
      <w:tr w14:paraId="10B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07BF963">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5</w:t>
            </w:r>
          </w:p>
        </w:tc>
        <w:tc>
          <w:tcPr>
            <w:tcW w:w="1214" w:type="dxa"/>
            <w:tcBorders>
              <w:top w:val="single" w:color="auto" w:sz="4" w:space="0"/>
              <w:left w:val="single" w:color="auto" w:sz="4" w:space="0"/>
              <w:bottom w:val="single" w:color="auto" w:sz="4" w:space="0"/>
              <w:right w:val="single" w:color="auto" w:sz="4" w:space="0"/>
            </w:tcBorders>
            <w:vAlign w:val="center"/>
          </w:tcPr>
          <w:p w14:paraId="6D8C37F0">
            <w:pPr>
              <w:shd w:val="clear" w:color="auto" w:fill="FFFFFF"/>
              <w:spacing w:line="370" w:lineRule="exact"/>
              <w:jc w:val="center"/>
              <w:rPr>
                <w:rFonts w:ascii="仿宋" w:hAnsi="仿宋" w:eastAsia="仿宋"/>
                <w:bCs/>
                <w:color w:val="auto"/>
              </w:rPr>
            </w:pPr>
            <w:r>
              <w:rPr>
                <w:rFonts w:hint="eastAsia" w:ascii="仿宋" w:hAnsi="仿宋" w:eastAsia="仿宋"/>
                <w:bCs/>
                <w:color w:val="auto"/>
              </w:rPr>
              <w:t>保洁绿化</w:t>
            </w:r>
          </w:p>
          <w:p w14:paraId="324F5F78">
            <w:pPr>
              <w:shd w:val="clear" w:color="auto" w:fill="FFFFFF"/>
              <w:spacing w:line="370" w:lineRule="exact"/>
              <w:jc w:val="center"/>
              <w:rPr>
                <w:rFonts w:ascii="仿宋" w:hAnsi="仿宋" w:eastAsia="仿宋"/>
                <w:bCs/>
                <w:color w:val="auto"/>
              </w:rPr>
            </w:pPr>
            <w:r>
              <w:rPr>
                <w:rFonts w:hint="eastAsia" w:ascii="仿宋" w:hAnsi="仿宋" w:eastAsia="仿宋"/>
                <w:bCs/>
                <w:color w:val="auto"/>
              </w:rPr>
              <w:t>服务</w:t>
            </w:r>
          </w:p>
        </w:tc>
        <w:tc>
          <w:tcPr>
            <w:tcW w:w="6771" w:type="dxa"/>
            <w:tcBorders>
              <w:top w:val="single" w:color="auto" w:sz="4" w:space="0"/>
              <w:left w:val="single" w:color="auto" w:sz="4" w:space="0"/>
              <w:bottom w:val="single" w:color="auto" w:sz="4" w:space="0"/>
              <w:right w:val="single" w:color="auto" w:sz="4" w:space="0"/>
            </w:tcBorders>
            <w:vAlign w:val="center"/>
          </w:tcPr>
          <w:p w14:paraId="097805E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一、保洁服务</w:t>
            </w:r>
          </w:p>
          <w:p w14:paraId="37B148F3">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1、一至</w:t>
            </w:r>
            <w:r>
              <w:rPr>
                <w:rFonts w:hint="eastAsia" w:ascii="仿宋" w:hAnsi="仿宋" w:eastAsia="仿宋"/>
                <w:b w:val="0"/>
                <w:bCs w:val="0"/>
                <w:color w:val="auto"/>
                <w:lang w:eastAsia="zh-CN"/>
              </w:rPr>
              <w:t>四</w:t>
            </w:r>
            <w:r>
              <w:rPr>
                <w:rFonts w:hint="eastAsia" w:ascii="仿宋" w:hAnsi="仿宋" w:eastAsia="仿宋"/>
                <w:b w:val="0"/>
                <w:bCs w:val="0"/>
                <w:color w:val="auto"/>
              </w:rPr>
              <w:t>楼大厅内地面</w:t>
            </w:r>
            <w:r>
              <w:rPr>
                <w:rFonts w:hint="eastAsia" w:ascii="仿宋" w:hAnsi="仿宋" w:eastAsia="仿宋"/>
                <w:b w:val="0"/>
                <w:bCs w:val="0"/>
                <w:color w:val="auto"/>
                <w:lang w:eastAsia="zh-CN"/>
              </w:rPr>
              <w:t>及屋面、露台</w:t>
            </w:r>
            <w:r>
              <w:rPr>
                <w:rFonts w:hint="eastAsia" w:ascii="仿宋" w:hAnsi="仿宋" w:eastAsia="仿宋"/>
                <w:b w:val="0"/>
                <w:bCs w:val="0"/>
                <w:color w:val="auto"/>
              </w:rPr>
              <w:t>每天进行巡回保洁。做好地面排水、排污，保证无积淤物，无积水。化粪池每月检查1次，每</w:t>
            </w:r>
            <w:r>
              <w:rPr>
                <w:rFonts w:hint="eastAsia" w:ascii="仿宋" w:hAnsi="仿宋" w:eastAsia="仿宋"/>
                <w:b w:val="0"/>
                <w:bCs w:val="0"/>
                <w:color w:val="auto"/>
                <w:lang w:eastAsia="zh-CN"/>
              </w:rPr>
              <w:t>一</w:t>
            </w:r>
            <w:r>
              <w:rPr>
                <w:rFonts w:hint="eastAsia" w:ascii="仿宋" w:hAnsi="仿宋" w:eastAsia="仿宋"/>
                <w:b w:val="0"/>
                <w:bCs w:val="0"/>
                <w:color w:val="auto"/>
              </w:rPr>
              <w:t>年清理一次。化粪池、雨水池、污水井完好率98%以上。外墙清洗一年一次。</w:t>
            </w:r>
          </w:p>
          <w:p w14:paraId="1701C100">
            <w:pPr>
              <w:shd w:val="clear" w:color="auto" w:fill="FFFFFF"/>
              <w:spacing w:line="370" w:lineRule="exact"/>
              <w:ind w:firstLine="480" w:firstLineChars="200"/>
              <w:jc w:val="both"/>
              <w:rPr>
                <w:rFonts w:hint="eastAsia" w:ascii="仿宋" w:hAnsi="仿宋" w:eastAsia="仿宋"/>
                <w:b w:val="0"/>
                <w:bCs w:val="0"/>
                <w:color w:val="auto"/>
                <w:lang w:eastAsia="zh-CN"/>
              </w:rPr>
            </w:pPr>
            <w:r>
              <w:rPr>
                <w:rFonts w:hint="eastAsia" w:ascii="仿宋" w:hAnsi="仿宋" w:eastAsia="仿宋"/>
                <w:b w:val="0"/>
                <w:bCs w:val="0"/>
                <w:color w:val="auto"/>
              </w:rPr>
              <w:t>2、负责垃圾及废弃杂物的清运工作，生活垃圾和卫生清洁垃圾；废弃物不准乱堆乱放污染环境。按层设置垃圾桶，每日清运至少2次，每日清洁1次；垃圾袋装化，保持垃圾桶清洁、垃圾桶内无异味</w:t>
            </w:r>
            <w:r>
              <w:rPr>
                <w:rFonts w:hint="eastAsia" w:ascii="仿宋" w:hAnsi="仿宋" w:eastAsia="仿宋"/>
                <w:b w:val="0"/>
                <w:bCs w:val="0"/>
                <w:color w:val="auto"/>
                <w:lang w:eastAsia="zh-CN"/>
              </w:rPr>
              <w:t>，建立垃圾清运台账。</w:t>
            </w:r>
          </w:p>
          <w:p w14:paraId="6BC2548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3、走廊、电梯间等公共区域整洁无杂物；地面每天巡回保洁。每日拖洗走廊、楼梯，抹净开关、消防箱等。无随意堆放垃圾、杂物或占用情况。</w:t>
            </w:r>
          </w:p>
          <w:p w14:paraId="002851A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w:t>
            </w:r>
            <w:r>
              <w:rPr>
                <w:rFonts w:hint="eastAsia" w:ascii="仿宋" w:hAnsi="仿宋" w:eastAsia="仿宋"/>
                <w:b w:val="0"/>
                <w:bCs w:val="0"/>
                <w:color w:val="auto"/>
                <w:lang w:eastAsia="zh-CN"/>
              </w:rPr>
              <w:t>会议室、和书悦读、和童乐园、和友驿站、和农e站、和缘一角、和心墙等功能间</w:t>
            </w:r>
            <w:r>
              <w:rPr>
                <w:rFonts w:hint="eastAsia" w:ascii="仿宋" w:hAnsi="仿宋" w:eastAsia="仿宋"/>
                <w:b w:val="0"/>
                <w:bCs w:val="0"/>
                <w:color w:val="auto"/>
              </w:rPr>
              <w:t>的日常保洁；会议室，每次开会前清洁1次，每次会议结束后清洁1次；门框扶手每日擦洗1次；共用部位玻璃每周清洁1次；路灯、楼道灯每月清洁1次。及时清除公共区域积水、灰尘、蛛网、污渍、垃圾。</w:t>
            </w:r>
          </w:p>
          <w:p w14:paraId="154B916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卫生间每日用专用洗剂及消毒药物清洗，喷洒消毒液。卫生间内无粪便、无污垢；公共地面干净，无污迹；公共洗手间地面、洗手盆、便池每天清洗两次，保证洁净无积垢、无异味、无积水、无污渍、无杂物、无堵塞，洗手间、天花板每月打扫一次，墙面瓷片、门、窗等无灰尘蛛网。</w:t>
            </w:r>
          </w:p>
          <w:p w14:paraId="066A882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6、根据实际情况定期进行消毒和灭虫除害，保持大楼内无蚊、蝇、虫、鼠孽生地。做到日常发现问题要及时进行治理。</w:t>
            </w:r>
          </w:p>
          <w:p w14:paraId="5C23245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7、清洁保洁率99%以上。</w:t>
            </w:r>
          </w:p>
          <w:p w14:paraId="2B0EBD8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二、绿植维护</w:t>
            </w:r>
          </w:p>
          <w:p w14:paraId="4AEC794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1.室内绿化养护</w:t>
            </w:r>
          </w:p>
          <w:p w14:paraId="28A09E9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（1）专业人员实施绿化养护管理；</w:t>
            </w:r>
          </w:p>
          <w:p w14:paraId="0E1B19D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（2）有年度、月度绿化养护计划、日常养护计划进行并有记录；</w:t>
            </w:r>
          </w:p>
          <w:p w14:paraId="318E1C7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（3）保洁人员每天对自己管区内的所有部位、项目根据绿化检查标准定期维护、不得少于一次。发现问题及时通知</w:t>
            </w:r>
            <w:r>
              <w:rPr>
                <w:rFonts w:hint="eastAsia" w:ascii="仿宋" w:hAnsi="仿宋" w:eastAsia="仿宋"/>
                <w:b w:val="0"/>
                <w:bCs w:val="0"/>
                <w:color w:val="auto"/>
                <w:lang w:eastAsia="zh-CN"/>
              </w:rPr>
              <w:t>物业服务公司</w:t>
            </w:r>
            <w:r>
              <w:rPr>
                <w:rFonts w:hint="eastAsia" w:ascii="仿宋" w:hAnsi="仿宋" w:eastAsia="仿宋"/>
                <w:b w:val="0"/>
                <w:bCs w:val="0"/>
                <w:color w:val="auto"/>
              </w:rPr>
              <w:t>加以解决，跟踪直至合格为止；</w:t>
            </w:r>
          </w:p>
          <w:p w14:paraId="3214C12C">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（4）及时登记绿化状况和摆放情况，出现枯萎、枝叶50%脱落等严重影响绿植美观现象，必须及时补栽补种。</w:t>
            </w:r>
          </w:p>
          <w:p w14:paraId="71B93C8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2.室外绿地养护</w:t>
            </w:r>
          </w:p>
          <w:p w14:paraId="0843708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（1）花卉种植地做到无杂草、无枯黄，各种花卉生长茂盛；出现枯萎、枝叶50%脱落等严重影响绿植美观现象，必须及时补栽补种。</w:t>
            </w:r>
          </w:p>
          <w:p w14:paraId="15D2675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（2）珍贵数种和树木保证成活率，种植的植物材料的整形修剪整齐美观；</w:t>
            </w:r>
          </w:p>
          <w:p w14:paraId="3A56032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（3）定期组织浇灌、施肥和松土，做好防冻；</w:t>
            </w:r>
          </w:p>
          <w:p w14:paraId="5116264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（4）有年度、月度绿地绿化养护计划、日常养护计划进行并有记录；</w:t>
            </w:r>
          </w:p>
          <w:p w14:paraId="27DB35F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2.美化环境</w:t>
            </w:r>
          </w:p>
          <w:p w14:paraId="4C5E4F3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楼内公共环境做到设施配套化、管理科学化。</w:t>
            </w:r>
          </w:p>
          <w:p w14:paraId="6765275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(1)对市民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中心内的公共场所进行绿植布置和养护，定期更换。</w:t>
            </w:r>
          </w:p>
          <w:p w14:paraId="0D87828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(2)美化电梯间、卫生间</w:t>
            </w:r>
            <w:r>
              <w:rPr>
                <w:rFonts w:hint="eastAsia" w:ascii="仿宋" w:hAnsi="仿宋" w:eastAsia="仿宋"/>
                <w:b w:val="0"/>
                <w:bCs w:val="0"/>
                <w:color w:val="auto"/>
                <w:lang w:eastAsia="zh-CN"/>
              </w:rPr>
              <w:t>、和童乐园、无障碍卫生间、开水间</w:t>
            </w:r>
            <w:r>
              <w:rPr>
                <w:rFonts w:hint="eastAsia" w:ascii="仿宋" w:hAnsi="仿宋" w:eastAsia="仿宋"/>
                <w:b w:val="0"/>
                <w:bCs w:val="0"/>
                <w:color w:val="auto"/>
              </w:rPr>
              <w:t>等重点部位，安装各种温馨提示牌。</w:t>
            </w:r>
          </w:p>
          <w:p w14:paraId="3109251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(3)各楼层统一设计、制作、安装指示牌和水牌，为客户提供方便。</w:t>
            </w:r>
          </w:p>
        </w:tc>
        <w:tc>
          <w:tcPr>
            <w:tcW w:w="834" w:type="dxa"/>
            <w:tcBorders>
              <w:top w:val="single" w:color="auto" w:sz="4" w:space="0"/>
              <w:left w:val="single" w:color="auto" w:sz="4" w:space="0"/>
              <w:bottom w:val="single" w:color="auto" w:sz="4" w:space="0"/>
              <w:right w:val="single" w:color="auto" w:sz="4" w:space="0"/>
            </w:tcBorders>
            <w:vAlign w:val="center"/>
          </w:tcPr>
          <w:p w14:paraId="7DDAE51F">
            <w:pPr>
              <w:spacing w:line="370" w:lineRule="exact"/>
              <w:jc w:val="center"/>
              <w:rPr>
                <w:rFonts w:ascii="仿宋" w:hAnsi="仿宋" w:eastAsia="仿宋"/>
                <w:color w:val="auto"/>
              </w:rPr>
            </w:pPr>
          </w:p>
        </w:tc>
      </w:tr>
      <w:tr w14:paraId="5064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883E991">
            <w:pPr>
              <w:widowControl/>
              <w:adjustRightInd w:val="0"/>
              <w:snapToGrid w:val="0"/>
              <w:spacing w:line="370" w:lineRule="exact"/>
              <w:jc w:val="center"/>
              <w:rPr>
                <w:rFonts w:ascii="仿宋" w:hAnsi="仿宋" w:eastAsia="仿宋"/>
                <w:color w:val="auto"/>
              </w:rPr>
            </w:pPr>
          </w:p>
          <w:p w14:paraId="417623D0">
            <w:pPr>
              <w:widowControl/>
              <w:adjustRightInd w:val="0"/>
              <w:snapToGrid w:val="0"/>
              <w:spacing w:line="370" w:lineRule="exact"/>
              <w:jc w:val="center"/>
              <w:rPr>
                <w:rFonts w:hint="eastAsia" w:ascii="仿宋" w:hAnsi="仿宋" w:eastAsia="仿宋"/>
                <w:color w:val="auto"/>
              </w:rPr>
            </w:pPr>
          </w:p>
          <w:p w14:paraId="575C66C9">
            <w:pPr>
              <w:widowControl/>
              <w:adjustRightInd w:val="0"/>
              <w:snapToGrid w:val="0"/>
              <w:spacing w:line="370" w:lineRule="exact"/>
              <w:jc w:val="center"/>
              <w:rPr>
                <w:rFonts w:hint="eastAsia" w:ascii="仿宋" w:hAnsi="仿宋" w:eastAsia="仿宋"/>
                <w:color w:val="auto"/>
              </w:rPr>
            </w:pPr>
          </w:p>
          <w:p w14:paraId="2105411F">
            <w:pPr>
              <w:widowControl/>
              <w:adjustRightInd w:val="0"/>
              <w:snapToGrid w:val="0"/>
              <w:spacing w:line="370" w:lineRule="exact"/>
              <w:jc w:val="center"/>
              <w:rPr>
                <w:rFonts w:hint="eastAsia" w:ascii="仿宋" w:hAnsi="仿宋" w:eastAsia="仿宋"/>
                <w:color w:val="auto"/>
              </w:rPr>
            </w:pPr>
          </w:p>
          <w:p w14:paraId="7928D374">
            <w:pPr>
              <w:widowControl/>
              <w:adjustRightInd w:val="0"/>
              <w:snapToGrid w:val="0"/>
              <w:spacing w:line="370" w:lineRule="exact"/>
              <w:jc w:val="center"/>
              <w:rPr>
                <w:rFonts w:hint="eastAsia" w:ascii="仿宋" w:hAnsi="仿宋" w:eastAsia="仿宋"/>
                <w:color w:val="auto"/>
              </w:rPr>
            </w:pPr>
          </w:p>
          <w:p w14:paraId="4FBB4E43">
            <w:pPr>
              <w:widowControl/>
              <w:adjustRightInd w:val="0"/>
              <w:snapToGrid w:val="0"/>
              <w:spacing w:line="370" w:lineRule="exact"/>
              <w:jc w:val="center"/>
              <w:rPr>
                <w:rFonts w:hint="eastAsia" w:ascii="仿宋" w:hAnsi="仿宋" w:eastAsia="仿宋"/>
                <w:color w:val="auto"/>
              </w:rPr>
            </w:pPr>
          </w:p>
          <w:p w14:paraId="65786842">
            <w:pPr>
              <w:widowControl/>
              <w:adjustRightInd w:val="0"/>
              <w:snapToGrid w:val="0"/>
              <w:spacing w:line="370" w:lineRule="exact"/>
              <w:jc w:val="center"/>
              <w:rPr>
                <w:rFonts w:hint="eastAsia" w:ascii="仿宋" w:hAnsi="仿宋" w:eastAsia="仿宋"/>
                <w:color w:val="auto"/>
              </w:rPr>
            </w:pPr>
          </w:p>
          <w:p w14:paraId="41A5FABC">
            <w:pPr>
              <w:widowControl/>
              <w:adjustRightInd w:val="0"/>
              <w:snapToGrid w:val="0"/>
              <w:spacing w:line="370" w:lineRule="exact"/>
              <w:jc w:val="center"/>
              <w:rPr>
                <w:rFonts w:hint="eastAsia" w:ascii="仿宋" w:hAnsi="仿宋" w:eastAsia="仿宋"/>
                <w:color w:val="auto"/>
              </w:rPr>
            </w:pPr>
          </w:p>
          <w:p w14:paraId="0A623CA4">
            <w:pPr>
              <w:widowControl/>
              <w:adjustRightInd w:val="0"/>
              <w:snapToGrid w:val="0"/>
              <w:spacing w:line="370" w:lineRule="exact"/>
              <w:jc w:val="center"/>
              <w:rPr>
                <w:rFonts w:hint="eastAsia" w:ascii="仿宋" w:hAnsi="仿宋" w:eastAsia="仿宋"/>
                <w:color w:val="auto"/>
              </w:rPr>
            </w:pPr>
          </w:p>
          <w:p w14:paraId="79D435E3">
            <w:pPr>
              <w:widowControl/>
              <w:adjustRightInd w:val="0"/>
              <w:snapToGrid w:val="0"/>
              <w:spacing w:line="370" w:lineRule="exact"/>
              <w:jc w:val="center"/>
              <w:rPr>
                <w:rFonts w:hint="eastAsia" w:ascii="仿宋" w:hAnsi="仿宋" w:eastAsia="仿宋"/>
                <w:color w:val="auto"/>
              </w:rPr>
            </w:pPr>
          </w:p>
          <w:p w14:paraId="461D7BAB">
            <w:pPr>
              <w:widowControl/>
              <w:adjustRightInd w:val="0"/>
              <w:snapToGrid w:val="0"/>
              <w:spacing w:line="370" w:lineRule="exact"/>
              <w:jc w:val="center"/>
              <w:rPr>
                <w:rFonts w:hint="eastAsia" w:ascii="仿宋" w:hAnsi="仿宋" w:eastAsia="仿宋"/>
                <w:color w:val="auto"/>
              </w:rPr>
            </w:pPr>
          </w:p>
          <w:p w14:paraId="648B6C83">
            <w:pPr>
              <w:widowControl/>
              <w:adjustRightInd w:val="0"/>
              <w:snapToGrid w:val="0"/>
              <w:spacing w:line="370" w:lineRule="exact"/>
              <w:jc w:val="center"/>
              <w:rPr>
                <w:rFonts w:hint="eastAsia" w:ascii="仿宋" w:hAnsi="仿宋" w:eastAsia="仿宋"/>
                <w:color w:val="auto"/>
              </w:rPr>
            </w:pPr>
          </w:p>
          <w:p w14:paraId="76121310">
            <w:pPr>
              <w:widowControl/>
              <w:adjustRightInd w:val="0"/>
              <w:snapToGrid w:val="0"/>
              <w:spacing w:line="370" w:lineRule="exact"/>
              <w:jc w:val="center"/>
              <w:rPr>
                <w:rFonts w:hint="eastAsia" w:ascii="仿宋" w:hAnsi="仿宋" w:eastAsia="仿宋"/>
                <w:color w:val="auto"/>
              </w:rPr>
            </w:pPr>
          </w:p>
          <w:p w14:paraId="7B946BA6">
            <w:pPr>
              <w:widowControl/>
              <w:adjustRightInd w:val="0"/>
              <w:snapToGrid w:val="0"/>
              <w:spacing w:line="370" w:lineRule="exact"/>
              <w:jc w:val="center"/>
              <w:rPr>
                <w:rFonts w:hint="eastAsia" w:ascii="仿宋" w:hAnsi="仿宋" w:eastAsia="仿宋"/>
                <w:color w:val="auto"/>
              </w:rPr>
            </w:pPr>
          </w:p>
          <w:p w14:paraId="2A45D92E">
            <w:pPr>
              <w:widowControl/>
              <w:adjustRightInd w:val="0"/>
              <w:snapToGrid w:val="0"/>
              <w:spacing w:line="370" w:lineRule="exact"/>
              <w:jc w:val="center"/>
              <w:rPr>
                <w:rFonts w:hint="eastAsia" w:ascii="仿宋" w:hAnsi="仿宋" w:eastAsia="仿宋"/>
                <w:color w:val="auto"/>
              </w:rPr>
            </w:pPr>
          </w:p>
          <w:p w14:paraId="040F2A8B">
            <w:pPr>
              <w:widowControl/>
              <w:adjustRightInd w:val="0"/>
              <w:snapToGrid w:val="0"/>
              <w:spacing w:line="370" w:lineRule="exact"/>
              <w:jc w:val="center"/>
              <w:rPr>
                <w:rFonts w:hint="eastAsia" w:ascii="仿宋" w:hAnsi="仿宋" w:eastAsia="仿宋"/>
                <w:color w:val="auto"/>
              </w:rPr>
            </w:pPr>
          </w:p>
          <w:p w14:paraId="3BEFDEE6">
            <w:pPr>
              <w:widowControl/>
              <w:adjustRightInd w:val="0"/>
              <w:snapToGrid w:val="0"/>
              <w:spacing w:line="370" w:lineRule="exact"/>
              <w:jc w:val="center"/>
              <w:rPr>
                <w:rFonts w:hint="eastAsia" w:ascii="仿宋" w:hAnsi="仿宋" w:eastAsia="仿宋"/>
                <w:color w:val="auto"/>
              </w:rPr>
            </w:pPr>
          </w:p>
          <w:p w14:paraId="27D760F3">
            <w:pPr>
              <w:widowControl/>
              <w:adjustRightInd w:val="0"/>
              <w:snapToGrid w:val="0"/>
              <w:spacing w:line="370" w:lineRule="exact"/>
              <w:jc w:val="center"/>
              <w:rPr>
                <w:rFonts w:hint="eastAsia" w:ascii="仿宋" w:hAnsi="仿宋" w:eastAsia="仿宋"/>
                <w:color w:val="auto"/>
              </w:rPr>
            </w:pPr>
          </w:p>
          <w:p w14:paraId="4F62F4AF">
            <w:pPr>
              <w:widowControl/>
              <w:adjustRightInd w:val="0"/>
              <w:snapToGrid w:val="0"/>
              <w:spacing w:line="370" w:lineRule="exact"/>
              <w:jc w:val="center"/>
              <w:rPr>
                <w:rFonts w:hint="eastAsia" w:ascii="仿宋" w:hAnsi="仿宋" w:eastAsia="仿宋"/>
                <w:color w:val="auto"/>
              </w:rPr>
            </w:pPr>
          </w:p>
          <w:p w14:paraId="21B48351">
            <w:pPr>
              <w:widowControl/>
              <w:adjustRightInd w:val="0"/>
              <w:snapToGrid w:val="0"/>
              <w:spacing w:line="370" w:lineRule="exact"/>
              <w:jc w:val="center"/>
              <w:rPr>
                <w:rFonts w:hint="eastAsia" w:ascii="仿宋" w:hAnsi="仿宋" w:eastAsia="仿宋"/>
                <w:color w:val="auto"/>
              </w:rPr>
            </w:pPr>
          </w:p>
          <w:p w14:paraId="215522FF">
            <w:pPr>
              <w:widowControl/>
              <w:adjustRightInd w:val="0"/>
              <w:snapToGrid w:val="0"/>
              <w:spacing w:line="370" w:lineRule="exact"/>
              <w:jc w:val="center"/>
              <w:rPr>
                <w:rFonts w:hint="eastAsia" w:ascii="仿宋" w:hAnsi="仿宋" w:eastAsia="仿宋"/>
                <w:color w:val="auto"/>
              </w:rPr>
            </w:pPr>
          </w:p>
          <w:p w14:paraId="749DB49E">
            <w:pPr>
              <w:widowControl/>
              <w:adjustRightInd w:val="0"/>
              <w:snapToGrid w:val="0"/>
              <w:spacing w:line="370" w:lineRule="exact"/>
              <w:jc w:val="center"/>
              <w:rPr>
                <w:rFonts w:hint="eastAsia" w:ascii="仿宋" w:hAnsi="仿宋" w:eastAsia="仿宋"/>
                <w:color w:val="auto"/>
              </w:rPr>
            </w:pPr>
          </w:p>
          <w:p w14:paraId="678380B1">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6</w:t>
            </w:r>
          </w:p>
        </w:tc>
        <w:tc>
          <w:tcPr>
            <w:tcW w:w="1214" w:type="dxa"/>
            <w:tcBorders>
              <w:top w:val="single" w:color="auto" w:sz="4" w:space="0"/>
              <w:left w:val="single" w:color="auto" w:sz="4" w:space="0"/>
              <w:bottom w:val="single" w:color="auto" w:sz="4" w:space="0"/>
              <w:right w:val="single" w:color="auto" w:sz="4" w:space="0"/>
            </w:tcBorders>
            <w:vAlign w:val="center"/>
          </w:tcPr>
          <w:p w14:paraId="333F8F47">
            <w:pPr>
              <w:shd w:val="clear" w:color="auto" w:fill="FFFFFF"/>
              <w:spacing w:line="370" w:lineRule="exact"/>
              <w:jc w:val="center"/>
              <w:rPr>
                <w:rFonts w:ascii="仿宋" w:hAnsi="仿宋" w:eastAsia="仿宋"/>
                <w:color w:val="auto"/>
              </w:rPr>
            </w:pPr>
          </w:p>
          <w:p w14:paraId="5E1EC8E2">
            <w:pPr>
              <w:shd w:val="clear" w:color="auto" w:fill="FFFFFF"/>
              <w:spacing w:line="370" w:lineRule="exact"/>
              <w:jc w:val="center"/>
              <w:rPr>
                <w:rFonts w:hint="eastAsia" w:ascii="仿宋" w:hAnsi="仿宋" w:eastAsia="仿宋"/>
                <w:color w:val="auto"/>
              </w:rPr>
            </w:pPr>
          </w:p>
          <w:p w14:paraId="27C4BFF3">
            <w:pPr>
              <w:shd w:val="clear" w:color="auto" w:fill="FFFFFF"/>
              <w:spacing w:line="370" w:lineRule="exact"/>
              <w:jc w:val="center"/>
              <w:rPr>
                <w:rFonts w:hint="eastAsia" w:ascii="仿宋" w:hAnsi="仿宋" w:eastAsia="仿宋"/>
                <w:color w:val="auto"/>
              </w:rPr>
            </w:pPr>
          </w:p>
          <w:p w14:paraId="26099F8E">
            <w:pPr>
              <w:shd w:val="clear" w:color="auto" w:fill="FFFFFF"/>
              <w:spacing w:line="370" w:lineRule="exact"/>
              <w:jc w:val="center"/>
              <w:rPr>
                <w:rFonts w:hint="eastAsia" w:ascii="仿宋" w:hAnsi="仿宋" w:eastAsia="仿宋"/>
                <w:color w:val="auto"/>
              </w:rPr>
            </w:pPr>
          </w:p>
          <w:p w14:paraId="405B4BEB">
            <w:pPr>
              <w:shd w:val="clear" w:color="auto" w:fill="FFFFFF"/>
              <w:spacing w:line="370" w:lineRule="exact"/>
              <w:jc w:val="center"/>
              <w:rPr>
                <w:rFonts w:hint="eastAsia" w:ascii="仿宋" w:hAnsi="仿宋" w:eastAsia="仿宋"/>
                <w:color w:val="auto"/>
              </w:rPr>
            </w:pPr>
          </w:p>
          <w:p w14:paraId="514B6E66">
            <w:pPr>
              <w:shd w:val="clear" w:color="auto" w:fill="FFFFFF"/>
              <w:spacing w:line="370" w:lineRule="exact"/>
              <w:jc w:val="center"/>
              <w:rPr>
                <w:rFonts w:hint="eastAsia" w:ascii="仿宋" w:hAnsi="仿宋" w:eastAsia="仿宋"/>
                <w:color w:val="auto"/>
              </w:rPr>
            </w:pPr>
          </w:p>
          <w:p w14:paraId="678A9EAC">
            <w:pPr>
              <w:shd w:val="clear" w:color="auto" w:fill="FFFFFF"/>
              <w:spacing w:line="370" w:lineRule="exact"/>
              <w:jc w:val="center"/>
              <w:rPr>
                <w:rFonts w:hint="eastAsia" w:ascii="仿宋" w:hAnsi="仿宋" w:eastAsia="仿宋"/>
                <w:color w:val="auto"/>
              </w:rPr>
            </w:pPr>
          </w:p>
          <w:p w14:paraId="190995A3">
            <w:pPr>
              <w:shd w:val="clear" w:color="auto" w:fill="FFFFFF"/>
              <w:spacing w:line="370" w:lineRule="exact"/>
              <w:jc w:val="center"/>
              <w:rPr>
                <w:rFonts w:hint="eastAsia" w:ascii="仿宋" w:hAnsi="仿宋" w:eastAsia="仿宋"/>
                <w:color w:val="auto"/>
              </w:rPr>
            </w:pPr>
          </w:p>
          <w:p w14:paraId="6320FF24">
            <w:pPr>
              <w:shd w:val="clear" w:color="auto" w:fill="FFFFFF"/>
              <w:spacing w:line="370" w:lineRule="exact"/>
              <w:jc w:val="center"/>
              <w:rPr>
                <w:rFonts w:hint="eastAsia" w:ascii="仿宋" w:hAnsi="仿宋" w:eastAsia="仿宋"/>
                <w:color w:val="auto"/>
              </w:rPr>
            </w:pPr>
          </w:p>
          <w:p w14:paraId="3F3B25EE">
            <w:pPr>
              <w:shd w:val="clear" w:color="auto" w:fill="FFFFFF"/>
              <w:spacing w:line="370" w:lineRule="exact"/>
              <w:jc w:val="center"/>
              <w:rPr>
                <w:rFonts w:hint="eastAsia" w:ascii="仿宋" w:hAnsi="仿宋" w:eastAsia="仿宋"/>
                <w:color w:val="auto"/>
              </w:rPr>
            </w:pPr>
          </w:p>
          <w:p w14:paraId="1DAF26DE">
            <w:pPr>
              <w:shd w:val="clear" w:color="auto" w:fill="FFFFFF"/>
              <w:spacing w:line="370" w:lineRule="exact"/>
              <w:jc w:val="center"/>
              <w:rPr>
                <w:rFonts w:hint="eastAsia" w:ascii="仿宋" w:hAnsi="仿宋" w:eastAsia="仿宋"/>
                <w:color w:val="auto"/>
              </w:rPr>
            </w:pPr>
          </w:p>
          <w:p w14:paraId="7C09B5B3">
            <w:pPr>
              <w:shd w:val="clear" w:color="auto" w:fill="FFFFFF"/>
              <w:spacing w:line="370" w:lineRule="exact"/>
              <w:jc w:val="center"/>
              <w:rPr>
                <w:rFonts w:hint="eastAsia" w:ascii="仿宋" w:hAnsi="仿宋" w:eastAsia="仿宋"/>
                <w:color w:val="auto"/>
              </w:rPr>
            </w:pPr>
          </w:p>
          <w:p w14:paraId="052329E2">
            <w:pPr>
              <w:pStyle w:val="23"/>
              <w:spacing w:line="370" w:lineRule="exact"/>
              <w:ind w:left="480" w:firstLine="480"/>
              <w:rPr>
                <w:rFonts w:hint="eastAsia" w:ascii="仿宋" w:hAnsi="仿宋" w:eastAsia="仿宋"/>
                <w:color w:val="auto"/>
              </w:rPr>
            </w:pPr>
          </w:p>
          <w:p w14:paraId="5520413A">
            <w:pPr>
              <w:pStyle w:val="23"/>
              <w:spacing w:line="370" w:lineRule="exact"/>
              <w:ind w:left="480" w:firstLine="480"/>
              <w:rPr>
                <w:rFonts w:hint="eastAsia" w:ascii="仿宋" w:hAnsi="仿宋" w:eastAsia="仿宋"/>
                <w:color w:val="auto"/>
              </w:rPr>
            </w:pPr>
          </w:p>
          <w:p w14:paraId="666DA4B1">
            <w:pPr>
              <w:pStyle w:val="23"/>
              <w:spacing w:line="370" w:lineRule="exact"/>
              <w:ind w:left="480" w:firstLine="480"/>
              <w:rPr>
                <w:rFonts w:hint="eastAsia" w:ascii="仿宋" w:hAnsi="仿宋" w:eastAsia="仿宋"/>
                <w:color w:val="auto"/>
              </w:rPr>
            </w:pPr>
          </w:p>
          <w:p w14:paraId="0CC5549A">
            <w:pPr>
              <w:pStyle w:val="23"/>
              <w:spacing w:line="370" w:lineRule="exact"/>
              <w:ind w:left="480" w:firstLine="480"/>
              <w:rPr>
                <w:rFonts w:hint="eastAsia" w:ascii="仿宋" w:hAnsi="仿宋" w:eastAsia="仿宋"/>
                <w:color w:val="auto"/>
              </w:rPr>
            </w:pPr>
          </w:p>
          <w:p w14:paraId="778DA5EF">
            <w:pPr>
              <w:pStyle w:val="23"/>
              <w:spacing w:line="370" w:lineRule="exact"/>
              <w:ind w:left="480" w:firstLine="480"/>
              <w:rPr>
                <w:rFonts w:hint="eastAsia" w:ascii="仿宋" w:hAnsi="仿宋" w:eastAsia="仿宋"/>
                <w:color w:val="auto"/>
              </w:rPr>
            </w:pPr>
          </w:p>
          <w:p w14:paraId="25DAF28E">
            <w:pPr>
              <w:pStyle w:val="23"/>
              <w:spacing w:line="370" w:lineRule="exact"/>
              <w:ind w:left="480" w:firstLine="480"/>
              <w:rPr>
                <w:rFonts w:hint="eastAsia" w:ascii="仿宋" w:hAnsi="仿宋" w:eastAsia="仿宋"/>
                <w:color w:val="auto"/>
              </w:rPr>
            </w:pPr>
          </w:p>
          <w:p w14:paraId="63E1CB26">
            <w:pPr>
              <w:pStyle w:val="23"/>
              <w:spacing w:line="370" w:lineRule="exact"/>
              <w:ind w:left="480" w:firstLine="480"/>
              <w:rPr>
                <w:rFonts w:hint="eastAsia" w:ascii="仿宋" w:hAnsi="仿宋" w:eastAsia="仿宋"/>
                <w:color w:val="auto"/>
              </w:rPr>
            </w:pPr>
          </w:p>
          <w:p w14:paraId="105EDFAD">
            <w:pPr>
              <w:shd w:val="clear" w:color="auto" w:fill="FFFFFF"/>
              <w:spacing w:line="370" w:lineRule="exact"/>
              <w:jc w:val="center"/>
              <w:rPr>
                <w:rFonts w:hint="eastAsia" w:ascii="仿宋" w:hAnsi="仿宋" w:eastAsia="仿宋"/>
                <w:color w:val="auto"/>
              </w:rPr>
            </w:pPr>
          </w:p>
          <w:p w14:paraId="6CCE0E7D">
            <w:pPr>
              <w:shd w:val="clear" w:color="auto" w:fill="FFFFFF"/>
              <w:spacing w:line="370" w:lineRule="exact"/>
              <w:jc w:val="center"/>
              <w:rPr>
                <w:rFonts w:hint="eastAsia" w:ascii="仿宋" w:hAnsi="仿宋" w:eastAsia="仿宋"/>
                <w:color w:val="auto"/>
              </w:rPr>
            </w:pPr>
            <w:r>
              <w:rPr>
                <w:rFonts w:hint="eastAsia" w:ascii="仿宋" w:hAnsi="仿宋" w:eastAsia="仿宋"/>
                <w:color w:val="auto"/>
              </w:rPr>
              <w:t>安保和秩序维护</w:t>
            </w:r>
          </w:p>
          <w:p w14:paraId="2B28B24B">
            <w:pPr>
              <w:pStyle w:val="23"/>
              <w:spacing w:line="370" w:lineRule="exact"/>
              <w:ind w:left="480" w:firstLine="480"/>
              <w:rPr>
                <w:rFonts w:hint="eastAsia" w:ascii="仿宋" w:hAnsi="仿宋" w:eastAsia="仿宋"/>
                <w:color w:val="auto"/>
              </w:rPr>
            </w:pPr>
          </w:p>
          <w:p w14:paraId="3814C562">
            <w:pPr>
              <w:pStyle w:val="23"/>
              <w:spacing w:line="370" w:lineRule="exact"/>
              <w:ind w:left="480" w:firstLine="480"/>
              <w:rPr>
                <w:rFonts w:hint="eastAsia" w:ascii="仿宋" w:hAnsi="仿宋" w:eastAsia="仿宋"/>
                <w:color w:val="auto"/>
              </w:rPr>
            </w:pPr>
          </w:p>
          <w:p w14:paraId="43D89C96">
            <w:pPr>
              <w:pStyle w:val="23"/>
              <w:spacing w:line="370" w:lineRule="exact"/>
              <w:ind w:left="480" w:firstLine="480"/>
              <w:rPr>
                <w:rFonts w:hint="eastAsia" w:ascii="仿宋" w:hAnsi="仿宋" w:eastAsia="仿宋"/>
                <w:color w:val="auto"/>
              </w:rPr>
            </w:pPr>
          </w:p>
          <w:p w14:paraId="5E83C8B1">
            <w:pPr>
              <w:pStyle w:val="23"/>
              <w:spacing w:line="370" w:lineRule="exact"/>
              <w:ind w:left="480" w:firstLine="480"/>
              <w:rPr>
                <w:rFonts w:hint="eastAsia" w:ascii="仿宋" w:hAnsi="仿宋" w:eastAsia="仿宋"/>
                <w:color w:val="auto"/>
              </w:rPr>
            </w:pPr>
          </w:p>
          <w:p w14:paraId="34BCDD5A">
            <w:pPr>
              <w:pStyle w:val="23"/>
              <w:spacing w:line="370" w:lineRule="exact"/>
              <w:ind w:left="480" w:firstLine="480"/>
              <w:rPr>
                <w:rFonts w:hint="eastAsia" w:ascii="仿宋" w:hAnsi="仿宋" w:eastAsia="仿宋"/>
                <w:color w:val="auto"/>
              </w:rPr>
            </w:pPr>
          </w:p>
          <w:p w14:paraId="72020BEB">
            <w:pPr>
              <w:pStyle w:val="23"/>
              <w:spacing w:line="370" w:lineRule="exact"/>
              <w:ind w:left="480" w:firstLine="480"/>
              <w:rPr>
                <w:rFonts w:hint="eastAsia" w:ascii="仿宋" w:hAnsi="仿宋" w:eastAsia="仿宋"/>
                <w:color w:val="auto"/>
              </w:rPr>
            </w:pPr>
          </w:p>
          <w:p w14:paraId="36F2879F">
            <w:pPr>
              <w:pStyle w:val="23"/>
              <w:spacing w:line="370" w:lineRule="exact"/>
              <w:ind w:left="480" w:firstLine="480"/>
              <w:rPr>
                <w:rFonts w:hint="eastAsia" w:ascii="仿宋" w:hAnsi="仿宋" w:eastAsia="仿宋"/>
                <w:color w:val="auto"/>
              </w:rPr>
            </w:pPr>
          </w:p>
          <w:p w14:paraId="4BE85B89">
            <w:pPr>
              <w:pStyle w:val="23"/>
              <w:spacing w:line="370" w:lineRule="exact"/>
              <w:ind w:left="480" w:firstLine="480"/>
              <w:rPr>
                <w:rFonts w:hint="eastAsia" w:ascii="仿宋" w:hAnsi="仿宋" w:eastAsia="仿宋"/>
                <w:color w:val="auto"/>
              </w:rPr>
            </w:pPr>
          </w:p>
          <w:p w14:paraId="0B080AC0">
            <w:pPr>
              <w:pStyle w:val="23"/>
              <w:spacing w:line="370" w:lineRule="exact"/>
              <w:ind w:left="480" w:firstLine="480"/>
              <w:rPr>
                <w:rFonts w:hint="eastAsia" w:ascii="仿宋" w:hAnsi="仿宋" w:eastAsia="仿宋"/>
                <w:color w:val="auto"/>
              </w:rPr>
            </w:pPr>
          </w:p>
          <w:p w14:paraId="6C9E7CA6">
            <w:pPr>
              <w:pStyle w:val="23"/>
              <w:spacing w:line="370" w:lineRule="exact"/>
              <w:ind w:left="480" w:firstLine="480"/>
              <w:rPr>
                <w:rFonts w:hint="eastAsia" w:ascii="仿宋" w:hAnsi="仿宋" w:eastAsia="仿宋"/>
                <w:color w:val="auto"/>
              </w:rPr>
            </w:pPr>
          </w:p>
          <w:p w14:paraId="1072A7A4">
            <w:pPr>
              <w:pStyle w:val="23"/>
              <w:spacing w:line="370" w:lineRule="exact"/>
              <w:ind w:left="480" w:firstLine="480"/>
              <w:rPr>
                <w:rFonts w:hint="eastAsia" w:ascii="仿宋" w:hAnsi="仿宋" w:eastAsia="仿宋"/>
                <w:color w:val="auto"/>
              </w:rPr>
            </w:pPr>
          </w:p>
          <w:p w14:paraId="7311BEFB">
            <w:pPr>
              <w:pStyle w:val="23"/>
              <w:spacing w:line="370" w:lineRule="exact"/>
              <w:ind w:left="480" w:firstLine="480"/>
              <w:rPr>
                <w:rFonts w:hint="eastAsia" w:ascii="仿宋" w:hAnsi="仿宋" w:eastAsia="仿宋"/>
                <w:color w:val="auto"/>
              </w:rPr>
            </w:pPr>
          </w:p>
          <w:p w14:paraId="3AC71C50">
            <w:pPr>
              <w:pStyle w:val="23"/>
              <w:spacing w:line="370" w:lineRule="exact"/>
              <w:ind w:left="480" w:firstLine="480"/>
              <w:rPr>
                <w:rFonts w:hint="eastAsia" w:ascii="仿宋" w:hAnsi="仿宋" w:eastAsia="仿宋"/>
                <w:color w:val="auto"/>
              </w:rPr>
            </w:pPr>
          </w:p>
          <w:p w14:paraId="796E1E1D">
            <w:pPr>
              <w:pStyle w:val="23"/>
              <w:spacing w:line="370" w:lineRule="exact"/>
              <w:ind w:left="480" w:firstLine="480"/>
              <w:rPr>
                <w:rFonts w:hint="eastAsia" w:ascii="仿宋" w:hAnsi="仿宋" w:eastAsia="仿宋"/>
                <w:color w:val="auto"/>
              </w:rPr>
            </w:pPr>
          </w:p>
          <w:p w14:paraId="1329148B">
            <w:pPr>
              <w:pStyle w:val="23"/>
              <w:spacing w:line="370" w:lineRule="exact"/>
              <w:ind w:left="480" w:firstLine="480"/>
              <w:rPr>
                <w:rFonts w:hint="eastAsia" w:ascii="仿宋" w:hAnsi="仿宋" w:eastAsia="仿宋"/>
                <w:color w:val="auto"/>
              </w:rPr>
            </w:pPr>
          </w:p>
          <w:p w14:paraId="7B4F5172">
            <w:pPr>
              <w:pStyle w:val="23"/>
              <w:spacing w:line="370" w:lineRule="exact"/>
              <w:ind w:left="480" w:firstLine="480"/>
              <w:rPr>
                <w:rFonts w:hint="eastAsia" w:ascii="仿宋" w:hAnsi="仿宋" w:eastAsia="仿宋"/>
                <w:color w:val="auto"/>
              </w:rPr>
            </w:pPr>
          </w:p>
          <w:p w14:paraId="46F4E3D7">
            <w:pPr>
              <w:pStyle w:val="23"/>
              <w:spacing w:line="370" w:lineRule="exact"/>
              <w:ind w:left="480" w:firstLine="480"/>
              <w:rPr>
                <w:rFonts w:hint="eastAsia" w:ascii="仿宋" w:hAnsi="仿宋" w:eastAsia="仿宋"/>
                <w:color w:val="auto"/>
              </w:rPr>
            </w:pPr>
          </w:p>
          <w:p w14:paraId="314299C0">
            <w:pPr>
              <w:pStyle w:val="23"/>
              <w:spacing w:line="370" w:lineRule="exact"/>
              <w:ind w:left="480" w:firstLine="480"/>
              <w:rPr>
                <w:rFonts w:hint="eastAsia" w:ascii="仿宋" w:hAnsi="仿宋" w:eastAsia="仿宋"/>
                <w:color w:val="auto"/>
              </w:rPr>
            </w:pPr>
          </w:p>
          <w:p w14:paraId="3B93E9B8">
            <w:pPr>
              <w:pStyle w:val="23"/>
              <w:spacing w:line="370" w:lineRule="exact"/>
              <w:ind w:left="480" w:firstLine="480"/>
              <w:rPr>
                <w:rFonts w:hint="eastAsia" w:ascii="仿宋" w:hAnsi="仿宋" w:eastAsia="仿宋"/>
                <w:color w:val="auto"/>
              </w:rPr>
            </w:pPr>
          </w:p>
          <w:p w14:paraId="738B78D4">
            <w:pPr>
              <w:pStyle w:val="23"/>
              <w:spacing w:line="370" w:lineRule="exact"/>
              <w:ind w:left="480" w:firstLine="480"/>
              <w:rPr>
                <w:rFonts w:hint="eastAsia" w:ascii="仿宋" w:hAnsi="仿宋" w:eastAsia="仿宋"/>
                <w:color w:val="auto"/>
              </w:rPr>
            </w:pPr>
          </w:p>
          <w:p w14:paraId="75E9B9F1">
            <w:pPr>
              <w:pStyle w:val="23"/>
              <w:spacing w:line="370" w:lineRule="exact"/>
              <w:ind w:left="480" w:firstLine="480"/>
              <w:rPr>
                <w:rFonts w:hint="eastAsia" w:ascii="仿宋" w:hAnsi="仿宋" w:eastAsia="仿宋"/>
                <w:color w:val="auto"/>
              </w:rPr>
            </w:pPr>
          </w:p>
          <w:p w14:paraId="6FEC67AB">
            <w:pPr>
              <w:shd w:val="clear" w:color="auto" w:fill="FFFFFF"/>
              <w:spacing w:line="370" w:lineRule="exact"/>
              <w:jc w:val="center"/>
              <w:rPr>
                <w:rFonts w:hint="eastAsia" w:ascii="仿宋" w:hAnsi="仿宋" w:eastAsia="仿宋"/>
                <w:color w:val="auto"/>
              </w:rPr>
            </w:pPr>
            <w:r>
              <w:rPr>
                <w:rFonts w:hint="eastAsia" w:ascii="仿宋" w:hAnsi="仿宋" w:eastAsia="仿宋"/>
                <w:color w:val="auto"/>
              </w:rPr>
              <w:t>安保和秩序维护</w:t>
            </w:r>
          </w:p>
          <w:p w14:paraId="0F815FB8">
            <w:pPr>
              <w:pStyle w:val="23"/>
              <w:spacing w:line="370" w:lineRule="exact"/>
              <w:ind w:left="480" w:firstLine="480"/>
              <w:rPr>
                <w:rFonts w:ascii="仿宋" w:hAnsi="仿宋" w:eastAsia="仿宋"/>
                <w:color w:val="auto"/>
              </w:rPr>
            </w:pPr>
          </w:p>
        </w:tc>
        <w:tc>
          <w:tcPr>
            <w:tcW w:w="6771" w:type="dxa"/>
            <w:tcBorders>
              <w:top w:val="single" w:color="auto" w:sz="4" w:space="0"/>
              <w:left w:val="single" w:color="auto" w:sz="4" w:space="0"/>
              <w:bottom w:val="single" w:color="auto" w:sz="4" w:space="0"/>
              <w:right w:val="single" w:color="auto" w:sz="4" w:space="0"/>
            </w:tcBorders>
            <w:vAlign w:val="center"/>
          </w:tcPr>
          <w:p w14:paraId="4D28AEB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安保服务要求。</w:t>
            </w:r>
          </w:p>
          <w:p w14:paraId="5417859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一、秩序维护</w:t>
            </w:r>
          </w:p>
          <w:p w14:paraId="7C848C1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1.管理内容</w:t>
            </w:r>
          </w:p>
          <w:p w14:paraId="259EEC43">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(1)常规防范：采取站岗执勤与巡逻执勤相结合的方式，维护政务大厅公共秩序，防止和制止任何危及或影响物业、业主安全的行为。</w:t>
            </w:r>
          </w:p>
          <w:p w14:paraId="21CB237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① 门岗：礼宾服务，维护出入口的交通秩序；严禁携带危险物品进入大厅；遇到外来人员将大件物品携带出入市民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中心，即与物主核实，并做登记，提供便利性服务。</w:t>
            </w:r>
          </w:p>
          <w:p w14:paraId="56C8D48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② 巡逻岗：按规定路线对市民中心巡视检查，不留死角；巡查</w:t>
            </w:r>
            <w:r>
              <w:rPr>
                <w:rFonts w:hint="eastAsia" w:ascii="仿宋" w:hAnsi="仿宋" w:eastAsia="仿宋"/>
                <w:b w:val="0"/>
                <w:bCs w:val="0"/>
                <w:color w:val="auto"/>
                <w:lang w:eastAsia="zh-CN"/>
              </w:rPr>
              <w:t>地下、地面</w:t>
            </w:r>
            <w:r>
              <w:rPr>
                <w:rFonts w:hint="eastAsia" w:ascii="仿宋" w:hAnsi="仿宋" w:eastAsia="仿宋"/>
                <w:b w:val="0"/>
                <w:bCs w:val="0"/>
                <w:color w:val="auto"/>
              </w:rPr>
              <w:t>车辆停放情况，维护道路畅通、车辆安全，做好安全防范工作；对进入市民中心内的嫌疑人员进行检查防范；对市民中心大厅进行安全、防火检查；防范和协助公安部门处理各类治安案件；防范和制止各类违反大厅管理制度的行为。</w:t>
            </w:r>
          </w:p>
          <w:p w14:paraId="3BBA043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③重大活动应当履行下列安全职责：</w:t>
            </w:r>
          </w:p>
          <w:p w14:paraId="681D858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a.对所承担的重大活动进行安全评估，制定安全工作方案和处置突发事件应急预案。</w:t>
            </w:r>
          </w:p>
          <w:p w14:paraId="7B7C523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重大活动的安全工作方案应当包括的主要内容有：举办的日期、时间、地点、人数和内容；安全工作的组织系统；安全工作人员的数量、岗位职责；</w:t>
            </w:r>
          </w:p>
          <w:p w14:paraId="5D5BFDD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b.建立并落实安全责任制度，确定安全责任人员，明确安全措施及岗位职责；</w:t>
            </w:r>
          </w:p>
          <w:p w14:paraId="0B435A8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c.配备与重大活动安全工作需要相适应的专职保安安全工作人员；</w:t>
            </w:r>
          </w:p>
          <w:p w14:paraId="2E95D41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d.组织实施现场安全工作，开展安全检查，发现安全隐患及时汇报及消除；</w:t>
            </w:r>
          </w:p>
          <w:p w14:paraId="53FDD68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(2)技术防范：应用安全报警监控系统、电子巡更系统，对大厅内的治安情况实施24小时监控，以确保安全。</w:t>
            </w:r>
          </w:p>
          <w:p w14:paraId="4B0508C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① 对可疑或不安全迹象采取跟踪监视和定点录像措施，并及时通知值班保安，进行现场处理。</w:t>
            </w:r>
          </w:p>
          <w:p w14:paraId="0C6BE0E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② 值班保安接到治安报警，应迅速赶到现场酌情处理，并把情况反馈到监控中心，监控员对报警处理情况作详细记录，留档备查。</w:t>
            </w:r>
          </w:p>
          <w:p w14:paraId="309B12C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2.管理措施</w:t>
            </w:r>
          </w:p>
          <w:p w14:paraId="4D0CAC3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(1)制定保安管理和奖惩制度，严格付诸实施，以增强保安人员的工作责任心。</w:t>
            </w:r>
          </w:p>
          <w:p w14:paraId="0E63F93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(2)强化保安人员的内务管理，开展系统化军事素质培训，提高保安人员的思想素质和业务技能；制定《</w:t>
            </w:r>
            <w:r>
              <w:rPr>
                <w:rFonts w:hint="eastAsia" w:ascii="仿宋" w:hAnsi="仿宋" w:eastAsia="仿宋"/>
                <w:b w:val="0"/>
                <w:bCs w:val="0"/>
                <w:color w:val="auto"/>
              </w:rPr>
              <w:fldChar w:fldCharType="begin"/>
            </w:r>
            <w:r>
              <w:rPr>
                <w:rFonts w:hint="eastAsia" w:ascii="仿宋" w:hAnsi="仿宋" w:eastAsia="仿宋"/>
                <w:b w:val="0"/>
                <w:bCs w:val="0"/>
                <w:color w:val="auto"/>
              </w:rPr>
              <w:instrText xml:space="preserve"> HYPERLINK "http://www.wyfwgw.com/Article/174.html" </w:instrText>
            </w:r>
            <w:r>
              <w:rPr>
                <w:rFonts w:hint="eastAsia" w:ascii="仿宋" w:hAnsi="仿宋" w:eastAsia="仿宋"/>
                <w:b w:val="0"/>
                <w:bCs w:val="0"/>
                <w:color w:val="auto"/>
              </w:rPr>
              <w:fldChar w:fldCharType="separate"/>
            </w:r>
            <w:r>
              <w:rPr>
                <w:rFonts w:hint="eastAsia" w:ascii="仿宋" w:hAnsi="仿宋" w:eastAsia="仿宋"/>
                <w:b w:val="0"/>
                <w:bCs w:val="0"/>
                <w:color w:val="auto"/>
              </w:rPr>
              <w:t>紧急事故处理办法</w:t>
            </w:r>
            <w:r>
              <w:rPr>
                <w:rFonts w:hint="eastAsia" w:ascii="仿宋" w:hAnsi="仿宋" w:eastAsia="仿宋"/>
                <w:b w:val="0"/>
                <w:bCs w:val="0"/>
                <w:color w:val="auto"/>
              </w:rPr>
              <w:fldChar w:fldCharType="end"/>
            </w:r>
            <w:r>
              <w:rPr>
                <w:rFonts w:hint="eastAsia" w:ascii="仿宋" w:hAnsi="仿宋" w:eastAsia="仿宋"/>
                <w:b w:val="0"/>
                <w:bCs w:val="0"/>
                <w:color w:val="auto"/>
              </w:rPr>
              <w:t>》，定期组织演习。</w:t>
            </w:r>
          </w:p>
          <w:p w14:paraId="1A62A7C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(3)加强对保安人员的行为规范教育，要求服装统一，佩证上岗，语言文明，举止得当。</w:t>
            </w:r>
          </w:p>
          <w:p w14:paraId="06EFFA7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(4)严格执行保安巡更点到制度，确保巡逻质量。</w:t>
            </w:r>
          </w:p>
          <w:p w14:paraId="08BD119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(5)定期检修、保养，确保监控设备完好。</w:t>
            </w:r>
          </w:p>
          <w:p w14:paraId="38E8D5D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(6)保证监控、值勤记录详细、完备，建立安全管理档案。</w:t>
            </w:r>
          </w:p>
          <w:p w14:paraId="23CD4D6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w:t>
            </w:r>
            <w:r>
              <w:rPr>
                <w:rFonts w:hint="eastAsia" w:ascii="仿宋" w:hAnsi="仿宋" w:eastAsia="仿宋"/>
                <w:b w:val="0"/>
                <w:bCs w:val="0"/>
                <w:color w:val="auto"/>
                <w:lang w:val="en-US" w:eastAsia="zh-CN"/>
              </w:rPr>
              <w:t>7</w:t>
            </w:r>
            <w:r>
              <w:rPr>
                <w:rFonts w:hint="eastAsia" w:ascii="仿宋" w:hAnsi="仿宋" w:eastAsia="仿宋"/>
                <w:b w:val="0"/>
                <w:bCs w:val="0"/>
                <w:color w:val="auto"/>
              </w:rPr>
              <w:t>)对火灾、治安、公共卫生、反恐等突发事件有应急预案，并协助采取相应措施，每年应组织不少于2次的防火、反恐应急预案演习；</w:t>
            </w:r>
          </w:p>
          <w:p w14:paraId="730179C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二、消防管理</w:t>
            </w:r>
          </w:p>
          <w:p w14:paraId="2EC7500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1.管理内容</w:t>
            </w:r>
          </w:p>
          <w:p w14:paraId="1B4146D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(1)消防监控中心的管理：</w:t>
            </w:r>
          </w:p>
          <w:p w14:paraId="15135CD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a.严格落实《消防控制室管理制度》要求，必须做到消防控制室24小时双人双岗值班，值班员必须专业培训持证上岗，熟悉建筑物防火分隔、安全出口、防排烟通道等。</w:t>
            </w:r>
          </w:p>
          <w:p w14:paraId="7ECA85E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b.熟悉市民中心建筑物消防系统及消防设施设备分布情况，每周定期巡查启动市民</w:t>
            </w:r>
            <w:r>
              <w:rPr>
                <w:rFonts w:hint="eastAsia" w:ascii="仿宋" w:hAnsi="仿宋" w:eastAsia="仿宋"/>
                <w:b w:val="0"/>
                <w:bCs w:val="0"/>
                <w:color w:val="auto"/>
                <w:lang w:val="en-US" w:eastAsia="zh-CN"/>
              </w:rPr>
              <w:t>服务</w:t>
            </w:r>
            <w:r>
              <w:rPr>
                <w:rFonts w:hint="eastAsia" w:ascii="仿宋" w:hAnsi="仿宋" w:eastAsia="仿宋"/>
                <w:b w:val="0"/>
                <w:bCs w:val="0"/>
                <w:color w:val="auto"/>
              </w:rPr>
              <w:t>中心消防设施设备运行情况，及时发现重点部位安全隐患，详细记录每次巡查情况。</w:t>
            </w:r>
          </w:p>
          <w:p w14:paraId="11BC633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(2)做好消防设施、器材的管理。</w:t>
            </w:r>
          </w:p>
          <w:p w14:paraId="4970BDF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(3)保持消防通道的畅通。</w:t>
            </w:r>
          </w:p>
          <w:p w14:paraId="4C14506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(4)加强装修期间的消防安全管理。</w:t>
            </w:r>
          </w:p>
          <w:p w14:paraId="09CC61B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(5)严禁违章燃放烟花爆竹。</w:t>
            </w:r>
          </w:p>
          <w:p w14:paraId="46D829A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(6)严禁携带、储藏易燃易爆物品。</w:t>
            </w:r>
          </w:p>
          <w:p w14:paraId="0C72740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(7)防止电器短路等引发火灾因素。</w:t>
            </w:r>
          </w:p>
          <w:p w14:paraId="2E928F8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2.管理措施</w:t>
            </w:r>
          </w:p>
          <w:p w14:paraId="0AF40EA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(1)制定并落实消防管理制度和消防安全责任制，做到责任落实，器材落实，检查落实。</w:t>
            </w:r>
          </w:p>
          <w:p w14:paraId="74586D4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(2)制定消防事故处理预案，防患于未然。</w:t>
            </w:r>
          </w:p>
          <w:p w14:paraId="2288E1F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(3)建立消防队，经常组织消防安全学习，每年组织不少于二次消防演练。</w:t>
            </w:r>
          </w:p>
          <w:p w14:paraId="0A3CF6C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(4)定期进行消防检查，预防为主，防消结合，发现隐患，及时消除。</w:t>
            </w:r>
          </w:p>
          <w:p w14:paraId="66768AE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(5)做好消防器材、设备的检查保养，使之始终处于完好状态。</w:t>
            </w:r>
          </w:p>
          <w:p w14:paraId="081DF92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(6)发现违反消防安全的行为，要立即制止。</w:t>
            </w:r>
          </w:p>
          <w:p w14:paraId="4D97498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(7)定期开展防火安全宣传教育，向业主传授消防知识。</w:t>
            </w:r>
          </w:p>
          <w:p w14:paraId="3281BE5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(8)发生火灾，及时组织补救并迅速向有关部门报警。</w:t>
            </w:r>
          </w:p>
          <w:p w14:paraId="62F8DDB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三、反恐及应急处突管理</w:t>
            </w:r>
          </w:p>
          <w:p w14:paraId="41DA698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1、管理内容</w:t>
            </w:r>
          </w:p>
          <w:p w14:paraId="07F73DE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(1)基础设施的管理</w:t>
            </w:r>
          </w:p>
          <w:p w14:paraId="23EC0F5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(2)货物的管理。</w:t>
            </w:r>
          </w:p>
          <w:p w14:paraId="1201DD5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(3)人员出入的管理。</w:t>
            </w:r>
          </w:p>
          <w:p w14:paraId="4309AB3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(4)加强安保人员巡逻管理。</w:t>
            </w:r>
          </w:p>
          <w:p w14:paraId="7FBF2DE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(5)应对紧急事故的处置管理。</w:t>
            </w:r>
          </w:p>
          <w:p w14:paraId="5A6566E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2.管理措施</w:t>
            </w:r>
          </w:p>
          <w:p w14:paraId="6C076FE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(1)制定并落实切实可行的规章制度和操作规程，严格按照《防恐应急预案及演练规范》《防恐安全教育规定》等制度执行。</w:t>
            </w:r>
          </w:p>
          <w:p w14:paraId="36A82F9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(2)强化风险管理，根据公共安全风险评估结果，实现分级管理，定期对采取的防范措施进行风险评估、分析防范效果，及时修订完善防恐工作人防、物防、技防、联防和内防措施。</w:t>
            </w:r>
          </w:p>
          <w:p w14:paraId="19B3B4B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(3)结合培训工作，定期组织市民中心全体员工进行防恐工作任务形势和操作技能集中培训。</w:t>
            </w:r>
          </w:p>
          <w:p w14:paraId="53D1CBF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(4)各秩序岗位必须每天通过巡查统一管理，检查巡检人员制度执行情况，做好台账记录，发现问题及时处理。</w:t>
            </w:r>
          </w:p>
          <w:p w14:paraId="1D85995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(5)主动与驻地公安、消防、反恐办、社区以及相关部门进行联系协调，建立防恐反恐应急处突联合网络，固化辖区公安分局协防协查机制。</w:t>
            </w:r>
          </w:p>
          <w:p w14:paraId="43BEFE9D">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(6)强化监管和隐患排查整治。</w:t>
            </w:r>
          </w:p>
          <w:p w14:paraId="796464AE">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四、车辆管理</w:t>
            </w:r>
          </w:p>
          <w:p w14:paraId="7063F886">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（1）市民服务中心地下停车场管理及服务，人员配备，提供秩序维护、环境清洁；</w:t>
            </w:r>
          </w:p>
          <w:p w14:paraId="63D0F847">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（2）对进出车辆实施交通管理，引导车辆有序通行、停放，保持道路畅通；</w:t>
            </w:r>
          </w:p>
          <w:p w14:paraId="13DB64FF">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（3）如遇疫情等突发大规模传染疾病时严格执行疫情防控措施，做好扫码测温，消毒消杀。</w:t>
            </w:r>
          </w:p>
          <w:p w14:paraId="2FCEA34C">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（4）对重点区域、重点部位每小时至少巡查1次，并有巡查记录；遇到火警、警情或异常情况，5分钟内赶到现场，并采取相应措施；</w:t>
            </w:r>
          </w:p>
          <w:p w14:paraId="6932C30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（5）地下停车场进出口24小时值班看守，并有详细交接记录和人员、车辆登记记录。</w:t>
            </w:r>
          </w:p>
        </w:tc>
        <w:tc>
          <w:tcPr>
            <w:tcW w:w="834" w:type="dxa"/>
            <w:tcBorders>
              <w:top w:val="single" w:color="auto" w:sz="4" w:space="0"/>
              <w:left w:val="single" w:color="auto" w:sz="4" w:space="0"/>
              <w:bottom w:val="single" w:color="auto" w:sz="4" w:space="0"/>
              <w:right w:val="single" w:color="auto" w:sz="4" w:space="0"/>
            </w:tcBorders>
            <w:vAlign w:val="center"/>
          </w:tcPr>
          <w:p w14:paraId="03C445E3">
            <w:pPr>
              <w:spacing w:line="370" w:lineRule="exact"/>
              <w:jc w:val="center"/>
              <w:rPr>
                <w:rFonts w:ascii="仿宋" w:hAnsi="仿宋" w:eastAsia="仿宋"/>
                <w:color w:val="auto"/>
              </w:rPr>
            </w:pPr>
          </w:p>
        </w:tc>
      </w:tr>
      <w:tr w14:paraId="5C23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4923A6">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7</w:t>
            </w:r>
          </w:p>
        </w:tc>
        <w:tc>
          <w:tcPr>
            <w:tcW w:w="1214" w:type="dxa"/>
            <w:tcBorders>
              <w:top w:val="single" w:color="auto" w:sz="4" w:space="0"/>
              <w:left w:val="single" w:color="auto" w:sz="4" w:space="0"/>
              <w:bottom w:val="single" w:color="auto" w:sz="4" w:space="0"/>
              <w:right w:val="single" w:color="auto" w:sz="4" w:space="0"/>
            </w:tcBorders>
            <w:vAlign w:val="center"/>
          </w:tcPr>
          <w:p w14:paraId="492E58F0">
            <w:pPr>
              <w:shd w:val="clear" w:color="auto" w:fill="FFFFFF"/>
              <w:spacing w:line="370" w:lineRule="exact"/>
              <w:jc w:val="center"/>
              <w:rPr>
                <w:rFonts w:ascii="仿宋" w:hAnsi="仿宋" w:eastAsia="仿宋"/>
                <w:bCs/>
                <w:color w:val="auto"/>
              </w:rPr>
            </w:pPr>
            <w:r>
              <w:rPr>
                <w:rFonts w:hint="eastAsia" w:ascii="仿宋" w:hAnsi="仿宋" w:eastAsia="仿宋"/>
                <w:bCs/>
                <w:color w:val="auto"/>
              </w:rPr>
              <w:t>公共设备</w:t>
            </w:r>
          </w:p>
          <w:p w14:paraId="39D4A457">
            <w:pPr>
              <w:shd w:val="clear" w:color="auto" w:fill="FFFFFF"/>
              <w:spacing w:line="370" w:lineRule="exact"/>
              <w:jc w:val="center"/>
              <w:rPr>
                <w:rFonts w:hint="eastAsia" w:ascii="仿宋" w:hAnsi="仿宋" w:eastAsia="仿宋"/>
                <w:bCs/>
                <w:color w:val="auto"/>
              </w:rPr>
            </w:pPr>
            <w:r>
              <w:rPr>
                <w:rFonts w:hint="eastAsia" w:ascii="仿宋" w:hAnsi="仿宋" w:eastAsia="仿宋"/>
                <w:bCs/>
                <w:color w:val="auto"/>
              </w:rPr>
              <w:t>设施的维护管理</w:t>
            </w:r>
          </w:p>
          <w:p w14:paraId="63A05C0B">
            <w:pPr>
              <w:shd w:val="clear" w:color="auto" w:fill="FFFFFF"/>
              <w:spacing w:line="370" w:lineRule="exact"/>
              <w:jc w:val="center"/>
              <w:rPr>
                <w:rFonts w:ascii="仿宋" w:hAnsi="仿宋" w:eastAsia="仿宋"/>
                <w:color w:val="auto"/>
              </w:rPr>
            </w:pPr>
          </w:p>
        </w:tc>
        <w:tc>
          <w:tcPr>
            <w:tcW w:w="6771" w:type="dxa"/>
            <w:tcBorders>
              <w:top w:val="single" w:color="auto" w:sz="4" w:space="0"/>
              <w:left w:val="single" w:color="auto" w:sz="4" w:space="0"/>
              <w:bottom w:val="single" w:color="auto" w:sz="4" w:space="0"/>
              <w:right w:val="single" w:color="auto" w:sz="4" w:space="0"/>
            </w:tcBorders>
            <w:vAlign w:val="center"/>
          </w:tcPr>
          <w:p w14:paraId="376FEBA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1.管理内容</w:t>
            </w:r>
          </w:p>
          <w:p w14:paraId="7EE331B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(1)房屋及房屋公共部位管理</w:t>
            </w:r>
          </w:p>
          <w:p w14:paraId="5A02953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 xml:space="preserve">① </w:t>
            </w:r>
            <w:r>
              <w:rPr>
                <w:rFonts w:hint="eastAsia" w:ascii="仿宋" w:hAnsi="仿宋" w:eastAsia="仿宋"/>
                <w:b w:val="0"/>
                <w:bCs w:val="0"/>
                <w:color w:val="auto"/>
                <w:lang w:val="en-US" w:eastAsia="zh-CN"/>
              </w:rPr>
              <w:t>配备专业技术人员</w:t>
            </w:r>
            <w:r>
              <w:rPr>
                <w:rFonts w:hint="eastAsia" w:ascii="仿宋" w:hAnsi="仿宋" w:eastAsia="仿宋"/>
                <w:b w:val="0"/>
                <w:bCs w:val="0"/>
                <w:color w:val="auto"/>
              </w:rPr>
              <w:t>做好房屋及房屋公共部位的维护、保养，发现墙砖、地砖</w:t>
            </w:r>
            <w:r>
              <w:rPr>
                <w:rFonts w:hint="eastAsia" w:ascii="仿宋" w:hAnsi="仿宋" w:eastAsia="仿宋"/>
                <w:b w:val="0"/>
                <w:bCs w:val="0"/>
                <w:color w:val="auto"/>
                <w:lang w:eastAsia="zh-CN"/>
              </w:rPr>
              <w:t>、玻璃、窗户</w:t>
            </w:r>
            <w:r>
              <w:rPr>
                <w:rFonts w:hint="eastAsia" w:ascii="仿宋" w:hAnsi="仿宋" w:eastAsia="仿宋"/>
                <w:b w:val="0"/>
                <w:bCs w:val="0"/>
                <w:color w:val="auto"/>
              </w:rPr>
              <w:t>等基础设施破损；房屋（含楼内）出现漏风</w:t>
            </w:r>
            <w:r>
              <w:rPr>
                <w:rFonts w:hint="eastAsia" w:ascii="仿宋" w:hAnsi="仿宋" w:eastAsia="仿宋"/>
                <w:b w:val="0"/>
                <w:bCs w:val="0"/>
                <w:color w:val="auto"/>
                <w:lang w:eastAsia="zh-CN"/>
              </w:rPr>
              <w:t>、</w:t>
            </w:r>
            <w:r>
              <w:rPr>
                <w:rFonts w:hint="eastAsia" w:ascii="仿宋" w:hAnsi="仿宋" w:eastAsia="仿宋"/>
                <w:b w:val="0"/>
                <w:bCs w:val="0"/>
                <w:color w:val="auto"/>
              </w:rPr>
              <w:t>漏水、渗水；楼内采暖期不保暖、</w:t>
            </w:r>
            <w:r>
              <w:rPr>
                <w:rFonts w:hint="eastAsia" w:ascii="仿宋" w:hAnsi="仿宋" w:eastAsia="仿宋"/>
                <w:b w:val="0"/>
                <w:bCs w:val="0"/>
                <w:color w:val="auto"/>
                <w:lang w:eastAsia="zh-CN"/>
              </w:rPr>
              <w:t>漏水</w:t>
            </w:r>
            <w:r>
              <w:rPr>
                <w:rFonts w:hint="eastAsia" w:ascii="仿宋" w:hAnsi="仿宋" w:eastAsia="仿宋"/>
                <w:b w:val="0"/>
                <w:bCs w:val="0"/>
                <w:color w:val="auto"/>
              </w:rPr>
              <w:t>等问题及时维修，</w:t>
            </w:r>
            <w:r>
              <w:rPr>
                <w:rFonts w:hint="eastAsia" w:ascii="仿宋" w:hAnsi="仿宋" w:eastAsia="仿宋"/>
                <w:b w:val="0"/>
                <w:bCs w:val="0"/>
                <w:color w:val="auto"/>
                <w:lang w:eastAsia="zh-CN"/>
              </w:rPr>
              <w:t>更换</w:t>
            </w:r>
            <w:r>
              <w:rPr>
                <w:rFonts w:hint="eastAsia" w:ascii="仿宋" w:hAnsi="仿宋" w:eastAsia="仿宋"/>
                <w:b w:val="0"/>
                <w:bCs w:val="0"/>
                <w:color w:val="auto"/>
              </w:rPr>
              <w:t>确保房屋的安全、美观。</w:t>
            </w:r>
          </w:p>
          <w:p w14:paraId="063EFA0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② 加强房屋装修管理，对违章装修行为及时予以制止，确保不影响房屋公共部位的安全、美观。</w:t>
            </w:r>
          </w:p>
          <w:p w14:paraId="4D6481C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③ 建立房屋使用和维修档案。</w:t>
            </w:r>
          </w:p>
          <w:p w14:paraId="2439319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(2)设备设施维护</w:t>
            </w:r>
          </w:p>
          <w:p w14:paraId="7D3424A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①公共卫生设施每天检查不少于一次。</w:t>
            </w:r>
            <w:r>
              <w:rPr>
                <w:rFonts w:hint="eastAsia" w:ascii="仿宋" w:hAnsi="仿宋" w:eastAsia="仿宋"/>
                <w:b w:val="0"/>
                <w:bCs w:val="0"/>
                <w:color w:val="auto"/>
                <w:lang w:eastAsia="zh-CN"/>
              </w:rPr>
              <w:t>生活给</w:t>
            </w:r>
            <w:r>
              <w:rPr>
                <w:rFonts w:hint="eastAsia" w:ascii="仿宋" w:hAnsi="仿宋" w:eastAsia="仿宋"/>
                <w:b w:val="0"/>
                <w:bCs w:val="0"/>
                <w:color w:val="auto"/>
              </w:rPr>
              <w:t>水泵房、</w:t>
            </w:r>
            <w:r>
              <w:rPr>
                <w:rFonts w:hint="eastAsia" w:ascii="仿宋" w:hAnsi="仿宋" w:eastAsia="仿宋"/>
                <w:b w:val="0"/>
                <w:bCs w:val="0"/>
                <w:color w:val="auto"/>
                <w:lang w:eastAsia="zh-CN"/>
              </w:rPr>
              <w:t>换热</w:t>
            </w:r>
            <w:r>
              <w:rPr>
                <w:rFonts w:hint="eastAsia" w:ascii="仿宋" w:hAnsi="仿宋" w:eastAsia="仿宋"/>
                <w:b w:val="0"/>
                <w:bCs w:val="0"/>
                <w:color w:val="auto"/>
              </w:rPr>
              <w:t>机房、</w:t>
            </w:r>
            <w:r>
              <w:rPr>
                <w:rFonts w:hint="eastAsia" w:ascii="仿宋" w:hAnsi="仿宋" w:eastAsia="仿宋"/>
                <w:b w:val="0"/>
                <w:bCs w:val="0"/>
                <w:color w:val="auto"/>
                <w:lang w:eastAsia="zh-CN"/>
              </w:rPr>
              <w:t>地下停车场的进出口道闸</w:t>
            </w:r>
            <w:r>
              <w:rPr>
                <w:rFonts w:hint="eastAsia" w:ascii="仿宋" w:hAnsi="仿宋" w:eastAsia="仿宋"/>
                <w:b w:val="0"/>
                <w:bCs w:val="0"/>
                <w:color w:val="auto"/>
              </w:rPr>
              <w:t>每天巡查两次。</w:t>
            </w:r>
          </w:p>
          <w:p w14:paraId="40F09F7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②对公共水电设备设施应经常进行检查，发现损坏，及时维修</w:t>
            </w:r>
            <w:r>
              <w:rPr>
                <w:rFonts w:hint="eastAsia" w:ascii="仿宋" w:hAnsi="仿宋" w:eastAsia="仿宋"/>
                <w:b w:val="0"/>
                <w:bCs w:val="0"/>
                <w:color w:val="auto"/>
                <w:lang w:eastAsia="zh-CN"/>
              </w:rPr>
              <w:t>、更换</w:t>
            </w:r>
            <w:r>
              <w:rPr>
                <w:rFonts w:hint="eastAsia" w:ascii="仿宋" w:hAnsi="仿宋" w:eastAsia="仿宋"/>
                <w:b w:val="0"/>
                <w:bCs w:val="0"/>
                <w:color w:val="auto"/>
              </w:rPr>
              <w:t>，要按不同型号产品的养护要求进行日常养护。</w:t>
            </w:r>
          </w:p>
          <w:p w14:paraId="37C1264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③ 配电室设备</w:t>
            </w:r>
            <w:r>
              <w:rPr>
                <w:rFonts w:hint="eastAsia" w:ascii="仿宋" w:hAnsi="仿宋" w:eastAsia="仿宋"/>
                <w:b w:val="0"/>
                <w:bCs w:val="0"/>
                <w:color w:val="auto"/>
                <w:lang w:eastAsia="zh-CN"/>
              </w:rPr>
              <w:t>、柴油发电机房（发电机要储存足够的柴油</w:t>
            </w:r>
            <w:r>
              <w:rPr>
                <w:rFonts w:hint="eastAsia" w:ascii="仿宋" w:hAnsi="仿宋" w:eastAsia="仿宋"/>
                <w:b w:val="0"/>
                <w:bCs w:val="0"/>
                <w:color w:val="auto"/>
                <w:lang w:val="en-US" w:eastAsia="zh-CN"/>
              </w:rPr>
              <w:t>量）</w:t>
            </w:r>
            <w:r>
              <w:rPr>
                <w:rFonts w:hint="eastAsia" w:ascii="仿宋" w:hAnsi="仿宋" w:eastAsia="仿宋"/>
                <w:b w:val="0"/>
                <w:bCs w:val="0"/>
                <w:color w:val="auto"/>
                <w:lang w:eastAsia="zh-CN"/>
              </w:rPr>
              <w:t>，</w:t>
            </w:r>
            <w:r>
              <w:rPr>
                <w:rFonts w:hint="eastAsia" w:ascii="仿宋" w:hAnsi="仿宋" w:eastAsia="仿宋"/>
                <w:b w:val="0"/>
                <w:bCs w:val="0"/>
                <w:color w:val="auto"/>
              </w:rPr>
              <w:t>每天巡查不少于一次。</w:t>
            </w:r>
          </w:p>
          <w:p w14:paraId="1E679BB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④ 二次供水、消防泵房</w:t>
            </w:r>
            <w:r>
              <w:rPr>
                <w:rFonts w:hint="eastAsia" w:ascii="仿宋" w:hAnsi="仿宋" w:eastAsia="仿宋"/>
                <w:b w:val="0"/>
                <w:bCs w:val="0"/>
                <w:color w:val="auto"/>
                <w:lang w:eastAsia="zh-CN"/>
              </w:rPr>
              <w:t>、排烟、人防等设施设备</w:t>
            </w:r>
            <w:r>
              <w:rPr>
                <w:rFonts w:hint="eastAsia" w:ascii="仿宋" w:hAnsi="仿宋" w:eastAsia="仿宋"/>
                <w:b w:val="0"/>
                <w:bCs w:val="0"/>
                <w:color w:val="auto"/>
              </w:rPr>
              <w:t>每天巡查不少于一次，并按照相关行业规定，定期清理。对各楼层区域防火门定期检查、维护</w:t>
            </w:r>
            <w:r>
              <w:rPr>
                <w:rFonts w:hint="eastAsia" w:ascii="仿宋" w:hAnsi="仿宋" w:eastAsia="仿宋"/>
                <w:b w:val="0"/>
                <w:bCs w:val="0"/>
                <w:color w:val="auto"/>
                <w:lang w:eastAsia="zh-CN"/>
              </w:rPr>
              <w:t>、</w:t>
            </w:r>
            <w:r>
              <w:rPr>
                <w:rFonts w:hint="eastAsia" w:ascii="仿宋" w:hAnsi="仿宋" w:eastAsia="仿宋"/>
                <w:b w:val="0"/>
                <w:bCs w:val="0"/>
                <w:color w:val="auto"/>
              </w:rPr>
              <w:t>维修</w:t>
            </w:r>
            <w:r>
              <w:rPr>
                <w:rFonts w:hint="eastAsia" w:ascii="仿宋" w:hAnsi="仿宋" w:eastAsia="仿宋"/>
                <w:b w:val="0"/>
                <w:bCs w:val="0"/>
                <w:color w:val="auto"/>
                <w:lang w:eastAsia="zh-CN"/>
              </w:rPr>
              <w:t>及更换</w:t>
            </w:r>
            <w:r>
              <w:rPr>
                <w:rFonts w:hint="eastAsia" w:ascii="仿宋" w:hAnsi="仿宋" w:eastAsia="仿宋"/>
                <w:b w:val="0"/>
                <w:bCs w:val="0"/>
                <w:color w:val="auto"/>
              </w:rPr>
              <w:t>。</w:t>
            </w:r>
          </w:p>
          <w:p w14:paraId="56A7F1D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⑤ 电梯、机房，每月保养不少于一次（半年保养和一年保养按规定进行）。</w:t>
            </w:r>
          </w:p>
          <w:p w14:paraId="2F75A81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⑥ 避雷设施每年检测不少于一次。</w:t>
            </w:r>
          </w:p>
          <w:p w14:paraId="28BCF5E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⑦ 公共区域内雨水、污水管井每年检查、疏通不少于一次；化粪池每年清掏不少于二次；雨水、污水管道、化粪池发生堵塞时，及时疏通。地下一层污水</w:t>
            </w:r>
            <w:r>
              <w:rPr>
                <w:rFonts w:hint="eastAsia" w:ascii="仿宋" w:hAnsi="仿宋" w:eastAsia="仿宋"/>
                <w:b w:val="0"/>
                <w:bCs w:val="0"/>
                <w:color w:val="auto"/>
                <w:lang w:eastAsia="zh-CN"/>
              </w:rPr>
              <w:t>自动</w:t>
            </w:r>
            <w:r>
              <w:rPr>
                <w:rFonts w:hint="eastAsia" w:ascii="仿宋" w:hAnsi="仿宋" w:eastAsia="仿宋"/>
                <w:b w:val="0"/>
                <w:bCs w:val="0"/>
                <w:color w:val="auto"/>
              </w:rPr>
              <w:t>提升泵正常巡查，保证正常运行。</w:t>
            </w:r>
          </w:p>
          <w:p w14:paraId="1A06A5E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⑧ 烟感报警系统等定期抽查，确保正常有效。</w:t>
            </w:r>
          </w:p>
          <w:p w14:paraId="0F29359C">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⑨ 消控机房设备及系统采用日常巡视与定期保养相结合，建立运行档案。</w:t>
            </w:r>
          </w:p>
          <w:p w14:paraId="28F36E97">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⑩ 各入驻单位自用水电设施报修，应按规定填写《维修服务单》，确保维修及时率与合格率。</w:t>
            </w:r>
          </w:p>
          <w:p w14:paraId="4B161453">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(3)承诺与有资质的第三方维保合同，并承担相关费用。</w:t>
            </w:r>
          </w:p>
          <w:p w14:paraId="0CEB95FF">
            <w:pPr>
              <w:shd w:val="clear" w:color="auto" w:fill="FFFFFF"/>
              <w:spacing w:line="370" w:lineRule="exact"/>
              <w:ind w:firstLine="480" w:firstLineChars="200"/>
              <w:jc w:val="both"/>
              <w:rPr>
                <w:rFonts w:hint="eastAsia" w:ascii="仿宋" w:hAnsi="仿宋" w:eastAsia="仿宋"/>
                <w:b w:val="0"/>
                <w:bCs w:val="0"/>
                <w:color w:val="auto"/>
                <w:lang w:eastAsia="zh-CN"/>
              </w:rPr>
            </w:pPr>
            <w:r>
              <w:rPr>
                <w:rFonts w:hint="eastAsia" w:ascii="仿宋" w:hAnsi="仿宋" w:eastAsia="仿宋"/>
                <w:b w:val="0"/>
                <w:bCs w:val="0"/>
                <w:color w:val="auto"/>
                <w:highlight w:val="none"/>
              </w:rPr>
              <w:t>(</w:t>
            </w:r>
            <w:r>
              <w:rPr>
                <w:rFonts w:hint="eastAsia" w:ascii="仿宋" w:hAnsi="仿宋" w:eastAsia="仿宋"/>
                <w:b w:val="0"/>
                <w:bCs w:val="0"/>
                <w:color w:val="auto"/>
                <w:highlight w:val="none"/>
                <w:lang w:val="en-US" w:eastAsia="zh-CN"/>
              </w:rPr>
              <w:t>4</w:t>
            </w:r>
            <w:r>
              <w:rPr>
                <w:rFonts w:hint="eastAsia" w:ascii="仿宋" w:hAnsi="仿宋" w:eastAsia="仿宋"/>
                <w:b w:val="0"/>
                <w:bCs w:val="0"/>
                <w:color w:val="auto"/>
                <w:highlight w:val="none"/>
              </w:rPr>
              <w:t>)</w:t>
            </w:r>
            <w:r>
              <w:rPr>
                <w:rFonts w:hint="eastAsia" w:ascii="仿宋" w:hAnsi="仿宋" w:eastAsia="仿宋"/>
                <w:b w:val="0"/>
                <w:bCs w:val="0"/>
                <w:color w:val="auto"/>
                <w:highlight w:val="none"/>
                <w:lang w:eastAsia="zh-CN"/>
              </w:rPr>
              <w:t>地下停</w:t>
            </w:r>
            <w:r>
              <w:rPr>
                <w:rFonts w:hint="eastAsia" w:ascii="仿宋" w:hAnsi="仿宋" w:eastAsia="仿宋"/>
                <w:b w:val="0"/>
                <w:bCs w:val="0"/>
                <w:color w:val="auto"/>
                <w:lang w:eastAsia="zh-CN"/>
              </w:rPr>
              <w:t>车场</w:t>
            </w:r>
            <w:r>
              <w:rPr>
                <w:rFonts w:hint="eastAsia" w:ascii="仿宋" w:hAnsi="仿宋" w:eastAsia="仿宋"/>
                <w:b w:val="0"/>
                <w:bCs w:val="0"/>
                <w:color w:val="auto"/>
                <w:lang w:val="en-US" w:eastAsia="zh-CN"/>
              </w:rPr>
              <w:t>运行</w:t>
            </w:r>
            <w:r>
              <w:rPr>
                <w:rFonts w:hint="eastAsia" w:ascii="仿宋" w:hAnsi="仿宋" w:eastAsia="仿宋"/>
                <w:b w:val="0"/>
                <w:bCs w:val="0"/>
                <w:color w:val="auto"/>
                <w:lang w:eastAsia="zh-CN"/>
              </w:rPr>
              <w:t>管理</w:t>
            </w:r>
          </w:p>
          <w:p w14:paraId="6E8F1796">
            <w:pPr>
              <w:shd w:val="clear" w:color="auto" w:fill="FFFFFF"/>
              <w:spacing w:line="370" w:lineRule="exact"/>
              <w:ind w:firstLine="480" w:firstLineChars="200"/>
              <w:jc w:val="both"/>
              <w:rPr>
                <w:rFonts w:hint="default" w:ascii="仿宋" w:hAnsi="仿宋" w:eastAsia="仿宋"/>
                <w:b w:val="0"/>
                <w:bCs w:val="0"/>
                <w:color w:val="auto"/>
                <w:lang w:val="en-US" w:eastAsia="zh-CN"/>
              </w:rPr>
            </w:pPr>
            <w:r>
              <w:rPr>
                <w:rFonts w:hint="eastAsia" w:ascii="仿宋" w:hAnsi="仿宋" w:eastAsia="仿宋"/>
                <w:b w:val="0"/>
                <w:bCs w:val="0"/>
                <w:color w:val="auto"/>
                <w:lang w:eastAsia="zh-CN"/>
              </w:rPr>
              <w:t>地面干净，无杂物，无明显油渍、污渍；顶部灯具表面干净无积尘、蛛网；墙面干净无积尘，各种指示牌表面干净有光泽；消防器材表面干净，摆放整齐，道闸表面无灰尘。每天巡查停车场（库）一次，保证道面无破损，标识完整清楚，地面标识应每年喷涂一次，相关交通指示标牌每年更换一次；</w:t>
            </w:r>
            <w:r>
              <w:rPr>
                <w:rFonts w:hint="eastAsia" w:ascii="仿宋" w:hAnsi="仿宋" w:eastAsia="仿宋"/>
                <w:b w:val="0"/>
                <w:bCs w:val="0"/>
                <w:color w:val="auto"/>
                <w:lang w:val="en-US" w:eastAsia="zh-CN"/>
              </w:rPr>
              <w:t>系统设备设施维护。</w:t>
            </w:r>
          </w:p>
          <w:p w14:paraId="703998D0">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rPr>
              <w:t>(</w:t>
            </w:r>
            <w:r>
              <w:rPr>
                <w:rFonts w:hint="eastAsia" w:ascii="仿宋" w:hAnsi="仿宋" w:eastAsia="仿宋"/>
                <w:b w:val="0"/>
                <w:bCs w:val="0"/>
                <w:color w:val="auto"/>
                <w:lang w:val="en-US" w:eastAsia="zh-CN"/>
              </w:rPr>
              <w:t>5</w:t>
            </w:r>
            <w:r>
              <w:rPr>
                <w:rFonts w:hint="eastAsia" w:ascii="仿宋" w:hAnsi="仿宋" w:eastAsia="仿宋"/>
                <w:b w:val="0"/>
                <w:bCs w:val="0"/>
                <w:color w:val="auto"/>
              </w:rPr>
              <w:t>)</w:t>
            </w:r>
            <w:r>
              <w:rPr>
                <w:rFonts w:hint="eastAsia" w:ascii="仿宋" w:hAnsi="仿宋" w:eastAsia="仿宋"/>
                <w:b w:val="0"/>
                <w:bCs w:val="0"/>
                <w:color w:val="auto"/>
                <w:lang w:val="en-US" w:eastAsia="zh-CN"/>
              </w:rPr>
              <w:t>电梯维保养护（扶梯4部、直梯3部）：</w:t>
            </w:r>
          </w:p>
          <w:p w14:paraId="2A78E6C4">
            <w:pPr>
              <w:shd w:val="clear" w:color="auto" w:fill="FFFFFF"/>
              <w:spacing w:line="370" w:lineRule="exact"/>
              <w:ind w:firstLine="480" w:firstLineChars="200"/>
              <w:jc w:val="both"/>
              <w:rPr>
                <w:rFonts w:hint="eastAsia" w:ascii="仿宋" w:hAnsi="仿宋" w:eastAsia="仿宋"/>
                <w:b w:val="0"/>
                <w:bCs w:val="0"/>
                <w:color w:val="auto"/>
                <w:lang w:val="en-US" w:eastAsia="zh-CN"/>
              </w:rPr>
            </w:pPr>
            <w:r>
              <w:rPr>
                <w:rFonts w:hint="eastAsia" w:ascii="仿宋" w:hAnsi="仿宋" w:eastAsia="仿宋"/>
                <w:b w:val="0"/>
                <w:bCs w:val="0"/>
                <w:color w:val="auto"/>
                <w:lang w:val="en-US" w:eastAsia="zh-CN"/>
              </w:rPr>
              <w:t>1、电梯每月维保养护二次，（进行清洁、润滑、调整和检查等保养工作，做好电梯养护记录备案），每年报质检部门对使用电梯进行检验审核；</w:t>
            </w:r>
          </w:p>
          <w:p w14:paraId="7BD50C0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lang w:val="en-US" w:eastAsia="zh-CN"/>
              </w:rPr>
              <w:t>2、电梯内做到轿厢四壁光洁明亮，操作面板无污迹、无灰尘、无印迹，地面干净、无异味；电梯凹槽内无垃圾无杂物，按钮表面干净无印迹；扶手表面干净无灰尘，不锈钢光亮无尘；梳齿板内无杂物，保障电梯设备运行正常。</w:t>
            </w:r>
          </w:p>
          <w:p w14:paraId="0DCF19D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2.管理措施</w:t>
            </w:r>
          </w:p>
          <w:p w14:paraId="3D6E333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(1)所有技术人员要求持证上岗，人员进行全面培训，使其清楚各隐蔽线路的具体位置，并对技术人员进行强化培训，确保其谙熟该系统的操作及维护。</w:t>
            </w:r>
          </w:p>
          <w:p w14:paraId="2B6CD45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(2)对系统中所有的器件、配件建立详细的技术档案，以便以最快的速度查得设备的各项参数，确保系统的最佳运行状态。</w:t>
            </w:r>
          </w:p>
          <w:p w14:paraId="0C1DFF6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(3)对所有的设备及配件建立详细的档案，确保以最快的速度取得所需配件，并能跟踪产品的更新换代。</w:t>
            </w:r>
          </w:p>
          <w:p w14:paraId="45E7806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(4)采取日常巡视及定期保养相结合的办法，确保房屋及配套设施完好率达到98%以上。</w:t>
            </w:r>
          </w:p>
        </w:tc>
        <w:tc>
          <w:tcPr>
            <w:tcW w:w="834" w:type="dxa"/>
            <w:tcBorders>
              <w:top w:val="single" w:color="auto" w:sz="4" w:space="0"/>
              <w:left w:val="single" w:color="auto" w:sz="4" w:space="0"/>
              <w:bottom w:val="single" w:color="auto" w:sz="4" w:space="0"/>
              <w:right w:val="single" w:color="auto" w:sz="4" w:space="0"/>
            </w:tcBorders>
            <w:vAlign w:val="center"/>
          </w:tcPr>
          <w:p w14:paraId="3A61C81D">
            <w:pPr>
              <w:spacing w:line="370" w:lineRule="exact"/>
              <w:jc w:val="center"/>
              <w:rPr>
                <w:rFonts w:ascii="仿宋" w:hAnsi="仿宋" w:eastAsia="仿宋"/>
                <w:color w:val="auto"/>
              </w:rPr>
            </w:pPr>
          </w:p>
        </w:tc>
      </w:tr>
      <w:tr w14:paraId="2F95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49148FA">
            <w:pPr>
              <w:widowControl/>
              <w:adjustRightInd w:val="0"/>
              <w:snapToGrid w:val="0"/>
              <w:spacing w:line="370" w:lineRule="exact"/>
              <w:jc w:val="center"/>
              <w:rPr>
                <w:rFonts w:hint="eastAsia" w:ascii="仿宋" w:hAnsi="仿宋" w:eastAsia="仿宋"/>
                <w:color w:val="auto"/>
                <w:lang w:val="en-US" w:eastAsia="zh-CN"/>
              </w:rPr>
            </w:pPr>
            <w:r>
              <w:rPr>
                <w:rFonts w:hint="eastAsia" w:ascii="仿宋" w:hAnsi="仿宋" w:eastAsia="仿宋"/>
                <w:color w:val="auto"/>
                <w:lang w:val="en-US" w:eastAsia="zh-CN"/>
              </w:rPr>
              <w:t>8</w:t>
            </w:r>
          </w:p>
        </w:tc>
        <w:tc>
          <w:tcPr>
            <w:tcW w:w="1214" w:type="dxa"/>
            <w:tcBorders>
              <w:top w:val="single" w:color="auto" w:sz="4" w:space="0"/>
              <w:left w:val="single" w:color="auto" w:sz="4" w:space="0"/>
              <w:bottom w:val="single" w:color="auto" w:sz="4" w:space="0"/>
              <w:right w:val="single" w:color="auto" w:sz="4" w:space="0"/>
            </w:tcBorders>
            <w:vAlign w:val="center"/>
          </w:tcPr>
          <w:p w14:paraId="40D49DA2">
            <w:pPr>
              <w:shd w:val="clear" w:color="auto" w:fill="FFFFFF"/>
              <w:spacing w:line="370" w:lineRule="exact"/>
              <w:jc w:val="center"/>
              <w:rPr>
                <w:rFonts w:ascii="仿宋" w:hAnsi="仿宋" w:eastAsia="仿宋"/>
                <w:bCs/>
                <w:color w:val="auto"/>
              </w:rPr>
            </w:pPr>
            <w:r>
              <w:rPr>
                <w:rFonts w:hint="eastAsia" w:ascii="仿宋" w:hAnsi="仿宋" w:eastAsia="仿宋"/>
                <w:bCs/>
                <w:color w:val="auto"/>
              </w:rPr>
              <w:t>工程管理</w:t>
            </w:r>
          </w:p>
        </w:tc>
        <w:tc>
          <w:tcPr>
            <w:tcW w:w="6771" w:type="dxa"/>
            <w:tcBorders>
              <w:top w:val="single" w:color="auto" w:sz="4" w:space="0"/>
              <w:left w:val="single" w:color="auto" w:sz="4" w:space="0"/>
              <w:bottom w:val="single" w:color="auto" w:sz="4" w:space="0"/>
              <w:right w:val="single" w:color="auto" w:sz="4" w:space="0"/>
            </w:tcBorders>
            <w:vAlign w:val="center"/>
          </w:tcPr>
          <w:p w14:paraId="1DAF2A0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(1)加强每日对配电室、弱电机房、强弱电井等位置的机械设备进行巡查1次，做好电梯、</w:t>
            </w:r>
            <w:r>
              <w:rPr>
                <w:rFonts w:hint="eastAsia" w:ascii="仿宋" w:hAnsi="仿宋" w:eastAsia="仿宋"/>
                <w:b w:val="0"/>
                <w:bCs w:val="0"/>
                <w:color w:val="auto"/>
                <w:lang w:eastAsia="zh-CN"/>
              </w:rPr>
              <w:t>消控</w:t>
            </w:r>
            <w:r>
              <w:rPr>
                <w:rFonts w:hint="eastAsia" w:ascii="仿宋" w:hAnsi="仿宋" w:eastAsia="仿宋"/>
                <w:b w:val="0"/>
                <w:bCs w:val="0"/>
                <w:color w:val="auto"/>
              </w:rPr>
              <w:t>室</w:t>
            </w:r>
            <w:r>
              <w:rPr>
                <w:rFonts w:hint="eastAsia" w:ascii="仿宋" w:hAnsi="仿宋" w:eastAsia="仿宋"/>
                <w:b w:val="0"/>
                <w:bCs w:val="0"/>
                <w:color w:val="auto"/>
                <w:lang w:val="en-US" w:eastAsia="zh-CN"/>
              </w:rPr>
              <w:t>监控室</w:t>
            </w:r>
            <w:r>
              <w:rPr>
                <w:rFonts w:hint="eastAsia" w:ascii="仿宋" w:hAnsi="仿宋" w:eastAsia="仿宋"/>
                <w:b w:val="0"/>
                <w:bCs w:val="0"/>
                <w:color w:val="auto"/>
              </w:rPr>
              <w:t>、空调及通风系统、上下水等其他设备的维保。</w:t>
            </w:r>
          </w:p>
          <w:p w14:paraId="63C4041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(2)所有技术人员要求持证上岗，人员进行全面培训，使其清楚各隐蔽线路的具体位置，并对技术人员进行强化培训，确保熟练该系统的操作及维护。</w:t>
            </w:r>
          </w:p>
          <w:p w14:paraId="3440955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(3)对系统中所有的器件、配件建立详细的技术档案，以便以最快的速度查得设备的各项参数，确保系统的最佳运行状态。</w:t>
            </w:r>
          </w:p>
          <w:p w14:paraId="3B299E32">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(4)对所有的设备及配件建立详细的档案，确保以最快的速度取得所需配件，并能跟踪产品的更新换代。</w:t>
            </w:r>
          </w:p>
          <w:p w14:paraId="3C63C7A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(5)建立工程人员24小时值班制度，水、电、气、暖等急迫性报修15分钟内、其他报修30分钟内或按双方约定的时间到达现场；确保维修及时率与合格率达到90%以上，有回访制度和记录。</w:t>
            </w:r>
          </w:p>
          <w:p w14:paraId="52A0FB4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(6)采取日常巡视及定期保养相结合的办法，确保配套设施完好率达到98%以上。工程部重要人员具有</w:t>
            </w:r>
            <w:r>
              <w:rPr>
                <w:rFonts w:hint="eastAsia" w:ascii="仿宋" w:hAnsi="仿宋" w:eastAsia="仿宋"/>
                <w:b w:val="0"/>
                <w:bCs w:val="0"/>
                <w:color w:val="auto"/>
                <w:lang w:eastAsia="zh-CN"/>
              </w:rPr>
              <w:t>相关</w:t>
            </w:r>
            <w:r>
              <w:rPr>
                <w:rFonts w:hint="eastAsia" w:ascii="仿宋" w:hAnsi="仿宋" w:eastAsia="仿宋"/>
                <w:b w:val="0"/>
                <w:bCs w:val="0"/>
                <w:color w:val="auto"/>
              </w:rPr>
              <w:t>工作经验，具备电工证，较高的维修电工专业知识，钳工知识，熟知安全规范和操作规范等相关专业知识，具备较高的维修电工专业知识,钳工知识。</w:t>
            </w:r>
          </w:p>
          <w:p w14:paraId="153C44C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（7）负责项目重要场所、各类设施设备的静态标识和状态标识的申请制作和保持。</w:t>
            </w:r>
          </w:p>
          <w:p w14:paraId="6E9BF2A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（8）负责完成电梯维保与突发事件应急处理工作；负责电梯突发事件的解救工作。</w:t>
            </w:r>
          </w:p>
          <w:p w14:paraId="631CE44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（9）负责大厅内各入驻窗口单位条形屏等设施设备的管理和维护。</w:t>
            </w:r>
          </w:p>
          <w:p w14:paraId="563AB15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（10）负责处理工程类突发应急事件。</w:t>
            </w:r>
          </w:p>
          <w:p w14:paraId="641898B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（11）负责责任区域的设备清洁工作。</w:t>
            </w:r>
          </w:p>
          <w:p w14:paraId="7922DA8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（12）加强与施工方的协调，确保各类设施、设备的有序运行。</w:t>
            </w:r>
          </w:p>
        </w:tc>
        <w:tc>
          <w:tcPr>
            <w:tcW w:w="834" w:type="dxa"/>
            <w:tcBorders>
              <w:top w:val="single" w:color="auto" w:sz="4" w:space="0"/>
              <w:left w:val="single" w:color="auto" w:sz="4" w:space="0"/>
              <w:bottom w:val="single" w:color="auto" w:sz="4" w:space="0"/>
              <w:right w:val="single" w:color="auto" w:sz="4" w:space="0"/>
            </w:tcBorders>
            <w:vAlign w:val="center"/>
          </w:tcPr>
          <w:p w14:paraId="02F4CB4C">
            <w:pPr>
              <w:spacing w:line="370" w:lineRule="exact"/>
              <w:jc w:val="center"/>
              <w:rPr>
                <w:rFonts w:ascii="仿宋" w:hAnsi="仿宋" w:eastAsia="仿宋"/>
                <w:color w:val="auto"/>
              </w:rPr>
            </w:pPr>
          </w:p>
        </w:tc>
      </w:tr>
      <w:tr w14:paraId="2CB5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B56AD10">
            <w:pPr>
              <w:widowControl/>
              <w:adjustRightInd w:val="0"/>
              <w:snapToGrid w:val="0"/>
              <w:spacing w:line="370" w:lineRule="exact"/>
              <w:jc w:val="center"/>
              <w:rPr>
                <w:rFonts w:ascii="仿宋" w:hAnsi="仿宋" w:eastAsia="仿宋"/>
                <w:color w:val="auto"/>
              </w:rPr>
            </w:pPr>
          </w:p>
          <w:p w14:paraId="2E9B3D6F">
            <w:pPr>
              <w:widowControl/>
              <w:adjustRightInd w:val="0"/>
              <w:snapToGrid w:val="0"/>
              <w:spacing w:line="370" w:lineRule="exact"/>
              <w:jc w:val="center"/>
              <w:rPr>
                <w:rFonts w:hint="eastAsia" w:ascii="仿宋" w:hAnsi="仿宋" w:eastAsia="仿宋"/>
                <w:color w:val="auto"/>
              </w:rPr>
            </w:pPr>
          </w:p>
          <w:p w14:paraId="4BBF7698">
            <w:pPr>
              <w:widowControl/>
              <w:adjustRightInd w:val="0"/>
              <w:snapToGrid w:val="0"/>
              <w:spacing w:line="370" w:lineRule="exact"/>
              <w:jc w:val="center"/>
              <w:rPr>
                <w:rFonts w:hint="eastAsia" w:ascii="仿宋" w:hAnsi="仿宋" w:eastAsia="仿宋"/>
                <w:color w:val="auto"/>
              </w:rPr>
            </w:pPr>
          </w:p>
          <w:p w14:paraId="37930380">
            <w:pPr>
              <w:widowControl/>
              <w:adjustRightInd w:val="0"/>
              <w:snapToGrid w:val="0"/>
              <w:spacing w:line="370" w:lineRule="exact"/>
              <w:jc w:val="center"/>
              <w:rPr>
                <w:rFonts w:hint="default" w:ascii="仿宋" w:hAnsi="仿宋" w:eastAsia="仿宋"/>
                <w:color w:val="auto"/>
                <w:lang w:val="en-US" w:eastAsia="zh-CN"/>
              </w:rPr>
            </w:pPr>
            <w:r>
              <w:rPr>
                <w:rFonts w:hint="eastAsia" w:ascii="仿宋" w:hAnsi="仿宋" w:eastAsia="仿宋"/>
                <w:color w:val="auto"/>
                <w:lang w:val="en-US" w:eastAsia="zh-CN"/>
              </w:rPr>
              <w:t>9</w:t>
            </w:r>
          </w:p>
        </w:tc>
        <w:tc>
          <w:tcPr>
            <w:tcW w:w="1214" w:type="dxa"/>
            <w:tcBorders>
              <w:top w:val="single" w:color="auto" w:sz="4" w:space="0"/>
              <w:left w:val="single" w:color="auto" w:sz="4" w:space="0"/>
              <w:bottom w:val="single" w:color="auto" w:sz="4" w:space="0"/>
              <w:right w:val="single" w:color="auto" w:sz="4" w:space="0"/>
            </w:tcBorders>
            <w:vAlign w:val="center"/>
          </w:tcPr>
          <w:p w14:paraId="582F7105">
            <w:pPr>
              <w:shd w:val="clear" w:color="auto" w:fill="FFFFFF"/>
              <w:spacing w:line="370" w:lineRule="exact"/>
              <w:jc w:val="center"/>
              <w:rPr>
                <w:rFonts w:ascii="仿宋" w:hAnsi="仿宋" w:eastAsia="仿宋"/>
                <w:bCs/>
                <w:color w:val="auto"/>
              </w:rPr>
            </w:pPr>
          </w:p>
          <w:p w14:paraId="48E5D5A8">
            <w:pPr>
              <w:shd w:val="clear" w:color="auto" w:fill="FFFFFF"/>
              <w:spacing w:line="370" w:lineRule="exact"/>
              <w:jc w:val="center"/>
              <w:rPr>
                <w:rFonts w:hint="eastAsia" w:ascii="仿宋" w:hAnsi="仿宋" w:eastAsia="仿宋"/>
                <w:bCs/>
                <w:color w:val="auto"/>
              </w:rPr>
            </w:pPr>
          </w:p>
          <w:p w14:paraId="06E7604F">
            <w:pPr>
              <w:shd w:val="clear" w:color="auto" w:fill="FFFFFF"/>
              <w:spacing w:line="370" w:lineRule="exact"/>
              <w:jc w:val="center"/>
              <w:rPr>
                <w:rFonts w:hint="eastAsia" w:ascii="仿宋" w:hAnsi="仿宋" w:eastAsia="仿宋"/>
                <w:bCs/>
                <w:color w:val="auto"/>
              </w:rPr>
            </w:pPr>
          </w:p>
          <w:p w14:paraId="7E108E25">
            <w:pPr>
              <w:shd w:val="clear" w:color="auto" w:fill="FFFFFF"/>
              <w:spacing w:line="370" w:lineRule="exact"/>
              <w:jc w:val="center"/>
              <w:rPr>
                <w:rFonts w:ascii="仿宋" w:hAnsi="仿宋" w:eastAsia="仿宋"/>
                <w:bCs/>
                <w:color w:val="auto"/>
              </w:rPr>
            </w:pPr>
            <w:r>
              <w:rPr>
                <w:rFonts w:hint="eastAsia" w:ascii="仿宋" w:hAnsi="仿宋" w:eastAsia="仿宋"/>
                <w:bCs/>
                <w:color w:val="auto"/>
              </w:rPr>
              <w:t>餐饮服务</w:t>
            </w:r>
          </w:p>
        </w:tc>
        <w:tc>
          <w:tcPr>
            <w:tcW w:w="6771" w:type="dxa"/>
            <w:tcBorders>
              <w:top w:val="single" w:color="auto" w:sz="4" w:space="0"/>
              <w:left w:val="single" w:color="auto" w:sz="4" w:space="0"/>
              <w:bottom w:val="single" w:color="auto" w:sz="4" w:space="0"/>
              <w:right w:val="single" w:color="auto" w:sz="4" w:space="0"/>
            </w:tcBorders>
            <w:vAlign w:val="center"/>
          </w:tcPr>
          <w:p w14:paraId="499AF1C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服务人员须取得健康证。承担食堂餐饮服务管理、餐饮原材料食品加工、卫生保洁等业务以及与此相关的食品安全以及日常管理工作，保证职工、其他工作人员、服务人员等就餐。食堂职工就餐人员根据实际情况定，包括早餐、午餐（含清真餐）。每周提前公布菜谱，以方便用餐人员提前选择。</w:t>
            </w:r>
          </w:p>
          <w:p w14:paraId="2F1BBBF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人员配备要求：餐厅所有工作人员必须身体健康，无各种传染性疾病，技术过硬，保证出品质量。所有员工上岗前必须通过当地卫生部门指定医院或防疫站的体检，领取饮食行业健康证。无健康合格证者，不准在食堂工作。所需员工由中标方自行招聘，员工的工资和福利均由中标方承担，不得低于本地区最低工资水平。</w:t>
            </w:r>
          </w:p>
          <w:p w14:paraId="21E009F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2、服务质量要求：</w:t>
            </w:r>
          </w:p>
          <w:p w14:paraId="00F1FC6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（1）承担对提供食品原材料的加工。</w:t>
            </w:r>
          </w:p>
          <w:p w14:paraId="676F893C">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（2）每周制定食谱并张贴公布，提供的餐饮要质量上乘、荤素搭配、营养合理，并听取就餐人员合理意见、积极改进。</w:t>
            </w:r>
          </w:p>
          <w:p w14:paraId="31D5044F">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安全要求：合同期内，食堂消防、安全、环保、卫生、环境建设由中标方负责并承担相应费用。如因中标方的原因发生火灾、食物中毒、环境污染、安全、意外伤害等事故，所有损失由供应商承担，并依照相关规定处理。</w:t>
            </w:r>
          </w:p>
          <w:p w14:paraId="3CD5697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4、工作间要求</w:t>
            </w:r>
          </w:p>
          <w:p w14:paraId="5CBB28E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（1）要服从采购人对生产场地、工作及生活环境的安排和要求， 严格执行采购人现场标准的相关管理规定，并接受采购人的考核。</w:t>
            </w:r>
          </w:p>
          <w:p w14:paraId="2BD1ECD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（2）积极推引规范化管理模式的内容和标准。采购方有权根据管理制度对中标方进行日常管理和考核。</w:t>
            </w:r>
          </w:p>
          <w:p w14:paraId="413ADE2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（3）应做好厨房各项成本控制工作，保证餐饮质量。</w:t>
            </w:r>
          </w:p>
        </w:tc>
        <w:tc>
          <w:tcPr>
            <w:tcW w:w="834" w:type="dxa"/>
            <w:tcBorders>
              <w:top w:val="single" w:color="auto" w:sz="4" w:space="0"/>
              <w:left w:val="single" w:color="auto" w:sz="4" w:space="0"/>
              <w:bottom w:val="single" w:color="auto" w:sz="4" w:space="0"/>
              <w:right w:val="single" w:color="auto" w:sz="4" w:space="0"/>
            </w:tcBorders>
            <w:vAlign w:val="center"/>
          </w:tcPr>
          <w:p w14:paraId="7302C711">
            <w:pPr>
              <w:spacing w:line="370" w:lineRule="exact"/>
              <w:jc w:val="center"/>
              <w:rPr>
                <w:rFonts w:ascii="仿宋" w:hAnsi="仿宋" w:eastAsia="仿宋"/>
                <w:color w:val="auto"/>
              </w:rPr>
            </w:pPr>
          </w:p>
        </w:tc>
      </w:tr>
      <w:tr w14:paraId="4B5E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527B1F2">
            <w:pPr>
              <w:widowControl/>
              <w:adjustRightInd w:val="0"/>
              <w:snapToGrid w:val="0"/>
              <w:spacing w:line="370" w:lineRule="exact"/>
              <w:jc w:val="center"/>
              <w:rPr>
                <w:rFonts w:hint="default" w:ascii="仿宋" w:hAnsi="仿宋" w:eastAsia="仿宋"/>
                <w:color w:val="auto"/>
                <w:lang w:val="en-US" w:eastAsia="zh-CN"/>
              </w:rPr>
            </w:pPr>
            <w:r>
              <w:rPr>
                <w:rFonts w:hint="eastAsia" w:ascii="仿宋" w:hAnsi="仿宋" w:eastAsia="仿宋"/>
                <w:color w:val="auto"/>
                <w:lang w:val="en-US" w:eastAsia="zh-CN"/>
              </w:rPr>
              <w:t>10</w:t>
            </w:r>
          </w:p>
        </w:tc>
        <w:tc>
          <w:tcPr>
            <w:tcW w:w="1214" w:type="dxa"/>
            <w:tcBorders>
              <w:top w:val="single" w:color="auto" w:sz="4" w:space="0"/>
              <w:left w:val="single" w:color="auto" w:sz="4" w:space="0"/>
              <w:bottom w:val="single" w:color="auto" w:sz="4" w:space="0"/>
              <w:right w:val="single" w:color="auto" w:sz="4" w:space="0"/>
            </w:tcBorders>
            <w:vAlign w:val="center"/>
          </w:tcPr>
          <w:p w14:paraId="54655A1D">
            <w:pPr>
              <w:shd w:val="clear" w:color="auto" w:fill="FFFFFF"/>
              <w:spacing w:line="370" w:lineRule="exact"/>
              <w:jc w:val="center"/>
              <w:rPr>
                <w:rFonts w:ascii="仿宋" w:hAnsi="仿宋" w:eastAsia="仿宋"/>
                <w:color w:val="auto"/>
              </w:rPr>
            </w:pPr>
            <w:r>
              <w:rPr>
                <w:rFonts w:hint="eastAsia" w:ascii="仿宋" w:hAnsi="仿宋" w:eastAsia="仿宋"/>
                <w:color w:val="auto"/>
              </w:rPr>
              <w:t>延伸服务</w:t>
            </w:r>
          </w:p>
        </w:tc>
        <w:tc>
          <w:tcPr>
            <w:tcW w:w="6771" w:type="dxa"/>
            <w:tcBorders>
              <w:top w:val="single" w:color="auto" w:sz="4" w:space="0"/>
              <w:left w:val="single" w:color="auto" w:sz="4" w:space="0"/>
              <w:bottom w:val="single" w:color="auto" w:sz="4" w:space="0"/>
              <w:right w:val="single" w:color="auto" w:sz="4" w:space="0"/>
            </w:tcBorders>
            <w:vAlign w:val="center"/>
          </w:tcPr>
          <w:p w14:paraId="2B756FC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1.配备“综合窗口”辅助工作人员，协助做好相关业务工作。</w:t>
            </w:r>
          </w:p>
          <w:p w14:paraId="2D9E954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2.配备帮办代办人员，负责为办事群众提供业务代办、帮办工作。</w:t>
            </w:r>
          </w:p>
          <w:p w14:paraId="08CD988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3.根据业主要求承担各类临时性政务服务工作。</w:t>
            </w:r>
          </w:p>
        </w:tc>
        <w:tc>
          <w:tcPr>
            <w:tcW w:w="834" w:type="dxa"/>
            <w:tcBorders>
              <w:top w:val="single" w:color="auto" w:sz="4" w:space="0"/>
              <w:left w:val="single" w:color="auto" w:sz="4" w:space="0"/>
              <w:bottom w:val="single" w:color="auto" w:sz="4" w:space="0"/>
              <w:right w:val="single" w:color="auto" w:sz="4" w:space="0"/>
            </w:tcBorders>
            <w:vAlign w:val="center"/>
          </w:tcPr>
          <w:p w14:paraId="52D84B8A">
            <w:pPr>
              <w:spacing w:line="370" w:lineRule="exact"/>
              <w:jc w:val="center"/>
              <w:rPr>
                <w:rFonts w:ascii="仿宋" w:hAnsi="仿宋" w:eastAsia="仿宋"/>
                <w:color w:val="auto"/>
              </w:rPr>
            </w:pPr>
          </w:p>
        </w:tc>
      </w:tr>
      <w:tr w14:paraId="7301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F02615E">
            <w:pPr>
              <w:spacing w:line="370" w:lineRule="exact"/>
              <w:rPr>
                <w:rFonts w:hint="eastAsia" w:ascii="仿宋" w:hAnsi="仿宋" w:eastAsia="仿宋"/>
                <w:color w:val="auto"/>
                <w:lang w:val="en-US" w:eastAsia="zh-CN"/>
              </w:rPr>
            </w:pPr>
            <w:r>
              <w:rPr>
                <w:rFonts w:hint="eastAsia" w:ascii="仿宋" w:hAnsi="仿宋" w:eastAsia="仿宋"/>
                <w:color w:val="auto"/>
              </w:rPr>
              <w:t>1</w:t>
            </w:r>
            <w:r>
              <w:rPr>
                <w:rFonts w:hint="eastAsia" w:ascii="仿宋" w:hAnsi="仿宋" w:eastAsia="仿宋"/>
                <w:color w:val="auto"/>
                <w:lang w:val="en-US" w:eastAsia="zh-CN"/>
              </w:rPr>
              <w:t>1</w:t>
            </w:r>
          </w:p>
        </w:tc>
        <w:tc>
          <w:tcPr>
            <w:tcW w:w="1214" w:type="dxa"/>
            <w:tcBorders>
              <w:top w:val="single" w:color="auto" w:sz="4" w:space="0"/>
              <w:left w:val="single" w:color="auto" w:sz="4" w:space="0"/>
              <w:bottom w:val="single" w:color="auto" w:sz="4" w:space="0"/>
              <w:right w:val="single" w:color="auto" w:sz="4" w:space="0"/>
            </w:tcBorders>
            <w:vAlign w:val="center"/>
          </w:tcPr>
          <w:p w14:paraId="6A1A31C5">
            <w:pPr>
              <w:shd w:val="clear" w:color="auto" w:fill="FFFFFF"/>
              <w:spacing w:line="370" w:lineRule="exact"/>
              <w:jc w:val="center"/>
              <w:rPr>
                <w:rFonts w:ascii="仿宋" w:hAnsi="仿宋" w:eastAsia="仿宋"/>
                <w:color w:val="auto"/>
              </w:rPr>
            </w:pPr>
            <w:r>
              <w:rPr>
                <w:rFonts w:hint="eastAsia" w:ascii="仿宋" w:hAnsi="仿宋" w:eastAsia="仿宋"/>
                <w:color w:val="auto"/>
              </w:rPr>
              <w:t>物业管理服务目标及各项指标要求</w:t>
            </w:r>
          </w:p>
        </w:tc>
        <w:tc>
          <w:tcPr>
            <w:tcW w:w="6771" w:type="dxa"/>
            <w:tcBorders>
              <w:top w:val="single" w:color="auto" w:sz="4" w:space="0"/>
              <w:left w:val="single" w:color="auto" w:sz="4" w:space="0"/>
              <w:bottom w:val="single" w:color="auto" w:sz="4" w:space="0"/>
              <w:right w:val="single" w:color="auto" w:sz="4" w:space="0"/>
            </w:tcBorders>
            <w:vAlign w:val="center"/>
          </w:tcPr>
          <w:p w14:paraId="02A9EB9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（一）管理目标</w:t>
            </w:r>
          </w:p>
          <w:p w14:paraId="4F82283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服务目标：为市民中心各入驻单位营造高效、便捷、安全、卫生的办公环境，创造文明、舒适、温馨的营商环境。</w:t>
            </w:r>
          </w:p>
          <w:p w14:paraId="1964FE4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（二）服务应达到的各项指标</w:t>
            </w:r>
          </w:p>
          <w:p w14:paraId="5D4A44F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1.杜绝火灾责任事故和其他安全事故；</w:t>
            </w:r>
          </w:p>
          <w:p w14:paraId="0A76B596">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2.环境卫生、清洁率达≧98％；</w:t>
            </w:r>
          </w:p>
          <w:p w14:paraId="4359984A">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3.消防设备设施完好率100％；</w:t>
            </w:r>
          </w:p>
          <w:p w14:paraId="2E38496D">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4.房屋、门窗完好率≧99％；</w:t>
            </w:r>
          </w:p>
          <w:p w14:paraId="5F781FFE">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 xml:space="preserve">5.停车场设备完好率≧98％； </w:t>
            </w:r>
          </w:p>
          <w:p w14:paraId="08A16107">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6.零星维修、报修及时率100％，返修率≤1％；</w:t>
            </w:r>
          </w:p>
          <w:p w14:paraId="757BD5C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7.服务有效投诉≤5％，处理率100％；</w:t>
            </w:r>
          </w:p>
          <w:p w14:paraId="2287188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8.会议服务及时率≧99%；</w:t>
            </w:r>
          </w:p>
          <w:p w14:paraId="7466C9E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9.服务质量满意率≧85％。</w:t>
            </w:r>
          </w:p>
        </w:tc>
        <w:tc>
          <w:tcPr>
            <w:tcW w:w="834" w:type="dxa"/>
            <w:tcBorders>
              <w:top w:val="single" w:color="auto" w:sz="4" w:space="0"/>
              <w:left w:val="single" w:color="auto" w:sz="4" w:space="0"/>
              <w:bottom w:val="single" w:color="auto" w:sz="4" w:space="0"/>
              <w:right w:val="single" w:color="auto" w:sz="4" w:space="0"/>
            </w:tcBorders>
            <w:vAlign w:val="center"/>
          </w:tcPr>
          <w:p w14:paraId="4D48E475">
            <w:pPr>
              <w:spacing w:line="370" w:lineRule="exact"/>
              <w:jc w:val="center"/>
              <w:rPr>
                <w:rFonts w:ascii="仿宋" w:hAnsi="仿宋" w:eastAsia="仿宋"/>
                <w:color w:val="auto"/>
              </w:rPr>
            </w:pPr>
          </w:p>
        </w:tc>
      </w:tr>
      <w:tr w14:paraId="1C2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002F5EB">
            <w:pPr>
              <w:spacing w:line="370" w:lineRule="exact"/>
              <w:rPr>
                <w:rFonts w:hint="eastAsia" w:ascii="仿宋" w:hAnsi="仿宋" w:eastAsia="仿宋"/>
                <w:color w:val="auto"/>
                <w:lang w:val="en-US" w:eastAsia="zh-CN"/>
              </w:rPr>
            </w:pPr>
            <w:r>
              <w:rPr>
                <w:rFonts w:hint="eastAsia" w:ascii="仿宋" w:hAnsi="仿宋" w:eastAsia="仿宋"/>
                <w:color w:val="auto"/>
              </w:rPr>
              <w:t>1</w:t>
            </w:r>
            <w:r>
              <w:rPr>
                <w:rFonts w:hint="eastAsia" w:ascii="仿宋" w:hAnsi="仿宋" w:eastAsia="仿宋"/>
                <w:color w:val="auto"/>
                <w:lang w:val="en-US" w:eastAsia="zh-CN"/>
              </w:rPr>
              <w:t>2</w:t>
            </w:r>
          </w:p>
        </w:tc>
        <w:tc>
          <w:tcPr>
            <w:tcW w:w="1214" w:type="dxa"/>
            <w:tcBorders>
              <w:top w:val="single" w:color="auto" w:sz="4" w:space="0"/>
              <w:left w:val="single" w:color="auto" w:sz="4" w:space="0"/>
              <w:bottom w:val="single" w:color="auto" w:sz="4" w:space="0"/>
              <w:right w:val="single" w:color="auto" w:sz="4" w:space="0"/>
            </w:tcBorders>
            <w:vAlign w:val="center"/>
          </w:tcPr>
          <w:p w14:paraId="08528D27">
            <w:pPr>
              <w:shd w:val="clear" w:color="auto" w:fill="FFFFFF"/>
              <w:spacing w:line="370" w:lineRule="exact"/>
              <w:jc w:val="center"/>
              <w:rPr>
                <w:rFonts w:ascii="仿宋" w:hAnsi="仿宋" w:eastAsia="仿宋"/>
                <w:bCs/>
                <w:color w:val="auto"/>
              </w:rPr>
            </w:pPr>
            <w:r>
              <w:rPr>
                <w:rFonts w:hint="eastAsia" w:ascii="仿宋" w:hAnsi="仿宋" w:eastAsia="仿宋"/>
                <w:bCs/>
                <w:color w:val="auto"/>
              </w:rPr>
              <w:t>岗位人员</w:t>
            </w:r>
          </w:p>
          <w:p w14:paraId="2F18D825">
            <w:pPr>
              <w:shd w:val="clear" w:color="auto" w:fill="FFFFFF"/>
              <w:spacing w:line="370" w:lineRule="exact"/>
              <w:jc w:val="center"/>
              <w:rPr>
                <w:rFonts w:ascii="仿宋" w:hAnsi="仿宋" w:eastAsia="仿宋"/>
                <w:bCs/>
                <w:color w:val="auto"/>
              </w:rPr>
            </w:pPr>
            <w:r>
              <w:rPr>
                <w:rFonts w:hint="eastAsia" w:ascii="仿宋" w:hAnsi="仿宋" w:eastAsia="仿宋"/>
                <w:bCs/>
                <w:color w:val="auto"/>
              </w:rPr>
              <w:t>配置</w:t>
            </w:r>
          </w:p>
        </w:tc>
        <w:tc>
          <w:tcPr>
            <w:tcW w:w="6771" w:type="dxa"/>
            <w:tcBorders>
              <w:top w:val="single" w:color="auto" w:sz="4" w:space="0"/>
              <w:left w:val="single" w:color="auto" w:sz="4" w:space="0"/>
              <w:bottom w:val="single" w:color="auto" w:sz="4" w:space="0"/>
              <w:right w:val="single" w:color="auto" w:sz="4" w:space="0"/>
            </w:tcBorders>
            <w:vAlign w:val="center"/>
          </w:tcPr>
          <w:p w14:paraId="7576D095">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管理人员：</w:t>
            </w:r>
            <w:r>
              <w:rPr>
                <w:rFonts w:hint="eastAsia" w:ascii="仿宋" w:hAnsi="仿宋" w:eastAsia="仿宋"/>
                <w:b w:val="0"/>
                <w:bCs w:val="0"/>
                <w:color w:val="auto"/>
              </w:rPr>
              <w:t>从事本岗位5年以上工作经验，年龄在45岁以下，有较强的管理能力和工作经验;具有物业管理工作经验，服从领导，善于管理，能够胜任相关管理岗位要求；</w:t>
            </w:r>
          </w:p>
          <w:p w14:paraId="14F3E7C8">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工程部：具有机电设备维护和管理工作经验，持相关资格证，年龄在50岁以下，专业技能全面，经验丰富。各类维修人员：持相关专业上岗资格证，年龄25—55周岁，身体健康，高中及以上文化，并有相关的从业工作经验；</w:t>
            </w:r>
          </w:p>
          <w:p w14:paraId="4AC4054B">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保洁部：年龄50周岁以下，要求统一着装、品德良好、工作态度端正、身体健康，符合形象要求，服务意识好，责任心强，吃苦耐劳；</w:t>
            </w:r>
          </w:p>
          <w:p w14:paraId="6900126E">
            <w:pPr>
              <w:shd w:val="clear" w:color="auto" w:fill="FFFFFF"/>
              <w:spacing w:line="370" w:lineRule="exact"/>
              <w:ind w:firstLine="480" w:firstLineChars="200"/>
              <w:jc w:val="both"/>
              <w:rPr>
                <w:rFonts w:hint="default" w:ascii="仿宋" w:hAnsi="仿宋" w:eastAsia="仿宋"/>
                <w:b w:val="0"/>
                <w:bCs w:val="0"/>
                <w:color w:val="auto"/>
                <w:lang w:val="en-US" w:eastAsia="zh-CN"/>
              </w:rPr>
            </w:pPr>
            <w:r>
              <w:rPr>
                <w:rFonts w:hint="eastAsia" w:ascii="仿宋" w:hAnsi="仿宋" w:eastAsia="仿宋"/>
                <w:b w:val="0"/>
                <w:bCs w:val="0"/>
                <w:color w:val="auto"/>
                <w:lang w:eastAsia="zh-CN"/>
              </w:rPr>
              <w:t>会务人员</w:t>
            </w:r>
            <w:r>
              <w:rPr>
                <w:rFonts w:hint="eastAsia" w:ascii="仿宋" w:hAnsi="仿宋" w:eastAsia="仿宋"/>
                <w:b w:val="0"/>
                <w:bCs w:val="0"/>
                <w:color w:val="auto"/>
              </w:rPr>
              <w:t>：学历为大专及以上、形象气质佳，有亲和力，年龄35周岁以下，要求品德良好，五官端正，接受过专业培训，用语文明、规范，形体符合工作要求；</w:t>
            </w:r>
          </w:p>
          <w:p w14:paraId="44E8B144">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安保部：政治素质好，无违法违纪不良记录、责任心强。其中监控人员必须具备熟练操作电脑和监控设备能力。安全保卫人员要求为身体健康、气质好、形象佳、记忆力强，具备基本的治安防范，有相关的工作经验，思想品质好，遵纪守法；</w:t>
            </w:r>
          </w:p>
          <w:p w14:paraId="0BF720E1">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餐饮部：厨师：具有5年以上工作经验，5</w:t>
            </w:r>
            <w:r>
              <w:rPr>
                <w:rFonts w:hint="eastAsia" w:ascii="仿宋" w:hAnsi="仿宋" w:eastAsia="仿宋"/>
                <w:b w:val="0"/>
                <w:bCs w:val="0"/>
                <w:color w:val="auto"/>
                <w:lang w:val="en-US" w:eastAsia="zh-CN"/>
              </w:rPr>
              <w:t>5</w:t>
            </w:r>
            <w:r>
              <w:rPr>
                <w:rFonts w:hint="eastAsia" w:ascii="仿宋" w:hAnsi="仿宋" w:eastAsia="仿宋"/>
                <w:b w:val="0"/>
                <w:bCs w:val="0"/>
                <w:color w:val="auto"/>
              </w:rPr>
              <w:t>周岁以下，持有厨师职业资格证书和健康证等从业资格，身体健康，讲究个人卫生，保证饭菜营养；其它及服务人员：5</w:t>
            </w:r>
            <w:r>
              <w:rPr>
                <w:rFonts w:hint="eastAsia" w:ascii="仿宋" w:hAnsi="仿宋" w:eastAsia="仿宋"/>
                <w:b w:val="0"/>
                <w:bCs w:val="0"/>
                <w:color w:val="auto"/>
                <w:lang w:val="en-US" w:eastAsia="zh-CN"/>
              </w:rPr>
              <w:t>5</w:t>
            </w:r>
            <w:r>
              <w:rPr>
                <w:rFonts w:hint="eastAsia" w:ascii="仿宋" w:hAnsi="仿宋" w:eastAsia="仿宋"/>
                <w:b w:val="0"/>
                <w:bCs w:val="0"/>
                <w:color w:val="auto"/>
              </w:rPr>
              <w:t>岁以下，持有健康证。</w:t>
            </w:r>
          </w:p>
          <w:p w14:paraId="12F769EC">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特别说明：</w:t>
            </w:r>
          </w:p>
          <w:p w14:paraId="0ABA6760">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1、人员配置</w:t>
            </w:r>
            <w:r>
              <w:rPr>
                <w:rFonts w:hint="eastAsia" w:ascii="仿宋" w:hAnsi="仿宋" w:eastAsia="仿宋"/>
                <w:b w:val="0"/>
                <w:bCs w:val="0"/>
                <w:color w:val="auto"/>
                <w:lang w:eastAsia="zh-CN"/>
              </w:rPr>
              <w:t>到位</w:t>
            </w:r>
            <w:r>
              <w:rPr>
                <w:rFonts w:hint="eastAsia" w:ascii="仿宋" w:hAnsi="仿宋" w:eastAsia="仿宋"/>
                <w:b w:val="0"/>
                <w:bCs w:val="0"/>
                <w:color w:val="auto"/>
              </w:rPr>
              <w:t>确保各项工作有序开展。</w:t>
            </w:r>
          </w:p>
          <w:p w14:paraId="449BFC30">
            <w:pPr>
              <w:shd w:val="clear" w:color="auto" w:fill="FFFFFF"/>
              <w:spacing w:line="370" w:lineRule="exact"/>
              <w:ind w:firstLine="480" w:firstLineChars="200"/>
              <w:jc w:val="both"/>
              <w:rPr>
                <w:rFonts w:hint="eastAsia" w:ascii="仿宋" w:hAnsi="仿宋" w:eastAsia="仿宋"/>
                <w:b w:val="0"/>
                <w:bCs w:val="0"/>
                <w:strike/>
                <w:dstrike w:val="0"/>
                <w:color w:val="auto"/>
                <w:lang w:eastAsia="zh-CN"/>
              </w:rPr>
            </w:pPr>
            <w:r>
              <w:rPr>
                <w:rFonts w:hint="eastAsia" w:ascii="仿宋" w:hAnsi="仿宋" w:eastAsia="仿宋"/>
                <w:b w:val="0"/>
                <w:bCs w:val="0"/>
                <w:color w:val="auto"/>
              </w:rPr>
              <w:t>2、配置人员中岗位主管及重要人员必须提供用工合同</w:t>
            </w:r>
            <w:r>
              <w:rPr>
                <w:rFonts w:hint="eastAsia" w:ascii="仿宋" w:hAnsi="仿宋" w:eastAsia="仿宋"/>
                <w:b w:val="0"/>
                <w:bCs w:val="0"/>
                <w:color w:val="auto"/>
                <w:lang w:eastAsia="zh-CN"/>
              </w:rPr>
              <w:t>。</w:t>
            </w:r>
          </w:p>
          <w:p w14:paraId="051169F9">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3、投标企业必须按照招标文件要求，对应配置岗位及人员数。</w:t>
            </w:r>
          </w:p>
          <w:p w14:paraId="21AD518C">
            <w:pPr>
              <w:shd w:val="clear" w:color="auto" w:fill="FFFFFF"/>
              <w:spacing w:line="370" w:lineRule="exact"/>
              <w:ind w:firstLine="480" w:firstLineChars="200"/>
              <w:jc w:val="both"/>
              <w:rPr>
                <w:rFonts w:hint="eastAsia" w:ascii="仿宋" w:hAnsi="仿宋" w:eastAsia="仿宋"/>
                <w:b w:val="0"/>
                <w:bCs w:val="0"/>
                <w:color w:val="auto"/>
              </w:rPr>
            </w:pPr>
            <w:r>
              <w:rPr>
                <w:rFonts w:hint="eastAsia" w:ascii="仿宋" w:hAnsi="仿宋" w:eastAsia="仿宋"/>
                <w:b w:val="0"/>
                <w:bCs w:val="0"/>
                <w:color w:val="auto"/>
              </w:rPr>
              <w:t>4、业主单位可以根据实际工作需要，视情增加对投标单位的人员配置。</w:t>
            </w:r>
          </w:p>
        </w:tc>
        <w:tc>
          <w:tcPr>
            <w:tcW w:w="834" w:type="dxa"/>
            <w:tcBorders>
              <w:top w:val="single" w:color="auto" w:sz="4" w:space="0"/>
              <w:left w:val="single" w:color="auto" w:sz="4" w:space="0"/>
              <w:bottom w:val="single" w:color="auto" w:sz="4" w:space="0"/>
              <w:right w:val="single" w:color="auto" w:sz="4" w:space="0"/>
            </w:tcBorders>
            <w:vAlign w:val="center"/>
          </w:tcPr>
          <w:p w14:paraId="0CE7ADEA">
            <w:pPr>
              <w:spacing w:line="370" w:lineRule="exact"/>
              <w:jc w:val="center"/>
              <w:rPr>
                <w:rFonts w:ascii="仿宋" w:hAnsi="仿宋" w:eastAsia="仿宋"/>
                <w:color w:val="auto"/>
              </w:rPr>
            </w:pPr>
          </w:p>
        </w:tc>
      </w:tr>
    </w:tbl>
    <w:p w14:paraId="137AEFB7">
      <w:pPr>
        <w:autoSpaceDE w:val="0"/>
        <w:spacing w:line="360" w:lineRule="exact"/>
        <w:jc w:val="center"/>
        <w:rPr>
          <w:rFonts w:hint="eastAsia" w:ascii="黑体" w:hAnsi="黑体" w:eastAsia="黑体" w:cs="仿宋"/>
          <w:color w:val="auto"/>
          <w:sz w:val="32"/>
          <w:szCs w:val="32"/>
        </w:rPr>
      </w:pPr>
      <w:r>
        <w:rPr>
          <w:rFonts w:hint="eastAsia" w:ascii="黑体" w:hAnsi="黑体" w:eastAsia="黑体" w:cs="仿宋"/>
          <w:color w:val="auto"/>
          <w:sz w:val="32"/>
          <w:szCs w:val="32"/>
        </w:rPr>
        <w:t xml:space="preserve"> </w:t>
      </w:r>
    </w:p>
    <w:p w14:paraId="5B94A96F">
      <w:pPr>
        <w:autoSpaceDE w:val="0"/>
        <w:spacing w:line="360" w:lineRule="exact"/>
        <w:jc w:val="left"/>
        <w:rPr>
          <w:rFonts w:hint="eastAsia" w:ascii="宋体" w:hAnsi="宋体" w:eastAsia="仿宋"/>
          <w:color w:val="auto"/>
          <w:lang w:eastAsia="zh-CN"/>
        </w:rPr>
      </w:pPr>
      <w:r>
        <w:rPr>
          <w:rFonts w:hint="eastAsia" w:ascii="仿宋" w:hAnsi="仿宋" w:eastAsia="仿宋"/>
          <w:b/>
          <w:bCs/>
          <w:color w:val="auto"/>
          <w:sz w:val="32"/>
          <w:szCs w:val="32"/>
        </w:rPr>
        <w:t>服务期：2025年至202</w:t>
      </w:r>
      <w:r>
        <w:rPr>
          <w:rFonts w:hint="eastAsia" w:ascii="仿宋" w:hAnsi="仿宋" w:eastAsia="仿宋"/>
          <w:b/>
          <w:bCs/>
          <w:color w:val="auto"/>
          <w:sz w:val="32"/>
          <w:szCs w:val="32"/>
          <w:lang w:val="en-US" w:eastAsia="zh-CN"/>
        </w:rPr>
        <w:t>8</w:t>
      </w:r>
      <w:r>
        <w:rPr>
          <w:rFonts w:hint="eastAsia" w:ascii="仿宋" w:hAnsi="仿宋" w:eastAsia="仿宋"/>
          <w:b/>
          <w:bCs/>
          <w:color w:val="auto"/>
          <w:sz w:val="32"/>
          <w:szCs w:val="32"/>
        </w:rPr>
        <w:t>年</w:t>
      </w:r>
      <w:r>
        <w:rPr>
          <w:rFonts w:hint="eastAsia" w:ascii="仿宋" w:hAnsi="仿宋" w:eastAsia="仿宋"/>
          <w:b/>
          <w:bCs/>
          <w:color w:val="auto"/>
          <w:sz w:val="32"/>
          <w:szCs w:val="32"/>
          <w:lang w:eastAsia="zh-CN"/>
        </w:rPr>
        <w:t>（具体服务时间以签订合同时间为准）</w:t>
      </w:r>
    </w:p>
    <w:p w14:paraId="1582256C">
      <w:pPr>
        <w:rPr>
          <w:color w:val="auto"/>
        </w:rPr>
      </w:pPr>
    </w:p>
    <w:p w14:paraId="5D05C178">
      <w:pPr>
        <w:pStyle w:val="6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720" w:firstLineChars="300"/>
        <w:textAlignment w:val="auto"/>
        <w:rPr>
          <w:rFonts w:hint="eastAsia" w:ascii="宋体" w:hAnsi="宋体" w:eastAsia="宋体" w:cs="宋体"/>
          <w:b w:val="0"/>
          <w:bCs w:val="0"/>
          <w:color w:val="auto"/>
          <w:sz w:val="24"/>
          <w:szCs w:val="24"/>
          <w:highlight w:val="none"/>
          <w:lang w:val="en-US" w:eastAsia="zh-CN"/>
        </w:rPr>
      </w:pPr>
    </w:p>
    <w:sectPr>
      <w:footerReference r:id="rId7" w:type="default"/>
      <w:pgSz w:w="11849" w:h="16781"/>
      <w:pgMar w:top="1440" w:right="1080" w:bottom="1440" w:left="1080"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DEA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E11C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EE11C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E79F">
    <w:pPr>
      <w:pStyle w:val="15"/>
      <w:framePr w:wrap="around" w:vAnchor="text" w:hAnchor="margin" w:xAlign="center" w:y="1"/>
      <w:rPr>
        <w:rStyle w:val="28"/>
      </w:rPr>
    </w:pPr>
    <w:r>
      <w:fldChar w:fldCharType="begin"/>
    </w:r>
    <w:r>
      <w:rPr>
        <w:rStyle w:val="28"/>
      </w:rPr>
      <w:instrText xml:space="preserve">PAGE  </w:instrText>
    </w:r>
    <w:r>
      <w:fldChar w:fldCharType="end"/>
    </w:r>
  </w:p>
  <w:p w14:paraId="69F28E8A">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DBE3">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720E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A720E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DCD5">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70E9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470E9F">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19EDAEC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A38A">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B750B70D"/>
    <w:multiLevelType w:val="singleLevel"/>
    <w:tmpl w:val="B750B70D"/>
    <w:lvl w:ilvl="0" w:tentative="0">
      <w:start w:val="1"/>
      <w:numFmt w:val="decimal"/>
      <w:suff w:val="nothing"/>
      <w:lvlText w:val="%1、"/>
      <w:lvlJc w:val="left"/>
    </w:lvl>
  </w:abstractNum>
  <w:abstractNum w:abstractNumId="2">
    <w:nsid w:val="D05AFFB2"/>
    <w:multiLevelType w:val="singleLevel"/>
    <w:tmpl w:val="D05AFFB2"/>
    <w:lvl w:ilvl="0" w:tentative="0">
      <w:start w:val="4"/>
      <w:numFmt w:val="chineseCounting"/>
      <w:suff w:val="space"/>
      <w:lvlText w:val="第%1部分"/>
      <w:lvlJc w:val="left"/>
      <w:rPr>
        <w:rFonts w:hint="eastAsia"/>
      </w:rPr>
    </w:lvl>
  </w:abstractNum>
  <w:abstractNum w:abstractNumId="3">
    <w:nsid w:val="552C8437"/>
    <w:multiLevelType w:val="multilevel"/>
    <w:tmpl w:val="552C8437"/>
    <w:lvl w:ilvl="0" w:tentative="0">
      <w:start w:val="1"/>
      <w:numFmt w:val="decimal"/>
      <w:lvlText w:val="%1."/>
      <w:lvlJc w:val="left"/>
      <w:pPr>
        <w:tabs>
          <w:tab w:val="left" w:pos="432"/>
        </w:tabs>
        <w:ind w:left="432" w:hanging="432"/>
      </w:pPr>
      <w:rPr>
        <w:rFonts w:hint="default" w:cs="Times New Roman"/>
      </w:rPr>
    </w:lvl>
    <w:lvl w:ilvl="1" w:tentative="0">
      <w:start w:val="1"/>
      <w:numFmt w:val="decimal"/>
      <w:lvlText w:val="%1.%2."/>
      <w:lvlJc w:val="left"/>
      <w:pPr>
        <w:tabs>
          <w:tab w:val="left" w:pos="575"/>
        </w:tabs>
        <w:ind w:left="575" w:hanging="575"/>
      </w:pPr>
      <w:rPr>
        <w:rFonts w:hint="default" w:cs="Times New Roman"/>
      </w:rPr>
    </w:lvl>
    <w:lvl w:ilvl="2" w:tentative="0">
      <w:start w:val="1"/>
      <w:numFmt w:val="decimal"/>
      <w:pStyle w:val="4"/>
      <w:lvlText w:val="%1.%2.%3."/>
      <w:lvlJc w:val="left"/>
      <w:pPr>
        <w:tabs>
          <w:tab w:val="left" w:pos="720"/>
        </w:tabs>
        <w:ind w:left="720" w:hanging="720"/>
      </w:pPr>
      <w:rPr>
        <w:rFonts w:hint="default" w:ascii="宋体" w:hAnsi="宋体" w:eastAsia="宋体" w:cs="宋体"/>
        <w:b w:val="0"/>
        <w:bCs w:val="0"/>
        <w:i w:val="0"/>
        <w:iCs w:val="0"/>
        <w:caps w:val="0"/>
        <w:smallCaps w:val="0"/>
        <w:strike w:val="0"/>
        <w:dstrike w:val="0"/>
        <w:vanish w:val="0"/>
        <w:color w:val="000000"/>
        <w:spacing w:val="0"/>
        <w:position w:val="0"/>
        <w:sz w:val="24"/>
        <w:szCs w:val="24"/>
        <w:u w:val="none"/>
        <w:vertAlign w:val="baseline"/>
      </w:rPr>
    </w:lvl>
    <w:lvl w:ilvl="3" w:tentative="0">
      <w:start w:val="1"/>
      <w:numFmt w:val="decimal"/>
      <w:pStyle w:val="5"/>
      <w:lvlText w:val="%1.%2.%3.%4."/>
      <w:lvlJc w:val="left"/>
      <w:pPr>
        <w:tabs>
          <w:tab w:val="left" w:pos="864"/>
        </w:tabs>
        <w:ind w:left="864" w:hanging="864"/>
      </w:pPr>
      <w:rPr>
        <w:rFonts w:hint="default" w:cs="Times New Roman"/>
      </w:rPr>
    </w:lvl>
    <w:lvl w:ilvl="4" w:tentative="0">
      <w:start w:val="1"/>
      <w:numFmt w:val="decimal"/>
      <w:pStyle w:val="6"/>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1"/>
        </w:tabs>
        <w:ind w:left="1151" w:hanging="1151"/>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3"/>
        </w:tabs>
        <w:ind w:left="1583" w:hanging="1583"/>
      </w:pPr>
      <w:rPr>
        <w:rFonts w:hint="default" w:cs="Times New Roman"/>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6F78BB40"/>
    <w:multiLevelType w:val="singleLevel"/>
    <w:tmpl w:val="6F78BB40"/>
    <w:lvl w:ilvl="0" w:tentative="0">
      <w:start w:val="5"/>
      <w:numFmt w:val="chineseCounting"/>
      <w:suff w:val="space"/>
      <w:lvlText w:val="第%1部分"/>
      <w:lvlJc w:val="left"/>
      <w:rPr>
        <w:rFonts w:hint="eastAsia"/>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Q2YTMwNmExZGFkZTJkYjY5ZGI3MTY0MTRmYzYifQ=="/>
  </w:docVars>
  <w:rsids>
    <w:rsidRoot w:val="00686935"/>
    <w:rsid w:val="00010F33"/>
    <w:rsid w:val="0001401E"/>
    <w:rsid w:val="0002777A"/>
    <w:rsid w:val="00053F84"/>
    <w:rsid w:val="0007570E"/>
    <w:rsid w:val="000875EB"/>
    <w:rsid w:val="000A3592"/>
    <w:rsid w:val="000B652B"/>
    <w:rsid w:val="000C0D8F"/>
    <w:rsid w:val="000C2C06"/>
    <w:rsid w:val="000C38E9"/>
    <w:rsid w:val="000D2AAD"/>
    <w:rsid w:val="000D5A34"/>
    <w:rsid w:val="000F51BE"/>
    <w:rsid w:val="00102BAF"/>
    <w:rsid w:val="00110696"/>
    <w:rsid w:val="00111DA2"/>
    <w:rsid w:val="00150ABF"/>
    <w:rsid w:val="00151A00"/>
    <w:rsid w:val="001746FD"/>
    <w:rsid w:val="001B3699"/>
    <w:rsid w:val="001B603E"/>
    <w:rsid w:val="001C2819"/>
    <w:rsid w:val="001D2934"/>
    <w:rsid w:val="001F5C10"/>
    <w:rsid w:val="001F67C5"/>
    <w:rsid w:val="002133D4"/>
    <w:rsid w:val="00240473"/>
    <w:rsid w:val="00255D41"/>
    <w:rsid w:val="00267527"/>
    <w:rsid w:val="00271C7E"/>
    <w:rsid w:val="00273207"/>
    <w:rsid w:val="00283FF2"/>
    <w:rsid w:val="00286755"/>
    <w:rsid w:val="0028733C"/>
    <w:rsid w:val="002A6A11"/>
    <w:rsid w:val="002C5D73"/>
    <w:rsid w:val="002D1EFF"/>
    <w:rsid w:val="002D2150"/>
    <w:rsid w:val="002E4BCC"/>
    <w:rsid w:val="00303F39"/>
    <w:rsid w:val="003046DB"/>
    <w:rsid w:val="003323E2"/>
    <w:rsid w:val="00346642"/>
    <w:rsid w:val="0036431D"/>
    <w:rsid w:val="00375CF6"/>
    <w:rsid w:val="0038064F"/>
    <w:rsid w:val="003850AB"/>
    <w:rsid w:val="003858CF"/>
    <w:rsid w:val="003A0ED3"/>
    <w:rsid w:val="003C010A"/>
    <w:rsid w:val="003C3997"/>
    <w:rsid w:val="003D0560"/>
    <w:rsid w:val="003D3BFB"/>
    <w:rsid w:val="0041505E"/>
    <w:rsid w:val="004173C4"/>
    <w:rsid w:val="00456BAD"/>
    <w:rsid w:val="004676B6"/>
    <w:rsid w:val="00473031"/>
    <w:rsid w:val="0048778F"/>
    <w:rsid w:val="004919C2"/>
    <w:rsid w:val="004A1525"/>
    <w:rsid w:val="004A1CBF"/>
    <w:rsid w:val="004B2930"/>
    <w:rsid w:val="004B35C8"/>
    <w:rsid w:val="004B4BBC"/>
    <w:rsid w:val="004E296C"/>
    <w:rsid w:val="004E71AC"/>
    <w:rsid w:val="004F59FC"/>
    <w:rsid w:val="0055204B"/>
    <w:rsid w:val="00565A69"/>
    <w:rsid w:val="00571E62"/>
    <w:rsid w:val="00580E9F"/>
    <w:rsid w:val="00585952"/>
    <w:rsid w:val="005911E0"/>
    <w:rsid w:val="005A7208"/>
    <w:rsid w:val="005A724E"/>
    <w:rsid w:val="005B1CF5"/>
    <w:rsid w:val="005B5287"/>
    <w:rsid w:val="005C088A"/>
    <w:rsid w:val="005C2BFE"/>
    <w:rsid w:val="005D2854"/>
    <w:rsid w:val="006212AD"/>
    <w:rsid w:val="0065456E"/>
    <w:rsid w:val="006557C8"/>
    <w:rsid w:val="006610D8"/>
    <w:rsid w:val="006825AC"/>
    <w:rsid w:val="00686935"/>
    <w:rsid w:val="00694657"/>
    <w:rsid w:val="006A5595"/>
    <w:rsid w:val="006D2B28"/>
    <w:rsid w:val="00723C48"/>
    <w:rsid w:val="0072568D"/>
    <w:rsid w:val="00725A21"/>
    <w:rsid w:val="007262EE"/>
    <w:rsid w:val="0075045E"/>
    <w:rsid w:val="00776220"/>
    <w:rsid w:val="00777958"/>
    <w:rsid w:val="007D4F9E"/>
    <w:rsid w:val="007D66DC"/>
    <w:rsid w:val="007E790F"/>
    <w:rsid w:val="007E7B76"/>
    <w:rsid w:val="007F221C"/>
    <w:rsid w:val="007F5E2E"/>
    <w:rsid w:val="007F6C6F"/>
    <w:rsid w:val="008004A5"/>
    <w:rsid w:val="008058ED"/>
    <w:rsid w:val="00810774"/>
    <w:rsid w:val="00816D7C"/>
    <w:rsid w:val="00823282"/>
    <w:rsid w:val="00824069"/>
    <w:rsid w:val="00826D51"/>
    <w:rsid w:val="00840F31"/>
    <w:rsid w:val="0084291C"/>
    <w:rsid w:val="00850D00"/>
    <w:rsid w:val="00857398"/>
    <w:rsid w:val="00863600"/>
    <w:rsid w:val="00871646"/>
    <w:rsid w:val="0087505A"/>
    <w:rsid w:val="0088679E"/>
    <w:rsid w:val="00894E70"/>
    <w:rsid w:val="008A504B"/>
    <w:rsid w:val="008D128B"/>
    <w:rsid w:val="008D16B3"/>
    <w:rsid w:val="008D6341"/>
    <w:rsid w:val="008F6B95"/>
    <w:rsid w:val="0090105F"/>
    <w:rsid w:val="00915D8E"/>
    <w:rsid w:val="009304CE"/>
    <w:rsid w:val="00942454"/>
    <w:rsid w:val="009518EC"/>
    <w:rsid w:val="0097673F"/>
    <w:rsid w:val="0099074C"/>
    <w:rsid w:val="009956DD"/>
    <w:rsid w:val="009B1754"/>
    <w:rsid w:val="009E614F"/>
    <w:rsid w:val="009F412D"/>
    <w:rsid w:val="009F4C02"/>
    <w:rsid w:val="009F4D00"/>
    <w:rsid w:val="009F7D4B"/>
    <w:rsid w:val="00A05497"/>
    <w:rsid w:val="00A2722E"/>
    <w:rsid w:val="00A27B25"/>
    <w:rsid w:val="00A30A2D"/>
    <w:rsid w:val="00A338E3"/>
    <w:rsid w:val="00A35CC8"/>
    <w:rsid w:val="00A37D9E"/>
    <w:rsid w:val="00A41442"/>
    <w:rsid w:val="00A45FF3"/>
    <w:rsid w:val="00A51F53"/>
    <w:rsid w:val="00A55CA7"/>
    <w:rsid w:val="00A60305"/>
    <w:rsid w:val="00A73F74"/>
    <w:rsid w:val="00A80820"/>
    <w:rsid w:val="00A80A3F"/>
    <w:rsid w:val="00A93D71"/>
    <w:rsid w:val="00A95B30"/>
    <w:rsid w:val="00AA07F7"/>
    <w:rsid w:val="00AD39F5"/>
    <w:rsid w:val="00AD71F4"/>
    <w:rsid w:val="00B04ABF"/>
    <w:rsid w:val="00B055EE"/>
    <w:rsid w:val="00B13061"/>
    <w:rsid w:val="00B26540"/>
    <w:rsid w:val="00B270AA"/>
    <w:rsid w:val="00B35E1E"/>
    <w:rsid w:val="00B41C7E"/>
    <w:rsid w:val="00B46F91"/>
    <w:rsid w:val="00B602F3"/>
    <w:rsid w:val="00B81C5A"/>
    <w:rsid w:val="00B84075"/>
    <w:rsid w:val="00BA5EEC"/>
    <w:rsid w:val="00BC0429"/>
    <w:rsid w:val="00BE18A1"/>
    <w:rsid w:val="00BE6400"/>
    <w:rsid w:val="00BF0E15"/>
    <w:rsid w:val="00BF1378"/>
    <w:rsid w:val="00C00458"/>
    <w:rsid w:val="00C02A98"/>
    <w:rsid w:val="00C41BC3"/>
    <w:rsid w:val="00C44013"/>
    <w:rsid w:val="00C5388F"/>
    <w:rsid w:val="00C569E9"/>
    <w:rsid w:val="00C65A11"/>
    <w:rsid w:val="00C713FA"/>
    <w:rsid w:val="00C84863"/>
    <w:rsid w:val="00C91EC9"/>
    <w:rsid w:val="00C93F6C"/>
    <w:rsid w:val="00CA471A"/>
    <w:rsid w:val="00CC74BE"/>
    <w:rsid w:val="00CD2D66"/>
    <w:rsid w:val="00CE1056"/>
    <w:rsid w:val="00CE3147"/>
    <w:rsid w:val="00D13F4F"/>
    <w:rsid w:val="00D167A0"/>
    <w:rsid w:val="00D45D77"/>
    <w:rsid w:val="00D511E0"/>
    <w:rsid w:val="00D80C20"/>
    <w:rsid w:val="00D91EDB"/>
    <w:rsid w:val="00DA389F"/>
    <w:rsid w:val="00DA4E41"/>
    <w:rsid w:val="00DA7B8E"/>
    <w:rsid w:val="00DB2C4B"/>
    <w:rsid w:val="00DB57FA"/>
    <w:rsid w:val="00DD7C2D"/>
    <w:rsid w:val="00DE02D0"/>
    <w:rsid w:val="00DE181E"/>
    <w:rsid w:val="00DE415F"/>
    <w:rsid w:val="00E2268D"/>
    <w:rsid w:val="00E25C10"/>
    <w:rsid w:val="00E32A0E"/>
    <w:rsid w:val="00E35F9D"/>
    <w:rsid w:val="00E57914"/>
    <w:rsid w:val="00E6199D"/>
    <w:rsid w:val="00E702D9"/>
    <w:rsid w:val="00E76349"/>
    <w:rsid w:val="00E9249E"/>
    <w:rsid w:val="00E944C6"/>
    <w:rsid w:val="00EB1C0E"/>
    <w:rsid w:val="00EB62D1"/>
    <w:rsid w:val="00EC5226"/>
    <w:rsid w:val="00ED7415"/>
    <w:rsid w:val="00EE4B74"/>
    <w:rsid w:val="00F03A51"/>
    <w:rsid w:val="00F211EF"/>
    <w:rsid w:val="00F33751"/>
    <w:rsid w:val="00F3453D"/>
    <w:rsid w:val="00F53183"/>
    <w:rsid w:val="00F705B3"/>
    <w:rsid w:val="00F7498F"/>
    <w:rsid w:val="00F7613F"/>
    <w:rsid w:val="00FB102E"/>
    <w:rsid w:val="00FB484C"/>
    <w:rsid w:val="00FD3D60"/>
    <w:rsid w:val="00FE07EF"/>
    <w:rsid w:val="00FE6885"/>
    <w:rsid w:val="00FF10DA"/>
    <w:rsid w:val="00FF3EB9"/>
    <w:rsid w:val="01067C6D"/>
    <w:rsid w:val="01227D26"/>
    <w:rsid w:val="012B1506"/>
    <w:rsid w:val="01317F69"/>
    <w:rsid w:val="014D28C9"/>
    <w:rsid w:val="014E3453"/>
    <w:rsid w:val="0156392B"/>
    <w:rsid w:val="018117C1"/>
    <w:rsid w:val="019D73AC"/>
    <w:rsid w:val="01CF32DE"/>
    <w:rsid w:val="01D95F0B"/>
    <w:rsid w:val="01DF6AA8"/>
    <w:rsid w:val="01E50228"/>
    <w:rsid w:val="01ED65E6"/>
    <w:rsid w:val="02094A42"/>
    <w:rsid w:val="02186A33"/>
    <w:rsid w:val="02353CB4"/>
    <w:rsid w:val="02661E94"/>
    <w:rsid w:val="0270061D"/>
    <w:rsid w:val="027D3B5B"/>
    <w:rsid w:val="02A824AD"/>
    <w:rsid w:val="02BA21E0"/>
    <w:rsid w:val="02C1356F"/>
    <w:rsid w:val="02E35293"/>
    <w:rsid w:val="030036C8"/>
    <w:rsid w:val="03065425"/>
    <w:rsid w:val="03083283"/>
    <w:rsid w:val="030B47EA"/>
    <w:rsid w:val="034A3564"/>
    <w:rsid w:val="035937A7"/>
    <w:rsid w:val="039D426C"/>
    <w:rsid w:val="03AD6111"/>
    <w:rsid w:val="040E4592"/>
    <w:rsid w:val="041C0D98"/>
    <w:rsid w:val="046E3282"/>
    <w:rsid w:val="04720B52"/>
    <w:rsid w:val="04AC5B58"/>
    <w:rsid w:val="04C52156"/>
    <w:rsid w:val="04E80ACC"/>
    <w:rsid w:val="04F01EE9"/>
    <w:rsid w:val="04FA0515"/>
    <w:rsid w:val="05080FE1"/>
    <w:rsid w:val="050B0AD1"/>
    <w:rsid w:val="050F1997"/>
    <w:rsid w:val="05104339"/>
    <w:rsid w:val="053F077B"/>
    <w:rsid w:val="05410997"/>
    <w:rsid w:val="0548762F"/>
    <w:rsid w:val="056401E1"/>
    <w:rsid w:val="05770104"/>
    <w:rsid w:val="0583332C"/>
    <w:rsid w:val="059B1E55"/>
    <w:rsid w:val="05C72C4A"/>
    <w:rsid w:val="05DB66F5"/>
    <w:rsid w:val="05E913E8"/>
    <w:rsid w:val="06190BB7"/>
    <w:rsid w:val="0643345B"/>
    <w:rsid w:val="0648365F"/>
    <w:rsid w:val="06615B03"/>
    <w:rsid w:val="06791B5D"/>
    <w:rsid w:val="06896151"/>
    <w:rsid w:val="06A72A7B"/>
    <w:rsid w:val="06BB7496"/>
    <w:rsid w:val="06C453DB"/>
    <w:rsid w:val="06E635A4"/>
    <w:rsid w:val="06ED4932"/>
    <w:rsid w:val="07064092"/>
    <w:rsid w:val="072B7208"/>
    <w:rsid w:val="074D4254"/>
    <w:rsid w:val="0797489E"/>
    <w:rsid w:val="07A11279"/>
    <w:rsid w:val="07A70F85"/>
    <w:rsid w:val="07C5140B"/>
    <w:rsid w:val="07E56568"/>
    <w:rsid w:val="07E74A05"/>
    <w:rsid w:val="07F4584C"/>
    <w:rsid w:val="07F87140"/>
    <w:rsid w:val="08257138"/>
    <w:rsid w:val="082E6D53"/>
    <w:rsid w:val="08633FCF"/>
    <w:rsid w:val="086E530E"/>
    <w:rsid w:val="08A059D4"/>
    <w:rsid w:val="08A454C4"/>
    <w:rsid w:val="08B03E69"/>
    <w:rsid w:val="08BF5E5A"/>
    <w:rsid w:val="08C971F6"/>
    <w:rsid w:val="08CB50A1"/>
    <w:rsid w:val="08F17FDE"/>
    <w:rsid w:val="090B5543"/>
    <w:rsid w:val="09336848"/>
    <w:rsid w:val="094144D7"/>
    <w:rsid w:val="096E169A"/>
    <w:rsid w:val="097430E9"/>
    <w:rsid w:val="09C6146A"/>
    <w:rsid w:val="09CF27D9"/>
    <w:rsid w:val="09FF4ED9"/>
    <w:rsid w:val="0A033967"/>
    <w:rsid w:val="0A084367"/>
    <w:rsid w:val="0A544CC8"/>
    <w:rsid w:val="0A9B28F7"/>
    <w:rsid w:val="0AA52EBD"/>
    <w:rsid w:val="0AC91212"/>
    <w:rsid w:val="0ACF1B15"/>
    <w:rsid w:val="0AD32091"/>
    <w:rsid w:val="0AFB3396"/>
    <w:rsid w:val="0B0E671D"/>
    <w:rsid w:val="0B136931"/>
    <w:rsid w:val="0B2226D0"/>
    <w:rsid w:val="0B29221F"/>
    <w:rsid w:val="0B3D39AE"/>
    <w:rsid w:val="0B6039B7"/>
    <w:rsid w:val="0B7A5E4A"/>
    <w:rsid w:val="0B7C423B"/>
    <w:rsid w:val="0B8E77B3"/>
    <w:rsid w:val="0B995089"/>
    <w:rsid w:val="0BA37CB5"/>
    <w:rsid w:val="0BB43C70"/>
    <w:rsid w:val="0BE04A65"/>
    <w:rsid w:val="0BE43F91"/>
    <w:rsid w:val="0C163562"/>
    <w:rsid w:val="0C360B29"/>
    <w:rsid w:val="0C572C27"/>
    <w:rsid w:val="0C654F6B"/>
    <w:rsid w:val="0C7D670E"/>
    <w:rsid w:val="0C8F646D"/>
    <w:rsid w:val="0C9B273A"/>
    <w:rsid w:val="0C9D2956"/>
    <w:rsid w:val="0CBE04F6"/>
    <w:rsid w:val="0CC2416B"/>
    <w:rsid w:val="0CC8171E"/>
    <w:rsid w:val="0CFF0F1B"/>
    <w:rsid w:val="0D102484"/>
    <w:rsid w:val="0D136775"/>
    <w:rsid w:val="0D4B23B2"/>
    <w:rsid w:val="0D4E7A12"/>
    <w:rsid w:val="0D613984"/>
    <w:rsid w:val="0D662E08"/>
    <w:rsid w:val="0D7F305A"/>
    <w:rsid w:val="0D815DD4"/>
    <w:rsid w:val="0E2A1FC8"/>
    <w:rsid w:val="0E4137B5"/>
    <w:rsid w:val="0E43752E"/>
    <w:rsid w:val="0E4532A6"/>
    <w:rsid w:val="0E5B4877"/>
    <w:rsid w:val="0E63197E"/>
    <w:rsid w:val="0E664FCA"/>
    <w:rsid w:val="0E6A2D0C"/>
    <w:rsid w:val="0E9071C2"/>
    <w:rsid w:val="0EAD49A7"/>
    <w:rsid w:val="0EC63CAC"/>
    <w:rsid w:val="0EF425D6"/>
    <w:rsid w:val="0EFD7A26"/>
    <w:rsid w:val="0F1670A2"/>
    <w:rsid w:val="0F274759"/>
    <w:rsid w:val="0F5512C6"/>
    <w:rsid w:val="0F7D37F7"/>
    <w:rsid w:val="0F81030D"/>
    <w:rsid w:val="0F9D28CF"/>
    <w:rsid w:val="0FD03043"/>
    <w:rsid w:val="0FD146C5"/>
    <w:rsid w:val="0FD81EB4"/>
    <w:rsid w:val="10516791"/>
    <w:rsid w:val="106612B1"/>
    <w:rsid w:val="10872EA8"/>
    <w:rsid w:val="10AD382C"/>
    <w:rsid w:val="10AF0EAA"/>
    <w:rsid w:val="10E723F2"/>
    <w:rsid w:val="10EB7251"/>
    <w:rsid w:val="111F7DDE"/>
    <w:rsid w:val="112356D1"/>
    <w:rsid w:val="1162649B"/>
    <w:rsid w:val="11BF19AE"/>
    <w:rsid w:val="11E84674"/>
    <w:rsid w:val="11F03528"/>
    <w:rsid w:val="11F8062F"/>
    <w:rsid w:val="12280E57"/>
    <w:rsid w:val="12AD19F7"/>
    <w:rsid w:val="12FA3047"/>
    <w:rsid w:val="130F3E82"/>
    <w:rsid w:val="1329427D"/>
    <w:rsid w:val="134018F5"/>
    <w:rsid w:val="13960100"/>
    <w:rsid w:val="13B76553"/>
    <w:rsid w:val="13BA5B9C"/>
    <w:rsid w:val="13BC5DB8"/>
    <w:rsid w:val="13E744B7"/>
    <w:rsid w:val="14011A1D"/>
    <w:rsid w:val="14076907"/>
    <w:rsid w:val="140E7C96"/>
    <w:rsid w:val="14180B15"/>
    <w:rsid w:val="14321BD6"/>
    <w:rsid w:val="14720225"/>
    <w:rsid w:val="148F7029"/>
    <w:rsid w:val="14972381"/>
    <w:rsid w:val="14A105E7"/>
    <w:rsid w:val="14B720DC"/>
    <w:rsid w:val="14CA4510"/>
    <w:rsid w:val="14CC6EAC"/>
    <w:rsid w:val="14D4691C"/>
    <w:rsid w:val="1519109A"/>
    <w:rsid w:val="15203C48"/>
    <w:rsid w:val="153A3C2D"/>
    <w:rsid w:val="157F52EF"/>
    <w:rsid w:val="15A563D8"/>
    <w:rsid w:val="15BE749A"/>
    <w:rsid w:val="15C01464"/>
    <w:rsid w:val="15FD4466"/>
    <w:rsid w:val="15FD6214"/>
    <w:rsid w:val="16111CBF"/>
    <w:rsid w:val="161A6DC6"/>
    <w:rsid w:val="1635775C"/>
    <w:rsid w:val="164107F7"/>
    <w:rsid w:val="16493207"/>
    <w:rsid w:val="16556050"/>
    <w:rsid w:val="167345BF"/>
    <w:rsid w:val="168E1562"/>
    <w:rsid w:val="16CA6972"/>
    <w:rsid w:val="16E6314C"/>
    <w:rsid w:val="16F0332F"/>
    <w:rsid w:val="16F2389F"/>
    <w:rsid w:val="17213AFE"/>
    <w:rsid w:val="172C1367"/>
    <w:rsid w:val="17371525"/>
    <w:rsid w:val="174A7237"/>
    <w:rsid w:val="175C5D77"/>
    <w:rsid w:val="178D6818"/>
    <w:rsid w:val="17A82B0F"/>
    <w:rsid w:val="17F45E20"/>
    <w:rsid w:val="187B0285"/>
    <w:rsid w:val="18A677CB"/>
    <w:rsid w:val="18AA0BD8"/>
    <w:rsid w:val="18C354F3"/>
    <w:rsid w:val="18CE5C46"/>
    <w:rsid w:val="18D81976"/>
    <w:rsid w:val="18DC4016"/>
    <w:rsid w:val="18E637EA"/>
    <w:rsid w:val="18E74349"/>
    <w:rsid w:val="18F953B8"/>
    <w:rsid w:val="19543E1D"/>
    <w:rsid w:val="195563FC"/>
    <w:rsid w:val="19597C05"/>
    <w:rsid w:val="196F11D7"/>
    <w:rsid w:val="19793E03"/>
    <w:rsid w:val="197F2D94"/>
    <w:rsid w:val="19DF45AE"/>
    <w:rsid w:val="1A312930"/>
    <w:rsid w:val="1A473F02"/>
    <w:rsid w:val="1A5A3C35"/>
    <w:rsid w:val="1A7C004F"/>
    <w:rsid w:val="1A7F5AF7"/>
    <w:rsid w:val="1A845156"/>
    <w:rsid w:val="1A9F5AEC"/>
    <w:rsid w:val="1AA67A69"/>
    <w:rsid w:val="1AB07CF9"/>
    <w:rsid w:val="1AB21051"/>
    <w:rsid w:val="1AC9095F"/>
    <w:rsid w:val="1AD23580"/>
    <w:rsid w:val="1ADA534C"/>
    <w:rsid w:val="1AFC46E6"/>
    <w:rsid w:val="1B27179A"/>
    <w:rsid w:val="1B280E8E"/>
    <w:rsid w:val="1B3961DA"/>
    <w:rsid w:val="1B3C5EBC"/>
    <w:rsid w:val="1B542D7A"/>
    <w:rsid w:val="1B617245"/>
    <w:rsid w:val="1B650AE3"/>
    <w:rsid w:val="1B7104CB"/>
    <w:rsid w:val="1B862808"/>
    <w:rsid w:val="1B9967EA"/>
    <w:rsid w:val="1BCB46BE"/>
    <w:rsid w:val="1BDD0528"/>
    <w:rsid w:val="1BF05123"/>
    <w:rsid w:val="1BF07024"/>
    <w:rsid w:val="1BFE5601"/>
    <w:rsid w:val="1C752741"/>
    <w:rsid w:val="1C884FB4"/>
    <w:rsid w:val="1CC02AA7"/>
    <w:rsid w:val="1CE82D57"/>
    <w:rsid w:val="1CEB6DC6"/>
    <w:rsid w:val="1D1A58FD"/>
    <w:rsid w:val="1D376F7C"/>
    <w:rsid w:val="1D406B54"/>
    <w:rsid w:val="1D507571"/>
    <w:rsid w:val="1D73442E"/>
    <w:rsid w:val="1D7C3EC2"/>
    <w:rsid w:val="1D8D60CF"/>
    <w:rsid w:val="1DB00010"/>
    <w:rsid w:val="1DB95116"/>
    <w:rsid w:val="1DC53ABB"/>
    <w:rsid w:val="1DD00E0F"/>
    <w:rsid w:val="1DDB2360"/>
    <w:rsid w:val="1DEF0B38"/>
    <w:rsid w:val="1E503619"/>
    <w:rsid w:val="1E90231B"/>
    <w:rsid w:val="1E920021"/>
    <w:rsid w:val="1EC24504"/>
    <w:rsid w:val="1ECD061A"/>
    <w:rsid w:val="1EFD1033"/>
    <w:rsid w:val="1F0E4FEE"/>
    <w:rsid w:val="1F2D4D92"/>
    <w:rsid w:val="1F371765"/>
    <w:rsid w:val="1F47291F"/>
    <w:rsid w:val="1F4937D6"/>
    <w:rsid w:val="1F5570C1"/>
    <w:rsid w:val="1F5F1CED"/>
    <w:rsid w:val="1F612DBB"/>
    <w:rsid w:val="1F6317DE"/>
    <w:rsid w:val="1F775289"/>
    <w:rsid w:val="1F7A6B27"/>
    <w:rsid w:val="1FB72CFE"/>
    <w:rsid w:val="1FDC333E"/>
    <w:rsid w:val="1FE3647B"/>
    <w:rsid w:val="200C102A"/>
    <w:rsid w:val="2033565F"/>
    <w:rsid w:val="2036050F"/>
    <w:rsid w:val="20444C3E"/>
    <w:rsid w:val="204D5FEA"/>
    <w:rsid w:val="20BE2A44"/>
    <w:rsid w:val="20E30B32"/>
    <w:rsid w:val="216D06F2"/>
    <w:rsid w:val="216D5FBD"/>
    <w:rsid w:val="21AD4F92"/>
    <w:rsid w:val="21C83B7A"/>
    <w:rsid w:val="21D01A69"/>
    <w:rsid w:val="21D4458B"/>
    <w:rsid w:val="21E26745"/>
    <w:rsid w:val="21F7620D"/>
    <w:rsid w:val="225A760E"/>
    <w:rsid w:val="225D6382"/>
    <w:rsid w:val="2278331B"/>
    <w:rsid w:val="229015D7"/>
    <w:rsid w:val="22997473"/>
    <w:rsid w:val="229E2B2D"/>
    <w:rsid w:val="22A05EB7"/>
    <w:rsid w:val="230931D4"/>
    <w:rsid w:val="231F3C6E"/>
    <w:rsid w:val="234A2D12"/>
    <w:rsid w:val="23566F63"/>
    <w:rsid w:val="23571A4E"/>
    <w:rsid w:val="23814593"/>
    <w:rsid w:val="238D507B"/>
    <w:rsid w:val="239301B8"/>
    <w:rsid w:val="23AA30C3"/>
    <w:rsid w:val="23B03722"/>
    <w:rsid w:val="23CD1D77"/>
    <w:rsid w:val="24443213"/>
    <w:rsid w:val="24495544"/>
    <w:rsid w:val="2452597D"/>
    <w:rsid w:val="2466767A"/>
    <w:rsid w:val="248144B4"/>
    <w:rsid w:val="249441E7"/>
    <w:rsid w:val="24A106B2"/>
    <w:rsid w:val="24B87FBF"/>
    <w:rsid w:val="24EC2A08"/>
    <w:rsid w:val="25137802"/>
    <w:rsid w:val="25186BC6"/>
    <w:rsid w:val="25357778"/>
    <w:rsid w:val="25401C79"/>
    <w:rsid w:val="25494FC2"/>
    <w:rsid w:val="255816B9"/>
    <w:rsid w:val="256040C9"/>
    <w:rsid w:val="256712BA"/>
    <w:rsid w:val="258A1146"/>
    <w:rsid w:val="25CD79B1"/>
    <w:rsid w:val="25F74A2E"/>
    <w:rsid w:val="25FA1B76"/>
    <w:rsid w:val="26040722"/>
    <w:rsid w:val="26103D41"/>
    <w:rsid w:val="261750D0"/>
    <w:rsid w:val="261A696E"/>
    <w:rsid w:val="2641214D"/>
    <w:rsid w:val="266A56CF"/>
    <w:rsid w:val="2678382B"/>
    <w:rsid w:val="269229A8"/>
    <w:rsid w:val="26B476D0"/>
    <w:rsid w:val="26F22400"/>
    <w:rsid w:val="270311B0"/>
    <w:rsid w:val="27050E90"/>
    <w:rsid w:val="27361586"/>
    <w:rsid w:val="27391076"/>
    <w:rsid w:val="277C6C38"/>
    <w:rsid w:val="27824701"/>
    <w:rsid w:val="27AC7A9A"/>
    <w:rsid w:val="27AE3812"/>
    <w:rsid w:val="27CE5C62"/>
    <w:rsid w:val="27D74B17"/>
    <w:rsid w:val="28167DD4"/>
    <w:rsid w:val="285D489A"/>
    <w:rsid w:val="28725DC7"/>
    <w:rsid w:val="287F330A"/>
    <w:rsid w:val="289550E9"/>
    <w:rsid w:val="2899001E"/>
    <w:rsid w:val="289B0EFF"/>
    <w:rsid w:val="289C74AE"/>
    <w:rsid w:val="28E05C4D"/>
    <w:rsid w:val="28EC2844"/>
    <w:rsid w:val="291256ED"/>
    <w:rsid w:val="294B72DD"/>
    <w:rsid w:val="295703E0"/>
    <w:rsid w:val="29690152"/>
    <w:rsid w:val="298C7B83"/>
    <w:rsid w:val="29993B42"/>
    <w:rsid w:val="299F1E59"/>
    <w:rsid w:val="29A46C7B"/>
    <w:rsid w:val="29BF1089"/>
    <w:rsid w:val="29CB3C83"/>
    <w:rsid w:val="2A18036B"/>
    <w:rsid w:val="2A321157"/>
    <w:rsid w:val="2A53751F"/>
    <w:rsid w:val="2A9A1E2C"/>
    <w:rsid w:val="2AB00CB9"/>
    <w:rsid w:val="2ABB7CFE"/>
    <w:rsid w:val="2AD03A9F"/>
    <w:rsid w:val="2AEB4A25"/>
    <w:rsid w:val="2AF27A56"/>
    <w:rsid w:val="2AFD3F94"/>
    <w:rsid w:val="2B006E0D"/>
    <w:rsid w:val="2B04391F"/>
    <w:rsid w:val="2B165956"/>
    <w:rsid w:val="2B342280"/>
    <w:rsid w:val="2B356FE5"/>
    <w:rsid w:val="2B762899"/>
    <w:rsid w:val="2B936FA7"/>
    <w:rsid w:val="2B9D6077"/>
    <w:rsid w:val="2BA967CA"/>
    <w:rsid w:val="2BAF7B59"/>
    <w:rsid w:val="2BBA59CC"/>
    <w:rsid w:val="2BBC18A3"/>
    <w:rsid w:val="2BC45A1A"/>
    <w:rsid w:val="2BE27F2E"/>
    <w:rsid w:val="2BFA79AF"/>
    <w:rsid w:val="2C106849"/>
    <w:rsid w:val="2C1D1980"/>
    <w:rsid w:val="2C8114F5"/>
    <w:rsid w:val="2C867FC2"/>
    <w:rsid w:val="2C974875"/>
    <w:rsid w:val="2CDC497D"/>
    <w:rsid w:val="2CEA52EC"/>
    <w:rsid w:val="2D08391D"/>
    <w:rsid w:val="2D0F4D53"/>
    <w:rsid w:val="2D104627"/>
    <w:rsid w:val="2D256324"/>
    <w:rsid w:val="2D2F6528"/>
    <w:rsid w:val="2D3E1538"/>
    <w:rsid w:val="2D3E35CA"/>
    <w:rsid w:val="2D811081"/>
    <w:rsid w:val="2DAE631A"/>
    <w:rsid w:val="2E0917A2"/>
    <w:rsid w:val="2E9A4AF0"/>
    <w:rsid w:val="2EB931C8"/>
    <w:rsid w:val="2EE6563F"/>
    <w:rsid w:val="2F1E74CF"/>
    <w:rsid w:val="2F253759"/>
    <w:rsid w:val="2F2F5238"/>
    <w:rsid w:val="2F364819"/>
    <w:rsid w:val="2F3926C8"/>
    <w:rsid w:val="2F462582"/>
    <w:rsid w:val="2F8F217B"/>
    <w:rsid w:val="2F963509"/>
    <w:rsid w:val="2FE53B49"/>
    <w:rsid w:val="2FFF7877"/>
    <w:rsid w:val="301937F3"/>
    <w:rsid w:val="302F1268"/>
    <w:rsid w:val="305F259A"/>
    <w:rsid w:val="306C6018"/>
    <w:rsid w:val="30914BF5"/>
    <w:rsid w:val="30936ACA"/>
    <w:rsid w:val="30ED7159"/>
    <w:rsid w:val="311350AC"/>
    <w:rsid w:val="311F308B"/>
    <w:rsid w:val="313A1C72"/>
    <w:rsid w:val="316338F1"/>
    <w:rsid w:val="31834F09"/>
    <w:rsid w:val="318D4498"/>
    <w:rsid w:val="31903F88"/>
    <w:rsid w:val="31A17F44"/>
    <w:rsid w:val="31CD0D39"/>
    <w:rsid w:val="321118B3"/>
    <w:rsid w:val="3241692C"/>
    <w:rsid w:val="32543208"/>
    <w:rsid w:val="32591CA8"/>
    <w:rsid w:val="326571C3"/>
    <w:rsid w:val="326A2A2B"/>
    <w:rsid w:val="329F628A"/>
    <w:rsid w:val="32A468A4"/>
    <w:rsid w:val="32A50AA2"/>
    <w:rsid w:val="32B23AC6"/>
    <w:rsid w:val="32CC2D9E"/>
    <w:rsid w:val="32E21EBD"/>
    <w:rsid w:val="32F26CA9"/>
    <w:rsid w:val="32F5290F"/>
    <w:rsid w:val="32FD2735"/>
    <w:rsid w:val="332826CA"/>
    <w:rsid w:val="332D7CE1"/>
    <w:rsid w:val="33490893"/>
    <w:rsid w:val="33750EDC"/>
    <w:rsid w:val="33814BD7"/>
    <w:rsid w:val="33AB50A9"/>
    <w:rsid w:val="33AC5418"/>
    <w:rsid w:val="33C543BD"/>
    <w:rsid w:val="33C5785C"/>
    <w:rsid w:val="33D33712"/>
    <w:rsid w:val="33F17F05"/>
    <w:rsid w:val="33F37135"/>
    <w:rsid w:val="33FF13EE"/>
    <w:rsid w:val="34000F51"/>
    <w:rsid w:val="340A574E"/>
    <w:rsid w:val="342966A0"/>
    <w:rsid w:val="344572AC"/>
    <w:rsid w:val="34675474"/>
    <w:rsid w:val="34842521"/>
    <w:rsid w:val="34A02734"/>
    <w:rsid w:val="34D50630"/>
    <w:rsid w:val="34D96086"/>
    <w:rsid w:val="34EF2A8C"/>
    <w:rsid w:val="35076310"/>
    <w:rsid w:val="353510CF"/>
    <w:rsid w:val="353A66E5"/>
    <w:rsid w:val="355A0B35"/>
    <w:rsid w:val="35711EBA"/>
    <w:rsid w:val="3597364B"/>
    <w:rsid w:val="3599165E"/>
    <w:rsid w:val="35D54660"/>
    <w:rsid w:val="35D80A99"/>
    <w:rsid w:val="364610BA"/>
    <w:rsid w:val="36626C16"/>
    <w:rsid w:val="3667175C"/>
    <w:rsid w:val="36C0498E"/>
    <w:rsid w:val="3711264A"/>
    <w:rsid w:val="37180CA8"/>
    <w:rsid w:val="3718648E"/>
    <w:rsid w:val="372E5DD5"/>
    <w:rsid w:val="373759DA"/>
    <w:rsid w:val="375F3CDE"/>
    <w:rsid w:val="3768578B"/>
    <w:rsid w:val="37A52E37"/>
    <w:rsid w:val="37B704C1"/>
    <w:rsid w:val="37CA5B07"/>
    <w:rsid w:val="37CF54BC"/>
    <w:rsid w:val="37D470DF"/>
    <w:rsid w:val="37EA2644"/>
    <w:rsid w:val="37EF42EA"/>
    <w:rsid w:val="380D555A"/>
    <w:rsid w:val="385C168F"/>
    <w:rsid w:val="38B95329"/>
    <w:rsid w:val="391E61C3"/>
    <w:rsid w:val="393A3157"/>
    <w:rsid w:val="395A05A6"/>
    <w:rsid w:val="396E1053"/>
    <w:rsid w:val="397720D5"/>
    <w:rsid w:val="398067A5"/>
    <w:rsid w:val="39A05497"/>
    <w:rsid w:val="39A71E6F"/>
    <w:rsid w:val="39B36A66"/>
    <w:rsid w:val="39B76556"/>
    <w:rsid w:val="39BB7CA8"/>
    <w:rsid w:val="39E84962"/>
    <w:rsid w:val="39ED4E59"/>
    <w:rsid w:val="39F43A9B"/>
    <w:rsid w:val="3A072C82"/>
    <w:rsid w:val="3A127D55"/>
    <w:rsid w:val="3A143F8C"/>
    <w:rsid w:val="3A3E4582"/>
    <w:rsid w:val="3A5913BB"/>
    <w:rsid w:val="3A63223A"/>
    <w:rsid w:val="3A972757"/>
    <w:rsid w:val="3AFB06C4"/>
    <w:rsid w:val="3B0E03F8"/>
    <w:rsid w:val="3B0F4A4D"/>
    <w:rsid w:val="3B341131"/>
    <w:rsid w:val="3B7F30A4"/>
    <w:rsid w:val="3B9C3432"/>
    <w:rsid w:val="3BB70A8F"/>
    <w:rsid w:val="3BDD7DCA"/>
    <w:rsid w:val="3BE61375"/>
    <w:rsid w:val="3BEF428D"/>
    <w:rsid w:val="3BF94714"/>
    <w:rsid w:val="3C001B61"/>
    <w:rsid w:val="3C0256F9"/>
    <w:rsid w:val="3C073099"/>
    <w:rsid w:val="3C095063"/>
    <w:rsid w:val="3C2974B3"/>
    <w:rsid w:val="3C2A03C4"/>
    <w:rsid w:val="3C2B4FD9"/>
    <w:rsid w:val="3C385593"/>
    <w:rsid w:val="3C493E09"/>
    <w:rsid w:val="3C6B3628"/>
    <w:rsid w:val="3C74072E"/>
    <w:rsid w:val="3C954C42"/>
    <w:rsid w:val="3C9E056B"/>
    <w:rsid w:val="3C9F746F"/>
    <w:rsid w:val="3CAC2338"/>
    <w:rsid w:val="3CC176EC"/>
    <w:rsid w:val="3CDE3DFA"/>
    <w:rsid w:val="3CE345F3"/>
    <w:rsid w:val="3CE45264"/>
    <w:rsid w:val="3CEA279F"/>
    <w:rsid w:val="3D0A7A32"/>
    <w:rsid w:val="3D3133F3"/>
    <w:rsid w:val="3D356A72"/>
    <w:rsid w:val="3D3E0D3C"/>
    <w:rsid w:val="3D40210B"/>
    <w:rsid w:val="3D580050"/>
    <w:rsid w:val="3D734E8A"/>
    <w:rsid w:val="3DAB63D2"/>
    <w:rsid w:val="3DAE0540"/>
    <w:rsid w:val="3DB159B2"/>
    <w:rsid w:val="3DC21AB7"/>
    <w:rsid w:val="3DD516A1"/>
    <w:rsid w:val="3DE474D5"/>
    <w:rsid w:val="3DE713D4"/>
    <w:rsid w:val="3DF21F2E"/>
    <w:rsid w:val="3E02162D"/>
    <w:rsid w:val="3E0B0C1F"/>
    <w:rsid w:val="3E10092B"/>
    <w:rsid w:val="3E151A9D"/>
    <w:rsid w:val="3E54749C"/>
    <w:rsid w:val="3E636AE2"/>
    <w:rsid w:val="3E832EAB"/>
    <w:rsid w:val="3E8E35FE"/>
    <w:rsid w:val="3EC03881"/>
    <w:rsid w:val="3ED656D0"/>
    <w:rsid w:val="3F185CE9"/>
    <w:rsid w:val="3F312907"/>
    <w:rsid w:val="3F3C1E0D"/>
    <w:rsid w:val="3F836EDA"/>
    <w:rsid w:val="3F8C11CB"/>
    <w:rsid w:val="3F9028B8"/>
    <w:rsid w:val="3FA0000A"/>
    <w:rsid w:val="3FB76397"/>
    <w:rsid w:val="3FCE0156"/>
    <w:rsid w:val="3FFD4EDF"/>
    <w:rsid w:val="40026051"/>
    <w:rsid w:val="400718BA"/>
    <w:rsid w:val="40104C12"/>
    <w:rsid w:val="4012098A"/>
    <w:rsid w:val="40273D0A"/>
    <w:rsid w:val="40391CF5"/>
    <w:rsid w:val="40491ED2"/>
    <w:rsid w:val="406311E6"/>
    <w:rsid w:val="40864ED4"/>
    <w:rsid w:val="40882E6C"/>
    <w:rsid w:val="409A0980"/>
    <w:rsid w:val="40B23348"/>
    <w:rsid w:val="40CB306C"/>
    <w:rsid w:val="40CC4604"/>
    <w:rsid w:val="40E340D5"/>
    <w:rsid w:val="40E35E83"/>
    <w:rsid w:val="41110C42"/>
    <w:rsid w:val="41225D0D"/>
    <w:rsid w:val="415B5DFF"/>
    <w:rsid w:val="4182569C"/>
    <w:rsid w:val="41850CE8"/>
    <w:rsid w:val="41A44FD7"/>
    <w:rsid w:val="41AE69E7"/>
    <w:rsid w:val="41F52311"/>
    <w:rsid w:val="420E31C0"/>
    <w:rsid w:val="421A678E"/>
    <w:rsid w:val="426E5C20"/>
    <w:rsid w:val="42701998"/>
    <w:rsid w:val="427D5E63"/>
    <w:rsid w:val="42984A4B"/>
    <w:rsid w:val="42CA2F80"/>
    <w:rsid w:val="42FE20AD"/>
    <w:rsid w:val="430F05BE"/>
    <w:rsid w:val="433205BC"/>
    <w:rsid w:val="43511F91"/>
    <w:rsid w:val="43596158"/>
    <w:rsid w:val="435D1A18"/>
    <w:rsid w:val="43615785"/>
    <w:rsid w:val="43620BE0"/>
    <w:rsid w:val="43713C1A"/>
    <w:rsid w:val="43790D20"/>
    <w:rsid w:val="43B81849"/>
    <w:rsid w:val="43E828F9"/>
    <w:rsid w:val="43F4670C"/>
    <w:rsid w:val="440A45DE"/>
    <w:rsid w:val="442567B2"/>
    <w:rsid w:val="44462500"/>
    <w:rsid w:val="44504534"/>
    <w:rsid w:val="446077EA"/>
    <w:rsid w:val="44692B43"/>
    <w:rsid w:val="447A6AFE"/>
    <w:rsid w:val="449F47B6"/>
    <w:rsid w:val="44F20D8A"/>
    <w:rsid w:val="44F901B8"/>
    <w:rsid w:val="4529489D"/>
    <w:rsid w:val="452C7EF4"/>
    <w:rsid w:val="455D5D69"/>
    <w:rsid w:val="456F23DB"/>
    <w:rsid w:val="459C6B68"/>
    <w:rsid w:val="45BB117C"/>
    <w:rsid w:val="45C81AEB"/>
    <w:rsid w:val="45CC270F"/>
    <w:rsid w:val="45F7590D"/>
    <w:rsid w:val="46336C3B"/>
    <w:rsid w:val="463E26A5"/>
    <w:rsid w:val="46520F7D"/>
    <w:rsid w:val="46647A66"/>
    <w:rsid w:val="4665733A"/>
    <w:rsid w:val="466E4440"/>
    <w:rsid w:val="46AA2F9F"/>
    <w:rsid w:val="46AB7443"/>
    <w:rsid w:val="46B27509"/>
    <w:rsid w:val="46C44060"/>
    <w:rsid w:val="46D52711"/>
    <w:rsid w:val="46F3414B"/>
    <w:rsid w:val="46F87C7E"/>
    <w:rsid w:val="47110682"/>
    <w:rsid w:val="47136D96"/>
    <w:rsid w:val="472B7F3C"/>
    <w:rsid w:val="472E5603"/>
    <w:rsid w:val="47484214"/>
    <w:rsid w:val="475E7622"/>
    <w:rsid w:val="47855EE6"/>
    <w:rsid w:val="47BE0940"/>
    <w:rsid w:val="47D143BA"/>
    <w:rsid w:val="47DC59F7"/>
    <w:rsid w:val="47E36768"/>
    <w:rsid w:val="47F15329"/>
    <w:rsid w:val="4812529F"/>
    <w:rsid w:val="481D7ECC"/>
    <w:rsid w:val="48531BE9"/>
    <w:rsid w:val="487D4E0F"/>
    <w:rsid w:val="48931989"/>
    <w:rsid w:val="48967C7F"/>
    <w:rsid w:val="48972E18"/>
    <w:rsid w:val="48B63E7D"/>
    <w:rsid w:val="48DA17A5"/>
    <w:rsid w:val="48EA3B26"/>
    <w:rsid w:val="490E3CB9"/>
    <w:rsid w:val="49140F39"/>
    <w:rsid w:val="49431BB4"/>
    <w:rsid w:val="495C4BC0"/>
    <w:rsid w:val="49647D7D"/>
    <w:rsid w:val="498D5A32"/>
    <w:rsid w:val="49931793"/>
    <w:rsid w:val="49CB7BD0"/>
    <w:rsid w:val="49EF3AEA"/>
    <w:rsid w:val="4A162E25"/>
    <w:rsid w:val="4A1A1C79"/>
    <w:rsid w:val="4A1C1D92"/>
    <w:rsid w:val="4A1C41B3"/>
    <w:rsid w:val="4A34714B"/>
    <w:rsid w:val="4A477482"/>
    <w:rsid w:val="4A5E484B"/>
    <w:rsid w:val="4A742241"/>
    <w:rsid w:val="4A993A56"/>
    <w:rsid w:val="4A995804"/>
    <w:rsid w:val="4AB03279"/>
    <w:rsid w:val="4AB443EC"/>
    <w:rsid w:val="4ABA5981"/>
    <w:rsid w:val="4ADF3C78"/>
    <w:rsid w:val="4AEB0E78"/>
    <w:rsid w:val="4AFE29C3"/>
    <w:rsid w:val="4B493B25"/>
    <w:rsid w:val="4B565FA9"/>
    <w:rsid w:val="4B6202EC"/>
    <w:rsid w:val="4B6D116B"/>
    <w:rsid w:val="4B725159"/>
    <w:rsid w:val="4B895879"/>
    <w:rsid w:val="4BA75997"/>
    <w:rsid w:val="4BB23021"/>
    <w:rsid w:val="4BC15012"/>
    <w:rsid w:val="4BE044C1"/>
    <w:rsid w:val="4BE1010B"/>
    <w:rsid w:val="4C285091"/>
    <w:rsid w:val="4C3A36EB"/>
    <w:rsid w:val="4C63256E"/>
    <w:rsid w:val="4C7277D3"/>
    <w:rsid w:val="4CB8016E"/>
    <w:rsid w:val="4CCA439B"/>
    <w:rsid w:val="4CDA1D3F"/>
    <w:rsid w:val="4CEC60BF"/>
    <w:rsid w:val="4CF65190"/>
    <w:rsid w:val="4D106251"/>
    <w:rsid w:val="4D474251"/>
    <w:rsid w:val="4D6C0FAE"/>
    <w:rsid w:val="4D753055"/>
    <w:rsid w:val="4D834C75"/>
    <w:rsid w:val="4D976FC9"/>
    <w:rsid w:val="4DDC4386"/>
    <w:rsid w:val="4DE33966"/>
    <w:rsid w:val="4DE374C2"/>
    <w:rsid w:val="4E1F24C4"/>
    <w:rsid w:val="4E21448E"/>
    <w:rsid w:val="4E465DE4"/>
    <w:rsid w:val="4E4A12EF"/>
    <w:rsid w:val="4E6A1D33"/>
    <w:rsid w:val="4E726A98"/>
    <w:rsid w:val="4E9B1B4B"/>
    <w:rsid w:val="4EBE65E6"/>
    <w:rsid w:val="4ECE0172"/>
    <w:rsid w:val="4ECF05AD"/>
    <w:rsid w:val="4ED432AF"/>
    <w:rsid w:val="4ED6787C"/>
    <w:rsid w:val="4EDE7C89"/>
    <w:rsid w:val="4F2B6157"/>
    <w:rsid w:val="4F722EB6"/>
    <w:rsid w:val="4F870321"/>
    <w:rsid w:val="4F8E2C37"/>
    <w:rsid w:val="4F93631E"/>
    <w:rsid w:val="4FA03191"/>
    <w:rsid w:val="50395304"/>
    <w:rsid w:val="50461F8A"/>
    <w:rsid w:val="504A0834"/>
    <w:rsid w:val="507B7E86"/>
    <w:rsid w:val="50AA1A16"/>
    <w:rsid w:val="50BB2978"/>
    <w:rsid w:val="50C57353"/>
    <w:rsid w:val="50C77614"/>
    <w:rsid w:val="50D20160"/>
    <w:rsid w:val="50D4451E"/>
    <w:rsid w:val="50D67C2E"/>
    <w:rsid w:val="50EC2B32"/>
    <w:rsid w:val="50FE2865"/>
    <w:rsid w:val="51037E7B"/>
    <w:rsid w:val="511F2F07"/>
    <w:rsid w:val="51491D32"/>
    <w:rsid w:val="515626A1"/>
    <w:rsid w:val="515A2406"/>
    <w:rsid w:val="51750D79"/>
    <w:rsid w:val="51954F77"/>
    <w:rsid w:val="519A2A2F"/>
    <w:rsid w:val="51AD665B"/>
    <w:rsid w:val="51BD002A"/>
    <w:rsid w:val="51CC1225"/>
    <w:rsid w:val="52157E66"/>
    <w:rsid w:val="522D2622"/>
    <w:rsid w:val="522E2410"/>
    <w:rsid w:val="523C44E3"/>
    <w:rsid w:val="525825CB"/>
    <w:rsid w:val="52B35FD7"/>
    <w:rsid w:val="5308725C"/>
    <w:rsid w:val="53395DD6"/>
    <w:rsid w:val="53662E9D"/>
    <w:rsid w:val="53BB4A3D"/>
    <w:rsid w:val="53C102A5"/>
    <w:rsid w:val="53DA1367"/>
    <w:rsid w:val="53DF697E"/>
    <w:rsid w:val="53FA37B7"/>
    <w:rsid w:val="540E1011"/>
    <w:rsid w:val="54330A77"/>
    <w:rsid w:val="54396B62"/>
    <w:rsid w:val="54525967"/>
    <w:rsid w:val="54554E92"/>
    <w:rsid w:val="54562C35"/>
    <w:rsid w:val="545F186C"/>
    <w:rsid w:val="549A4D3B"/>
    <w:rsid w:val="54A159E1"/>
    <w:rsid w:val="54A61249"/>
    <w:rsid w:val="54C31DFB"/>
    <w:rsid w:val="54CE2D32"/>
    <w:rsid w:val="54D56B2F"/>
    <w:rsid w:val="54D67D81"/>
    <w:rsid w:val="54EF2BF0"/>
    <w:rsid w:val="54F226E1"/>
    <w:rsid w:val="551C763B"/>
    <w:rsid w:val="552705DC"/>
    <w:rsid w:val="552C0A96"/>
    <w:rsid w:val="554271C4"/>
    <w:rsid w:val="554A28A3"/>
    <w:rsid w:val="55747599"/>
    <w:rsid w:val="557B3584"/>
    <w:rsid w:val="55905FB0"/>
    <w:rsid w:val="55B160F8"/>
    <w:rsid w:val="55D818D6"/>
    <w:rsid w:val="55DB4292"/>
    <w:rsid w:val="55E743F3"/>
    <w:rsid w:val="56170651"/>
    <w:rsid w:val="56552F27"/>
    <w:rsid w:val="56B43E4C"/>
    <w:rsid w:val="56BE4828"/>
    <w:rsid w:val="56DE0514"/>
    <w:rsid w:val="56DE2A84"/>
    <w:rsid w:val="571A1A7B"/>
    <w:rsid w:val="5726051D"/>
    <w:rsid w:val="57376624"/>
    <w:rsid w:val="57DD1426"/>
    <w:rsid w:val="580B5F93"/>
    <w:rsid w:val="581970B6"/>
    <w:rsid w:val="581E6EFC"/>
    <w:rsid w:val="582171CA"/>
    <w:rsid w:val="58226E39"/>
    <w:rsid w:val="58584F50"/>
    <w:rsid w:val="586456A3"/>
    <w:rsid w:val="586631C9"/>
    <w:rsid w:val="58A9755A"/>
    <w:rsid w:val="58CD149A"/>
    <w:rsid w:val="58E24461"/>
    <w:rsid w:val="5908058D"/>
    <w:rsid w:val="59321B3A"/>
    <w:rsid w:val="59AE3965"/>
    <w:rsid w:val="59EA7E2A"/>
    <w:rsid w:val="5A025174"/>
    <w:rsid w:val="5A054C64"/>
    <w:rsid w:val="5A105AE3"/>
    <w:rsid w:val="5A117165"/>
    <w:rsid w:val="5A164922"/>
    <w:rsid w:val="5A296BA4"/>
    <w:rsid w:val="5A3A490E"/>
    <w:rsid w:val="5A511C57"/>
    <w:rsid w:val="5A556541"/>
    <w:rsid w:val="5A6776CD"/>
    <w:rsid w:val="5A6E68CF"/>
    <w:rsid w:val="5A975865"/>
    <w:rsid w:val="5AB93F1D"/>
    <w:rsid w:val="5AF01470"/>
    <w:rsid w:val="5AF32D0E"/>
    <w:rsid w:val="5AF42BC7"/>
    <w:rsid w:val="5B5714EF"/>
    <w:rsid w:val="5B71145A"/>
    <w:rsid w:val="5B8F2A37"/>
    <w:rsid w:val="5B966A7B"/>
    <w:rsid w:val="5BB2427F"/>
    <w:rsid w:val="5BC546AB"/>
    <w:rsid w:val="5BC91427"/>
    <w:rsid w:val="5C2515ED"/>
    <w:rsid w:val="5C3B2BBF"/>
    <w:rsid w:val="5CAC7619"/>
    <w:rsid w:val="5CAD799A"/>
    <w:rsid w:val="5CB62246"/>
    <w:rsid w:val="5CD728E8"/>
    <w:rsid w:val="5CFF3BED"/>
    <w:rsid w:val="5D771F1C"/>
    <w:rsid w:val="5D8B722E"/>
    <w:rsid w:val="5DC33419"/>
    <w:rsid w:val="5E082F75"/>
    <w:rsid w:val="5E0D40E7"/>
    <w:rsid w:val="5E420235"/>
    <w:rsid w:val="5E445A29"/>
    <w:rsid w:val="5E451AD3"/>
    <w:rsid w:val="5E565A8E"/>
    <w:rsid w:val="5E581DCA"/>
    <w:rsid w:val="5E58440B"/>
    <w:rsid w:val="5E6554CB"/>
    <w:rsid w:val="5E9214CF"/>
    <w:rsid w:val="5EFD23AE"/>
    <w:rsid w:val="5F092B01"/>
    <w:rsid w:val="5F112D08"/>
    <w:rsid w:val="5F2E6A0B"/>
    <w:rsid w:val="5F3758C0"/>
    <w:rsid w:val="5F5A781A"/>
    <w:rsid w:val="5F672841"/>
    <w:rsid w:val="5F6E2DFD"/>
    <w:rsid w:val="5F7A1C50"/>
    <w:rsid w:val="5F814D8D"/>
    <w:rsid w:val="5F954394"/>
    <w:rsid w:val="5FEA56D8"/>
    <w:rsid w:val="5FEC48FC"/>
    <w:rsid w:val="5FEF5E63"/>
    <w:rsid w:val="60114363"/>
    <w:rsid w:val="60341DFF"/>
    <w:rsid w:val="60470EFE"/>
    <w:rsid w:val="60530983"/>
    <w:rsid w:val="605D5C3C"/>
    <w:rsid w:val="6067494A"/>
    <w:rsid w:val="60804FEB"/>
    <w:rsid w:val="60822B6A"/>
    <w:rsid w:val="60884A97"/>
    <w:rsid w:val="608F7035"/>
    <w:rsid w:val="609805E0"/>
    <w:rsid w:val="60AE7E03"/>
    <w:rsid w:val="60C5514D"/>
    <w:rsid w:val="60CA6268"/>
    <w:rsid w:val="61285BD1"/>
    <w:rsid w:val="61424EA8"/>
    <w:rsid w:val="61483DB4"/>
    <w:rsid w:val="61CA2A1B"/>
    <w:rsid w:val="61CB0541"/>
    <w:rsid w:val="61CC3C88"/>
    <w:rsid w:val="623954AB"/>
    <w:rsid w:val="623F6839"/>
    <w:rsid w:val="625A253F"/>
    <w:rsid w:val="628C1A7E"/>
    <w:rsid w:val="629923ED"/>
    <w:rsid w:val="62AC2121"/>
    <w:rsid w:val="62AD1E1F"/>
    <w:rsid w:val="62FD297C"/>
    <w:rsid w:val="63267683"/>
    <w:rsid w:val="636E387A"/>
    <w:rsid w:val="63776E7B"/>
    <w:rsid w:val="63C85C97"/>
    <w:rsid w:val="63FD189B"/>
    <w:rsid w:val="63FD1E68"/>
    <w:rsid w:val="640D3093"/>
    <w:rsid w:val="640F6E0B"/>
    <w:rsid w:val="64A55079"/>
    <w:rsid w:val="64C55F24"/>
    <w:rsid w:val="64C759FD"/>
    <w:rsid w:val="64EC4A56"/>
    <w:rsid w:val="65006754"/>
    <w:rsid w:val="651E0E12"/>
    <w:rsid w:val="6531690D"/>
    <w:rsid w:val="65643E9A"/>
    <w:rsid w:val="65A417D5"/>
    <w:rsid w:val="65AE61B0"/>
    <w:rsid w:val="65E63B9C"/>
    <w:rsid w:val="65F906D7"/>
    <w:rsid w:val="6633145C"/>
    <w:rsid w:val="669A4195"/>
    <w:rsid w:val="66A302D7"/>
    <w:rsid w:val="66A650D9"/>
    <w:rsid w:val="66B66293"/>
    <w:rsid w:val="66B934EE"/>
    <w:rsid w:val="66C22D3A"/>
    <w:rsid w:val="66C739CD"/>
    <w:rsid w:val="66DE2AC5"/>
    <w:rsid w:val="66E14363"/>
    <w:rsid w:val="671E273D"/>
    <w:rsid w:val="672D1356"/>
    <w:rsid w:val="67401435"/>
    <w:rsid w:val="67430FE5"/>
    <w:rsid w:val="6754777C"/>
    <w:rsid w:val="678359C3"/>
    <w:rsid w:val="67917B37"/>
    <w:rsid w:val="67A41618"/>
    <w:rsid w:val="67B36AFF"/>
    <w:rsid w:val="67DD3829"/>
    <w:rsid w:val="67F24A7A"/>
    <w:rsid w:val="685E52C7"/>
    <w:rsid w:val="68864DD4"/>
    <w:rsid w:val="68D777CC"/>
    <w:rsid w:val="68E24AEE"/>
    <w:rsid w:val="68F75061"/>
    <w:rsid w:val="68FB795E"/>
    <w:rsid w:val="690A4AA4"/>
    <w:rsid w:val="697F058F"/>
    <w:rsid w:val="698E2580"/>
    <w:rsid w:val="699A7177"/>
    <w:rsid w:val="69C5116F"/>
    <w:rsid w:val="69C836F6"/>
    <w:rsid w:val="69E77EE2"/>
    <w:rsid w:val="69EC54F9"/>
    <w:rsid w:val="69F10D61"/>
    <w:rsid w:val="6A201F90"/>
    <w:rsid w:val="6A231DA4"/>
    <w:rsid w:val="6A462CC6"/>
    <w:rsid w:val="6A6B28C1"/>
    <w:rsid w:val="6AA656A7"/>
    <w:rsid w:val="6AAC30B7"/>
    <w:rsid w:val="6ADA17F5"/>
    <w:rsid w:val="6AF01164"/>
    <w:rsid w:val="6AFB3C45"/>
    <w:rsid w:val="6B014FD4"/>
    <w:rsid w:val="6B086362"/>
    <w:rsid w:val="6B480E55"/>
    <w:rsid w:val="6B5902E5"/>
    <w:rsid w:val="6B6D2C7A"/>
    <w:rsid w:val="6BB76B81"/>
    <w:rsid w:val="6BBA3B00"/>
    <w:rsid w:val="6BBC1336"/>
    <w:rsid w:val="6BF06797"/>
    <w:rsid w:val="6BF6157A"/>
    <w:rsid w:val="6C2031B5"/>
    <w:rsid w:val="6C4038DA"/>
    <w:rsid w:val="6C5A2BED"/>
    <w:rsid w:val="6C643A6C"/>
    <w:rsid w:val="6C731F01"/>
    <w:rsid w:val="6C8E6D3B"/>
    <w:rsid w:val="6CB94D05"/>
    <w:rsid w:val="6CDE67A5"/>
    <w:rsid w:val="6D0A63C2"/>
    <w:rsid w:val="6D237483"/>
    <w:rsid w:val="6D2F0485"/>
    <w:rsid w:val="6D524421"/>
    <w:rsid w:val="6D527369"/>
    <w:rsid w:val="6D7B106D"/>
    <w:rsid w:val="6DB427D1"/>
    <w:rsid w:val="6DBD0123"/>
    <w:rsid w:val="6DE50BDD"/>
    <w:rsid w:val="6DFD42D0"/>
    <w:rsid w:val="6E2C6440"/>
    <w:rsid w:val="6E557058"/>
    <w:rsid w:val="6E8A2F09"/>
    <w:rsid w:val="6EC66318"/>
    <w:rsid w:val="6EE87087"/>
    <w:rsid w:val="6F094457"/>
    <w:rsid w:val="6F0E095E"/>
    <w:rsid w:val="6F38459B"/>
    <w:rsid w:val="6F403311"/>
    <w:rsid w:val="6F4A4BAE"/>
    <w:rsid w:val="6F5206DE"/>
    <w:rsid w:val="6F742218"/>
    <w:rsid w:val="6F792572"/>
    <w:rsid w:val="6F7F4719"/>
    <w:rsid w:val="6F8E1D88"/>
    <w:rsid w:val="6F9304BB"/>
    <w:rsid w:val="6FAA5C3A"/>
    <w:rsid w:val="6FBE3493"/>
    <w:rsid w:val="6FD902CD"/>
    <w:rsid w:val="6FE0340A"/>
    <w:rsid w:val="701A2DBF"/>
    <w:rsid w:val="701D01BA"/>
    <w:rsid w:val="70350FC7"/>
    <w:rsid w:val="7058635C"/>
    <w:rsid w:val="7060279C"/>
    <w:rsid w:val="70691651"/>
    <w:rsid w:val="70783D6C"/>
    <w:rsid w:val="707931DC"/>
    <w:rsid w:val="708244C1"/>
    <w:rsid w:val="70871AD7"/>
    <w:rsid w:val="70C176FB"/>
    <w:rsid w:val="70C44AD9"/>
    <w:rsid w:val="70E37655"/>
    <w:rsid w:val="70F43826"/>
    <w:rsid w:val="71095EB5"/>
    <w:rsid w:val="713779A1"/>
    <w:rsid w:val="713A123F"/>
    <w:rsid w:val="714325E3"/>
    <w:rsid w:val="714571EE"/>
    <w:rsid w:val="715E0A8A"/>
    <w:rsid w:val="71783771"/>
    <w:rsid w:val="718A5D23"/>
    <w:rsid w:val="71955D64"/>
    <w:rsid w:val="719F7859"/>
    <w:rsid w:val="71C4488E"/>
    <w:rsid w:val="71DF1931"/>
    <w:rsid w:val="72111FA0"/>
    <w:rsid w:val="721D27C5"/>
    <w:rsid w:val="72345C8F"/>
    <w:rsid w:val="723F4D5F"/>
    <w:rsid w:val="725400DF"/>
    <w:rsid w:val="7289422C"/>
    <w:rsid w:val="72FA6ED8"/>
    <w:rsid w:val="7304650E"/>
    <w:rsid w:val="73133AF6"/>
    <w:rsid w:val="7318735E"/>
    <w:rsid w:val="733A5527"/>
    <w:rsid w:val="736600CA"/>
    <w:rsid w:val="73660E3C"/>
    <w:rsid w:val="73683F57"/>
    <w:rsid w:val="737427E7"/>
    <w:rsid w:val="73DC6F23"/>
    <w:rsid w:val="73F9396B"/>
    <w:rsid w:val="73FE47A6"/>
    <w:rsid w:val="73FF691C"/>
    <w:rsid w:val="740A00A9"/>
    <w:rsid w:val="740F0B38"/>
    <w:rsid w:val="7423420D"/>
    <w:rsid w:val="74273CFD"/>
    <w:rsid w:val="743404F4"/>
    <w:rsid w:val="747800B5"/>
    <w:rsid w:val="74795BDB"/>
    <w:rsid w:val="74B86703"/>
    <w:rsid w:val="74C92F94"/>
    <w:rsid w:val="74D177BE"/>
    <w:rsid w:val="74F02341"/>
    <w:rsid w:val="74F11C15"/>
    <w:rsid w:val="7541494A"/>
    <w:rsid w:val="75572054"/>
    <w:rsid w:val="75691E0C"/>
    <w:rsid w:val="75720FA8"/>
    <w:rsid w:val="75A60C51"/>
    <w:rsid w:val="75D03F20"/>
    <w:rsid w:val="75D94B83"/>
    <w:rsid w:val="75DF567C"/>
    <w:rsid w:val="75EB36D0"/>
    <w:rsid w:val="75FC4D15"/>
    <w:rsid w:val="76206C56"/>
    <w:rsid w:val="76657061"/>
    <w:rsid w:val="766F7295"/>
    <w:rsid w:val="76870A83"/>
    <w:rsid w:val="769B55BF"/>
    <w:rsid w:val="76A74BC4"/>
    <w:rsid w:val="76AB52B4"/>
    <w:rsid w:val="76B35000"/>
    <w:rsid w:val="76C12FE3"/>
    <w:rsid w:val="76D24DFB"/>
    <w:rsid w:val="76DA32A9"/>
    <w:rsid w:val="770671F4"/>
    <w:rsid w:val="771816DB"/>
    <w:rsid w:val="77204A34"/>
    <w:rsid w:val="775F57B9"/>
    <w:rsid w:val="7762556B"/>
    <w:rsid w:val="77955421"/>
    <w:rsid w:val="779821C1"/>
    <w:rsid w:val="77AD08D9"/>
    <w:rsid w:val="77C35AEB"/>
    <w:rsid w:val="77D9530E"/>
    <w:rsid w:val="77E85551"/>
    <w:rsid w:val="77FC724F"/>
    <w:rsid w:val="7878508A"/>
    <w:rsid w:val="78887081"/>
    <w:rsid w:val="78D631FC"/>
    <w:rsid w:val="78EC72C3"/>
    <w:rsid w:val="7936053E"/>
    <w:rsid w:val="797F1EE5"/>
    <w:rsid w:val="798A3C76"/>
    <w:rsid w:val="79992C0C"/>
    <w:rsid w:val="79A27982"/>
    <w:rsid w:val="79C066CF"/>
    <w:rsid w:val="79C31976"/>
    <w:rsid w:val="79D12A2C"/>
    <w:rsid w:val="79FD4D1C"/>
    <w:rsid w:val="7A0F412F"/>
    <w:rsid w:val="7A443C8D"/>
    <w:rsid w:val="7A61783D"/>
    <w:rsid w:val="7A712C6F"/>
    <w:rsid w:val="7AA71A2F"/>
    <w:rsid w:val="7AB575B0"/>
    <w:rsid w:val="7ACB3763"/>
    <w:rsid w:val="7AE2097E"/>
    <w:rsid w:val="7AFD3047"/>
    <w:rsid w:val="7B140824"/>
    <w:rsid w:val="7B2B6CA8"/>
    <w:rsid w:val="7B5E4BE7"/>
    <w:rsid w:val="7B7F7392"/>
    <w:rsid w:val="7BB0282A"/>
    <w:rsid w:val="7BD5403F"/>
    <w:rsid w:val="7BD87A7C"/>
    <w:rsid w:val="7C2648BF"/>
    <w:rsid w:val="7C2E3ECA"/>
    <w:rsid w:val="7C396B93"/>
    <w:rsid w:val="7C3E7E36"/>
    <w:rsid w:val="7C46731F"/>
    <w:rsid w:val="7C63309F"/>
    <w:rsid w:val="7C6C17B0"/>
    <w:rsid w:val="7C701FB9"/>
    <w:rsid w:val="7C877DDC"/>
    <w:rsid w:val="7C8A307B"/>
    <w:rsid w:val="7C943EFA"/>
    <w:rsid w:val="7C992FBB"/>
    <w:rsid w:val="7C9E08D4"/>
    <w:rsid w:val="7CA81753"/>
    <w:rsid w:val="7CB508F0"/>
    <w:rsid w:val="7CBC6FAC"/>
    <w:rsid w:val="7CCC256A"/>
    <w:rsid w:val="7CDB38D7"/>
    <w:rsid w:val="7D3127F3"/>
    <w:rsid w:val="7D557841"/>
    <w:rsid w:val="7D641B1E"/>
    <w:rsid w:val="7D941903"/>
    <w:rsid w:val="7DBD6C7F"/>
    <w:rsid w:val="7DFB4006"/>
    <w:rsid w:val="7DFB5DFB"/>
    <w:rsid w:val="7E394D59"/>
    <w:rsid w:val="7E412630"/>
    <w:rsid w:val="7E4E7246"/>
    <w:rsid w:val="7E6E2528"/>
    <w:rsid w:val="7E746BF3"/>
    <w:rsid w:val="7E9633BF"/>
    <w:rsid w:val="7EA86309"/>
    <w:rsid w:val="7EB0162C"/>
    <w:rsid w:val="7ED9793B"/>
    <w:rsid w:val="7F413799"/>
    <w:rsid w:val="7F4514DB"/>
    <w:rsid w:val="7F623D8C"/>
    <w:rsid w:val="7F7122D0"/>
    <w:rsid w:val="7FA40C14"/>
    <w:rsid w:val="7FAE707A"/>
    <w:rsid w:val="7FC96C34"/>
    <w:rsid w:val="7FCE7723"/>
    <w:rsid w:val="F7B49ABF"/>
    <w:rsid w:val="F7B710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9"/>
    <w:pPr>
      <w:keepNext/>
      <w:keepLines/>
      <w:numPr>
        <w:ilvl w:val="2"/>
        <w:numId w:val="1"/>
      </w:numPr>
      <w:tabs>
        <w:tab w:val="left" w:pos="1134"/>
      </w:tabs>
      <w:spacing w:line="360" w:lineRule="auto"/>
      <w:outlineLvl w:val="2"/>
    </w:pPr>
    <w:rPr>
      <w:rFonts w:hAnsi="宋体"/>
      <w:b/>
      <w:bCs/>
      <w:kern w:val="2"/>
      <w:sz w:val="32"/>
      <w:szCs w:val="32"/>
    </w:rPr>
  </w:style>
  <w:style w:type="paragraph" w:styleId="5">
    <w:name w:val="heading 4"/>
    <w:basedOn w:val="1"/>
    <w:next w:val="1"/>
    <w:qFormat/>
    <w:uiPriority w:val="99"/>
    <w:pPr>
      <w:keepNext/>
      <w:keepLines/>
      <w:numPr>
        <w:ilvl w:val="3"/>
        <w:numId w:val="1"/>
      </w:numPr>
      <w:tabs>
        <w:tab w:val="left" w:pos="993"/>
        <w:tab w:val="left" w:pos="1418"/>
      </w:tabs>
      <w:spacing w:line="360" w:lineRule="auto"/>
      <w:outlineLvl w:val="3"/>
    </w:pPr>
    <w:rPr>
      <w:rFonts w:ascii="Cambria" w:hAnsi="Cambria"/>
      <w:b/>
      <w:bCs/>
      <w:kern w:val="2"/>
      <w:sz w:val="24"/>
      <w:szCs w:val="28"/>
    </w:rPr>
  </w:style>
  <w:style w:type="paragraph" w:styleId="6">
    <w:name w:val="heading 5"/>
    <w:basedOn w:val="1"/>
    <w:next w:val="1"/>
    <w:qFormat/>
    <w:uiPriority w:val="0"/>
    <w:pPr>
      <w:keepNext/>
      <w:keepLines/>
      <w:numPr>
        <w:ilvl w:val="4"/>
        <w:numId w:val="1"/>
      </w:numPr>
      <w:spacing w:line="360" w:lineRule="auto"/>
      <w:ind w:left="1009" w:hanging="1009"/>
      <w:outlineLvl w:val="4"/>
    </w:pPr>
    <w:rPr>
      <w:rFonts w:ascii="Times New Roman"/>
      <w:b/>
      <w:kern w:val="2"/>
      <w:sz w:val="24"/>
      <w:szCs w:val="2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99"/>
    <w:pPr>
      <w:spacing w:after="120"/>
    </w:pPr>
    <w:rPr>
      <w:rFonts w:ascii="Calibri" w:hAnsi="Calibri"/>
    </w:rPr>
  </w:style>
  <w:style w:type="paragraph" w:styleId="11">
    <w:name w:val="Body Text Indent"/>
    <w:basedOn w:val="1"/>
    <w:link w:val="50"/>
    <w:qFormat/>
    <w:uiPriority w:val="0"/>
    <w:pPr>
      <w:spacing w:after="120"/>
      <w:ind w:left="420" w:leftChars="200"/>
    </w:pPr>
    <w:rPr>
      <w:sz w:val="21"/>
    </w:rPr>
  </w:style>
  <w:style w:type="paragraph" w:styleId="12">
    <w:name w:val="Plain Text"/>
    <w:basedOn w:val="1"/>
    <w:next w:val="1"/>
    <w:link w:val="51"/>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qFormat/>
    <w:uiPriority w:val="0"/>
    <w:rPr>
      <w:sz w:val="18"/>
      <w:szCs w:val="18"/>
    </w:rPr>
  </w:style>
  <w:style w:type="paragraph" w:styleId="15">
    <w:name w:val="footer"/>
    <w:basedOn w:val="1"/>
    <w:link w:val="53"/>
    <w:qFormat/>
    <w:uiPriority w:val="99"/>
    <w:pPr>
      <w:tabs>
        <w:tab w:val="center" w:pos="4153"/>
        <w:tab w:val="right" w:pos="8306"/>
      </w:tabs>
      <w:snapToGrid w:val="0"/>
      <w:jc w:val="left"/>
    </w:pPr>
    <w:rPr>
      <w:sz w:val="18"/>
      <w:szCs w:val="18"/>
    </w:rPr>
  </w:style>
  <w:style w:type="paragraph" w:styleId="1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8">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19">
    <w:name w:val="table of figures"/>
    <w:basedOn w:val="1"/>
    <w:next w:val="1"/>
    <w:qFormat/>
    <w:uiPriority w:val="0"/>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link w:val="57"/>
    <w:qFormat/>
    <w:uiPriority w:val="0"/>
    <w:pPr>
      <w:spacing w:before="240" w:after="60"/>
      <w:jc w:val="center"/>
      <w:outlineLvl w:val="0"/>
    </w:pPr>
    <w:rPr>
      <w:rFonts w:ascii="Cambria" w:hAnsi="Cambria"/>
      <w:b/>
      <w:bCs/>
      <w:sz w:val="36"/>
      <w:szCs w:val="32"/>
    </w:rPr>
  </w:style>
  <w:style w:type="paragraph" w:styleId="22">
    <w:name w:val="Body Text First Indent"/>
    <w:basedOn w:val="10"/>
    <w:next w:val="1"/>
    <w:qFormat/>
    <w:uiPriority w:val="0"/>
    <w:pPr>
      <w:ind w:firstLine="420" w:firstLineChars="100"/>
    </w:pPr>
    <w:rPr>
      <w:lang w:val="en-US" w:eastAsia="zh-CN"/>
    </w:rPr>
  </w:style>
  <w:style w:type="paragraph" w:styleId="23">
    <w:name w:val="Body Text First Indent 2"/>
    <w:basedOn w:val="11"/>
    <w:unhideWhenUsed/>
    <w:qFormat/>
    <w:uiPriority w:val="99"/>
    <w:pPr>
      <w:ind w:firstLine="420" w:firstLineChars="200"/>
    </w:pPr>
    <w:rPr>
      <w:szCs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000000"/>
      <w:u w:val="none"/>
    </w:rPr>
  </w:style>
  <w:style w:type="character" w:styleId="30">
    <w:name w:val="Emphasis"/>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color w:val="000000"/>
      <w:u w:val="non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character" w:customStyle="1" w:styleId="40">
    <w:name w:val="标题 1 Char"/>
    <w:link w:val="2"/>
    <w:qFormat/>
    <w:uiPriority w:val="0"/>
    <w:rPr>
      <w:b/>
      <w:bCs/>
      <w:kern w:val="44"/>
      <w:sz w:val="30"/>
      <w:szCs w:val="44"/>
    </w:rPr>
  </w:style>
  <w:style w:type="character" w:customStyle="1" w:styleId="41">
    <w:name w:val="标题 2 Char"/>
    <w:link w:val="3"/>
    <w:qFormat/>
    <w:uiPriority w:val="0"/>
    <w:rPr>
      <w:rFonts w:ascii="Cambria" w:hAnsi="Cambria"/>
      <w:b/>
      <w:bCs/>
      <w:kern w:val="2"/>
      <w:sz w:val="32"/>
      <w:szCs w:val="32"/>
    </w:rPr>
  </w:style>
  <w:style w:type="paragraph" w:customStyle="1" w:styleId="42">
    <w:name w:val="一级条标题"/>
    <w:basedOn w:val="43"/>
    <w:next w:val="44"/>
    <w:qFormat/>
    <w:uiPriority w:val="0"/>
    <w:pPr>
      <w:spacing w:line="240" w:lineRule="auto"/>
      <w:ind w:left="420"/>
      <w:outlineLvl w:val="2"/>
    </w:pPr>
  </w:style>
  <w:style w:type="paragraph" w:customStyle="1" w:styleId="43">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4">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5">
    <w:name w:val="tabg"/>
    <w:qFormat/>
    <w:uiPriority w:val="0"/>
    <w:rPr>
      <w:rFonts w:ascii="微软雅黑" w:hAnsi="微软雅黑" w:eastAsia="微软雅黑" w:cs="微软雅黑"/>
      <w:color w:val="FFFFFF"/>
      <w:sz w:val="27"/>
      <w:szCs w:val="27"/>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NormalCharacter"/>
    <w:qFormat/>
    <w:uiPriority w:val="0"/>
  </w:style>
  <w:style w:type="character" w:customStyle="1" w:styleId="48">
    <w:name w:val="副标题 Char"/>
    <w:link w:val="18"/>
    <w:qFormat/>
    <w:uiPriority w:val="0"/>
    <w:rPr>
      <w:rFonts w:ascii="Cambria" w:hAnsi="Cambria"/>
      <w:b/>
      <w:bCs/>
      <w:kern w:val="28"/>
      <w:sz w:val="32"/>
      <w:szCs w:val="32"/>
    </w:rPr>
  </w:style>
  <w:style w:type="character" w:customStyle="1" w:styleId="49">
    <w:name w:val="副标题 Char1"/>
    <w:qFormat/>
    <w:uiPriority w:val="0"/>
    <w:rPr>
      <w:rFonts w:ascii="Cambria" w:hAnsi="Cambria" w:cs="Times New Roman"/>
      <w:b/>
      <w:bCs/>
      <w:kern w:val="28"/>
      <w:sz w:val="32"/>
      <w:szCs w:val="32"/>
    </w:rPr>
  </w:style>
  <w:style w:type="character" w:customStyle="1" w:styleId="50">
    <w:name w:val="正文文本缩进 Char"/>
    <w:link w:val="11"/>
    <w:qFormat/>
    <w:uiPriority w:val="0"/>
    <w:rPr>
      <w:kern w:val="2"/>
      <w:sz w:val="21"/>
      <w:szCs w:val="24"/>
    </w:rPr>
  </w:style>
  <w:style w:type="character" w:customStyle="1" w:styleId="51">
    <w:name w:val="纯文本 Char"/>
    <w:link w:val="12"/>
    <w:qFormat/>
    <w:uiPriority w:val="0"/>
    <w:rPr>
      <w:rFonts w:ascii="宋体" w:hAnsi="Courier New" w:cs="Courier New"/>
      <w:kern w:val="2"/>
      <w:sz w:val="21"/>
      <w:szCs w:val="21"/>
    </w:rPr>
  </w:style>
  <w:style w:type="character" w:customStyle="1" w:styleId="52">
    <w:name w:val="bg02"/>
    <w:basedOn w:val="26"/>
    <w:qFormat/>
    <w:uiPriority w:val="0"/>
  </w:style>
  <w:style w:type="character" w:customStyle="1" w:styleId="53">
    <w:name w:val="页脚 Char"/>
    <w:link w:val="15"/>
    <w:qFormat/>
    <w:uiPriority w:val="99"/>
    <w:rPr>
      <w:kern w:val="2"/>
      <w:sz w:val="18"/>
      <w:szCs w:val="18"/>
    </w:rPr>
  </w:style>
  <w:style w:type="character" w:customStyle="1" w:styleId="54">
    <w:name w:val="font61"/>
    <w:basedOn w:val="26"/>
    <w:qFormat/>
    <w:uiPriority w:val="0"/>
    <w:rPr>
      <w:rFonts w:hint="eastAsia" w:ascii="宋体" w:hAnsi="宋体" w:eastAsia="宋体" w:cs="宋体"/>
      <w:color w:val="000000"/>
      <w:sz w:val="36"/>
      <w:szCs w:val="36"/>
      <w:u w:val="none"/>
    </w:rPr>
  </w:style>
  <w:style w:type="character" w:customStyle="1" w:styleId="55">
    <w:name w:val="页眉 Char"/>
    <w:link w:val="16"/>
    <w:qFormat/>
    <w:uiPriority w:val="0"/>
    <w:rPr>
      <w:kern w:val="2"/>
      <w:sz w:val="18"/>
      <w:szCs w:val="18"/>
    </w:rPr>
  </w:style>
  <w:style w:type="character" w:customStyle="1" w:styleId="56">
    <w:name w:val="font21"/>
    <w:basedOn w:val="26"/>
    <w:qFormat/>
    <w:uiPriority w:val="0"/>
    <w:rPr>
      <w:rFonts w:hint="eastAsia" w:ascii="宋体" w:hAnsi="宋体" w:eastAsia="宋体" w:cs="宋体"/>
      <w:color w:val="000000"/>
      <w:sz w:val="36"/>
      <w:szCs w:val="36"/>
      <w:u w:val="none"/>
    </w:rPr>
  </w:style>
  <w:style w:type="character" w:customStyle="1" w:styleId="57">
    <w:name w:val="标题 Char"/>
    <w:link w:val="21"/>
    <w:qFormat/>
    <w:uiPriority w:val="0"/>
    <w:rPr>
      <w:rFonts w:ascii="Cambria" w:hAnsi="Cambria"/>
      <w:b/>
      <w:bCs/>
      <w:kern w:val="2"/>
      <w:sz w:val="36"/>
      <w:szCs w:val="32"/>
    </w:rPr>
  </w:style>
  <w:style w:type="character" w:customStyle="1" w:styleId="58">
    <w:name w:val="15"/>
    <w:basedOn w:val="26"/>
    <w:qFormat/>
    <w:uiPriority w:val="0"/>
    <w:rPr>
      <w:rFonts w:hint="default" w:ascii="Times New Roman" w:hAnsi="Times New Roman" w:cs="Times New Roman"/>
    </w:rPr>
  </w:style>
  <w:style w:type="character" w:customStyle="1" w:styleId="59">
    <w:name w:val="bg01"/>
    <w:basedOn w:val="26"/>
    <w:qFormat/>
    <w:uiPriority w:val="0"/>
  </w:style>
  <w:style w:type="character" w:customStyle="1" w:styleId="60">
    <w:name w:val="more"/>
    <w:qFormat/>
    <w:uiPriority w:val="0"/>
    <w:rPr>
      <w:color w:val="666666"/>
      <w:sz w:val="18"/>
      <w:szCs w:val="18"/>
    </w:rPr>
  </w:style>
  <w:style w:type="character" w:customStyle="1" w:styleId="61">
    <w:name w:val="font51"/>
    <w:basedOn w:val="26"/>
    <w:qFormat/>
    <w:uiPriority w:val="0"/>
    <w:rPr>
      <w:rFonts w:hint="default" w:ascii="Calibri" w:hAnsi="Calibri" w:cs="Calibri"/>
      <w:color w:val="000000"/>
      <w:sz w:val="36"/>
      <w:szCs w:val="36"/>
      <w:u w:val="none"/>
    </w:rPr>
  </w:style>
  <w:style w:type="paragraph" w:customStyle="1" w:styleId="62">
    <w:name w:val="样式2"/>
    <w:basedOn w:val="1"/>
    <w:qFormat/>
    <w:uiPriority w:val="0"/>
    <w:rPr>
      <w:rFonts w:eastAsia="华文中宋"/>
      <w:sz w:val="44"/>
    </w:rPr>
  </w:style>
  <w:style w:type="paragraph" w:customStyle="1" w:styleId="63">
    <w:name w:val="表格"/>
    <w:qFormat/>
    <w:uiPriority w:val="0"/>
    <w:pPr>
      <w:tabs>
        <w:tab w:val="center" w:pos="4153"/>
        <w:tab w:val="right" w:pos="8306"/>
      </w:tabs>
      <w:autoSpaceDE w:val="0"/>
      <w:autoSpaceDN w:val="0"/>
      <w:adjustRightInd w:val="0"/>
      <w:snapToGrid w:val="0"/>
      <w:jc w:val="center"/>
    </w:pPr>
    <w:rPr>
      <w:rFonts w:ascii="宋体" w:hAnsi="宋体" w:eastAsia="宋体" w:cs="Times New Roman"/>
      <w:kern w:val="2"/>
      <w:sz w:val="21"/>
      <w:szCs w:val="21"/>
      <w:lang w:val="en-US" w:eastAsia="zh-CN" w:bidi="ar-SA"/>
    </w:rPr>
  </w:style>
  <w:style w:type="paragraph" w:customStyle="1" w:styleId="64">
    <w:name w:val="_Style 31"/>
    <w:basedOn w:val="8"/>
    <w:qFormat/>
    <w:uiPriority w:val="0"/>
    <w:rPr>
      <w:szCs w:val="20"/>
      <w:shd w:val="clear" w:color="auto" w:fill="000080"/>
    </w:rPr>
  </w:style>
  <w:style w:type="paragraph" w:customStyle="1" w:styleId="65">
    <w:name w:val="样式3"/>
    <w:basedOn w:val="62"/>
    <w:qFormat/>
    <w:uiPriority w:val="0"/>
    <w:pPr>
      <w:jc w:val="center"/>
    </w:pPr>
  </w:style>
  <w:style w:type="paragraph" w:customStyle="1" w:styleId="66">
    <w:name w:val="正文 宋体"/>
    <w:basedOn w:val="1"/>
    <w:qFormat/>
    <w:uiPriority w:val="0"/>
    <w:pPr>
      <w:spacing w:line="360" w:lineRule="auto"/>
      <w:ind w:firstLine="200" w:firstLineChars="200"/>
    </w:pPr>
    <w:rPr>
      <w:sz w:val="24"/>
    </w:rPr>
  </w:style>
  <w:style w:type="paragraph" w:customStyle="1" w:styleId="67">
    <w:name w:val="样式1"/>
    <w:basedOn w:val="1"/>
    <w:qFormat/>
    <w:uiPriority w:val="0"/>
    <w:rPr>
      <w:rFonts w:eastAsia="仿宋_GB2312"/>
      <w:sz w:val="32"/>
    </w:rPr>
  </w:style>
  <w:style w:type="paragraph" w:customStyle="1" w:styleId="6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9">
    <w:name w:val="列出段落1"/>
    <w:basedOn w:val="1"/>
    <w:unhideWhenUsed/>
    <w:qFormat/>
    <w:uiPriority w:val="34"/>
    <w:pPr>
      <w:ind w:firstLine="420" w:firstLineChars="200"/>
    </w:pPr>
    <w:rPr>
      <w:rFonts w:ascii="Calibri" w:hAnsi="Calibri"/>
    </w:rPr>
  </w:style>
  <w:style w:type="paragraph" w:customStyle="1" w:styleId="70">
    <w:name w:val=" Char"/>
    <w:basedOn w:val="1"/>
    <w:qFormat/>
    <w:uiPriority w:val="0"/>
    <w:rPr>
      <w:szCs w:val="21"/>
    </w:rPr>
  </w:style>
  <w:style w:type="table" w:customStyle="1" w:styleId="71">
    <w:name w:val="Table Normal"/>
    <w:semiHidden/>
    <w:unhideWhenUsed/>
    <w:qFormat/>
    <w:uiPriority w:val="0"/>
    <w:tblPr>
      <w:tblCellMar>
        <w:top w:w="0" w:type="dxa"/>
        <w:left w:w="0" w:type="dxa"/>
        <w:bottom w:w="0" w:type="dxa"/>
        <w:right w:w="0" w:type="dxa"/>
      </w:tblCellMar>
    </w:tblPr>
  </w:style>
  <w:style w:type="paragraph" w:customStyle="1" w:styleId="7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73">
    <w:name w:val="font71"/>
    <w:basedOn w:val="26"/>
    <w:qFormat/>
    <w:uiPriority w:val="0"/>
    <w:rPr>
      <w:rFonts w:ascii="宋体" w:hAnsi="宋体" w:eastAsia="宋体" w:cs="宋体"/>
      <w:color w:val="121212"/>
      <w:sz w:val="24"/>
      <w:szCs w:val="24"/>
      <w:u w:val="none"/>
    </w:rPr>
  </w:style>
  <w:style w:type="character" w:customStyle="1" w:styleId="74">
    <w:name w:val="font81"/>
    <w:basedOn w:val="26"/>
    <w:qFormat/>
    <w:uiPriority w:val="0"/>
    <w:rPr>
      <w:rFonts w:ascii="Calibri" w:hAnsi="Calibri" w:cs="Calibri"/>
      <w:color w:val="121212"/>
      <w:sz w:val="24"/>
      <w:szCs w:val="24"/>
      <w:u w:val="none"/>
    </w:rPr>
  </w:style>
  <w:style w:type="character" w:customStyle="1" w:styleId="75">
    <w:name w:val="font91"/>
    <w:basedOn w:val="26"/>
    <w:qFormat/>
    <w:uiPriority w:val="0"/>
    <w:rPr>
      <w:rFonts w:ascii="宋体" w:hAnsi="宋体" w:eastAsia="宋体" w:cs="宋体"/>
      <w:color w:val="FFC000"/>
      <w:sz w:val="24"/>
      <w:szCs w:val="24"/>
      <w:u w:val="none"/>
    </w:rPr>
  </w:style>
  <w:style w:type="character" w:customStyle="1" w:styleId="76">
    <w:name w:val="font101"/>
    <w:basedOn w:val="26"/>
    <w:qFormat/>
    <w:uiPriority w:val="0"/>
    <w:rPr>
      <w:rFonts w:ascii="方正书宋_GBK" w:hAnsi="方正书宋_GBK" w:eastAsia="方正书宋_GBK" w:cs="方正书宋_GBK"/>
      <w:color w:val="000000"/>
      <w:sz w:val="24"/>
      <w:szCs w:val="24"/>
      <w:u w:val="none"/>
    </w:rPr>
  </w:style>
  <w:style w:type="paragraph" w:customStyle="1" w:styleId="77">
    <w:name w:val="表格文字"/>
    <w:basedOn w:val="1"/>
    <w:qFormat/>
    <w:uiPriority w:val="0"/>
    <w:pPr>
      <w:spacing w:before="25" w:after="25"/>
    </w:pPr>
    <w:rPr>
      <w:bCs/>
      <w:spacing w:val="10"/>
      <w:kern w:val="0"/>
    </w:rPr>
  </w:style>
  <w:style w:type="paragraph" w:styleId="78">
    <w:name w:val="List Paragraph"/>
    <w:basedOn w:val="1"/>
    <w:qFormat/>
    <w:uiPriority w:val="34"/>
    <w:pPr>
      <w:ind w:firstLine="420" w:firstLineChars="200"/>
    </w:pPr>
    <w:rPr>
      <w:rFonts w:ascii="Calibri" w:hAnsi="Calibri"/>
    </w:rPr>
  </w:style>
  <w:style w:type="paragraph" w:customStyle="1" w:styleId="79">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64</Pages>
  <Words>25127</Words>
  <Characters>26307</Characters>
  <Lines>258</Lines>
  <Paragraphs>72</Paragraphs>
  <TotalTime>16</TotalTime>
  <ScaleCrop>false</ScaleCrop>
  <LinksUpToDate>false</LinksUpToDate>
  <CharactersWithSpaces>28146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2018-06-04T20:30:00Z</dcterms:created>
  <dc:creator>太子弹琴</dc:creator>
  <cp:lastModifiedBy>墨汁</cp:lastModifiedBy>
  <cp:lastPrinted>2025-03-07T03:00:00Z</cp:lastPrinted>
  <dcterms:modified xsi:type="dcterms:W3CDTF">2025-03-07T13:01:33Z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1F452A8580444F89814A4D0FFBBFFD2F_13</vt:lpwstr>
  </property>
  <property fmtid="{D5CDD505-2E9C-101B-9397-08002B2CF9AE}" pid="4" name="KSOTemplateDocerSaveRecord">
    <vt:lpwstr>eyJoZGlkIjoiMmUyOWQ3M2UwNGE3ODk0YmVhYzVmZjVjOGZhNWI3MDUiLCJ1c2VySWQiOiI0MjQ4ODc4MzUifQ==</vt:lpwstr>
  </property>
</Properties>
</file>