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海东市民和县政府采购</w:t>
      </w:r>
    </w:p>
    <w:p>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b/>
          <w:sz w:val="36"/>
          <w:szCs w:val="36"/>
        </w:rPr>
      </w:pP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民政采竞磋（货物）2024-13号</w:t>
      </w:r>
    </w:p>
    <w:p>
      <w:pPr>
        <w:adjustRightInd w:val="0"/>
        <w:spacing w:line="360" w:lineRule="auto"/>
        <w:ind w:left="2249" w:leftChars="0" w:right="-283" w:rightChars="-118" w:hanging="2249" w:hangingChars="700"/>
        <w:textAlignment w:val="baseline"/>
        <w:rPr>
          <w:rFonts w:hint="eastAsia" w:ascii="宋体" w:hAnsi="宋体"/>
          <w:b/>
          <w:sz w:val="32"/>
          <w:szCs w:val="32"/>
        </w:rPr>
      </w:pPr>
      <w:r>
        <w:rPr>
          <w:rFonts w:hint="eastAsia" w:ascii="宋体" w:hAnsi="宋体"/>
          <w:b/>
          <w:sz w:val="32"/>
          <w:szCs w:val="32"/>
        </w:rPr>
        <w:t>采购项目名称：</w:t>
      </w:r>
      <w:r>
        <w:rPr>
          <w:rFonts w:hint="eastAsia" w:ascii="宋体" w:hAnsi="宋体"/>
          <w:b/>
          <w:sz w:val="32"/>
          <w:szCs w:val="32"/>
          <w:lang w:val="en-US" w:eastAsia="zh-CN"/>
        </w:rPr>
        <w:t>民和县地震受损学校学生课桌椅及高低床购置项目</w:t>
      </w:r>
    </w:p>
    <w:p>
      <w:pPr>
        <w:adjustRightInd w:val="0"/>
        <w:spacing w:line="360" w:lineRule="auto"/>
        <w:ind w:left="0" w:leftChars="0" w:right="-283" w:rightChars="-118" w:firstLine="0" w:firstLineChars="0"/>
        <w:textAlignment w:val="baseline"/>
        <w:rPr>
          <w:rFonts w:hint="eastAsia" w:ascii="宋体" w:hAnsi="宋体" w:eastAsia="宋体"/>
          <w:b/>
          <w:sz w:val="32"/>
          <w:szCs w:val="32"/>
          <w:lang w:val="en-US" w:eastAsia="zh-CN"/>
        </w:rPr>
      </w:pPr>
      <w:r>
        <w:rPr>
          <w:rFonts w:hint="eastAsia" w:ascii="宋体" w:hAnsi="宋体"/>
          <w:b/>
          <w:spacing w:val="13"/>
          <w:kern w:val="0"/>
          <w:sz w:val="32"/>
          <w:szCs w:val="32"/>
          <w:fitText w:val="1920" w:id="1610281399"/>
        </w:rPr>
        <w:t xml:space="preserve">采 购 单 </w:t>
      </w:r>
      <w:r>
        <w:rPr>
          <w:rFonts w:hint="eastAsia" w:ascii="宋体" w:hAnsi="宋体"/>
          <w:b/>
          <w:spacing w:val="2"/>
          <w:kern w:val="0"/>
          <w:sz w:val="32"/>
          <w:szCs w:val="32"/>
          <w:fitText w:val="1920" w:id="1610281399"/>
        </w:rPr>
        <w:t>位</w:t>
      </w:r>
      <w:r>
        <w:rPr>
          <w:rFonts w:hint="eastAsia" w:ascii="宋体" w:hAnsi="宋体"/>
          <w:b/>
          <w:sz w:val="32"/>
          <w:szCs w:val="32"/>
          <w:lang w:val="en-US" w:eastAsia="zh-CN"/>
        </w:rPr>
        <w:t>: 民和回族土族自治县教育局</w:t>
      </w: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海东市民和县公共资源交易受理服务部</w:t>
      </w:r>
    </w:p>
    <w:p>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color w:val="auto"/>
          <w:sz w:val="32"/>
          <w:szCs w:val="32"/>
          <w:lang w:eastAsia="zh-CN"/>
        </w:rPr>
        <w:t>202</w:t>
      </w:r>
      <w:r>
        <w:rPr>
          <w:rFonts w:hint="eastAsia" w:ascii="宋体" w:hAnsi="宋体"/>
          <w:b/>
          <w:color w:val="auto"/>
          <w:sz w:val="32"/>
          <w:szCs w:val="32"/>
          <w:lang w:val="en-US" w:eastAsia="zh-CN"/>
        </w:rPr>
        <w:t>4</w:t>
      </w:r>
      <w:r>
        <w:rPr>
          <w:rFonts w:hint="eastAsia" w:ascii="宋体" w:hAnsi="宋体"/>
          <w:b/>
          <w:color w:val="auto"/>
          <w:sz w:val="32"/>
          <w:szCs w:val="32"/>
          <w:lang w:eastAsia="zh-CN"/>
        </w:rPr>
        <w:t>年</w:t>
      </w:r>
      <w:r>
        <w:rPr>
          <w:rFonts w:hint="eastAsia" w:ascii="宋体" w:hAnsi="宋体"/>
          <w:b/>
          <w:color w:val="auto"/>
          <w:sz w:val="32"/>
          <w:szCs w:val="32"/>
          <w:lang w:val="en-US" w:eastAsia="zh-CN"/>
        </w:rPr>
        <w:t>9</w:t>
      </w:r>
      <w:bookmarkStart w:id="178" w:name="_GoBack"/>
      <w:bookmarkEnd w:id="178"/>
      <w:r>
        <w:rPr>
          <w:rFonts w:hint="eastAsia" w:ascii="宋体" w:hAnsi="宋体"/>
          <w:b/>
          <w:color w:val="auto"/>
          <w:sz w:val="32"/>
          <w:szCs w:val="32"/>
          <w:lang w:eastAsia="zh-CN"/>
        </w:rPr>
        <w:t>月</w:t>
      </w:r>
      <w:r>
        <w:rPr>
          <w:rFonts w:ascii="宋体" w:hAnsi="宋体"/>
          <w:b/>
          <w:sz w:val="40"/>
          <w:szCs w:val="30"/>
        </w:rPr>
        <w:br w:type="page"/>
      </w:r>
      <w:r>
        <w:rPr>
          <w:rFonts w:hint="eastAsia" w:ascii="宋体" w:hAnsi="宋体"/>
          <w:b/>
          <w:sz w:val="40"/>
          <w:szCs w:val="30"/>
        </w:rPr>
        <w:t>目  录</w:t>
      </w:r>
    </w:p>
    <w:p>
      <w:pPr>
        <w:pStyle w:val="16"/>
        <w:spacing w:line="300" w:lineRule="exact"/>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Style w:val="32"/>
          <w:rFonts w:hint="eastAsia" w:ascii="宋体" w:hAnsi="宋体" w:eastAsia="宋体" w:cs="宋体"/>
          <w:b/>
          <w:bCs/>
          <w:color w:val="auto"/>
          <w:kern w:val="0"/>
          <w:sz w:val="24"/>
          <w:szCs w:val="24"/>
        </w:rPr>
        <w:instrText xml:space="preserve"> TOC \o "1-3" \h \z \u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投标人须知前附表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6"/>
        <w:spacing w:line="300" w:lineRule="exact"/>
        <w:rPr>
          <w:rFonts w:hint="eastAsia" w:ascii="宋体" w:hAnsi="宋体" w:eastAsia="宋体" w:cs="宋体"/>
          <w:b/>
          <w:bCs/>
          <w:caps w:val="0"/>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第二部分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"_Toc496626193"</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一、说  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"_Toc496626194"</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1.适用范围</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_Toc496626194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2.采购方式、合格的投标人</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"_Toc496626196"</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3.磋商费用</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"_Toc496626197"</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二、磋商文件说明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"_Toc496626198"</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4.磋商文件的构成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"_Toc496626199"</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5.磋商文件的质疑</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"_Toc496626200"</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6.磋商文件的澄清、修改</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"_Toc496626201"</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三、磋商响应文件的编制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"_Toc496626202"</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7.磋商响应文件的语言及度量衡单位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"_Toc496626203"</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8.磋商报价及币种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Fonts w:hint="eastAsia" w:ascii="宋体" w:hAnsi="宋体" w:cs="宋体"/>
          <w:b/>
          <w:bCs/>
          <w:i w:val="0"/>
          <w:sz w:val="24"/>
          <w:szCs w:val="24"/>
          <w:lang w:val="en-US" w:eastAsia="zh-CN"/>
        </w:rPr>
        <w:t>9</w:t>
      </w:r>
      <w:r>
        <w:rPr>
          <w:rStyle w:val="32"/>
          <w:rFonts w:hint="eastAsia" w:ascii="宋体" w:hAnsi="宋体" w:eastAsia="宋体" w:cs="宋体"/>
          <w:b/>
          <w:bCs/>
          <w:i w:val="0"/>
          <w:color w:val="auto"/>
          <w:kern w:val="0"/>
          <w:sz w:val="24"/>
          <w:szCs w:val="24"/>
        </w:rPr>
        <w:t>.磋商有效期</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"_Toc496626206"</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val="en-US" w:eastAsia="zh-CN"/>
        </w:rPr>
        <w:t>0</w:t>
      </w:r>
      <w:r>
        <w:rPr>
          <w:rStyle w:val="32"/>
          <w:rFonts w:hint="eastAsia" w:ascii="宋体" w:hAnsi="宋体" w:eastAsia="宋体" w:cs="宋体"/>
          <w:b/>
          <w:bCs/>
          <w:i w:val="0"/>
          <w:color w:val="auto"/>
          <w:kern w:val="0"/>
          <w:sz w:val="24"/>
          <w:szCs w:val="24"/>
        </w:rPr>
        <w:t>.磋商响应文件构成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"_Toc496626207"</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sz w:val="24"/>
          <w:szCs w:val="24"/>
        </w:rPr>
        <w:t xml:space="preserve"> </w:t>
      </w:r>
      <w:r>
        <w:rPr>
          <w:rStyle w:val="32"/>
          <w:rFonts w:hint="eastAsia" w:ascii="宋体" w:hAnsi="宋体" w:eastAsia="宋体" w:cs="宋体"/>
          <w:b/>
          <w:bCs/>
          <w:i w:val="0"/>
          <w:color w:val="auto"/>
          <w:kern w:val="0"/>
          <w:sz w:val="24"/>
          <w:szCs w:val="24"/>
        </w:rPr>
        <w:t>磋商响应文件格式及编制要求</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"_Toc496626208"</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四、磋商响应文件的递交</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default"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"_Toc496626209"</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t>.递交磋商响应文件程序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t>.</w:t>
      </w:r>
      <w:r>
        <w:rPr>
          <w:rFonts w:hint="eastAsia" w:ascii="宋体" w:hAnsi="宋体" w:eastAsia="宋体" w:cs="宋体"/>
          <w:b/>
          <w:bCs/>
          <w:i w:val="0"/>
          <w:sz w:val="24"/>
          <w:szCs w:val="24"/>
          <w:lang w:val="zh-CN"/>
        </w:rPr>
        <w:t>磋商响应文件的密封和标记</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w:t>
      </w:r>
      <w:r>
        <w:rPr>
          <w:rFonts w:hint="eastAsia" w:ascii="宋体" w:hAnsi="宋体" w:cs="宋体"/>
          <w:b/>
          <w:bCs/>
          <w:i w:val="0"/>
          <w:sz w:val="24"/>
          <w:szCs w:val="24"/>
          <w:lang w:val="en-US" w:eastAsia="zh-CN"/>
        </w:rPr>
        <w:t>0</w:t>
      </w:r>
    </w:p>
    <w:p>
      <w:pPr>
        <w:pStyle w:val="11"/>
        <w:spacing w:line="300" w:lineRule="exact"/>
        <w:rPr>
          <w:rFonts w:hint="eastAsia" w:ascii="宋体" w:hAnsi="宋体" w:eastAsia="宋体" w:cs="宋体"/>
          <w:b/>
          <w:bCs/>
          <w:smallCaps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五、资格审查程序及方法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"_Toc496626212"</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15. 资格审查程序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"_Toc496626213"</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16.资格审查不通过的情形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"_Toc496626214"</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六、磋商程序及方法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17.磋商小组</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"_Toc496626216"</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18.磋商工作程序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"_Toc496626217"</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19.答疑的方式和情形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"_Toc496626218"</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20.评审办法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"_Toc496626219"</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七、成交办法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"_Toc496626220"</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21.推荐并确定成交供应商</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"_Toc496626221"</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22.成交通知</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"_Toc496626222"</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八、授予合同</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7</w:t>
      </w:r>
    </w:p>
    <w:p>
      <w:pPr>
        <w:pStyle w:val="11"/>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"_Toc496626223"</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23.签订合同</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7</w:t>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"_Toc496626224"</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九、串通投标的认定及处理办法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24.串通投标的情形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6"/>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"_Toc496626226"</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十、磋商活动终止</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8</w:t>
      </w:r>
    </w:p>
    <w:p>
      <w:pPr>
        <w:pStyle w:val="11"/>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"_Toc496626227"</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25. 终止情形</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8</w:t>
      </w:r>
    </w:p>
    <w:p>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"_Toc496626228"</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十一、处罚</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"_Toc496626229"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26.处罚情形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十二、其他</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_Toc496626230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1"/>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 xml:space="preserve">第三部分  </w:t>
      </w:r>
      <w:r>
        <w:rPr>
          <w:rFonts w:hint="eastAsia" w:ascii="宋体" w:hAnsi="宋体" w:eastAsia="宋体" w:cs="宋体"/>
          <w:b/>
          <w:bCs/>
          <w:i w:val="0"/>
          <w:sz w:val="24"/>
          <w:szCs w:val="24"/>
          <w:lang w:eastAsia="zh-CN"/>
        </w:rPr>
        <w:t>海东市</w:t>
      </w:r>
      <w:r>
        <w:rPr>
          <w:rFonts w:hint="eastAsia" w:ascii="宋体" w:hAnsi="宋体" w:cs="宋体"/>
          <w:b/>
          <w:bCs/>
          <w:i w:val="0"/>
          <w:sz w:val="24"/>
          <w:szCs w:val="24"/>
          <w:lang w:eastAsia="zh-CN"/>
        </w:rPr>
        <w:t>民和县</w:t>
      </w:r>
      <w:r>
        <w:rPr>
          <w:rFonts w:hint="eastAsia" w:ascii="宋体" w:hAnsi="宋体" w:eastAsia="宋体" w:cs="宋体"/>
          <w:b/>
          <w:bCs/>
          <w:i w:val="0"/>
          <w:sz w:val="24"/>
          <w:szCs w:val="24"/>
        </w:rPr>
        <w:t>政府采购项目合同书范本（</w:t>
      </w:r>
      <w:r>
        <w:rPr>
          <w:rFonts w:hint="eastAsia" w:ascii="宋体" w:hAnsi="宋体" w:cs="宋体"/>
          <w:b/>
          <w:bCs/>
          <w:i w:val="0"/>
          <w:sz w:val="24"/>
          <w:szCs w:val="24"/>
          <w:lang w:eastAsia="zh-CN"/>
        </w:rPr>
        <w:t>货物</w:t>
      </w:r>
      <w:r>
        <w:rPr>
          <w:rFonts w:hint="eastAsia" w:ascii="宋体" w:hAnsi="宋体" w:eastAsia="宋体" w:cs="宋体"/>
          <w:b/>
          <w:bCs/>
          <w:i w:val="0"/>
          <w:sz w:val="24"/>
          <w:szCs w:val="24"/>
        </w:rPr>
        <w:t>类）</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"_Toc496626232"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eastAsia="zh-CN"/>
        </w:rPr>
        <w:t>海东市</w:t>
      </w:r>
      <w:r>
        <w:rPr>
          <w:rFonts w:hint="eastAsia" w:ascii="宋体" w:hAnsi="宋体" w:eastAsia="宋体" w:cs="宋体"/>
          <w:b/>
          <w:bCs/>
          <w:i w:val="0"/>
          <w:sz w:val="24"/>
          <w:szCs w:val="24"/>
        </w:rPr>
        <w:t>政府采购项目合同书</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"_Toc496626233"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第四部分  磋商响应文件格式</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"_Toc496626234"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磋商响应文件的组成</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（一）资格审查文件</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1、磋商函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（附件1）</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2、法定代表人证</w:t>
      </w:r>
      <w:r>
        <w:rPr>
          <w:rFonts w:hint="eastAsia" w:ascii="宋体" w:hAnsi="宋体" w:eastAsia="宋体" w:cs="宋体"/>
          <w:b/>
          <w:bCs/>
          <w:i w:val="0"/>
          <w:sz w:val="24"/>
          <w:szCs w:val="24"/>
          <w:lang w:eastAsia="zh-CN"/>
        </w:rPr>
        <w:t>明</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（附件2）</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3、法定代表人授权书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（附件3）</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4、供应商承诺函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（附件4）</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t>5、供应商诚信承诺书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（附件5</w:t>
      </w:r>
      <w:r>
        <w:rPr>
          <w:rFonts w:hint="eastAsia" w:ascii="宋体" w:hAnsi="宋体" w:cs="宋体"/>
          <w:b/>
          <w:bCs/>
          <w:i w:val="0"/>
          <w:sz w:val="24"/>
          <w:szCs w:val="24"/>
          <w:lang w:val="en-US" w:eastAsia="zh-CN"/>
        </w:rPr>
        <w:t>)</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6、供应商资格证明文件</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（附件6）</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7、财务状况、缴纳税收和社会保障资金证明</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（附件7）</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8、无重大违法记录声明</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（附件8）</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（二）符合性审查文件</w:t>
      </w:r>
    </w:p>
    <w:p>
      <w:pPr>
        <w:pStyle w:val="11"/>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1、竞争性磋商首次报价表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w:t>
      </w:r>
      <w:r>
        <w:rPr>
          <w:rFonts w:hint="eastAsia" w:ascii="宋体" w:hAnsi="宋体" w:eastAsia="宋体" w:cs="宋体"/>
          <w:b/>
          <w:bCs/>
          <w:i w:val="0"/>
          <w:sz w:val="24"/>
          <w:szCs w:val="24"/>
          <w:lang w:val="en-US" w:eastAsia="zh-CN"/>
        </w:rPr>
        <w:t>9</w:t>
      </w:r>
      <w:r>
        <w:rPr>
          <w:rFonts w:hint="eastAsia" w:ascii="宋体" w:hAnsi="宋体" w:eastAsia="宋体" w:cs="宋体"/>
          <w:b/>
          <w:bCs/>
          <w:i w:val="0"/>
          <w:sz w:val="24"/>
          <w:szCs w:val="24"/>
        </w:rPr>
        <w:t>）</w:t>
      </w:r>
    </w:p>
    <w:p>
      <w:pPr>
        <w:pStyle w:val="11"/>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、分项报价表</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default" w:ascii="宋体" w:hAnsi="宋体" w:eastAsia="宋体" w:cs="宋体"/>
          <w:b/>
          <w:bCs/>
          <w:i w:val="0"/>
          <w:sz w:val="24"/>
          <w:szCs w:val="24"/>
          <w:lang w:val="en" w:eastAsia="zh-CN"/>
        </w:rPr>
        <w:t>)</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3</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技术参数响应表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1</w:t>
      </w:r>
      <w:r>
        <w:rPr>
          <w:rFonts w:hint="eastAsia" w:ascii="宋体" w:hAnsi="宋体" w:eastAsia="宋体" w:cs="宋体"/>
          <w:b/>
          <w:bCs/>
          <w:i w:val="0"/>
          <w:sz w:val="24"/>
          <w:szCs w:val="24"/>
          <w:lang w:val="en-US" w:eastAsia="zh-CN"/>
        </w:rPr>
        <w:t>）</w:t>
      </w:r>
    </w:p>
    <w:p>
      <w:pPr>
        <w:pStyle w:val="11"/>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供应商的同类业绩证明材料 </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w:t>
      </w:r>
    </w:p>
    <w:p>
      <w:pPr>
        <w:pStyle w:val="11"/>
        <w:spacing w:line="300" w:lineRule="exact"/>
        <w:rPr>
          <w:rFonts w:hint="eastAsia" w:ascii="宋体" w:hAnsi="宋体" w:eastAsia="宋体" w:cs="宋体"/>
          <w:b/>
          <w:bCs/>
          <w:i w:val="0"/>
          <w:sz w:val="24"/>
          <w:szCs w:val="24"/>
        </w:rPr>
      </w:pPr>
      <w:r>
        <w:rPr>
          <w:rFonts w:hint="eastAsia" w:ascii="宋体" w:hAnsi="宋体" w:cs="宋体"/>
          <w:b/>
          <w:bCs/>
          <w:i w:val="0"/>
          <w:sz w:val="24"/>
          <w:szCs w:val="24"/>
          <w:lang w:val="en-US" w:eastAsia="zh-CN"/>
        </w:rPr>
        <w:t>5</w:t>
      </w:r>
      <w:r>
        <w:rPr>
          <w:rFonts w:hint="eastAsia" w:ascii="宋体" w:hAnsi="宋体" w:eastAsia="宋体" w:cs="宋体"/>
          <w:b/>
          <w:bCs/>
          <w:i w:val="0"/>
          <w:sz w:val="24"/>
          <w:szCs w:val="24"/>
        </w:rPr>
        <w:t>、</w:t>
      </w:r>
      <w:r>
        <w:rPr>
          <w:rFonts w:hint="eastAsia" w:ascii="宋体" w:hAnsi="宋体" w:eastAsia="宋体" w:cs="宋体"/>
          <w:b/>
          <w:bCs/>
          <w:i w:val="0"/>
          <w:sz w:val="24"/>
          <w:szCs w:val="24"/>
          <w:lang w:val="en-US" w:eastAsia="zh-CN"/>
        </w:rPr>
        <w:t>具备履行合同所必须的设备和专业技术能力证明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（附件1</w:t>
      </w:r>
      <w:r>
        <w:rPr>
          <w:rFonts w:hint="eastAsia" w:ascii="宋体" w:hAnsi="宋体" w:cs="宋体"/>
          <w:b/>
          <w:bCs/>
          <w:i w:val="0"/>
          <w:sz w:val="24"/>
          <w:szCs w:val="24"/>
          <w:lang w:val="en-US" w:eastAsia="zh-CN"/>
        </w:rPr>
        <w:t>3</w:t>
      </w:r>
      <w:r>
        <w:rPr>
          <w:rFonts w:hint="eastAsia" w:ascii="宋体" w:hAnsi="宋体" w:eastAsia="宋体" w:cs="宋体"/>
          <w:b/>
          <w:bCs/>
          <w:i w:val="0"/>
          <w:sz w:val="24"/>
          <w:szCs w:val="24"/>
        </w:rPr>
        <w:t>）</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产品相关资料证明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US" w:eastAsia="zh-CN"/>
        </w:rPr>
        <w:t>）</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US" w:eastAsia="zh-CN"/>
        </w:rPr>
        <w:t>、销售</w:t>
      </w:r>
      <w:r>
        <w:rPr>
          <w:rFonts w:hint="eastAsia" w:ascii="宋体" w:hAnsi="宋体" w:eastAsia="宋体" w:cs="宋体"/>
          <w:b/>
          <w:bCs/>
          <w:i w:val="0"/>
          <w:sz w:val="24"/>
          <w:szCs w:val="24"/>
          <w:lang w:val="zh-CN" w:eastAsia="zh-CN"/>
        </w:rPr>
        <w:t>及服务相关内容</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5</w:t>
      </w:r>
      <w:r>
        <w:rPr>
          <w:rFonts w:hint="eastAsia" w:ascii="宋体" w:hAnsi="宋体" w:eastAsia="宋体" w:cs="宋体"/>
          <w:b/>
          <w:bCs/>
          <w:i w:val="0"/>
          <w:sz w:val="24"/>
          <w:szCs w:val="24"/>
          <w:lang w:val="en-US" w:eastAsia="zh-CN"/>
        </w:rPr>
        <w:t>）</w:t>
      </w:r>
    </w:p>
    <w:p>
      <w:pPr>
        <w:pStyle w:val="11"/>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US" w:eastAsia="zh-CN"/>
        </w:rPr>
        <w:t>、中小企业声明函</w:t>
      </w:r>
      <w:r>
        <w:rPr>
          <w:rFonts w:hint="eastAsia" w:ascii="宋体" w:hAnsi="宋体" w:cs="宋体"/>
          <w:b/>
          <w:bCs/>
          <w:i w:val="0"/>
          <w:sz w:val="24"/>
          <w:szCs w:val="24"/>
          <w:lang w:val="en-US" w:eastAsia="zh-CN"/>
        </w:rPr>
        <w:t>（货物）</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 w:eastAsia="zh-CN"/>
        </w:rPr>
        <w:t>）</w:t>
      </w:r>
    </w:p>
    <w:p>
      <w:pPr>
        <w:pStyle w:val="11"/>
        <w:spacing w:line="300" w:lineRule="exact"/>
        <w:rPr>
          <w:rFonts w:hint="eastAsia" w:ascii="宋体" w:hAnsi="宋体" w:eastAsia="宋体" w:cs="宋体"/>
          <w:b/>
          <w:bCs/>
          <w:i w:val="0"/>
          <w:sz w:val="24"/>
          <w:szCs w:val="24"/>
          <w:lang w:val="en" w:eastAsia="zh-CN"/>
        </w:rPr>
      </w:pPr>
      <w:r>
        <w:rPr>
          <w:rFonts w:hint="eastAsia" w:ascii="宋体" w:hAnsi="宋体" w:cs="宋体"/>
          <w:b/>
          <w:bCs/>
          <w:i w:val="0"/>
          <w:sz w:val="24"/>
          <w:szCs w:val="24"/>
          <w:lang w:val="en-US" w:eastAsia="zh-CN"/>
        </w:rPr>
        <w:t>9</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残疾人福利性单位声明函</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 xml:space="preserve"> </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 w:eastAsia="zh-CN"/>
        </w:rPr>
        <w:t>）</w:t>
      </w:r>
    </w:p>
    <w:p>
      <w:pPr>
        <w:pStyle w:val="11"/>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供应商认为在其他方面有必要说明的事项</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 w:eastAsia="zh-CN"/>
        </w:rPr>
        <w:t>）</w:t>
      </w:r>
    </w:p>
    <w:p>
      <w:pPr>
        <w:pStyle w:val="14"/>
        <w:tabs>
          <w:tab w:val="right" w:leader="dot" w:pos="8777"/>
        </w:tabs>
        <w:spacing w:line="300" w:lineRule="exact"/>
        <w:ind w:left="0" w:leftChars="0" w:firstLine="482" w:firstLineChars="200"/>
        <w:rPr>
          <w:rFonts w:hint="eastAsia" w:ascii="宋体" w:hAnsi="宋体" w:eastAsia="宋体" w:cs="宋体"/>
          <w:b/>
          <w:bCs/>
          <w:caps w:val="0"/>
          <w:sz w:val="24"/>
          <w:szCs w:val="24"/>
          <w:lang w:val="en-US" w:eastAsia="zh-CN"/>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"_Toc496626254"</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28"/>
          <w:sz w:val="24"/>
          <w:szCs w:val="24"/>
        </w:rPr>
        <w:t>第五部分  采购项目服务要求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pPr>
        <w:pStyle w:val="11"/>
        <w:spacing w:line="320" w:lineRule="exact"/>
        <w:ind w:left="0" w:leftChars="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i w:val="0"/>
          <w:kern w:val="0"/>
          <w:sz w:val="24"/>
          <w:szCs w:val="24"/>
        </w:rPr>
        <w:fldChar w:fldCharType="end"/>
      </w:r>
    </w:p>
    <w:p>
      <w:pPr>
        <w:pStyle w:val="2"/>
        <w:bidi w:val="0"/>
        <w:spacing w:line="360" w:lineRule="auto"/>
        <w:ind w:left="0" w:leftChars="0" w:firstLine="1760" w:firstLineChars="400"/>
        <w:jc w:val="both"/>
        <w:rPr>
          <w:rFonts w:hint="eastAsia"/>
        </w:rPr>
      </w:pPr>
      <w:bookmarkStart w:id="0" w:name="_Toc496626191"/>
      <w:bookmarkStart w:id="1" w:name="_Toc325725996"/>
      <w:r>
        <w:rPr>
          <w:rFonts w:hint="eastAsia"/>
        </w:rPr>
        <w:t>第一部分  投标人须知前附表</w:t>
      </w:r>
      <w:bookmarkEnd w:id="0"/>
    </w:p>
    <w:tbl>
      <w:tblPr>
        <w:tblStyle w:val="21"/>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183"/>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742" w:type="dxa"/>
            <w:gridSpan w:val="2"/>
            <w:tcBorders>
              <w:top w:val="outset" w:color="auto" w:sz="6" w:space="0"/>
              <w:left w:val="outset" w:color="auto" w:sz="6" w:space="0"/>
              <w:bottom w:val="outset" w:color="auto" w:sz="6" w:space="0"/>
              <w:right w:val="outset" w:color="auto" w:sz="6" w:space="0"/>
            </w:tcBorders>
            <w:noWrap w:val="0"/>
            <w:vAlign w:val="center"/>
          </w:tcPr>
          <w:p>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1</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民和县地震受损学校学生课桌椅及高低床购置项目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2</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民政采竞磋（货物）2024-13号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s="Times New Roman"/>
                <w:color w:val="auto"/>
                <w:spacing w:val="-2"/>
                <w:kern w:val="16"/>
                <w:lang w:val="en-US" w:eastAsia="zh-CN"/>
              </w:rPr>
              <w:t>民和回族土族自治县教育局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w:t>
            </w:r>
            <w:r>
              <w:rPr>
                <w:rFonts w:hint="eastAsia" w:ascii="宋体" w:hAnsi="宋体" w:cs="Arial"/>
                <w:kern w:val="0"/>
              </w:rPr>
              <w:t>采购</w:t>
            </w:r>
            <w:r>
              <w:rPr>
                <w:rFonts w:hint="eastAsia" w:ascii="宋体" w:hAnsi="宋体" w:cs="Arial"/>
                <w:kern w:val="0"/>
                <w:lang w:eastAsia="zh-CN"/>
              </w:rPr>
              <w:t>代理机构</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海东市民和县公共资源交易受理服务部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val="en-US" w:eastAsia="zh-CN"/>
              </w:rPr>
              <w:t>650000</w:t>
            </w:r>
            <w:r>
              <w:rPr>
                <w:rFonts w:hint="eastAsia" w:ascii="宋体" w:hAnsi="宋体"/>
                <w:spacing w:val="-2"/>
                <w:kern w:val="16"/>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交货期</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eastAsia" w:ascii="宋体" w:hAnsi="宋体" w:cs="宋体"/>
                <w:szCs w:val="21"/>
              </w:rPr>
              <w:t>合同签订后</w:t>
            </w:r>
            <w:r>
              <w:rPr>
                <w:rFonts w:hint="eastAsia" w:ascii="宋体" w:hAnsi="宋体" w:cs="宋体"/>
                <w:szCs w:val="21"/>
                <w:lang w:val="en-US" w:eastAsia="zh-CN"/>
              </w:rPr>
              <w:t>15个</w:t>
            </w:r>
            <w:r>
              <w:rPr>
                <w:rFonts w:hint="eastAsia" w:ascii="宋体" w:hAnsi="宋体" w:cs="宋体"/>
                <w:szCs w:val="21"/>
              </w:rPr>
              <w:t>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Arial"/>
                <w:kern w:val="0"/>
                <w:lang w:val="en-US" w:eastAsia="zh-CN"/>
              </w:rPr>
              <w:t>1个</w:t>
            </w:r>
            <w:r>
              <w:rPr>
                <w:rFonts w:hint="eastAsia" w:ascii="宋体" w:hAnsi="宋体" w:eastAsia="宋体" w:cs="Arial"/>
                <w:kern w:val="0"/>
                <w:lang w:val="en-US" w:eastAsia="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:民和县地震受损学校学生课桌椅及高低床购置项目,具体内容详见</w:t>
            </w:r>
            <w:r>
              <w:rPr>
                <w:rFonts w:hint="eastAsia" w:ascii="宋体" w:hAnsi="宋体"/>
                <w:kern w:val="0"/>
                <w:sz w:val="24"/>
              </w:rPr>
              <w:t>《磋商文件》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pPr>
              <w:widowControl/>
              <w:spacing w:line="320" w:lineRule="exact"/>
              <w:ind w:left="0" w:leftChars="0" w:firstLine="0" w:firstLineChars="0"/>
              <w:rPr>
                <w:rFonts w:hint="eastAsia" w:ascii="宋体" w:hAnsi="宋体" w:cs="宋体"/>
                <w:kern w:val="0"/>
              </w:rPr>
            </w:pPr>
            <w:r>
              <w:rPr>
                <w:rFonts w:ascii="宋体" w:hAnsi="宋体" w:cs="宋体"/>
                <w:kern w:val="0"/>
              </w:rPr>
              <w:t>6</w:t>
            </w:r>
            <w:r>
              <w:rPr>
                <w:rFonts w:hint="eastAsia" w:ascii="宋体" w:hAnsi="宋体" w:cs="宋体"/>
                <w:kern w:val="0"/>
              </w:rPr>
              <w:t>、磋商文件中规定的其他资质条件。</w:t>
            </w:r>
          </w:p>
          <w:p>
            <w:pPr>
              <w:pStyle w:val="8"/>
              <w:ind w:left="0" w:leftChars="0" w:firstLine="0" w:firstLineChars="0"/>
              <w:rPr>
                <w:rFonts w:hint="default" w:eastAsia="宋体"/>
                <w:lang w:val="en-US" w:eastAsia="zh-CN"/>
              </w:rPr>
            </w:pPr>
            <w:r>
              <w:rPr>
                <w:rFonts w:hint="eastAsia" w:ascii="宋体" w:hAnsi="宋体" w:cs="宋体"/>
                <w:color w:val="FF0000"/>
                <w:kern w:val="0"/>
                <w:lang w:val="en-US" w:eastAsia="zh-CN"/>
              </w:rPr>
              <w:t>7、本项目专门面向中小企业采购（监狱企业、残疾人福利性单位均视同小微企业），非中小企业参与的将视为无效响应。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12</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磋商保证金</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rPr>
                <w:rFonts w:hint="eastAsia" w:ascii="宋体" w:hAnsi="宋体" w:eastAsia="宋体" w:cs="宋体"/>
                <w:kern w:val="0"/>
                <w:lang w:eastAsia="zh-CN"/>
              </w:rPr>
            </w:pPr>
            <w:r>
              <w:rPr>
                <w:rFonts w:hint="eastAsia" w:ascii="宋体" w:hAnsi="宋体" w:cs="宋体"/>
                <w:kern w:val="0"/>
                <w:lang w:eastAsia="zh-CN"/>
              </w:rPr>
              <w:t>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color w:val="auto"/>
                <w:kern w:val="0"/>
                <w:highlight w:val="none"/>
                <w:lang w:val="en-US" w:eastAsia="zh-CN"/>
              </w:rPr>
            </w:pPr>
            <w:r>
              <w:rPr>
                <w:rFonts w:hint="eastAsia" w:ascii="宋体" w:hAnsi="宋体" w:cs="Arial"/>
                <w:color w:val="auto"/>
                <w:kern w:val="0"/>
                <w:highlight w:val="none"/>
                <w:lang w:val="en-US" w:eastAsia="zh-CN"/>
              </w:rPr>
              <w:t>13</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2024年9月2</w:t>
            </w:r>
            <w:r>
              <w:rPr>
                <w:rFonts w:ascii="宋体" w:hAnsi="宋体" w:cs="宋体"/>
                <w:color w:val="auto"/>
                <w:kern w:val="0"/>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Arial"/>
                <w:color w:val="auto"/>
                <w:kern w:val="0"/>
                <w:highlight w:val="none"/>
                <w:lang w:val="en-US" w:eastAsia="zh-CN"/>
              </w:rPr>
            </w:pPr>
            <w:r>
              <w:rPr>
                <w:rFonts w:hint="eastAsia" w:ascii="宋体" w:hAnsi="宋体" w:cs="Arial"/>
                <w:color w:val="auto"/>
                <w:kern w:val="0"/>
                <w:highlight w:val="none"/>
                <w:lang w:val="en-US" w:eastAsia="zh-CN"/>
              </w:rPr>
              <w:t>14</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2024年9月2</w:t>
            </w:r>
            <w:r>
              <w:rPr>
                <w:rFonts w:hint="eastAsia" w:ascii="宋体" w:hAnsi="宋体" w:cs="宋体"/>
                <w:color w:val="auto"/>
                <w:kern w:val="0"/>
                <w:highlight w:val="none"/>
                <w:lang w:val="zh-CN"/>
              </w:rPr>
              <w:t>日至</w:t>
            </w:r>
            <w:r>
              <w:rPr>
                <w:rFonts w:hint="eastAsia" w:ascii="宋体" w:hAnsi="宋体" w:cs="宋体"/>
                <w:color w:val="auto"/>
                <w:kern w:val="0"/>
                <w:highlight w:val="none"/>
                <w:lang w:val="en-US" w:eastAsia="zh-CN"/>
              </w:rPr>
              <w:t>2024年9</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9</w:t>
            </w:r>
            <w:r>
              <w:rPr>
                <w:rFonts w:hint="eastAsia" w:ascii="宋体" w:hAnsi="宋体" w:cs="宋体"/>
                <w:color w:val="auto"/>
                <w:kern w:val="0"/>
                <w:highlight w:val="none"/>
                <w:lang w:val="zh-CN"/>
              </w:rPr>
              <w:t>日（节假日除外）。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lang w:val="en-US" w:eastAsia="zh-CN"/>
              </w:rPr>
            </w:pPr>
            <w:r>
              <w:rPr>
                <w:rFonts w:hint="eastAsia" w:ascii="宋体" w:hAnsi="宋体" w:eastAsia="宋体" w:cs="宋体"/>
                <w:color w:val="auto"/>
                <w:kern w:val="0"/>
                <w:lang w:val="en-US" w:eastAsia="zh-CN"/>
              </w:rPr>
              <w:t>1</w:t>
            </w:r>
            <w:r>
              <w:rPr>
                <w:rFonts w:hint="eastAsia" w:ascii="宋体" w:hAnsi="宋体" w:cs="宋体"/>
                <w:color w:val="auto"/>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eastAsia="宋体"/>
                <w:lang w:eastAsia="zh-CN"/>
              </w:rPr>
            </w:pPr>
            <w:r>
              <w:rPr>
                <w:rFonts w:hint="eastAsia" w:eastAsia="宋体"/>
                <w:lang w:eastAsia="zh-CN"/>
              </w:rPr>
              <w:t>供应商获取采购文件方式及报名时所需提供的资料</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both"/>
              <w:rPr>
                <w:rFonts w:hint="eastAsia"/>
                <w:lang w:val="en-US" w:eastAsia="zh-CN"/>
              </w:rPr>
            </w:pPr>
            <w:r>
              <w:rPr>
                <w:rFonts w:hint="eastAsia"/>
                <w:lang w:val="en-US" w:eastAsia="zh-CN"/>
              </w:rPr>
              <w:t>1、</w:t>
            </w:r>
            <w:r>
              <w:rPr>
                <w:rFonts w:hint="eastAsia"/>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lang w:val="en-US" w:eastAsia="zh-CN"/>
              </w:rPr>
              <w:t>17797113425  王老师</w:t>
            </w:r>
          </w:p>
          <w:p>
            <w:pPr>
              <w:widowControl/>
              <w:spacing w:line="320" w:lineRule="exact"/>
              <w:ind w:firstLine="0" w:firstLineChars="0"/>
              <w:jc w:val="both"/>
              <w:rPr>
                <w:rFonts w:hint="eastAsia"/>
              </w:rPr>
            </w:pPr>
            <w:r>
              <w:rPr>
                <w:rFonts w:hint="eastAsia"/>
              </w:rPr>
              <w:t>（提示：请潜在供应商报名前务必完成网上企业注册等手续；具体操作</w:t>
            </w:r>
            <w:r>
              <w:rPr>
                <w:rFonts w:hint="eastAsia"/>
                <w:lang w:eastAsia="zh-CN"/>
              </w:rPr>
              <w:t>咨询电话</w:t>
            </w:r>
            <w:r>
              <w:rPr>
                <w:rFonts w:hint="eastAsia"/>
                <w:lang w:val="en-US" w:eastAsia="zh-CN"/>
              </w:rPr>
              <w:t>:  17797113425  王老师</w:t>
            </w:r>
            <w:r>
              <w:rPr>
                <w:rFonts w:hint="eastAsia"/>
              </w:rPr>
              <w:t>）</w:t>
            </w:r>
          </w:p>
          <w:p>
            <w:pPr>
              <w:widowControl/>
              <w:spacing w:line="320" w:lineRule="exact"/>
              <w:ind w:firstLine="0" w:firstLineChars="0"/>
              <w:jc w:val="both"/>
              <w:rPr>
                <w:rFonts w:hint="eastAsia"/>
                <w:lang w:val="en-US" w:eastAsia="zh-CN"/>
              </w:rPr>
            </w:pPr>
            <w:r>
              <w:rPr>
                <w:rFonts w:hint="eastAsia"/>
                <w:lang w:val="zh-CN" w:eastAsia="zh-CN"/>
              </w:rPr>
              <w:t>网上报名的</w:t>
            </w:r>
            <w:r>
              <w:rPr>
                <w:rFonts w:hint="eastAsia"/>
                <w:lang w:val="en-US" w:eastAsia="zh-CN"/>
              </w:rPr>
              <w:t xml:space="preserve">供应商需提供营业执照复印件、组织机构代码证复印件、税务登记证复印件、法人授权委托书（原件）或单位介绍信（原件）、法定代表人身份证明书（原件）、法人身份证复印件并填写报名表。以上资料除原件外均需加盖公章。需网上报名的供应商应将以上资料扫描后，以PDF格式上传至供应商报名附件中,并与我单位工作人员进行电话联系确认是否报名成功,因不确认而造成报名不成功的后果自负.  </w:t>
            </w:r>
          </w:p>
          <w:p>
            <w:pPr>
              <w:pStyle w:val="8"/>
              <w:ind w:firstLine="632" w:firstLineChars="300"/>
              <w:rPr>
                <w:rFonts w:hint="eastAsia"/>
                <w:b/>
                <w:bCs/>
                <w:lang w:val="en-US" w:eastAsia="zh-CN"/>
              </w:rPr>
            </w:pPr>
            <w:r>
              <w:rPr>
                <w:rFonts w:hint="eastAsia"/>
                <w:b/>
                <w:bCs/>
                <w:lang w:val="en-US" w:eastAsia="zh-CN"/>
              </w:rPr>
              <w:t>附件：</w:t>
            </w:r>
          </w:p>
          <w:p>
            <w:pPr>
              <w:pStyle w:val="38"/>
              <w:ind w:firstLine="1050" w:firstLineChars="500"/>
              <w:rPr>
                <w:rFonts w:hint="default"/>
                <w:lang w:val="en-US" w:eastAsia="zh-CN"/>
              </w:rPr>
            </w:pPr>
            <w:r>
              <w:rPr>
                <w:rFonts w:hint="eastAsia"/>
                <w:lang w:val="en-US" w:eastAsia="zh-CN"/>
              </w:rPr>
              <w:object>
                <v:shape id="_x0000_i1025" o:spt="75" type="#_x0000_t75" style="height:77.2pt;width:101.95pt;" o:ole="t" filled="f" o:preferrelative="t" stroked="f" coordsize="21600,21600">
                  <v:path/>
                  <v:fill on="f" focussize="0,0"/>
                  <v:stroke on="f"/>
                  <v:imagedata r:id="rId15" o:title=""/>
                  <o:lock v:ext="edit" aspectratio="t"/>
                  <w10:wrap type="none"/>
                  <w10:anchorlock/>
                </v:shape>
                <o:OLEObject Type="Embed" ProgID="Word.Document.8" ShapeID="_x0000_i1025" DrawAspect="Icon" ObjectID="_1468075725" r:id="rId14">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16</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2024年9月13</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r>
              <w:rPr>
                <w:rFonts w:hint="eastAsia" w:ascii="宋体" w:hAnsi="宋体" w:cs="宋体"/>
                <w:color w:val="auto"/>
                <w:kern w:val="0"/>
                <w:highlight w:val="none"/>
                <w:lang w:eastAsia="zh-CN"/>
              </w:rPr>
              <w:t>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17</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color w:val="auto"/>
                <w:kern w:val="0"/>
                <w:highlight w:val="none"/>
              </w:rPr>
            </w:pPr>
            <w:r>
              <w:rPr>
                <w:rFonts w:hint="eastAsia" w:ascii="宋体" w:hAnsi="宋体" w:cs="宋体"/>
                <w:color w:val="auto"/>
                <w:kern w:val="0"/>
                <w:highlight w:val="none"/>
                <w:lang w:val="en-US" w:eastAsia="zh-CN"/>
              </w:rPr>
              <w:t>2024年9月13</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18</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2024年9月13</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19</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20</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559" w:type="dxa"/>
            <w:tcBorders>
              <w:top w:val="outset" w:color="auto" w:sz="6" w:space="0"/>
              <w:left w:val="outset" w:color="auto" w:sz="6" w:space="0"/>
              <w:bottom w:val="outset" w:color="auto" w:sz="6" w:space="0"/>
              <w:right w:val="outset" w:color="auto" w:sz="6" w:space="0"/>
            </w:tcBorders>
            <w:noWrap w:val="0"/>
            <w:vAlign w:val="top"/>
          </w:tcPr>
          <w:p>
            <w:pPr>
              <w:widowControl/>
              <w:numPr>
                <w:ilvl w:val="0"/>
                <w:numId w:val="1"/>
              </w:numPr>
              <w:spacing w:line="320" w:lineRule="exact"/>
              <w:ind w:firstLine="0" w:firstLineChars="0"/>
              <w:jc w:val="both"/>
              <w:rPr>
                <w:rFonts w:hint="eastAsia" w:ascii="宋体" w:hAnsi="宋体"/>
              </w:rPr>
            </w:pPr>
            <w:r>
              <w:rPr>
                <w:rFonts w:hint="eastAsia" w:ascii="宋体" w:hAnsi="宋体"/>
              </w:rPr>
              <w:t>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pPr>
              <w:widowControl/>
              <w:numPr>
                <w:ilvl w:val="0"/>
                <w:numId w:val="0"/>
              </w:numPr>
              <w:spacing w:line="320" w:lineRule="exact"/>
              <w:rPr>
                <w:rFonts w:hint="eastAsia" w:ascii="宋体" w:hAnsi="宋体"/>
              </w:rPr>
            </w:pPr>
            <w:r>
              <w:rPr>
                <w:rFonts w:hint="eastAsia" w:ascii="宋体" w:hAnsi="宋体"/>
                <w:sz w:val="21"/>
                <w:szCs w:val="21"/>
                <w:lang w:eastAsia="zh-CN"/>
              </w:rPr>
              <w:t>（一）</w:t>
            </w:r>
            <w:r>
              <w:rPr>
                <w:rFonts w:hint="eastAsia" w:ascii="宋体" w:hAnsi="宋体"/>
              </w:rPr>
              <w:t>资格性审查文件，包括1</w:t>
            </w:r>
            <w:r>
              <w:rPr>
                <w:rFonts w:hint="eastAsia" w:ascii="宋体" w:hAnsi="宋体"/>
                <w:lang w:val="en-US" w:eastAsia="zh-CN"/>
              </w:rPr>
              <w:t>0</w:t>
            </w:r>
            <w:r>
              <w:rPr>
                <w:rFonts w:hint="eastAsia" w:ascii="宋体" w:hAnsi="宋体"/>
              </w:rPr>
              <w:t>.1.1（1）至（</w:t>
            </w:r>
            <w:r>
              <w:rPr>
                <w:rFonts w:hint="eastAsia" w:ascii="宋体" w:hAnsi="宋体"/>
                <w:lang w:val="en-US" w:eastAsia="zh-CN"/>
              </w:rPr>
              <w:t>10</w:t>
            </w:r>
            <w:r>
              <w:rPr>
                <w:rFonts w:hint="eastAsia" w:ascii="宋体" w:hAnsi="宋体"/>
              </w:rPr>
              <w:t>）的内容；</w:t>
            </w:r>
          </w:p>
          <w:p>
            <w:pPr>
              <w:widowControl/>
              <w:spacing w:line="320" w:lineRule="exact"/>
              <w:ind w:firstLine="0" w:firstLineChars="0"/>
              <w:rPr>
                <w:rFonts w:hint="eastAsia"/>
              </w:rPr>
            </w:pPr>
            <w:r>
              <w:rPr>
                <w:rFonts w:hint="eastAsia" w:ascii="宋体" w:hAnsi="宋体"/>
                <w:color w:val="000000"/>
                <w:sz w:val="22"/>
                <w:szCs w:val="22"/>
                <w:lang w:eastAsia="zh-CN"/>
              </w:rPr>
              <w:t>（二）</w:t>
            </w: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11</w:t>
            </w:r>
            <w:r>
              <w:rPr>
                <w:rFonts w:hint="eastAsia" w:ascii="宋体" w:hAnsi="宋体"/>
                <w:color w:val="000000"/>
              </w:rPr>
              <w:t>）至（</w:t>
            </w:r>
            <w:r>
              <w:rPr>
                <w:rFonts w:hint="eastAsia" w:ascii="宋体" w:hAnsi="宋体"/>
                <w:color w:val="000000"/>
                <w:lang w:val="en-US" w:eastAsia="zh-CN"/>
              </w:rPr>
              <w:t>20</w:t>
            </w:r>
            <w:r>
              <w:rPr>
                <w:rFonts w:hint="eastAsia" w:ascii="宋体" w:hAnsi="宋体"/>
                <w:color w:val="000000"/>
              </w:rPr>
              <w:t>）的内容。</w:t>
            </w:r>
          </w:p>
          <w:p>
            <w:pPr>
              <w:widowControl/>
              <w:spacing w:line="320" w:lineRule="exact"/>
              <w:ind w:firstLine="0" w:firstLineChars="0"/>
              <w:jc w:val="both"/>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pPr>
              <w:widowControl/>
              <w:spacing w:line="320" w:lineRule="exact"/>
              <w:ind w:firstLine="0" w:firstLineChars="0"/>
              <w:jc w:val="both"/>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21</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22</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eastAsia="宋体" w:cs="Times New Roman"/>
                <w:lang w:val="en-US" w:eastAsia="zh-CN"/>
              </w:rPr>
            </w:pPr>
            <w:r>
              <w:rPr>
                <w:rFonts w:hint="eastAsia"/>
              </w:rPr>
              <w:t>采购单位：</w:t>
            </w:r>
            <w:r>
              <w:rPr>
                <w:rFonts w:hint="eastAsia" w:cs="Times New Roman"/>
                <w:lang w:val="en-US" w:eastAsia="zh-CN"/>
              </w:rPr>
              <w:t>民和回族土族自治县教育局</w:t>
            </w:r>
          </w:p>
          <w:p>
            <w:pPr>
              <w:widowControl/>
              <w:spacing w:line="320" w:lineRule="exact"/>
              <w:ind w:firstLine="0" w:firstLineChars="0"/>
              <w:rPr>
                <w:rFonts w:hint="eastAsia"/>
              </w:rPr>
            </w:pPr>
            <w:r>
              <w:rPr>
                <w:rFonts w:hint="eastAsia" w:ascii="宋体" w:hAnsi="宋体" w:cs="宋体"/>
                <w:kern w:val="0"/>
              </w:rPr>
              <w:t>联系人</w:t>
            </w:r>
            <w:r>
              <w:rPr>
                <w:rFonts w:hint="eastAsia" w:ascii="宋体" w:hAnsi="宋体" w:cs="宋体"/>
                <w:kern w:val="0"/>
                <w:lang w:val="en-US" w:eastAsia="zh-CN"/>
              </w:rPr>
              <w:t>:魏老师</w:t>
            </w:r>
          </w:p>
          <w:p>
            <w:pPr>
              <w:widowControl/>
              <w:spacing w:line="320" w:lineRule="exact"/>
              <w:ind w:firstLine="0" w:firstLineChars="0"/>
              <w:rPr>
                <w:rFonts w:hint="default"/>
                <w:lang w:val="en-US" w:eastAsia="zh-CN"/>
              </w:rPr>
            </w:pPr>
            <w:r>
              <w:rPr>
                <w:rFonts w:hint="eastAsia"/>
              </w:rPr>
              <w:t>联系电话</w:t>
            </w:r>
            <w:r>
              <w:rPr>
                <w:rFonts w:hint="eastAsia" w:eastAsia="宋体" w:cs="Times New Roman"/>
                <w:lang w:eastAsia="zh-CN"/>
              </w:rPr>
              <w:t>：</w:t>
            </w:r>
            <w:r>
              <w:rPr>
                <w:rFonts w:hint="eastAsia" w:ascii="宋体" w:hAnsi="宋体" w:cs="宋体"/>
                <w:lang w:val="en-US" w:eastAsia="zh-CN"/>
              </w:rPr>
              <w:t>0972－8516953</w:t>
            </w:r>
          </w:p>
          <w:p>
            <w:pPr>
              <w:ind w:left="0" w:leftChars="0" w:firstLine="0" w:firstLineChars="0"/>
              <w:rPr>
                <w:rFonts w:hint="default"/>
                <w:lang w:val="en-US" w:eastAsia="zh-CN"/>
              </w:rPr>
            </w:pPr>
            <w:r>
              <w:rPr>
                <w:rFonts w:hint="eastAsia" w:ascii="宋体" w:hAnsi="Calibri" w:cs="宋体"/>
                <w:kern w:val="0"/>
                <w:sz w:val="24"/>
                <w:lang w:val="zh-CN"/>
              </w:rPr>
              <w:t>联系地址：</w:t>
            </w:r>
            <w:r>
              <w:rPr>
                <w:rFonts w:hint="eastAsia" w:ascii="宋体" w:cs="宋体"/>
                <w:kern w:val="0"/>
                <w:sz w:val="24"/>
                <w:lang w:val="zh-CN" w:eastAsia="zh-CN"/>
              </w:rPr>
              <w:t>海东市民和县川口镇东大街10号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23</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kern w:val="0"/>
                <w:lang w:eastAsia="zh-CN"/>
              </w:rPr>
              <w:t>海东市民和县公共资源交易受理服务部</w:t>
            </w:r>
          </w:p>
          <w:p>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马老师</w:t>
            </w:r>
          </w:p>
          <w:p>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hint="eastAsia" w:ascii="宋体" w:hAnsi="宋体"/>
                <w:kern w:val="0"/>
              </w:rPr>
              <w:t>0972-8</w:t>
            </w:r>
            <w:r>
              <w:rPr>
                <w:rFonts w:hint="eastAsia" w:ascii="宋体" w:hAnsi="宋体"/>
                <w:kern w:val="0"/>
                <w:lang w:val="en-US" w:eastAsia="zh-CN"/>
              </w:rPr>
              <w:t>583358</w:t>
            </w:r>
          </w:p>
          <w:p>
            <w:pPr>
              <w:widowControl/>
              <w:spacing w:line="320" w:lineRule="exact"/>
              <w:ind w:firstLine="0" w:firstLineChars="0"/>
              <w:rPr>
                <w:rFonts w:ascii="宋体" w:hAnsi="宋体" w:cs="宋体"/>
                <w:kern w:val="0"/>
              </w:rPr>
            </w:pPr>
            <w:r>
              <w:rPr>
                <w:rFonts w:hint="eastAsia" w:ascii="宋体" w:hAnsi="宋体" w:cs="宋体"/>
                <w:kern w:val="0"/>
              </w:rPr>
              <w:t>联系地址：</w:t>
            </w:r>
            <w:r>
              <w:rPr>
                <w:rFonts w:hint="eastAsia" w:ascii="宋体" w:hAnsi="宋体"/>
                <w:kern w:val="0"/>
                <w:sz w:val="24"/>
                <w:lang w:val="zh-CN"/>
              </w:rPr>
              <w:t>海东市民和县政务服务中心三楼</w:t>
            </w:r>
            <w:r>
              <w:rPr>
                <w:rFonts w:hint="eastAsia" w:ascii="宋体" w:hAnsi="宋体"/>
                <w:kern w:val="0"/>
                <w:sz w:val="24"/>
                <w:lang w:val="en-US" w:eastAsia="zh-CN"/>
              </w:rPr>
              <w:t>16</w:t>
            </w:r>
            <w:r>
              <w:rPr>
                <w:rFonts w:hint="eastAsia" w:ascii="宋体" w:hAnsi="宋体"/>
                <w:kern w:val="0"/>
                <w:sz w:val="24"/>
                <w:lang w:val="zh-CN"/>
              </w:rPr>
              <w:t>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24</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25</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pPr>
              <w:pStyle w:val="8"/>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26</w:t>
            </w:r>
          </w:p>
        </w:tc>
        <w:tc>
          <w:tcPr>
            <w:tcW w:w="2183"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cs="宋体"/>
                <w:kern w:val="0"/>
              </w:rPr>
            </w:pPr>
            <w:r>
              <w:rPr>
                <w:rFonts w:hint="eastAsia" w:ascii="宋体" w:hAnsi="宋体" w:cs="宋体"/>
                <w:kern w:val="0"/>
              </w:rPr>
              <w:t>财政监督部门：海东市</w:t>
            </w:r>
            <w:r>
              <w:rPr>
                <w:rFonts w:hint="eastAsia" w:ascii="宋体" w:hAnsi="宋体" w:cs="宋体"/>
                <w:kern w:val="0"/>
                <w:lang w:eastAsia="zh-CN"/>
              </w:rPr>
              <w:t>民和县</w:t>
            </w:r>
            <w:r>
              <w:rPr>
                <w:rFonts w:hint="eastAsia" w:ascii="宋体" w:hAnsi="宋体" w:cs="宋体"/>
                <w:kern w:val="0"/>
              </w:rPr>
              <w:t>财政局</w:t>
            </w:r>
          </w:p>
          <w:p>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cs="宋体"/>
                <w:color w:val="000000"/>
                <w:kern w:val="0"/>
                <w:sz w:val="24"/>
                <w:lang w:val="en-US" w:eastAsia="zh-CN"/>
              </w:rPr>
              <w:t>0972-8526409</w:t>
            </w:r>
          </w:p>
        </w:tc>
      </w:tr>
    </w:tbl>
    <w:p>
      <w:pPr>
        <w:ind w:left="0" w:leftChars="0" w:firstLine="0" w:firstLineChars="0"/>
        <w:rPr>
          <w:rFonts w:hint="eastAsia"/>
        </w:rPr>
      </w:pPr>
    </w:p>
    <w:bookmarkEnd w:id="1"/>
    <w:p>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376936727"/>
      <w:bookmarkStart w:id="3" w:name="_Toc496626192"/>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496626193"/>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496626194"/>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376936730"/>
      <w:bookmarkStart w:id="12" w:name="_Toc496626195"/>
      <w:r>
        <w:rPr>
          <w:rFonts w:hint="eastAsia" w:ascii="宋体" w:hAnsi="宋体"/>
          <w:b/>
          <w:bCs/>
          <w:kern w:val="0"/>
          <w:sz w:val="27"/>
          <w:szCs w:val="27"/>
        </w:rPr>
        <w:t>采购方式、合格的投标人</w:t>
      </w:r>
      <w:bookmarkEnd w:id="10"/>
      <w:bookmarkEnd w:id="11"/>
      <w:bookmarkEnd w:id="12"/>
    </w:p>
    <w:p>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1、《中华人民共和国政府采购法》第22条的规定：</w:t>
      </w:r>
    </w:p>
    <w:p>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pPr>
        <w:pStyle w:val="41"/>
        <w:spacing w:line="288" w:lineRule="auto"/>
        <w:jc w:val="left"/>
        <w:rPr>
          <w:rFonts w:hint="eastAsia" w:ascii="宋体" w:hAnsi="宋体" w:cs="宋体"/>
          <w:color w:val="000000"/>
        </w:rPr>
      </w:pPr>
      <w:r>
        <w:rPr>
          <w:rFonts w:hint="eastAsia" w:ascii="宋体" w:hAnsi="宋体" w:cs="宋体"/>
          <w:color w:val="000000"/>
        </w:rPr>
        <w:t>2、资质条件</w:t>
      </w:r>
    </w:p>
    <w:p>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2023年或2022年</w:t>
      </w:r>
      <w:r>
        <w:rPr>
          <w:rFonts w:hint="eastAsia" w:ascii="宋体" w:hAnsi="宋体" w:cs="宋体"/>
          <w:color w:val="000000"/>
        </w:rPr>
        <w:t>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pPr>
        <w:pStyle w:val="41"/>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25726000"/>
      <w:bookmarkStart w:id="14" w:name="_Toc376936731"/>
      <w:bookmarkStart w:id="15" w:name="_Toc496626196"/>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325726001"/>
      <w:bookmarkStart w:id="18" w:name="_Toc496626197"/>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496626198"/>
      <w:bookmarkStart w:id="21" w:name="_Toc325726002"/>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pPr>
        <w:ind w:firstLine="480"/>
        <w:rPr>
          <w:rFonts w:hint="eastAsia" w:ascii="宋体" w:hAnsi="宋体"/>
        </w:rPr>
      </w:pP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截止期前，采购</w:t>
      </w:r>
      <w:r>
        <w:rPr>
          <w:rFonts w:hint="eastAsia" w:ascii="宋体" w:hAnsi="宋体"/>
          <w:lang w:eastAsia="zh-CN"/>
        </w:rPr>
        <w:t>代理</w:t>
      </w:r>
      <w:r>
        <w:rPr>
          <w:rFonts w:hint="eastAsia" w:ascii="宋体" w:hAnsi="宋体"/>
        </w:rPr>
        <w:t>机构可对磋商文件进行必要的修改或者澄清。</w:t>
      </w:r>
    </w:p>
    <w:p>
      <w:pPr>
        <w:ind w:firstLine="480"/>
        <w:rPr>
          <w:rFonts w:hint="eastAsia" w:ascii="宋体" w:hAnsi="宋体"/>
        </w:rPr>
      </w:pPr>
      <w:r>
        <w:rPr>
          <w:rFonts w:hint="eastAsia" w:ascii="宋体" w:hAnsi="宋体"/>
        </w:rPr>
        <w:t>6.2澄清或者修改的内容可能影响磋商响应文件编制的，采购人、采购</w:t>
      </w:r>
      <w:r>
        <w:rPr>
          <w:rFonts w:hint="eastAsia" w:ascii="宋体" w:hAnsi="宋体"/>
          <w:lang w:eastAsia="zh-CN"/>
        </w:rPr>
        <w:t>代理</w:t>
      </w:r>
      <w:r>
        <w:rPr>
          <w:rFonts w:hint="eastAsia" w:ascii="宋体" w:hAnsi="宋体"/>
        </w:rPr>
        <w:t>机构应当在提交首次响应文件截止时间至少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pPr>
        <w:ind w:firstLine="480"/>
        <w:rPr>
          <w:rFonts w:hint="eastAsia" w:ascii="宋体" w:hAnsi="宋体"/>
        </w:rPr>
      </w:pPr>
      <w:r>
        <w:rPr>
          <w:rFonts w:hint="eastAsia" w:ascii="宋体" w:hAnsi="宋体"/>
        </w:rPr>
        <w:t>6.3在投标截止时间前，采购人或采购</w:t>
      </w:r>
      <w:r>
        <w:rPr>
          <w:rFonts w:hint="eastAsia" w:ascii="宋体" w:hAnsi="宋体"/>
          <w:lang w:eastAsia="zh-CN"/>
        </w:rPr>
        <w:t>代理</w:t>
      </w:r>
      <w:r>
        <w:rPr>
          <w:rFonts w:hint="eastAsia" w:ascii="宋体" w:hAnsi="宋体"/>
        </w:rPr>
        <w:t>机构可以视采购具体情况，延长投标截止时间和开标时间，并在磋商文件中要求的磋商截止时间和磋商时间的三日前，将变更公告发布在青海省政府采购信息网上。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496626201"/>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496626202"/>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496626203"/>
      <w:bookmarkStart w:id="36" w:name="_Toc376936738"/>
      <w:r>
        <w:rPr>
          <w:rFonts w:hint="eastAsia" w:ascii="宋体" w:hAnsi="宋体"/>
          <w:b/>
          <w:bCs/>
          <w:kern w:val="0"/>
          <w:sz w:val="27"/>
          <w:szCs w:val="27"/>
        </w:rPr>
        <w:t>8.磋商报价及币种</w:t>
      </w:r>
      <w:bookmarkEnd w:id="34"/>
      <w:bookmarkEnd w:id="35"/>
      <w:bookmarkEnd w:id="36"/>
    </w:p>
    <w:p>
      <w:pPr>
        <w:ind w:firstLine="480"/>
        <w:rPr>
          <w:rFonts w:hint="eastAsia" w:ascii="宋体" w:hAnsi="宋体"/>
        </w:rPr>
      </w:pPr>
      <w:r>
        <w:rPr>
          <w:rFonts w:hint="eastAsia" w:ascii="宋体" w:hAnsi="宋体"/>
        </w:rPr>
        <w:t>8.l磋商报价。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投标报价必须包括：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pPr>
        <w:ind w:firstLine="480"/>
        <w:rPr>
          <w:rFonts w:hint="eastAsia" w:ascii="宋体" w:hAnsi="宋体"/>
        </w:rPr>
      </w:pPr>
      <w:r>
        <w:rPr>
          <w:rFonts w:hint="eastAsia" w:ascii="宋体" w:hAnsi="宋体"/>
        </w:rPr>
        <w:t>供应商须按“</w:t>
      </w:r>
      <w:r>
        <w:rPr>
          <w:rFonts w:hint="eastAsia" w:ascii="宋体" w:hAnsi="宋体"/>
          <w:lang w:eastAsia="zh-CN"/>
        </w:rPr>
        <w:t>首次报价</w:t>
      </w:r>
      <w:r>
        <w:rPr>
          <w:rFonts w:hint="eastAsia" w:ascii="宋体" w:hAnsi="宋体"/>
        </w:rPr>
        <w:t>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76936744"/>
      <w:bookmarkStart w:id="38" w:name="_Toc325726013"/>
      <w:bookmarkStart w:id="39" w:name="_Toc496626205"/>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496626206"/>
      <w:bookmarkStart w:id="41" w:name="_Toc376936739"/>
      <w:bookmarkStart w:id="42" w:name="_Toc325726008"/>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both"/>
        <w:textAlignment w:val="auto"/>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）首次报价表</w:t>
      </w:r>
    </w:p>
    <w:p>
      <w:pPr>
        <w:autoSpaceDE w:val="0"/>
        <w:autoSpaceDN w:val="0"/>
        <w:adjustRightInd w:val="0"/>
        <w:spacing w:line="400" w:lineRule="exact"/>
        <w:ind w:firstLine="480" w:firstLineChars="200"/>
        <w:jc w:val="left"/>
        <w:rPr>
          <w:rFonts w:hint="eastAsia" w:ascii="宋体" w:hAnsi="Cambria" w:eastAsia="宋体" w:cs="宋体"/>
          <w:color w:val="000000" w:themeColor="text1"/>
          <w:kern w:val="0"/>
          <w:sz w:val="24"/>
          <w:lang w:val="zh-CN"/>
          <w14:textFill>
            <w14:solidFill>
              <w14:schemeClr w14:val="tx1"/>
            </w14:solidFill>
          </w14:textFill>
        </w:rPr>
      </w:pPr>
      <w:r>
        <w:rPr>
          <w:rFonts w:hint="eastAsia" w:ascii="宋体" w:hAnsi="Cambria" w:eastAsia="宋体" w:cs="宋体"/>
          <w:color w:val="000000" w:themeColor="text1"/>
          <w:kern w:val="0"/>
          <w:sz w:val="24"/>
          <w:lang w:val="en-US" w:eastAsia="zh-CN"/>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2</w:t>
      </w:r>
      <w:r>
        <w:rPr>
          <w:rFonts w:hint="eastAsia" w:ascii="宋体" w:hAnsi="Cambria" w:eastAsia="宋体" w:cs="宋体"/>
          <w:color w:val="000000" w:themeColor="text1"/>
          <w:kern w:val="0"/>
          <w:sz w:val="24"/>
          <w:lang w:val="en-US" w:eastAsia="zh-CN"/>
          <w14:textFill>
            <w14:solidFill>
              <w14:schemeClr w14:val="tx1"/>
            </w14:solidFill>
          </w14:textFill>
        </w:rPr>
        <w:t>）分项报价表</w:t>
      </w:r>
    </w:p>
    <w:p>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w:t>
      </w:r>
      <w:r>
        <w:rPr>
          <w:rFonts w:hint="eastAsia" w:ascii="宋体" w:hAnsi="Cambria" w:cs="宋体"/>
          <w:color w:val="000000"/>
          <w:kern w:val="0"/>
          <w:sz w:val="24"/>
          <w:lang w:val="en" w:eastAsia="zh-CN"/>
        </w:rPr>
        <w:t>技术参数响应表</w:t>
      </w:r>
    </w:p>
    <w:p>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rPr>
        <w:t>供应商的类似业绩证明材料</w:t>
      </w:r>
    </w:p>
    <w:p>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eastAsia="zh-CN"/>
        </w:rPr>
        <w:t>具备履行合同所必须的设备和专业技术能力证明</w:t>
      </w:r>
    </w:p>
    <w:p>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zh-CN" w:eastAsia="zh-CN"/>
        </w:rPr>
        <w:t>产品相关资料证明</w:t>
      </w:r>
    </w:p>
    <w:p>
      <w:pPr>
        <w:autoSpaceDE w:val="0"/>
        <w:autoSpaceDN w:val="0"/>
        <w:adjustRightInd w:val="0"/>
        <w:spacing w:line="400" w:lineRule="exact"/>
        <w:ind w:firstLine="480" w:firstLineChars="200"/>
        <w:jc w:val="left"/>
        <w:rPr>
          <w:rFonts w:hint="eastAsia" w:ascii="宋体" w:hAnsi="宋体" w:eastAsia="宋体" w:cs="宋体"/>
          <w:b/>
          <w:bCs/>
          <w:i w:val="0"/>
          <w:sz w:val="24"/>
          <w:szCs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en-US" w:eastAsia="zh-CN"/>
        </w:rPr>
        <w:t>）销售</w:t>
      </w:r>
      <w:r>
        <w:rPr>
          <w:rFonts w:hint="eastAsia" w:ascii="宋体" w:hAnsi="Cambria" w:eastAsia="宋体" w:cs="宋体"/>
          <w:color w:val="000000"/>
          <w:kern w:val="0"/>
          <w:sz w:val="24"/>
          <w:lang w:val="zh-CN" w:eastAsia="zh-CN"/>
        </w:rPr>
        <w:t>及服务相关内容</w:t>
      </w:r>
    </w:p>
    <w:p>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8</w:t>
      </w:r>
      <w:r>
        <w:rPr>
          <w:rFonts w:hint="eastAsia" w:ascii="宋体" w:hAnsi="Cambria" w:eastAsia="宋体" w:cs="宋体"/>
          <w:color w:val="000000"/>
          <w:kern w:val="0"/>
          <w:sz w:val="24"/>
          <w:lang w:val="zh-CN" w:eastAsia="zh-CN"/>
        </w:rPr>
        <w:t>）中小企业声明函</w:t>
      </w:r>
    </w:p>
    <w:p>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19</w:t>
      </w:r>
      <w:r>
        <w:rPr>
          <w:rFonts w:hint="eastAsia" w:ascii="宋体" w:hAnsi="Cambria" w:eastAsia="宋体" w:cs="宋体"/>
          <w:color w:val="000000"/>
          <w:kern w:val="0"/>
          <w:sz w:val="24"/>
          <w:lang w:val="zh-CN" w:eastAsia="zh-CN"/>
        </w:rPr>
        <w:t>）残疾人福利性单位声明函</w:t>
      </w:r>
    </w:p>
    <w:p>
      <w:pPr>
        <w:autoSpaceDE w:val="0"/>
        <w:autoSpaceDN w:val="0"/>
        <w:adjustRightInd w:val="0"/>
        <w:spacing w:line="400" w:lineRule="exact"/>
        <w:ind w:firstLine="480" w:firstLineChars="200"/>
        <w:jc w:val="left"/>
        <w:rPr>
          <w:rFonts w:hint="eastAsia"/>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2</w:t>
      </w:r>
      <w:r>
        <w:rPr>
          <w:rFonts w:hint="eastAsia" w:ascii="宋体" w:hAnsi="Cambria" w:cs="宋体"/>
          <w:color w:val="000000"/>
          <w:kern w:val="0"/>
          <w:sz w:val="24"/>
          <w:lang w:val="en-US" w:eastAsia="zh-CN"/>
        </w:rPr>
        <w:t>0</w:t>
      </w:r>
      <w:r>
        <w:rPr>
          <w:rFonts w:hint="eastAsia" w:ascii="宋体" w:hAnsi="Cambria" w:eastAsia="宋体" w:cs="宋体"/>
          <w:color w:val="000000"/>
          <w:kern w:val="0"/>
          <w:sz w:val="24"/>
          <w:lang w:val="zh-CN" w:eastAsia="zh-CN"/>
        </w:rPr>
        <w:t>）供应商认为在其他方面有必要说明的事项</w:t>
      </w:r>
    </w:p>
    <w:p>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pPr>
        <w:ind w:left="2" w:firstLine="422" w:firstLineChars="176"/>
        <w:rPr>
          <w:rFonts w:hint="eastAsia" w:ascii="宋体" w:hAnsi="宋体"/>
        </w:rPr>
      </w:pPr>
    </w:p>
    <w:p>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12617730"/>
      <w:bookmarkStart w:id="45" w:name="_Toc496626208"/>
      <w:bookmarkStart w:id="46" w:name="_Toc376936748"/>
      <w:bookmarkStart w:id="47" w:name="_Toc371090029"/>
    </w:p>
    <w:p>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hAnsi="宋体"/>
        </w:rPr>
        <w:t>磋商响应文件格式及编制要求</w:t>
      </w:r>
      <w:r>
        <w:rPr>
          <w:rFonts w:hint="eastAsia" w:hAnsi="宋体"/>
          <w:lang w:eastAsia="zh-CN"/>
        </w:rPr>
        <w:t>：详见第一部分投标人须知前附表“磋商响应文件格式及编制要求”。</w:t>
      </w:r>
    </w:p>
    <w:p>
      <w:pPr>
        <w:pStyle w:val="9"/>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412617732"/>
      <w:bookmarkStart w:id="49" w:name="_Toc373392583"/>
      <w:bookmarkStart w:id="50" w:name="_Toc325726017"/>
      <w:bookmarkStart w:id="51" w:name="_Toc496626210"/>
      <w:bookmarkStart w:id="52" w:name="_Toc376936749"/>
      <w:bookmarkStart w:id="53" w:name="_Toc371090030"/>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通过修改竞争性磋商文件自行决定酌情延长投标截止期，在此情况下，采购人与采购代理机构和供应商投标截止时间制约的所有权利和义务均延长至新的截止日期。</w:t>
      </w:r>
    </w:p>
    <w:p>
      <w:pPr>
        <w:numPr>
          <w:ilvl w:val="0"/>
          <w:numId w:val="3"/>
        </w:numPr>
        <w:spacing w:line="400" w:lineRule="exact"/>
        <w:rPr>
          <w:rFonts w:ascii="宋体" w:hAnsi="宋体"/>
          <w:b/>
          <w:bCs w:val="0"/>
          <w:color w:val="000000"/>
          <w:sz w:val="24"/>
          <w:szCs w:val="24"/>
          <w:lang w:val="zh-CN"/>
        </w:rPr>
      </w:pPr>
      <w:bookmarkStart w:id="58" w:name="_Toc428180555"/>
      <w:r>
        <w:rPr>
          <w:rFonts w:hint="eastAsia" w:ascii="宋体" w:hAnsi="宋体"/>
          <w:b/>
          <w:bCs w:val="0"/>
          <w:color w:val="000000"/>
          <w:sz w:val="24"/>
          <w:szCs w:val="24"/>
          <w:lang w:val="zh-CN"/>
        </w:rPr>
        <w:t>磋商响应文件的撤回和修改</w:t>
      </w:r>
      <w:bookmarkEnd w:id="58"/>
    </w:p>
    <w:p>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允许投标人在投标截止期前撤回其投标（须以书面形式通知采购代理机构），但投标截止时间后不得撤回其投标。</w:t>
      </w:r>
    </w:p>
    <w:p>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pPr>
        <w:widowControl/>
        <w:spacing w:before="100" w:beforeAutospacing="1" w:after="100" w:afterAutospacing="1"/>
        <w:ind w:firstLine="542"/>
        <w:jc w:val="left"/>
        <w:outlineLvl w:val="2"/>
        <w:rPr>
          <w:rFonts w:hint="eastAsia" w:ascii="宋体" w:hAnsi="宋体"/>
          <w:b/>
          <w:bCs/>
          <w:kern w:val="0"/>
          <w:sz w:val="27"/>
          <w:szCs w:val="27"/>
        </w:rPr>
      </w:pPr>
      <w:bookmarkStart w:id="59" w:name="_Toc496626212"/>
      <w:bookmarkStart w:id="60" w:name="_Toc496189551"/>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hint="eastAsia" w:ascii="宋体" w:hAnsi="宋体"/>
          <w:b/>
          <w:bCs/>
          <w:kern w:val="0"/>
          <w:sz w:val="27"/>
          <w:szCs w:val="27"/>
        </w:rPr>
      </w:pPr>
      <w:bookmarkStart w:id="62" w:name="_Toc496626213"/>
      <w:bookmarkStart w:id="63" w:name="_Toc496004008"/>
      <w:bookmarkStart w:id="64" w:name="_Toc496189552"/>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不符合磋商文件第一部分投标人须知前附表“供应商资格条件”的；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10</w:t>
      </w:r>
      <w:r>
        <w:rPr>
          <w:rFonts w:hint="eastAsia" w:ascii="宋体" w:hAnsi="Cambria" w:cs="宋体"/>
          <w:kern w:val="0"/>
          <w:sz w:val="24"/>
          <w:szCs w:val="24"/>
          <w:lang w:val="zh-CN"/>
        </w:rPr>
        <w:t>）要求提供相关资料的；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磋商文件中出现的其他无效投标情形；</w:t>
      </w:r>
    </w:p>
    <w:p>
      <w:pPr>
        <w:pStyle w:val="19"/>
        <w:rPr>
          <w:rFonts w:hint="default" w:eastAsia="宋体"/>
          <w:lang w:val="en-US" w:eastAsia="zh-CN"/>
        </w:rPr>
      </w:pPr>
      <w:r>
        <w:rPr>
          <w:rFonts w:hint="eastAsia" w:ascii="宋体" w:hAnsi="Cambria" w:cs="宋体"/>
          <w:kern w:val="0"/>
          <w:sz w:val="24"/>
          <w:szCs w:val="24"/>
          <w:lang w:val="en-US" w:eastAsia="zh-CN"/>
        </w:rPr>
        <w:t xml:space="preserve">   </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25726021"/>
      <w:bookmarkStart w:id="66" w:name="_Toc376936752"/>
      <w:bookmarkStart w:id="67" w:name="_Toc496626214"/>
      <w:r>
        <w:rPr>
          <w:rFonts w:hint="eastAsia" w:ascii="宋体" w:hAnsi="宋体"/>
          <w:b/>
          <w:bCs/>
          <w:kern w:val="0"/>
          <w:sz w:val="36"/>
          <w:szCs w:val="36"/>
        </w:rPr>
        <w:t>六、磋商程序及方法</w:t>
      </w:r>
      <w:bookmarkEnd w:id="65"/>
      <w:bookmarkEnd w:id="66"/>
      <w:bookmarkEnd w:id="6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496626215"/>
      <w:bookmarkStart w:id="70" w:name="_Toc325726022"/>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pPr>
        <w:ind w:firstLine="480"/>
        <w:jc w:val="left"/>
        <w:rPr>
          <w:rFonts w:hint="eastAsia" w:ascii="宋体" w:hAnsi="宋体"/>
        </w:rPr>
      </w:pPr>
      <w:r>
        <w:rPr>
          <w:rFonts w:hint="eastAsia" w:ascii="宋体" w:hAnsi="宋体"/>
        </w:rPr>
        <w:t>17.1 采购人、采购</w:t>
      </w:r>
      <w:r>
        <w:rPr>
          <w:rFonts w:hint="eastAsia" w:ascii="宋体" w:hAnsi="宋体"/>
          <w:lang w:eastAsia="zh-CN"/>
        </w:rPr>
        <w:t>代理</w:t>
      </w:r>
      <w:r>
        <w:rPr>
          <w:rFonts w:hint="eastAsia" w:ascii="宋体" w:hAnsi="宋体"/>
        </w:rPr>
        <w:t>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机构组织，采购人、</w:t>
      </w:r>
      <w:r>
        <w:rPr>
          <w:rFonts w:hint="eastAsia" w:ascii="宋体" w:hAnsi="宋体"/>
          <w:color w:val="000000"/>
        </w:rPr>
        <w:t>采购监管</w:t>
      </w:r>
      <w:r>
        <w:rPr>
          <w:rFonts w:hint="eastAsia" w:ascii="宋体" w:hAnsi="宋体"/>
        </w:rPr>
        <w:t>、纪检监察等有关方面代表可根据采购项目的具体情况列席。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496626216"/>
      <w:bookmarkStart w:id="72" w:name="_Toc325726023"/>
      <w:bookmarkStart w:id="73" w:name="_Toc376936754"/>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pPr>
        <w:ind w:left="0" w:leftChars="0" w:firstLine="480" w:firstLineChars="200"/>
        <w:jc w:val="left"/>
        <w:rPr>
          <w:rFonts w:hint="eastAsia" w:ascii="宋体" w:hAnsi="宋体"/>
        </w:rPr>
      </w:pPr>
      <w:r>
        <w:rPr>
          <w:rFonts w:hint="eastAsia" w:ascii="宋体" w:hAnsi="宋体"/>
        </w:rPr>
        <w:t>18.2符合性审查时，存在下列情况之一的，按无效处理：</w:t>
      </w:r>
    </w:p>
    <w:p>
      <w:pPr>
        <w:numPr>
          <w:ilvl w:val="0"/>
          <w:numId w:val="4"/>
        </w:numPr>
        <w:ind w:firstLine="480"/>
        <w:jc w:val="left"/>
        <w:rPr>
          <w:rFonts w:hint="eastAsia" w:ascii="宋体" w:hAnsi="宋体"/>
        </w:rPr>
      </w:pPr>
      <w:r>
        <w:rPr>
          <w:rFonts w:hint="eastAsia" w:ascii="宋体" w:hAnsi="宋体"/>
        </w:rPr>
        <w:t>未按第1</w:t>
      </w:r>
      <w:r>
        <w:rPr>
          <w:rFonts w:hint="eastAsia" w:ascii="宋体" w:hAnsi="宋体"/>
          <w:lang w:val="en-US" w:eastAsia="zh-CN"/>
        </w:rPr>
        <w:t>0</w:t>
      </w:r>
      <w:r>
        <w:rPr>
          <w:rFonts w:hint="eastAsia" w:ascii="宋体" w:hAnsi="宋体"/>
        </w:rPr>
        <w:t>.1</w:t>
      </w:r>
      <w:r>
        <w:rPr>
          <w:rFonts w:hint="eastAsia" w:ascii="宋体" w:hAnsi="宋体"/>
          <w:lang w:val="en-US" w:eastAsia="zh-CN"/>
        </w:rPr>
        <w:t>.2</w:t>
      </w: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rPr>
        <w:t>（</w:t>
      </w:r>
      <w:r>
        <w:rPr>
          <w:rFonts w:hint="eastAsia" w:ascii="宋体" w:hAnsi="宋体"/>
          <w:lang w:val="en-US" w:eastAsia="zh-CN"/>
        </w:rPr>
        <w:t>20</w:t>
      </w:r>
      <w:r>
        <w:rPr>
          <w:rFonts w:hint="eastAsia" w:ascii="宋体" w:hAnsi="宋体"/>
        </w:rPr>
        <w:t>）要求提供相关资料的；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）符合性审查文件没有按竞争性磋商文件规定和要求签字、盖章的；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004012"/>
      <w:bookmarkStart w:id="75" w:name="_Toc496626217"/>
      <w:r>
        <w:rPr>
          <w:rFonts w:hint="eastAsia" w:ascii="宋体" w:hAnsi="宋体"/>
          <w:b/>
          <w:bCs/>
          <w:kern w:val="0"/>
          <w:sz w:val="27"/>
          <w:szCs w:val="27"/>
        </w:rPr>
        <w:t>19.答疑的方式和情形</w:t>
      </w:r>
      <w:bookmarkEnd w:id="74"/>
      <w:bookmarkEnd w:id="75"/>
    </w:p>
    <w:p>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76936755"/>
      <w:bookmarkStart w:id="77" w:name="_Toc496626218"/>
      <w:bookmarkStart w:id="78" w:name="_Toc325726024"/>
      <w:r>
        <w:rPr>
          <w:rFonts w:hint="eastAsia" w:ascii="宋体" w:hAnsi="宋体"/>
          <w:b/>
          <w:bCs/>
          <w:kern w:val="0"/>
          <w:sz w:val="27"/>
          <w:szCs w:val="27"/>
        </w:rPr>
        <w:t>20.评审办法</w:t>
      </w:r>
      <w:bookmarkEnd w:id="76"/>
      <w:bookmarkEnd w:id="77"/>
      <w:bookmarkEnd w:id="78"/>
    </w:p>
    <w:p>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货物全部由符合政策要求的中小企业制造，</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（货物）</w:t>
      </w:r>
      <w:r>
        <w:rPr>
          <w:rFonts w:hint="eastAsia" w:ascii="宋体" w:hAnsi="宋体"/>
          <w:b/>
          <w:bCs/>
          <w:u w:val="single"/>
        </w:rPr>
        <w:t>》资料必须真实，否则，按照有关规定予以处理。</w:t>
      </w:r>
    </w:p>
    <w:p>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rPr>
      </w:pPr>
      <w:r>
        <w:rPr>
          <w:rFonts w:ascii="宋体" w:hAnsi="宋体"/>
        </w:rPr>
        <w:br w:type="page"/>
      </w:r>
      <w:r>
        <w:rPr>
          <w:rFonts w:hint="eastAsia" w:ascii="宋体" w:hAnsi="宋体"/>
          <w:highlight w:val="none"/>
        </w:rPr>
        <w:t>评审标准和分值分配：</w:t>
      </w:r>
    </w:p>
    <w:p>
      <w:pPr>
        <w:ind w:left="0" w:leftChars="0" w:firstLine="0" w:firstLineChars="0"/>
        <w:rPr>
          <w:rFonts w:hint="eastAsia"/>
        </w:rPr>
      </w:pPr>
    </w:p>
    <w:tbl>
      <w:tblPr>
        <w:tblStyle w:val="21"/>
        <w:tblW w:w="9407" w:type="dxa"/>
        <w:jc w:val="center"/>
        <w:tblLayout w:type="autofit"/>
        <w:tblCellMar>
          <w:top w:w="0" w:type="dxa"/>
          <w:left w:w="108" w:type="dxa"/>
          <w:bottom w:w="0" w:type="dxa"/>
          <w:right w:w="108" w:type="dxa"/>
        </w:tblCellMar>
      </w:tblPr>
      <w:tblGrid>
        <w:gridCol w:w="707"/>
        <w:gridCol w:w="1276"/>
        <w:gridCol w:w="7424"/>
      </w:tblGrid>
      <w:tr>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pPr>
              <w:pStyle w:val="17"/>
              <w:spacing w:before="0" w:beforeAutospacing="0" w:after="0" w:afterAutospacing="0" w:line="360" w:lineRule="auto"/>
              <w:ind w:left="0" w:leftChars="0" w:firstLine="0" w:firstLineChars="0"/>
              <w:jc w:val="center"/>
              <w:rPr>
                <w:rFonts w:ascii="Arial" w:hAnsi="Arial" w:cs="Arial"/>
                <w:b/>
                <w:bCs/>
                <w:color w:val="000000"/>
                <w:lang w:val="zh-CN"/>
              </w:rPr>
            </w:pPr>
            <w:bookmarkStart w:id="79" w:name="_Toc325726025"/>
            <w:bookmarkStart w:id="80" w:name="_Toc376936756"/>
            <w:bookmarkStart w:id="81" w:name="_Toc496626219"/>
            <w:r>
              <w:rPr>
                <w:rFonts w:ascii="Arial" w:hAnsi="Arial" w:cs="Arial"/>
                <w:b/>
                <w:bCs/>
                <w:color w:val="000000"/>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pPr>
              <w:pStyle w:val="17"/>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pPr>
              <w:pStyle w:val="17"/>
              <w:spacing w:before="0" w:beforeAutospacing="0" w:after="0" w:afterAutospacing="0" w:line="360" w:lineRule="auto"/>
              <w:jc w:val="center"/>
              <w:rPr>
                <w:rFonts w:ascii="Arial" w:hAnsi="Arial" w:cs="Arial"/>
                <w:b/>
                <w:bCs/>
                <w:color w:val="000000"/>
                <w:lang w:val="zh-CN"/>
              </w:rPr>
            </w:pPr>
            <w:r>
              <w:rPr>
                <w:rFonts w:ascii="Arial" w:hAnsi="Arial" w:cs="Arial"/>
                <w:b/>
                <w:bCs/>
                <w:color w:val="000000"/>
              </w:rPr>
              <w:t>评审标准</w:t>
            </w:r>
          </w:p>
        </w:tc>
      </w:tr>
      <w:tr>
        <w:tblPrEx>
          <w:tblCellMar>
            <w:top w:w="0" w:type="dxa"/>
            <w:left w:w="108" w:type="dxa"/>
            <w:bottom w:w="0" w:type="dxa"/>
            <w:right w:w="108" w:type="dxa"/>
          </w:tblCellMar>
        </w:tblPrEx>
        <w:trPr>
          <w:trHeight w:val="3868"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color w:val="000000"/>
                <w:shd w:val="clear" w:color="auto" w:fill="FFFFFF"/>
              </w:rPr>
            </w:pPr>
            <w:r>
              <w:rPr>
                <w:rFonts w:ascii="Arial" w:hAnsi="Arial" w:cs="Arial"/>
                <w:b/>
                <w:bCs/>
                <w:color w:val="000000"/>
                <w:shd w:val="clear" w:color="auto" w:fill="FFFFFF"/>
              </w:rPr>
              <w:t>投标报价</w:t>
            </w:r>
          </w:p>
          <w:p>
            <w:pPr>
              <w:pStyle w:val="17"/>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30分</w:t>
            </w:r>
            <w:r>
              <w:rPr>
                <w:rFonts w:ascii="Arial" w:hAnsi="Arial" w:cs="Arial"/>
                <w:b/>
                <w:bCs/>
                <w:color w:val="000000"/>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注：根据《政府采购促进中小企业发展暂行办法》、《关于促进残疾人就业政府采购政策的通知》的相关规定，对残疾人福利性单位、小型和微型企业制造（生产）产品的价格给予</w:t>
            </w:r>
            <w:r>
              <w:rPr>
                <w:rFonts w:hint="eastAsia" w:ascii="宋体" w:hAnsi="宋体"/>
                <w:color w:val="000000"/>
                <w:sz w:val="24"/>
                <w:szCs w:val="24"/>
                <w:lang w:val="en-US" w:eastAsia="zh-CN"/>
              </w:rPr>
              <w:t>10</w:t>
            </w:r>
            <w:r>
              <w:rPr>
                <w:rFonts w:hint="eastAsia" w:ascii="宋体" w:hAnsi="宋体"/>
                <w:color w:val="000000"/>
                <w:sz w:val="24"/>
                <w:szCs w:val="24"/>
              </w:rPr>
              <w:t>%的扣除，用扣除后的价格参与评标。</w:t>
            </w:r>
          </w:p>
          <w:p>
            <w:pPr>
              <w:pStyle w:val="17"/>
              <w:spacing w:before="0" w:beforeAutospacing="0" w:after="0" w:afterAutospacing="0" w:line="360" w:lineRule="auto"/>
              <w:jc w:val="both"/>
              <w:rPr>
                <w:rFonts w:ascii="Arial" w:hAnsi="Arial" w:cs="Arial"/>
                <w:color w:val="000000"/>
              </w:rPr>
            </w:pPr>
            <w:r>
              <w:rPr>
                <w:rFonts w:hint="eastAsia" w:ascii="宋体" w:hAnsi="宋体"/>
                <w:color w:val="000000"/>
                <w:sz w:val="24"/>
                <w:szCs w:val="24"/>
              </w:rPr>
              <w:t>残疾人福利性单位属于小型、微型企业的，不重复享受政策。</w:t>
            </w:r>
          </w:p>
        </w:tc>
      </w:tr>
      <w:tr>
        <w:tblPrEx>
          <w:tblCellMar>
            <w:top w:w="0" w:type="dxa"/>
            <w:left w:w="108" w:type="dxa"/>
            <w:bottom w:w="0" w:type="dxa"/>
            <w:right w:w="108" w:type="dxa"/>
          </w:tblCellMar>
        </w:tblPrEx>
        <w:trPr>
          <w:trHeight w:val="2150"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rPr>
            </w:pPr>
            <w:r>
              <w:rPr>
                <w:rFonts w:ascii="Arial" w:hAnsi="Arial" w:cs="Arial"/>
                <w:b/>
                <w:bCs/>
              </w:rPr>
              <w:t>2</w:t>
            </w:r>
          </w:p>
        </w:tc>
        <w:tc>
          <w:tcPr>
            <w:tcW w:w="1276" w:type="dxa"/>
            <w:vMerge w:val="restart"/>
            <w:tcBorders>
              <w:top w:val="single" w:color="000000" w:sz="6" w:space="0"/>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both"/>
              <w:rPr>
                <w:rFonts w:hint="eastAsia" w:ascii="Arial" w:hAnsi="Arial" w:eastAsia="宋体" w:cs="Arial"/>
                <w:b/>
                <w:bCs/>
                <w:lang w:val="en" w:eastAsia="zh-CN"/>
              </w:rPr>
            </w:pPr>
            <w:r>
              <w:rPr>
                <w:rFonts w:hint="eastAsia" w:ascii="Arial" w:hAnsi="Arial" w:cs="Arial"/>
                <w:b/>
                <w:bCs/>
                <w:lang w:val="en" w:eastAsia="zh-CN"/>
              </w:rPr>
              <w:t>商务评价</w:t>
            </w:r>
          </w:p>
          <w:p>
            <w:pPr>
              <w:pStyle w:val="17"/>
              <w:spacing w:before="0" w:beforeAutospacing="0" w:after="0" w:afterAutospacing="0" w:line="360" w:lineRule="auto"/>
              <w:ind w:left="0" w:leftChars="0" w:firstLine="0" w:firstLineChars="0"/>
              <w:jc w:val="both"/>
              <w:rPr>
                <w:rFonts w:ascii="Arial" w:hAnsi="Arial" w:cs="Arial"/>
                <w:b/>
                <w:bCs/>
                <w:lang w:val="zh-CN"/>
              </w:rPr>
            </w:pPr>
            <w:r>
              <w:rPr>
                <w:rFonts w:ascii="Arial" w:hAnsi="Arial" w:cs="Arial"/>
                <w:b/>
                <w:bCs/>
                <w:lang w:val="zh-CN"/>
              </w:rPr>
              <w:t>（</w:t>
            </w:r>
            <w:r>
              <w:rPr>
                <w:rFonts w:hint="eastAsia" w:ascii="Arial" w:hAnsi="Arial" w:cs="Arial"/>
                <w:b/>
                <w:bCs/>
                <w:lang w:val="en-US" w:eastAsia="zh-CN"/>
              </w:rPr>
              <w:t>8</w:t>
            </w:r>
            <w:r>
              <w:rPr>
                <w:rFonts w:ascii="Arial" w:hAnsi="Arial" w:cs="Arial"/>
                <w:b/>
                <w:bCs/>
                <w:highlight w:val="none"/>
              </w:rPr>
              <w:t>分</w:t>
            </w:r>
            <w:r>
              <w:rPr>
                <w:rFonts w:ascii="Arial" w:hAnsi="Arial" w:cs="Arial"/>
                <w:b/>
                <w:bCs/>
                <w:lang w:val="zh-CN"/>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Arial" w:hAnsi="Arial" w:cs="Arial"/>
              </w:rPr>
            </w:pPr>
            <w:r>
              <w:rPr>
                <w:rFonts w:ascii="Arial" w:hAnsi="Arial" w:cs="Arial"/>
                <w:b/>
                <w:bCs/>
              </w:rPr>
              <w:t>类似业绩</w:t>
            </w:r>
            <w:r>
              <w:rPr>
                <w:rFonts w:hint="eastAsia" w:ascii="Arial" w:hAnsi="Arial" w:cs="Arial"/>
                <w:b/>
                <w:bCs/>
                <w:lang w:eastAsia="zh-CN"/>
              </w:rPr>
              <w:t>（</w:t>
            </w:r>
            <w:r>
              <w:rPr>
                <w:rFonts w:hint="eastAsia" w:ascii="Arial" w:hAnsi="Arial" w:cs="Arial"/>
                <w:b/>
                <w:bCs/>
                <w:lang w:val="en-US" w:eastAsia="zh-CN"/>
              </w:rPr>
              <w:t>4分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提供自</w:t>
            </w:r>
            <w:r>
              <w:rPr>
                <w:rFonts w:hint="eastAsia" w:ascii="宋体" w:hAnsi="宋体" w:cs="Times New Roman"/>
                <w:color w:val="000000"/>
                <w:kern w:val="2"/>
                <w:sz w:val="24"/>
                <w:szCs w:val="24"/>
                <w:lang w:val="en-US" w:eastAsia="zh-CN" w:bidi="ar-SA"/>
              </w:rPr>
              <w:t>2021</w:t>
            </w:r>
            <w:r>
              <w:rPr>
                <w:rFonts w:hint="eastAsia" w:ascii="宋体" w:hAnsi="宋体" w:eastAsia="宋体" w:cs="Times New Roman"/>
                <w:color w:val="000000"/>
                <w:kern w:val="2"/>
                <w:sz w:val="24"/>
                <w:szCs w:val="24"/>
                <w:lang w:val="en-US" w:eastAsia="zh-CN" w:bidi="ar-SA"/>
              </w:rPr>
              <w:t>年</w:t>
            </w:r>
            <w:r>
              <w:rPr>
                <w:rFonts w:hint="eastAsia" w:ascii="宋体" w:hAnsi="宋体" w:cs="Times New Roman"/>
                <w:color w:val="000000"/>
                <w:kern w:val="2"/>
                <w:sz w:val="24"/>
                <w:szCs w:val="24"/>
                <w:lang w:val="en-US" w:eastAsia="zh-CN" w:bidi="ar-SA"/>
              </w:rPr>
              <w:t>9月份</w:t>
            </w:r>
            <w:r>
              <w:rPr>
                <w:rFonts w:hint="eastAsia" w:ascii="宋体" w:hAnsi="宋体" w:eastAsia="宋体" w:cs="Times New Roman"/>
                <w:color w:val="000000"/>
                <w:kern w:val="2"/>
                <w:sz w:val="24"/>
                <w:szCs w:val="24"/>
                <w:lang w:val="en-US" w:eastAsia="zh-CN" w:bidi="ar-SA"/>
              </w:rPr>
              <w:t>以来的类似业绩证明材料。（需提供中标通知书或合同首页、标的及金额所在页的扫描件（或复印）件并加盖投标人公章），每提供1项得</w:t>
            </w:r>
            <w:r>
              <w:rPr>
                <w:rFonts w:hint="eastAsia" w:ascii="宋体" w:hAnsi="宋体" w:cs="Times New Roman"/>
                <w:color w:val="000000"/>
                <w:kern w:val="2"/>
                <w:sz w:val="24"/>
                <w:szCs w:val="24"/>
                <w:lang w:val="en-US" w:eastAsia="zh-CN" w:bidi="ar-SA"/>
              </w:rPr>
              <w:t>2分</w:t>
            </w:r>
            <w:r>
              <w:rPr>
                <w:rFonts w:hint="eastAsia" w:ascii="宋体" w:hAnsi="宋体" w:eastAsia="宋体" w:cs="Times New Roman"/>
                <w:color w:val="000000"/>
                <w:kern w:val="2"/>
                <w:sz w:val="24"/>
                <w:szCs w:val="24"/>
                <w:lang w:val="en-US" w:eastAsia="zh-CN" w:bidi="ar-SA"/>
              </w:rPr>
              <w:t>，满分</w:t>
            </w:r>
            <w:r>
              <w:rPr>
                <w:rFonts w:hint="eastAsia" w:ascii="宋体" w:hAnsi="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en-US" w:eastAsia="zh-CN" w:bidi="ar-SA"/>
              </w:rPr>
              <w:t>分；不提供不得分。</w:t>
            </w:r>
          </w:p>
        </w:tc>
      </w:tr>
      <w:tr>
        <w:tblPrEx>
          <w:tblCellMar>
            <w:top w:w="0" w:type="dxa"/>
            <w:left w:w="108" w:type="dxa"/>
            <w:bottom w:w="0" w:type="dxa"/>
            <w:right w:w="108" w:type="dxa"/>
          </w:tblCellMar>
        </w:tblPrEx>
        <w:trPr>
          <w:trHeight w:val="2183"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rPr>
            </w:pPr>
          </w:p>
        </w:tc>
        <w:tc>
          <w:tcPr>
            <w:tcW w:w="1276" w:type="dxa"/>
            <w:vMerge w:val="continue"/>
            <w:tcBorders>
              <w:left w:val="single" w:color="000000" w:sz="6" w:space="0"/>
              <w:bottom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both"/>
              <w:rPr>
                <w:rFonts w:ascii="Arial" w:hAnsi="Arial" w:cs="Arial"/>
                <w:b/>
                <w:bCs/>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b/>
                <w:bCs/>
              </w:rPr>
            </w:pPr>
            <w:r>
              <w:rPr>
                <w:rFonts w:hint="eastAsia" w:ascii="Arial" w:hAnsi="Arial" w:cs="Arial"/>
                <w:b/>
                <w:bCs/>
              </w:rPr>
              <w:t>投标文件</w:t>
            </w:r>
            <w:r>
              <w:rPr>
                <w:rFonts w:hint="eastAsia" w:ascii="Arial" w:hAnsi="Arial" w:cs="Arial"/>
                <w:b/>
                <w:bCs/>
                <w:lang w:eastAsia="zh-CN"/>
              </w:rPr>
              <w:t>（</w:t>
            </w:r>
            <w:r>
              <w:rPr>
                <w:rFonts w:hint="eastAsia" w:ascii="Arial" w:hAnsi="Arial" w:cs="Arial"/>
                <w:b/>
                <w:bCs/>
                <w:lang w:val="en-US" w:eastAsia="zh-CN"/>
              </w:rPr>
              <w:t>4分</w:t>
            </w:r>
            <w:r>
              <w:rPr>
                <w:rFonts w:hint="eastAsia" w:ascii="Arial" w:hAnsi="Arial" w:cs="Arial"/>
                <w:b/>
                <w:bCs/>
                <w:lang w:eastAsia="zh-CN"/>
              </w:rPr>
              <w:t>）：</w:t>
            </w:r>
            <w:r>
              <w:rPr>
                <w:rFonts w:hint="eastAsia" w:ascii="宋体" w:hAnsi="宋体"/>
                <w:color w:val="000000"/>
                <w:sz w:val="24"/>
                <w:szCs w:val="24"/>
              </w:rPr>
              <w:t>规范性响应文件制作规范、复印件扫描件内容清晰、产品资料齐全、所提供与投标产品参数的检测报告和彩页等证明文件能详细反映招标文件技术参数，横向比较优秀得</w:t>
            </w:r>
            <w:r>
              <w:rPr>
                <w:rFonts w:hint="eastAsia" w:ascii="宋体" w:hAnsi="宋体"/>
                <w:color w:val="000000"/>
                <w:sz w:val="24"/>
                <w:szCs w:val="24"/>
                <w:lang w:val="en-US" w:eastAsia="zh-CN"/>
              </w:rPr>
              <w:t>3-4</w:t>
            </w:r>
            <w:r>
              <w:rPr>
                <w:rFonts w:hint="eastAsia" w:ascii="宋体" w:hAnsi="宋体"/>
                <w:color w:val="000000"/>
                <w:sz w:val="24"/>
                <w:szCs w:val="24"/>
              </w:rPr>
              <w:t>分，良好得</w:t>
            </w:r>
            <w:r>
              <w:rPr>
                <w:rFonts w:hint="eastAsia" w:ascii="宋体" w:hAnsi="宋体"/>
                <w:color w:val="000000"/>
                <w:sz w:val="24"/>
                <w:szCs w:val="24"/>
                <w:lang w:val="en-US" w:eastAsia="zh-CN"/>
              </w:rPr>
              <w:t>2</w:t>
            </w:r>
            <w:r>
              <w:rPr>
                <w:rFonts w:hint="eastAsia" w:ascii="宋体" w:hAnsi="宋体"/>
                <w:color w:val="000000"/>
                <w:sz w:val="24"/>
                <w:szCs w:val="24"/>
              </w:rPr>
              <w:t>分，一般得1分，差不得分。</w:t>
            </w:r>
          </w:p>
        </w:tc>
      </w:tr>
      <w:tr>
        <w:tblPrEx>
          <w:tblCellMar>
            <w:top w:w="0" w:type="dxa"/>
            <w:left w:w="108" w:type="dxa"/>
            <w:bottom w:w="0" w:type="dxa"/>
            <w:right w:w="108" w:type="dxa"/>
          </w:tblCellMar>
        </w:tblPrEx>
        <w:trPr>
          <w:trHeight w:val="1716"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p>
          <w:p>
            <w:pPr>
              <w:pStyle w:val="17"/>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3</w:t>
            </w:r>
          </w:p>
        </w:tc>
        <w:tc>
          <w:tcPr>
            <w:tcW w:w="1276" w:type="dxa"/>
            <w:vMerge w:val="restart"/>
            <w:tcBorders>
              <w:top w:val="single" w:color="000000" w:sz="6" w:space="0"/>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技术质量</w:t>
            </w:r>
          </w:p>
          <w:p>
            <w:pPr>
              <w:pStyle w:val="17"/>
              <w:spacing w:before="0" w:beforeAutospacing="0" w:after="0" w:afterAutospacing="0" w:line="360" w:lineRule="auto"/>
              <w:ind w:left="0" w:leftChars="0" w:firstLine="0" w:firstLineChars="0"/>
              <w:jc w:val="center"/>
              <w:rPr>
                <w:rFonts w:hint="eastAsia" w:ascii="Arial" w:hAnsi="Arial" w:cs="Arial"/>
                <w:b/>
                <w:bCs/>
                <w:color w:val="000000"/>
                <w:lang w:val="zh-CN"/>
              </w:rPr>
            </w:pPr>
            <w:r>
              <w:rPr>
                <w:rFonts w:hint="eastAsia" w:ascii="Arial" w:hAnsi="Arial" w:cs="Arial"/>
                <w:b/>
                <w:bCs/>
                <w:color w:val="000000"/>
                <w:lang w:val="zh-CN"/>
              </w:rPr>
              <w:t>方面</w:t>
            </w:r>
          </w:p>
          <w:p>
            <w:pPr>
              <w:pStyle w:val="17"/>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50</w:t>
            </w:r>
            <w:r>
              <w:rPr>
                <w:rFonts w:hint="eastAsia" w:ascii="Arial" w:hAnsi="Arial" w:cs="Arial"/>
                <w:b/>
                <w:bCs/>
                <w:color w:val="000000"/>
                <w:lang w:val="zh-CN"/>
              </w:rPr>
              <w:t>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rPr>
            </w:pPr>
            <w:r>
              <w:rPr>
                <w:rFonts w:hint="eastAsia" w:ascii="Arial" w:hAnsi="Arial" w:cs="Arial"/>
                <w:b/>
                <w:bCs/>
                <w:lang w:eastAsia="zh-CN"/>
              </w:rPr>
              <w:t>技术参数（</w:t>
            </w:r>
            <w:r>
              <w:rPr>
                <w:rFonts w:hint="eastAsia" w:ascii="Arial" w:hAnsi="Arial" w:cs="Arial"/>
                <w:b/>
                <w:bCs/>
                <w:lang w:val="en-US" w:eastAsia="zh-CN"/>
              </w:rPr>
              <w:t>40分</w:t>
            </w:r>
            <w:r>
              <w:rPr>
                <w:rFonts w:hint="eastAsia" w:ascii="Arial" w:hAnsi="Arial" w:cs="Arial"/>
                <w:b/>
                <w:bCs/>
                <w:lang w:eastAsia="zh-CN"/>
              </w:rPr>
              <w:t>）</w:t>
            </w:r>
            <w:r>
              <w:rPr>
                <w:rFonts w:ascii="Arial" w:hAnsi="Arial" w:cs="Arial"/>
                <w:b/>
                <w:bCs/>
              </w:rPr>
              <w:t>：</w:t>
            </w:r>
            <w:r>
              <w:rPr>
                <w:rFonts w:hint="eastAsia" w:ascii="宋体" w:hAnsi="宋体"/>
                <w:color w:val="000000"/>
                <w:sz w:val="24"/>
                <w:szCs w:val="24"/>
              </w:rPr>
              <w:t>投标产品技术参数（含功能）和配置完全满足招标文件要求，得</w:t>
            </w:r>
            <w:r>
              <w:rPr>
                <w:rFonts w:hint="eastAsia" w:ascii="宋体" w:hAnsi="宋体"/>
                <w:color w:val="000000"/>
                <w:sz w:val="24"/>
                <w:szCs w:val="24"/>
                <w:lang w:val="en-US" w:eastAsia="zh-CN"/>
              </w:rPr>
              <w:t>40</w:t>
            </w:r>
            <w:r>
              <w:rPr>
                <w:rFonts w:hint="eastAsia" w:ascii="宋体" w:hAnsi="宋体"/>
                <w:color w:val="000000"/>
                <w:sz w:val="24"/>
                <w:szCs w:val="24"/>
              </w:rPr>
              <w:t>分；每有一项负偏离扣</w:t>
            </w:r>
            <w:r>
              <w:rPr>
                <w:rFonts w:hint="eastAsia" w:ascii="宋体" w:hAnsi="宋体"/>
                <w:color w:val="auto"/>
                <w:sz w:val="24"/>
                <w:szCs w:val="24"/>
                <w:lang w:val="en-US" w:eastAsia="zh-CN"/>
              </w:rPr>
              <w:t>2</w:t>
            </w:r>
            <w:r>
              <w:rPr>
                <w:rFonts w:hint="eastAsia" w:ascii="宋体" w:hAnsi="宋体"/>
                <w:color w:val="000000"/>
                <w:sz w:val="24"/>
                <w:szCs w:val="24"/>
              </w:rPr>
              <w:t>分，</w:t>
            </w:r>
            <w:r>
              <w:rPr>
                <w:rFonts w:hint="eastAsia" w:ascii="宋体" w:hAnsi="宋体"/>
                <w:color w:val="000000"/>
                <w:sz w:val="24"/>
                <w:szCs w:val="24"/>
                <w:lang w:eastAsia="zh-CN"/>
              </w:rPr>
              <w:t>扣完为止。</w:t>
            </w:r>
            <w:r>
              <w:rPr>
                <w:rFonts w:hint="eastAsia" w:ascii="宋体" w:hAnsi="宋体"/>
                <w:color w:val="000000"/>
                <w:sz w:val="24"/>
                <w:szCs w:val="24"/>
              </w:rPr>
              <w:t>（此项评定以产品检测报告、彩页为准）</w:t>
            </w:r>
          </w:p>
        </w:tc>
      </w:tr>
      <w:tr>
        <w:tblPrEx>
          <w:tblCellMar>
            <w:top w:w="0" w:type="dxa"/>
            <w:left w:w="108" w:type="dxa"/>
            <w:bottom w:w="0" w:type="dxa"/>
            <w:right w:w="108" w:type="dxa"/>
          </w:tblCellMar>
        </w:tblPrEx>
        <w:trPr>
          <w:trHeight w:val="1719" w:hRule="atLeast"/>
          <w:jc w:val="center"/>
        </w:trPr>
        <w:tc>
          <w:tcPr>
            <w:tcW w:w="707" w:type="dxa"/>
            <w:vMerge w:val="continue"/>
            <w:tcBorders>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leftChars="0" w:right="0" w:firstLine="482" w:firstLineChars="200"/>
              <w:jc w:val="both"/>
              <w:rPr>
                <w:rFonts w:hint="eastAsia" w:ascii="Arial" w:hAnsi="Arial" w:cs="Arial"/>
                <w:b/>
                <w:bCs/>
                <w:lang w:eastAsia="zh-CN"/>
              </w:rPr>
            </w:pPr>
            <w:r>
              <w:rPr>
                <w:rFonts w:hint="eastAsia" w:ascii="Arial" w:hAnsi="Arial" w:eastAsia="宋体" w:cs="Arial"/>
                <w:b/>
                <w:bCs/>
                <w:kern w:val="0"/>
                <w:sz w:val="24"/>
                <w:szCs w:val="24"/>
                <w:lang w:val="en-US" w:eastAsia="zh-CN" w:bidi="ar"/>
              </w:rPr>
              <w:t>节能环保（</w:t>
            </w:r>
            <w:r>
              <w:rPr>
                <w:rFonts w:hint="eastAsia" w:ascii="Arial" w:hAnsi="Arial" w:cs="Arial"/>
                <w:b/>
                <w:bCs/>
                <w:kern w:val="0"/>
                <w:sz w:val="24"/>
                <w:szCs w:val="24"/>
                <w:lang w:val="en-US" w:eastAsia="zh-CN" w:bidi="ar"/>
              </w:rPr>
              <w:t>2</w:t>
            </w:r>
            <w:r>
              <w:rPr>
                <w:rFonts w:hint="eastAsia" w:ascii="Arial" w:hAnsi="Arial" w:eastAsia="宋体" w:cs="Arial"/>
                <w:b/>
                <w:bCs/>
                <w:kern w:val="0"/>
                <w:sz w:val="24"/>
                <w:szCs w:val="24"/>
                <w:lang w:val="en-US" w:eastAsia="zh-CN" w:bidi="ar"/>
              </w:rPr>
              <w:t>分）：</w:t>
            </w:r>
            <w:r>
              <w:rPr>
                <w:rFonts w:hint="eastAsia" w:ascii="宋体" w:hAnsi="宋体" w:cs="宋体"/>
                <w:color w:val="000000"/>
              </w:rPr>
              <w:t>所投产品为节能产品，每提供1份得</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zh-CN"/>
              </w:rPr>
              <w:t>满分</w:t>
            </w:r>
            <w:r>
              <w:rPr>
                <w:rFonts w:hint="eastAsia" w:ascii="宋体" w:hAnsi="宋体" w:cs="宋体"/>
                <w:color w:val="000000"/>
                <w:lang w:val="en-US" w:eastAsia="zh-CN"/>
              </w:rPr>
              <w:t>1</w:t>
            </w:r>
            <w:r>
              <w:rPr>
                <w:rFonts w:hint="eastAsia" w:ascii="宋体" w:hAnsi="宋体" w:cs="宋体"/>
                <w:color w:val="000000"/>
                <w:lang w:val="zh-CN"/>
              </w:rPr>
              <w:t>分；</w:t>
            </w:r>
            <w:r>
              <w:rPr>
                <w:rFonts w:hint="eastAsia" w:ascii="宋体" w:hAnsi="宋体" w:cs="宋体"/>
                <w:color w:val="000000"/>
              </w:rPr>
              <w:t>所投产品为环保产品，每提供1份得</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zh-CN"/>
              </w:rPr>
              <w:t>满分</w:t>
            </w:r>
            <w:r>
              <w:rPr>
                <w:rFonts w:hint="eastAsia" w:ascii="宋体" w:hAnsi="宋体" w:cs="宋体"/>
                <w:color w:val="000000"/>
                <w:lang w:val="en-US" w:eastAsia="zh-CN"/>
              </w:rPr>
              <w:t>1</w:t>
            </w:r>
            <w:r>
              <w:rPr>
                <w:rFonts w:hint="eastAsia" w:ascii="宋体" w:hAnsi="宋体" w:cs="宋体"/>
                <w:color w:val="000000"/>
                <w:lang w:val="zh-CN"/>
              </w:rPr>
              <w:t>分；未提供不得分。</w:t>
            </w:r>
            <w:r>
              <w:rPr>
                <w:rFonts w:hint="default" w:ascii="宋体" w:hAnsi="宋体" w:cs="宋体"/>
                <w:color w:val="000000"/>
                <w:lang w:val="en"/>
              </w:rPr>
              <w:t xml:space="preserve"> </w:t>
            </w:r>
            <w:r>
              <w:rPr>
                <w:rFonts w:hint="eastAsia" w:ascii="宋体" w:hAnsi="宋体" w:cs="宋体"/>
                <w:b/>
                <w:color w:val="000000"/>
                <w:lang w:val="zh-CN"/>
              </w:rPr>
              <w:t>该项得分的认定以提供政府采购环保</w:t>
            </w:r>
            <w:r>
              <w:rPr>
                <w:rFonts w:hint="eastAsia" w:ascii="宋体" w:hAnsi="宋体" w:cs="宋体"/>
                <w:b/>
                <w:color w:val="000000"/>
              </w:rPr>
              <w:t>/节能</w:t>
            </w:r>
            <w:r>
              <w:rPr>
                <w:rFonts w:hint="eastAsia" w:ascii="宋体" w:hAnsi="宋体" w:cs="宋体"/>
                <w:b/>
                <w:color w:val="000000"/>
                <w:lang w:eastAsia="zh-CN"/>
              </w:rPr>
              <w:t>查询</w:t>
            </w:r>
            <w:r>
              <w:rPr>
                <w:rFonts w:hint="eastAsia" w:ascii="宋体" w:hAnsi="宋体" w:cs="宋体"/>
                <w:b/>
                <w:color w:val="000000"/>
              </w:rPr>
              <w:t>所在页的扫描（或复印件）为准。</w:t>
            </w:r>
          </w:p>
        </w:tc>
      </w:tr>
      <w:tr>
        <w:tblPrEx>
          <w:tblCellMar>
            <w:top w:w="0" w:type="dxa"/>
            <w:left w:w="108" w:type="dxa"/>
            <w:bottom w:w="0" w:type="dxa"/>
            <w:right w:w="108" w:type="dxa"/>
          </w:tblCellMar>
        </w:tblPrEx>
        <w:trPr>
          <w:trHeight w:val="1739" w:hRule="atLeast"/>
          <w:jc w:val="center"/>
        </w:trPr>
        <w:tc>
          <w:tcPr>
            <w:tcW w:w="707" w:type="dxa"/>
            <w:vMerge w:val="continue"/>
            <w:tcBorders>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b/>
                <w:bCs/>
                <w:lang w:val="en-US" w:eastAsia="zh-CN"/>
              </w:rPr>
            </w:pPr>
            <w:r>
              <w:rPr>
                <w:rFonts w:hint="eastAsia" w:ascii="Arial" w:hAnsi="Arial" w:cs="Arial"/>
                <w:b/>
                <w:bCs/>
                <w:color w:val="000000"/>
                <w:lang w:val="zh-CN"/>
              </w:rPr>
              <w:t>项目管理实施方案（</w:t>
            </w:r>
            <w:r>
              <w:rPr>
                <w:rFonts w:hint="eastAsia" w:ascii="Arial" w:hAnsi="Arial" w:cs="Arial"/>
                <w:b/>
                <w:bCs/>
                <w:color w:val="000000"/>
                <w:lang w:val="en-US" w:eastAsia="zh-CN"/>
              </w:rPr>
              <w:t>8分</w:t>
            </w:r>
            <w:r>
              <w:rPr>
                <w:rFonts w:hint="eastAsia" w:ascii="Arial" w:hAnsi="Arial" w:cs="Arial"/>
                <w:b/>
                <w:bCs/>
                <w:color w:val="000000"/>
                <w:lang w:val="zh-CN"/>
              </w:rPr>
              <w:t>）：</w:t>
            </w:r>
            <w:r>
              <w:rPr>
                <w:rFonts w:hint="eastAsia" w:ascii="宋体" w:hAnsi="宋体" w:eastAsia="宋体" w:cs="Times New Roman"/>
                <w:color w:val="000000"/>
                <w:sz w:val="24"/>
                <w:szCs w:val="24"/>
                <w:lang w:val="zh-CN" w:eastAsia="zh-CN"/>
              </w:rPr>
              <w:t>设置项目管理机构，并且有科学、具体的项目实施方案、管理措施的得</w:t>
            </w:r>
            <w:r>
              <w:rPr>
                <w:rFonts w:hint="eastAsia" w:ascii="宋体" w:hAnsi="宋体" w:eastAsia="宋体" w:cs="Times New Roman"/>
                <w:color w:val="000000"/>
                <w:sz w:val="24"/>
                <w:szCs w:val="24"/>
                <w:lang w:val="en-US" w:eastAsia="zh-CN"/>
              </w:rPr>
              <w:t>5-8</w:t>
            </w:r>
            <w:r>
              <w:rPr>
                <w:rFonts w:hint="eastAsia" w:ascii="宋体" w:hAnsi="宋体" w:eastAsia="宋体" w:cs="Times New Roman"/>
                <w:color w:val="000000"/>
                <w:sz w:val="24"/>
                <w:szCs w:val="24"/>
                <w:lang w:val="zh-CN" w:eastAsia="zh-CN"/>
              </w:rPr>
              <w:t>分，一般的得</w:t>
            </w:r>
            <w:r>
              <w:rPr>
                <w:rFonts w:hint="eastAsia" w:ascii="宋体" w:hAnsi="宋体" w:eastAsia="宋体" w:cs="Times New Roman"/>
                <w:color w:val="000000"/>
                <w:sz w:val="24"/>
                <w:szCs w:val="24"/>
                <w:lang w:val="en-US" w:eastAsia="zh-CN"/>
              </w:rPr>
              <w:t>1-4分，</w:t>
            </w:r>
            <w:r>
              <w:rPr>
                <w:rFonts w:hint="eastAsia" w:ascii="宋体" w:hAnsi="宋体" w:eastAsia="宋体" w:cs="Times New Roman"/>
                <w:color w:val="000000"/>
                <w:sz w:val="24"/>
                <w:szCs w:val="24"/>
                <w:lang w:val="zh-CN" w:eastAsia="zh-CN"/>
              </w:rPr>
              <w:t>未提供的不得分</w:t>
            </w:r>
          </w:p>
        </w:tc>
      </w:tr>
      <w:tr>
        <w:tblPrEx>
          <w:tblCellMar>
            <w:top w:w="0" w:type="dxa"/>
            <w:left w:w="108" w:type="dxa"/>
            <w:bottom w:w="0" w:type="dxa"/>
            <w:right w:w="108" w:type="dxa"/>
          </w:tblCellMar>
        </w:tblPrEx>
        <w:trPr>
          <w:trHeight w:val="3199"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pPr>
              <w:pStyle w:val="17"/>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4</w:t>
            </w:r>
          </w:p>
        </w:tc>
        <w:tc>
          <w:tcPr>
            <w:tcW w:w="1276" w:type="dxa"/>
            <w:tcBorders>
              <w:top w:val="single" w:color="auto" w:sz="4" w:space="0"/>
              <w:left w:val="single" w:color="000000" w:sz="6"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售后</w:t>
            </w:r>
          </w:p>
          <w:p>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服务</w:t>
            </w:r>
          </w:p>
          <w:p>
            <w:pPr>
              <w:pStyle w:val="17"/>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12</w:t>
            </w:r>
            <w:r>
              <w:rPr>
                <w:rFonts w:hint="eastAsia" w:ascii="Arial" w:hAnsi="Arial" w:cs="Arial"/>
                <w:b/>
                <w:bCs/>
                <w:color w:val="000000"/>
                <w:lang w:val="zh-CN"/>
              </w:rPr>
              <w:t>分）</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ind w:left="0" w:leftChars="0" w:firstLine="482" w:firstLineChars="200"/>
              <w:rPr>
                <w:rFonts w:hint="eastAsia" w:ascii="Arial" w:hAnsi="Arial" w:cs="Arial"/>
                <w:b/>
                <w:bCs/>
                <w:color w:val="000000"/>
                <w:sz w:val="24"/>
                <w:lang w:eastAsia="zh-CN"/>
              </w:rPr>
            </w:pPr>
            <w:r>
              <w:rPr>
                <w:rFonts w:hint="eastAsia" w:ascii="Arial" w:hAnsi="Arial" w:eastAsia="宋体" w:cs="Arial"/>
                <w:b/>
                <w:bCs/>
                <w:color w:val="000000"/>
                <w:sz w:val="24"/>
              </w:rPr>
              <w:t>售后服务计</w:t>
            </w:r>
            <w:r>
              <w:rPr>
                <w:rFonts w:hint="eastAsia" w:ascii="Arial" w:hAnsi="Arial" w:eastAsia="宋体" w:cs="Arial"/>
                <w:b/>
                <w:bCs/>
                <w:color w:val="000000"/>
                <w:sz w:val="24"/>
                <w:lang w:eastAsia="zh-CN"/>
              </w:rPr>
              <w:t>划</w:t>
            </w:r>
            <w:r>
              <w:rPr>
                <w:rFonts w:hint="eastAsia" w:ascii="Arial" w:hAnsi="Arial" w:eastAsia="宋体" w:cs="Arial"/>
                <w:b/>
                <w:bCs/>
                <w:color w:val="000000"/>
                <w:sz w:val="24"/>
              </w:rPr>
              <w:t>、措施及相关承诺</w:t>
            </w:r>
            <w:r>
              <w:rPr>
                <w:rFonts w:hint="eastAsia" w:ascii="Arial" w:hAnsi="Arial" w:cs="Arial"/>
                <w:b/>
                <w:bCs/>
                <w:color w:val="000000"/>
                <w:sz w:val="24"/>
                <w:lang w:eastAsia="zh-CN"/>
              </w:rPr>
              <w:t>（</w:t>
            </w:r>
            <w:r>
              <w:rPr>
                <w:rFonts w:hint="eastAsia" w:ascii="Arial" w:hAnsi="Arial" w:cs="Arial"/>
                <w:b/>
                <w:bCs/>
                <w:color w:val="000000"/>
                <w:sz w:val="24"/>
                <w:lang w:val="en-US" w:eastAsia="zh-CN"/>
              </w:rPr>
              <w:t>12分</w:t>
            </w:r>
            <w:r>
              <w:rPr>
                <w:rFonts w:hint="eastAsia" w:ascii="Arial" w:hAnsi="Arial" w:cs="Arial"/>
                <w:b/>
                <w:bCs/>
                <w:color w:val="000000"/>
                <w:sz w:val="24"/>
                <w:lang w:eastAsia="zh-CN"/>
              </w:rPr>
              <w:t>）：</w:t>
            </w:r>
          </w:p>
          <w:p>
            <w:pPr>
              <w:spacing w:line="400" w:lineRule="exact"/>
              <w:ind w:left="0" w:leftChars="0" w:firstLine="0" w:firstLineChars="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根据投标供应商及投标供应商所投产品的提供的售后服务方案、承诺以及响应时间、在质量保证期内，对于产品质量问题造成的损坏，免费提供咨询、部件更换、维修服务等综合评定等，方案内容完整、合理、准确、详尽、完善</w:t>
            </w:r>
            <w:r>
              <w:rPr>
                <w:rFonts w:hint="eastAsia" w:ascii="宋体" w:hAnsi="宋体" w:cs="宋体"/>
                <w:color w:val="auto"/>
                <w:kern w:val="0"/>
                <w:sz w:val="24"/>
                <w:szCs w:val="24"/>
                <w:highlight w:val="none"/>
                <w:lang w:val="zh-CN" w:eastAsia="zh-CN" w:bidi="ar-SA"/>
              </w:rPr>
              <w:t>的</w:t>
            </w:r>
            <w:r>
              <w:rPr>
                <w:rFonts w:hint="eastAsia" w:ascii="宋体" w:hAnsi="宋体" w:eastAsia="宋体" w:cs="宋体"/>
                <w:color w:val="auto"/>
                <w:kern w:val="0"/>
                <w:sz w:val="24"/>
                <w:szCs w:val="24"/>
                <w:highlight w:val="none"/>
                <w:lang w:val="zh-CN" w:eastAsia="zh-CN" w:bidi="ar-SA"/>
              </w:rPr>
              <w:t>得1</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分；提供的售后服务方案、承诺以及响应时间、对于产品质量问题造成的损坏，免费提供咨询等，方案内容不完整，但合理、准确</w:t>
            </w:r>
            <w:r>
              <w:rPr>
                <w:rFonts w:hint="eastAsia" w:ascii="宋体" w:hAnsi="宋体" w:cs="宋体"/>
                <w:color w:val="auto"/>
                <w:kern w:val="0"/>
                <w:sz w:val="24"/>
                <w:szCs w:val="24"/>
                <w:highlight w:val="none"/>
                <w:lang w:val="zh-CN" w:eastAsia="zh-CN" w:bidi="ar-SA"/>
              </w:rPr>
              <w:t>的</w:t>
            </w:r>
            <w:r>
              <w:rPr>
                <w:rFonts w:hint="eastAsia" w:ascii="宋体" w:hAnsi="宋体" w:eastAsia="宋体" w:cs="宋体"/>
                <w:color w:val="auto"/>
                <w:kern w:val="0"/>
                <w:sz w:val="24"/>
                <w:szCs w:val="24"/>
                <w:highlight w:val="none"/>
                <w:lang w:val="zh-CN" w:eastAsia="zh-CN" w:bidi="ar-SA"/>
              </w:rPr>
              <w:t>得</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zh-CN" w:eastAsia="zh-CN" w:bidi="ar-SA"/>
              </w:rPr>
              <w:t>分；提供的售后服务方案、承诺以及响应时间、对于产品质量问题造成的损坏，免费提供咨询等，方案内容不完整，合理性不高</w:t>
            </w:r>
            <w:r>
              <w:rPr>
                <w:rFonts w:hint="eastAsia" w:ascii="宋体" w:hAnsi="宋体" w:cs="宋体"/>
                <w:color w:val="auto"/>
                <w:kern w:val="0"/>
                <w:sz w:val="24"/>
                <w:szCs w:val="24"/>
                <w:highlight w:val="none"/>
                <w:lang w:val="zh-CN" w:eastAsia="zh-CN" w:bidi="ar-SA"/>
              </w:rPr>
              <w:t>的</w:t>
            </w:r>
            <w:r>
              <w:rPr>
                <w:rFonts w:hint="eastAsia" w:ascii="宋体" w:hAnsi="宋体" w:eastAsia="宋体" w:cs="宋体"/>
                <w:color w:val="auto"/>
                <w:kern w:val="0"/>
                <w:sz w:val="24"/>
                <w:szCs w:val="24"/>
                <w:highlight w:val="none"/>
                <w:lang w:val="zh-CN" w:eastAsia="zh-CN" w:bidi="ar-SA"/>
              </w:rPr>
              <w:t>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zh-CN" w:eastAsia="zh-CN" w:bidi="ar-SA"/>
              </w:rPr>
              <w:t>分；提供的售后服务方案简单，仅为通用售后服务计划得1分；未提供的不得分。</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lang w:eastAsia="zh-CN"/>
              </w:rPr>
            </w:pPr>
          </w:p>
        </w:tc>
      </w:tr>
    </w:tbl>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25726028"/>
      <w:bookmarkStart w:id="87" w:name="_Toc376936759"/>
      <w:bookmarkStart w:id="88" w:name="_Toc496626221"/>
      <w:r>
        <w:rPr>
          <w:rFonts w:hint="eastAsia" w:ascii="宋体" w:hAnsi="宋体"/>
          <w:b/>
          <w:bCs/>
          <w:kern w:val="0"/>
          <w:sz w:val="27"/>
          <w:szCs w:val="27"/>
        </w:rPr>
        <w:t>22.成交通知</w:t>
      </w:r>
      <w:bookmarkEnd w:id="86"/>
      <w:bookmarkEnd w:id="87"/>
      <w:bookmarkEnd w:id="88"/>
    </w:p>
    <w:p>
      <w:pPr>
        <w:ind w:firstLine="480"/>
        <w:jc w:val="left"/>
        <w:rPr>
          <w:rFonts w:hint="eastAsia" w:ascii="宋体" w:hAnsi="宋体"/>
        </w:rPr>
      </w:pPr>
      <w:r>
        <w:rPr>
          <w:rFonts w:hint="eastAsia" w:ascii="宋体" w:hAnsi="宋体"/>
        </w:rPr>
        <w:t>22.1采购</w:t>
      </w:r>
      <w:r>
        <w:rPr>
          <w:rFonts w:hint="eastAsia" w:ascii="宋体" w:hAnsi="宋体"/>
          <w:lang w:eastAsia="zh-CN"/>
        </w:rPr>
        <w:t>代理</w:t>
      </w:r>
      <w:r>
        <w:rPr>
          <w:rFonts w:hint="eastAsia" w:ascii="宋体" w:hAnsi="宋体"/>
        </w:rPr>
        <w:t>机构自成交供应商确定之日起2个工作日内发出《成交通知书》，并在青海政府采购信息网上公告成交结果，公告期限为1个工作日。在公告成交结果的同时，采购</w:t>
      </w:r>
      <w:r>
        <w:rPr>
          <w:rFonts w:hint="eastAsia" w:ascii="宋体" w:hAnsi="宋体"/>
          <w:lang w:eastAsia="zh-CN"/>
        </w:rPr>
        <w:t>代理</w:t>
      </w:r>
      <w:r>
        <w:rPr>
          <w:rFonts w:hint="eastAsia" w:ascii="宋体" w:hAnsi="宋体"/>
        </w:rPr>
        <w:t>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76936760"/>
      <w:bookmarkStart w:id="92" w:name="_Toc325726029"/>
      <w:bookmarkStart w:id="93" w:name="_Toc496626223"/>
      <w:r>
        <w:rPr>
          <w:rFonts w:hint="eastAsia" w:ascii="宋体" w:hAnsi="宋体"/>
          <w:b/>
          <w:bCs/>
          <w:kern w:val="0"/>
          <w:sz w:val="27"/>
          <w:szCs w:val="27"/>
        </w:rPr>
        <w:t>23.签订合同</w:t>
      </w:r>
      <w:bookmarkEnd w:id="91"/>
      <w:bookmarkEnd w:id="92"/>
      <w:bookmarkEnd w:id="93"/>
    </w:p>
    <w:p>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海东市民和县公共资源交易受理服务部</w:t>
      </w:r>
      <w:r>
        <w:rPr>
          <w:rFonts w:hint="eastAsia" w:ascii="宋体" w:hAnsi="宋体"/>
        </w:rPr>
        <w:t>审核备案。</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23.4成交供应商在法定期限内无正当理由拒签合同的，按违约处理。同时，采购</w:t>
      </w:r>
      <w:r>
        <w:rPr>
          <w:rFonts w:hint="eastAsia" w:ascii="宋体" w:hAnsi="宋体"/>
          <w:lang w:eastAsia="zh-CN"/>
        </w:rPr>
        <w:t>代理</w:t>
      </w:r>
      <w:r>
        <w:rPr>
          <w:rFonts w:hint="eastAsia" w:ascii="宋体" w:hAnsi="宋体"/>
        </w:rPr>
        <w:t>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w:t>
      </w:r>
      <w:r>
        <w:rPr>
          <w:rFonts w:hint="eastAsia" w:ascii="宋体" w:hAnsi="宋体"/>
          <w:lang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pPr>
        <w:widowControl/>
        <w:spacing w:before="100" w:beforeAutospacing="1" w:after="100" w:afterAutospacing="1"/>
        <w:ind w:firstLine="542"/>
        <w:jc w:val="left"/>
        <w:outlineLvl w:val="2"/>
        <w:rPr>
          <w:rFonts w:hint="eastAsia" w:ascii="宋体" w:hAnsi="宋体"/>
          <w:b/>
          <w:bCs/>
          <w:kern w:val="0"/>
          <w:sz w:val="27"/>
          <w:szCs w:val="27"/>
        </w:rPr>
      </w:pPr>
      <w:bookmarkStart w:id="97" w:name="_Toc496189563"/>
      <w:bookmarkStart w:id="98" w:name="_Toc496004020"/>
      <w:bookmarkStart w:id="99" w:name="_Toc496626225"/>
      <w:r>
        <w:rPr>
          <w:rFonts w:hint="eastAsia" w:ascii="宋体" w:hAnsi="宋体"/>
          <w:b/>
          <w:bCs/>
          <w:kern w:val="0"/>
          <w:sz w:val="27"/>
          <w:szCs w:val="27"/>
        </w:rPr>
        <w:t>24.串通投标的情形</w:t>
      </w:r>
      <w:bookmarkEnd w:id="97"/>
      <w:bookmarkEnd w:id="98"/>
      <w:bookmarkEnd w:id="99"/>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76936762"/>
      <w:bookmarkStart w:id="103" w:name="_Toc325726031"/>
      <w:r>
        <w:rPr>
          <w:rFonts w:hint="eastAsia" w:ascii="宋体" w:hAnsi="宋体"/>
          <w:b/>
          <w:bCs/>
          <w:kern w:val="0"/>
          <w:sz w:val="27"/>
          <w:szCs w:val="27"/>
        </w:rPr>
        <w:t>25. 终止情形</w:t>
      </w:r>
      <w:bookmarkEnd w:id="101"/>
    </w:p>
    <w:p>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496626228"/>
      <w:bookmarkStart w:id="106" w:name="_Toc376936763"/>
      <w:r>
        <w:rPr>
          <w:rFonts w:hint="eastAsia" w:ascii="宋体" w:hAnsi="宋体"/>
          <w:b/>
          <w:bCs/>
          <w:kern w:val="0"/>
          <w:sz w:val="36"/>
          <w:szCs w:val="36"/>
        </w:rPr>
        <w:t>十一、处罚</w:t>
      </w:r>
      <w:bookmarkEnd w:id="104"/>
      <w:bookmarkEnd w:id="105"/>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496626229"/>
      <w:bookmarkStart w:id="108" w:name="_Toc325726033"/>
      <w:bookmarkStart w:id="109" w:name="_Toc376936764"/>
      <w:r>
        <w:rPr>
          <w:rFonts w:hint="eastAsia" w:ascii="宋体" w:hAnsi="宋体"/>
          <w:b/>
          <w:bCs/>
          <w:kern w:val="0"/>
          <w:sz w:val="27"/>
          <w:szCs w:val="27"/>
        </w:rPr>
        <w:t>26.处罚情形</w:t>
      </w:r>
      <w:bookmarkEnd w:id="107"/>
      <w:bookmarkEnd w:id="108"/>
      <w:bookmarkEnd w:id="109"/>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pPr>
        <w:ind w:firstLine="480"/>
        <w:jc w:val="left"/>
        <w:rPr>
          <w:rFonts w:hint="eastAsia" w:ascii="宋体" w:hAnsi="宋体"/>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76936765"/>
      <w:bookmarkStart w:id="111" w:name="_Toc496626230"/>
      <w:bookmarkStart w:id="112" w:name="_Toc325726034"/>
      <w:r>
        <w:rPr>
          <w:rFonts w:hint="eastAsia" w:ascii="宋体" w:hAnsi="宋体"/>
          <w:b/>
          <w:bCs/>
          <w:kern w:val="0"/>
          <w:sz w:val="36"/>
          <w:szCs w:val="36"/>
        </w:rPr>
        <w:t>十二、其他</w:t>
      </w:r>
      <w:bookmarkEnd w:id="110"/>
      <w:bookmarkEnd w:id="111"/>
      <w:bookmarkEnd w:id="112"/>
    </w:p>
    <w:p>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54603"/>
      <w:bookmarkStart w:id="114" w:name="_Toc373936315"/>
      <w:bookmarkStart w:id="115" w:name="_Toc375576842"/>
      <w:bookmarkStart w:id="116" w:name="_Toc496626232"/>
    </w:p>
    <w:p>
      <w:pPr>
        <w:pStyle w:val="8"/>
        <w:ind w:left="0" w:leftChars="0" w:firstLine="0" w:firstLineChars="0"/>
        <w:rPr>
          <w:rFonts w:hint="eastAsia"/>
        </w:rPr>
      </w:pPr>
    </w:p>
    <w:p>
      <w:pPr>
        <w:rPr>
          <w:rFonts w:hint="eastAsia"/>
        </w:rPr>
      </w:pPr>
    </w:p>
    <w:p>
      <w:pPr>
        <w:pStyle w:val="8"/>
        <w:rPr>
          <w:rFonts w:hint="eastAsia"/>
        </w:rPr>
      </w:pPr>
    </w:p>
    <w:p>
      <w:pPr>
        <w:pStyle w:val="9"/>
        <w:rPr>
          <w:rFonts w:hint="eastAsia"/>
        </w:rPr>
      </w:pPr>
    </w:p>
    <w:p>
      <w:pPr>
        <w:pStyle w:val="5"/>
        <w:rPr>
          <w:rFonts w:hint="eastAsia"/>
        </w:rPr>
      </w:pPr>
    </w:p>
    <w:p>
      <w:pPr>
        <w:pStyle w:val="3"/>
        <w:rPr>
          <w:rFonts w:hint="eastAsia"/>
        </w:rPr>
      </w:pPr>
    </w:p>
    <w:p>
      <w:pPr>
        <w:pStyle w:val="2"/>
        <w:ind w:left="0" w:leftChars="0" w:firstLine="0" w:firstLineChars="0"/>
        <w:jc w:val="both"/>
        <w:rPr>
          <w:rFonts w:hint="eastAsia" w:ascii="宋体"/>
          <w:b/>
          <w:kern w:val="28"/>
          <w:sz w:val="36"/>
          <w:szCs w:val="20"/>
        </w:rPr>
      </w:pPr>
    </w:p>
    <w:p>
      <w:pPr>
        <w:rPr>
          <w:rFonts w:hint="eastAsia"/>
        </w:rPr>
      </w:pPr>
    </w:p>
    <w:p>
      <w:pPr>
        <w:pStyle w:val="2"/>
        <w:ind w:left="0" w:leftChars="0" w:firstLine="0" w:firstLineChars="0"/>
        <w:jc w:val="both"/>
        <w:rPr>
          <w:rFonts w:hint="eastAsia"/>
          <w:sz w:val="48"/>
          <w:szCs w:val="48"/>
        </w:rPr>
      </w:pPr>
      <w:r>
        <w:rPr>
          <w:rFonts w:hint="eastAsia" w:ascii="宋体"/>
          <w:b/>
          <w:kern w:val="28"/>
          <w:sz w:val="36"/>
          <w:szCs w:val="20"/>
        </w:rPr>
        <w:t>第三部分  政府采购项目合同书范本（</w:t>
      </w:r>
      <w:r>
        <w:rPr>
          <w:rFonts w:hint="eastAsia" w:ascii="宋体"/>
          <w:b/>
          <w:kern w:val="28"/>
          <w:sz w:val="36"/>
          <w:szCs w:val="20"/>
          <w:lang w:eastAsia="zh-CN"/>
        </w:rPr>
        <w:t>货物</w:t>
      </w:r>
      <w:r>
        <w:rPr>
          <w:rFonts w:hint="eastAsia" w:ascii="宋体"/>
          <w:b/>
          <w:kern w:val="28"/>
          <w:sz w:val="36"/>
          <w:szCs w:val="20"/>
        </w:rPr>
        <w:t>类）</w:t>
      </w:r>
    </w:p>
    <w:p>
      <w:pPr>
        <w:pStyle w:val="2"/>
        <w:jc w:val="both"/>
        <w:rPr>
          <w:rFonts w:hint="eastAsia"/>
          <w:sz w:val="48"/>
          <w:szCs w:val="48"/>
        </w:rPr>
      </w:pPr>
      <w:r>
        <w:rPr>
          <w:rFonts w:hint="eastAsia"/>
          <w:sz w:val="48"/>
          <w:szCs w:val="48"/>
          <w:lang w:eastAsia="zh-CN"/>
        </w:rPr>
        <w:t>海东市民和县</w:t>
      </w:r>
      <w:r>
        <w:rPr>
          <w:rFonts w:hint="eastAsia"/>
          <w:sz w:val="48"/>
          <w:szCs w:val="48"/>
        </w:rPr>
        <w:t>政府采购项目合同</w:t>
      </w:r>
      <w:bookmarkEnd w:id="113"/>
      <w:bookmarkEnd w:id="114"/>
      <w:bookmarkEnd w:id="115"/>
      <w:r>
        <w:rPr>
          <w:rFonts w:hint="eastAsia"/>
          <w:sz w:val="48"/>
          <w:szCs w:val="48"/>
        </w:rPr>
        <w:t>书</w:t>
      </w:r>
      <w:bookmarkEnd w:id="116"/>
    </w:p>
    <w:p>
      <w:pPr>
        <w:ind w:firstLine="480"/>
        <w:rPr>
          <w:rFonts w:hint="eastAsia"/>
        </w:rPr>
      </w:pPr>
    </w:p>
    <w:p>
      <w:pPr>
        <w:ind w:firstLine="480"/>
        <w:rPr>
          <w:rFonts w:hint="eastAsia"/>
        </w:rPr>
      </w:pPr>
    </w:p>
    <w:p>
      <w:pPr>
        <w:ind w:left="0" w:leftChars="0" w:firstLine="0" w:firstLineChars="0"/>
        <w:rPr>
          <w:rFonts w:hint="eastAsia"/>
        </w:rPr>
      </w:pPr>
    </w:p>
    <w:p>
      <w:pPr>
        <w:ind w:firstLine="480"/>
        <w:rPr>
          <w:rFonts w:hint="eastAsia"/>
        </w:rPr>
      </w:pPr>
    </w:p>
    <w:p>
      <w:pPr>
        <w:ind w:firstLine="480"/>
        <w:rPr>
          <w:rFonts w:hint="eastAsia"/>
        </w:rPr>
      </w:pPr>
    </w:p>
    <w:p>
      <w:pPr>
        <w:spacing w:line="360" w:lineRule="auto"/>
        <w:ind w:firstLine="602"/>
        <w:rPr>
          <w:rFonts w:hint="eastAsia"/>
          <w:b/>
          <w:sz w:val="30"/>
          <w:szCs w:val="30"/>
        </w:rPr>
      </w:pPr>
    </w:p>
    <w:p>
      <w:pPr>
        <w:spacing w:line="360" w:lineRule="auto"/>
        <w:ind w:firstLine="602"/>
        <w:rPr>
          <w:rFonts w:hint="eastAsia"/>
          <w:b/>
          <w:sz w:val="30"/>
          <w:szCs w:val="30"/>
        </w:rPr>
      </w:pPr>
    </w:p>
    <w:p>
      <w:pPr>
        <w:spacing w:line="360" w:lineRule="auto"/>
        <w:ind w:left="2108" w:leftChars="0" w:hanging="2108" w:hangingChars="700"/>
        <w:rPr>
          <w:rFonts w:hint="default" w:eastAsia="宋体"/>
          <w:b/>
          <w:sz w:val="30"/>
          <w:szCs w:val="30"/>
          <w:u w:val="single"/>
          <w:lang w:val="en-US" w:eastAsia="zh-CN"/>
        </w:rPr>
      </w:pPr>
      <w:r>
        <w:rPr>
          <w:rFonts w:hint="eastAsia"/>
          <w:b/>
          <w:sz w:val="30"/>
          <w:szCs w:val="30"/>
        </w:rPr>
        <w:t>采购项目名称：</w:t>
      </w:r>
      <w:r>
        <w:rPr>
          <w:rFonts w:hint="eastAsia"/>
          <w:b/>
          <w:sz w:val="30"/>
          <w:szCs w:val="30"/>
          <w:u w:val="single"/>
          <w:lang w:val="zh-CN"/>
        </w:rPr>
        <w:t>民和县地震受损学校学生课桌椅及高低床购置项目</w:t>
      </w:r>
      <w:r>
        <w:rPr>
          <w:rFonts w:hint="eastAsia"/>
          <w:b/>
          <w:sz w:val="30"/>
          <w:szCs w:val="30"/>
          <w:u w:val="single"/>
          <w:lang w:val="en-US" w:eastAsia="zh-CN"/>
        </w:rPr>
        <w:t xml:space="preserve">                                  </w:t>
      </w:r>
    </w:p>
    <w:p>
      <w:pPr>
        <w:spacing w:line="360" w:lineRule="auto"/>
        <w:ind w:left="0" w:leftChars="0" w:firstLine="0" w:firstLineChars="0"/>
        <w:rPr>
          <w:rFonts w:hint="eastAsia"/>
          <w:b/>
          <w:sz w:val="30"/>
          <w:szCs w:val="30"/>
        </w:rPr>
      </w:pPr>
      <w:r>
        <w:rPr>
          <w:rFonts w:hint="eastAsia"/>
          <w:b/>
          <w:sz w:val="30"/>
          <w:szCs w:val="30"/>
        </w:rPr>
        <w:t>采购项目编号：</w:t>
      </w:r>
      <w:r>
        <w:rPr>
          <w:rFonts w:hint="eastAsia"/>
          <w:b/>
          <w:sz w:val="30"/>
          <w:szCs w:val="30"/>
          <w:u w:val="single"/>
          <w:lang w:val="zh-CN" w:eastAsia="zh-CN"/>
        </w:rPr>
        <w:t>民政采竞磋（货物）2024-13号</w:t>
      </w:r>
      <w:r>
        <w:rPr>
          <w:rFonts w:hint="eastAsia"/>
          <w:b/>
          <w:sz w:val="30"/>
          <w:szCs w:val="30"/>
          <w:u w:val="single"/>
          <w:lang w:val="en-US" w:eastAsia="zh-CN"/>
        </w:rPr>
        <w:t xml:space="preserve">                  </w:t>
      </w:r>
    </w:p>
    <w:p>
      <w:pPr>
        <w:spacing w:line="360" w:lineRule="auto"/>
        <w:ind w:left="0" w:leftChars="0" w:firstLine="0" w:firstLineChars="0"/>
        <w:rPr>
          <w:rFonts w:hint="eastAsia"/>
          <w:b/>
          <w:sz w:val="30"/>
          <w:szCs w:val="30"/>
          <w:u w:val="single"/>
          <w:lang w:val="zh-CN"/>
        </w:rPr>
      </w:pPr>
      <w:r>
        <w:rPr>
          <w:rFonts w:hint="eastAsia"/>
          <w:b/>
          <w:sz w:val="30"/>
          <w:szCs w:val="30"/>
        </w:rPr>
        <w:t>采购合同编号：</w:t>
      </w:r>
      <w:r>
        <w:rPr>
          <w:rFonts w:hint="eastAsia"/>
          <w:b/>
          <w:sz w:val="30"/>
          <w:szCs w:val="30"/>
          <w:u w:val="single"/>
          <w:lang w:val="en-US" w:eastAsia="zh-CN"/>
        </w:rPr>
        <w:t xml:space="preserve">MHZC2024-13                                  </w:t>
      </w:r>
    </w:p>
    <w:p>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left="0" w:leftChars="0" w:firstLine="0" w:firstLineChars="0"/>
        <w:rPr>
          <w:rFonts w:hint="eastAsia"/>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17" w:name="_Toc376936767"/>
      <w:bookmarkStart w:id="118" w:name="_Toc325726036"/>
    </w:p>
    <w:p>
      <w:pPr>
        <w:autoSpaceDE w:val="0"/>
        <w:autoSpaceDN w:val="0"/>
        <w:adjustRightInd w:val="0"/>
        <w:ind w:firstLine="0" w:firstLineChars="0"/>
        <w:rPr>
          <w:rFonts w:hint="eastAsia" w:ascii="宋体" w:cs="宋体"/>
          <w:b/>
          <w:bCs/>
          <w:sz w:val="28"/>
          <w:szCs w:val="28"/>
          <w:lang w:val="zh-CN"/>
        </w:rPr>
      </w:pPr>
    </w:p>
    <w:p>
      <w:pPr>
        <w:autoSpaceDE w:val="0"/>
        <w:autoSpaceDN w:val="0"/>
        <w:adjustRightInd w:val="0"/>
        <w:ind w:firstLine="0" w:firstLineChars="0"/>
        <w:rPr>
          <w:rFonts w:hint="eastAsia" w:ascii="宋体" w:cs="宋体"/>
          <w:b/>
          <w:bCs/>
          <w:sz w:val="28"/>
          <w:szCs w:val="28"/>
          <w:lang w:val="zh-CN"/>
        </w:rPr>
      </w:pPr>
    </w:p>
    <w:p>
      <w:pPr>
        <w:autoSpaceDE w:val="0"/>
        <w:autoSpaceDN w:val="0"/>
        <w:adjustRightInd w:val="0"/>
        <w:ind w:firstLine="0" w:firstLineChars="0"/>
        <w:rPr>
          <w:rFonts w:hint="eastAsia" w:ascii="宋体" w:cs="宋体"/>
          <w:b/>
          <w:bCs/>
          <w:sz w:val="28"/>
          <w:szCs w:val="28"/>
          <w:lang w:val="zh-CN"/>
        </w:rPr>
      </w:pPr>
    </w:p>
    <w:p>
      <w:pPr>
        <w:autoSpaceDE w:val="0"/>
        <w:autoSpaceDN w:val="0"/>
        <w:adjustRightInd w:val="0"/>
        <w:ind w:firstLine="0" w:firstLineChars="0"/>
        <w:rPr>
          <w:rFonts w:hint="eastAsia" w:ascii="宋体" w:cs="宋体"/>
          <w:b/>
          <w:bCs/>
          <w:sz w:val="28"/>
          <w:szCs w:val="28"/>
          <w:lang w:val="zh-CN"/>
        </w:rPr>
      </w:pPr>
    </w:p>
    <w:p>
      <w:pPr>
        <w:autoSpaceDE w:val="0"/>
        <w:autoSpaceDN w:val="0"/>
        <w:adjustRightInd w:val="0"/>
        <w:ind w:firstLine="0" w:firstLineChars="0"/>
        <w:rPr>
          <w:rFonts w:hint="eastAsia" w:ascii="宋体" w:cs="宋体"/>
          <w:b/>
          <w:bCs/>
          <w:sz w:val="28"/>
          <w:szCs w:val="28"/>
          <w:lang w:val="zh-CN"/>
        </w:rPr>
      </w:pPr>
    </w:p>
    <w:p>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pPr>
        <w:pStyle w:val="10"/>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民和县地震受损学校学生课桌椅及高低床购置项目</w:t>
      </w:r>
      <w:r>
        <w:rPr>
          <w:rFonts w:hint="eastAsia" w:cs="宋体"/>
          <w:sz w:val="24"/>
          <w:u w:val="single"/>
          <w:lang w:val="en-US" w:eastAsia="zh-CN"/>
        </w:rPr>
        <w:t>，项目编号：民政采竞磋（货物）2024-13号</w:t>
      </w:r>
      <w:r>
        <w:rPr>
          <w:rFonts w:hint="eastAsia" w:cs="宋体"/>
          <w:sz w:val="24"/>
          <w:u w:val="single"/>
          <w:lang w:val="zh-CN"/>
        </w:rPr>
        <w:t>）</w:t>
      </w:r>
      <w:r>
        <w:rPr>
          <w:rFonts w:hint="eastAsia" w:cs="宋体"/>
          <w:sz w:val="24"/>
          <w:lang w:val="zh-CN"/>
        </w:rPr>
        <w:t>的磋商文件要求、成交人响应文件内容及承诺和采购代理机构出具的《成交通知书》，并经双方协商一致，签订本合同协议书。</w:t>
      </w:r>
    </w:p>
    <w:p>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pPr>
        <w:autoSpaceDE w:val="0"/>
        <w:autoSpaceDN w:val="0"/>
        <w:adjustRightInd w:val="0"/>
        <w:ind w:firstLine="480"/>
        <w:rPr>
          <w:rFonts w:hint="default" w:ascii="宋体" w:eastAsia="宋体" w:cs="宋体"/>
          <w:sz w:val="24"/>
          <w:szCs w:val="24"/>
          <w:lang w:val="en-US" w:eastAsia="zh-CN"/>
        </w:rPr>
      </w:pPr>
      <w:r>
        <w:rPr>
          <w:rFonts w:hint="eastAsia" w:ascii="宋体" w:cs="宋体"/>
          <w:sz w:val="24"/>
          <w:lang w:val="zh-CN"/>
        </w:rPr>
        <w:t>二、</w:t>
      </w:r>
      <w:r>
        <w:rPr>
          <w:rFonts w:hint="eastAsia" w:ascii="宋体" w:cs="宋体"/>
          <w:sz w:val="24"/>
          <w:szCs w:val="24"/>
          <w:lang w:val="zh-CN"/>
        </w:rPr>
        <w:t xml:space="preserve">合同标的及金额  </w:t>
      </w:r>
      <w:r>
        <w:rPr>
          <w:rFonts w:hint="eastAsia" w:ascii="宋体" w:cs="宋体"/>
          <w:sz w:val="24"/>
          <w:szCs w:val="24"/>
          <w:lang w:val="en-US" w:eastAsia="zh-CN"/>
        </w:rPr>
        <w:t xml:space="preserve">                                    </w:t>
      </w:r>
      <w:r>
        <w:rPr>
          <w:rFonts w:hint="eastAsia" w:ascii="宋体" w:cs="宋体"/>
          <w:sz w:val="24"/>
          <w:szCs w:val="24"/>
          <w:lang w:val="zh-CN"/>
        </w:rPr>
        <w:t xml:space="preserve">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序号</w:t>
            </w:r>
          </w:p>
        </w:tc>
        <w:tc>
          <w:tcPr>
            <w:tcW w:w="1289"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产品名称</w:t>
            </w:r>
          </w:p>
        </w:tc>
        <w:tc>
          <w:tcPr>
            <w:tcW w:w="861"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品牌</w:t>
            </w:r>
          </w:p>
        </w:tc>
        <w:tc>
          <w:tcPr>
            <w:tcW w:w="856" w:type="dxa"/>
            <w:noWrap w:val="0"/>
            <w:vAlign w:val="center"/>
          </w:tcPr>
          <w:p>
            <w:pPr>
              <w:ind w:left="0" w:leftChars="0" w:firstLine="0" w:firstLineChars="0"/>
              <w:jc w:val="center"/>
              <w:rPr>
                <w:rFonts w:hint="eastAsia" w:ascii="宋体" w:hAnsi="宋体" w:eastAsia="宋体" w:cs="Times New Roman"/>
              </w:rPr>
            </w:pPr>
            <w:r>
              <w:rPr>
                <w:rFonts w:hint="eastAsia" w:ascii="宋体" w:hAnsi="宋体" w:eastAsia="宋体" w:cs="Times New Roman"/>
              </w:rPr>
              <w:t>规格</w:t>
            </w:r>
          </w:p>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型号</w:t>
            </w:r>
          </w:p>
        </w:tc>
        <w:tc>
          <w:tcPr>
            <w:tcW w:w="1256"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生产厂家</w:t>
            </w:r>
          </w:p>
        </w:tc>
        <w:tc>
          <w:tcPr>
            <w:tcW w:w="994"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数量及单位</w:t>
            </w:r>
          </w:p>
        </w:tc>
        <w:tc>
          <w:tcPr>
            <w:tcW w:w="885"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单价</w:t>
            </w:r>
          </w:p>
        </w:tc>
        <w:tc>
          <w:tcPr>
            <w:tcW w:w="730"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lang w:eastAsia="zh-CN"/>
              </w:rPr>
              <w:t>总</w:t>
            </w:r>
            <w:r>
              <w:rPr>
                <w:rFonts w:hint="eastAsia" w:ascii="宋体" w:hAnsi="宋体" w:eastAsia="宋体" w:cs="Times New Roman"/>
              </w:rPr>
              <w:t>价</w:t>
            </w:r>
          </w:p>
        </w:tc>
        <w:tc>
          <w:tcPr>
            <w:tcW w:w="926" w:type="dxa"/>
            <w:noWrap w:val="0"/>
            <w:vAlign w:val="center"/>
          </w:tcPr>
          <w:p>
            <w:pPr>
              <w:ind w:left="0" w:leftChars="0" w:firstLine="0" w:firstLineChars="0"/>
              <w:jc w:val="center"/>
              <w:rPr>
                <w:rFonts w:hint="eastAsia" w:ascii="宋体" w:hAnsi="宋体" w:eastAsia="宋体" w:cs="Times New Roman"/>
                <w:lang w:val="zh-CN" w:eastAsia="zh-CN"/>
              </w:rPr>
            </w:pPr>
            <w:r>
              <w:rPr>
                <w:rFonts w:hint="eastAsia" w:ascii="宋体" w:hAnsi="宋体"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pPr>
              <w:ind w:firstLine="480"/>
              <w:jc w:val="left"/>
              <w:rPr>
                <w:rFonts w:hint="eastAsia" w:ascii="宋体" w:hAnsi="宋体" w:eastAsia="宋体" w:cs="Times New Roman"/>
                <w:lang w:val="zh-CN"/>
              </w:rPr>
            </w:pPr>
          </w:p>
        </w:tc>
        <w:tc>
          <w:tcPr>
            <w:tcW w:w="1289" w:type="dxa"/>
            <w:noWrap w:val="0"/>
            <w:vAlign w:val="center"/>
          </w:tcPr>
          <w:p>
            <w:pPr>
              <w:ind w:firstLine="480"/>
              <w:jc w:val="left"/>
              <w:rPr>
                <w:rFonts w:hint="eastAsia" w:ascii="宋体" w:hAnsi="宋体" w:eastAsia="宋体" w:cs="Times New Roman"/>
                <w:lang w:val="zh-CN"/>
              </w:rPr>
            </w:pPr>
          </w:p>
        </w:tc>
        <w:tc>
          <w:tcPr>
            <w:tcW w:w="861" w:type="dxa"/>
            <w:noWrap w:val="0"/>
            <w:vAlign w:val="center"/>
          </w:tcPr>
          <w:p>
            <w:pPr>
              <w:ind w:firstLine="480"/>
              <w:jc w:val="left"/>
              <w:rPr>
                <w:rFonts w:hint="eastAsia" w:ascii="宋体" w:hAnsi="宋体" w:eastAsia="宋体" w:cs="Times New Roman"/>
                <w:lang w:val="zh-CN"/>
              </w:rPr>
            </w:pPr>
          </w:p>
        </w:tc>
        <w:tc>
          <w:tcPr>
            <w:tcW w:w="856" w:type="dxa"/>
            <w:noWrap w:val="0"/>
            <w:vAlign w:val="center"/>
          </w:tcPr>
          <w:p>
            <w:pPr>
              <w:ind w:firstLine="480"/>
              <w:jc w:val="left"/>
              <w:rPr>
                <w:rFonts w:hint="eastAsia" w:ascii="宋体" w:hAnsi="宋体" w:eastAsia="宋体" w:cs="Times New Roman"/>
                <w:lang w:val="zh-CN"/>
              </w:rPr>
            </w:pPr>
          </w:p>
        </w:tc>
        <w:tc>
          <w:tcPr>
            <w:tcW w:w="1256" w:type="dxa"/>
            <w:noWrap w:val="0"/>
            <w:vAlign w:val="center"/>
          </w:tcPr>
          <w:p>
            <w:pPr>
              <w:ind w:firstLine="480"/>
              <w:jc w:val="left"/>
              <w:rPr>
                <w:rFonts w:hint="eastAsia" w:ascii="宋体" w:hAnsi="宋体" w:eastAsia="宋体" w:cs="Times New Roman"/>
                <w:lang w:val="zh-CN"/>
              </w:rPr>
            </w:pPr>
          </w:p>
        </w:tc>
        <w:tc>
          <w:tcPr>
            <w:tcW w:w="994" w:type="dxa"/>
            <w:noWrap w:val="0"/>
            <w:vAlign w:val="center"/>
          </w:tcPr>
          <w:p>
            <w:pPr>
              <w:ind w:firstLine="480"/>
              <w:jc w:val="left"/>
              <w:rPr>
                <w:rFonts w:hint="eastAsia" w:ascii="宋体" w:hAnsi="宋体" w:eastAsia="宋体" w:cs="Times New Roman"/>
                <w:lang w:val="zh-CN"/>
              </w:rPr>
            </w:pPr>
          </w:p>
        </w:tc>
        <w:tc>
          <w:tcPr>
            <w:tcW w:w="885" w:type="dxa"/>
            <w:noWrap w:val="0"/>
            <w:vAlign w:val="center"/>
          </w:tcPr>
          <w:p>
            <w:pPr>
              <w:ind w:firstLine="480"/>
              <w:jc w:val="left"/>
              <w:rPr>
                <w:rFonts w:hint="eastAsia" w:ascii="宋体" w:hAnsi="宋体" w:eastAsia="宋体" w:cs="Times New Roman"/>
                <w:lang w:val="zh-CN"/>
              </w:rPr>
            </w:pPr>
          </w:p>
        </w:tc>
        <w:tc>
          <w:tcPr>
            <w:tcW w:w="730" w:type="dxa"/>
            <w:noWrap w:val="0"/>
            <w:vAlign w:val="center"/>
          </w:tcPr>
          <w:p>
            <w:pPr>
              <w:ind w:firstLine="480"/>
              <w:jc w:val="left"/>
              <w:rPr>
                <w:rFonts w:hint="eastAsia" w:ascii="宋体" w:hAnsi="宋体" w:eastAsia="宋体" w:cs="Times New Roman"/>
                <w:lang w:val="zh-CN"/>
              </w:rPr>
            </w:pPr>
          </w:p>
        </w:tc>
        <w:tc>
          <w:tcPr>
            <w:tcW w:w="926" w:type="dxa"/>
            <w:noWrap w:val="0"/>
            <w:vAlign w:val="center"/>
          </w:tcPr>
          <w:p>
            <w:pPr>
              <w:ind w:firstLine="480"/>
              <w:jc w:val="left"/>
              <w:rPr>
                <w:rFonts w:hint="eastAsia" w:ascii="宋体" w:hAnsi="宋体" w:eastAsia="宋体" w:cs="Times New Roman"/>
                <w:lang w:val="zh-CN"/>
              </w:rPr>
            </w:pPr>
          </w:p>
        </w:tc>
      </w:tr>
    </w:tbl>
    <w:p>
      <w:pPr>
        <w:autoSpaceDE w:val="0"/>
        <w:autoSpaceDN w:val="0"/>
        <w:adjustRightInd w:val="0"/>
        <w:ind w:left="0" w:leftChars="0" w:firstLine="0" w:firstLineChars="0"/>
        <w:rPr>
          <w:rFonts w:hint="eastAsia" w:ascii="宋体" w:cs="宋体"/>
          <w:sz w:val="24"/>
          <w:szCs w:val="24"/>
          <w:lang w:val="zh-CN"/>
        </w:rPr>
      </w:pPr>
      <w:r>
        <w:rPr>
          <w:rFonts w:hint="eastAsia" w:ascii="宋体" w:cs="宋体"/>
          <w:sz w:val="24"/>
          <w:szCs w:val="24"/>
          <w:lang w:val="zh-CN"/>
        </w:rPr>
        <w:t xml:space="preserve">                      </w:t>
      </w:r>
    </w:p>
    <w:p>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pPr>
        <w:ind w:firstLine="480"/>
        <w:jc w:val="left"/>
        <w:rPr>
          <w:rFonts w:hint="eastAsia" w:ascii="宋体" w:hAnsi="宋体" w:eastAsia="宋体" w:cs="Times New Roman"/>
        </w:rPr>
      </w:pPr>
      <w:r>
        <w:rPr>
          <w:rFonts w:hint="eastAsia" w:ascii="宋体" w:hAnsi="宋体" w:eastAsia="宋体" w:cs="Times New Roman"/>
          <w:lang w:val="zh-CN"/>
        </w:rPr>
        <w:t>本合同以人民币进行结算，合同总价包括：产品费、验收费、手续费、包装费、运输费、保险费、安装费、调试费、培训费、售前、售中、售后服务费、招标代理费、税金及不可预见费等全部费用。</w:t>
      </w:r>
    </w:p>
    <w:p>
      <w:pPr>
        <w:ind w:firstLine="480"/>
        <w:jc w:val="left"/>
        <w:rPr>
          <w:rFonts w:hint="eastAsia" w:ascii="宋体" w:hAnsi="宋体" w:eastAsia="宋体" w:cs="Times New Roman"/>
        </w:rPr>
      </w:pPr>
      <w:r>
        <w:rPr>
          <w:rFonts w:hint="eastAsia" w:ascii="宋体" w:hAnsi="宋体" w:eastAsia="宋体" w:cs="Times New Roman"/>
          <w:lang w:val="zh-CN"/>
        </w:rPr>
        <w:t>三、交付时间、地点和要求</w:t>
      </w:r>
    </w:p>
    <w:p>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交货时间：</w:t>
      </w:r>
      <w:r>
        <w:rPr>
          <w:rFonts w:hint="eastAsia" w:ascii="宋体" w:hAnsi="宋体" w:cs="Times New Roman"/>
          <w:lang w:val="zh-CN"/>
        </w:rPr>
        <w:t>合同签订后</w:t>
      </w:r>
      <w:r>
        <w:rPr>
          <w:rFonts w:hint="eastAsia" w:ascii="宋体" w:hAnsi="宋体" w:cs="Times New Roman"/>
          <w:lang w:val="en-US" w:eastAsia="zh-CN"/>
        </w:rPr>
        <w:t>15个日历日</w:t>
      </w:r>
      <w:r>
        <w:rPr>
          <w:rFonts w:hint="eastAsia" w:ascii="宋体" w:hAnsi="宋体" w:eastAsia="宋体" w:cs="Times New Roman"/>
          <w:lang w:val="zh-CN"/>
        </w:rPr>
        <w:t>；</w:t>
      </w:r>
      <w:r>
        <w:rPr>
          <w:rFonts w:hint="eastAsia" w:ascii="宋体" w:hAnsi="宋体" w:cs="Times New Roman"/>
          <w:lang w:val="en-US" w:eastAsia="zh-CN"/>
        </w:rPr>
        <w:t xml:space="preserve">   </w:t>
      </w:r>
      <w:r>
        <w:rPr>
          <w:rFonts w:hint="eastAsia" w:ascii="宋体" w:hAnsi="宋体" w:eastAsia="宋体" w:cs="Times New Roman"/>
          <w:lang w:val="zh-CN"/>
        </w:rPr>
        <w:t>交货地点：</w:t>
      </w:r>
      <w:r>
        <w:rPr>
          <w:rFonts w:hint="eastAsia" w:ascii="宋体" w:hAnsi="宋体" w:cs="Times New Roman"/>
          <w:lang w:val="zh-CN"/>
        </w:rPr>
        <w:t>甲方指定地点</w:t>
      </w:r>
      <w:r>
        <w:rPr>
          <w:rFonts w:hint="eastAsia" w:ascii="宋体" w:hAnsi="宋体" w:eastAsia="宋体" w:cs="Times New Roman"/>
          <w:lang w:val="zh-CN"/>
        </w:rPr>
        <w:t xml:space="preserve">      </w:t>
      </w:r>
      <w:r>
        <w:rPr>
          <w:rFonts w:hint="eastAsia" w:ascii="宋体" w:hAnsi="宋体" w:eastAsia="宋体" w:cs="Times New Roman"/>
        </w:rPr>
        <w:t xml:space="preserve"> </w:t>
      </w:r>
      <w:r>
        <w:rPr>
          <w:rFonts w:hint="eastAsia" w:ascii="宋体" w:hAnsi="宋体" w:eastAsia="宋体" w:cs="Times New Roman"/>
          <w:lang w:val="zh-CN"/>
        </w:rPr>
        <w:t>。</w:t>
      </w:r>
    </w:p>
    <w:p>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乙方提供不符合招投标文件和本合同规定的产品，甲方有权拒绝接受。</w:t>
      </w:r>
    </w:p>
    <w:p>
      <w:pPr>
        <w:ind w:firstLine="480"/>
        <w:jc w:val="left"/>
        <w:rPr>
          <w:rFonts w:hint="eastAsia" w:ascii="宋体" w:hAnsi="宋体" w:eastAsia="宋体" w:cs="Times New Roman"/>
        </w:rPr>
      </w:pPr>
      <w:r>
        <w:rPr>
          <w:rFonts w:hint="eastAsia" w:ascii="宋体" w:hAnsi="宋体" w:eastAsia="宋体" w:cs="Times New Roman"/>
        </w:rPr>
        <w:t>3.</w:t>
      </w:r>
      <w:r>
        <w:rPr>
          <w:rFonts w:hint="eastAsia" w:ascii="宋体" w:hAnsi="宋体" w:eastAsia="宋体" w:cs="Times New Roman"/>
          <w:lang w:val="zh-CN"/>
        </w:rPr>
        <w:t>乙方应将提供产品清单、用户手册、原厂保修卡、随机资料、工具和备品、备件等交付给甲方，如有缺失应及时补齐，否则视为逾期交货。</w:t>
      </w:r>
    </w:p>
    <w:p>
      <w:pPr>
        <w:ind w:firstLine="480"/>
        <w:jc w:val="left"/>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val="zh-CN"/>
        </w:rPr>
        <w:t>甲方应当在到货（安装、调试完）后</w:t>
      </w:r>
      <w:r>
        <w:rPr>
          <w:rFonts w:hint="eastAsia" w:ascii="宋体" w:hAnsi="宋体" w:eastAsia="宋体" w:cs="Times New Roman"/>
        </w:rPr>
        <w:t xml:space="preserve">    </w:t>
      </w:r>
      <w:r>
        <w:rPr>
          <w:rFonts w:hint="eastAsia" w:ascii="宋体" w:hAnsi="宋体" w:eastAsia="宋体" w:cs="Times New Roman"/>
          <w:lang w:val="zh-CN"/>
        </w:rPr>
        <w:t>个工作日内进行验收，逾期不验收的，乙方可视为验收合格。验收合格后，由甲乙双方签署产品验收单并加盖采购人公章，甲乙双方各执一份。</w:t>
      </w:r>
    </w:p>
    <w:p>
      <w:pPr>
        <w:ind w:firstLine="480"/>
        <w:jc w:val="left"/>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zh-CN"/>
        </w:rPr>
        <w:t>甲方应提供该项目验收报告交同级财政监管部门，由财政部门按规定程序抽验后办理资金拨付。</w:t>
      </w:r>
    </w:p>
    <w:p>
      <w:pPr>
        <w:ind w:firstLine="480"/>
        <w:jc w:val="left"/>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val="zh-CN"/>
        </w:rPr>
        <w:t>甲方在验收过程中发现乙方有违约问题，可按招、投标文件的规定要求乙方及时予以解决。</w:t>
      </w:r>
    </w:p>
    <w:p>
      <w:pPr>
        <w:ind w:firstLine="480"/>
        <w:jc w:val="left"/>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val="zh-CN"/>
        </w:rPr>
        <w:t>乙方向甲方提供产品相关完税销售发票。</w:t>
      </w:r>
    </w:p>
    <w:p>
      <w:pPr>
        <w:autoSpaceDE w:val="0"/>
        <w:autoSpaceDN w:val="0"/>
        <w:adjustRightInd w:val="0"/>
        <w:ind w:firstLine="480"/>
        <w:rPr>
          <w:rFonts w:hint="eastAsia" w:ascii="宋体" w:cs="宋体"/>
          <w:sz w:val="24"/>
          <w:lang w:val="zh-CN"/>
        </w:rPr>
      </w:pPr>
      <w:r>
        <w:rPr>
          <w:rFonts w:hint="eastAsia" w:ascii="宋体" w:cs="宋体"/>
          <w:sz w:val="24"/>
          <w:lang w:val="zh-CN"/>
        </w:rPr>
        <w:t>四、付款方式</w:t>
      </w:r>
    </w:p>
    <w:p>
      <w:pPr>
        <w:ind w:firstLine="480"/>
        <w:jc w:val="left"/>
        <w:rPr>
          <w:rFonts w:hint="eastAsia" w:ascii="宋体" w:hAnsi="宋体" w:eastAsia="宋体" w:cs="Times New Roman"/>
          <w:lang w:val="en-US" w:eastAsia="zh-CN"/>
        </w:rPr>
      </w:pPr>
      <w:r>
        <w:rPr>
          <w:rFonts w:hint="eastAsia" w:ascii="宋体" w:hAnsi="宋体" w:eastAsia="宋体" w:cs="Times New Roman"/>
          <w:lang w:val="en-US" w:eastAsia="zh-CN"/>
        </w:rPr>
        <w:t>验收合格后全款支付</w:t>
      </w:r>
    </w:p>
    <w:p>
      <w:pPr>
        <w:autoSpaceDE w:val="0"/>
        <w:autoSpaceDN w:val="0"/>
        <w:adjustRightInd w:val="0"/>
        <w:ind w:firstLine="480"/>
        <w:rPr>
          <w:rFonts w:hint="eastAsia" w:ascii="宋体" w:cs="宋体"/>
          <w:sz w:val="24"/>
          <w:lang w:val="zh-CN"/>
        </w:rPr>
      </w:pPr>
      <w:r>
        <w:rPr>
          <w:rFonts w:hint="eastAsia" w:ascii="宋体" w:cs="宋体"/>
          <w:sz w:val="24"/>
          <w:lang w:val="zh-CN"/>
        </w:rPr>
        <w:t>五、合同的变更、终止与转让</w:t>
      </w:r>
    </w:p>
    <w:p>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pPr>
        <w:autoSpaceDE w:val="0"/>
        <w:autoSpaceDN w:val="0"/>
        <w:adjustRightInd w:val="0"/>
        <w:ind w:firstLine="480"/>
        <w:rPr>
          <w:rFonts w:hint="eastAsia" w:ascii="宋体" w:cs="宋体"/>
          <w:sz w:val="24"/>
          <w:lang w:val="zh-CN"/>
        </w:rPr>
      </w:pPr>
      <w:r>
        <w:rPr>
          <w:rFonts w:hint="eastAsia" w:ascii="宋体" w:cs="宋体"/>
          <w:sz w:val="24"/>
          <w:lang w:val="zh-CN"/>
        </w:rPr>
        <w:t>六、违约责任</w:t>
      </w:r>
    </w:p>
    <w:p>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pPr>
        <w:autoSpaceDE w:val="0"/>
        <w:autoSpaceDN w:val="0"/>
        <w:adjustRightInd w:val="0"/>
        <w:ind w:firstLine="480"/>
        <w:rPr>
          <w:rFonts w:hint="eastAsia" w:ascii="宋体" w:cs="宋体"/>
          <w:sz w:val="24"/>
          <w:lang w:val="zh-CN"/>
        </w:rPr>
      </w:pPr>
      <w:r>
        <w:rPr>
          <w:rFonts w:hint="eastAsia" w:ascii="宋体" w:cs="宋体"/>
          <w:sz w:val="24"/>
          <w:lang w:val="zh-CN"/>
        </w:rPr>
        <w:t>七、不可抗力</w:t>
      </w:r>
    </w:p>
    <w:p>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pPr>
        <w:autoSpaceDE w:val="0"/>
        <w:autoSpaceDN w:val="0"/>
        <w:adjustRightInd w:val="0"/>
        <w:ind w:firstLine="480"/>
        <w:rPr>
          <w:rFonts w:hint="eastAsia" w:ascii="宋体" w:cs="宋体"/>
          <w:sz w:val="24"/>
          <w:lang w:val="zh-CN"/>
        </w:rPr>
      </w:pPr>
      <w:r>
        <w:rPr>
          <w:rFonts w:hint="eastAsia" w:ascii="宋体" w:cs="宋体"/>
          <w:sz w:val="24"/>
          <w:lang w:val="zh-CN"/>
        </w:rPr>
        <w:t>八、知识产权：</w:t>
      </w:r>
      <w:r>
        <w:rPr>
          <w:rFonts w:hint="eastAsia" w:ascii="宋体" w:hAnsi="宋体" w:eastAsia="宋体" w:cs="Times New Roman"/>
          <w:lang w:val="zh-CN"/>
        </w:rPr>
        <w:t>详见合同通用条款</w:t>
      </w:r>
    </w:p>
    <w:p>
      <w:pPr>
        <w:autoSpaceDE w:val="0"/>
        <w:autoSpaceDN w:val="0"/>
        <w:adjustRightInd w:val="0"/>
        <w:ind w:firstLine="480"/>
        <w:rPr>
          <w:rFonts w:hint="eastAsia" w:ascii="宋体" w:cs="宋体"/>
          <w:sz w:val="24"/>
          <w:lang w:val="zh-CN"/>
        </w:rPr>
      </w:pPr>
      <w:r>
        <w:rPr>
          <w:rFonts w:hint="eastAsia" w:ascii="宋体" w:cs="宋体"/>
          <w:sz w:val="24"/>
          <w:lang w:val="zh-CN"/>
        </w:rPr>
        <w:t>九、其他约定：</w:t>
      </w:r>
    </w:p>
    <w:p>
      <w:pPr>
        <w:autoSpaceDE w:val="0"/>
        <w:autoSpaceDN w:val="0"/>
        <w:adjustRightInd w:val="0"/>
        <w:ind w:firstLine="480"/>
        <w:rPr>
          <w:rFonts w:hint="eastAsia" w:ascii="宋体" w:cs="宋体"/>
          <w:sz w:val="24"/>
          <w:lang w:val="zh-CN"/>
        </w:rPr>
      </w:pPr>
      <w:r>
        <w:rPr>
          <w:rFonts w:hint="eastAsia" w:ascii="宋体" w:cs="宋体"/>
          <w:sz w:val="24"/>
          <w:lang w:val="zh-CN"/>
        </w:rPr>
        <w:t>十、合同争议解决</w:t>
      </w:r>
    </w:p>
    <w:p>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pPr>
        <w:autoSpaceDE w:val="0"/>
        <w:autoSpaceDN w:val="0"/>
        <w:adjustRightInd w:val="0"/>
        <w:ind w:firstLine="480"/>
        <w:rPr>
          <w:rFonts w:hint="eastAsia" w:ascii="宋体" w:cs="宋体"/>
          <w:sz w:val="24"/>
          <w:lang w:val="zh-CN"/>
        </w:rPr>
      </w:pPr>
      <w:r>
        <w:rPr>
          <w:rFonts w:hint="eastAsia" w:ascii="宋体" w:cs="宋体"/>
          <w:sz w:val="24"/>
          <w:lang w:val="zh-CN"/>
        </w:rPr>
        <w:t>十一、合同生效及其它：</w:t>
      </w:r>
    </w:p>
    <w:p>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w:t>
      </w:r>
    </w:p>
    <w:p>
      <w:pPr>
        <w:autoSpaceDE w:val="0"/>
        <w:autoSpaceDN w:val="0"/>
        <w:adjustRightInd w:val="0"/>
        <w:ind w:firstLine="480"/>
        <w:rPr>
          <w:rFonts w:hint="eastAsia" w:ascii="宋体" w:cs="宋体"/>
          <w:sz w:val="24"/>
          <w:lang w:val="zh-CN"/>
        </w:rPr>
      </w:pPr>
    </w:p>
    <w:p>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rPr>
          <w:rFonts w:hint="eastAsia" w:ascii="宋体" w:hAnsi="Calibri" w:cs="宋体"/>
          <w:kern w:val="0"/>
          <w:lang w:val="zh-CN"/>
        </w:rPr>
      </w:pPr>
    </w:p>
    <w:p>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spacing w:line="360" w:lineRule="auto"/>
        <w:ind w:left="0" w:leftChars="0" w:firstLine="480" w:firstLineChars="200"/>
        <w:jc w:val="left"/>
        <w:rPr>
          <w:rFonts w:hint="eastAsia" w:ascii="宋体" w:hAnsi="Calibri" w:cs="宋体"/>
          <w:kern w:val="0"/>
          <w:lang w:val="zh-CN"/>
        </w:rPr>
      </w:pPr>
    </w:p>
    <w:p>
      <w:pPr>
        <w:spacing w:line="360" w:lineRule="auto"/>
        <w:ind w:left="0" w:leftChars="0" w:firstLine="480" w:firstLineChars="200"/>
        <w:jc w:val="left"/>
        <w:rPr>
          <w:rFonts w:hint="eastAsia" w:ascii="宋体" w:hAnsi="Calibri" w:cs="宋体"/>
          <w:kern w:val="0"/>
          <w:lang w:val="zh-CN"/>
        </w:rPr>
      </w:pPr>
    </w:p>
    <w:p>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海东市民和县公共资源交易受理服务部</w:t>
      </w:r>
    </w:p>
    <w:p>
      <w:pPr>
        <w:autoSpaceDE w:val="0"/>
        <w:autoSpaceDN w:val="0"/>
        <w:adjustRightInd w:val="0"/>
        <w:ind w:firstLine="480"/>
        <w:rPr>
          <w:rFonts w:hint="eastAsia" w:ascii="Calibri" w:hAnsi="Calibri" w:eastAsia="宋体" w:cs="Calibri"/>
          <w:kern w:val="0"/>
          <w:lang w:eastAsia="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20</w:t>
      </w:r>
      <w:r>
        <w:rPr>
          <w:rFonts w:hint="eastAsia" w:ascii="Calibri" w:hAnsi="Calibri" w:cs="Calibri"/>
          <w:kern w:val="0"/>
          <w:lang w:val="en-US" w:eastAsia="zh-CN"/>
        </w:rPr>
        <w:t>2</w:t>
      </w:r>
      <w:r>
        <w:rPr>
          <w:rFonts w:hint="eastAsia" w:cs="Calibri"/>
          <w:kern w:val="0"/>
          <w:lang w:val="en-US" w:eastAsia="zh-CN"/>
        </w:rPr>
        <w:t>4</w:t>
      </w:r>
      <w:r>
        <w:rPr>
          <w:rFonts w:hint="eastAsia" w:ascii="宋体" w:hAnsi="Calibri" w:cs="宋体"/>
          <w:kern w:val="0"/>
          <w:lang w:val="zh-CN"/>
        </w:rPr>
        <w:t>年</w:t>
      </w:r>
      <w:r>
        <w:rPr>
          <w:rFonts w:ascii="Calibri" w:hAnsi="Calibri" w:cs="Calibri"/>
          <w:kern w:val="0"/>
        </w:rPr>
        <w:t xml:space="preserve"> </w:t>
      </w:r>
      <w:r>
        <w:rPr>
          <w:rFonts w:hint="eastAsia" w:cs="Calibri"/>
          <w:kern w:val="0"/>
          <w:lang w:val="en-US" w:eastAsia="zh-CN"/>
        </w:rPr>
        <w:t xml:space="preserve"> </w:t>
      </w:r>
      <w:r>
        <w:rPr>
          <w:rFonts w:hint="eastAsia" w:ascii="宋体" w:hAnsi="Calibri" w:cs="宋体"/>
          <w:kern w:val="0"/>
          <w:lang w:val="zh-CN"/>
        </w:rPr>
        <w:t>月</w:t>
      </w:r>
      <w:r>
        <w:rPr>
          <w:rFonts w:ascii="Calibri" w:hAnsi="Calibri" w:cs="Calibri"/>
          <w:kern w:val="0"/>
        </w:rPr>
        <w:t xml:space="preserve"> </w:t>
      </w:r>
      <w:r>
        <w:rPr>
          <w:rFonts w:hint="eastAsia" w:cs="Calibri"/>
          <w:kern w:val="0"/>
          <w:lang w:val="en-US" w:eastAsia="zh-CN"/>
        </w:rPr>
        <w:t xml:space="preserve"> </w:t>
      </w:r>
      <w:r>
        <w:rPr>
          <w:rFonts w:ascii="Calibri" w:hAnsi="Calibri" w:cs="Calibri"/>
          <w:kern w:val="0"/>
        </w:rPr>
        <w:t xml:space="preserve"> </w:t>
      </w:r>
      <w:r>
        <w:rPr>
          <w:rFonts w:hint="eastAsia" w:ascii="宋体" w:hAnsi="Calibri" w:cs="宋体"/>
          <w:kern w:val="0"/>
          <w:lang w:val="zh-CN"/>
        </w:rPr>
        <w:t>日</w:t>
      </w:r>
    </w:p>
    <w:p>
      <w:pPr>
        <w:ind w:firstLine="0" w:firstLineChars="0"/>
        <w:rPr>
          <w:rFonts w:hint="eastAsia" w:ascii="宋体" w:hAnsi="宋体"/>
          <w:b/>
          <w:sz w:val="36"/>
          <w:szCs w:val="36"/>
        </w:rPr>
      </w:pP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19" w:name="_Toc496626233"/>
      <w:bookmarkStart w:id="120"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pPr>
        <w:ind w:left="0" w:leftChars="0" w:firstLine="0" w:firstLineChars="0"/>
        <w:jc w:val="both"/>
        <w:rPr>
          <w:rFonts w:hint="eastAsia"/>
          <w:b/>
        </w:rPr>
      </w:pPr>
      <w:r>
        <w:rPr>
          <w:rFonts w:hint="eastAsia"/>
          <w:b/>
        </w:rPr>
        <w:t>（磋商响应文件封面）</w:t>
      </w:r>
    </w:p>
    <w:p>
      <w:pPr>
        <w:spacing w:line="360" w:lineRule="auto"/>
        <w:ind w:firstLine="2088" w:firstLineChars="400"/>
        <w:jc w:val="center"/>
        <w:rPr>
          <w:rFonts w:hint="eastAsia" w:ascii="仿宋_GB2312" w:hAnsi="宋体" w:eastAsia="仿宋_GB2312"/>
          <w:b/>
          <w:sz w:val="52"/>
          <w:szCs w:val="52"/>
        </w:rPr>
      </w:pPr>
    </w:p>
    <w:p>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w:t>
      </w:r>
      <w:r>
        <w:rPr>
          <w:rFonts w:hint="eastAsia" w:ascii="宋体" w:hAnsi="宋体"/>
          <w:b/>
          <w:bCs/>
          <w:sz w:val="36"/>
          <w:szCs w:val="36"/>
          <w:lang w:eastAsia="zh-CN"/>
        </w:rPr>
        <w:t>性</w:t>
      </w:r>
      <w:r>
        <w:rPr>
          <w:rFonts w:hint="eastAsia" w:ascii="宋体" w:hAnsi="宋体"/>
          <w:b/>
          <w:bCs/>
          <w:sz w:val="36"/>
          <w:szCs w:val="36"/>
        </w:rPr>
        <w:t>审查文件）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民政采竞磋（货物）2024-13号</w:t>
      </w:r>
    </w:p>
    <w:p>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民和县地震受损学校学生课桌椅及高低床购置项目</w:t>
      </w:r>
      <w:r>
        <w:rPr>
          <w:rFonts w:hint="eastAsia" w:ascii="宋体" w:hAnsi="宋体"/>
          <w:b/>
          <w:bCs/>
          <w:sz w:val="36"/>
          <w:szCs w:val="36"/>
        </w:rPr>
        <w:t xml:space="preserve"> </w:t>
      </w: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0" w:leftChars="0" w:right="720" w:firstLine="0" w:firstLineChars="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right="640" w:firstLine="3534" w:firstLineChars="1100"/>
        <w:rPr>
          <w:rFonts w:hint="eastAsia" w:ascii="宋体" w:hAnsi="宋体"/>
          <w:b/>
          <w:sz w:val="32"/>
        </w:rPr>
      </w:pPr>
      <w:r>
        <w:rPr>
          <w:rFonts w:hint="eastAsia" w:ascii="宋体" w:hAnsi="宋体"/>
          <w:b/>
          <w:sz w:val="32"/>
        </w:rPr>
        <w:t>年  月  日</w:t>
      </w:r>
    </w:p>
    <w:p>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pPr>
        <w:spacing w:line="500" w:lineRule="exact"/>
        <w:ind w:firstLine="480"/>
        <w:rPr>
          <w:rFonts w:hint="eastAsia" w:ascii="宋体" w:hAnsi="宋体"/>
        </w:rPr>
      </w:pPr>
      <w:r>
        <w:rPr>
          <w:rFonts w:hint="eastAsia" w:ascii="宋体" w:hAnsi="宋体"/>
        </w:rPr>
        <w:t>（一）资格</w:t>
      </w:r>
      <w:r>
        <w:rPr>
          <w:rFonts w:hint="eastAsia" w:ascii="宋体" w:hAnsi="宋体"/>
          <w:lang w:eastAsia="zh-CN"/>
        </w:rPr>
        <w:t>性</w:t>
      </w:r>
      <w:r>
        <w:rPr>
          <w:rFonts w:hint="eastAsia" w:ascii="宋体" w:hAnsi="宋体"/>
        </w:rPr>
        <w:t>审查文件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1、磋商函……………………………………………………………（附件1）</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2、法定代表人证明书………………………………………………（附件2）</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3、法定代表人授权书………………………………………………（附件3）</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4、供应商承诺函……………………………………………………（附件4）</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5、供应商诚信承诺书………………………………………………（附件5）</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6、供应商资格证明文件……………………………………………（附件6）</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7、财务状况、缴纳税收和社会保障资金证明……………………（附件7）</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8、无重大违法记录声明……………………………………………（附件8）</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（二）符合性审查文件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1、竞争性磋商首次报价表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US" w:eastAsia="zh-CN"/>
        </w:rPr>
        <w:t>.</w:t>
      </w:r>
      <w:r>
        <w:rPr>
          <w:rFonts w:hint="eastAsia" w:ascii="宋体" w:hAnsi="宋体"/>
        </w:rPr>
        <w:t>（附件</w:t>
      </w:r>
      <w:r>
        <w:rPr>
          <w:rFonts w:hint="eastAsia" w:ascii="宋体" w:hAnsi="宋体"/>
          <w:lang w:val="en-US" w:eastAsia="zh-CN"/>
        </w:rPr>
        <w:t>9</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、分项报价表</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0</w:t>
      </w:r>
      <w:r>
        <w:rPr>
          <w:rFonts w:hint="default" w:ascii="宋体" w:hAnsi="宋体" w:eastAsia="宋体" w:cs="Times New Roman"/>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US" w:eastAsia="zh-CN"/>
        </w:rPr>
      </w:pPr>
      <w:r>
        <w:rPr>
          <w:rFonts w:hint="eastAsia" w:ascii="宋体" w:hAnsi="宋体"/>
          <w:lang w:val="en-US" w:eastAsia="zh-CN"/>
        </w:rPr>
        <w:t>3、</w:t>
      </w:r>
      <w:r>
        <w:rPr>
          <w:rFonts w:hint="eastAsia" w:ascii="宋体" w:hAnsi="宋体" w:eastAsia="宋体" w:cs="Times New Roman"/>
          <w:lang w:val="zh-CN" w:eastAsia="zh-CN"/>
        </w:rPr>
        <w:t>技术参数响应表</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11）</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4</w:t>
      </w:r>
      <w:r>
        <w:rPr>
          <w:rFonts w:hint="eastAsia" w:ascii="宋体" w:hAnsi="宋体"/>
          <w:lang w:val="en" w:eastAsia="zh-CN"/>
        </w:rPr>
        <w:t>、</w:t>
      </w:r>
      <w:r>
        <w:rPr>
          <w:rFonts w:hint="eastAsia" w:ascii="宋体" w:hAnsi="宋体" w:eastAsia="宋体" w:cs="Times New Roman"/>
          <w:lang w:val="en-US" w:eastAsia="zh-CN"/>
        </w:rPr>
        <w:t>供应商的同类业绩证明材料</w:t>
      </w:r>
      <w:r>
        <w:rPr>
          <w:rFonts w:hint="eastAsia" w:ascii="宋体" w:hAnsi="宋体" w:eastAsia="宋体" w:cs="宋体"/>
          <w:b/>
          <w:color w:val="000000"/>
          <w:kern w:val="0"/>
          <w:sz w:val="28"/>
          <w:szCs w:val="28"/>
          <w:lang w:val="en-US" w:eastAsia="zh-CN" w:bidi="ar"/>
        </w:rPr>
        <w:t xml:space="preserve"> </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12）</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lang w:val="en-US" w:eastAsia="zh-CN"/>
        </w:rPr>
        <w:t>5</w:t>
      </w:r>
      <w:r>
        <w:rPr>
          <w:rFonts w:hint="eastAsia" w:ascii="宋体" w:hAnsi="宋体"/>
        </w:rPr>
        <w:t>、</w:t>
      </w:r>
      <w:r>
        <w:rPr>
          <w:rFonts w:hint="eastAsia" w:ascii="宋体" w:hAnsi="宋体" w:eastAsia="宋体" w:cs="Times New Roman"/>
          <w:lang w:val="en-US" w:eastAsia="zh-CN"/>
        </w:rPr>
        <w:t>具备履行合同所必须的设备和专业技术能力证明</w:t>
      </w:r>
      <w:r>
        <w:rPr>
          <w:rFonts w:hint="default" w:ascii="宋体" w:hAnsi="宋体" w:eastAsia="宋体" w:cs="Times New Roman"/>
          <w:lang w:val="en" w:eastAsia="zh-CN"/>
        </w:rPr>
        <w:t>.</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US" w:eastAsia="zh-CN"/>
        </w:rPr>
        <w:t>.</w:t>
      </w:r>
      <w:r>
        <w:rPr>
          <w:rFonts w:hint="eastAsia" w:ascii="宋体" w:hAnsi="宋体"/>
        </w:rPr>
        <w:t>（附件1</w:t>
      </w:r>
      <w:r>
        <w:rPr>
          <w:rFonts w:hint="eastAsia" w:ascii="宋体" w:hAnsi="宋体"/>
          <w:lang w:val="en-US" w:eastAsia="zh-CN"/>
        </w:rPr>
        <w:t>3</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val="zh-CN" w:eastAsia="zh-CN"/>
        </w:rPr>
        <w:t>产品相关资料证明</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4</w:t>
      </w:r>
      <w:r>
        <w:rPr>
          <w:rFonts w:hint="eastAsia" w:ascii="宋体" w:hAnsi="宋体"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7</w:t>
      </w:r>
      <w:r>
        <w:rPr>
          <w:rFonts w:hint="eastAsia" w:ascii="宋体" w:hAnsi="宋体" w:eastAsia="宋体" w:cs="Times New Roman"/>
          <w:lang w:val="en-US" w:eastAsia="zh-CN"/>
        </w:rPr>
        <w:t>、</w:t>
      </w:r>
      <w:r>
        <w:rPr>
          <w:rFonts w:hint="eastAsia" w:ascii="宋体" w:hAnsi="宋体" w:eastAsia="宋体" w:cs="Times New Roman"/>
          <w:lang w:val="zh-CN" w:eastAsia="zh-CN"/>
        </w:rPr>
        <w:t>销售及服务相关内容</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5</w:t>
      </w:r>
      <w:r>
        <w:rPr>
          <w:rFonts w:hint="eastAsia" w:ascii="宋体" w:hAnsi="宋体"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、中小企业声明函</w:t>
      </w:r>
      <w:r>
        <w:rPr>
          <w:rFonts w:hint="eastAsia" w:ascii="宋体" w:hAnsi="宋体" w:cs="Times New Roman"/>
          <w:lang w:val="en-US" w:eastAsia="zh-CN"/>
        </w:rPr>
        <w:t>（货物）........</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6</w:t>
      </w:r>
      <w:r>
        <w:rPr>
          <w:rFonts w:hint="eastAsia" w:ascii="宋体" w:hAnsi="宋体" w:eastAsia="宋体" w:cs="Times New Roman"/>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9、</w:t>
      </w:r>
      <w:r>
        <w:rPr>
          <w:rFonts w:hint="eastAsia" w:ascii="宋体" w:hAnsi="宋体"/>
        </w:rPr>
        <w:t>残疾人福利性单位声明函</w:t>
      </w:r>
      <w:r>
        <w:rPr>
          <w:rFonts w:hint="default" w:ascii="宋体" w:hAnsi="宋体"/>
          <w:lang w:val="en" w:eastAsia="zh-CN"/>
        </w:rPr>
        <w:t>.................</w:t>
      </w:r>
      <w:r>
        <w:rPr>
          <w:rFonts w:hint="eastAsia" w:ascii="宋体" w:hAnsi="宋体"/>
          <w:lang w:val="en-US" w:eastAsia="zh-CN"/>
        </w:rPr>
        <w:t>...</w:t>
      </w:r>
      <w:r>
        <w:rPr>
          <w:rFonts w:hint="default" w:ascii="宋体" w:hAnsi="宋体" w:eastAsia="宋体" w:cs="Times New Roman"/>
          <w:lang w:val="en" w:eastAsia="zh-CN"/>
        </w:rPr>
        <w:t>..........</w:t>
      </w:r>
      <w:r>
        <w:rPr>
          <w:rFonts w:hint="eastAsia" w:ascii="宋体" w:hAnsi="宋体"/>
          <w:lang w:val="en" w:eastAsia="zh-CN"/>
        </w:rPr>
        <w:t>（附件</w:t>
      </w:r>
      <w:r>
        <w:rPr>
          <w:rFonts w:hint="eastAsia" w:ascii="宋体" w:hAnsi="宋体"/>
          <w:lang w:val="en-US" w:eastAsia="zh-CN"/>
        </w:rPr>
        <w:t>17）</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rPr>
      </w:pPr>
      <w:r>
        <w:rPr>
          <w:rFonts w:hint="eastAsia" w:ascii="宋体" w:hAnsi="宋体"/>
          <w:lang w:val="en-US" w:eastAsia="zh-CN"/>
        </w:rPr>
        <w:t>10、</w:t>
      </w:r>
      <w:r>
        <w:rPr>
          <w:rFonts w:hint="eastAsia" w:ascii="宋体" w:hAnsi="宋体"/>
          <w:lang w:val="en" w:eastAsia="zh-CN"/>
        </w:rPr>
        <w:t>供应商认为在其他方面有必要说明的事项</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 w:eastAsia="zh-CN"/>
        </w:rPr>
        <w:t>（附件1</w:t>
      </w:r>
      <w:r>
        <w:rPr>
          <w:rFonts w:hint="eastAsia" w:ascii="宋体" w:hAnsi="宋体"/>
          <w:lang w:val="en-US" w:eastAsia="zh-CN"/>
        </w:rPr>
        <w:t>8</w:t>
      </w:r>
      <w:r>
        <w:rPr>
          <w:rFonts w:hint="eastAsia" w:ascii="宋体" w:hAnsi="宋体"/>
          <w:lang w:val="en" w:eastAsia="zh-CN"/>
        </w:rPr>
        <w:t>）</w:t>
      </w: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pStyle w:val="8"/>
        <w:rPr>
          <w:rFonts w:hint="eastAsia"/>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海东市民和县公共资源交易受理服务部</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民政采竞磋（货物）2024-13号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pPr>
        <w:adjustRightInd w:val="0"/>
        <w:ind w:firstLine="424" w:firstLineChars="177"/>
        <w:textAlignment w:val="baseline"/>
        <w:rPr>
          <w:rFonts w:hint="eastAsia" w:ascii="宋体" w:hAnsi="宋体"/>
        </w:rPr>
      </w:pPr>
      <w:r>
        <w:rPr>
          <w:rFonts w:hint="eastAsia" w:ascii="宋体" w:hAnsi="宋体"/>
        </w:rPr>
        <w:t>据此函，签字代表宣布同意如下：</w:t>
      </w:r>
    </w:p>
    <w:p>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424" w:firstLineChars="177"/>
        <w:textAlignment w:val="baseline"/>
        <w:rPr>
          <w:rFonts w:hint="eastAsia" w:ascii="宋体" w:hAnsi="宋体"/>
        </w:rPr>
      </w:pPr>
      <w:r>
        <w:rPr>
          <w:rFonts w:hint="eastAsia" w:ascii="宋体" w:hAnsi="宋体"/>
        </w:rPr>
        <w:t>地址：_______________   邮编：______________</w:t>
      </w:r>
    </w:p>
    <w:p>
      <w:pPr>
        <w:adjustRightInd w:val="0"/>
        <w:ind w:firstLine="424" w:firstLineChars="177"/>
        <w:textAlignment w:val="baseline"/>
        <w:rPr>
          <w:rFonts w:hint="eastAsia" w:ascii="宋体" w:hAnsi="宋体"/>
        </w:rPr>
      </w:pPr>
      <w:r>
        <w:rPr>
          <w:rFonts w:hint="eastAsia" w:ascii="宋体" w:hAnsi="宋体"/>
        </w:rPr>
        <w:t>电话：_______________   传真：______________</w:t>
      </w:r>
    </w:p>
    <w:p>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pPr>
        <w:pStyle w:val="19"/>
        <w:rPr>
          <w:rFonts w:hint="default" w:eastAsia="宋体"/>
          <w:lang w:val="en-US" w:eastAsia="zh-CN"/>
        </w:rPr>
      </w:pPr>
      <w:r>
        <w:rPr>
          <w:rFonts w:hint="eastAsia"/>
          <w:lang w:val="en-US" w:eastAsia="zh-CN"/>
        </w:rPr>
        <w:t xml:space="preserve">     </w:t>
      </w:r>
    </w:p>
    <w:p>
      <w:pPr>
        <w:adjustRightInd w:val="0"/>
        <w:ind w:firstLine="480"/>
        <w:textAlignment w:val="baseline"/>
        <w:rPr>
          <w:rFonts w:hint="eastAsia" w:ascii="宋体" w:hAnsi="宋体"/>
        </w:rPr>
      </w:pPr>
    </w:p>
    <w:p>
      <w:pPr>
        <w:ind w:firstLine="480"/>
        <w:jc w:val="center"/>
        <w:rPr>
          <w:rFonts w:hint="eastAsia" w:ascii="宋体" w:hAnsi="宋体"/>
        </w:rPr>
      </w:pPr>
    </w:p>
    <w:p>
      <w:pPr>
        <w:ind w:left="0" w:leftChars="0" w:firstLine="0" w:firstLineChars="0"/>
        <w:jc w:val="both"/>
        <w:rPr>
          <w:rFonts w:hint="eastAsia" w:ascii="宋体" w:hAnsi="宋体"/>
          <w:sz w:val="28"/>
          <w:szCs w:val="28"/>
        </w:rPr>
      </w:pPr>
    </w:p>
    <w:p>
      <w:pPr>
        <w:adjustRightInd w:val="0"/>
        <w:ind w:left="0" w:leftChars="0" w:firstLine="0" w:firstLineChars="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bookmarkStart w:id="124" w:name="_Toc49662623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76936773"/>
      <w:bookmarkStart w:id="128" w:name="_Toc325726042"/>
      <w:r>
        <w:rPr>
          <w:rFonts w:hint="eastAsia" w:ascii="宋体"/>
          <w:b/>
          <w:sz w:val="28"/>
          <w:szCs w:val="28"/>
        </w:rPr>
        <w:t>2：法定代表人证明书</w:t>
      </w:r>
      <w:bookmarkEnd w:id="124"/>
      <w:bookmarkEnd w:id="125"/>
      <w:bookmarkEnd w:id="126"/>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pPr>
        <w:ind w:firstLine="0" w:firstLineChars="0"/>
        <w:rPr>
          <w:rFonts w:hint="eastAsia" w:ascii="宋体" w:hAnsi="宋体"/>
          <w:b/>
          <w:bCs/>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pStyle w:val="8"/>
        <w:ind w:left="0" w:leftChars="0" w:firstLine="0" w:firstLineChars="0"/>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left="0" w:leftChars="0" w:firstLine="0" w:firstLineChars="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bookmarkEnd w:id="127"/>
    <w:bookmarkEnd w:id="128"/>
    <w:p>
      <w:pPr>
        <w:widowControl/>
        <w:snapToGrid w:val="0"/>
        <w:spacing w:line="360" w:lineRule="auto"/>
        <w:ind w:firstLine="0" w:firstLineChars="0"/>
        <w:outlineLvl w:val="1"/>
        <w:rPr>
          <w:rFonts w:hint="eastAsia" w:ascii="宋体" w:eastAsia="宋体"/>
          <w:b/>
          <w:sz w:val="28"/>
          <w:szCs w:val="28"/>
          <w:lang w:val="en-US" w:eastAsia="zh-CN"/>
        </w:rPr>
      </w:pPr>
      <w:bookmarkStart w:id="129" w:name="_Toc324756736"/>
      <w:bookmarkStart w:id="130" w:name="_Toc201287639"/>
      <w:bookmarkStart w:id="131" w:name="_Toc496626237"/>
      <w:r>
        <w:rPr>
          <w:rFonts w:hint="eastAsia" w:ascii="宋体"/>
          <w:b/>
          <w:sz w:val="28"/>
          <w:szCs w:val="28"/>
          <w:lang w:val="en-US" w:eastAsia="zh-CN"/>
        </w:rPr>
        <w:t xml:space="preserve"> </w:t>
      </w:r>
    </w:p>
    <w:p>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pPr>
        <w:ind w:firstLine="198" w:firstLineChars="82"/>
        <w:rPr>
          <w:rFonts w:hint="eastAsia" w:ascii="宋体" w:hAnsi="宋体" w:eastAsia="宋体"/>
          <w:b/>
          <w:bCs/>
          <w:lang w:eastAsia="zh-CN"/>
        </w:rPr>
      </w:pP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0" w:firstLineChars="0"/>
        <w:rPr>
          <w:rFonts w:hint="eastAsia" w:ascii="宋体" w:hAnsi="宋体"/>
        </w:rPr>
      </w:pPr>
    </w:p>
    <w:p>
      <w:pPr>
        <w:ind w:firstLine="0" w:firstLineChars="0"/>
        <w:rPr>
          <w:rFonts w:hint="eastAsia" w:ascii="宋体" w:hAnsi="宋体"/>
        </w:rPr>
      </w:pPr>
    </w:p>
    <w:p>
      <w:pPr>
        <w:ind w:firstLine="560"/>
        <w:jc w:val="center"/>
        <w:rPr>
          <w:rFonts w:hint="eastAsia" w:ascii="宋体" w:hAnsi="宋体"/>
          <w:b/>
        </w:rPr>
      </w:pPr>
      <w:r>
        <w:rPr>
          <w:rFonts w:hint="eastAsia" w:ascii="宋体" w:hAnsi="宋体"/>
        </w:rPr>
        <w:t xml:space="preserve"> </w:t>
      </w:r>
      <w:bookmarkStart w:id="132" w:name="_Toc496626238"/>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ascii="宋体"/>
          <w:b/>
          <w:sz w:val="28"/>
          <w:szCs w:val="28"/>
        </w:rPr>
      </w:pPr>
      <w:r>
        <w:rPr>
          <w:rFonts w:hint="eastAsia"/>
        </w:rPr>
        <w:t xml:space="preserve">              </w:t>
      </w:r>
      <w:r>
        <w:rPr>
          <w:rFonts w:hint="eastAsia"/>
          <w:b/>
        </w:rPr>
        <w:t xml:space="preserve"> 年   月  </w:t>
      </w:r>
      <w:r>
        <w:rPr>
          <w:rFonts w:hint="eastAsia"/>
          <w:b/>
          <w:lang w:val="en-US" w:eastAsia="zh-CN"/>
        </w:rPr>
        <w:t xml:space="preserve"> </w:t>
      </w:r>
      <w:r>
        <w:rPr>
          <w:rFonts w:hint="eastAsia"/>
          <w:b/>
        </w:rPr>
        <w:t>日</w:t>
      </w:r>
    </w:p>
    <w:p>
      <w:pPr>
        <w:widowControl/>
        <w:snapToGrid w:val="0"/>
        <w:spacing w:line="360" w:lineRule="auto"/>
        <w:ind w:firstLine="0" w:firstLineChars="0"/>
        <w:outlineLvl w:val="1"/>
        <w:rPr>
          <w:rFonts w:hint="eastAsia" w:ascii="宋体"/>
          <w:b/>
          <w:sz w:val="28"/>
          <w:szCs w:val="28"/>
        </w:rPr>
      </w:pPr>
    </w:p>
    <w:p>
      <w:pPr>
        <w:pStyle w:val="8"/>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32"/>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pPr>
        <w:ind w:firstLine="0" w:firstLineChars="0"/>
        <w:rPr>
          <w:rFonts w:hint="eastAsia" w:ascii="宋体" w:hAnsi="宋体"/>
          <w:b/>
          <w:bCs/>
        </w:rPr>
      </w:pPr>
    </w:p>
    <w:p>
      <w:pPr>
        <w:ind w:firstLine="480"/>
        <w:rPr>
          <w:rFonts w:hint="eastAsia" w:ascii="宋体" w:hAnsi="宋体"/>
        </w:rPr>
      </w:pPr>
      <w:r>
        <w:rPr>
          <w:rFonts w:hint="eastAsia" w:ascii="宋体" w:hAnsi="宋体"/>
        </w:rPr>
        <w:t>关于贵方</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民政采竞磋（货物）2024-13号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1、完全理解和接受磋商文件的一切规定和要求；</w:t>
      </w:r>
    </w:p>
    <w:p>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left="0" w:leftChars="0"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left="0" w:leftChars="0"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76936779"/>
      <w:bookmarkStart w:id="135" w:name="_Toc351475542"/>
      <w:bookmarkStart w:id="136" w:name="_Toc365019584"/>
      <w:r>
        <w:rPr>
          <w:rFonts w:hint="eastAsia" w:ascii="宋体"/>
          <w:b/>
          <w:sz w:val="28"/>
          <w:szCs w:val="28"/>
        </w:rPr>
        <w:t>5：供应商诚信承诺书</w:t>
      </w:r>
      <w:bookmarkEnd w:id="133"/>
      <w:bookmarkEnd w:id="134"/>
      <w:bookmarkEnd w:id="135"/>
      <w:bookmarkEnd w:id="136"/>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pPr>
        <w:spacing w:after="120" w:afterLines="50"/>
        <w:ind w:firstLine="0" w:firstLineChars="0"/>
        <w:rPr>
          <w:rFonts w:hint="eastAsia" w:ascii="宋体" w:hAnsi="宋体"/>
          <w:b/>
          <w:bCs/>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海东市民和县公共资源交易受理服务部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pStyle w:val="8"/>
        <w:rPr>
          <w:rFonts w:hint="eastAsia" w:ascii="宋体" w:hAnsi="宋体"/>
        </w:rPr>
      </w:pPr>
    </w:p>
    <w:p>
      <w:pPr>
        <w:pStyle w:val="38"/>
        <w:rPr>
          <w:rFonts w:hint="eastAsia"/>
        </w:rPr>
      </w:pPr>
    </w:p>
    <w:p>
      <w:pPr>
        <w:spacing w:line="360" w:lineRule="auto"/>
        <w:ind w:left="0" w:leftChars="0" w:firstLine="0" w:firstLineChars="0"/>
        <w:rPr>
          <w:rFonts w:hint="eastAsia" w:ascii="宋体" w:hAnsi="宋体"/>
          <w:b/>
        </w:rPr>
      </w:pPr>
    </w:p>
    <w:p>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7" w:name="_Toc4966262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bookmarkStart w:id="138" w:name="_Toc475526729"/>
      <w:bookmarkStart w:id="139" w:name="_Toc441229743"/>
      <w:bookmarkStart w:id="140" w:name="_Toc455574903"/>
      <w:bookmarkStart w:id="141" w:name="_Toc490122951"/>
      <w:bookmarkStart w:id="142" w:name="_Toc450574560"/>
      <w:bookmarkStart w:id="143" w:name="_Toc492284572"/>
      <w:bookmarkStart w:id="144" w:name="_Toc451264359"/>
      <w:bookmarkStart w:id="145" w:name="_Toc482176311"/>
      <w:bookmarkStart w:id="146" w:name="_Toc465259557"/>
      <w:bookmarkStart w:id="147" w:name="_Toc491781021"/>
      <w:bookmarkStart w:id="148" w:name="_Toc451333907"/>
      <w:bookmarkStart w:id="149" w:name="_Toc444158184"/>
      <w:bookmarkStart w:id="150" w:name="_Toc469410485"/>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8"/>
        <w:rPr>
          <w:rFonts w:hint="eastAsia" w:ascii="宋体"/>
          <w:b/>
          <w:sz w:val="28"/>
          <w:szCs w:val="28"/>
        </w:rPr>
      </w:pPr>
    </w:p>
    <w:p>
      <w:pPr>
        <w:rPr>
          <w:rFonts w:hint="eastAsia"/>
        </w:rPr>
      </w:pPr>
    </w:p>
    <w:p>
      <w:pPr>
        <w:widowControl/>
        <w:snapToGrid w:val="0"/>
        <w:spacing w:line="360" w:lineRule="auto"/>
        <w:ind w:firstLine="0" w:firstLineChars="0"/>
        <w:outlineLvl w:val="1"/>
        <w:rPr>
          <w:rFonts w:hint="eastAsia" w:ascii="宋体"/>
          <w:b/>
          <w:sz w:val="28"/>
          <w:szCs w:val="28"/>
        </w:rPr>
      </w:pPr>
      <w:bookmarkStart w:id="151" w:name="_Toc496626241"/>
      <w:r>
        <w:rPr>
          <w:rFonts w:hint="eastAsia" w:ascii="宋体"/>
          <w:b/>
          <w:sz w:val="28"/>
          <w:szCs w:val="28"/>
        </w:rPr>
        <w:t>附件7：财务状况、缴纳税收和社会保障资金证明</w:t>
      </w:r>
      <w:bookmarkEnd w:id="151"/>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2023年度或2022年度</w:t>
      </w:r>
      <w:r>
        <w:rPr>
          <w:rFonts w:hint="eastAsia" w:ascii="宋体" w:hAnsi="宋体"/>
        </w:rPr>
        <w:t>经审计的财务状况报告，包括资产负债表、利润表、现金流量表及其附注，或</w:t>
      </w:r>
      <w:r>
        <w:rPr>
          <w:rFonts w:hint="eastAsia" w:ascii="宋体" w:hAnsi="宋体"/>
          <w:lang w:eastAsia="zh-CN"/>
        </w:rPr>
        <w:t>开标前三个月内由</w:t>
      </w:r>
      <w:r>
        <w:rPr>
          <w:rFonts w:hint="eastAsia" w:ascii="宋体" w:hAnsi="宋体"/>
        </w:rPr>
        <w:t>其基本开户银行出具的资信证明（同时提供基本存款账户开户许可证）；供应商是其他组织和自然人，没有经审计的财务报告，可以提供基本开户银行出具的资信证明（同时提供基本存款账户开户许可证）。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hint="eastAsia" w:ascii="宋体" w:hAnsi="宋体"/>
        </w:rPr>
      </w:pPr>
    </w:p>
    <w:p>
      <w:pPr>
        <w:widowControl/>
        <w:snapToGrid w:val="0"/>
        <w:spacing w:line="360" w:lineRule="auto"/>
        <w:ind w:firstLine="0" w:firstLineChars="0"/>
        <w:outlineLvl w:val="1"/>
        <w:rPr>
          <w:rFonts w:hint="eastAsia" w:ascii="宋体" w:hAnsi="宋体"/>
        </w:rPr>
      </w:pPr>
    </w:p>
    <w:p>
      <w:pPr>
        <w:tabs>
          <w:tab w:val="left" w:pos="168"/>
        </w:tabs>
        <w:adjustRightInd w:val="0"/>
        <w:ind w:firstLine="480"/>
        <w:textAlignment w:val="baseline"/>
        <w:rPr>
          <w:rFonts w:hint="eastAsia" w:ascii="宋体" w:hAnsi="宋体"/>
        </w:rPr>
      </w:pPr>
    </w:p>
    <w:p>
      <w:pPr>
        <w:tabs>
          <w:tab w:val="left" w:pos="168"/>
        </w:tabs>
        <w:adjustRightInd w:val="0"/>
        <w:ind w:firstLine="480"/>
        <w:textAlignment w:val="baseline"/>
        <w:rPr>
          <w:rFonts w:hint="eastAsia" w:ascii="宋体" w:hAnsi="宋体"/>
        </w:rPr>
      </w:pPr>
    </w:p>
    <w:p>
      <w:pPr>
        <w:widowControl/>
        <w:snapToGrid w:val="0"/>
        <w:spacing w:line="360" w:lineRule="auto"/>
        <w:ind w:firstLine="0" w:firstLineChars="0"/>
        <w:outlineLvl w:val="1"/>
        <w:rPr>
          <w:rFonts w:hint="eastAsia" w:ascii="宋体" w:hAnsi="宋体"/>
          <w:b/>
        </w:rPr>
      </w:pPr>
    </w:p>
    <w:p>
      <w:pPr>
        <w:ind w:firstLine="0" w:firstLineChars="0"/>
        <w:rPr>
          <w:rFonts w:hint="eastAsia" w:ascii="宋体" w:hAnsi="宋体"/>
          <w:b/>
          <w:bCs/>
          <w:sz w:val="28"/>
          <w:szCs w:val="28"/>
        </w:rPr>
      </w:pPr>
    </w:p>
    <w:p>
      <w:pPr>
        <w:tabs>
          <w:tab w:val="left" w:pos="5513"/>
        </w:tabs>
        <w:ind w:firstLine="0" w:firstLineChars="0"/>
        <w:rPr>
          <w:rFonts w:hint="default" w:ascii="宋体" w:hAnsi="宋体" w:eastAsia="宋体"/>
          <w:b/>
          <w:bCs/>
          <w:sz w:val="28"/>
          <w:szCs w:val="28"/>
          <w:lang w:val="en-US" w:eastAsia="zh-CN"/>
        </w:rPr>
      </w:pPr>
      <w:r>
        <w:rPr>
          <w:rFonts w:hint="eastAsia" w:ascii="宋体" w:hAnsi="宋体"/>
          <w:b/>
          <w:bCs/>
          <w:sz w:val="28"/>
          <w:szCs w:val="28"/>
          <w:lang w:eastAsia="zh-CN"/>
        </w:rPr>
        <w:tab/>
      </w:r>
      <w:r>
        <w:rPr>
          <w:rFonts w:hint="eastAsia" w:ascii="宋体" w:hAnsi="宋体"/>
          <w:b/>
          <w:bCs/>
          <w:sz w:val="28"/>
          <w:szCs w:val="28"/>
          <w:lang w:val="en-US" w:eastAsia="zh-CN"/>
        </w:rPr>
        <w:t xml:space="preserve">      </w:t>
      </w:r>
    </w:p>
    <w:p>
      <w:pPr>
        <w:ind w:firstLine="0" w:firstLineChars="0"/>
        <w:rPr>
          <w:rFonts w:hint="eastAsia" w:ascii="宋体" w:hAnsi="宋体"/>
          <w:b/>
          <w:bCs/>
          <w:sz w:val="28"/>
          <w:szCs w:val="28"/>
        </w:rPr>
      </w:pPr>
    </w:p>
    <w:p>
      <w:pPr>
        <w:ind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bookmarkStart w:id="152" w:name="_Toc496626242"/>
      <w:bookmarkStart w:id="153" w:name="_Toc29145"/>
      <w:r>
        <w:rPr>
          <w:rFonts w:hint="eastAsia" w:ascii="宋体"/>
          <w:b/>
          <w:sz w:val="28"/>
          <w:szCs w:val="28"/>
        </w:rPr>
        <w:t>附件8：无重大违法记录声明</w:t>
      </w:r>
      <w:bookmarkEnd w:id="15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网站的查询截图，时间为投标截止时间前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pStyle w:val="8"/>
        <w:rPr>
          <w:rFonts w:hint="eastAsia" w:ascii="宋体" w:hAnsi="宋体"/>
          <w:b/>
          <w:bCs/>
        </w:rPr>
      </w:pPr>
    </w:p>
    <w:p>
      <w:pPr>
        <w:pStyle w:val="38"/>
        <w:rPr>
          <w:rFonts w:hint="eastAsia" w:ascii="宋体" w:hAnsi="宋体"/>
          <w:b/>
          <w:bCs/>
        </w:rPr>
      </w:pPr>
    </w:p>
    <w:p>
      <w:pPr>
        <w:rPr>
          <w:rFonts w:hint="eastAsia"/>
        </w:rPr>
      </w:pPr>
    </w:p>
    <w:p>
      <w:pPr>
        <w:pStyle w:val="8"/>
        <w:rPr>
          <w:rFonts w:hint="eastAsia"/>
        </w:rPr>
      </w:pPr>
    </w:p>
    <w:p>
      <w:pPr>
        <w:pStyle w:val="38"/>
        <w:rPr>
          <w:rFonts w:hint="eastAsia"/>
        </w:rPr>
      </w:pPr>
    </w:p>
    <w:p>
      <w:pPr>
        <w:rPr>
          <w:rFonts w:hint="eastAsia"/>
        </w:rPr>
      </w:pPr>
    </w:p>
    <w:p>
      <w:pPr>
        <w:pStyle w:val="8"/>
        <w:rPr>
          <w:rFonts w:hint="eastAsia"/>
        </w:rPr>
      </w:pPr>
    </w:p>
    <w:p>
      <w:pPr>
        <w:pStyle w:val="38"/>
        <w:rPr>
          <w:rFonts w:hint="eastAsia"/>
        </w:rPr>
      </w:pPr>
    </w:p>
    <w:p>
      <w:pPr>
        <w:rPr>
          <w:rFonts w:hint="eastAsia"/>
        </w:rPr>
      </w:pPr>
    </w:p>
    <w:p>
      <w:pPr>
        <w:pStyle w:val="8"/>
        <w:rPr>
          <w:rFonts w:hint="eastAsia"/>
        </w:rPr>
      </w:pPr>
    </w:p>
    <w:p>
      <w:pPr>
        <w:pStyle w:val="38"/>
        <w:rPr>
          <w:rFonts w:hint="eastAsia"/>
        </w:rPr>
      </w:pPr>
    </w:p>
    <w:p>
      <w:pPr>
        <w:rPr>
          <w:rFonts w:hint="eastAsia"/>
        </w:rPr>
      </w:pPr>
    </w:p>
    <w:p>
      <w:pPr>
        <w:pStyle w:val="8"/>
        <w:rPr>
          <w:rFonts w:hint="eastAsia"/>
        </w:rPr>
      </w:pPr>
    </w:p>
    <w:p>
      <w:pPr>
        <w:pStyle w:val="38"/>
        <w:rPr>
          <w:rFonts w:hint="eastAsia"/>
        </w:rPr>
      </w:pPr>
    </w:p>
    <w:p>
      <w:pPr>
        <w:rPr>
          <w:rFonts w:hint="eastAsia"/>
        </w:rPr>
      </w:pPr>
    </w:p>
    <w:p>
      <w:pPr>
        <w:pStyle w:val="8"/>
        <w:rPr>
          <w:rFonts w:hint="eastAsia"/>
        </w:rPr>
      </w:pPr>
    </w:p>
    <w:p>
      <w:pPr>
        <w:pStyle w:val="38"/>
        <w:rPr>
          <w:rFonts w:hint="eastAsia"/>
        </w:rPr>
      </w:pPr>
    </w:p>
    <w:p>
      <w:pPr>
        <w:rPr>
          <w:rFonts w:hint="eastAsia"/>
        </w:rPr>
      </w:pPr>
    </w:p>
    <w:p>
      <w:pPr>
        <w:pStyle w:val="8"/>
        <w:rPr>
          <w:rFonts w:hint="eastAsia"/>
        </w:rPr>
      </w:pPr>
    </w:p>
    <w:p>
      <w:pPr>
        <w:rPr>
          <w:rFonts w:hint="eastAsia"/>
        </w:rPr>
      </w:pPr>
    </w:p>
    <w:p>
      <w:pPr>
        <w:pStyle w:val="8"/>
        <w:rPr>
          <w:rFonts w:hint="eastAsia"/>
        </w:rPr>
      </w:pPr>
    </w:p>
    <w:p>
      <w:pPr>
        <w:ind w:left="0" w:leftChars="0" w:firstLine="0" w:firstLineChars="0"/>
        <w:rPr>
          <w:rFonts w:hint="eastAsia"/>
        </w:rPr>
      </w:pPr>
    </w:p>
    <w:bookmarkEnd w:id="153"/>
    <w:p>
      <w:pPr>
        <w:ind w:left="0" w:leftChars="0" w:firstLine="0" w:firstLineChars="0"/>
        <w:rPr>
          <w:rFonts w:hint="eastAsia"/>
          <w:b/>
        </w:rPr>
      </w:pPr>
      <w:bookmarkStart w:id="154" w:name="_Toc28726"/>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szCs w:val="32"/>
        </w:rPr>
      </w:pPr>
    </w:p>
    <w:p>
      <w:pPr>
        <w:adjustRightInd w:val="0"/>
        <w:spacing w:line="360" w:lineRule="auto"/>
        <w:ind w:firstLine="0" w:firstLineChars="0"/>
        <w:textAlignment w:val="baseline"/>
        <w:rPr>
          <w:rFonts w:hint="eastAsia" w:ascii="宋体" w:hAnsi="宋体"/>
          <w:b/>
          <w:bCs/>
          <w:sz w:val="32"/>
          <w:szCs w:val="32"/>
        </w:rPr>
      </w:pP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民政采竞磋（货物）2024-13号</w:t>
      </w:r>
    </w:p>
    <w:p>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民和县地震受损学校学生课桌椅及高低床购置项目</w:t>
      </w:r>
      <w:r>
        <w:rPr>
          <w:rFonts w:hint="eastAsia" w:ascii="宋体" w:hAnsi="宋体"/>
          <w:b/>
          <w:bCs/>
          <w:sz w:val="36"/>
          <w:szCs w:val="36"/>
        </w:rPr>
        <w:t xml:space="preserve"> </w:t>
      </w:r>
    </w:p>
    <w:p>
      <w:pPr>
        <w:adjustRightInd w:val="0"/>
        <w:spacing w:line="360" w:lineRule="auto"/>
        <w:ind w:firstLine="0" w:firstLineChars="0"/>
        <w:textAlignment w:val="baseline"/>
        <w:rPr>
          <w:rFonts w:hint="eastAsia" w:ascii="宋体" w:hAnsi="宋体" w:eastAsia="宋体"/>
          <w:b/>
          <w:color w:val="auto"/>
          <w:sz w:val="32"/>
          <w:szCs w:val="32"/>
          <w:lang w:eastAsia="zh-CN"/>
        </w:rPr>
      </w:pPr>
    </w:p>
    <w:p>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pPr>
        <w:adjustRightInd w:val="0"/>
        <w:spacing w:line="360" w:lineRule="auto"/>
        <w:ind w:left="0" w:leftChars="0" w:firstLine="0" w:firstLineChars="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pPr>
        <w:widowControl/>
        <w:snapToGrid w:val="0"/>
        <w:spacing w:line="360" w:lineRule="auto"/>
        <w:ind w:firstLine="0" w:firstLineChars="0"/>
        <w:outlineLvl w:val="1"/>
        <w:rPr>
          <w:rFonts w:hint="eastAsia" w:ascii="宋体"/>
          <w:b/>
          <w:sz w:val="28"/>
          <w:szCs w:val="28"/>
        </w:rPr>
      </w:pPr>
      <w:bookmarkStart w:id="155" w:name="_Toc49662624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36"/>
          <w:szCs w:val="36"/>
        </w:rPr>
      </w:pPr>
      <w:r>
        <w:rPr>
          <w:rFonts w:hint="eastAsia" w:ascii="宋体"/>
          <w:b/>
          <w:sz w:val="28"/>
          <w:szCs w:val="28"/>
        </w:rPr>
        <w:t>附件</w:t>
      </w:r>
      <w:bookmarkStart w:id="156" w:name="_Toc376936769"/>
      <w:bookmarkStart w:id="157" w:name="_Toc325726038"/>
      <w:r>
        <w:rPr>
          <w:rFonts w:hint="eastAsia" w:ascii="宋体"/>
          <w:b/>
          <w:sz w:val="28"/>
          <w:szCs w:val="28"/>
          <w:lang w:val="en-US" w:eastAsia="zh-CN"/>
        </w:rPr>
        <w:t>9</w:t>
      </w:r>
      <w:r>
        <w:rPr>
          <w:rFonts w:hint="eastAsia" w:ascii="宋体"/>
          <w:b/>
          <w:sz w:val="28"/>
          <w:szCs w:val="28"/>
        </w:rPr>
        <w:t>：</w:t>
      </w:r>
      <w:bookmarkEnd w:id="156"/>
      <w:bookmarkEnd w:id="157"/>
      <w:r>
        <w:rPr>
          <w:rFonts w:hint="eastAsia" w:ascii="宋体"/>
          <w:b/>
          <w:sz w:val="28"/>
          <w:szCs w:val="28"/>
        </w:rPr>
        <w:t>竞争性磋商首次报价表</w:t>
      </w:r>
      <w:bookmarkEnd w:id="155"/>
    </w:p>
    <w:p>
      <w:pPr>
        <w:ind w:firstLine="2711" w:firstLineChars="750"/>
        <w:rPr>
          <w:rFonts w:hint="eastAsia" w:ascii="宋体" w:hAnsi="宋体"/>
          <w:b/>
          <w:sz w:val="36"/>
          <w:szCs w:val="36"/>
        </w:rPr>
      </w:pPr>
      <w:r>
        <w:rPr>
          <w:rFonts w:hint="eastAsia" w:ascii="宋体" w:hAnsi="宋体"/>
          <w:b/>
          <w:sz w:val="36"/>
          <w:szCs w:val="36"/>
        </w:rPr>
        <w:t>竞争性磋商首次报价表</w:t>
      </w:r>
    </w:p>
    <w:p>
      <w:pPr>
        <w:widowControl/>
        <w:spacing w:line="460" w:lineRule="atLeast"/>
        <w:ind w:left="0" w:leftChars="0" w:firstLine="0" w:firstLineChars="0"/>
        <w:jc w:val="left"/>
        <w:rPr>
          <w:rFonts w:hint="eastAsia" w:ascii="宋体" w:hAnsi="宋体" w:cs="宋体"/>
          <w:b/>
          <w:bCs/>
          <w:color w:val="000000"/>
          <w:kern w:val="0"/>
          <w:sz w:val="24"/>
        </w:rPr>
      </w:pPr>
    </w:p>
    <w:p>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952" w:type="dxa"/>
            <w:noWrap w:val="0"/>
            <w:vAlign w:val="center"/>
          </w:tcPr>
          <w:p>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952"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952"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w:t>
      </w:r>
      <w:r>
        <w:rPr>
          <w:rFonts w:hint="eastAsia" w:ascii="宋体" w:hAnsi="Cambria" w:cs="宋体"/>
          <w:kern w:val="0"/>
          <w:sz w:val="24"/>
          <w:lang w:val="en-US" w:eastAsia="zh-CN"/>
        </w:rPr>
        <w:t xml:space="preserve"> </w:t>
      </w:r>
      <w:r>
        <w:rPr>
          <w:rFonts w:hint="eastAsia" w:ascii="宋体" w:hAnsi="Cambria" w:cs="宋体"/>
          <w:kern w:val="0"/>
          <w:sz w:val="24"/>
          <w:lang w:val="zh-CN"/>
        </w:rPr>
        <w:t>填写此表时不得改变表格形式。</w:t>
      </w:r>
    </w:p>
    <w:p>
      <w:pPr>
        <w:spacing w:line="360" w:lineRule="auto"/>
        <w:ind w:left="480" w:leftChars="200" w:firstLine="460" w:firstLineChars="192"/>
        <w:rPr>
          <w:rFonts w:ascii="宋体" w:hAnsi="Cambria" w:cs="宋体"/>
          <w:color w:val="000000"/>
          <w:kern w:val="0"/>
          <w:sz w:val="24"/>
          <w:highlight w:val="yellow"/>
          <w:lang w:val="zh-CN"/>
        </w:rPr>
      </w:pPr>
      <w:r>
        <w:rPr>
          <w:rFonts w:hint="eastAsia" w:ascii="宋体" w:hAnsi="Cambria" w:eastAsia="宋体" w:cs="宋体"/>
          <w:kern w:val="0"/>
          <w:sz w:val="24"/>
          <w:lang w:val="zh-CN"/>
        </w:rPr>
        <w:t>2.“投标报价”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ind w:firstLine="960" w:firstLineChars="400"/>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rPr>
        <w:t>.</w:t>
      </w:r>
      <w:r>
        <w:rPr>
          <w:rFonts w:hint="eastAsia" w:ascii="宋体" w:hAnsi="Cambria" w:cs="宋体"/>
          <w:kern w:val="0"/>
          <w:sz w:val="24"/>
          <w:lang w:val="zh-CN"/>
        </w:rPr>
        <w:t>竞争性磋商响应最初报价不能有两个或两个以上的报价方案。</w:t>
      </w: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532" w:firstLineChars="1055"/>
        <w:rPr>
          <w:rFonts w:hint="eastAsia" w:ascii="宋体" w:hAnsi="宋体"/>
        </w:rPr>
      </w:pPr>
    </w:p>
    <w:p>
      <w:pPr>
        <w:spacing w:line="360" w:lineRule="auto"/>
        <w:ind w:firstLine="4768" w:firstLineChars="1979"/>
        <w:rPr>
          <w:rFonts w:hint="eastAsia" w:ascii="宋体" w:hAnsi="宋体"/>
          <w:b/>
        </w:rPr>
      </w:pP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widowControl/>
        <w:spacing w:line="440" w:lineRule="atLeast"/>
        <w:jc w:val="left"/>
        <w:outlineLvl w:val="2"/>
        <w:rPr>
          <w:rFonts w:ascii="宋体"/>
          <w:b/>
          <w:sz w:val="28"/>
          <w:szCs w:val="28"/>
        </w:rPr>
        <w:sectPr>
          <w:headerReference r:id="rId11" w:type="default"/>
          <w:footerReference r:id="rId12" w:type="default"/>
          <w:pgSz w:w="11906" w:h="16838"/>
          <w:pgMar w:top="1559" w:right="1417" w:bottom="283" w:left="1588" w:header="1021" w:footer="868" w:gutter="0"/>
          <w:pgBorders>
            <w:top w:val="none" w:sz="0" w:space="0"/>
            <w:left w:val="none" w:sz="0" w:space="0"/>
            <w:bottom w:val="none" w:sz="0" w:space="0"/>
            <w:right w:val="none" w:sz="0" w:space="0"/>
          </w:pgBorders>
          <w:cols w:space="720" w:num="1"/>
          <w:docGrid w:linePitch="312" w:charSpace="0"/>
        </w:sectPr>
      </w:pPr>
    </w:p>
    <w:p>
      <w:pPr>
        <w:widowControl/>
        <w:snapToGrid w:val="0"/>
        <w:spacing w:line="360" w:lineRule="auto"/>
        <w:ind w:firstLine="0" w:firstLineChars="0"/>
        <w:outlineLvl w:val="1"/>
        <w:rPr>
          <w:rFonts w:hint="eastAsia" w:ascii="宋体" w:hAnsi="宋体" w:cs="宋体"/>
          <w:color w:val="000000"/>
          <w:sz w:val="32"/>
        </w:rPr>
      </w:pPr>
      <w:bookmarkStart w:id="158" w:name="_Toc496626248"/>
      <w:bookmarkStart w:id="159" w:name="_Toc496004042"/>
      <w:r>
        <w:rPr>
          <w:rFonts w:hint="eastAsia" w:ascii="Times New Roman" w:hAnsi="Times New Roman" w:eastAsia="宋体" w:cs="Times New Roman"/>
          <w:b/>
          <w:bCs/>
          <w:kern w:val="0"/>
          <w:sz w:val="30"/>
          <w:szCs w:val="30"/>
          <w:lang w:val="zh-CN" w:eastAsia="zh-CN" w:bidi="ar-SA"/>
        </w:rPr>
        <w:t>附件</w:t>
      </w:r>
      <w:r>
        <w:rPr>
          <w:rFonts w:hint="eastAsia" w:ascii="Times New Roman" w:hAnsi="Times New Roman" w:eastAsia="宋体" w:cs="Times New Roman"/>
          <w:b/>
          <w:bCs/>
          <w:kern w:val="0"/>
          <w:sz w:val="30"/>
          <w:szCs w:val="30"/>
          <w:lang w:val="en-US" w:eastAsia="zh-CN" w:bidi="ar-SA"/>
        </w:rPr>
        <w:t>1</w:t>
      </w:r>
      <w:r>
        <w:rPr>
          <w:rFonts w:hint="eastAsia" w:ascii="Times New Roman" w:hAnsi="Times New Roman" w:cs="Times New Roman"/>
          <w:b/>
          <w:bCs/>
          <w:kern w:val="0"/>
          <w:sz w:val="30"/>
          <w:szCs w:val="30"/>
          <w:lang w:val="en-US" w:eastAsia="zh-CN" w:bidi="ar-SA"/>
        </w:rPr>
        <w:t>0</w:t>
      </w:r>
      <w:r>
        <w:rPr>
          <w:rFonts w:hint="eastAsia" w:ascii="Times New Roman" w:hAnsi="Times New Roman" w:eastAsia="宋体" w:cs="Times New Roman"/>
          <w:b/>
          <w:bCs/>
          <w:kern w:val="0"/>
          <w:sz w:val="30"/>
          <w:szCs w:val="30"/>
          <w:lang w:val="zh-CN" w:eastAsia="zh-CN" w:bidi="ar-SA"/>
        </w:rPr>
        <w:t>：分项报价表</w:t>
      </w:r>
    </w:p>
    <w:p>
      <w:pPr>
        <w:autoSpaceDE w:val="0"/>
        <w:autoSpaceDN w:val="0"/>
        <w:adjustRightInd w:val="0"/>
        <w:spacing w:line="400" w:lineRule="exact"/>
        <w:jc w:val="center"/>
        <w:rPr>
          <w:rFonts w:hint="eastAsia" w:ascii="宋体" w:hAnsi="宋体" w:cs="宋体"/>
          <w:b/>
          <w:bCs/>
          <w:color w:val="000000"/>
          <w:kern w:val="0"/>
          <w:sz w:val="36"/>
          <w:szCs w:val="36"/>
          <w:lang w:val="zh-CN"/>
        </w:rPr>
      </w:pPr>
    </w:p>
    <w:p>
      <w:pPr>
        <w:autoSpaceDE w:val="0"/>
        <w:autoSpaceDN w:val="0"/>
        <w:adjustRightInd w:val="0"/>
        <w:spacing w:line="400" w:lineRule="exact"/>
        <w:ind w:firstLine="3975" w:firstLineChars="1100"/>
        <w:jc w:val="both"/>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pPr>
        <w:pStyle w:val="3"/>
        <w:rPr>
          <w:rFonts w:hint="eastAsia"/>
          <w:lang w:val="zh-CN"/>
        </w:rPr>
      </w:pPr>
    </w:p>
    <w:p>
      <w:pPr>
        <w:autoSpaceDE w:val="0"/>
        <w:autoSpaceDN w:val="0"/>
        <w:adjustRightInd w:val="0"/>
        <w:spacing w:line="360" w:lineRule="auto"/>
        <w:ind w:firstLine="964" w:firstLineChars="400"/>
        <w:rPr>
          <w:rFonts w:hint="eastAsia" w:ascii="宋体" w:hAnsi="宋体" w:cs="宋体"/>
          <w:b/>
          <w:bCs/>
          <w:color w:val="000000"/>
          <w:kern w:val="0"/>
          <w:sz w:val="24"/>
          <w:lang w:val="zh-CN"/>
        </w:rPr>
      </w:pPr>
      <w:r>
        <w:rPr>
          <w:rFonts w:hint="eastAsia" w:ascii="宋体" w:hAnsi="宋体" w:cs="宋体"/>
          <w:b/>
          <w:bCs/>
          <w:color w:val="000000"/>
          <w:kern w:val="0"/>
          <w:sz w:val="24"/>
          <w:lang w:val="zh-CN"/>
        </w:rPr>
        <w:t>项目编号：</w:t>
      </w:r>
    </w:p>
    <w:p>
      <w:pPr>
        <w:pStyle w:val="3"/>
        <w:spacing w:line="360" w:lineRule="auto"/>
        <w:ind w:firstLine="964" w:firstLineChars="400"/>
        <w:jc w:val="both"/>
        <w:rPr>
          <w:rFonts w:hint="eastAsia"/>
          <w:lang w:val="zh-CN"/>
        </w:rPr>
      </w:pPr>
      <w:r>
        <w:rPr>
          <w:rFonts w:hint="eastAsia" w:ascii="宋体" w:hAnsi="宋体" w:cs="宋体"/>
          <w:b/>
          <w:bCs/>
          <w:color w:val="000000"/>
          <w:kern w:val="0"/>
          <w:sz w:val="24"/>
          <w:lang w:val="zh-CN"/>
        </w:rPr>
        <w:t>项目名称：</w:t>
      </w:r>
    </w:p>
    <w:p>
      <w:pPr>
        <w:autoSpaceDE w:val="0"/>
        <w:autoSpaceDN w:val="0"/>
        <w:adjustRightInd w:val="0"/>
        <w:spacing w:line="360" w:lineRule="auto"/>
        <w:ind w:left="0" w:leftChars="0" w:firstLine="723" w:firstLineChars="300"/>
        <w:rPr>
          <w:rFonts w:hint="eastAsia"/>
          <w:lang w:val="zh-CN"/>
        </w:rPr>
      </w:pPr>
      <w:r>
        <w:rPr>
          <w:rFonts w:hint="eastAsia" w:ascii="宋体" w:hAnsi="宋体" w:cs="宋体"/>
          <w:b/>
          <w:bCs/>
          <w:color w:val="000000"/>
          <w:kern w:val="0"/>
          <w:sz w:val="24"/>
          <w:szCs w:val="24"/>
          <w:lang w:val="zh-CN"/>
        </w:rPr>
        <w:t>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21"/>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left="0" w:leftChars="0" w:firstLine="0" w:firstLineChars="0"/>
              <w:jc w:val="center"/>
              <w:rPr>
                <w:b/>
                <w:color w:val="000000"/>
              </w:rPr>
            </w:pPr>
            <w:r>
              <w:rPr>
                <w:b/>
                <w:color w:val="000000"/>
              </w:rPr>
              <w:t>序号</w:t>
            </w:r>
          </w:p>
        </w:tc>
        <w:tc>
          <w:tcPr>
            <w:tcW w:w="1490" w:type="dxa"/>
            <w:noWrap w:val="0"/>
            <w:vAlign w:val="center"/>
          </w:tcPr>
          <w:p>
            <w:pPr>
              <w:ind w:left="0" w:leftChars="0" w:firstLine="0" w:firstLineChars="0"/>
              <w:jc w:val="center"/>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pPr>
              <w:ind w:left="0" w:leftChars="0" w:firstLine="0" w:firstLineChars="0"/>
              <w:jc w:val="center"/>
              <w:rPr>
                <w:rFonts w:hint="eastAsia"/>
                <w:b/>
                <w:color w:val="000000"/>
                <w:lang w:eastAsia="zh-CN"/>
              </w:rPr>
            </w:pPr>
            <w:r>
              <w:rPr>
                <w:rFonts w:hint="eastAsia"/>
                <w:b/>
                <w:color w:val="000000"/>
                <w:lang w:eastAsia="zh-CN"/>
              </w:rPr>
              <w:t>品牌</w:t>
            </w:r>
          </w:p>
        </w:tc>
        <w:tc>
          <w:tcPr>
            <w:tcW w:w="1186" w:type="dxa"/>
            <w:noWrap w:val="0"/>
            <w:vAlign w:val="center"/>
          </w:tcPr>
          <w:p>
            <w:pPr>
              <w:ind w:left="0" w:leftChars="0" w:firstLine="0" w:firstLineChars="0"/>
              <w:jc w:val="center"/>
              <w:rPr>
                <w:b/>
                <w:color w:val="000000"/>
              </w:rPr>
            </w:pPr>
            <w:r>
              <w:rPr>
                <w:b/>
                <w:color w:val="000000"/>
              </w:rPr>
              <w:t>规格型号</w:t>
            </w:r>
          </w:p>
        </w:tc>
        <w:tc>
          <w:tcPr>
            <w:tcW w:w="1243" w:type="dxa"/>
            <w:noWrap w:val="0"/>
            <w:vAlign w:val="center"/>
          </w:tcPr>
          <w:p>
            <w:pPr>
              <w:ind w:left="0" w:leftChars="0" w:firstLine="0" w:firstLineChars="0"/>
              <w:jc w:val="center"/>
              <w:rPr>
                <w:b/>
                <w:color w:val="000000"/>
              </w:rPr>
            </w:pPr>
            <w:r>
              <w:rPr>
                <w:b/>
                <w:color w:val="000000"/>
              </w:rPr>
              <w:t>生产厂家</w:t>
            </w:r>
          </w:p>
        </w:tc>
        <w:tc>
          <w:tcPr>
            <w:tcW w:w="1696" w:type="dxa"/>
            <w:noWrap w:val="0"/>
            <w:vAlign w:val="center"/>
          </w:tcPr>
          <w:p>
            <w:pPr>
              <w:ind w:left="0" w:leftChars="0" w:firstLine="0" w:firstLineChars="0"/>
              <w:jc w:val="center"/>
              <w:rPr>
                <w:b/>
                <w:color w:val="000000"/>
              </w:rPr>
            </w:pPr>
            <w:r>
              <w:rPr>
                <w:b/>
                <w:color w:val="000000"/>
              </w:rPr>
              <w:t>数量</w:t>
            </w:r>
            <w:r>
              <w:rPr>
                <w:rFonts w:hint="eastAsia"/>
                <w:b/>
                <w:color w:val="000000"/>
                <w:lang w:eastAsia="zh-CN"/>
              </w:rPr>
              <w:t>及单位</w:t>
            </w:r>
          </w:p>
        </w:tc>
        <w:tc>
          <w:tcPr>
            <w:tcW w:w="850" w:type="dxa"/>
            <w:noWrap w:val="0"/>
            <w:vAlign w:val="center"/>
          </w:tcPr>
          <w:p>
            <w:pPr>
              <w:ind w:left="0" w:leftChars="0" w:firstLine="0" w:firstLineChars="0"/>
              <w:jc w:val="center"/>
              <w:rPr>
                <w:b/>
                <w:color w:val="000000"/>
              </w:rPr>
            </w:pPr>
            <w:r>
              <w:rPr>
                <w:b/>
                <w:color w:val="000000"/>
              </w:rPr>
              <w:t>单价</w:t>
            </w:r>
          </w:p>
        </w:tc>
        <w:tc>
          <w:tcPr>
            <w:tcW w:w="851" w:type="dxa"/>
            <w:noWrap w:val="0"/>
            <w:vAlign w:val="center"/>
          </w:tcPr>
          <w:p>
            <w:pPr>
              <w:ind w:left="0" w:leftChars="0" w:firstLine="0" w:firstLineChars="0"/>
              <w:jc w:val="center"/>
              <w:rPr>
                <w:b/>
                <w:color w:val="000000"/>
              </w:rPr>
            </w:pPr>
            <w:r>
              <w:rPr>
                <w:rFonts w:hint="eastAsia"/>
                <w:b/>
                <w:color w:val="000000"/>
                <w:lang w:eastAsia="zh-CN"/>
              </w:rPr>
              <w:t>总价</w:t>
            </w:r>
          </w:p>
        </w:tc>
        <w:tc>
          <w:tcPr>
            <w:tcW w:w="810" w:type="dxa"/>
            <w:noWrap w:val="0"/>
            <w:vAlign w:val="center"/>
          </w:tcPr>
          <w:p>
            <w:pPr>
              <w:ind w:left="0" w:leftChars="0" w:firstLine="0" w:firstLineChars="0"/>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pPr>
              <w:adjustRightInd w:val="0"/>
              <w:textAlignment w:val="baseline"/>
              <w:rPr>
                <w:b/>
                <w:color w:val="000000"/>
              </w:rPr>
            </w:pPr>
            <w:r>
              <w:rPr>
                <w:b/>
                <w:color w:val="000000"/>
              </w:rPr>
              <w:t>优惠承诺及其他：</w:t>
            </w:r>
          </w:p>
          <w:p>
            <w:pPr>
              <w:ind w:firstLine="48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pPr>
              <w:ind w:firstLine="480"/>
              <w:rPr>
                <w:b/>
                <w:color w:val="000000"/>
              </w:rPr>
            </w:pPr>
            <w:r>
              <w:rPr>
                <w:b/>
                <w:color w:val="000000"/>
              </w:rPr>
              <w:t>投标总价</w:t>
            </w:r>
          </w:p>
        </w:tc>
        <w:tc>
          <w:tcPr>
            <w:tcW w:w="7194" w:type="dxa"/>
            <w:gridSpan w:val="7"/>
            <w:noWrap w:val="0"/>
            <w:vAlign w:val="center"/>
          </w:tcPr>
          <w:p>
            <w:pPr>
              <w:ind w:firstLine="480"/>
              <w:rPr>
                <w:b/>
                <w:color w:val="000000"/>
              </w:rPr>
            </w:pPr>
            <w:r>
              <w:rPr>
                <w:b/>
                <w:color w:val="000000"/>
              </w:rPr>
              <w:t>大写：                      小写：</w:t>
            </w:r>
          </w:p>
        </w:tc>
      </w:tr>
    </w:tbl>
    <w:p>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adjustRightInd w:val="0"/>
        <w:spacing w:line="400" w:lineRule="exact"/>
        <w:rPr>
          <w:rFonts w:hint="eastAsia" w:ascii="宋体" w:hAnsi="宋体" w:cs="宋体"/>
          <w:b/>
          <w:bCs/>
          <w:color w:val="000000"/>
          <w:kern w:val="0"/>
          <w:sz w:val="24"/>
          <w:lang w:val="zh-CN"/>
        </w:rPr>
      </w:pP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w:t>
      </w:r>
    </w:p>
    <w:p>
      <w:pPr>
        <w:autoSpaceDE w:val="0"/>
        <w:autoSpaceDN w:val="0"/>
        <w:adjustRightInd w:val="0"/>
        <w:spacing w:line="400" w:lineRule="exact"/>
        <w:ind w:firstLine="5783" w:firstLineChars="2400"/>
        <w:rPr>
          <w:rFonts w:hint="eastAsia" w:ascii="宋体"/>
          <w:b/>
          <w:sz w:val="28"/>
          <w:szCs w:val="28"/>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bookmarkStart w:id="160" w:name="_Toc239600536"/>
    </w:p>
    <w:p>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r>
        <w:rPr>
          <w:rFonts w:hint="eastAsia" w:ascii="Times New Roman" w:hAnsi="Times New Roman" w:eastAsia="宋体" w:cs="Times New Roman"/>
          <w:b/>
          <w:bCs/>
          <w:kern w:val="0"/>
          <w:sz w:val="30"/>
          <w:szCs w:val="30"/>
          <w:lang w:val="zh-CN" w:eastAsia="zh-CN" w:bidi="ar-SA"/>
        </w:rPr>
        <w:t>附件1</w:t>
      </w:r>
      <w:r>
        <w:rPr>
          <w:rFonts w:hint="eastAsia" w:ascii="Times New Roman" w:hAnsi="Times New Roman" w:cs="Times New Roman"/>
          <w:b/>
          <w:bCs/>
          <w:kern w:val="0"/>
          <w:sz w:val="30"/>
          <w:szCs w:val="30"/>
          <w:lang w:val="en-US" w:eastAsia="zh-CN" w:bidi="ar-SA"/>
        </w:rPr>
        <w:t>1</w:t>
      </w:r>
      <w:r>
        <w:rPr>
          <w:rFonts w:hint="eastAsia" w:ascii="Times New Roman" w:hAnsi="Times New Roman" w:eastAsia="宋体" w:cs="Times New Roman"/>
          <w:b/>
          <w:bCs/>
          <w:kern w:val="0"/>
          <w:sz w:val="30"/>
          <w:szCs w:val="30"/>
          <w:lang w:val="zh-CN" w:eastAsia="zh-CN" w:bidi="ar-SA"/>
        </w:rPr>
        <w:t>：技术参数响应表</w:t>
      </w:r>
      <w:bookmarkEnd w:id="160"/>
    </w:p>
    <w:p>
      <w:pPr>
        <w:autoSpaceDE w:val="0"/>
        <w:autoSpaceDN w:val="0"/>
        <w:spacing w:line="360" w:lineRule="auto"/>
        <w:rPr>
          <w:kern w:val="0"/>
          <w:sz w:val="28"/>
          <w:szCs w:val="28"/>
          <w:lang w:val="zh-CN"/>
        </w:rPr>
      </w:pPr>
    </w:p>
    <w:p>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技术参数响应表</w:t>
      </w:r>
    </w:p>
    <w:p>
      <w:pPr>
        <w:pStyle w:val="18"/>
        <w:rPr>
          <w:rFonts w:hint="eastAsia"/>
          <w:lang w:val="zh-CN"/>
        </w:rPr>
      </w:pPr>
    </w:p>
    <w:p>
      <w:pPr>
        <w:autoSpaceDE w:val="0"/>
        <w:autoSpaceDN w:val="0"/>
        <w:spacing w:line="360" w:lineRule="auto"/>
        <w:rPr>
          <w:b/>
          <w:bCs/>
          <w:kern w:val="0"/>
          <w:lang w:val="zh-CN"/>
        </w:rPr>
      </w:pPr>
      <w:r>
        <w:rPr>
          <w:rFonts w:hint="eastAsia" w:ascii="宋体" w:hAnsi="宋体" w:eastAsia="宋体" w:cs="宋体"/>
          <w:b/>
          <w:bCs/>
          <w:color w:val="000000"/>
          <w:kern w:val="0"/>
          <w:sz w:val="24"/>
          <w:szCs w:val="24"/>
          <w:lang w:val="zh-CN"/>
        </w:rPr>
        <w:t xml:space="preserve">供应商名称：   </w:t>
      </w:r>
      <w:r>
        <w:rPr>
          <w:b/>
          <w:bCs/>
          <w:kern w:val="0"/>
        </w:rPr>
        <w:t xml:space="preserve">                                       </w:t>
      </w:r>
    </w:p>
    <w:tbl>
      <w:tblPr>
        <w:tblStyle w:val="21"/>
        <w:tblW w:w="0" w:type="auto"/>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3090" w:type="dxa"/>
            <w:gridSpan w:val="3"/>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240" w:firstLineChars="100"/>
              <w:jc w:val="left"/>
              <w:rPr>
                <w:rFonts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635" w:type="dxa"/>
            <w:gridSpan w:val="4"/>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偏离</w:t>
            </w:r>
          </w:p>
        </w:tc>
      </w:tr>
      <w:tr>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4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81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6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55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3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eastAsia="宋体" w:cs="宋体"/>
                <w:color w:val="000000"/>
                <w:kern w:val="0"/>
                <w:sz w:val="24"/>
                <w:lang w:val="zh-CN"/>
              </w:rPr>
              <w:t>规格型号、产地</w:t>
            </w:r>
          </w:p>
        </w:tc>
        <w:tc>
          <w:tcPr>
            <w:tcW w:w="180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3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pPr>
        <w:autoSpaceDE w:val="0"/>
        <w:autoSpaceDN w:val="0"/>
        <w:spacing w:line="360" w:lineRule="auto"/>
        <w:rPr>
          <w:kern w:val="0"/>
          <w:lang w:val="zh-CN"/>
        </w:rPr>
      </w:pPr>
    </w:p>
    <w:p>
      <w:pPr>
        <w:autoSpaceDE w:val="0"/>
        <w:autoSpaceDN w:val="0"/>
        <w:adjustRightInd w:val="0"/>
        <w:spacing w:line="400" w:lineRule="exact"/>
        <w:ind w:left="0" w:leftChars="0" w:firstLine="0" w:firstLineChars="0"/>
        <w:rPr>
          <w:rFonts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3.供应商响应采购需求应具体、明确，应以招标项目参数要求为基本要求，对超出或不满足招标项目参数要求的指标需列出“+、-”偏差，并对不满足招标项目参数要求的“</w:t>
      </w:r>
      <w:r>
        <w:rPr>
          <w:rFonts w:hint="eastAsia" w:ascii="宋体" w:hAnsi="宋体" w:cs="宋体"/>
          <w:color w:val="000000"/>
          <w:kern w:val="0"/>
          <w:sz w:val="24"/>
          <w:lang w:val="en-US" w:eastAsia="zh-CN"/>
        </w:rPr>
        <w:t>-</w:t>
      </w:r>
      <w:r>
        <w:rPr>
          <w:rFonts w:hint="eastAsia" w:ascii="宋体" w:hAnsi="宋体" w:cs="宋体"/>
          <w:color w:val="000000"/>
          <w:kern w:val="0"/>
          <w:sz w:val="24"/>
          <w:lang w:val="zh-CN"/>
        </w:rPr>
        <w:t>”偏差做出详细说明；如果只注明“-”或未填写，将视为该项指标不响应。</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w:t>
      </w:r>
      <w:r>
        <w:rPr>
          <w:rFonts w:hint="eastAsia" w:ascii="宋体" w:hAnsi="宋体" w:cs="宋体"/>
          <w:color w:val="000000"/>
          <w:kern w:val="0"/>
          <w:sz w:val="24"/>
          <w:lang w:eastAsia="zh-CN"/>
        </w:rPr>
        <w:t>投标</w:t>
      </w:r>
      <w:r>
        <w:rPr>
          <w:rFonts w:hint="eastAsia" w:ascii="宋体" w:hAnsi="宋体" w:cs="宋体"/>
          <w:color w:val="000000"/>
          <w:kern w:val="0"/>
          <w:sz w:val="24"/>
          <w:lang w:val="zh-CN"/>
        </w:rPr>
        <w:t>产品实际情况填写，不得照抄、复制招标文件技术参数要求。</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0" w:firstLineChars="0"/>
        <w:rPr>
          <w:kern w:val="0"/>
          <w:lang w:val="zh-CN"/>
        </w:rPr>
      </w:pPr>
    </w:p>
    <w:p>
      <w:pPr>
        <w:autoSpaceDE w:val="0"/>
        <w:autoSpaceDN w:val="0"/>
        <w:adjustRightInd w:val="0"/>
        <w:spacing w:line="400" w:lineRule="exact"/>
        <w:ind w:firstLine="4819" w:firstLineChars="2000"/>
        <w:rPr>
          <w:rFonts w:hint="eastAsia"/>
          <w:lang w:val="zh-CN"/>
        </w:rPr>
      </w:pPr>
      <w:r>
        <w:rPr>
          <w:rFonts w:hint="eastAsia" w:ascii="宋体" w:hAnsi="宋体" w:eastAsia="宋体" w:cs="宋体"/>
          <w:b/>
          <w:bCs/>
          <w:color w:val="000000"/>
          <w:kern w:val="0"/>
          <w:sz w:val="24"/>
          <w:szCs w:val="24"/>
          <w:lang w:val="zh-CN"/>
        </w:rPr>
        <w:t>供应商：               （盖章）</w:t>
      </w:r>
    </w:p>
    <w:p>
      <w:pPr>
        <w:autoSpaceDE w:val="0"/>
        <w:autoSpaceDN w:val="0"/>
        <w:adjustRightInd w:val="0"/>
        <w:spacing w:line="400" w:lineRule="exact"/>
        <w:ind w:firstLine="2891" w:firstLineChars="120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法定代表人或委托代理人：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（签字或盖章）</w:t>
      </w:r>
    </w:p>
    <w:p>
      <w:pPr>
        <w:autoSpaceDE w:val="0"/>
        <w:autoSpaceDN w:val="0"/>
        <w:adjustRightInd w:val="0"/>
        <w:spacing w:line="400" w:lineRule="exact"/>
        <w:ind w:firstLine="5301" w:firstLineChars="2200"/>
        <w:rPr>
          <w:rFonts w:hint="eastAsia" w:ascii="宋体" w:hAnsi="宋体" w:eastAsia="宋体" w:cs="宋体"/>
          <w:b/>
          <w:bCs/>
          <w:color w:val="000000"/>
          <w:kern w:val="0"/>
          <w:sz w:val="24"/>
          <w:lang w:val="zh-CN"/>
        </w:rPr>
      </w:pPr>
    </w:p>
    <w:p>
      <w:pPr>
        <w:autoSpaceDE w:val="0"/>
        <w:autoSpaceDN w:val="0"/>
        <w:adjustRightInd w:val="0"/>
        <w:spacing w:line="400" w:lineRule="exact"/>
        <w:ind w:firstLine="6023" w:firstLineChars="25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年    月    日</w:t>
      </w:r>
    </w:p>
    <w:p>
      <w:pPr>
        <w:autoSpaceDE w:val="0"/>
        <w:autoSpaceDN w:val="0"/>
        <w:spacing w:line="360" w:lineRule="auto"/>
        <w:ind w:firstLine="3253"/>
        <w:rPr>
          <w:b/>
          <w:bCs/>
          <w:kern w:val="0"/>
          <w:lang w:val="zh-CN"/>
        </w:rPr>
      </w:pPr>
    </w:p>
    <w:p>
      <w:pPr>
        <w:keepNext w:val="0"/>
        <w:keepLines w:val="0"/>
        <w:widowControl/>
        <w:suppressLineNumbers w:val="0"/>
        <w:ind w:left="0" w:leftChars="0" w:firstLine="0" w:firstLineChars="0"/>
        <w:jc w:val="left"/>
      </w:pPr>
      <w:bookmarkStart w:id="161" w:name="_Toc496004041"/>
      <w:bookmarkStart w:id="162" w:name="_Toc496626247"/>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61"/>
      <w:bookmarkEnd w:id="162"/>
      <w:r>
        <w:rPr>
          <w:rFonts w:hint="eastAsia" w:ascii="宋体" w:hAnsi="宋体" w:eastAsia="宋体" w:cs="宋体"/>
          <w:b/>
          <w:color w:val="000000"/>
          <w:kern w:val="0"/>
          <w:sz w:val="28"/>
          <w:szCs w:val="28"/>
          <w:lang w:val="en-US" w:eastAsia="zh-CN" w:bidi="ar"/>
        </w:rPr>
        <w:t xml:space="preserve">供应商的同类业绩证明材料 </w:t>
      </w:r>
    </w:p>
    <w:p>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pPr>
        <w:pStyle w:val="3"/>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21</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9月份</w:t>
      </w:r>
      <w:r>
        <w:rPr>
          <w:rFonts w:hint="eastAsia" w:ascii="宋体" w:hAnsi="宋体" w:eastAsia="宋体" w:cs="宋体"/>
          <w:color w:val="000000"/>
          <w:kern w:val="0"/>
          <w:sz w:val="24"/>
          <w:szCs w:val="24"/>
          <w:lang w:val="en-US" w:eastAsia="zh-CN" w:bidi="ar"/>
        </w:rPr>
        <w:t>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w:t>
      </w:r>
      <w:r>
        <w:rPr>
          <w:rFonts w:hint="eastAsia" w:ascii="宋体" w:hAnsi="宋体" w:eastAsia="宋体" w:cs="Times New Roman"/>
          <w:color w:val="000000"/>
          <w:kern w:val="2"/>
          <w:sz w:val="24"/>
          <w:szCs w:val="24"/>
          <w:lang w:val="en-US" w:eastAsia="zh-CN" w:bidi="ar-SA"/>
        </w:rPr>
        <w:t>合同首页、标的及金额所在页的扫描件（或复印）件并加盖投标人公章</w:t>
      </w:r>
      <w:r>
        <w:rPr>
          <w:rFonts w:hint="eastAsia" w:ascii="宋体" w:hAnsi="宋体" w:eastAsia="宋体" w:cs="宋体"/>
          <w:color w:val="000000"/>
          <w:kern w:val="0"/>
          <w:sz w:val="24"/>
          <w:szCs w:val="24"/>
          <w:lang w:val="en-US" w:eastAsia="zh-CN" w:bidi="ar"/>
        </w:rPr>
        <w:t>）</w:t>
      </w:r>
    </w:p>
    <w:p>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3</w:t>
      </w:r>
      <w:r>
        <w:rPr>
          <w:rFonts w:hint="eastAsia" w:ascii="宋体" w:hAnsi="宋体" w:cs="宋体"/>
          <w:b/>
          <w:color w:val="000000"/>
          <w:sz w:val="28"/>
          <w:szCs w:val="28"/>
        </w:rPr>
        <w:t>：具备履行合同所必须的设备和专业技术能力证明</w:t>
      </w:r>
    </w:p>
    <w:p>
      <w:pPr>
        <w:autoSpaceDE w:val="0"/>
        <w:autoSpaceDN w:val="0"/>
        <w:spacing w:line="360" w:lineRule="auto"/>
        <w:ind w:firstLine="480"/>
        <w:rPr>
          <w:rFonts w:ascii="宋体" w:cs="宋体"/>
          <w:color w:val="000000"/>
          <w:sz w:val="36"/>
          <w:szCs w:val="36"/>
          <w:lang w:val="zh-CN"/>
        </w:rPr>
      </w:pPr>
    </w:p>
    <w:p>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pPr>
        <w:pStyle w:val="15"/>
        <w:ind w:left="0" w:leftChars="0" w:firstLine="0" w:firstLineChars="0"/>
        <w:rPr>
          <w:lang w:val="zh-CN"/>
        </w:rPr>
      </w:pPr>
    </w:p>
    <w:p>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w:t>
      </w:r>
      <w:r>
        <w:rPr>
          <w:rFonts w:hint="eastAsia" w:ascii="宋体" w:hAnsi="宋体" w:cs="宋体"/>
          <w:color w:val="000000"/>
          <w:kern w:val="0"/>
          <w:lang w:val="zh-CN"/>
        </w:rPr>
        <w:t>须提供必须具备履行合同的设备和专业技术能力的承诺函（格式自拟），并提供相关人员的证书、用工合同等证明材料。</w:t>
      </w:r>
    </w:p>
    <w:p>
      <w:pPr>
        <w:pStyle w:val="18"/>
        <w:jc w:val="both"/>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pStyle w:val="8"/>
        <w:rPr>
          <w:rFonts w:hint="eastAsia" w:ascii="宋体" w:hAnsi="宋体" w:cs="Times New Roman"/>
          <w:b/>
          <w:bCs/>
          <w:color w:val="000000"/>
          <w:kern w:val="2"/>
          <w:sz w:val="28"/>
          <w:szCs w:val="28"/>
          <w:lang w:val="zh-CN" w:eastAsia="zh-CN" w:bidi="ar-SA"/>
        </w:rPr>
      </w:pPr>
    </w:p>
    <w:p>
      <w:pPr>
        <w:rPr>
          <w:rFonts w:hint="eastAsia"/>
          <w:lang w:val="zh-CN" w:eastAsia="zh-CN"/>
        </w:rPr>
      </w:pPr>
    </w:p>
    <w:p>
      <w:pPr>
        <w:autoSpaceDE w:val="0"/>
        <w:autoSpaceDN w:val="0"/>
        <w:adjustRightInd w:val="0"/>
        <w:spacing w:line="400" w:lineRule="exact"/>
        <w:ind w:left="0" w:leftChars="0" w:firstLine="0" w:firstLineChars="0"/>
        <w:rPr>
          <w:rFonts w:hint="eastAsia" w:ascii="宋体" w:hAnsi="宋体" w:eastAsia="宋体" w:cs="Times New Roman"/>
          <w:b/>
          <w:bCs/>
          <w:color w:val="000000"/>
          <w:kern w:val="2"/>
          <w:sz w:val="28"/>
          <w:szCs w:val="28"/>
          <w:lang w:val="zh-CN" w:eastAsia="zh-CN" w:bidi="ar-SA"/>
        </w:rPr>
      </w:pPr>
      <w:r>
        <w:rPr>
          <w:rFonts w:hint="eastAsia" w:ascii="宋体" w:hAnsi="宋体" w:cs="Times New Roman"/>
          <w:b/>
          <w:bCs/>
          <w:color w:val="000000"/>
          <w:kern w:val="2"/>
          <w:sz w:val="28"/>
          <w:szCs w:val="28"/>
          <w:lang w:val="zh-CN" w:eastAsia="zh-CN" w:bidi="ar-SA"/>
        </w:rPr>
        <w:t>附件</w:t>
      </w:r>
      <w:r>
        <w:rPr>
          <w:rFonts w:hint="eastAsia" w:ascii="宋体" w:hAnsi="宋体" w:eastAsia="宋体" w:cs="Times New Roman"/>
          <w:b/>
          <w:bCs/>
          <w:color w:val="000000"/>
          <w:kern w:val="2"/>
          <w:sz w:val="28"/>
          <w:szCs w:val="28"/>
          <w:lang w:val="zh-CN" w:eastAsia="zh-CN" w:bidi="ar-SA"/>
        </w:rPr>
        <w:t>1</w:t>
      </w:r>
      <w:r>
        <w:rPr>
          <w:rFonts w:hint="eastAsia" w:ascii="宋体" w:hAnsi="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zh-CN" w:eastAsia="zh-CN" w:bidi="ar-SA"/>
        </w:rPr>
        <w:t>：产品相关资料证明</w:t>
      </w:r>
    </w:p>
    <w:p>
      <w:pPr>
        <w:autoSpaceDE w:val="0"/>
        <w:autoSpaceDN w:val="0"/>
        <w:adjustRightInd w:val="0"/>
        <w:spacing w:line="400" w:lineRule="exact"/>
        <w:rPr>
          <w:rFonts w:ascii="宋体" w:hAnsi="Cambria" w:cs="宋体"/>
          <w:color w:val="000000"/>
          <w:kern w:val="0"/>
          <w:sz w:val="24"/>
          <w:lang w:val="zh-CN"/>
        </w:rPr>
      </w:pPr>
    </w:p>
    <w:p>
      <w:pPr>
        <w:pStyle w:val="18"/>
        <w:spacing w:before="0"/>
        <w:rPr>
          <w:rFonts w:ascii="宋体" w:hAnsi="宋体"/>
          <w:color w:val="000000"/>
          <w:sz w:val="36"/>
          <w:szCs w:val="36"/>
          <w:lang w:val="zh-CN"/>
        </w:rPr>
      </w:pPr>
      <w:r>
        <w:rPr>
          <w:rFonts w:hint="eastAsia" w:ascii="宋体" w:hAnsi="宋体"/>
          <w:color w:val="000000"/>
          <w:sz w:val="36"/>
          <w:szCs w:val="36"/>
          <w:lang w:val="zh-CN"/>
        </w:rPr>
        <w:t>产品相关资料证明</w:t>
      </w:r>
    </w:p>
    <w:p>
      <w:pPr>
        <w:rPr>
          <w:lang w:val="zh-CN"/>
        </w:rPr>
      </w:pPr>
    </w:p>
    <w:p>
      <w:pPr>
        <w:autoSpaceDE w:val="0"/>
        <w:autoSpaceDN w:val="0"/>
        <w:adjustRightInd w:val="0"/>
        <w:spacing w:line="400" w:lineRule="exact"/>
        <w:ind w:firstLine="480" w:firstLineChars="200"/>
        <w:jc w:val="left"/>
        <w:rPr>
          <w:rFonts w:ascii="宋体" w:hAnsi="Cambria" w:cs="宋体"/>
          <w:color w:val="000000"/>
          <w:kern w:val="0"/>
          <w:sz w:val="24"/>
          <w:lang w:val="zh-CN"/>
        </w:rPr>
      </w:pPr>
      <w:r>
        <w:rPr>
          <w:rFonts w:hint="eastAsia" w:ascii="宋体" w:hAnsi="宋体" w:cs="宋体"/>
          <w:color w:val="000000"/>
          <w:kern w:val="0"/>
          <w:sz w:val="24"/>
          <w:lang w:val="zh-CN"/>
        </w:rPr>
        <w:t>根据采购项目内容，响应提供国家认可的质监机构出具的产品的产品检验报告、生产厂家出具的产品彩页（或网页原始截图）等能够证明技术参数响应的相关资料。</w:t>
      </w:r>
    </w:p>
    <w:p>
      <w:pPr>
        <w:pStyle w:val="18"/>
        <w:rPr>
          <w:rFonts w:hint="eastAsia"/>
        </w:rPr>
      </w:pPr>
    </w:p>
    <w:p>
      <w:pPr>
        <w:rPr>
          <w:rFonts w:hint="eastAsia"/>
        </w:rPr>
      </w:pPr>
    </w:p>
    <w:p>
      <w:pPr>
        <w:pStyle w:val="18"/>
        <w:rPr>
          <w:rFonts w:hint="eastAsia"/>
        </w:rPr>
      </w:pPr>
    </w:p>
    <w:p>
      <w:pPr>
        <w:rPr>
          <w:rFonts w:hint="eastAsia"/>
        </w:rPr>
      </w:pPr>
    </w:p>
    <w:p>
      <w:pPr>
        <w:pStyle w:val="18"/>
        <w:rPr>
          <w:rFonts w:hint="default" w:eastAsia="宋体"/>
          <w:lang w:val="en-US" w:eastAsia="zh-CN"/>
        </w:rPr>
      </w:pPr>
      <w:r>
        <w:rPr>
          <w:rFonts w:hint="eastAsia"/>
          <w:lang w:val="en-US" w:eastAsia="zh-CN"/>
        </w:rPr>
        <w:t xml:space="preserve">     </w:t>
      </w: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autoSpaceDE w:val="0"/>
        <w:autoSpaceDN w:val="0"/>
        <w:adjustRightInd w:val="0"/>
        <w:spacing w:line="400" w:lineRule="exact"/>
        <w:ind w:left="0" w:leftChars="0" w:firstLine="0" w:firstLineChars="0"/>
        <w:rPr>
          <w:rFonts w:hint="eastAsia" w:ascii="宋体"/>
          <w:b/>
          <w:color w:val="000000"/>
          <w:sz w:val="28"/>
          <w:szCs w:val="28"/>
        </w:rPr>
      </w:pPr>
      <w:r>
        <w:rPr>
          <w:rFonts w:hint="eastAsia" w:ascii="宋体" w:hAnsi="宋体" w:cs="Times New Roman"/>
          <w:b/>
          <w:bCs/>
          <w:color w:val="000000"/>
          <w:kern w:val="2"/>
          <w:sz w:val="32"/>
          <w:szCs w:val="32"/>
          <w:lang w:val="zh-CN" w:eastAsia="zh-CN" w:bidi="ar-SA"/>
        </w:rPr>
        <w:t>附件</w:t>
      </w:r>
      <w:r>
        <w:rPr>
          <w:rFonts w:hint="eastAsia" w:ascii="宋体" w:hAnsi="宋体" w:eastAsia="宋体" w:cs="Times New Roman"/>
          <w:b/>
          <w:bCs/>
          <w:color w:val="000000"/>
          <w:kern w:val="2"/>
          <w:sz w:val="32"/>
          <w:szCs w:val="32"/>
          <w:lang w:val="zh-CN" w:eastAsia="zh-CN" w:bidi="ar-SA"/>
        </w:rPr>
        <w:t>1</w:t>
      </w:r>
      <w:r>
        <w:rPr>
          <w:rFonts w:hint="eastAsia" w:ascii="宋体" w:hAnsi="宋体" w:cs="Times New Roman"/>
          <w:b/>
          <w:bCs/>
          <w:color w:val="000000"/>
          <w:kern w:val="2"/>
          <w:sz w:val="32"/>
          <w:szCs w:val="32"/>
          <w:lang w:val="en-US" w:eastAsia="zh-CN" w:bidi="ar-SA"/>
        </w:rPr>
        <w:t>5</w:t>
      </w:r>
      <w:r>
        <w:rPr>
          <w:rFonts w:hint="eastAsia" w:ascii="宋体" w:hAnsi="宋体" w:eastAsia="宋体" w:cs="Times New Roman"/>
          <w:b/>
          <w:bCs/>
          <w:color w:val="000000"/>
          <w:kern w:val="2"/>
          <w:sz w:val="32"/>
          <w:szCs w:val="32"/>
          <w:lang w:val="zh-CN" w:eastAsia="zh-CN" w:bidi="ar-SA"/>
        </w:rPr>
        <w:t>：</w:t>
      </w:r>
      <w:r>
        <w:rPr>
          <w:rFonts w:hint="eastAsia" w:ascii="宋体"/>
          <w:b/>
          <w:color w:val="000000"/>
          <w:sz w:val="28"/>
          <w:szCs w:val="28"/>
        </w:rPr>
        <w:t>销售及服务相关内容</w:t>
      </w:r>
    </w:p>
    <w:p>
      <w:pPr>
        <w:pStyle w:val="15"/>
        <w:rPr>
          <w:rFonts w:hint="eastAsia" w:eastAsia="宋体"/>
          <w:lang w:val="en-US" w:eastAsia="zh-CN"/>
        </w:rPr>
      </w:pPr>
      <w:r>
        <w:rPr>
          <w:rFonts w:hint="eastAsia" w:ascii="宋体"/>
          <w:b/>
          <w:color w:val="000000"/>
          <w:sz w:val="28"/>
          <w:szCs w:val="28"/>
          <w:lang w:val="en-US" w:eastAsia="zh-CN"/>
        </w:rPr>
        <w:t xml:space="preserve"> </w:t>
      </w:r>
    </w:p>
    <w:p>
      <w:pPr>
        <w:pStyle w:val="15"/>
        <w:ind w:left="0" w:leftChars="0" w:firstLine="0" w:firstLineChars="0"/>
        <w:jc w:val="center"/>
        <w:rPr>
          <w:rFonts w:hint="eastAsia" w:ascii="宋体" w:hAnsi="宋体" w:eastAsia="宋体" w:cs="Times New Roman"/>
          <w:b/>
          <w:bCs/>
          <w:color w:val="000000"/>
          <w:kern w:val="2"/>
          <w:sz w:val="36"/>
          <w:szCs w:val="36"/>
          <w:lang w:val="zh-CN" w:eastAsia="zh-CN" w:bidi="ar-SA"/>
        </w:rPr>
      </w:pPr>
      <w:r>
        <w:rPr>
          <w:rFonts w:hint="eastAsia" w:ascii="宋体" w:hAnsi="宋体" w:eastAsia="宋体" w:cs="Times New Roman"/>
          <w:b/>
          <w:bCs/>
          <w:color w:val="000000"/>
          <w:kern w:val="2"/>
          <w:sz w:val="36"/>
          <w:szCs w:val="36"/>
          <w:lang w:val="zh-CN" w:eastAsia="zh-CN" w:bidi="ar-SA"/>
        </w:rPr>
        <w:t>销售及服务相关内容</w:t>
      </w:r>
    </w:p>
    <w:p>
      <w:pPr>
        <w:ind w:firstLine="480"/>
        <w:rPr>
          <w:rFonts w:ascii="宋体" w:hAnsi="宋体" w:cs="Arial"/>
          <w:color w:val="000000"/>
          <w:sz w:val="24"/>
        </w:rPr>
      </w:pPr>
      <w:r>
        <w:rPr>
          <w:rFonts w:hint="eastAsia" w:ascii="宋体" w:hAnsi="宋体"/>
          <w:color w:val="000000"/>
        </w:rPr>
        <w:t>按照招标文件评标标准中的相关要求，</w:t>
      </w:r>
      <w:r>
        <w:rPr>
          <w:rFonts w:hint="eastAsia" w:ascii="宋体" w:hAnsi="宋体" w:cs="宋体"/>
          <w:color w:val="000000"/>
          <w:sz w:val="24"/>
          <w:szCs w:val="24"/>
          <w:lang w:val="zh-CN"/>
        </w:rPr>
        <w:t>提供项目管理及实施方案、</w:t>
      </w:r>
      <w:r>
        <w:rPr>
          <w:rFonts w:ascii="宋体" w:hAnsi="宋体" w:cs="Arial"/>
          <w:color w:val="000000"/>
          <w:sz w:val="24"/>
        </w:rPr>
        <w:t>投标产品交货地点、交货时间、交货方式、交货进度以及售后服务等方面的承诺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pPr>
        <w:pStyle w:val="15"/>
        <w:rPr>
          <w:rFonts w:hint="eastAsia"/>
          <w:lang w:val="zh-CN" w:eastAsia="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pPr>
        <w:wordWrap w:val="0"/>
        <w:spacing w:line="360" w:lineRule="auto"/>
        <w:ind w:firstLine="0" w:firstLineChars="0"/>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 xml:space="preserve">     </w:t>
      </w:r>
    </w:p>
    <w:p>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bookmarkEnd w:id="158"/>
    <w:bookmarkEnd w:id="159"/>
    <w:p>
      <w:pPr>
        <w:ind w:firstLine="480"/>
        <w:rPr>
          <w:rFonts w:hint="eastAsia" w:ascii="宋体" w:hAnsi="宋体"/>
          <w:bCs/>
        </w:rPr>
      </w:pPr>
      <w:bookmarkStart w:id="163" w:name="_Toc376936780"/>
      <w:bookmarkStart w:id="164" w:name="_Toc325726045"/>
      <w:bookmarkStart w:id="165" w:name="_Toc365019586"/>
    </w:p>
    <w:bookmarkEnd w:id="154"/>
    <w:bookmarkEnd w:id="163"/>
    <w:bookmarkEnd w:id="164"/>
    <w:bookmarkEnd w:id="165"/>
    <w:p>
      <w:pPr>
        <w:tabs>
          <w:tab w:val="left" w:pos="168"/>
        </w:tabs>
        <w:adjustRightInd w:val="0"/>
        <w:ind w:left="0" w:leftChars="0" w:firstLine="0" w:firstLineChars="0"/>
        <w:textAlignment w:val="baseline"/>
        <w:rPr>
          <w:rFonts w:hint="eastAsia" w:ascii="宋体"/>
          <w:b/>
          <w:sz w:val="28"/>
          <w:szCs w:val="28"/>
        </w:rPr>
      </w:pPr>
      <w:bookmarkStart w:id="166" w:name="_Toc496004044"/>
      <w:bookmarkStart w:id="167" w:name="_Toc496626250"/>
    </w:p>
    <w:p>
      <w:pPr>
        <w:tabs>
          <w:tab w:val="left" w:pos="168"/>
        </w:tabs>
        <w:adjustRightInd w:val="0"/>
        <w:ind w:left="0" w:leftChars="0" w:firstLine="0" w:firstLineChars="0"/>
        <w:textAlignment w:val="baseline"/>
        <w:rPr>
          <w:rFonts w:hint="eastAsia" w:ascii="宋体"/>
          <w:b/>
          <w:sz w:val="28"/>
          <w:szCs w:val="28"/>
        </w:rPr>
      </w:pPr>
    </w:p>
    <w:p>
      <w:pPr>
        <w:tabs>
          <w:tab w:val="left" w:pos="168"/>
        </w:tabs>
        <w:adjustRightInd w:val="0"/>
        <w:ind w:left="0" w:leftChars="0" w:firstLine="0" w:firstLineChars="0"/>
        <w:textAlignment w:val="baseline"/>
        <w:rPr>
          <w:rFonts w:hint="eastAsia" w:ascii="宋体"/>
          <w:b/>
          <w:sz w:val="28"/>
          <w:szCs w:val="28"/>
        </w:rPr>
      </w:pPr>
    </w:p>
    <w:p>
      <w:pPr>
        <w:pStyle w:val="8"/>
        <w:rPr>
          <w:rFonts w:hint="eastAsia" w:ascii="宋体"/>
          <w:b/>
          <w:sz w:val="28"/>
          <w:szCs w:val="28"/>
        </w:rPr>
      </w:pPr>
    </w:p>
    <w:p>
      <w:pPr>
        <w:rPr>
          <w:rFonts w:hint="eastAsia"/>
        </w:rPr>
      </w:pPr>
    </w:p>
    <w:p>
      <w:pPr>
        <w:tabs>
          <w:tab w:val="left" w:pos="168"/>
        </w:tabs>
        <w:adjustRightInd w:val="0"/>
        <w:ind w:left="0" w:leftChars="0" w:firstLine="0" w:firstLineChars="0"/>
        <w:textAlignment w:val="baseline"/>
        <w:rPr>
          <w:rFonts w:hint="eastAsia" w:ascii="宋体"/>
          <w:b/>
          <w:sz w:val="28"/>
          <w:szCs w:val="28"/>
        </w:rPr>
      </w:pPr>
    </w:p>
    <w:p>
      <w:pPr>
        <w:tabs>
          <w:tab w:val="left" w:pos="168"/>
        </w:tabs>
        <w:adjustRightInd w:val="0"/>
        <w:ind w:left="0" w:leftChars="0" w:firstLine="0" w:firstLineChars="0"/>
        <w:textAlignment w:val="baseline"/>
        <w:rPr>
          <w:rFonts w:hint="eastAsia" w:ascii="宋体"/>
          <w:b/>
          <w:sz w:val="28"/>
          <w:szCs w:val="28"/>
        </w:rPr>
      </w:pPr>
    </w:p>
    <w:p>
      <w:pPr>
        <w:tabs>
          <w:tab w:val="left" w:pos="168"/>
        </w:tabs>
        <w:adjustRightInd w:val="0"/>
        <w:ind w:left="0" w:leftChars="0" w:firstLine="0" w:firstLineChars="0"/>
        <w:textAlignment w:val="baseline"/>
        <w:rPr>
          <w:rFonts w:hint="eastAsia" w:ascii="宋体"/>
          <w:b/>
          <w:sz w:val="28"/>
          <w:szCs w:val="28"/>
          <w:highlight w:val="none"/>
          <w:lang w:eastAsia="zh-CN"/>
        </w:rPr>
      </w:pPr>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w:t>
      </w:r>
      <w:bookmarkEnd w:id="166"/>
      <w:bookmarkEnd w:id="167"/>
      <w:bookmarkStart w:id="168" w:name="_Toc496626251"/>
      <w:bookmarkStart w:id="169" w:name="_Toc496004045"/>
      <w:r>
        <w:rPr>
          <w:rFonts w:hint="eastAsia" w:ascii="宋体"/>
          <w:b/>
          <w:sz w:val="28"/>
          <w:szCs w:val="28"/>
          <w:highlight w:val="none"/>
          <w:lang w:eastAsia="zh-CN"/>
        </w:rPr>
        <w:t>中小企业声明函</w:t>
      </w:r>
    </w:p>
    <w:p>
      <w:pPr>
        <w:pStyle w:val="3"/>
        <w:rPr>
          <w:rFonts w:hint="eastAsia"/>
        </w:rPr>
      </w:pPr>
    </w:p>
    <w:p>
      <w:pPr>
        <w:widowControl/>
        <w:snapToGrid w:val="0"/>
        <w:spacing w:line="360" w:lineRule="auto"/>
        <w:ind w:firstLine="0" w:firstLineChars="0"/>
        <w:jc w:val="center"/>
        <w:outlineLvl w:val="1"/>
        <w:rPr>
          <w:rFonts w:hint="eastAsia" w:ascii="宋体"/>
          <w:b/>
          <w:bCs w:val="0"/>
          <w:sz w:val="36"/>
          <w:szCs w:val="36"/>
          <w:lang w:eastAsia="zh-CN"/>
        </w:rPr>
      </w:pPr>
      <w:r>
        <w:rPr>
          <w:rFonts w:hint="eastAsia" w:ascii="宋体"/>
          <w:b/>
          <w:bCs w:val="0"/>
          <w:sz w:val="36"/>
          <w:szCs w:val="36"/>
          <w:lang w:eastAsia="zh-CN"/>
        </w:rPr>
        <w:t>中小企业声明函（货物）</w:t>
      </w:r>
    </w:p>
    <w:p>
      <w:pPr>
        <w:autoSpaceDE w:val="0"/>
        <w:autoSpaceDN w:val="0"/>
        <w:spacing w:line="360" w:lineRule="auto"/>
        <w:ind w:left="0" w:leftChars="0" w:firstLine="0" w:firstLineChars="0"/>
        <w:rPr>
          <w:rFonts w:hint="eastAsia" w:ascii="宋体"/>
          <w:b/>
          <w:bCs w:val="0"/>
          <w:sz w:val="36"/>
          <w:szCs w:val="36"/>
          <w:lang w:val="en-US" w:eastAsia="zh-CN"/>
        </w:rPr>
      </w:pPr>
      <w:bookmarkStart w:id="170" w:name="_Toc16462_WPSOffice_Level2"/>
      <w:bookmarkStart w:id="171" w:name="_Toc22185_WPSOffice_Level2"/>
      <w:bookmarkStart w:id="172" w:name="_Toc17607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bookmarkEnd w:id="170"/>
      <w:bookmarkEnd w:id="171"/>
      <w:bookmarkEnd w:id="172"/>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 xml:space="preserve"> 本公司郑重声明，根据《政府采购促进中小企业发展管理办法》（财库）〔2020〕46号的规定，本公司参加（单位名称）的（项目名称）采购活动，货物全部由符合政策要求的中小企业制造。相关企业具体情况如下：</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1.（标的名称），属于（采购文件中明确的所属行业）行业；制造企业为（企业名称），从业人员    人，营业收入为   万元，资产总额为    万元，属于（中型企业、小型企业、微型企业）；</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2.（标的名称），属于（采购文件中明确的所属行业）行业；制造企业为（企业名称），从业人员    人，营业收入为   万元，资产总额为    万元，属于（中型企业、小型企业、微型企业）；</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pPr>
        <w:pStyle w:val="8"/>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注：1、成交供应商享受中小企业扶持政策的，海东市民和县公共资源交易受理服务部将随成交结果公示信息一同公告成交供应商的《中小企业声明函》。</w:t>
      </w:r>
    </w:p>
    <w:p>
      <w:pPr>
        <w:pStyle w:val="8"/>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pPr>
        <w:widowControl/>
        <w:snapToGrid w:val="0"/>
        <w:spacing w:line="360" w:lineRule="auto"/>
        <w:ind w:firstLine="0" w:firstLineChars="0"/>
        <w:outlineLvl w:val="1"/>
        <w:rPr>
          <w:rFonts w:hint="eastAsia" w:ascii="宋体"/>
          <w:b w:val="0"/>
          <w:bCs/>
          <w:sz w:val="24"/>
          <w:szCs w:val="24"/>
          <w:lang w:val="en-US" w:eastAsia="zh-CN"/>
        </w:rPr>
      </w:pPr>
    </w:p>
    <w:p>
      <w:pPr>
        <w:widowControl/>
        <w:snapToGrid w:val="0"/>
        <w:spacing w:line="360" w:lineRule="auto"/>
        <w:ind w:firstLine="4819" w:firstLineChars="2000"/>
        <w:outlineLvl w:val="1"/>
        <w:rPr>
          <w:rFonts w:hint="eastAsia" w:ascii="宋体" w:hAnsi="宋体"/>
          <w:b/>
        </w:rPr>
      </w:pPr>
      <w:r>
        <w:rPr>
          <w:rFonts w:hint="eastAsia" w:ascii="宋体" w:hAnsi="Cambria" w:cs="宋体"/>
          <w:b/>
          <w:bCs/>
          <w:color w:val="000000"/>
          <w:kern w:val="0"/>
          <w:sz w:val="24"/>
          <w:lang w:val="en-US" w:eastAsia="zh-CN"/>
        </w:rPr>
        <w:t xml:space="preserve">  </w:t>
      </w: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68"/>
      <w:bookmarkEnd w:id="169"/>
    </w:p>
    <w:p>
      <w:pPr>
        <w:ind w:firstLine="0" w:firstLineChars="0"/>
        <w:jc w:val="center"/>
        <w:rPr>
          <w:rFonts w:hint="eastAsia" w:ascii="宋体" w:hAnsi="宋体"/>
          <w:b/>
          <w:sz w:val="36"/>
          <w:szCs w:val="36"/>
        </w:rPr>
      </w:pPr>
      <w:bookmarkStart w:id="173" w:name="OLE_LINK14"/>
      <w:bookmarkStart w:id="174"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3"/>
    <w:bookmarkEnd w:id="174"/>
    <w:p>
      <w:pPr>
        <w:spacing w:after="120" w:afterLines="50"/>
        <w:ind w:firstLine="0" w:firstLineChars="0"/>
        <w:rPr>
          <w:rFonts w:hint="eastAsia" w:ascii="宋体" w:hAnsi="宋体"/>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pPr>
        <w:spacing w:after="120" w:afterLines="50"/>
        <w:ind w:firstLine="0" w:firstLineChars="0"/>
        <w:rPr>
          <w:rFonts w:ascii="宋体" w:hAnsi="宋体"/>
          <w:b/>
          <w:bCs/>
        </w:rPr>
      </w:pP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pStyle w:val="8"/>
        <w:rPr>
          <w:rFonts w:hint="eastAsia"/>
        </w:rPr>
      </w:pPr>
    </w:p>
    <w:p>
      <w:pPr>
        <w:pStyle w:val="38"/>
        <w:rPr>
          <w:rFonts w:hint="eastAsia"/>
        </w:rPr>
      </w:pPr>
    </w:p>
    <w:p>
      <w:pPr>
        <w:spacing w:line="360" w:lineRule="auto"/>
        <w:ind w:firstLine="480"/>
        <w:rPr>
          <w:rFonts w:hint="eastAsia"/>
        </w:rPr>
      </w:pPr>
    </w:p>
    <w:p>
      <w:pPr>
        <w:pStyle w:val="8"/>
        <w:rPr>
          <w:rFonts w:hint="eastAsia"/>
        </w:rPr>
      </w:pPr>
    </w:p>
    <w:p>
      <w:pPr>
        <w:spacing w:line="360" w:lineRule="auto"/>
        <w:ind w:firstLine="0" w:firstLineChars="0"/>
        <w:jc w:val="both"/>
        <w:rPr>
          <w:rFonts w:hint="eastAsia" w:ascii="宋体" w:hAnsi="宋体"/>
          <w:b/>
        </w:rPr>
      </w:pPr>
    </w:p>
    <w:p>
      <w:pPr>
        <w:spacing w:line="360" w:lineRule="auto"/>
        <w:ind w:firstLine="4768" w:firstLineChars="1979"/>
        <w:rPr>
          <w:rFonts w:hint="eastAsia" w:ascii="宋体" w:hAnsi="宋体"/>
          <w:b/>
        </w:rPr>
      </w:pPr>
      <w:bookmarkStart w:id="175" w:name="_Toc496626252"/>
      <w:bookmarkStart w:id="176" w:name="_Toc496004046"/>
      <w:bookmarkStart w:id="177" w:name="_Toc416363470"/>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autoSpaceDE w:val="0"/>
        <w:autoSpaceDN w:val="0"/>
        <w:adjustRightInd w:val="0"/>
        <w:spacing w:line="400" w:lineRule="exact"/>
        <w:rPr>
          <w:rFonts w:hint="eastAsia" w:ascii="宋体" w:hAnsi="宋体"/>
          <w:b/>
          <w:bCs/>
          <w:color w:val="000000"/>
          <w:sz w:val="32"/>
          <w:lang w:val="zh-CN"/>
        </w:rPr>
      </w:pPr>
    </w:p>
    <w:p>
      <w:pPr>
        <w:autoSpaceDE w:val="0"/>
        <w:autoSpaceDN w:val="0"/>
        <w:adjustRightInd w:val="0"/>
        <w:spacing w:line="400" w:lineRule="exact"/>
        <w:rPr>
          <w:rFonts w:hint="eastAsia" w:ascii="宋体" w:hAnsi="宋体"/>
          <w:b/>
          <w:bCs/>
          <w:color w:val="000000"/>
          <w:sz w:val="32"/>
          <w:lang w:val="zh-CN"/>
        </w:rPr>
      </w:pPr>
    </w:p>
    <w:p>
      <w:pPr>
        <w:autoSpaceDE w:val="0"/>
        <w:autoSpaceDN w:val="0"/>
        <w:adjustRightInd w:val="0"/>
        <w:spacing w:line="400" w:lineRule="exact"/>
        <w:ind w:left="0" w:leftChars="0" w:firstLine="0" w:firstLineChars="0"/>
        <w:rPr>
          <w:rFonts w:hint="eastAsia" w:ascii="宋体" w:hAnsi="宋体"/>
          <w:b/>
          <w:bCs/>
          <w:color w:val="000000"/>
          <w:sz w:val="32"/>
          <w:lang w:val="zh-CN"/>
        </w:rPr>
      </w:pPr>
    </w:p>
    <w:p>
      <w:pPr>
        <w:widowControl/>
        <w:snapToGrid w:val="0"/>
        <w:spacing w:line="360" w:lineRule="auto"/>
        <w:ind w:firstLine="0" w:firstLineChars="0"/>
        <w:outlineLvl w:val="1"/>
        <w:rPr>
          <w:rFonts w:hint="eastAsia" w:ascii="宋体"/>
          <w:b/>
          <w:sz w:val="28"/>
          <w:szCs w:val="28"/>
          <w:lang w:val="zh-CN"/>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r>
        <w:rPr>
          <w:rFonts w:hint="eastAsia" w:ascii="宋体"/>
          <w:b/>
          <w:sz w:val="28"/>
          <w:szCs w:val="28"/>
          <w:lang w:val="zh-CN"/>
        </w:rPr>
        <w:t>供应商认为在其他方面有必要说明的事项</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pPr>
        <w:autoSpaceDE w:val="0"/>
        <w:autoSpaceDN w:val="0"/>
        <w:adjustRightInd w:val="0"/>
        <w:spacing w:line="400" w:lineRule="exact"/>
        <w:jc w:val="left"/>
        <w:rPr>
          <w:rFonts w:hint="eastAsia" w:ascii="宋体" w:hAnsi="Cambria" w:cs="宋体"/>
          <w:color w:val="000000"/>
          <w:kern w:val="0"/>
          <w:sz w:val="24"/>
          <w:lang w:val="zh-CN"/>
        </w:rPr>
      </w:pPr>
    </w:p>
    <w:bookmarkEnd w:id="175"/>
    <w:bookmarkEnd w:id="176"/>
    <w:bookmarkEnd w:id="177"/>
    <w:p>
      <w:pPr>
        <w:widowControl/>
        <w:snapToGrid w:val="0"/>
        <w:spacing w:line="360" w:lineRule="auto"/>
        <w:ind w:firstLine="0" w:firstLineChars="0"/>
        <w:jc w:val="both"/>
        <w:outlineLvl w:val="1"/>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ascii="宋体" w:hAnsi="宋体"/>
          <w:b/>
          <w:sz w:val="36"/>
          <w:szCs w:val="36"/>
        </w:rPr>
      </w:pPr>
    </w:p>
    <w:p>
      <w:pPr>
        <w:rPr>
          <w:rFonts w:hint="eastAsia" w:ascii="宋体" w:hAnsi="宋体"/>
          <w:b/>
          <w:sz w:val="36"/>
          <w:szCs w:val="36"/>
        </w:rPr>
      </w:pPr>
    </w:p>
    <w:p>
      <w:pPr>
        <w:pStyle w:val="19"/>
        <w:rPr>
          <w:rFonts w:hint="eastAsia"/>
        </w:rPr>
      </w:pPr>
    </w:p>
    <w:p>
      <w:pPr>
        <w:widowControl/>
        <w:snapToGrid w:val="0"/>
        <w:spacing w:line="360" w:lineRule="auto"/>
        <w:ind w:firstLine="0" w:firstLineChars="0"/>
        <w:jc w:val="center"/>
        <w:outlineLvl w:val="1"/>
        <w:rPr>
          <w:rFonts w:hint="eastAsia" w:ascii="宋体" w:hAnsi="宋体"/>
          <w:b/>
          <w:sz w:val="36"/>
          <w:szCs w:val="36"/>
        </w:rPr>
      </w:pPr>
    </w:p>
    <w:p>
      <w:pPr>
        <w:pStyle w:val="19"/>
        <w:rPr>
          <w:rFonts w:hint="eastAsia" w:ascii="宋体" w:hAnsi="宋体"/>
          <w:b/>
          <w:sz w:val="36"/>
          <w:szCs w:val="36"/>
        </w:rPr>
      </w:pPr>
    </w:p>
    <w:p>
      <w:pPr>
        <w:rPr>
          <w:rFonts w:hint="eastAsia"/>
        </w:rPr>
      </w:pPr>
    </w:p>
    <w:p>
      <w:pPr>
        <w:widowControl/>
        <w:spacing w:line="440" w:lineRule="atLeast"/>
        <w:ind w:left="0" w:leftChars="0" w:firstLine="0" w:firstLineChars="0"/>
        <w:jc w:val="left"/>
        <w:outlineLvl w:val="2"/>
        <w:rPr>
          <w:rFonts w:hint="default" w:ascii="宋体" w:hAnsi="宋体" w:cs="宋体"/>
          <w:b/>
          <w:bCs/>
          <w:color w:val="FF0000"/>
          <w:kern w:val="0"/>
          <w:sz w:val="28"/>
          <w:szCs w:val="28"/>
        </w:rPr>
      </w:pPr>
      <w:r>
        <w:rPr>
          <w:rFonts w:hint="eastAsia" w:ascii="宋体"/>
          <w:b/>
          <w:color w:val="FF0000"/>
          <w:sz w:val="28"/>
          <w:szCs w:val="28"/>
        </w:rPr>
        <w:t>附件</w:t>
      </w:r>
      <w:r>
        <w:rPr>
          <w:rFonts w:hint="eastAsia" w:ascii="宋体"/>
          <w:b/>
          <w:color w:val="FF0000"/>
          <w:sz w:val="28"/>
          <w:szCs w:val="28"/>
          <w:lang w:val="en-US" w:eastAsia="zh-CN"/>
        </w:rPr>
        <w:t>19：</w:t>
      </w:r>
      <w:r>
        <w:rPr>
          <w:rFonts w:hint="eastAsia" w:ascii="宋体" w:hAnsi="宋体" w:cs="宋体"/>
          <w:b/>
          <w:bCs/>
          <w:color w:val="FF0000"/>
          <w:kern w:val="0"/>
          <w:sz w:val="28"/>
          <w:szCs w:val="28"/>
        </w:rPr>
        <w:t>磋商最</w:t>
      </w:r>
      <w:r>
        <w:rPr>
          <w:rFonts w:hint="default" w:ascii="宋体" w:hAnsi="宋体" w:cs="宋体"/>
          <w:b/>
          <w:bCs/>
          <w:color w:val="FF0000"/>
          <w:kern w:val="0"/>
          <w:sz w:val="28"/>
          <w:szCs w:val="28"/>
        </w:rPr>
        <w:t>终</w:t>
      </w:r>
      <w:r>
        <w:rPr>
          <w:rFonts w:hint="eastAsia" w:ascii="宋体" w:hAnsi="宋体" w:cs="宋体"/>
          <w:b/>
          <w:bCs/>
          <w:color w:val="FF0000"/>
          <w:kern w:val="0"/>
          <w:sz w:val="28"/>
          <w:szCs w:val="28"/>
        </w:rPr>
        <w:t xml:space="preserve">报价表格式 </w:t>
      </w:r>
      <w:r>
        <w:rPr>
          <w:rFonts w:hint="default" w:ascii="宋体" w:hAnsi="宋体" w:cs="宋体"/>
          <w:b/>
          <w:bCs/>
          <w:color w:val="FF0000"/>
          <w:kern w:val="0"/>
          <w:sz w:val="28"/>
          <w:szCs w:val="28"/>
        </w:rPr>
        <w:t>（单独提交）</w:t>
      </w:r>
    </w:p>
    <w:p>
      <w:pPr>
        <w:widowControl/>
        <w:ind w:firstLine="480"/>
        <w:jc w:val="left"/>
        <w:rPr>
          <w:rFonts w:hint="eastAsia" w:ascii="仿宋" w:hAnsi="仿宋" w:eastAsia="仿宋" w:cs="宋体"/>
          <w:color w:val="000000"/>
          <w:kern w:val="0"/>
          <w:sz w:val="28"/>
          <w:szCs w:val="28"/>
        </w:rPr>
      </w:pPr>
    </w:p>
    <w:p>
      <w:pPr>
        <w:widowControl/>
        <w:spacing w:line="320" w:lineRule="atLeast"/>
        <w:jc w:val="center"/>
        <w:rPr>
          <w:rFonts w:hint="eastAsia" w:ascii="宋体" w:hAnsi="宋体" w:cs="宋体"/>
          <w:bCs/>
          <w:color w:val="000000"/>
          <w:kern w:val="0"/>
          <w:sz w:val="24"/>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pPr>
        <w:pStyle w:val="3"/>
        <w:rPr>
          <w:rFonts w:hint="eastAsia" w:ascii="宋体" w:hAnsi="宋体" w:cs="宋体"/>
          <w:bCs/>
          <w:color w:val="000000"/>
          <w:kern w:val="0"/>
          <w:sz w:val="24"/>
        </w:rPr>
      </w:pPr>
    </w:p>
    <w:p>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pPr>
        <w:pStyle w:val="3"/>
        <w:spacing w:line="360" w:lineRule="auto"/>
        <w:jc w:val="both"/>
        <w:rPr>
          <w:rFonts w:hint="eastAsia" w:eastAsia="宋体"/>
          <w:lang w:eastAsia="zh-CN"/>
        </w:rPr>
      </w:pPr>
      <w:r>
        <w:rPr>
          <w:rFonts w:hint="eastAsia" w:ascii="宋体" w:hAnsi="宋体" w:cs="宋体"/>
          <w:b/>
          <w:bCs/>
          <w:color w:val="000000"/>
          <w:kern w:val="0"/>
          <w:sz w:val="24"/>
          <w:lang w:eastAsia="zh-CN"/>
        </w:rPr>
        <w:t>项目名称：</w:t>
      </w:r>
    </w:p>
    <w:p>
      <w:pPr>
        <w:widowControl/>
        <w:spacing w:line="360" w:lineRule="auto"/>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1"/>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480" w:firstLineChars="200"/>
        <w:textAlignment w:val="auto"/>
        <w:rPr>
          <w:rFonts w:ascii="宋体" w:hAnsi="Cambria" w:cs="宋体"/>
          <w:color w:val="000000"/>
          <w:kern w:val="0"/>
          <w:sz w:val="24"/>
          <w:highlight w:val="yellow"/>
          <w:lang w:val="zh-CN"/>
        </w:rPr>
      </w:pPr>
      <w:r>
        <w:rPr>
          <w:rFonts w:hint="eastAsia" w:ascii="宋体" w:hAnsi="Cambria" w:cs="宋体"/>
          <w:kern w:val="0"/>
          <w:sz w:val="24"/>
          <w:lang w:val="en-US" w:eastAsia="zh-CN"/>
        </w:rPr>
        <w:t>2.</w:t>
      </w:r>
      <w:r>
        <w:rPr>
          <w:rFonts w:hint="eastAsia" w:ascii="宋体" w:hAnsi="Cambria" w:eastAsia="宋体" w:cs="宋体"/>
          <w:kern w:val="0"/>
          <w:sz w:val="24"/>
          <w:lang w:val="zh-CN"/>
        </w:rPr>
        <w:t>“投标报价”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keepNext w:val="0"/>
        <w:keepLines w:val="0"/>
        <w:pageBreakBefore w:val="0"/>
        <w:widowControl/>
        <w:kinsoku/>
        <w:wordWrap/>
        <w:overflowPunct/>
        <w:topLinePunct w:val="0"/>
        <w:autoSpaceDE/>
        <w:autoSpaceDN/>
        <w:bidi w:val="0"/>
        <w:adjustRightInd/>
        <w:snapToGrid/>
        <w:spacing w:line="400" w:lineRule="exact"/>
        <w:ind w:left="480" w:leftChars="200" w:firstLine="281" w:firstLineChars="100"/>
        <w:jc w:val="left"/>
        <w:textAlignment w:val="auto"/>
        <w:rPr>
          <w:rFonts w:hint="eastAsia" w:ascii="宋体" w:hAnsi="宋体" w:cs="宋体"/>
          <w:b w:val="0"/>
          <w:bCs/>
          <w:color w:val="FF0000"/>
          <w:kern w:val="0"/>
          <w:sz w:val="28"/>
          <w:szCs w:val="28"/>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在投标磋商响应文件中提交，在磋商期间，由磋商小组确定合格的供应商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按要求填写签章，在电脑终端</w:t>
      </w:r>
      <w:r>
        <w:rPr>
          <w:rFonts w:hint="eastAsia" w:ascii="宋体" w:hAnsi="宋体" w:cs="宋体"/>
          <w:b w:val="0"/>
          <w:bCs/>
          <w:color w:val="FF0000"/>
          <w:kern w:val="0"/>
          <w:sz w:val="28"/>
          <w:szCs w:val="28"/>
          <w:lang w:eastAsia="zh-CN"/>
        </w:rPr>
        <w:t>（政采云）</w:t>
      </w:r>
      <w:r>
        <w:rPr>
          <w:rFonts w:hint="eastAsia" w:ascii="宋体" w:hAnsi="宋体" w:cs="宋体"/>
          <w:b w:val="0"/>
          <w:bCs/>
          <w:color w:val="FF0000"/>
          <w:kern w:val="0"/>
          <w:sz w:val="28"/>
          <w:szCs w:val="28"/>
        </w:rPr>
        <w:t>提交。</w:t>
      </w:r>
    </w:p>
    <w:p>
      <w:pPr>
        <w:pStyle w:val="3"/>
        <w:rPr>
          <w:rFonts w:hint="eastAsia" w:ascii="宋体" w:hAnsi="宋体" w:cs="宋体"/>
          <w:bCs/>
          <w:color w:val="000000"/>
          <w:kern w:val="0"/>
          <w:sz w:val="24"/>
        </w:rPr>
      </w:pPr>
    </w:p>
    <w:p>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日</w:t>
      </w:r>
    </w:p>
    <w:p>
      <w:pPr>
        <w:ind w:left="0" w:leftChars="0" w:firstLine="0" w:firstLineChars="0"/>
        <w:rPr>
          <w:rFonts w:hint="eastAsia"/>
        </w:rPr>
      </w:pPr>
    </w:p>
    <w:p>
      <w:pPr>
        <w:keepNext/>
        <w:keepLines/>
        <w:widowControl/>
        <w:numPr>
          <w:ilvl w:val="0"/>
          <w:numId w:val="5"/>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pPr>
        <w:pStyle w:val="2"/>
        <w:bidi w:val="0"/>
        <w:spacing w:before="0" w:after="0" w:line="240" w:lineRule="auto"/>
        <w:ind w:firstLine="0" w:firstLineChars="0"/>
        <w:jc w:val="both"/>
        <w:rPr>
          <w:rFonts w:hint="eastAsia"/>
        </w:rPr>
      </w:pPr>
    </w:p>
    <w:p>
      <w:pPr>
        <w:ind w:left="0" w:leftChars="0" w:firstLine="0" w:firstLineChars="0"/>
        <w:jc w:val="center"/>
        <w:rPr>
          <w:rFonts w:hint="eastAsia" w:eastAsia="宋体"/>
          <w:lang w:eastAsia="zh-CN"/>
        </w:rPr>
      </w:pPr>
      <w:r>
        <w:rPr>
          <w:rFonts w:hint="eastAsia" w:ascii="宋体" w:cs="Times New Roman"/>
          <w:b/>
          <w:kern w:val="28"/>
          <w:sz w:val="36"/>
          <w:szCs w:val="20"/>
          <w:lang w:eastAsia="zh-CN"/>
        </w:rPr>
        <w:t>民和县地震受损学校学生课桌椅及高低床购置项目</w:t>
      </w:r>
      <w:r>
        <w:rPr>
          <w:rFonts w:hint="eastAsia" w:ascii="宋体"/>
          <w:b/>
          <w:kern w:val="28"/>
          <w:sz w:val="36"/>
          <w:szCs w:val="20"/>
        </w:rPr>
        <w:t>要求</w:t>
      </w:r>
      <w:r>
        <w:rPr>
          <w:rFonts w:hint="eastAsia" w:ascii="宋体"/>
          <w:b/>
          <w:kern w:val="28"/>
          <w:sz w:val="36"/>
          <w:szCs w:val="20"/>
          <w:lang w:eastAsia="zh-CN"/>
        </w:rPr>
        <w:t>及参数</w:t>
      </w:r>
    </w:p>
    <w:p>
      <w:pPr>
        <w:pStyle w:val="3"/>
        <w:rPr>
          <w:rFonts w:hint="eastAsia"/>
        </w:rPr>
      </w:pPr>
    </w:p>
    <w:p>
      <w:pPr>
        <w:ind w:left="0" w:leftChars="0" w:firstLine="0" w:firstLineChars="0"/>
        <w:jc w:val="center"/>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一、服务要求</w:t>
      </w:r>
    </w:p>
    <w:p>
      <w:pPr>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一、项目金额</w:t>
      </w:r>
    </w:p>
    <w:p>
      <w:pPr>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本采购项目的总金额为人民币</w:t>
      </w:r>
      <w:r>
        <w:rPr>
          <w:rFonts w:hint="eastAsia" w:ascii="仿宋" w:hAnsi="仿宋" w:eastAsia="仿宋" w:cs="仿宋"/>
          <w:b/>
          <w:bCs/>
          <w:color w:val="000000" w:themeColor="text1"/>
          <w:kern w:val="0"/>
          <w:sz w:val="32"/>
          <w:szCs w:val="32"/>
          <w:u w:val="single"/>
          <w:lang w:val="en-US" w:eastAsia="zh-CN"/>
          <w14:textFill>
            <w14:solidFill>
              <w14:schemeClr w14:val="tx1"/>
            </w14:solidFill>
          </w14:textFill>
        </w:rPr>
        <w:t xml:space="preserve"> 65</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万元</w:t>
      </w:r>
      <w:r>
        <w:rPr>
          <w:rFonts w:hint="eastAsia" w:ascii="仿宋" w:hAnsi="仿宋" w:eastAsia="仿宋" w:cs="仿宋"/>
          <w:color w:val="000000" w:themeColor="text1"/>
          <w:kern w:val="0"/>
          <w:sz w:val="32"/>
          <w:szCs w:val="32"/>
          <w:lang w:val="zh-CN"/>
          <w14:textFill>
            <w14:solidFill>
              <w14:schemeClr w14:val="tx1"/>
            </w14:solidFill>
          </w14:textFill>
        </w:rPr>
        <w:t>（大写）</w:t>
      </w:r>
      <w:r>
        <w:rPr>
          <w:rFonts w:hint="eastAsia" w:ascii="仿宋" w:hAnsi="仿宋" w:eastAsia="仿宋" w:cs="仿宋"/>
          <w:b/>
          <w:bCs/>
          <w:color w:val="000000" w:themeColor="text1"/>
          <w:sz w:val="32"/>
          <w:szCs w:val="32"/>
          <w:u w:val="single"/>
          <w:lang w:val="zh-CN" w:eastAsia="zh-CN"/>
          <w14:textFill>
            <w14:solidFill>
              <w14:schemeClr w14:val="tx1"/>
            </w14:solidFill>
          </w14:textFill>
        </w:rPr>
        <w:t>陆拾伍万</w:t>
      </w:r>
      <w:r>
        <w:rPr>
          <w:rFonts w:hint="eastAsia" w:ascii="仿宋" w:hAnsi="仿宋" w:eastAsia="仿宋" w:cs="仿宋"/>
          <w:b/>
          <w:bCs/>
          <w:color w:val="000000" w:themeColor="text1"/>
          <w:sz w:val="32"/>
          <w:szCs w:val="32"/>
          <w:u w:val="single"/>
          <w:lang w:eastAsia="zh-CN"/>
          <w14:textFill>
            <w14:solidFill>
              <w14:schemeClr w14:val="tx1"/>
            </w14:solidFill>
          </w14:textFill>
        </w:rPr>
        <w:t>元</w:t>
      </w:r>
      <w:r>
        <w:rPr>
          <w:rFonts w:hint="eastAsia" w:ascii="仿宋" w:hAnsi="仿宋" w:eastAsia="仿宋" w:cs="仿宋"/>
          <w:color w:val="000000" w:themeColor="text1"/>
          <w:kern w:val="0"/>
          <w:sz w:val="32"/>
          <w:szCs w:val="32"/>
          <w:lang w:val="zh-CN"/>
          <w14:textFill>
            <w14:solidFill>
              <w14:schemeClr w14:val="tx1"/>
            </w14:solidFill>
          </w14:textFill>
        </w:rPr>
        <w:t>整。</w:t>
      </w:r>
    </w:p>
    <w:p>
      <w:pPr>
        <w:pStyle w:val="12"/>
        <w:rPr>
          <w:rFonts w:hint="eastAsia" w:ascii="黑体" w:hAnsi="黑体" w:eastAsia="黑体" w:cs="黑体"/>
          <w:lang w:val="zh-CN"/>
        </w:rPr>
      </w:pPr>
      <w:r>
        <w:rPr>
          <w:rFonts w:hint="eastAsia" w:ascii="黑体" w:hAnsi="黑体" w:eastAsia="黑体" w:cs="黑体"/>
          <w:color w:val="000000" w:themeColor="text1"/>
          <w:kern w:val="0"/>
          <w:sz w:val="32"/>
          <w:szCs w:val="32"/>
          <w:lang w:val="zh-CN"/>
          <w14:textFill>
            <w14:solidFill>
              <w14:schemeClr w14:val="tx1"/>
            </w14:solidFill>
          </w14:textFill>
        </w:rPr>
        <w:t>二、项目分包情况</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sz w:val="32"/>
          <w:szCs w:val="32"/>
          <w:lang w:eastAsia="zh-CN"/>
        </w:rPr>
      </w:pPr>
      <w:r>
        <w:rPr>
          <w:rFonts w:hint="eastAsia" w:ascii="仿宋" w:hAnsi="仿宋" w:eastAsia="仿宋"/>
          <w:sz w:val="32"/>
          <w:szCs w:val="32"/>
        </w:rPr>
        <w:t>根据分类配置</w:t>
      </w:r>
      <w:r>
        <w:rPr>
          <w:rFonts w:hint="eastAsia" w:ascii="仿宋" w:hAnsi="仿宋" w:eastAsia="仿宋"/>
          <w:sz w:val="32"/>
          <w:szCs w:val="32"/>
          <w:lang w:eastAsia="zh-CN"/>
        </w:rPr>
        <w:t>和</w:t>
      </w:r>
      <w:r>
        <w:rPr>
          <w:rFonts w:hint="eastAsia" w:ascii="仿宋" w:hAnsi="仿宋" w:eastAsia="仿宋"/>
          <w:sz w:val="32"/>
          <w:szCs w:val="32"/>
        </w:rPr>
        <w:t>利于竞争又利于管理的原则，本</w:t>
      </w:r>
      <w:r>
        <w:rPr>
          <w:rFonts w:hint="eastAsia" w:ascii="仿宋" w:hAnsi="仿宋" w:eastAsia="仿宋"/>
          <w:sz w:val="32"/>
          <w:szCs w:val="32"/>
          <w:lang w:eastAsia="zh-CN"/>
        </w:rPr>
        <w:t>项目采购分</w:t>
      </w:r>
      <w:r>
        <w:rPr>
          <w:rFonts w:hint="eastAsia" w:ascii="仿宋" w:hAnsi="仿宋" w:eastAsia="仿宋"/>
          <w:sz w:val="32"/>
          <w:szCs w:val="32"/>
        </w:rPr>
        <w:t>为</w:t>
      </w:r>
      <w:r>
        <w:rPr>
          <w:rFonts w:hint="eastAsia" w:ascii="仿宋" w:hAnsi="仿宋" w:eastAsia="仿宋"/>
          <w:sz w:val="32"/>
          <w:szCs w:val="32"/>
          <w:lang w:eastAsia="zh-CN"/>
        </w:rPr>
        <w:t>一</w:t>
      </w:r>
      <w:r>
        <w:rPr>
          <w:rFonts w:hint="eastAsia" w:ascii="仿宋" w:hAnsi="仿宋" w:eastAsia="仿宋"/>
          <w:sz w:val="32"/>
          <w:szCs w:val="32"/>
        </w:rPr>
        <w:t>个包</w:t>
      </w:r>
      <w:r>
        <w:rPr>
          <w:rFonts w:hint="eastAsia" w:ascii="仿宋" w:hAnsi="仿宋" w:eastAsia="仿宋"/>
          <w:sz w:val="32"/>
          <w:szCs w:val="32"/>
          <w:lang w:eastAsia="zh-CN"/>
        </w:rPr>
        <w:t>，</w:t>
      </w:r>
      <w:r>
        <w:rPr>
          <w:rFonts w:hint="eastAsia" w:ascii="仿宋" w:hAnsi="仿宋" w:eastAsia="仿宋" w:cs="仿宋"/>
          <w:color w:val="000000" w:themeColor="text1"/>
          <w:kern w:val="0"/>
          <w:sz w:val="32"/>
          <w:szCs w:val="32"/>
          <w:lang w:val="zh-CN"/>
          <w14:textFill>
            <w14:solidFill>
              <w14:schemeClr w14:val="tx1"/>
            </w14:solidFill>
          </w14:textFill>
        </w:rPr>
        <w:t>质保期</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lang w:val="zh-CN"/>
          <w14:textFill>
            <w14:solidFill>
              <w14:schemeClr w14:val="tx1"/>
            </w14:solidFill>
          </w14:textFill>
        </w:rPr>
        <w:t>年。</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三、交付时间、地点和要求</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zh-CN"/>
        </w:rPr>
        <w:t>交货时间：签订合同后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15 </w:t>
      </w:r>
      <w:r>
        <w:rPr>
          <w:rFonts w:hint="eastAsia" w:ascii="仿宋" w:hAnsi="仿宋" w:eastAsia="仿宋" w:cs="仿宋"/>
          <w:kern w:val="0"/>
          <w:sz w:val="32"/>
          <w:szCs w:val="32"/>
          <w:lang w:val="zh-CN"/>
        </w:rPr>
        <w:t>个日历日；交货地点：采购人指定地点。</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zh-CN"/>
        </w:rPr>
        <w:t>供货方提供不符合招标文件、招标响应文件的产品，教育局和学校有权拒绝接收。</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zh-CN"/>
        </w:rPr>
        <w:t>供货方应将产品清单、用户手册、原厂保修卡、随机资料、工具和备品、备件等交付给学校，如有缺失应及时补齐，否则视为逾期交货。</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zh-CN"/>
        </w:rPr>
        <w:t>供货方按照配送信息表配送物品，组织安装、调试完成，在学校核对数量、型号等信息无误并签字确认（学校验收组需三人或三人以上）后，向教育局提出书面验收申请。教育局在</w:t>
      </w:r>
      <w:r>
        <w:rPr>
          <w:rFonts w:hint="eastAsia" w:ascii="仿宋" w:hAnsi="仿宋" w:eastAsia="仿宋" w:cs="仿宋"/>
          <w:kern w:val="0"/>
          <w:sz w:val="32"/>
          <w:szCs w:val="32"/>
          <w:u w:val="single"/>
          <w:lang w:val="en-US" w:eastAsia="zh-CN"/>
        </w:rPr>
        <w:t xml:space="preserve"> 10</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个工作日内组织专家团队进行验收。验收合格后，签署产品验收单并加盖采购人公章，双方各执一份。</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zh-CN"/>
        </w:rPr>
        <w:t>教育局在验收过程中发现供货方有违约问题，可按招标文件、招标响应文件的规定要求供货方及时予以解决。</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zh-CN"/>
        </w:rPr>
        <w:t>供货方按照配送清单向学校提供产品相关完税销售发票。</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lang w:val="zh-CN"/>
        </w:rPr>
        <w:t>本合同以人民币进行结算，合同总价包括：产品费、验收费、手续费、包装费、运输费、保险费、安装费、调试费、培训费、售前、售中、售后服务费、招标代理费、税金及不可预见费等全部费用。</w:t>
      </w:r>
    </w:p>
    <w:p>
      <w:pPr>
        <w:pageBreakBefore w:val="0"/>
        <w:widowControl w:val="0"/>
        <w:kinsoku/>
        <w:wordWrap/>
        <w:overflowPunct/>
        <w:topLinePunct w:val="0"/>
        <w:bidi w:val="0"/>
        <w:snapToGrid/>
        <w:spacing w:line="58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四、付款方式</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kern w:val="0"/>
          <w:sz w:val="32"/>
          <w:szCs w:val="32"/>
          <w:lang w:val="zh-CN"/>
        </w:rPr>
        <w:t>供货方所交付的产品经教育局验收合格后，按合同金额总价款的100%（付款方式及金额由采购人根据项目情况确定）。</w:t>
      </w:r>
      <w:r>
        <w:rPr>
          <w:rFonts w:hint="eastAsia" w:ascii="仿宋" w:hAnsi="仿宋" w:eastAsia="仿宋" w:cs="仿宋"/>
          <w:color w:val="000000" w:themeColor="text1"/>
          <w:kern w:val="0"/>
          <w:sz w:val="32"/>
          <w:szCs w:val="32"/>
          <w:lang w:val="zh-CN"/>
          <w14:textFill>
            <w14:solidFill>
              <w14:schemeClr w14:val="tx1"/>
            </w14:solidFill>
          </w14:textFill>
        </w:rPr>
        <w:t>供货方取得中标通知书并向教育局提交合同总金额</w:t>
      </w:r>
      <w:r>
        <w:rPr>
          <w:rFonts w:hint="eastAsia" w:ascii="仿宋" w:hAnsi="仿宋" w:eastAsia="仿宋" w:cs="仿宋"/>
          <w:color w:val="000000" w:themeColor="text1"/>
          <w:kern w:val="0"/>
          <w:sz w:val="32"/>
          <w:szCs w:val="32"/>
          <w:lang w:val="en-US" w:eastAsia="zh-CN"/>
          <w14:textFill>
            <w14:solidFill>
              <w14:schemeClr w14:val="tx1"/>
            </w14:solidFill>
          </w14:textFill>
        </w:rPr>
        <w:t>5%的</w:t>
      </w:r>
      <w:r>
        <w:rPr>
          <w:rFonts w:hint="eastAsia" w:ascii="仿宋" w:hAnsi="仿宋" w:eastAsia="仿宋" w:cs="仿宋"/>
          <w:color w:val="000000" w:themeColor="text1"/>
          <w:kern w:val="0"/>
          <w:sz w:val="32"/>
          <w:szCs w:val="32"/>
          <w:lang w:val="zh-CN"/>
          <w14:textFill>
            <w14:solidFill>
              <w14:schemeClr w14:val="tx1"/>
            </w14:solidFill>
          </w14:textFill>
        </w:rPr>
        <w:t>履约保证金后签订合同，并及时组织配送。验收合格后履约保证金转为质量保证金，质量保证金待约定的免费质保期满且产品无质量问题后，由乙方提出书面申请，甲方以转账方式予以退还。</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五</w:t>
      </w:r>
      <w:r>
        <w:rPr>
          <w:rFonts w:hint="eastAsia" w:ascii="黑体" w:hAnsi="黑体" w:eastAsia="黑体" w:cs="黑体"/>
          <w:color w:val="000000" w:themeColor="text1"/>
          <w:kern w:val="0"/>
          <w:sz w:val="32"/>
          <w:szCs w:val="32"/>
          <w:lang w:val="zh-CN"/>
          <w14:textFill>
            <w14:solidFill>
              <w14:schemeClr w14:val="tx1"/>
            </w14:solidFill>
          </w14:textFill>
        </w:rPr>
        <w:t>、</w:t>
      </w:r>
      <w:r>
        <w:rPr>
          <w:rFonts w:hint="eastAsia" w:ascii="黑体" w:hAnsi="黑体" w:eastAsia="黑体" w:cs="黑体"/>
          <w:color w:val="000000" w:themeColor="text1"/>
          <w:kern w:val="0"/>
          <w:sz w:val="32"/>
          <w:szCs w:val="32"/>
          <w:lang w:val="zh-CN" w:eastAsia="zh-CN"/>
          <w14:textFill>
            <w14:solidFill>
              <w14:schemeClr w14:val="tx1"/>
            </w14:solidFill>
          </w14:textFill>
        </w:rPr>
        <w:t>售后服务</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1.</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所提供的产品规格、技术标准、材料等质量不合格的，应及时更换；更换不及时的，按逾期交货处罚；因质量问题学校不同意接收的，由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赔偿由此引起的一切经济损失。</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2.</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提供的货物如侵犯了第三方权益而引发纠纷或诉讼的，均由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负责交涉并承担全部责任。</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3.因包装、运输引起的货物损坏，按质量不合格处理。</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4.</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 xml:space="preserve">逾期交货的，每天应向对方偿付未交货物的货款3‰的违约金，但违约金累计不得超过违约货款的5%，超过 </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lang w:val="zh-CN"/>
          <w14:textFill>
            <w14:solidFill>
              <w14:schemeClr w14:val="tx1"/>
            </w14:solidFill>
          </w14:textFill>
        </w:rPr>
        <w:t xml:space="preserve"> 天对方有权解除合同，违约方承担因此给对方造成的经济损失。</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5.</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提供的货物在质量保证期内，因设计、工艺或材料的缺陷和其它质量原因造成的问题，由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负责，费用从履约保证金中扣除，不足另补。</w:t>
      </w:r>
    </w:p>
    <w:p>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lang w:val="zh-CN"/>
          <w14:textFill>
            <w14:solidFill>
              <w14:schemeClr w14:val="tx1"/>
            </w14:solidFill>
          </w14:textFill>
        </w:rPr>
        <w:t>.其它违约行为按违约货款额5%收取违约金并赔偿经济损失。</w:t>
      </w:r>
    </w:p>
    <w:p>
      <w:pPr>
        <w:pStyle w:val="18"/>
        <w:rPr>
          <w:rFonts w:hint="eastAsia"/>
          <w:lang w:val="zh-CN"/>
        </w:rPr>
      </w:pPr>
    </w:p>
    <w:p>
      <w:pPr>
        <w:rPr>
          <w:rFonts w:hint="eastAsia"/>
          <w:lang w:val="zh-CN"/>
        </w:rPr>
      </w:pPr>
    </w:p>
    <w:p>
      <w:pPr>
        <w:pStyle w:val="18"/>
        <w:rPr>
          <w:rFonts w:hint="eastAsia"/>
          <w:lang w:val="zh-CN"/>
        </w:rPr>
      </w:pPr>
    </w:p>
    <w:p>
      <w:pPr>
        <w:rPr>
          <w:rFonts w:hint="eastAsia" w:ascii="方正小标宋简体" w:hAnsi="方正小标宋简体" w:eastAsia="方正小标宋简体" w:cs="方正小标宋简体"/>
          <w:b/>
          <w:bCs/>
          <w:sz w:val="32"/>
          <w:szCs w:val="32"/>
          <w:lang w:val="en-US" w:eastAsia="zh-CN"/>
        </w:rPr>
      </w:pPr>
    </w:p>
    <w:p>
      <w:pPr>
        <w:ind w:left="0" w:leftChars="0" w:firstLine="0" w:firstLineChars="0"/>
        <w:jc w:val="center"/>
        <w:rPr>
          <w:rFonts w:hint="eastAsia" w:ascii="宋体" w:eastAsia="宋体" w:cs="Times New Roman"/>
          <w:b/>
          <w:kern w:val="28"/>
          <w:sz w:val="36"/>
          <w:szCs w:val="20"/>
          <w:lang w:val="en-US" w:eastAsia="zh-CN"/>
        </w:rPr>
      </w:pPr>
    </w:p>
    <w:p>
      <w:pPr>
        <w:ind w:left="0" w:leftChars="0" w:firstLine="0" w:firstLineChars="0"/>
        <w:jc w:val="center"/>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宋体" w:eastAsia="宋体" w:cs="Times New Roman"/>
          <w:b/>
          <w:kern w:val="28"/>
          <w:sz w:val="36"/>
          <w:szCs w:val="20"/>
          <w:lang w:val="en-US" w:eastAsia="zh-CN"/>
        </w:rPr>
      </w:pPr>
    </w:p>
    <w:p>
      <w:pPr>
        <w:ind w:left="0" w:leftChars="0" w:firstLine="0" w:firstLineChars="0"/>
        <w:jc w:val="both"/>
        <w:rPr>
          <w:rFonts w:hint="eastAsia" w:ascii="方正小标宋简体" w:hAnsi="方正小标宋简体" w:eastAsia="方正小标宋简体" w:cs="方正小标宋简体"/>
          <w:b/>
          <w:bCs/>
          <w:sz w:val="32"/>
          <w:szCs w:val="32"/>
          <w:lang w:val="en-US" w:eastAsia="zh-CN"/>
        </w:rPr>
      </w:pPr>
      <w:r>
        <w:rPr>
          <w:rFonts w:hint="eastAsia" w:ascii="宋体" w:eastAsia="宋体" w:cs="Times New Roman"/>
          <w:b/>
          <w:kern w:val="28"/>
          <w:sz w:val="36"/>
          <w:szCs w:val="20"/>
          <w:lang w:val="en-US" w:eastAsia="zh-CN"/>
        </w:rPr>
        <w:t>二、项目参数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48"/>
        <w:gridCol w:w="6840"/>
        <w:gridCol w:w="716"/>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59" w:type="dxa"/>
            <w:vAlign w:val="top"/>
          </w:tcPr>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序号</w:t>
            </w:r>
          </w:p>
        </w:tc>
        <w:tc>
          <w:tcPr>
            <w:tcW w:w="448" w:type="dxa"/>
            <w:vAlign w:val="top"/>
          </w:tcPr>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名称</w:t>
            </w:r>
          </w:p>
        </w:tc>
        <w:tc>
          <w:tcPr>
            <w:tcW w:w="6840" w:type="dxa"/>
            <w:vAlign w:val="top"/>
          </w:tcPr>
          <w:p>
            <w:pPr>
              <w:jc w:val="center"/>
              <w:rPr>
                <w:rFonts w:hint="eastAsia" w:eastAsiaTheme="minorEastAsia"/>
                <w:b w:val="0"/>
                <w:bCs w:val="0"/>
                <w:vertAlign w:val="baseline"/>
                <w:lang w:val="en-US" w:eastAsia="zh-CN"/>
              </w:rPr>
            </w:pPr>
            <w:r>
              <w:rPr>
                <w:rFonts w:hint="eastAsia"/>
                <w:b w:val="0"/>
                <w:bCs w:val="0"/>
                <w:vertAlign w:val="baseline"/>
                <w:lang w:val="en-US" w:eastAsia="zh-CN"/>
              </w:rPr>
              <w:t>参数</w:t>
            </w:r>
          </w:p>
        </w:tc>
        <w:tc>
          <w:tcPr>
            <w:tcW w:w="716" w:type="dxa"/>
            <w:vAlign w:val="top"/>
          </w:tcPr>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数量</w:t>
            </w:r>
          </w:p>
        </w:tc>
        <w:tc>
          <w:tcPr>
            <w:tcW w:w="435" w:type="dxa"/>
            <w:vAlign w:val="top"/>
          </w:tcPr>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5" w:hRule="atLeast"/>
        </w:trPr>
        <w:tc>
          <w:tcPr>
            <w:tcW w:w="459" w:type="dxa"/>
            <w:vAlign w:val="top"/>
          </w:tcPr>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1</w:t>
            </w:r>
          </w:p>
        </w:tc>
        <w:tc>
          <w:tcPr>
            <w:tcW w:w="448" w:type="dxa"/>
            <w:vAlign w:val="top"/>
          </w:tcPr>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ind w:left="0" w:leftChars="0" w:firstLine="0" w:firstLineChars="0"/>
              <w:jc w:val="both"/>
              <w:rPr>
                <w:rFonts w:hint="default" w:eastAsiaTheme="minorEastAsia"/>
                <w:b w:val="0"/>
                <w:bCs w:val="0"/>
                <w:vertAlign w:val="baseline"/>
                <w:lang w:val="en-US" w:eastAsia="zh-CN"/>
              </w:rPr>
            </w:pPr>
            <w:r>
              <w:rPr>
                <w:rFonts w:hint="eastAsia"/>
                <w:b w:val="0"/>
                <w:bCs w:val="0"/>
                <w:vertAlign w:val="baseline"/>
                <w:lang w:val="en-US" w:eastAsia="zh-CN"/>
              </w:rPr>
              <w:t>课桌椅</w:t>
            </w:r>
          </w:p>
        </w:tc>
        <w:tc>
          <w:tcPr>
            <w:tcW w:w="6840" w:type="dxa"/>
          </w:tcPr>
          <w:p>
            <w:pPr>
              <w:rPr>
                <w:rFonts w:hint="eastAsia"/>
                <w:b w:val="0"/>
                <w:bCs w:val="0"/>
                <w:sz w:val="24"/>
                <w:szCs w:val="24"/>
              </w:rPr>
            </w:pPr>
            <w:r>
              <w:rPr>
                <w:rFonts w:hint="eastAsia"/>
                <w:b w:val="0"/>
                <w:bCs w:val="0"/>
                <w:sz w:val="24"/>
                <w:szCs w:val="24"/>
              </w:rPr>
              <w:t>规格:课桌长≥6</w:t>
            </w:r>
            <w:r>
              <w:rPr>
                <w:rFonts w:hint="eastAsia"/>
                <w:b w:val="0"/>
                <w:bCs w:val="0"/>
                <w:sz w:val="24"/>
                <w:szCs w:val="24"/>
                <w:lang w:val="en-US" w:eastAsia="zh-CN"/>
              </w:rPr>
              <w:t>5</w:t>
            </w:r>
            <w:r>
              <w:rPr>
                <w:rFonts w:hint="eastAsia"/>
                <w:b w:val="0"/>
                <w:bCs w:val="0"/>
                <w:sz w:val="24"/>
                <w:szCs w:val="24"/>
              </w:rPr>
              <w:t>0mm、宽≥450mm、高≥760mm;</w:t>
            </w:r>
          </w:p>
          <w:p>
            <w:pPr>
              <w:rPr>
                <w:rFonts w:hint="eastAsia"/>
                <w:b w:val="0"/>
                <w:bCs w:val="0"/>
                <w:sz w:val="24"/>
                <w:szCs w:val="24"/>
              </w:rPr>
            </w:pPr>
            <w:r>
              <w:rPr>
                <w:rFonts w:hint="eastAsia"/>
                <w:b w:val="0"/>
                <w:bCs w:val="0"/>
                <w:sz w:val="24"/>
                <w:szCs w:val="24"/>
                <w:lang w:val="en-US" w:eastAsia="zh-CN"/>
              </w:rPr>
              <w:t>椅子</w:t>
            </w:r>
            <w:r>
              <w:rPr>
                <w:rFonts w:hint="eastAsia"/>
                <w:b w:val="0"/>
                <w:bCs w:val="0"/>
                <w:sz w:val="24"/>
                <w:szCs w:val="24"/>
              </w:rPr>
              <w:t>长≥3</w:t>
            </w:r>
            <w:r>
              <w:rPr>
                <w:rFonts w:hint="eastAsia"/>
                <w:b w:val="0"/>
                <w:bCs w:val="0"/>
                <w:sz w:val="24"/>
                <w:szCs w:val="24"/>
                <w:lang w:val="en-US" w:eastAsia="zh-CN"/>
              </w:rPr>
              <w:t>8</w:t>
            </w:r>
            <w:r>
              <w:rPr>
                <w:rFonts w:hint="eastAsia"/>
                <w:b w:val="0"/>
                <w:bCs w:val="0"/>
                <w:sz w:val="24"/>
                <w:szCs w:val="24"/>
              </w:rPr>
              <w:t>0、宽≥240mm、高≥780mm;</w:t>
            </w:r>
            <w:r>
              <w:rPr>
                <w:rFonts w:hint="eastAsia"/>
                <w:b w:val="0"/>
                <w:bCs w:val="0"/>
                <w:sz w:val="24"/>
                <w:szCs w:val="24"/>
                <w:lang w:val="en-US" w:eastAsia="zh-CN"/>
              </w:rPr>
              <w:t>椅子</w:t>
            </w:r>
            <w:r>
              <w:rPr>
                <w:rFonts w:hint="eastAsia"/>
                <w:b w:val="0"/>
                <w:bCs w:val="0"/>
                <w:sz w:val="24"/>
                <w:szCs w:val="24"/>
              </w:rPr>
              <w:t>靠背宽≥360mm、高≥180mm</w:t>
            </w:r>
            <w:r>
              <w:rPr>
                <w:rFonts w:hint="eastAsia"/>
                <w:b w:val="0"/>
                <w:bCs w:val="0"/>
                <w:sz w:val="24"/>
                <w:szCs w:val="24"/>
                <w:lang w:eastAsia="zh-CN"/>
              </w:rPr>
              <w:t>。</w:t>
            </w:r>
          </w:p>
          <w:p>
            <w:pPr>
              <w:rPr>
                <w:rFonts w:hint="eastAsia"/>
                <w:b w:val="0"/>
                <w:bCs w:val="0"/>
                <w:sz w:val="24"/>
                <w:szCs w:val="24"/>
              </w:rPr>
            </w:pPr>
            <w:r>
              <w:rPr>
                <w:rFonts w:hint="eastAsia"/>
                <w:b w:val="0"/>
                <w:bCs w:val="0"/>
                <w:sz w:val="24"/>
                <w:szCs w:val="24"/>
                <w:lang w:val="en-US" w:eastAsia="zh-CN"/>
              </w:rPr>
              <w:t>课桌</w:t>
            </w:r>
            <w:r>
              <w:rPr>
                <w:rFonts w:hint="eastAsia"/>
                <w:b w:val="0"/>
                <w:bCs w:val="0"/>
                <w:sz w:val="24"/>
                <w:szCs w:val="24"/>
              </w:rPr>
              <w:t>参数：</w:t>
            </w:r>
          </w:p>
          <w:p>
            <w:pPr>
              <w:rPr>
                <w:rFonts w:hint="eastAsia"/>
                <w:b w:val="0"/>
                <w:bCs w:val="0"/>
                <w:sz w:val="24"/>
                <w:szCs w:val="24"/>
              </w:rPr>
            </w:pPr>
            <w:r>
              <w:rPr>
                <w:rFonts w:hint="eastAsia"/>
                <w:b w:val="0"/>
                <w:bCs w:val="0"/>
                <w:sz w:val="24"/>
                <w:szCs w:val="24"/>
              </w:rPr>
              <w:t>课桌1.高度可调节700mm-760mm（注：高度可调节，在700mm-760mm之间调节）每档调节为30mm。</w:t>
            </w:r>
          </w:p>
          <w:p>
            <w:pPr>
              <w:numPr>
                <w:ilvl w:val="0"/>
                <w:numId w:val="6"/>
              </w:numPr>
              <w:rPr>
                <w:rFonts w:hint="eastAsia"/>
                <w:b w:val="0"/>
                <w:bCs w:val="0"/>
                <w:sz w:val="24"/>
                <w:szCs w:val="24"/>
              </w:rPr>
            </w:pPr>
            <w:r>
              <w:rPr>
                <w:rFonts w:hint="eastAsia"/>
                <w:b w:val="0"/>
                <w:bCs w:val="0"/>
                <w:sz w:val="24"/>
                <w:szCs w:val="24"/>
              </w:rPr>
              <w:t>桌面≥6</w:t>
            </w:r>
            <w:r>
              <w:rPr>
                <w:rFonts w:hint="eastAsia"/>
                <w:b w:val="0"/>
                <w:bCs w:val="0"/>
                <w:sz w:val="24"/>
                <w:szCs w:val="24"/>
                <w:lang w:val="en-US" w:eastAsia="zh-CN"/>
              </w:rPr>
              <w:t>5</w:t>
            </w:r>
            <w:r>
              <w:rPr>
                <w:rFonts w:hint="eastAsia"/>
                <w:b w:val="0"/>
                <w:bCs w:val="0"/>
                <w:sz w:val="24"/>
                <w:szCs w:val="24"/>
              </w:rPr>
              <w:t>0mm*</w:t>
            </w:r>
            <w:r>
              <w:rPr>
                <w:rFonts w:hint="eastAsia"/>
                <w:b w:val="0"/>
                <w:bCs w:val="0"/>
                <w:sz w:val="24"/>
                <w:szCs w:val="24"/>
                <w:lang w:val="en-US" w:eastAsia="zh-CN"/>
              </w:rPr>
              <w:t>450mm</w:t>
            </w:r>
            <w:r>
              <w:rPr>
                <w:rFonts w:hint="eastAsia"/>
                <w:b w:val="0"/>
                <w:bCs w:val="0"/>
                <w:sz w:val="24"/>
                <w:szCs w:val="24"/>
              </w:rPr>
              <w:t>，桌面材质采用三聚氰胺板注塑封边而成，双饰面，无刀口，无毛刺，桌面带笔槽，面板颜色为黄像，蓝色封边。厚度</w:t>
            </w:r>
            <w:r>
              <w:rPr>
                <w:rFonts w:hint="eastAsia"/>
                <w:b w:val="0"/>
                <w:bCs w:val="0"/>
                <w:sz w:val="24"/>
                <w:szCs w:val="24"/>
                <w:lang w:val="en-US" w:eastAsia="zh-CN"/>
              </w:rPr>
              <w:t>20</w:t>
            </w:r>
            <w:r>
              <w:rPr>
                <w:rFonts w:hint="eastAsia"/>
                <w:b w:val="0"/>
                <w:bCs w:val="0"/>
                <w:sz w:val="24"/>
                <w:szCs w:val="24"/>
              </w:rPr>
              <w:t>mm注塑封边。</w:t>
            </w:r>
          </w:p>
          <w:p>
            <w:pPr>
              <w:numPr>
                <w:ilvl w:val="0"/>
                <w:numId w:val="6"/>
              </w:numPr>
              <w:ind w:left="0" w:leftChars="0" w:firstLine="0" w:firstLineChars="0"/>
              <w:rPr>
                <w:rFonts w:hint="eastAsia"/>
                <w:b w:val="0"/>
                <w:bCs w:val="0"/>
                <w:sz w:val="24"/>
                <w:szCs w:val="24"/>
              </w:rPr>
            </w:pPr>
            <w:r>
              <w:rPr>
                <w:rFonts w:hint="eastAsia"/>
                <w:b w:val="0"/>
                <w:bCs w:val="0"/>
                <w:sz w:val="24"/>
                <w:szCs w:val="24"/>
              </w:rPr>
              <w:t>桌斗：桌斗内侧</w:t>
            </w:r>
            <w:r>
              <w:rPr>
                <w:rFonts w:hint="eastAsia"/>
                <w:b w:val="0"/>
                <w:bCs w:val="0"/>
                <w:sz w:val="24"/>
                <w:szCs w:val="24"/>
                <w:lang w:val="en-US" w:eastAsia="zh-CN"/>
              </w:rPr>
              <w:t>宽</w:t>
            </w:r>
            <w:r>
              <w:rPr>
                <w:rFonts w:hint="eastAsia"/>
                <w:b w:val="0"/>
                <w:bCs w:val="0"/>
                <w:sz w:val="24"/>
                <w:szCs w:val="24"/>
              </w:rPr>
              <w:t>≥450mm高170mm深335mm。使用冷压板的部件，桌侧板材质厚度为0.8mm，桌斗底板为0.6mm，冷轧板外露界面卷边处理。</w:t>
            </w:r>
          </w:p>
          <w:p>
            <w:pPr>
              <w:numPr>
                <w:ilvl w:val="0"/>
                <w:numId w:val="6"/>
              </w:numPr>
              <w:rPr>
                <w:rFonts w:hint="eastAsia"/>
                <w:b w:val="0"/>
                <w:bCs w:val="0"/>
                <w:sz w:val="24"/>
                <w:szCs w:val="24"/>
              </w:rPr>
            </w:pPr>
            <w:r>
              <w:rPr>
                <w:rFonts w:hint="eastAsia"/>
                <w:b w:val="0"/>
                <w:bCs w:val="0"/>
                <w:sz w:val="24"/>
                <w:szCs w:val="24"/>
              </w:rPr>
              <w:t>桌腿/桌脚：采用金属椭圆管，截面尺寸为20*50,壁厚为1.2（负重八十公斤以上）。尼龙或橡胶材料，半圆套带防滑垫，不脱落。.桌挂钩采用PP塑料，静载可承重10KG以上物品，可以挂矿泉水瓶以及书包。</w:t>
            </w:r>
          </w:p>
          <w:p>
            <w:pPr>
              <w:rPr>
                <w:rFonts w:hint="eastAsia"/>
                <w:b w:val="0"/>
                <w:bCs w:val="0"/>
                <w:sz w:val="24"/>
                <w:szCs w:val="24"/>
              </w:rPr>
            </w:pPr>
            <w:r>
              <w:rPr>
                <w:rFonts w:hint="eastAsia"/>
                <w:b w:val="0"/>
                <w:bCs w:val="0"/>
                <w:sz w:val="24"/>
                <w:szCs w:val="24"/>
              </w:rPr>
              <w:t>双柱椅参数：</w:t>
            </w:r>
          </w:p>
          <w:p>
            <w:pPr>
              <w:numPr>
                <w:ilvl w:val="0"/>
                <w:numId w:val="7"/>
              </w:numPr>
              <w:rPr>
                <w:rFonts w:hint="eastAsia"/>
                <w:b w:val="0"/>
                <w:bCs w:val="0"/>
                <w:sz w:val="24"/>
                <w:szCs w:val="24"/>
              </w:rPr>
            </w:pPr>
            <w:r>
              <w:rPr>
                <w:rFonts w:hint="eastAsia"/>
                <w:b w:val="0"/>
                <w:bCs w:val="0"/>
                <w:sz w:val="24"/>
                <w:szCs w:val="24"/>
              </w:rPr>
              <w:t>高度为780mm大坐面尺寸为240mm*380mm，靠背尺寸为360mm*180mm椅子面材质三聚氰胺板注塑封边，凳面为黄橡，蓝色封边，厚度18mm注塑封边。</w:t>
            </w:r>
          </w:p>
          <w:p>
            <w:pPr>
              <w:numPr>
                <w:ilvl w:val="0"/>
                <w:numId w:val="7"/>
              </w:numPr>
              <w:rPr>
                <w:rFonts w:hint="eastAsia"/>
                <w:b w:val="0"/>
                <w:bCs w:val="0"/>
                <w:sz w:val="24"/>
                <w:szCs w:val="24"/>
              </w:rPr>
            </w:pPr>
            <w:r>
              <w:rPr>
                <w:rFonts w:hint="eastAsia"/>
                <w:b w:val="0"/>
                <w:bCs w:val="0"/>
                <w:sz w:val="24"/>
                <w:szCs w:val="24"/>
              </w:rPr>
              <w:t>椅子腿/桌脚：采用金属椭圆管，截面尺寸为20*50,壁厚为1.2（负重一百公斤）。尼龙或橡胶材料，半圆套带防滑垫，不脱落。套脚采用ABS注塑成型，套脚外侧高度55mm宽度50mm</w:t>
            </w:r>
          </w:p>
          <w:p>
            <w:pPr>
              <w:rPr>
                <w:rFonts w:hint="eastAsia"/>
                <w:b w:val="0"/>
                <w:bCs w:val="0"/>
                <w:sz w:val="24"/>
                <w:szCs w:val="24"/>
              </w:rPr>
            </w:pPr>
            <w:r>
              <w:rPr>
                <w:rFonts w:hint="eastAsia"/>
                <w:b w:val="0"/>
                <w:bCs w:val="0"/>
                <w:sz w:val="24"/>
                <w:szCs w:val="24"/>
              </w:rPr>
              <w:t>技术要求：</w:t>
            </w:r>
          </w:p>
          <w:p>
            <w:pPr>
              <w:rPr>
                <w:b w:val="0"/>
                <w:bCs w:val="0"/>
                <w:sz w:val="24"/>
                <w:szCs w:val="24"/>
              </w:rPr>
            </w:pPr>
            <w:r>
              <w:rPr>
                <w:rFonts w:hint="eastAsia"/>
                <w:b w:val="0"/>
                <w:bCs w:val="0"/>
                <w:sz w:val="24"/>
                <w:szCs w:val="24"/>
              </w:rPr>
              <w:t>桌椅腿采用二氧化碳气体保护焊接制作，要求焊道均匀，无假焊.漏焊.夹渣等现象。桌椅金属部分经大型抛丸机表面除锈，物理除油除锈后采用高压静电喷涂，喷涂厚度温度均匀。桌椅腿垫脚护套采用高压聚乙烯注塑成型，底脚耐磨无噪声。</w:t>
            </w:r>
          </w:p>
          <w:p>
            <w:pPr>
              <w:rPr>
                <w:rFonts w:hint="eastAsia"/>
                <w:b w:val="0"/>
                <w:bCs w:val="0"/>
                <w:vertAlign w:val="baseline"/>
              </w:rPr>
            </w:pPr>
          </w:p>
        </w:tc>
        <w:tc>
          <w:tcPr>
            <w:tcW w:w="716" w:type="dxa"/>
          </w:tcPr>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ind w:left="0" w:leftChars="0" w:firstLine="0" w:firstLineChars="0"/>
              <w:rPr>
                <w:rFonts w:hint="default" w:eastAsiaTheme="minorEastAsia"/>
                <w:b w:val="0"/>
                <w:bCs w:val="0"/>
                <w:vertAlign w:val="baseline"/>
                <w:lang w:val="en-US" w:eastAsia="zh-CN"/>
              </w:rPr>
            </w:pPr>
            <w:r>
              <w:rPr>
                <w:rFonts w:hint="eastAsia"/>
                <w:b w:val="0"/>
                <w:bCs w:val="0"/>
                <w:vertAlign w:val="baseline"/>
                <w:lang w:val="en-US" w:eastAsia="zh-CN"/>
              </w:rPr>
              <w:t>1350</w:t>
            </w:r>
          </w:p>
        </w:tc>
        <w:tc>
          <w:tcPr>
            <w:tcW w:w="435" w:type="dxa"/>
            <w:vAlign w:val="top"/>
          </w:tcPr>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套</w:t>
            </w:r>
          </w:p>
        </w:tc>
      </w:tr>
    </w:tbl>
    <w:p>
      <w:pPr>
        <w:pStyle w:val="20"/>
        <w:ind w:left="0" w:leftChars="0" w:firstLine="0" w:firstLineChars="0"/>
        <w:jc w:val="both"/>
        <w:rPr>
          <w:rFonts w:hint="eastAsia" w:ascii="宋体" w:hAnsi="宋体" w:eastAsia="宋体" w:cs="宋体"/>
          <w:b/>
          <w:bCs/>
          <w:color w:val="auto"/>
          <w:sz w:val="28"/>
          <w:szCs w:val="28"/>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5"/>
        <w:gridCol w:w="6930"/>
        <w:gridCol w:w="630"/>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0" w:hRule="atLeast"/>
        </w:trPr>
        <w:tc>
          <w:tcPr>
            <w:tcW w:w="521" w:type="dxa"/>
            <w:vAlign w:val="top"/>
          </w:tcPr>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ind w:left="0" w:leftChars="0" w:firstLine="0" w:firstLineChars="0"/>
              <w:jc w:val="both"/>
              <w:rPr>
                <w:rFonts w:hint="eastAsia"/>
                <w:b w:val="0"/>
                <w:bCs w:val="0"/>
                <w:vertAlign w:val="baseline"/>
                <w:lang w:val="en-US" w:eastAsia="zh-CN"/>
              </w:rPr>
            </w:pPr>
          </w:p>
          <w:p>
            <w:pPr>
              <w:ind w:left="0" w:leftChars="0" w:firstLine="0" w:firstLineChars="0"/>
              <w:jc w:val="both"/>
              <w:rPr>
                <w:rFonts w:hint="eastAsia"/>
                <w:b w:val="0"/>
                <w:bCs w:val="0"/>
                <w:vertAlign w:val="baseline"/>
                <w:lang w:val="en-US" w:eastAsia="zh-CN"/>
              </w:rPr>
            </w:pPr>
          </w:p>
          <w:p>
            <w:pPr>
              <w:ind w:left="0" w:leftChars="0" w:firstLine="0" w:firstLineChars="0"/>
              <w:jc w:val="both"/>
              <w:rPr>
                <w:rFonts w:hint="eastAsia"/>
                <w:b w:val="0"/>
                <w:bCs w:val="0"/>
                <w:vertAlign w:val="baseline"/>
                <w:lang w:val="en-US" w:eastAsia="zh-CN"/>
              </w:rPr>
            </w:pPr>
          </w:p>
          <w:p>
            <w:pPr>
              <w:ind w:left="0" w:leftChars="0" w:firstLine="0" w:firstLineChars="0"/>
              <w:jc w:val="both"/>
              <w:rPr>
                <w:rFonts w:hint="default" w:eastAsiaTheme="minorEastAsia"/>
                <w:b w:val="0"/>
                <w:bCs w:val="0"/>
                <w:vertAlign w:val="baseline"/>
                <w:lang w:val="en-US" w:eastAsia="zh-CN"/>
              </w:rPr>
            </w:pPr>
            <w:r>
              <w:rPr>
                <w:rFonts w:hint="eastAsia" w:eastAsiaTheme="minorEastAsia"/>
                <w:b w:val="0"/>
                <w:bCs w:val="0"/>
                <w:vertAlign w:val="baseline"/>
                <w:lang w:val="en-US" w:eastAsia="zh-CN"/>
              </w:rPr>
              <w:t>2</w:t>
            </w:r>
          </w:p>
        </w:tc>
        <w:tc>
          <w:tcPr>
            <w:tcW w:w="525" w:type="dxa"/>
            <w:vAlign w:val="top"/>
          </w:tcPr>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jc w:val="center"/>
              <w:rPr>
                <w:rFonts w:hint="eastAsia"/>
                <w:b w:val="0"/>
                <w:bCs w:val="0"/>
                <w:vertAlign w:val="baseline"/>
              </w:rPr>
            </w:pPr>
          </w:p>
          <w:p>
            <w:pPr>
              <w:ind w:left="0" w:leftChars="0" w:firstLine="0" w:firstLineChars="0"/>
              <w:jc w:val="both"/>
              <w:rPr>
                <w:rFonts w:hint="default" w:eastAsiaTheme="minorEastAsia"/>
                <w:b w:val="0"/>
                <w:bCs w:val="0"/>
                <w:vertAlign w:val="baseline"/>
                <w:lang w:val="en-US" w:eastAsia="zh-CN"/>
              </w:rPr>
            </w:pPr>
            <w:r>
              <w:rPr>
                <w:rFonts w:hint="eastAsia"/>
                <w:b w:val="0"/>
                <w:bCs w:val="0"/>
                <w:vertAlign w:val="baseline"/>
                <w:lang w:val="en-US" w:eastAsia="zh-CN"/>
              </w:rPr>
              <w:t>高低床</w:t>
            </w:r>
          </w:p>
        </w:tc>
        <w:tc>
          <w:tcPr>
            <w:tcW w:w="6930" w:type="dxa"/>
          </w:tcPr>
          <w:p>
            <w:pPr>
              <w:ind w:left="0" w:leftChars="0" w:firstLine="0" w:firstLineChars="0"/>
              <w:rPr>
                <w:rFonts w:hint="eastAsia"/>
                <w:b w:val="0"/>
                <w:bCs w:val="0"/>
                <w:sz w:val="21"/>
                <w:szCs w:val="21"/>
              </w:rPr>
            </w:pPr>
          </w:p>
          <w:p>
            <w:pPr>
              <w:numPr>
                <w:ilvl w:val="0"/>
                <w:numId w:val="8"/>
              </w:numPr>
              <w:rPr>
                <w:rFonts w:hint="eastAsia"/>
                <w:b w:val="0"/>
                <w:bCs w:val="0"/>
                <w:sz w:val="21"/>
                <w:szCs w:val="21"/>
              </w:rPr>
            </w:pPr>
            <w:r>
              <w:rPr>
                <w:rFonts w:hint="eastAsia"/>
                <w:b w:val="0"/>
                <w:bCs w:val="0"/>
                <w:sz w:val="21"/>
                <w:szCs w:val="21"/>
                <w:lang w:eastAsia="zh-CN"/>
              </w:rPr>
              <w:t>高低床</w:t>
            </w:r>
            <w:r>
              <w:rPr>
                <w:rFonts w:hint="eastAsia"/>
                <w:b w:val="0"/>
                <w:bCs w:val="0"/>
                <w:sz w:val="21"/>
                <w:szCs w:val="21"/>
              </w:rPr>
              <w:tab/>
            </w:r>
            <w:r>
              <w:rPr>
                <w:rFonts w:hint="eastAsia"/>
                <w:b w:val="0"/>
                <w:bCs w:val="0"/>
                <w:sz w:val="21"/>
                <w:szCs w:val="21"/>
              </w:rPr>
              <w:t>上下床规格:≥2000*900*1800(mm)，下床板距离地面高度≥450mm。</w:t>
            </w:r>
          </w:p>
          <w:p>
            <w:pPr>
              <w:numPr>
                <w:ilvl w:val="0"/>
                <w:numId w:val="0"/>
              </w:numPr>
              <w:rPr>
                <w:rFonts w:hint="eastAsia"/>
                <w:b w:val="0"/>
                <w:bCs w:val="0"/>
                <w:sz w:val="21"/>
                <w:szCs w:val="21"/>
              </w:rPr>
            </w:pPr>
            <w:r>
              <w:rPr>
                <w:rFonts w:hint="eastAsia"/>
                <w:b w:val="0"/>
                <w:bCs w:val="0"/>
                <w:sz w:val="21"/>
                <w:szCs w:val="21"/>
              </w:rPr>
              <w:t>床体:</w:t>
            </w:r>
          </w:p>
          <w:p>
            <w:pPr>
              <w:rPr>
                <w:rFonts w:hint="eastAsia"/>
                <w:b w:val="0"/>
                <w:bCs w:val="0"/>
                <w:sz w:val="21"/>
                <w:szCs w:val="21"/>
              </w:rPr>
            </w:pPr>
            <w:r>
              <w:rPr>
                <w:rFonts w:hint="eastAsia"/>
                <w:b w:val="0"/>
                <w:bCs w:val="0"/>
                <w:sz w:val="21"/>
                <w:szCs w:val="21"/>
              </w:rPr>
              <w:t>1、立柱:采用截面为≥40mmX40mmX1.2mm方管，下端应安装PP塑料脚垫，PP塑料检验依据符合GB/T32487-2016《塑料家具通用技术条件、GB28481-2012《塑料家具中有害物质限量》、GB6675.4-2014《玩具安全4部分:特定元素的迁移》,邻苯二甲酸酯≤0.1%，特定元素的迁移(铅、镉、铬、汞、锑、钡、硒、砷)≤2mg/kg;</w:t>
            </w:r>
          </w:p>
          <w:p>
            <w:pPr>
              <w:rPr>
                <w:rFonts w:hint="eastAsia"/>
                <w:b w:val="0"/>
                <w:bCs w:val="0"/>
                <w:sz w:val="21"/>
                <w:szCs w:val="21"/>
              </w:rPr>
            </w:pPr>
            <w:r>
              <w:rPr>
                <w:rFonts w:hint="eastAsia"/>
                <w:b w:val="0"/>
                <w:bCs w:val="0"/>
                <w:sz w:val="21"/>
                <w:szCs w:val="21"/>
              </w:rPr>
              <w:t>2、床头横撑:采用截面为≥25mmX25mmX1.2mm方管;</w:t>
            </w:r>
          </w:p>
          <w:p>
            <w:pPr>
              <w:rPr>
                <w:rFonts w:hint="eastAsia"/>
                <w:b w:val="0"/>
                <w:bCs w:val="0"/>
                <w:sz w:val="21"/>
                <w:szCs w:val="21"/>
              </w:rPr>
            </w:pPr>
            <w:r>
              <w:rPr>
                <w:rFonts w:hint="eastAsia"/>
                <w:b w:val="0"/>
                <w:bCs w:val="0"/>
                <w:sz w:val="21"/>
                <w:szCs w:val="21"/>
              </w:rPr>
              <w:t>3、横梁:床铺长横梁采用截面为≥40mmX80mmX1.2mm方管;床铺上下短横梁:采用25mmX25mmx1.2mm方管;</w:t>
            </w:r>
          </w:p>
          <w:p>
            <w:pPr>
              <w:rPr>
                <w:rFonts w:hint="eastAsia"/>
                <w:b w:val="0"/>
                <w:bCs w:val="0"/>
                <w:sz w:val="21"/>
                <w:szCs w:val="21"/>
              </w:rPr>
            </w:pPr>
            <w:r>
              <w:rPr>
                <w:rFonts w:hint="eastAsia"/>
                <w:b w:val="0"/>
                <w:bCs w:val="0"/>
                <w:sz w:val="21"/>
                <w:szCs w:val="21"/>
              </w:rPr>
              <w:t>4上、下床头护栏:采用截面为≥25mmX25mmX1.2mm方管，上床体的侧边护栏采用中20mmX壁厚为1.2mm圆管，尺寸≥长890mmX高200mm，护栏拐角为圆弧形;</w:t>
            </w:r>
          </w:p>
          <w:p>
            <w:pPr>
              <w:rPr>
                <w:rFonts w:hint="eastAsia"/>
                <w:b w:val="0"/>
                <w:bCs w:val="0"/>
                <w:sz w:val="21"/>
                <w:szCs w:val="21"/>
              </w:rPr>
            </w:pPr>
            <w:r>
              <w:rPr>
                <w:rFonts w:hint="eastAsia"/>
                <w:b w:val="0"/>
                <w:bCs w:val="0"/>
                <w:sz w:val="21"/>
                <w:szCs w:val="21"/>
              </w:rPr>
              <w:t>5、床梯:立柱采用≥中20mmX1.2mm圆钢管，立柱间的内侧宽度为250mm，右侧距床头间的距离为160mm，脚踏板为防滑脚踏板，脚踏板采用厚≥1.2mm花纹钢板(筋花纹);</w:t>
            </w:r>
          </w:p>
          <w:p>
            <w:pPr>
              <w:rPr>
                <w:rFonts w:hint="eastAsia"/>
                <w:b w:val="0"/>
                <w:bCs w:val="0"/>
                <w:sz w:val="21"/>
                <w:szCs w:val="21"/>
              </w:rPr>
            </w:pPr>
            <w:r>
              <w:rPr>
                <w:rFonts w:hint="eastAsia"/>
                <w:b w:val="0"/>
                <w:bCs w:val="0"/>
                <w:sz w:val="21"/>
                <w:szCs w:val="21"/>
              </w:rPr>
              <w:t>6、储物柜配两个,采用≥0.6mm冷板制作。尺寸≥长450mmX宽(深)420mmX高440mm(含50mm底脚高度)，左右各一个，中间是一层鞋架(板)相连。钢制储物柜检验依据符合 GB/T13668-2015《钢制书柜、资料柜通用技术条件》、 GB/T1730-2007《色漆和清漆摆杆阻尼试验》、GB/T3325-2017《金属家具通用术条件》、HG/T2006-2006《热固性粉末涂料》。金属喷漆(塑)涂层硬度≥3H，产品有害物质可迁移元素均未检出。</w:t>
            </w:r>
          </w:p>
          <w:p>
            <w:pPr>
              <w:rPr>
                <w:rFonts w:hint="eastAsia"/>
                <w:b w:val="0"/>
                <w:bCs w:val="0"/>
                <w:sz w:val="21"/>
                <w:szCs w:val="21"/>
              </w:rPr>
            </w:pPr>
            <w:r>
              <w:rPr>
                <w:rFonts w:hint="eastAsia"/>
                <w:b w:val="0"/>
                <w:bCs w:val="0"/>
                <w:sz w:val="21"/>
                <w:szCs w:val="21"/>
              </w:rPr>
              <w:t>7、床板采用≥16mm厚的实木多层板，检测依据符合GB/T9846-2015《普通胶合板》、GB/T34722-2017《浸渍胶膜纸饰面胶合板和细木工板、GB18580-2017《室内装饰装修材料人造板及其制品中甲醛释放限量》、GB18584-2001《室内装饰装修材料木家具中有害物质限量》、GB/T3324-2017《木家具通用技术条件》、GB/T35601-2017《绿色产品评价人造板和木质地板》，HJ2547-2016《环境标志产品技术要求家具》，表面耐磨磨耗值≤80mg/100r，表面耐香烟灼烧≥4级，甲醛释放量≤0.124mg/㎡，总挥发性有机化合物(TVOC)≤100ug/m3</w:t>
            </w:r>
          </w:p>
          <w:p>
            <w:pPr>
              <w:rPr>
                <w:rFonts w:hint="eastAsia"/>
                <w:b w:val="0"/>
                <w:bCs w:val="0"/>
                <w:vertAlign w:val="baseline"/>
              </w:rPr>
            </w:pPr>
            <w:r>
              <w:rPr>
                <w:rFonts w:hint="eastAsia"/>
                <w:b w:val="0"/>
                <w:bCs w:val="0"/>
                <w:sz w:val="21"/>
                <w:szCs w:val="21"/>
              </w:rPr>
              <w:t>8、棕垫芯床垫，≥2000*900*</w:t>
            </w:r>
            <w:r>
              <w:rPr>
                <w:rFonts w:hint="eastAsia"/>
                <w:b w:val="0"/>
                <w:bCs w:val="0"/>
                <w:sz w:val="21"/>
                <w:szCs w:val="21"/>
                <w:lang w:val="en-US" w:eastAsia="zh-CN"/>
              </w:rPr>
              <w:t>40</w:t>
            </w:r>
            <w:r>
              <w:rPr>
                <w:rFonts w:hint="eastAsia"/>
                <w:b w:val="0"/>
                <w:bCs w:val="0"/>
                <w:sz w:val="21"/>
                <w:szCs w:val="21"/>
              </w:rPr>
              <w:t>(mm)。</w:t>
            </w:r>
          </w:p>
        </w:tc>
        <w:tc>
          <w:tcPr>
            <w:tcW w:w="630" w:type="dxa"/>
          </w:tcPr>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rPr>
                <w:rFonts w:hint="eastAsia"/>
                <w:b w:val="0"/>
                <w:bCs w:val="0"/>
                <w:vertAlign w:val="baseline"/>
                <w:lang w:val="en-US" w:eastAsia="zh-CN"/>
              </w:rPr>
            </w:pPr>
          </w:p>
          <w:p>
            <w:pPr>
              <w:ind w:left="0" w:leftChars="0" w:firstLine="0" w:firstLineChars="0"/>
              <w:rPr>
                <w:rFonts w:hint="default" w:eastAsiaTheme="minorEastAsia"/>
                <w:b w:val="0"/>
                <w:bCs w:val="0"/>
                <w:vertAlign w:val="baseline"/>
                <w:lang w:val="en-US" w:eastAsia="zh-CN"/>
              </w:rPr>
            </w:pPr>
            <w:r>
              <w:rPr>
                <w:rFonts w:hint="eastAsia"/>
                <w:b w:val="0"/>
                <w:bCs w:val="0"/>
                <w:vertAlign w:val="baseline"/>
                <w:lang w:val="en-US" w:eastAsia="zh-CN"/>
              </w:rPr>
              <w:t>250</w:t>
            </w:r>
          </w:p>
        </w:tc>
        <w:tc>
          <w:tcPr>
            <w:tcW w:w="397" w:type="dxa"/>
            <w:vAlign w:val="top"/>
          </w:tcPr>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jc w:val="center"/>
              <w:rPr>
                <w:rFonts w:hint="eastAsia"/>
                <w:b w:val="0"/>
                <w:bCs w:val="0"/>
                <w:vertAlign w:val="baseline"/>
                <w:lang w:val="en-US" w:eastAsia="zh-CN"/>
              </w:rPr>
            </w:pPr>
          </w:p>
          <w:p>
            <w:pPr>
              <w:ind w:left="0" w:leftChars="0" w:firstLine="0" w:firstLineChars="0"/>
              <w:jc w:val="both"/>
              <w:rPr>
                <w:rFonts w:hint="eastAsia"/>
                <w:b w:val="0"/>
                <w:bCs w:val="0"/>
                <w:vertAlign w:val="baseline"/>
                <w:lang w:val="en-US" w:eastAsia="zh-CN"/>
              </w:rPr>
            </w:pPr>
          </w:p>
          <w:p>
            <w:pPr>
              <w:ind w:left="0" w:leftChars="0" w:firstLine="0" w:firstLineChars="0"/>
              <w:jc w:val="both"/>
              <w:rPr>
                <w:rFonts w:hint="eastAsia"/>
                <w:b w:val="0"/>
                <w:bCs w:val="0"/>
                <w:vertAlign w:val="baseline"/>
                <w:lang w:val="en-US" w:eastAsia="zh-CN"/>
              </w:rPr>
            </w:pPr>
          </w:p>
          <w:p>
            <w:pPr>
              <w:ind w:left="0" w:leftChars="0" w:firstLine="0" w:firstLineChars="0"/>
              <w:jc w:val="both"/>
              <w:rPr>
                <w:rFonts w:hint="eastAsia" w:eastAsiaTheme="minorEastAsia"/>
                <w:b w:val="0"/>
                <w:bCs w:val="0"/>
                <w:vertAlign w:val="baseline"/>
                <w:lang w:val="en-US" w:eastAsia="zh-CN"/>
              </w:rPr>
            </w:pPr>
            <w:r>
              <w:rPr>
                <w:rFonts w:hint="eastAsia"/>
                <w:b w:val="0"/>
                <w:bCs w:val="0"/>
                <w:vertAlign w:val="baseline"/>
                <w:lang w:val="en-US" w:eastAsia="zh-CN"/>
              </w:rPr>
              <w:t>套</w:t>
            </w:r>
          </w:p>
        </w:tc>
      </w:tr>
    </w:tbl>
    <w:p>
      <w:pPr>
        <w:ind w:left="0" w:leftChars="0" w:firstLine="0" w:firstLineChars="0"/>
        <w:rPr>
          <w:rFonts w:hint="eastAsia"/>
          <w:lang w:val="en-US" w:eastAsia="zh-CN"/>
        </w:rPr>
      </w:pPr>
    </w:p>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p>
    <w:pPr>
      <w:pStyle w:val="12"/>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rPr>
        <w:rFonts w:hint="eastAsia" w:ascii="仿宋_GB2312" w:eastAsia="仿宋_GB2312"/>
        <w:b/>
        <w:i/>
        <w:sz w:val="24"/>
        <w:szCs w:val="24"/>
        <w:u w:val="single"/>
        <w:lang w:eastAsia="zh-CN"/>
      </w:rPr>
    </w:pPr>
  </w:p>
  <w:p>
    <w:pPr>
      <w:pStyle w:val="13"/>
      <w:pBdr>
        <w:bottom w:val="none" w:color="auto" w:sz="0" w:space="0"/>
      </w:pBdr>
      <w:spacing w:line="240" w:lineRule="auto"/>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民政采竞磋（货物）2024-13号</w:t>
    </w:r>
  </w:p>
  <w:p>
    <w:pPr>
      <w:pStyle w:val="13"/>
      <w:pBdr>
        <w:bottom w:val="none" w:color="auto" w:sz="0" w:space="0"/>
      </w:pBdr>
      <w:ind w:firstLine="0" w:firstLineChars="0"/>
      <w:rPr>
        <w:rFonts w:hint="eastAsia" w:ascii="仿宋_GB2312" w:eastAsia="仿宋_GB2312"/>
        <w:b/>
        <w:i/>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rPr>
        <w:rFonts w:hint="eastAsia" w:ascii="仿宋_GB2312" w:eastAsia="仿宋_GB2312"/>
        <w:b/>
        <w:i/>
        <w:sz w:val="24"/>
        <w:szCs w:val="24"/>
        <w:u w:val="single"/>
      </w:rPr>
    </w:pPr>
  </w:p>
  <w:p>
    <w:pPr>
      <w:pStyle w:val="13"/>
      <w:pBdr>
        <w:bottom w:val="none" w:color="auto" w:sz="0" w:space="0"/>
      </w:pBdr>
      <w:ind w:firstLine="0" w:firstLineChars="0"/>
      <w:rPr>
        <w:rFonts w:hint="default" w:ascii="仿宋_GB2312" w:eastAsia="仿宋_GB2312"/>
        <w:b/>
        <w:i/>
        <w:sz w:val="24"/>
        <w:szCs w:val="24"/>
        <w:u w:val="single"/>
        <w:lang w:val="en-US"/>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民政采竞磋（货物）2024-</w:t>
    </w:r>
    <w:r>
      <w:rPr>
        <w:rFonts w:hint="eastAsia" w:ascii="仿宋_GB2312" w:eastAsia="仿宋_GB2312"/>
        <w:b/>
        <w:i/>
        <w:sz w:val="24"/>
        <w:szCs w:val="24"/>
        <w:u w:val="single"/>
        <w:lang w:val="en-US" w:eastAsia="zh-CN"/>
      </w:rPr>
      <w:t>13</w:t>
    </w:r>
    <w:r>
      <w:rPr>
        <w:rFonts w:hint="eastAsia" w:ascii="仿宋_GB2312" w:eastAsia="仿宋_GB2312"/>
        <w:b/>
        <w:i/>
        <w:sz w:val="24"/>
        <w:szCs w:val="24"/>
        <w:u w:val="single"/>
        <w:lang w:eastAsia="zh-CN"/>
      </w:rPr>
      <w:t>号</w:t>
    </w:r>
  </w:p>
  <w:p>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rPr>
        <w:rFonts w:hint="eastAsia" w:ascii="仿宋_GB2312" w:eastAsia="仿宋_GB2312"/>
        <w:b/>
        <w:i/>
        <w:sz w:val="24"/>
        <w:szCs w:val="24"/>
        <w:u w:val="single"/>
      </w:rPr>
    </w:pPr>
  </w:p>
  <w:p>
    <w:pPr>
      <w:pStyle w:val="13"/>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民政采竞磋（货物）2024-13号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5319B"/>
    <w:multiLevelType w:val="singleLevel"/>
    <w:tmpl w:val="AA55319B"/>
    <w:lvl w:ilvl="0" w:tentative="0">
      <w:start w:val="1"/>
      <w:numFmt w:val="decimal"/>
      <w:lvlText w:val="%1."/>
      <w:lvlJc w:val="left"/>
      <w:pPr>
        <w:tabs>
          <w:tab w:val="left" w:pos="312"/>
        </w:tabs>
      </w:pPr>
    </w:lvl>
  </w:abstractNum>
  <w:abstractNum w:abstractNumId="1">
    <w:nsid w:val="BD57872C"/>
    <w:multiLevelType w:val="singleLevel"/>
    <w:tmpl w:val="BD57872C"/>
    <w:lvl w:ilvl="0" w:tentative="0">
      <w:start w:val="5"/>
      <w:numFmt w:val="chineseCounting"/>
      <w:suff w:val="space"/>
      <w:lvlText w:val="第%1部分"/>
      <w:lvlJc w:val="left"/>
      <w:rPr>
        <w:rFonts w:hint="eastAsia"/>
      </w:rPr>
    </w:lvl>
  </w:abstractNum>
  <w:abstractNum w:abstractNumId="2">
    <w:nsid w:val="E6FFFDAD"/>
    <w:multiLevelType w:val="singleLevel"/>
    <w:tmpl w:val="E6FFFDAD"/>
    <w:lvl w:ilvl="0" w:tentative="0">
      <w:start w:val="2"/>
      <w:numFmt w:val="decimal"/>
      <w:lvlText w:val="%1."/>
      <w:lvlJc w:val="left"/>
      <w:pPr>
        <w:tabs>
          <w:tab w:val="left" w:pos="312"/>
        </w:tabs>
      </w:pPr>
    </w:lvl>
  </w:abstractNum>
  <w:abstractNum w:abstractNumId="3">
    <w:nsid w:val="FACCFF52"/>
    <w:multiLevelType w:val="singleLevel"/>
    <w:tmpl w:val="FACCFF52"/>
    <w:lvl w:ilvl="0" w:tentative="0">
      <w:start w:val="14"/>
      <w:numFmt w:val="decimal"/>
      <w:suff w:val="space"/>
      <w:lvlText w:val="%1."/>
      <w:lvlJc w:val="left"/>
    </w:lvl>
  </w:abstractNum>
  <w:abstractNum w:abstractNumId="4">
    <w:nsid w:val="FFD374FC"/>
    <w:multiLevelType w:val="singleLevel"/>
    <w:tmpl w:val="FFD374FC"/>
    <w:lvl w:ilvl="0" w:tentative="0">
      <w:start w:val="1"/>
      <w:numFmt w:val="decimal"/>
      <w:suff w:val="nothing"/>
      <w:lvlText w:val="（%1）"/>
      <w:lvlJc w:val="left"/>
    </w:lvl>
  </w:abstractNum>
  <w:abstractNum w:abstractNumId="5">
    <w:nsid w:val="105C6DC5"/>
    <w:multiLevelType w:val="singleLevel"/>
    <w:tmpl w:val="105C6DC5"/>
    <w:lvl w:ilvl="0" w:tentative="0">
      <w:start w:val="2"/>
      <w:numFmt w:val="decimal"/>
      <w:lvlText w:val="%1."/>
      <w:lvlJc w:val="left"/>
      <w:pPr>
        <w:tabs>
          <w:tab w:val="left" w:pos="312"/>
        </w:tabs>
      </w:pPr>
    </w:lvl>
  </w:abstractNum>
  <w:abstractNum w:abstractNumId="6">
    <w:nsid w:val="2DEF551D"/>
    <w:multiLevelType w:val="singleLevel"/>
    <w:tmpl w:val="2DEF551D"/>
    <w:lvl w:ilvl="0" w:tentative="0">
      <w:start w:val="1"/>
      <w:numFmt w:val="decimal"/>
      <w:suff w:val="nothing"/>
      <w:lvlText w:val="%1、"/>
      <w:lvlJc w:val="left"/>
    </w:lvl>
  </w:abstractNum>
  <w:abstractNum w:abstractNumId="7">
    <w:nsid w:val="3153BD9B"/>
    <w:multiLevelType w:val="singleLevel"/>
    <w:tmpl w:val="3153BD9B"/>
    <w:lvl w:ilvl="0" w:tentative="0">
      <w:start w:val="1"/>
      <w:numFmt w:val="decimal"/>
      <w:suff w:val="nothing"/>
      <w:lvlText w:val="%1、"/>
      <w:lvlJc w:val="left"/>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TBjNDcyMjk2MzU2ZjIwNWQxNWI0NTU0NDRjZGQifQ=="/>
  </w:docVars>
  <w:rsids>
    <w:rsidRoot w:val="00000000"/>
    <w:rsid w:val="00A97848"/>
    <w:rsid w:val="00E13486"/>
    <w:rsid w:val="012D2977"/>
    <w:rsid w:val="012D66CB"/>
    <w:rsid w:val="014337F8"/>
    <w:rsid w:val="01712F37"/>
    <w:rsid w:val="017C6D0A"/>
    <w:rsid w:val="01D152A8"/>
    <w:rsid w:val="02553BED"/>
    <w:rsid w:val="02A870C9"/>
    <w:rsid w:val="02C44E0D"/>
    <w:rsid w:val="02D45050"/>
    <w:rsid w:val="030671D3"/>
    <w:rsid w:val="032A1114"/>
    <w:rsid w:val="0358571D"/>
    <w:rsid w:val="037D5B64"/>
    <w:rsid w:val="03CA6453"/>
    <w:rsid w:val="03FB20C5"/>
    <w:rsid w:val="03FD9458"/>
    <w:rsid w:val="045521C0"/>
    <w:rsid w:val="04904B2C"/>
    <w:rsid w:val="04CA4A74"/>
    <w:rsid w:val="05C244D1"/>
    <w:rsid w:val="06C50E5D"/>
    <w:rsid w:val="06CB0518"/>
    <w:rsid w:val="06E2EEF4"/>
    <w:rsid w:val="06E73DD7"/>
    <w:rsid w:val="073517BD"/>
    <w:rsid w:val="073B0868"/>
    <w:rsid w:val="07691ADF"/>
    <w:rsid w:val="07AFC469"/>
    <w:rsid w:val="07DFD75F"/>
    <w:rsid w:val="07FBC0E4"/>
    <w:rsid w:val="07FC1E79"/>
    <w:rsid w:val="08123F24"/>
    <w:rsid w:val="08510EF1"/>
    <w:rsid w:val="086A1FB2"/>
    <w:rsid w:val="087D62E7"/>
    <w:rsid w:val="08820DE9"/>
    <w:rsid w:val="09287EA3"/>
    <w:rsid w:val="09446664"/>
    <w:rsid w:val="09571268"/>
    <w:rsid w:val="0975046F"/>
    <w:rsid w:val="0A640A93"/>
    <w:rsid w:val="0B2F5B9E"/>
    <w:rsid w:val="0B3B3792"/>
    <w:rsid w:val="0B5E5DFE"/>
    <w:rsid w:val="0B867103"/>
    <w:rsid w:val="0B93537C"/>
    <w:rsid w:val="0BAD643E"/>
    <w:rsid w:val="0BBF6171"/>
    <w:rsid w:val="0BDE272C"/>
    <w:rsid w:val="0BEE0EF5"/>
    <w:rsid w:val="0BEF7D07"/>
    <w:rsid w:val="0BFDCF3F"/>
    <w:rsid w:val="0CAE251A"/>
    <w:rsid w:val="0CBEFF6B"/>
    <w:rsid w:val="0D447276"/>
    <w:rsid w:val="0D6276FC"/>
    <w:rsid w:val="0D9C2C0E"/>
    <w:rsid w:val="0DB5188A"/>
    <w:rsid w:val="0DB928CC"/>
    <w:rsid w:val="0DBB6D58"/>
    <w:rsid w:val="0DCD726B"/>
    <w:rsid w:val="0DEF80BC"/>
    <w:rsid w:val="0DFAA5DD"/>
    <w:rsid w:val="0E341099"/>
    <w:rsid w:val="0EA9998E"/>
    <w:rsid w:val="0EB83A78"/>
    <w:rsid w:val="0EBC4BEA"/>
    <w:rsid w:val="0EF333FA"/>
    <w:rsid w:val="0EFD6B33"/>
    <w:rsid w:val="0F5E388F"/>
    <w:rsid w:val="0FDE728C"/>
    <w:rsid w:val="0FE51868"/>
    <w:rsid w:val="0FFCBB57"/>
    <w:rsid w:val="0FFD6A3A"/>
    <w:rsid w:val="0FFFC22A"/>
    <w:rsid w:val="0FFFD661"/>
    <w:rsid w:val="1010343F"/>
    <w:rsid w:val="107E0581"/>
    <w:rsid w:val="109F693C"/>
    <w:rsid w:val="113839D2"/>
    <w:rsid w:val="113A22D2"/>
    <w:rsid w:val="117F37AB"/>
    <w:rsid w:val="119A6A0D"/>
    <w:rsid w:val="119B0958"/>
    <w:rsid w:val="11A7CE09"/>
    <w:rsid w:val="11AF250D"/>
    <w:rsid w:val="11D72467"/>
    <w:rsid w:val="11FBA4F1"/>
    <w:rsid w:val="11FC1ECD"/>
    <w:rsid w:val="12062D4C"/>
    <w:rsid w:val="123D25DC"/>
    <w:rsid w:val="12AC38F3"/>
    <w:rsid w:val="12ED3644"/>
    <w:rsid w:val="135F4A5B"/>
    <w:rsid w:val="13740332"/>
    <w:rsid w:val="137E2D53"/>
    <w:rsid w:val="13A8470D"/>
    <w:rsid w:val="13E37A82"/>
    <w:rsid w:val="13F55BCE"/>
    <w:rsid w:val="1432744B"/>
    <w:rsid w:val="14AA0B9A"/>
    <w:rsid w:val="14FDA3BB"/>
    <w:rsid w:val="15082937"/>
    <w:rsid w:val="151F12FC"/>
    <w:rsid w:val="158C3568"/>
    <w:rsid w:val="15F19916"/>
    <w:rsid w:val="1626576B"/>
    <w:rsid w:val="163F574A"/>
    <w:rsid w:val="16436D08"/>
    <w:rsid w:val="166138EB"/>
    <w:rsid w:val="167D7B97"/>
    <w:rsid w:val="16BA5EB3"/>
    <w:rsid w:val="16C46D32"/>
    <w:rsid w:val="16C94348"/>
    <w:rsid w:val="16CE5A00"/>
    <w:rsid w:val="16EBF493"/>
    <w:rsid w:val="16EDAACA"/>
    <w:rsid w:val="16EF4275"/>
    <w:rsid w:val="16FA7A99"/>
    <w:rsid w:val="16FD1E4A"/>
    <w:rsid w:val="17596E72"/>
    <w:rsid w:val="1777C5B4"/>
    <w:rsid w:val="178C1AE8"/>
    <w:rsid w:val="17914E66"/>
    <w:rsid w:val="17ACA44A"/>
    <w:rsid w:val="17B77B07"/>
    <w:rsid w:val="17D93641"/>
    <w:rsid w:val="17DB5197"/>
    <w:rsid w:val="17DDF2C7"/>
    <w:rsid w:val="17E57C2B"/>
    <w:rsid w:val="17EBAF6F"/>
    <w:rsid w:val="17F5F576"/>
    <w:rsid w:val="17FA5D20"/>
    <w:rsid w:val="17FEB0B8"/>
    <w:rsid w:val="18192D4C"/>
    <w:rsid w:val="18B7465F"/>
    <w:rsid w:val="18F14425"/>
    <w:rsid w:val="190B3899"/>
    <w:rsid w:val="19520625"/>
    <w:rsid w:val="196DE4E9"/>
    <w:rsid w:val="1977394B"/>
    <w:rsid w:val="19BF1C51"/>
    <w:rsid w:val="19F7439D"/>
    <w:rsid w:val="19FF69FF"/>
    <w:rsid w:val="1A3B1C9F"/>
    <w:rsid w:val="1A6F7E37"/>
    <w:rsid w:val="1A7FBA24"/>
    <w:rsid w:val="1AE96D67"/>
    <w:rsid w:val="1AF02D77"/>
    <w:rsid w:val="1B03C343"/>
    <w:rsid w:val="1B1B3E46"/>
    <w:rsid w:val="1B7C2FD0"/>
    <w:rsid w:val="1BBFF787"/>
    <w:rsid w:val="1BC6159A"/>
    <w:rsid w:val="1BC82E20"/>
    <w:rsid w:val="1BCF82EE"/>
    <w:rsid w:val="1BD17F27"/>
    <w:rsid w:val="1BE55780"/>
    <w:rsid w:val="1BE6C9B9"/>
    <w:rsid w:val="1BFF0A6C"/>
    <w:rsid w:val="1BFF33EE"/>
    <w:rsid w:val="1BFFDA2D"/>
    <w:rsid w:val="1C077DEC"/>
    <w:rsid w:val="1C4D6F69"/>
    <w:rsid w:val="1C5F0927"/>
    <w:rsid w:val="1C655B9F"/>
    <w:rsid w:val="1C7B3372"/>
    <w:rsid w:val="1CBF741E"/>
    <w:rsid w:val="1CEF04AD"/>
    <w:rsid w:val="1CF753DA"/>
    <w:rsid w:val="1CFE43B7"/>
    <w:rsid w:val="1CFFC89B"/>
    <w:rsid w:val="1D394A80"/>
    <w:rsid w:val="1D434E54"/>
    <w:rsid w:val="1D537924"/>
    <w:rsid w:val="1D632E00"/>
    <w:rsid w:val="1D6EA5ED"/>
    <w:rsid w:val="1D756FD8"/>
    <w:rsid w:val="1D759E94"/>
    <w:rsid w:val="1D7DB6EB"/>
    <w:rsid w:val="1DBEB676"/>
    <w:rsid w:val="1DDB6205"/>
    <w:rsid w:val="1DDF5729"/>
    <w:rsid w:val="1DEF5075"/>
    <w:rsid w:val="1DEFB333"/>
    <w:rsid w:val="1DFDA801"/>
    <w:rsid w:val="1DFDCEF2"/>
    <w:rsid w:val="1E256308"/>
    <w:rsid w:val="1E3B5B2B"/>
    <w:rsid w:val="1E45D500"/>
    <w:rsid w:val="1E4A14A1"/>
    <w:rsid w:val="1E564AA5"/>
    <w:rsid w:val="1E6432D4"/>
    <w:rsid w:val="1E7B0DC0"/>
    <w:rsid w:val="1E8813B2"/>
    <w:rsid w:val="1E99A27F"/>
    <w:rsid w:val="1EA92CF7"/>
    <w:rsid w:val="1EDB7E99"/>
    <w:rsid w:val="1EDFB311"/>
    <w:rsid w:val="1EEB5EFD"/>
    <w:rsid w:val="1EF47301"/>
    <w:rsid w:val="1EFD97BF"/>
    <w:rsid w:val="1F0F37EF"/>
    <w:rsid w:val="1F2E38E2"/>
    <w:rsid w:val="1F6731D3"/>
    <w:rsid w:val="1F751511"/>
    <w:rsid w:val="1F75CE8D"/>
    <w:rsid w:val="1F771773"/>
    <w:rsid w:val="1F7730BB"/>
    <w:rsid w:val="1F7B74BA"/>
    <w:rsid w:val="1F7D4936"/>
    <w:rsid w:val="1F7E7F8E"/>
    <w:rsid w:val="1F8E0F7B"/>
    <w:rsid w:val="1F8F47F3"/>
    <w:rsid w:val="1F9E0C70"/>
    <w:rsid w:val="1FA15E62"/>
    <w:rsid w:val="1FBA52C7"/>
    <w:rsid w:val="1FBD72D6"/>
    <w:rsid w:val="1FBF071F"/>
    <w:rsid w:val="1FBFB07D"/>
    <w:rsid w:val="1FD7AF3E"/>
    <w:rsid w:val="1FDEE2AF"/>
    <w:rsid w:val="1FDF0FA3"/>
    <w:rsid w:val="1FDF43AE"/>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784E15"/>
    <w:rsid w:val="20B36579"/>
    <w:rsid w:val="20CC33B3"/>
    <w:rsid w:val="20FD41A7"/>
    <w:rsid w:val="20FD5FAD"/>
    <w:rsid w:val="211A5ECC"/>
    <w:rsid w:val="21260D15"/>
    <w:rsid w:val="212705E9"/>
    <w:rsid w:val="21635AC5"/>
    <w:rsid w:val="223A6FCC"/>
    <w:rsid w:val="227F7973"/>
    <w:rsid w:val="22A719E1"/>
    <w:rsid w:val="22DE8CBD"/>
    <w:rsid w:val="22E06375"/>
    <w:rsid w:val="22F637CC"/>
    <w:rsid w:val="22FF99F1"/>
    <w:rsid w:val="23045086"/>
    <w:rsid w:val="234E00AF"/>
    <w:rsid w:val="236B3D55"/>
    <w:rsid w:val="23794A51"/>
    <w:rsid w:val="239B9448"/>
    <w:rsid w:val="23A14683"/>
    <w:rsid w:val="23BB2EE7"/>
    <w:rsid w:val="23D8597B"/>
    <w:rsid w:val="23EF6DC6"/>
    <w:rsid w:val="240A0B9C"/>
    <w:rsid w:val="24FD0A87"/>
    <w:rsid w:val="251F61A7"/>
    <w:rsid w:val="255B2F57"/>
    <w:rsid w:val="257F59EB"/>
    <w:rsid w:val="257FB2A2"/>
    <w:rsid w:val="25861D82"/>
    <w:rsid w:val="25F65E45"/>
    <w:rsid w:val="25F74238"/>
    <w:rsid w:val="2649655F"/>
    <w:rsid w:val="264D6D44"/>
    <w:rsid w:val="26590C1D"/>
    <w:rsid w:val="267EDA4B"/>
    <w:rsid w:val="267F67D1"/>
    <w:rsid w:val="269E533F"/>
    <w:rsid w:val="26FB748F"/>
    <w:rsid w:val="2742617D"/>
    <w:rsid w:val="275639D6"/>
    <w:rsid w:val="275A251B"/>
    <w:rsid w:val="27AFE190"/>
    <w:rsid w:val="27B7B2E3"/>
    <w:rsid w:val="27FAA046"/>
    <w:rsid w:val="27FF344C"/>
    <w:rsid w:val="281C3ED0"/>
    <w:rsid w:val="281D135F"/>
    <w:rsid w:val="283035B2"/>
    <w:rsid w:val="283E4E7F"/>
    <w:rsid w:val="289353BA"/>
    <w:rsid w:val="295725F1"/>
    <w:rsid w:val="29703BFA"/>
    <w:rsid w:val="297CF13C"/>
    <w:rsid w:val="29B9DD2C"/>
    <w:rsid w:val="29FB996E"/>
    <w:rsid w:val="29FBC8E4"/>
    <w:rsid w:val="29FF38E7"/>
    <w:rsid w:val="29FFD820"/>
    <w:rsid w:val="2A1A518F"/>
    <w:rsid w:val="2A5D507B"/>
    <w:rsid w:val="2A6909A4"/>
    <w:rsid w:val="2A7B4C0A"/>
    <w:rsid w:val="2A7E571E"/>
    <w:rsid w:val="2AF98930"/>
    <w:rsid w:val="2AFB1A28"/>
    <w:rsid w:val="2B3FD837"/>
    <w:rsid w:val="2BB7A18A"/>
    <w:rsid w:val="2BDF2FFB"/>
    <w:rsid w:val="2BED1C4F"/>
    <w:rsid w:val="2BF3C7EE"/>
    <w:rsid w:val="2BFDE695"/>
    <w:rsid w:val="2BFE640C"/>
    <w:rsid w:val="2BFF9B9C"/>
    <w:rsid w:val="2C183950"/>
    <w:rsid w:val="2C544DD4"/>
    <w:rsid w:val="2C575AB4"/>
    <w:rsid w:val="2C5A5D16"/>
    <w:rsid w:val="2C6DE18C"/>
    <w:rsid w:val="2C903CCB"/>
    <w:rsid w:val="2CAFBF51"/>
    <w:rsid w:val="2CBF1A92"/>
    <w:rsid w:val="2CC77CD7"/>
    <w:rsid w:val="2CE6E309"/>
    <w:rsid w:val="2CFD4F4B"/>
    <w:rsid w:val="2D4D6817"/>
    <w:rsid w:val="2D5C786C"/>
    <w:rsid w:val="2D6E368E"/>
    <w:rsid w:val="2D7F2D29"/>
    <w:rsid w:val="2D8A4FE8"/>
    <w:rsid w:val="2DAC07F4"/>
    <w:rsid w:val="2DB60569"/>
    <w:rsid w:val="2DBF9B06"/>
    <w:rsid w:val="2DC241FD"/>
    <w:rsid w:val="2DCFC9A7"/>
    <w:rsid w:val="2DD5184C"/>
    <w:rsid w:val="2DEF0DD4"/>
    <w:rsid w:val="2DF5FFAD"/>
    <w:rsid w:val="2DFD50AA"/>
    <w:rsid w:val="2DFD6C93"/>
    <w:rsid w:val="2DFEBCDA"/>
    <w:rsid w:val="2DFF68C9"/>
    <w:rsid w:val="2DFF6B75"/>
    <w:rsid w:val="2E444588"/>
    <w:rsid w:val="2E776046"/>
    <w:rsid w:val="2E960B5C"/>
    <w:rsid w:val="2E9B9018"/>
    <w:rsid w:val="2EA7421B"/>
    <w:rsid w:val="2EE7BF8C"/>
    <w:rsid w:val="2EEA478B"/>
    <w:rsid w:val="2EECB5AD"/>
    <w:rsid w:val="2EF5047A"/>
    <w:rsid w:val="2EFB66D8"/>
    <w:rsid w:val="2EFDF4EA"/>
    <w:rsid w:val="2EFE0D9F"/>
    <w:rsid w:val="2F17EBB5"/>
    <w:rsid w:val="2F3249BE"/>
    <w:rsid w:val="2F3EF39F"/>
    <w:rsid w:val="2F7F0FEA"/>
    <w:rsid w:val="2F7F54F0"/>
    <w:rsid w:val="2F7FA8C6"/>
    <w:rsid w:val="2F7FB20A"/>
    <w:rsid w:val="2F7FEC4B"/>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124EE"/>
    <w:rsid w:val="2FF3825E"/>
    <w:rsid w:val="2FF3ED13"/>
    <w:rsid w:val="2FF7672B"/>
    <w:rsid w:val="2FFAA37C"/>
    <w:rsid w:val="2FFB193C"/>
    <w:rsid w:val="2FFBD001"/>
    <w:rsid w:val="2FFD5B27"/>
    <w:rsid w:val="2FFE4F95"/>
    <w:rsid w:val="2FFF8469"/>
    <w:rsid w:val="2FFFDD92"/>
    <w:rsid w:val="30135FC2"/>
    <w:rsid w:val="301937F3"/>
    <w:rsid w:val="30240B15"/>
    <w:rsid w:val="30293F07"/>
    <w:rsid w:val="302B2D2D"/>
    <w:rsid w:val="302E3742"/>
    <w:rsid w:val="307B44AD"/>
    <w:rsid w:val="30AC28B9"/>
    <w:rsid w:val="30C2518B"/>
    <w:rsid w:val="30E66549"/>
    <w:rsid w:val="30F91C99"/>
    <w:rsid w:val="31669A8D"/>
    <w:rsid w:val="31736B24"/>
    <w:rsid w:val="31897D5A"/>
    <w:rsid w:val="31C854D0"/>
    <w:rsid w:val="31E71453"/>
    <w:rsid w:val="31EA18EB"/>
    <w:rsid w:val="31F9B2DB"/>
    <w:rsid w:val="31FEC381"/>
    <w:rsid w:val="327E2846"/>
    <w:rsid w:val="32AC2D2D"/>
    <w:rsid w:val="32B74E58"/>
    <w:rsid w:val="32D5634F"/>
    <w:rsid w:val="32D9E7FF"/>
    <w:rsid w:val="32F5D216"/>
    <w:rsid w:val="33A93AA6"/>
    <w:rsid w:val="33AD8B5D"/>
    <w:rsid w:val="33BE63B6"/>
    <w:rsid w:val="33DF4124"/>
    <w:rsid w:val="33E3C015"/>
    <w:rsid w:val="33EF7A36"/>
    <w:rsid w:val="33FCC016"/>
    <w:rsid w:val="3417273F"/>
    <w:rsid w:val="341E2E32"/>
    <w:rsid w:val="3473194F"/>
    <w:rsid w:val="347C3CD8"/>
    <w:rsid w:val="34E70363"/>
    <w:rsid w:val="34ECDA5C"/>
    <w:rsid w:val="353DD760"/>
    <w:rsid w:val="35425C7E"/>
    <w:rsid w:val="35775243"/>
    <w:rsid w:val="35C91817"/>
    <w:rsid w:val="35CB424D"/>
    <w:rsid w:val="35DF7AF7"/>
    <w:rsid w:val="35E73F31"/>
    <w:rsid w:val="35E79836"/>
    <w:rsid w:val="35F72C3A"/>
    <w:rsid w:val="35FF11D7"/>
    <w:rsid w:val="362058DB"/>
    <w:rsid w:val="36675861"/>
    <w:rsid w:val="36737DAB"/>
    <w:rsid w:val="36A1524C"/>
    <w:rsid w:val="36C721FA"/>
    <w:rsid w:val="36C971F2"/>
    <w:rsid w:val="36DE88B6"/>
    <w:rsid w:val="36DF07AB"/>
    <w:rsid w:val="36E982EE"/>
    <w:rsid w:val="36F722D0"/>
    <w:rsid w:val="36F79F57"/>
    <w:rsid w:val="36FFE196"/>
    <w:rsid w:val="3707EB19"/>
    <w:rsid w:val="371ED23F"/>
    <w:rsid w:val="376A3110"/>
    <w:rsid w:val="376F51F7"/>
    <w:rsid w:val="376F8D55"/>
    <w:rsid w:val="37751C56"/>
    <w:rsid w:val="3776A8C5"/>
    <w:rsid w:val="377A8D9D"/>
    <w:rsid w:val="377B1026"/>
    <w:rsid w:val="377FAD4D"/>
    <w:rsid w:val="378E0F6A"/>
    <w:rsid w:val="379637ED"/>
    <w:rsid w:val="379F6CD3"/>
    <w:rsid w:val="37AF9247"/>
    <w:rsid w:val="37CF0C66"/>
    <w:rsid w:val="37CFA340"/>
    <w:rsid w:val="37DA061E"/>
    <w:rsid w:val="37DD7457"/>
    <w:rsid w:val="37DF330D"/>
    <w:rsid w:val="37E5D2D9"/>
    <w:rsid w:val="37EDC99A"/>
    <w:rsid w:val="37F05781"/>
    <w:rsid w:val="37F3173C"/>
    <w:rsid w:val="37F65FEB"/>
    <w:rsid w:val="37F9AC58"/>
    <w:rsid w:val="37FBE293"/>
    <w:rsid w:val="37FD2CD1"/>
    <w:rsid w:val="37FD71DA"/>
    <w:rsid w:val="37FD96FB"/>
    <w:rsid w:val="37FDB47E"/>
    <w:rsid w:val="37FDEB37"/>
    <w:rsid w:val="37FF359F"/>
    <w:rsid w:val="37FF9219"/>
    <w:rsid w:val="37FFD39F"/>
    <w:rsid w:val="37FFE60C"/>
    <w:rsid w:val="37FFEFD9"/>
    <w:rsid w:val="381A55A3"/>
    <w:rsid w:val="382F2604"/>
    <w:rsid w:val="387C3757"/>
    <w:rsid w:val="387E3B91"/>
    <w:rsid w:val="3885E40B"/>
    <w:rsid w:val="38FB13D8"/>
    <w:rsid w:val="39152057"/>
    <w:rsid w:val="395A7356"/>
    <w:rsid w:val="396DD484"/>
    <w:rsid w:val="39752109"/>
    <w:rsid w:val="397AB32D"/>
    <w:rsid w:val="397E2B58"/>
    <w:rsid w:val="39A30188"/>
    <w:rsid w:val="39ADDE4F"/>
    <w:rsid w:val="39BA71D5"/>
    <w:rsid w:val="39BFBAF7"/>
    <w:rsid w:val="39D75930"/>
    <w:rsid w:val="39DF23B4"/>
    <w:rsid w:val="39DF8F05"/>
    <w:rsid w:val="39F350B4"/>
    <w:rsid w:val="39FE9D71"/>
    <w:rsid w:val="39FFD06E"/>
    <w:rsid w:val="3A3449D5"/>
    <w:rsid w:val="3A7C34EA"/>
    <w:rsid w:val="3A8D375B"/>
    <w:rsid w:val="3ABB0D46"/>
    <w:rsid w:val="3AC16F61"/>
    <w:rsid w:val="3AC30974"/>
    <w:rsid w:val="3AD21BFF"/>
    <w:rsid w:val="3ADD50BB"/>
    <w:rsid w:val="3AF7B36E"/>
    <w:rsid w:val="3AFF28FE"/>
    <w:rsid w:val="3B1F5EF9"/>
    <w:rsid w:val="3B3C0694"/>
    <w:rsid w:val="3B3FBF1C"/>
    <w:rsid w:val="3B4C20D6"/>
    <w:rsid w:val="3B7FBC4C"/>
    <w:rsid w:val="3B93B23E"/>
    <w:rsid w:val="3B9C3C56"/>
    <w:rsid w:val="3BA8050F"/>
    <w:rsid w:val="3BAB52F0"/>
    <w:rsid w:val="3BAE4E4B"/>
    <w:rsid w:val="3BB769B2"/>
    <w:rsid w:val="3BB7D816"/>
    <w:rsid w:val="3BBAE80A"/>
    <w:rsid w:val="3BBF9F93"/>
    <w:rsid w:val="3BBFF535"/>
    <w:rsid w:val="3BCD8DBE"/>
    <w:rsid w:val="3BCF54AC"/>
    <w:rsid w:val="3BD66370"/>
    <w:rsid w:val="3BD81E88"/>
    <w:rsid w:val="3BDBB7F7"/>
    <w:rsid w:val="3BDD428B"/>
    <w:rsid w:val="3BDFCABF"/>
    <w:rsid w:val="3BE35127"/>
    <w:rsid w:val="3BE62889"/>
    <w:rsid w:val="3BE74B1B"/>
    <w:rsid w:val="3BEA6ED8"/>
    <w:rsid w:val="3BF7376D"/>
    <w:rsid w:val="3BFBE86C"/>
    <w:rsid w:val="3BFDD852"/>
    <w:rsid w:val="3BFE576D"/>
    <w:rsid w:val="3BFF41E6"/>
    <w:rsid w:val="3BFFF2F2"/>
    <w:rsid w:val="3C7FE65D"/>
    <w:rsid w:val="3C8831FF"/>
    <w:rsid w:val="3CAF1767"/>
    <w:rsid w:val="3CB1DF5F"/>
    <w:rsid w:val="3CB46F97"/>
    <w:rsid w:val="3CB72D11"/>
    <w:rsid w:val="3CCF3E90"/>
    <w:rsid w:val="3CCFF9E4"/>
    <w:rsid w:val="3CDAA28F"/>
    <w:rsid w:val="3CFAA2A5"/>
    <w:rsid w:val="3CFECB02"/>
    <w:rsid w:val="3CFFE0C8"/>
    <w:rsid w:val="3CFFFB33"/>
    <w:rsid w:val="3D17916E"/>
    <w:rsid w:val="3D1E71C0"/>
    <w:rsid w:val="3D1F0EE7"/>
    <w:rsid w:val="3D1FB5BF"/>
    <w:rsid w:val="3D317C2C"/>
    <w:rsid w:val="3D3BE2FD"/>
    <w:rsid w:val="3D486E6A"/>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687A39"/>
    <w:rsid w:val="3E776EAD"/>
    <w:rsid w:val="3E8A7DC8"/>
    <w:rsid w:val="3E9A55FF"/>
    <w:rsid w:val="3E9D6DFB"/>
    <w:rsid w:val="3EB30125"/>
    <w:rsid w:val="3EB3F9FC"/>
    <w:rsid w:val="3EBDFFE9"/>
    <w:rsid w:val="3EC75645"/>
    <w:rsid w:val="3ECF8778"/>
    <w:rsid w:val="3ED7E6CA"/>
    <w:rsid w:val="3ED90D1D"/>
    <w:rsid w:val="3ED91EF8"/>
    <w:rsid w:val="3EDC5235"/>
    <w:rsid w:val="3EDF6E66"/>
    <w:rsid w:val="3EE4FEF3"/>
    <w:rsid w:val="3EE7531E"/>
    <w:rsid w:val="3EEECAAE"/>
    <w:rsid w:val="3EF0485D"/>
    <w:rsid w:val="3EF677E2"/>
    <w:rsid w:val="3EF79662"/>
    <w:rsid w:val="3EFB6429"/>
    <w:rsid w:val="3EFD2E68"/>
    <w:rsid w:val="3EFDAA94"/>
    <w:rsid w:val="3EFE0A77"/>
    <w:rsid w:val="3EFE7AD9"/>
    <w:rsid w:val="3EFF0E12"/>
    <w:rsid w:val="3EFF1082"/>
    <w:rsid w:val="3F00274D"/>
    <w:rsid w:val="3F10475C"/>
    <w:rsid w:val="3F16627F"/>
    <w:rsid w:val="3F2F1E0B"/>
    <w:rsid w:val="3F3BB5A1"/>
    <w:rsid w:val="3F3EFAE0"/>
    <w:rsid w:val="3F3F715B"/>
    <w:rsid w:val="3F4B34B0"/>
    <w:rsid w:val="3F5C54AA"/>
    <w:rsid w:val="3F5DDE5F"/>
    <w:rsid w:val="3F5F307E"/>
    <w:rsid w:val="3F615865"/>
    <w:rsid w:val="3F708493"/>
    <w:rsid w:val="3F75A05E"/>
    <w:rsid w:val="3F765849"/>
    <w:rsid w:val="3F7D406E"/>
    <w:rsid w:val="3F7F508D"/>
    <w:rsid w:val="3F7FA605"/>
    <w:rsid w:val="3F999F99"/>
    <w:rsid w:val="3F9D1156"/>
    <w:rsid w:val="3F9D6F46"/>
    <w:rsid w:val="3F9E9234"/>
    <w:rsid w:val="3FA806EF"/>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CF2120"/>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2D2B1B"/>
    <w:rsid w:val="404B2C45"/>
    <w:rsid w:val="40770C9F"/>
    <w:rsid w:val="408A2DEA"/>
    <w:rsid w:val="40E16B81"/>
    <w:rsid w:val="412160C9"/>
    <w:rsid w:val="41374D7D"/>
    <w:rsid w:val="41401527"/>
    <w:rsid w:val="41760AA5"/>
    <w:rsid w:val="418B46C7"/>
    <w:rsid w:val="41D1217F"/>
    <w:rsid w:val="41D97293"/>
    <w:rsid w:val="423A5F76"/>
    <w:rsid w:val="42562684"/>
    <w:rsid w:val="426F07B5"/>
    <w:rsid w:val="4275681D"/>
    <w:rsid w:val="427E571F"/>
    <w:rsid w:val="42FF2D1C"/>
    <w:rsid w:val="4339622E"/>
    <w:rsid w:val="43683430"/>
    <w:rsid w:val="43690B0F"/>
    <w:rsid w:val="437B54F6"/>
    <w:rsid w:val="438A5DE2"/>
    <w:rsid w:val="43AC6A00"/>
    <w:rsid w:val="43EED034"/>
    <w:rsid w:val="43F570C3"/>
    <w:rsid w:val="43FB1F76"/>
    <w:rsid w:val="43FB1F87"/>
    <w:rsid w:val="441FCC68"/>
    <w:rsid w:val="442F13DF"/>
    <w:rsid w:val="444E73C1"/>
    <w:rsid w:val="44623562"/>
    <w:rsid w:val="446B1222"/>
    <w:rsid w:val="44A6264A"/>
    <w:rsid w:val="44B926A8"/>
    <w:rsid w:val="44C53C64"/>
    <w:rsid w:val="44C80309"/>
    <w:rsid w:val="44E8440F"/>
    <w:rsid w:val="451A5282"/>
    <w:rsid w:val="459873F0"/>
    <w:rsid w:val="45B20519"/>
    <w:rsid w:val="45C344D5"/>
    <w:rsid w:val="45D9530F"/>
    <w:rsid w:val="45F75DCD"/>
    <w:rsid w:val="462F3918"/>
    <w:rsid w:val="46423561"/>
    <w:rsid w:val="46537607"/>
    <w:rsid w:val="46556E08"/>
    <w:rsid w:val="46DDDF52"/>
    <w:rsid w:val="46EE10DD"/>
    <w:rsid w:val="46FD6481"/>
    <w:rsid w:val="46FE4CAF"/>
    <w:rsid w:val="47307659"/>
    <w:rsid w:val="47663B66"/>
    <w:rsid w:val="476FD1F5"/>
    <w:rsid w:val="477B3093"/>
    <w:rsid w:val="4792415F"/>
    <w:rsid w:val="47961EA1"/>
    <w:rsid w:val="47AFFFA6"/>
    <w:rsid w:val="47BE4C9E"/>
    <w:rsid w:val="47CFDB1F"/>
    <w:rsid w:val="47DF716A"/>
    <w:rsid w:val="47EB11DD"/>
    <w:rsid w:val="485E7693"/>
    <w:rsid w:val="487E22EB"/>
    <w:rsid w:val="488B2E72"/>
    <w:rsid w:val="48DF5182"/>
    <w:rsid w:val="48EA73BC"/>
    <w:rsid w:val="49394942"/>
    <w:rsid w:val="495551BC"/>
    <w:rsid w:val="495C67D2"/>
    <w:rsid w:val="497F0462"/>
    <w:rsid w:val="49B04D70"/>
    <w:rsid w:val="49D44376"/>
    <w:rsid w:val="49F9F5D0"/>
    <w:rsid w:val="49FF1F05"/>
    <w:rsid w:val="4A063DC6"/>
    <w:rsid w:val="4A3F88F5"/>
    <w:rsid w:val="4A8A543A"/>
    <w:rsid w:val="4AB037AE"/>
    <w:rsid w:val="4AEE52FE"/>
    <w:rsid w:val="4B502367"/>
    <w:rsid w:val="4B5B2ED6"/>
    <w:rsid w:val="4B69D62A"/>
    <w:rsid w:val="4B7FC807"/>
    <w:rsid w:val="4B8535C9"/>
    <w:rsid w:val="4B9DF539"/>
    <w:rsid w:val="4BDE51B8"/>
    <w:rsid w:val="4C52AA91"/>
    <w:rsid w:val="4C72630D"/>
    <w:rsid w:val="4C7F69B0"/>
    <w:rsid w:val="4CC56D84"/>
    <w:rsid w:val="4CEF4209"/>
    <w:rsid w:val="4CF2D7E6"/>
    <w:rsid w:val="4CF3569F"/>
    <w:rsid w:val="4CFD6D99"/>
    <w:rsid w:val="4CFF255A"/>
    <w:rsid w:val="4CFFF2B8"/>
    <w:rsid w:val="4D16313C"/>
    <w:rsid w:val="4D207734"/>
    <w:rsid w:val="4D334FEE"/>
    <w:rsid w:val="4D3AC69A"/>
    <w:rsid w:val="4D572C6C"/>
    <w:rsid w:val="4D6855EF"/>
    <w:rsid w:val="4D7EB000"/>
    <w:rsid w:val="4D7FC1BC"/>
    <w:rsid w:val="4D881C1B"/>
    <w:rsid w:val="4D8F421E"/>
    <w:rsid w:val="4DBF9771"/>
    <w:rsid w:val="4DF645AD"/>
    <w:rsid w:val="4DFFA89E"/>
    <w:rsid w:val="4E1EFA9E"/>
    <w:rsid w:val="4E524648"/>
    <w:rsid w:val="4E7934A2"/>
    <w:rsid w:val="4E8EA42B"/>
    <w:rsid w:val="4EB7A416"/>
    <w:rsid w:val="4ED07129"/>
    <w:rsid w:val="4EEDDAFF"/>
    <w:rsid w:val="4EF32D93"/>
    <w:rsid w:val="4EF7F7F9"/>
    <w:rsid w:val="4F1F0AC4"/>
    <w:rsid w:val="4F301641"/>
    <w:rsid w:val="4F5BC62B"/>
    <w:rsid w:val="4F5E51D2"/>
    <w:rsid w:val="4F5ECAD1"/>
    <w:rsid w:val="4F5F9892"/>
    <w:rsid w:val="4F6911B6"/>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237A9"/>
    <w:rsid w:val="4FEE33EE"/>
    <w:rsid w:val="4FEF8417"/>
    <w:rsid w:val="4FFCE660"/>
    <w:rsid w:val="4FFDFE1D"/>
    <w:rsid w:val="4FFF4B59"/>
    <w:rsid w:val="4FFF7A26"/>
    <w:rsid w:val="4FFFA683"/>
    <w:rsid w:val="4FFFEAF5"/>
    <w:rsid w:val="4FFFEBFA"/>
    <w:rsid w:val="500F4E46"/>
    <w:rsid w:val="503009B9"/>
    <w:rsid w:val="50974594"/>
    <w:rsid w:val="50CF1F80"/>
    <w:rsid w:val="50ED44BA"/>
    <w:rsid w:val="50F43794"/>
    <w:rsid w:val="51234079"/>
    <w:rsid w:val="51491D32"/>
    <w:rsid w:val="518724A2"/>
    <w:rsid w:val="5196484B"/>
    <w:rsid w:val="51984A67"/>
    <w:rsid w:val="51E0747E"/>
    <w:rsid w:val="51EE4687"/>
    <w:rsid w:val="51FB0B52"/>
    <w:rsid w:val="51FED7AB"/>
    <w:rsid w:val="523A167B"/>
    <w:rsid w:val="527E4070"/>
    <w:rsid w:val="529C38AA"/>
    <w:rsid w:val="52A64F62"/>
    <w:rsid w:val="52BB6C5F"/>
    <w:rsid w:val="52BE3045"/>
    <w:rsid w:val="52DF85ED"/>
    <w:rsid w:val="52E34992"/>
    <w:rsid w:val="53047EAC"/>
    <w:rsid w:val="5377FC67"/>
    <w:rsid w:val="537E653B"/>
    <w:rsid w:val="537F7C8D"/>
    <w:rsid w:val="53A57050"/>
    <w:rsid w:val="53BB63DE"/>
    <w:rsid w:val="53D3FEF7"/>
    <w:rsid w:val="53D9DE91"/>
    <w:rsid w:val="53DE39BA"/>
    <w:rsid w:val="53E16E05"/>
    <w:rsid w:val="53F1E8BF"/>
    <w:rsid w:val="53FA4A49"/>
    <w:rsid w:val="53FB3154"/>
    <w:rsid w:val="54010FA7"/>
    <w:rsid w:val="540D4A56"/>
    <w:rsid w:val="548B0B87"/>
    <w:rsid w:val="548E1F2F"/>
    <w:rsid w:val="549315DC"/>
    <w:rsid w:val="54E75616"/>
    <w:rsid w:val="54FB163B"/>
    <w:rsid w:val="54FFBDB2"/>
    <w:rsid w:val="55396E28"/>
    <w:rsid w:val="5577B491"/>
    <w:rsid w:val="55791EAE"/>
    <w:rsid w:val="557AABCA"/>
    <w:rsid w:val="557B50DA"/>
    <w:rsid w:val="557FD652"/>
    <w:rsid w:val="559B2D78"/>
    <w:rsid w:val="559EDABF"/>
    <w:rsid w:val="55DF2759"/>
    <w:rsid w:val="55DFF23B"/>
    <w:rsid w:val="55E2726B"/>
    <w:rsid w:val="55E38714"/>
    <w:rsid w:val="55EB9E49"/>
    <w:rsid w:val="55F63F59"/>
    <w:rsid w:val="55F97C7A"/>
    <w:rsid w:val="55FB6FCC"/>
    <w:rsid w:val="55FEDDD9"/>
    <w:rsid w:val="55FF39FE"/>
    <w:rsid w:val="560FAD59"/>
    <w:rsid w:val="566D3D77"/>
    <w:rsid w:val="5675320E"/>
    <w:rsid w:val="569C9D96"/>
    <w:rsid w:val="56A77838"/>
    <w:rsid w:val="56AC5EB3"/>
    <w:rsid w:val="56BA2B5A"/>
    <w:rsid w:val="56DC71A4"/>
    <w:rsid w:val="56DF6A8B"/>
    <w:rsid w:val="56EEA7E2"/>
    <w:rsid w:val="56EEED54"/>
    <w:rsid w:val="56F049FE"/>
    <w:rsid w:val="56F8257B"/>
    <w:rsid w:val="56FF955E"/>
    <w:rsid w:val="56FFA1ED"/>
    <w:rsid w:val="571A498E"/>
    <w:rsid w:val="57345C4D"/>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145F73"/>
    <w:rsid w:val="58B32AFD"/>
    <w:rsid w:val="58E66F3C"/>
    <w:rsid w:val="58EFFD72"/>
    <w:rsid w:val="591075D9"/>
    <w:rsid w:val="593B4C7E"/>
    <w:rsid w:val="59484FC5"/>
    <w:rsid w:val="59631C44"/>
    <w:rsid w:val="5976AB05"/>
    <w:rsid w:val="597752C4"/>
    <w:rsid w:val="597C40FB"/>
    <w:rsid w:val="599F4A01"/>
    <w:rsid w:val="59BAA9DF"/>
    <w:rsid w:val="59E87A7B"/>
    <w:rsid w:val="59EF4A65"/>
    <w:rsid w:val="59F75B73"/>
    <w:rsid w:val="59FB4D78"/>
    <w:rsid w:val="59FF5A9D"/>
    <w:rsid w:val="59FFAE8B"/>
    <w:rsid w:val="59FFC75C"/>
    <w:rsid w:val="5A266F13"/>
    <w:rsid w:val="5A3AB116"/>
    <w:rsid w:val="5A5175B5"/>
    <w:rsid w:val="5A767910"/>
    <w:rsid w:val="5A79C17A"/>
    <w:rsid w:val="5AB50438"/>
    <w:rsid w:val="5AC715C0"/>
    <w:rsid w:val="5ACF6B3A"/>
    <w:rsid w:val="5ACF8EDF"/>
    <w:rsid w:val="5AD36B10"/>
    <w:rsid w:val="5ADC3248"/>
    <w:rsid w:val="5AEDEF06"/>
    <w:rsid w:val="5AEFB95F"/>
    <w:rsid w:val="5AFAA6EA"/>
    <w:rsid w:val="5AFF2B32"/>
    <w:rsid w:val="5B3264FB"/>
    <w:rsid w:val="5B3F3214"/>
    <w:rsid w:val="5B4F244C"/>
    <w:rsid w:val="5B6D0854"/>
    <w:rsid w:val="5B7B9020"/>
    <w:rsid w:val="5B9BBCDC"/>
    <w:rsid w:val="5BBAD8CD"/>
    <w:rsid w:val="5BBD4D26"/>
    <w:rsid w:val="5BBF5FAD"/>
    <w:rsid w:val="5BC5369D"/>
    <w:rsid w:val="5BC77C18"/>
    <w:rsid w:val="5BDB9B6F"/>
    <w:rsid w:val="5BDE4B27"/>
    <w:rsid w:val="5BDF9DD7"/>
    <w:rsid w:val="5BE7A7E8"/>
    <w:rsid w:val="5BEB5FA7"/>
    <w:rsid w:val="5BED1F2C"/>
    <w:rsid w:val="5BEF015B"/>
    <w:rsid w:val="5BEFFECB"/>
    <w:rsid w:val="5BF5218B"/>
    <w:rsid w:val="5BF59355"/>
    <w:rsid w:val="5BF60D08"/>
    <w:rsid w:val="5BF69957"/>
    <w:rsid w:val="5BFA6212"/>
    <w:rsid w:val="5BFB5B4E"/>
    <w:rsid w:val="5BFB7427"/>
    <w:rsid w:val="5BFDD8DB"/>
    <w:rsid w:val="5BFE0554"/>
    <w:rsid w:val="5BFE9420"/>
    <w:rsid w:val="5BFF26D2"/>
    <w:rsid w:val="5BFF693C"/>
    <w:rsid w:val="5BFF6A36"/>
    <w:rsid w:val="5BFF6B20"/>
    <w:rsid w:val="5BFF6EC4"/>
    <w:rsid w:val="5BFFC2BC"/>
    <w:rsid w:val="5C904CB9"/>
    <w:rsid w:val="5C968C13"/>
    <w:rsid w:val="5C9B8C33"/>
    <w:rsid w:val="5CC130C4"/>
    <w:rsid w:val="5CD7939E"/>
    <w:rsid w:val="5CD92DF5"/>
    <w:rsid w:val="5CDC7EFE"/>
    <w:rsid w:val="5CE94C31"/>
    <w:rsid w:val="5CF5B587"/>
    <w:rsid w:val="5CFB5EF1"/>
    <w:rsid w:val="5D142E7F"/>
    <w:rsid w:val="5D197216"/>
    <w:rsid w:val="5D1A94CD"/>
    <w:rsid w:val="5D496EFA"/>
    <w:rsid w:val="5D4D96FA"/>
    <w:rsid w:val="5D5F0C0C"/>
    <w:rsid w:val="5D5F8290"/>
    <w:rsid w:val="5D7D03C6"/>
    <w:rsid w:val="5D7DCCE6"/>
    <w:rsid w:val="5D8580EC"/>
    <w:rsid w:val="5D8DB791"/>
    <w:rsid w:val="5D9F3467"/>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A0268"/>
    <w:rsid w:val="5E3DF94E"/>
    <w:rsid w:val="5E3F4A7D"/>
    <w:rsid w:val="5E3FE14C"/>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B4175"/>
    <w:rsid w:val="5EDC2437"/>
    <w:rsid w:val="5EDE1EFB"/>
    <w:rsid w:val="5EDFA940"/>
    <w:rsid w:val="5EDFEE80"/>
    <w:rsid w:val="5EE86DC3"/>
    <w:rsid w:val="5EEB267A"/>
    <w:rsid w:val="5EF14F39"/>
    <w:rsid w:val="5EF1DE34"/>
    <w:rsid w:val="5EF6400E"/>
    <w:rsid w:val="5EFA7CCD"/>
    <w:rsid w:val="5EFCF60D"/>
    <w:rsid w:val="5EFD9A9A"/>
    <w:rsid w:val="5EFF0A6B"/>
    <w:rsid w:val="5EFF4156"/>
    <w:rsid w:val="5EFF88C1"/>
    <w:rsid w:val="5EFF8A60"/>
    <w:rsid w:val="5F161EAF"/>
    <w:rsid w:val="5F1D3FC7"/>
    <w:rsid w:val="5F2DAC4A"/>
    <w:rsid w:val="5F36BB1B"/>
    <w:rsid w:val="5F3833E6"/>
    <w:rsid w:val="5F443392"/>
    <w:rsid w:val="5F5F4A3E"/>
    <w:rsid w:val="5F63F9D0"/>
    <w:rsid w:val="5F645FF2"/>
    <w:rsid w:val="5F6F3FDC"/>
    <w:rsid w:val="5F6F82D8"/>
    <w:rsid w:val="5F771709"/>
    <w:rsid w:val="5F779659"/>
    <w:rsid w:val="5F7F129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6469"/>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000810"/>
    <w:rsid w:val="600F25B5"/>
    <w:rsid w:val="6048792E"/>
    <w:rsid w:val="609B00D0"/>
    <w:rsid w:val="60C64578"/>
    <w:rsid w:val="61272233"/>
    <w:rsid w:val="616160D4"/>
    <w:rsid w:val="61946FF9"/>
    <w:rsid w:val="61983784"/>
    <w:rsid w:val="61A60ADB"/>
    <w:rsid w:val="61C242DB"/>
    <w:rsid w:val="61DFF494"/>
    <w:rsid w:val="61FB5A3E"/>
    <w:rsid w:val="6211230F"/>
    <w:rsid w:val="624327CD"/>
    <w:rsid w:val="62436329"/>
    <w:rsid w:val="625E00E7"/>
    <w:rsid w:val="625E256C"/>
    <w:rsid w:val="62724F59"/>
    <w:rsid w:val="627ED36E"/>
    <w:rsid w:val="628C5350"/>
    <w:rsid w:val="62B88163"/>
    <w:rsid w:val="62B965EC"/>
    <w:rsid w:val="62C3746A"/>
    <w:rsid w:val="62DE338A"/>
    <w:rsid w:val="62EFD073"/>
    <w:rsid w:val="63179930"/>
    <w:rsid w:val="633640E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041AE8"/>
    <w:rsid w:val="640A35A3"/>
    <w:rsid w:val="642215E7"/>
    <w:rsid w:val="64406FC4"/>
    <w:rsid w:val="64FF19DA"/>
    <w:rsid w:val="650055F0"/>
    <w:rsid w:val="651B6AE0"/>
    <w:rsid w:val="65444892"/>
    <w:rsid w:val="655B2DDA"/>
    <w:rsid w:val="6579C7EB"/>
    <w:rsid w:val="65B04081"/>
    <w:rsid w:val="65B25CA0"/>
    <w:rsid w:val="65B75255"/>
    <w:rsid w:val="65CD1B9E"/>
    <w:rsid w:val="65DADD08"/>
    <w:rsid w:val="65E120E1"/>
    <w:rsid w:val="65E65A70"/>
    <w:rsid w:val="65E72300"/>
    <w:rsid w:val="65E87D13"/>
    <w:rsid w:val="65FD5962"/>
    <w:rsid w:val="65FF7D92"/>
    <w:rsid w:val="664E024B"/>
    <w:rsid w:val="66546D57"/>
    <w:rsid w:val="667F1E9F"/>
    <w:rsid w:val="667F8E41"/>
    <w:rsid w:val="667FC0B6"/>
    <w:rsid w:val="669F2A3F"/>
    <w:rsid w:val="66C0619B"/>
    <w:rsid w:val="66E77BCB"/>
    <w:rsid w:val="66EB5ED5"/>
    <w:rsid w:val="66EEE090"/>
    <w:rsid w:val="66EEF3A4"/>
    <w:rsid w:val="66FE6FDC"/>
    <w:rsid w:val="672AA93A"/>
    <w:rsid w:val="675A1D9E"/>
    <w:rsid w:val="675CFB05"/>
    <w:rsid w:val="675FFAE3"/>
    <w:rsid w:val="677F0EEF"/>
    <w:rsid w:val="678FF4D6"/>
    <w:rsid w:val="679436B7"/>
    <w:rsid w:val="67A21D4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3434E"/>
    <w:rsid w:val="67F41148"/>
    <w:rsid w:val="67F5E128"/>
    <w:rsid w:val="67FB1A60"/>
    <w:rsid w:val="67FD63A7"/>
    <w:rsid w:val="67FE2177"/>
    <w:rsid w:val="67FF277E"/>
    <w:rsid w:val="67FF5691"/>
    <w:rsid w:val="67FF7B96"/>
    <w:rsid w:val="682B1D3A"/>
    <w:rsid w:val="68740632"/>
    <w:rsid w:val="6879DCD3"/>
    <w:rsid w:val="68A72D47"/>
    <w:rsid w:val="68C87588"/>
    <w:rsid w:val="68DB536C"/>
    <w:rsid w:val="68DFBC49"/>
    <w:rsid w:val="68F36DA3"/>
    <w:rsid w:val="68FF28BB"/>
    <w:rsid w:val="69405E6E"/>
    <w:rsid w:val="694FFFF1"/>
    <w:rsid w:val="697768BB"/>
    <w:rsid w:val="697E524E"/>
    <w:rsid w:val="699D66DC"/>
    <w:rsid w:val="69DC9D4C"/>
    <w:rsid w:val="6A010FA4"/>
    <w:rsid w:val="6A2FBACE"/>
    <w:rsid w:val="6A466597"/>
    <w:rsid w:val="6A4E4D09"/>
    <w:rsid w:val="6A586AC7"/>
    <w:rsid w:val="6A6F0D37"/>
    <w:rsid w:val="6A6F1062"/>
    <w:rsid w:val="6A6F6145"/>
    <w:rsid w:val="6A7D5ECE"/>
    <w:rsid w:val="6A7E3D68"/>
    <w:rsid w:val="6A861D6D"/>
    <w:rsid w:val="6A96C51D"/>
    <w:rsid w:val="6AD96B62"/>
    <w:rsid w:val="6ADFFCFB"/>
    <w:rsid w:val="6AEF08CE"/>
    <w:rsid w:val="6AEFEDC4"/>
    <w:rsid w:val="6AFB7860"/>
    <w:rsid w:val="6AFF5D7E"/>
    <w:rsid w:val="6AFFF225"/>
    <w:rsid w:val="6B1F4031"/>
    <w:rsid w:val="6B2A7DC3"/>
    <w:rsid w:val="6B3F0357"/>
    <w:rsid w:val="6B3F1E51"/>
    <w:rsid w:val="6B55A918"/>
    <w:rsid w:val="6B5A1C3B"/>
    <w:rsid w:val="6B5FE2F8"/>
    <w:rsid w:val="6B6FD2A5"/>
    <w:rsid w:val="6B7220C5"/>
    <w:rsid w:val="6B9D7711"/>
    <w:rsid w:val="6BAB05F2"/>
    <w:rsid w:val="6BBD3536"/>
    <w:rsid w:val="6BBEEDE5"/>
    <w:rsid w:val="6BBF6481"/>
    <w:rsid w:val="6BBF68A0"/>
    <w:rsid w:val="6BC4416B"/>
    <w:rsid w:val="6BC524A5"/>
    <w:rsid w:val="6BCB337E"/>
    <w:rsid w:val="6BDF5C17"/>
    <w:rsid w:val="6BDFC39F"/>
    <w:rsid w:val="6BEAD526"/>
    <w:rsid w:val="6BEF982B"/>
    <w:rsid w:val="6BF3D7CE"/>
    <w:rsid w:val="6BF91861"/>
    <w:rsid w:val="6BF99714"/>
    <w:rsid w:val="6BFB0A65"/>
    <w:rsid w:val="6BFBB5EE"/>
    <w:rsid w:val="6BFE52BA"/>
    <w:rsid w:val="6BFE9E98"/>
    <w:rsid w:val="6BFF96C0"/>
    <w:rsid w:val="6BFFDAFA"/>
    <w:rsid w:val="6C3F31CB"/>
    <w:rsid w:val="6C462D25"/>
    <w:rsid w:val="6C537AB1"/>
    <w:rsid w:val="6C673653"/>
    <w:rsid w:val="6C6E39EE"/>
    <w:rsid w:val="6C7157E6"/>
    <w:rsid w:val="6C746D8E"/>
    <w:rsid w:val="6C79C0A2"/>
    <w:rsid w:val="6C7F97E4"/>
    <w:rsid w:val="6C7FBBB6"/>
    <w:rsid w:val="6CEAFD71"/>
    <w:rsid w:val="6CED55BE"/>
    <w:rsid w:val="6CEE6CA9"/>
    <w:rsid w:val="6CEF5DE2"/>
    <w:rsid w:val="6CF3B57D"/>
    <w:rsid w:val="6CF737DE"/>
    <w:rsid w:val="6CF7FF6A"/>
    <w:rsid w:val="6CF9FDE2"/>
    <w:rsid w:val="6CFBFEF1"/>
    <w:rsid w:val="6CFC6299"/>
    <w:rsid w:val="6CFF9E01"/>
    <w:rsid w:val="6D0C3AC7"/>
    <w:rsid w:val="6D3D3FB2"/>
    <w:rsid w:val="6D494054"/>
    <w:rsid w:val="6D5265CD"/>
    <w:rsid w:val="6D52AFEA"/>
    <w:rsid w:val="6D644DD2"/>
    <w:rsid w:val="6D6B14A4"/>
    <w:rsid w:val="6D6FF10F"/>
    <w:rsid w:val="6D899D3D"/>
    <w:rsid w:val="6DA56D07"/>
    <w:rsid w:val="6DA76F5E"/>
    <w:rsid w:val="6DBDA080"/>
    <w:rsid w:val="6DBF80F5"/>
    <w:rsid w:val="6DBFE249"/>
    <w:rsid w:val="6DCFEC8B"/>
    <w:rsid w:val="6DD9B9A2"/>
    <w:rsid w:val="6DDE80E0"/>
    <w:rsid w:val="6DDF84CF"/>
    <w:rsid w:val="6DE6801C"/>
    <w:rsid w:val="6DE8F2CB"/>
    <w:rsid w:val="6DEB7562"/>
    <w:rsid w:val="6DEE0A74"/>
    <w:rsid w:val="6DEF43B7"/>
    <w:rsid w:val="6DEF7365"/>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1FB26A"/>
    <w:rsid w:val="6F245956"/>
    <w:rsid w:val="6F291FF7"/>
    <w:rsid w:val="6F2FB234"/>
    <w:rsid w:val="6F2FF1A4"/>
    <w:rsid w:val="6F3D0C91"/>
    <w:rsid w:val="6F3EC82C"/>
    <w:rsid w:val="6F3F91CC"/>
    <w:rsid w:val="6F43C902"/>
    <w:rsid w:val="6F4F16EB"/>
    <w:rsid w:val="6F5B2EE4"/>
    <w:rsid w:val="6F6A1F57"/>
    <w:rsid w:val="6F6C566A"/>
    <w:rsid w:val="6F6FF34A"/>
    <w:rsid w:val="6F76C9B5"/>
    <w:rsid w:val="6F77274C"/>
    <w:rsid w:val="6F778B81"/>
    <w:rsid w:val="6F798E66"/>
    <w:rsid w:val="6F7B43DE"/>
    <w:rsid w:val="6F7D80F9"/>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860C0"/>
    <w:rsid w:val="6FCAF78D"/>
    <w:rsid w:val="6FCDDE14"/>
    <w:rsid w:val="6FD6EEA1"/>
    <w:rsid w:val="6FD6F12D"/>
    <w:rsid w:val="6FD74A4E"/>
    <w:rsid w:val="6FDB637B"/>
    <w:rsid w:val="6FDCCEAC"/>
    <w:rsid w:val="6FDD6288"/>
    <w:rsid w:val="6FDE4B53"/>
    <w:rsid w:val="6FDF3CD1"/>
    <w:rsid w:val="6FDF6DD4"/>
    <w:rsid w:val="6FDFCD41"/>
    <w:rsid w:val="6FDFD78B"/>
    <w:rsid w:val="6FDFDBA4"/>
    <w:rsid w:val="6FE078AE"/>
    <w:rsid w:val="6FE51CF2"/>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1C0E64"/>
    <w:rsid w:val="701D28B0"/>
    <w:rsid w:val="703E715B"/>
    <w:rsid w:val="709C1A26"/>
    <w:rsid w:val="70B46D64"/>
    <w:rsid w:val="70C821D5"/>
    <w:rsid w:val="70E231B1"/>
    <w:rsid w:val="713C235A"/>
    <w:rsid w:val="715F33A9"/>
    <w:rsid w:val="717E7315"/>
    <w:rsid w:val="718F3339"/>
    <w:rsid w:val="71A16BC9"/>
    <w:rsid w:val="71B7D4F1"/>
    <w:rsid w:val="71BF8B3F"/>
    <w:rsid w:val="71BFF6D2"/>
    <w:rsid w:val="71C3DDD2"/>
    <w:rsid w:val="71EAA59A"/>
    <w:rsid w:val="71F7042F"/>
    <w:rsid w:val="71F9A811"/>
    <w:rsid w:val="71FFA73C"/>
    <w:rsid w:val="71FFDEBE"/>
    <w:rsid w:val="71FFF07F"/>
    <w:rsid w:val="72178C72"/>
    <w:rsid w:val="72695938"/>
    <w:rsid w:val="727F5133"/>
    <w:rsid w:val="72A6056A"/>
    <w:rsid w:val="72B868C0"/>
    <w:rsid w:val="72C2773E"/>
    <w:rsid w:val="72CE1C3F"/>
    <w:rsid w:val="72D3A70E"/>
    <w:rsid w:val="72DF2045"/>
    <w:rsid w:val="72DF98A9"/>
    <w:rsid w:val="72EEBD60"/>
    <w:rsid w:val="72FBF493"/>
    <w:rsid w:val="73155AC0"/>
    <w:rsid w:val="731B876A"/>
    <w:rsid w:val="732532E2"/>
    <w:rsid w:val="733EDE72"/>
    <w:rsid w:val="735F0AE9"/>
    <w:rsid w:val="735FB53B"/>
    <w:rsid w:val="736FD186"/>
    <w:rsid w:val="737D5A9C"/>
    <w:rsid w:val="737EA504"/>
    <w:rsid w:val="737F7CBA"/>
    <w:rsid w:val="737FBA6A"/>
    <w:rsid w:val="73880E07"/>
    <w:rsid w:val="73887BAB"/>
    <w:rsid w:val="738F5872"/>
    <w:rsid w:val="739C146B"/>
    <w:rsid w:val="73AB1D1E"/>
    <w:rsid w:val="73AF138D"/>
    <w:rsid w:val="73AF3F96"/>
    <w:rsid w:val="73B7553B"/>
    <w:rsid w:val="73BE001D"/>
    <w:rsid w:val="73CA4943"/>
    <w:rsid w:val="73DAD750"/>
    <w:rsid w:val="73DBCDD5"/>
    <w:rsid w:val="73DD4F19"/>
    <w:rsid w:val="73E7B970"/>
    <w:rsid w:val="73FCC364"/>
    <w:rsid w:val="73FEAA59"/>
    <w:rsid w:val="73FF133C"/>
    <w:rsid w:val="73FF262D"/>
    <w:rsid w:val="73FF3438"/>
    <w:rsid w:val="73FF6440"/>
    <w:rsid w:val="73FF67C6"/>
    <w:rsid w:val="73FF92D6"/>
    <w:rsid w:val="73FF958B"/>
    <w:rsid w:val="73FFBD29"/>
    <w:rsid w:val="73FFDEEA"/>
    <w:rsid w:val="73FFFBEA"/>
    <w:rsid w:val="742B7B6D"/>
    <w:rsid w:val="7444655B"/>
    <w:rsid w:val="7452FC2A"/>
    <w:rsid w:val="7472484C"/>
    <w:rsid w:val="74751F4C"/>
    <w:rsid w:val="749E8785"/>
    <w:rsid w:val="74BC24FA"/>
    <w:rsid w:val="74BD606B"/>
    <w:rsid w:val="74BF55E1"/>
    <w:rsid w:val="74F7D493"/>
    <w:rsid w:val="74FB65B2"/>
    <w:rsid w:val="74FD47B1"/>
    <w:rsid w:val="75330480"/>
    <w:rsid w:val="75387844"/>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38F2"/>
    <w:rsid w:val="75FFCEE1"/>
    <w:rsid w:val="75FFD5AC"/>
    <w:rsid w:val="761311B1"/>
    <w:rsid w:val="762322A2"/>
    <w:rsid w:val="76371C89"/>
    <w:rsid w:val="7637DFB5"/>
    <w:rsid w:val="76500BBD"/>
    <w:rsid w:val="765608C9"/>
    <w:rsid w:val="765E4EF8"/>
    <w:rsid w:val="765F64EA"/>
    <w:rsid w:val="7662101C"/>
    <w:rsid w:val="76671FAF"/>
    <w:rsid w:val="766BFCD8"/>
    <w:rsid w:val="766F6D94"/>
    <w:rsid w:val="7672BA4D"/>
    <w:rsid w:val="76766108"/>
    <w:rsid w:val="767F0561"/>
    <w:rsid w:val="767F9E6D"/>
    <w:rsid w:val="76812D85"/>
    <w:rsid w:val="768F07DB"/>
    <w:rsid w:val="768F6431"/>
    <w:rsid w:val="76A30300"/>
    <w:rsid w:val="76A62001"/>
    <w:rsid w:val="76A72ED3"/>
    <w:rsid w:val="76B30D31"/>
    <w:rsid w:val="76B531A3"/>
    <w:rsid w:val="76B6A904"/>
    <w:rsid w:val="76B7FCCE"/>
    <w:rsid w:val="76BBD77A"/>
    <w:rsid w:val="76BFA3F4"/>
    <w:rsid w:val="76C70E7F"/>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9145B"/>
    <w:rsid w:val="77246498"/>
    <w:rsid w:val="772DF1B6"/>
    <w:rsid w:val="772F42D9"/>
    <w:rsid w:val="77365EBA"/>
    <w:rsid w:val="775B138B"/>
    <w:rsid w:val="775E781B"/>
    <w:rsid w:val="775E796D"/>
    <w:rsid w:val="775FF030"/>
    <w:rsid w:val="77673B92"/>
    <w:rsid w:val="7769B9F1"/>
    <w:rsid w:val="776B2153"/>
    <w:rsid w:val="776C1A27"/>
    <w:rsid w:val="776F0231"/>
    <w:rsid w:val="7777642C"/>
    <w:rsid w:val="777A0E20"/>
    <w:rsid w:val="777B100F"/>
    <w:rsid w:val="777C6CE9"/>
    <w:rsid w:val="777FBFFE"/>
    <w:rsid w:val="77930FC2"/>
    <w:rsid w:val="77961981"/>
    <w:rsid w:val="779E4BE9"/>
    <w:rsid w:val="77AE4183"/>
    <w:rsid w:val="77AE44C1"/>
    <w:rsid w:val="77AF2BEA"/>
    <w:rsid w:val="77B33DAC"/>
    <w:rsid w:val="77B37656"/>
    <w:rsid w:val="77B4104B"/>
    <w:rsid w:val="77B5565B"/>
    <w:rsid w:val="77B5F7A3"/>
    <w:rsid w:val="77BB028B"/>
    <w:rsid w:val="77BDA6B2"/>
    <w:rsid w:val="77BE3D17"/>
    <w:rsid w:val="77BF05D0"/>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19DB"/>
    <w:rsid w:val="77F58B22"/>
    <w:rsid w:val="77F6008E"/>
    <w:rsid w:val="77F65CD3"/>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00C00"/>
    <w:rsid w:val="78D25555"/>
    <w:rsid w:val="78E00A64"/>
    <w:rsid w:val="78E421BD"/>
    <w:rsid w:val="78EF6A29"/>
    <w:rsid w:val="78F6C921"/>
    <w:rsid w:val="78F75CAA"/>
    <w:rsid w:val="78F7974B"/>
    <w:rsid w:val="78FD200E"/>
    <w:rsid w:val="78FF9937"/>
    <w:rsid w:val="790B1785"/>
    <w:rsid w:val="794ECF27"/>
    <w:rsid w:val="79501600"/>
    <w:rsid w:val="795F28B8"/>
    <w:rsid w:val="7973740F"/>
    <w:rsid w:val="797B54FA"/>
    <w:rsid w:val="7987B78A"/>
    <w:rsid w:val="799D74E6"/>
    <w:rsid w:val="79AFF2E9"/>
    <w:rsid w:val="79B5DBCF"/>
    <w:rsid w:val="79BA116F"/>
    <w:rsid w:val="79BABB3E"/>
    <w:rsid w:val="79BD00E5"/>
    <w:rsid w:val="79BE755D"/>
    <w:rsid w:val="79C17278"/>
    <w:rsid w:val="79C58B52"/>
    <w:rsid w:val="79DE7EFD"/>
    <w:rsid w:val="79E68201"/>
    <w:rsid w:val="79E7F72C"/>
    <w:rsid w:val="79EB1970"/>
    <w:rsid w:val="79EF7109"/>
    <w:rsid w:val="79F21ABD"/>
    <w:rsid w:val="79F7BCE4"/>
    <w:rsid w:val="79FE87F7"/>
    <w:rsid w:val="79FEFB04"/>
    <w:rsid w:val="7A3FA0E9"/>
    <w:rsid w:val="7A5710C6"/>
    <w:rsid w:val="7A6D21B6"/>
    <w:rsid w:val="7A7F0332"/>
    <w:rsid w:val="7A7F43F8"/>
    <w:rsid w:val="7A8A409F"/>
    <w:rsid w:val="7AAB9C3C"/>
    <w:rsid w:val="7AAFE68E"/>
    <w:rsid w:val="7AB57601"/>
    <w:rsid w:val="7ABB6800"/>
    <w:rsid w:val="7ABDCB1E"/>
    <w:rsid w:val="7ADA7A8B"/>
    <w:rsid w:val="7AE5B990"/>
    <w:rsid w:val="7AE83855"/>
    <w:rsid w:val="7AEDCF67"/>
    <w:rsid w:val="7AEE7F16"/>
    <w:rsid w:val="7AEEC538"/>
    <w:rsid w:val="7AF69245"/>
    <w:rsid w:val="7AF70682"/>
    <w:rsid w:val="7AF78F2E"/>
    <w:rsid w:val="7AFB1A3F"/>
    <w:rsid w:val="7AFC3184"/>
    <w:rsid w:val="7AFDBB31"/>
    <w:rsid w:val="7AFFCEFD"/>
    <w:rsid w:val="7AFFE906"/>
    <w:rsid w:val="7B0F0D94"/>
    <w:rsid w:val="7B257BA2"/>
    <w:rsid w:val="7B30793B"/>
    <w:rsid w:val="7B3B3AB4"/>
    <w:rsid w:val="7B3FDD63"/>
    <w:rsid w:val="7B46D41F"/>
    <w:rsid w:val="7B5A4990"/>
    <w:rsid w:val="7B5BF8D5"/>
    <w:rsid w:val="7B5FB768"/>
    <w:rsid w:val="7B6DB4ED"/>
    <w:rsid w:val="7B710928"/>
    <w:rsid w:val="7B75D949"/>
    <w:rsid w:val="7B7673F0"/>
    <w:rsid w:val="7B76EA48"/>
    <w:rsid w:val="7B79A404"/>
    <w:rsid w:val="7B7B9E60"/>
    <w:rsid w:val="7B7D99AE"/>
    <w:rsid w:val="7B7EB17C"/>
    <w:rsid w:val="7B7F06ED"/>
    <w:rsid w:val="7B7FCBAA"/>
    <w:rsid w:val="7BA36126"/>
    <w:rsid w:val="7BA58F85"/>
    <w:rsid w:val="7BAA0F73"/>
    <w:rsid w:val="7BAE8344"/>
    <w:rsid w:val="7BB340C8"/>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0B5CB2"/>
    <w:rsid w:val="7C2D6549"/>
    <w:rsid w:val="7C547659"/>
    <w:rsid w:val="7C5F1F11"/>
    <w:rsid w:val="7C5F9D36"/>
    <w:rsid w:val="7C6D071B"/>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0E4A3E"/>
    <w:rsid w:val="7D3D2F70"/>
    <w:rsid w:val="7D3F3BDC"/>
    <w:rsid w:val="7D40319B"/>
    <w:rsid w:val="7D4F5F0B"/>
    <w:rsid w:val="7D57D81C"/>
    <w:rsid w:val="7D5FCDDA"/>
    <w:rsid w:val="7D5FF774"/>
    <w:rsid w:val="7D6513F2"/>
    <w:rsid w:val="7D6DC4F9"/>
    <w:rsid w:val="7D731D7D"/>
    <w:rsid w:val="7D76DDA1"/>
    <w:rsid w:val="7D776698"/>
    <w:rsid w:val="7D77E2CA"/>
    <w:rsid w:val="7D79BB69"/>
    <w:rsid w:val="7D7A600A"/>
    <w:rsid w:val="7D7BA4F2"/>
    <w:rsid w:val="7D7BAA43"/>
    <w:rsid w:val="7D7C0E36"/>
    <w:rsid w:val="7D7C93D1"/>
    <w:rsid w:val="7D7E53D1"/>
    <w:rsid w:val="7D7F0299"/>
    <w:rsid w:val="7D7F5774"/>
    <w:rsid w:val="7D8956DB"/>
    <w:rsid w:val="7D972ECA"/>
    <w:rsid w:val="7D973317"/>
    <w:rsid w:val="7D9B04F4"/>
    <w:rsid w:val="7D9B7F6E"/>
    <w:rsid w:val="7DA8454F"/>
    <w:rsid w:val="7DAE7A56"/>
    <w:rsid w:val="7DB4D19D"/>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A2F29"/>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0569E9"/>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33DB1"/>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7F29"/>
    <w:rsid w:val="7FB69BC2"/>
    <w:rsid w:val="7FBA094E"/>
    <w:rsid w:val="7FBB6772"/>
    <w:rsid w:val="7FBCD359"/>
    <w:rsid w:val="7FBE48CA"/>
    <w:rsid w:val="7FBE7F1D"/>
    <w:rsid w:val="7FBEC4E1"/>
    <w:rsid w:val="7FBED76D"/>
    <w:rsid w:val="7FBF11FC"/>
    <w:rsid w:val="7FBF2877"/>
    <w:rsid w:val="7FBF8B1E"/>
    <w:rsid w:val="7FBF8E7C"/>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B220"/>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40282"/>
    <w:rsid w:val="9BF76104"/>
    <w:rsid w:val="9BF7EA2F"/>
    <w:rsid w:val="9BFA081A"/>
    <w:rsid w:val="9BFB9128"/>
    <w:rsid w:val="9BFCADE1"/>
    <w:rsid w:val="9BFD75CA"/>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B679F2"/>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8A580"/>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EB9AD"/>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878A"/>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E3182"/>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DDA5A2"/>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BE30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DFFB64"/>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33088"/>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EFD759"/>
    <w:rsid w:val="E5F221EB"/>
    <w:rsid w:val="E5FB4127"/>
    <w:rsid w:val="E5FF372E"/>
    <w:rsid w:val="E5FFB74D"/>
    <w:rsid w:val="E5FFBCA8"/>
    <w:rsid w:val="E5FFCBA8"/>
    <w:rsid w:val="E6AF4CFD"/>
    <w:rsid w:val="E6BFDBF4"/>
    <w:rsid w:val="E6C18A7F"/>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BB1C0"/>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AA0E"/>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E1451"/>
    <w:rsid w:val="F3EF06CF"/>
    <w:rsid w:val="F3EF0A35"/>
    <w:rsid w:val="F3EF1CE1"/>
    <w:rsid w:val="F3EF524D"/>
    <w:rsid w:val="F3F5E3AD"/>
    <w:rsid w:val="F3F7249E"/>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DD211"/>
    <w:rsid w:val="F77F11BC"/>
    <w:rsid w:val="F77F8DB2"/>
    <w:rsid w:val="F77FA6FB"/>
    <w:rsid w:val="F77FD71B"/>
    <w:rsid w:val="F77FDEB2"/>
    <w:rsid w:val="F77FE1C0"/>
    <w:rsid w:val="F7957200"/>
    <w:rsid w:val="F79E414A"/>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6AA2"/>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D75B4E"/>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1DE3"/>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B5E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10F4"/>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CEF0"/>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37"/>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kern w:val="2"/>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1"/>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9"/>
    <w:qFormat/>
    <w:uiPriority w:val="0"/>
    <w:pPr>
      <w:spacing w:after="120" w:afterLines="0"/>
    </w:pPr>
    <w:rPr>
      <w:sz w:val="21"/>
    </w:rPr>
  </w:style>
  <w:style w:type="paragraph" w:styleId="9">
    <w:name w:val="Plain Text"/>
    <w:basedOn w:val="1"/>
    <w:next w:val="5"/>
    <w:qFormat/>
    <w:uiPriority w:val="0"/>
    <w:rPr>
      <w:rFonts w:ascii="宋体" w:hAnsi="Courier New"/>
      <w:szCs w:val="20"/>
    </w:rPr>
  </w:style>
  <w:style w:type="paragraph" w:styleId="10">
    <w:name w:val="Body Text Indent"/>
    <w:basedOn w:val="1"/>
    <w:qFormat/>
    <w:uiPriority w:val="0"/>
    <w:pPr>
      <w:tabs>
        <w:tab w:val="left" w:pos="2160"/>
      </w:tabs>
      <w:ind w:left="2159" w:leftChars="1028" w:firstLine="1"/>
    </w:pPr>
    <w:rPr>
      <w:rFonts w:ascii="宋体" w:hAnsi="宋体"/>
      <w:sz w:val="21"/>
      <w:szCs w:val="21"/>
    </w:r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Calibri" w:hAnsi="Calibri"/>
      <w:b/>
      <w:bCs/>
      <w:caps/>
      <w:sz w:val="20"/>
      <w:szCs w:val="20"/>
    </w:rPr>
  </w:style>
  <w:style w:type="paragraph" w:styleId="15">
    <w:name w:val="Body Text Indent 3"/>
    <w:basedOn w:val="1"/>
    <w:qFormat/>
    <w:uiPriority w:val="0"/>
    <w:pPr>
      <w:spacing w:after="120" w:afterLines="0"/>
      <w:ind w:left="420" w:leftChars="200"/>
    </w:pPr>
    <w:rPr>
      <w:sz w:val="16"/>
      <w:szCs w:val="20"/>
    </w:rPr>
  </w:style>
  <w:style w:type="paragraph" w:styleId="16">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8"/>
    <w:next w:val="1"/>
    <w:qFormat/>
    <w:uiPriority w:val="0"/>
    <w:pPr>
      <w:ind w:firstLine="420" w:firstLineChars="100"/>
    </w:pPr>
    <w:rPr>
      <w:rFonts w:ascii="Times New Roman" w:hAnsi="Times New Roman"/>
    </w:rPr>
  </w:style>
  <w:style w:type="paragraph" w:styleId="20">
    <w:name w:val="Body Text First Indent 2"/>
    <w:basedOn w:val="10"/>
    <w:unhideWhenUsed/>
    <w:qFormat/>
    <w:uiPriority w:val="0"/>
    <w:pPr>
      <w:spacing w:after="120"/>
      <w:ind w:left="420" w:leftChars="200" w:firstLine="420" w:firstLineChars="200"/>
    </w:pPr>
    <w:rPr>
      <w:rFonts w:ascii="Calibri" w:hAnsi="Calibri"/>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0"/>
    <w:rPr>
      <w:color w:val="000099"/>
      <w:u w:val="non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1 Char"/>
    <w:link w:val="2"/>
    <w:qFormat/>
    <w:uiPriority w:val="0"/>
    <w:rPr>
      <w:rFonts w:ascii="Calibri" w:hAnsi="Calibri" w:eastAsia="方正小标宋简体" w:cs="Times New Roman"/>
      <w:kern w:val="44"/>
      <w:sz w:val="44"/>
    </w:rPr>
  </w:style>
  <w:style w:type="paragraph" w:customStyle="1" w:styleId="38">
    <w:name w:val="一级条标题"/>
    <w:basedOn w:val="39"/>
    <w:next w:val="1"/>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42">
    <w:name w:val="font122"/>
    <w:basedOn w:val="23"/>
    <w:qFormat/>
    <w:uiPriority w:val="0"/>
    <w:rPr>
      <w:rFonts w:ascii="宋体" w:hAnsi="宋体" w:eastAsia="宋体" w:cs="宋体"/>
      <w:color w:val="000000"/>
      <w:sz w:val="20"/>
      <w:szCs w:val="20"/>
      <w:u w:val="none"/>
    </w:rPr>
  </w:style>
  <w:style w:type="character" w:customStyle="1" w:styleId="43">
    <w:name w:val="font111"/>
    <w:basedOn w:val="23"/>
    <w:qFormat/>
    <w:uiPriority w:val="0"/>
    <w:rPr>
      <w:rFonts w:ascii="Calibri" w:hAnsi="Calibri" w:cs="Calibri"/>
      <w:color w:val="000000"/>
      <w:sz w:val="18"/>
      <w:szCs w:val="18"/>
      <w:u w:val="none"/>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style01"/>
    <w:basedOn w:val="23"/>
    <w:qFormat/>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26597</Words>
  <Characters>29418</Characters>
  <Lines>0</Lines>
  <Paragraphs>0</Paragraphs>
  <TotalTime>18</TotalTime>
  <ScaleCrop>false</ScaleCrop>
  <LinksUpToDate>false</LinksUpToDate>
  <CharactersWithSpaces>31541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马玉榛</cp:lastModifiedBy>
  <cp:lastPrinted>2022-08-16T07:25:00Z</cp:lastPrinted>
  <dcterms:modified xsi:type="dcterms:W3CDTF">2024-09-02T09:48:38Z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7BD37297625445D3B4E6494C8088B429_13</vt:lpwstr>
  </property>
</Properties>
</file>