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0466B">
      <w:pPr>
        <w:rPr>
          <w:rFonts w:hint="eastAsia"/>
        </w:rPr>
      </w:pPr>
    </w:p>
    <w:p w14:paraId="1909F5DB">
      <w:pPr>
        <w:jc w:val="center"/>
        <w:rPr>
          <w:rFonts w:hint="eastAsia" w:ascii="宋体" w:hAnsi="宋体"/>
          <w:b/>
        </w:rPr>
      </w:pPr>
      <w:r>
        <w:rPr>
          <w:rFonts w:hint="eastAsia" w:ascii="宋体" w:hAnsi="宋体" w:cs="华文行楷"/>
          <w:b/>
          <w:sz w:val="52"/>
          <w:szCs w:val="52"/>
          <w:lang w:val="zh-CN"/>
        </w:rPr>
        <w:t>西宁市政府采购</w:t>
      </w:r>
    </w:p>
    <w:p w14:paraId="65550CE4">
      <w:pPr>
        <w:rPr>
          <w:rFonts w:hint="eastAsia" w:ascii="宋体" w:hAnsi="宋体"/>
          <w:b/>
        </w:rPr>
      </w:pPr>
    </w:p>
    <w:p w14:paraId="18FDA831">
      <w:pPr>
        <w:rPr>
          <w:b/>
        </w:rPr>
      </w:pPr>
    </w:p>
    <w:p w14:paraId="2D7906FB">
      <w:pPr>
        <w:rPr>
          <w:b/>
        </w:rPr>
      </w:pPr>
    </w:p>
    <w:p w14:paraId="3D1106E5">
      <w:pPr>
        <w:rPr>
          <w:b/>
        </w:rPr>
      </w:pPr>
    </w:p>
    <w:p w14:paraId="1C9F0330">
      <w:pPr>
        <w:rPr>
          <w:b/>
        </w:rPr>
      </w:pPr>
    </w:p>
    <w:p w14:paraId="72E27B8C">
      <w:pPr>
        <w:rPr>
          <w:b/>
        </w:rPr>
      </w:pPr>
    </w:p>
    <w:p w14:paraId="7B992224">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44203E93">
      <w:pPr>
        <w:pStyle w:val="2"/>
        <w:jc w:val="center"/>
        <w:rPr>
          <w:rFonts w:hint="eastAsia" w:ascii="宋体" w:hAnsi="宋体"/>
          <w:lang w:val="zh-CN"/>
        </w:rPr>
      </w:pPr>
      <w:r>
        <w:rPr>
          <w:rFonts w:hint="eastAsia" w:ascii="宋体" w:hAnsi="宋体" w:cs="华文行楷"/>
          <w:bCs w:val="0"/>
          <w:sz w:val="52"/>
          <w:szCs w:val="52"/>
          <w:lang w:val="zh-CN"/>
        </w:rPr>
        <w:t>（试行）</w:t>
      </w:r>
    </w:p>
    <w:p w14:paraId="7D76B63A">
      <w:pPr>
        <w:jc w:val="center"/>
        <w:rPr>
          <w:b/>
          <w:sz w:val="52"/>
          <w:szCs w:val="52"/>
        </w:rPr>
      </w:pPr>
    </w:p>
    <w:p w14:paraId="1A561EE2">
      <w:pPr>
        <w:rPr>
          <w:b/>
          <w:sz w:val="32"/>
          <w:szCs w:val="32"/>
        </w:rPr>
      </w:pPr>
    </w:p>
    <w:p w14:paraId="11D400F8">
      <w:pPr>
        <w:jc w:val="center"/>
        <w:rPr>
          <w:b/>
          <w:sz w:val="32"/>
          <w:szCs w:val="32"/>
        </w:rPr>
      </w:pPr>
    </w:p>
    <w:p w14:paraId="31367BC2">
      <w:pPr>
        <w:jc w:val="center"/>
        <w:rPr>
          <w:b/>
          <w:sz w:val="32"/>
          <w:szCs w:val="32"/>
        </w:rPr>
      </w:pPr>
    </w:p>
    <w:p w14:paraId="06476FD8">
      <w:pPr>
        <w:ind w:firstLine="960" w:firstLineChars="300"/>
        <w:jc w:val="left"/>
        <w:rPr>
          <w:rFonts w:hint="eastAsia" w:eastAsia="宋体"/>
          <w:b/>
          <w:sz w:val="32"/>
          <w:szCs w:val="32"/>
          <w:lang w:eastAsia="zh-CN"/>
        </w:rPr>
      </w:pPr>
      <w:r>
        <w:rPr>
          <w:rFonts w:hint="eastAsia"/>
          <w:b/>
          <w:sz w:val="32"/>
          <w:szCs w:val="32"/>
        </w:rPr>
        <w:t>采购项目编号：</w:t>
      </w:r>
      <w:r>
        <w:rPr>
          <w:rFonts w:hint="eastAsia"/>
          <w:b/>
          <w:sz w:val="32"/>
          <w:szCs w:val="32"/>
          <w:lang w:eastAsia="zh-CN"/>
        </w:rPr>
        <w:t>宁政采磋商（服务）2024-104号</w:t>
      </w:r>
    </w:p>
    <w:p w14:paraId="441C1145">
      <w:pPr>
        <w:ind w:left="3197" w:leftChars="456" w:hanging="2240" w:hangingChars="700"/>
        <w:jc w:val="left"/>
        <w:rPr>
          <w:rFonts w:hint="eastAsia" w:eastAsia="宋体"/>
          <w:b/>
          <w:sz w:val="32"/>
          <w:szCs w:val="32"/>
          <w:lang w:eastAsia="zh-CN"/>
        </w:rPr>
      </w:pPr>
      <w:r>
        <w:rPr>
          <w:rFonts w:hint="eastAsia"/>
          <w:b/>
          <w:sz w:val="32"/>
          <w:szCs w:val="32"/>
        </w:rPr>
        <w:t>采购项目名称：</w:t>
      </w:r>
      <w:r>
        <w:rPr>
          <w:rFonts w:hint="eastAsia"/>
          <w:b/>
          <w:sz w:val="32"/>
          <w:szCs w:val="32"/>
          <w:lang w:eastAsia="zh-CN"/>
        </w:rPr>
        <w:t>西宁市市场监督管理大数据监管服务中心（西宁市市场主体信息库及联动监管平台暨食品药品安全监管平台）运营费</w:t>
      </w:r>
    </w:p>
    <w:p w14:paraId="7FB2A894">
      <w:pPr>
        <w:widowControl/>
        <w:spacing w:line="576" w:lineRule="exact"/>
        <w:ind w:firstLine="960" w:firstLineChars="300"/>
        <w:rPr>
          <w:rFonts w:hint="eastAsia" w:ascii="宋体" w:hAnsi="宋体" w:eastAsia="宋体" w:cs="方正小标宋简体"/>
          <w:b/>
          <w:kern w:val="0"/>
          <w:sz w:val="32"/>
          <w:szCs w:val="32"/>
          <w:lang w:eastAsia="zh-CN"/>
        </w:rPr>
      </w:pPr>
      <w:r>
        <w:rPr>
          <w:rFonts w:hint="eastAsia"/>
          <w:b/>
          <w:sz w:val="32"/>
          <w:szCs w:val="32"/>
        </w:rPr>
        <w:t>采购单位：</w:t>
      </w:r>
      <w:r>
        <w:rPr>
          <w:rFonts w:hint="eastAsia"/>
          <w:b/>
          <w:sz w:val="32"/>
          <w:szCs w:val="32"/>
          <w:lang w:eastAsia="zh-CN"/>
        </w:rPr>
        <w:t>西宁市市场监督管理局（本级）</w:t>
      </w:r>
    </w:p>
    <w:p w14:paraId="64E39AF1">
      <w:pPr>
        <w:ind w:firstLine="960" w:firstLineChars="300"/>
        <w:jc w:val="left"/>
        <w:rPr>
          <w:rFonts w:hint="eastAsia" w:ascii="宋体" w:hAnsi="宋体"/>
          <w:b/>
          <w:sz w:val="32"/>
          <w:szCs w:val="32"/>
        </w:rPr>
      </w:pPr>
      <w:r>
        <w:rPr>
          <w:rFonts w:hint="eastAsia" w:ascii="宋体" w:hAnsi="宋体"/>
          <w:b/>
          <w:sz w:val="32"/>
          <w:szCs w:val="32"/>
        </w:rPr>
        <w:t>集中采购机构：西宁市政府采购中心</w:t>
      </w:r>
    </w:p>
    <w:p w14:paraId="1BFA17B5">
      <w:pPr>
        <w:ind w:firstLine="1270" w:firstLineChars="397"/>
        <w:jc w:val="left"/>
        <w:rPr>
          <w:b/>
          <w:sz w:val="32"/>
          <w:szCs w:val="32"/>
        </w:rPr>
      </w:pPr>
      <w:r>
        <w:rPr>
          <w:rFonts w:hint="eastAsia"/>
          <w:b/>
          <w:sz w:val="32"/>
          <w:szCs w:val="32"/>
        </w:rPr>
        <w:t xml:space="preserve"> </w:t>
      </w:r>
    </w:p>
    <w:p w14:paraId="6A16CFAE">
      <w:pPr>
        <w:ind w:firstLine="1270" w:firstLineChars="397"/>
        <w:jc w:val="left"/>
        <w:rPr>
          <w:b/>
          <w:sz w:val="32"/>
          <w:szCs w:val="32"/>
        </w:rPr>
      </w:pPr>
    </w:p>
    <w:p w14:paraId="018FFEF2">
      <w:pPr>
        <w:jc w:val="center"/>
        <w:rPr>
          <w:rFonts w:hint="eastAsia" w:ascii="宋体" w:hAnsi="宋体"/>
          <w:b/>
          <w:sz w:val="32"/>
          <w:szCs w:val="32"/>
        </w:rPr>
      </w:pPr>
    </w:p>
    <w:p w14:paraId="59CD7B8D">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7EF43390">
      <w:pPr>
        <w:rPr>
          <w:rFonts w:ascii="宋体" w:hAnsi="宋体"/>
          <w:b/>
          <w:sz w:val="32"/>
          <w:szCs w:val="32"/>
        </w:rPr>
      </w:pPr>
    </w:p>
    <w:p w14:paraId="3103EA65">
      <w:pPr>
        <w:pStyle w:val="2"/>
        <w:jc w:val="center"/>
        <w:rPr>
          <w:rFonts w:hint="eastAsia" w:ascii="宋体" w:hAnsi="宋体"/>
          <w:b w:val="0"/>
        </w:rPr>
      </w:pPr>
      <w:r>
        <w:rPr>
          <w:rFonts w:hint="eastAsia"/>
          <w:lang w:val="en-US" w:eastAsia="zh-CN"/>
        </w:rPr>
        <w:t>目录</w:t>
      </w:r>
    </w:p>
    <w:p w14:paraId="0610C287">
      <w:pPr>
        <w:pStyle w:val="5"/>
        <w:tabs>
          <w:tab w:val="right" w:leader="dot" w:pos="9751"/>
        </w:tabs>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_Toc2408 </w:instrText>
      </w:r>
      <w:r>
        <w:rPr>
          <w:szCs w:val="24"/>
        </w:rPr>
        <w:fldChar w:fldCharType="separate"/>
      </w:r>
      <w:r>
        <w:rPr>
          <w:rFonts w:hint="eastAsia"/>
        </w:rPr>
        <w:t>第一部分  投标人须知前附表</w:t>
      </w:r>
      <w:r>
        <w:tab/>
      </w:r>
      <w:r>
        <w:fldChar w:fldCharType="begin"/>
      </w:r>
      <w:r>
        <w:instrText xml:space="preserve"> PAGEREF _Toc2408 \h </w:instrText>
      </w:r>
      <w:r>
        <w:fldChar w:fldCharType="separate"/>
      </w:r>
      <w:r>
        <w:t>3</w:t>
      </w:r>
      <w:r>
        <w:fldChar w:fldCharType="end"/>
      </w:r>
      <w:r>
        <w:rPr>
          <w:szCs w:val="24"/>
        </w:rPr>
        <w:fldChar w:fldCharType="end"/>
      </w:r>
    </w:p>
    <w:p w14:paraId="5389EA62">
      <w:pPr>
        <w:pStyle w:val="5"/>
        <w:tabs>
          <w:tab w:val="right" w:leader="dot" w:pos="9751"/>
        </w:tabs>
      </w:pPr>
      <w:r>
        <w:rPr>
          <w:szCs w:val="24"/>
        </w:rPr>
        <w:fldChar w:fldCharType="begin"/>
      </w:r>
      <w:r>
        <w:rPr>
          <w:szCs w:val="24"/>
        </w:rPr>
        <w:instrText xml:space="preserve"> HYPERLINK \l _Toc18155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_Toc18155 \h </w:instrText>
      </w:r>
      <w:r>
        <w:fldChar w:fldCharType="separate"/>
      </w:r>
      <w:r>
        <w:t>5</w:t>
      </w:r>
      <w:r>
        <w:fldChar w:fldCharType="end"/>
      </w:r>
      <w:r>
        <w:rPr>
          <w:szCs w:val="24"/>
        </w:rPr>
        <w:fldChar w:fldCharType="end"/>
      </w:r>
    </w:p>
    <w:p w14:paraId="78496CA9">
      <w:pPr>
        <w:pStyle w:val="5"/>
        <w:tabs>
          <w:tab w:val="right" w:leader="dot" w:pos="9751"/>
        </w:tabs>
      </w:pPr>
      <w:r>
        <w:rPr>
          <w:szCs w:val="24"/>
        </w:rPr>
        <w:fldChar w:fldCharType="begin"/>
      </w:r>
      <w:r>
        <w:rPr>
          <w:szCs w:val="24"/>
        </w:rPr>
        <w:instrText xml:space="preserve"> HYPERLINK \l _Toc24417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_Toc24417 \h </w:instrText>
      </w:r>
      <w:r>
        <w:fldChar w:fldCharType="separate"/>
      </w:r>
      <w:r>
        <w:t>16</w:t>
      </w:r>
      <w:r>
        <w:fldChar w:fldCharType="end"/>
      </w:r>
      <w:r>
        <w:rPr>
          <w:szCs w:val="24"/>
        </w:rPr>
        <w:fldChar w:fldCharType="end"/>
      </w:r>
    </w:p>
    <w:p w14:paraId="00A4ACD1">
      <w:pPr>
        <w:pStyle w:val="5"/>
        <w:tabs>
          <w:tab w:val="right" w:leader="dot" w:pos="9751"/>
        </w:tabs>
      </w:pPr>
      <w:r>
        <w:rPr>
          <w:szCs w:val="24"/>
        </w:rPr>
        <w:fldChar w:fldCharType="begin"/>
      </w:r>
      <w:r>
        <w:rPr>
          <w:szCs w:val="24"/>
        </w:rPr>
        <w:instrText xml:space="preserve"> HYPERLINK \l _Toc4915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_Toc4915 \h </w:instrText>
      </w:r>
      <w:r>
        <w:fldChar w:fldCharType="separate"/>
      </w:r>
      <w:r>
        <w:t>27</w:t>
      </w:r>
      <w:r>
        <w:fldChar w:fldCharType="end"/>
      </w:r>
      <w:r>
        <w:rPr>
          <w:szCs w:val="24"/>
        </w:rPr>
        <w:fldChar w:fldCharType="end"/>
      </w:r>
    </w:p>
    <w:p w14:paraId="366CEF7C">
      <w:pPr>
        <w:pStyle w:val="5"/>
        <w:tabs>
          <w:tab w:val="right" w:leader="dot" w:pos="9751"/>
        </w:tabs>
      </w:pPr>
      <w:r>
        <w:rPr>
          <w:szCs w:val="24"/>
        </w:rPr>
        <w:fldChar w:fldCharType="begin"/>
      </w:r>
      <w:r>
        <w:rPr>
          <w:szCs w:val="24"/>
        </w:rPr>
        <w:instrText xml:space="preserve"> HYPERLINK \l _Toc25791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_Toc25791 \h </w:instrText>
      </w:r>
      <w:r>
        <w:fldChar w:fldCharType="separate"/>
      </w:r>
      <w:r>
        <w:t>29</w:t>
      </w:r>
      <w:r>
        <w:fldChar w:fldCharType="end"/>
      </w:r>
      <w:r>
        <w:rPr>
          <w:szCs w:val="24"/>
        </w:rPr>
        <w:fldChar w:fldCharType="end"/>
      </w:r>
    </w:p>
    <w:p w14:paraId="251A2309">
      <w:pPr>
        <w:pStyle w:val="5"/>
        <w:tabs>
          <w:tab w:val="right" w:leader="dot" w:pos="9751"/>
        </w:tabs>
      </w:pPr>
      <w:r>
        <w:rPr>
          <w:szCs w:val="24"/>
        </w:rPr>
        <w:fldChar w:fldCharType="begin"/>
      </w:r>
      <w:r>
        <w:rPr>
          <w:szCs w:val="24"/>
        </w:rPr>
        <w:instrText xml:space="preserve"> HYPERLINK \l _Toc20829 </w:instrText>
      </w:r>
      <w:r>
        <w:rPr>
          <w:szCs w:val="24"/>
        </w:rPr>
        <w:fldChar w:fldCharType="separate"/>
      </w:r>
      <w:r>
        <w:rPr>
          <w:rFonts w:hint="eastAsia" w:ascii="宋体" w:hAnsi="宋体"/>
          <w:lang w:val="zh-CN"/>
        </w:rPr>
        <w:t>格式3：法定代表人授权书</w:t>
      </w:r>
      <w:r>
        <w:tab/>
      </w:r>
      <w:r>
        <w:fldChar w:fldCharType="begin"/>
      </w:r>
      <w:r>
        <w:instrText xml:space="preserve"> PAGEREF _Toc20829 \h </w:instrText>
      </w:r>
      <w:r>
        <w:fldChar w:fldCharType="separate"/>
      </w:r>
      <w:r>
        <w:t>31</w:t>
      </w:r>
      <w:r>
        <w:fldChar w:fldCharType="end"/>
      </w:r>
      <w:r>
        <w:rPr>
          <w:szCs w:val="24"/>
        </w:rPr>
        <w:fldChar w:fldCharType="end"/>
      </w:r>
    </w:p>
    <w:p w14:paraId="3066AC9E">
      <w:pPr>
        <w:pStyle w:val="5"/>
        <w:tabs>
          <w:tab w:val="right" w:leader="dot" w:pos="9751"/>
        </w:tabs>
      </w:pPr>
      <w:r>
        <w:rPr>
          <w:szCs w:val="24"/>
        </w:rPr>
        <w:fldChar w:fldCharType="begin"/>
      </w:r>
      <w:r>
        <w:rPr>
          <w:szCs w:val="24"/>
        </w:rPr>
        <w:instrText xml:space="preserve"> HYPERLINK \l _Toc9745 </w:instrText>
      </w:r>
      <w:r>
        <w:rPr>
          <w:szCs w:val="24"/>
        </w:rPr>
        <w:fldChar w:fldCharType="separate"/>
      </w:r>
      <w:r>
        <w:rPr>
          <w:rFonts w:hint="eastAsia" w:ascii="宋体" w:hAnsi="宋体"/>
          <w:lang w:val="zh-CN"/>
        </w:rPr>
        <w:t>格式4：投标人承诺函</w:t>
      </w:r>
      <w:r>
        <w:tab/>
      </w:r>
      <w:r>
        <w:fldChar w:fldCharType="begin"/>
      </w:r>
      <w:r>
        <w:instrText xml:space="preserve"> PAGEREF _Toc9745 \h </w:instrText>
      </w:r>
      <w:r>
        <w:fldChar w:fldCharType="separate"/>
      </w:r>
      <w:r>
        <w:t>32</w:t>
      </w:r>
      <w:r>
        <w:fldChar w:fldCharType="end"/>
      </w:r>
      <w:r>
        <w:rPr>
          <w:szCs w:val="24"/>
        </w:rPr>
        <w:fldChar w:fldCharType="end"/>
      </w:r>
    </w:p>
    <w:p w14:paraId="4A113071">
      <w:pPr>
        <w:pStyle w:val="5"/>
        <w:tabs>
          <w:tab w:val="right" w:leader="dot" w:pos="9751"/>
        </w:tabs>
      </w:pPr>
      <w:r>
        <w:rPr>
          <w:szCs w:val="24"/>
        </w:rPr>
        <w:fldChar w:fldCharType="begin"/>
      </w:r>
      <w:r>
        <w:rPr>
          <w:szCs w:val="24"/>
        </w:rPr>
        <w:instrText xml:space="preserve"> HYPERLINK \l _Toc6845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_Toc6845 \h </w:instrText>
      </w:r>
      <w:r>
        <w:fldChar w:fldCharType="separate"/>
      </w:r>
      <w:r>
        <w:t>33</w:t>
      </w:r>
      <w:r>
        <w:fldChar w:fldCharType="end"/>
      </w:r>
      <w:r>
        <w:rPr>
          <w:szCs w:val="24"/>
        </w:rPr>
        <w:fldChar w:fldCharType="end"/>
      </w:r>
    </w:p>
    <w:p w14:paraId="7BE9DD29">
      <w:pPr>
        <w:pStyle w:val="5"/>
        <w:tabs>
          <w:tab w:val="right" w:leader="dot" w:pos="9751"/>
        </w:tabs>
      </w:pPr>
      <w:r>
        <w:rPr>
          <w:szCs w:val="24"/>
        </w:rPr>
        <w:fldChar w:fldCharType="begin"/>
      </w:r>
      <w:r>
        <w:rPr>
          <w:szCs w:val="24"/>
        </w:rPr>
        <w:instrText xml:space="preserve"> HYPERLINK \l _Toc23828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_Toc23828 \h </w:instrText>
      </w:r>
      <w:r>
        <w:fldChar w:fldCharType="separate"/>
      </w:r>
      <w:r>
        <w:t>34</w:t>
      </w:r>
      <w:r>
        <w:fldChar w:fldCharType="end"/>
      </w:r>
      <w:r>
        <w:rPr>
          <w:szCs w:val="24"/>
        </w:rPr>
        <w:fldChar w:fldCharType="end"/>
      </w:r>
    </w:p>
    <w:p w14:paraId="78144B0A">
      <w:pPr>
        <w:pStyle w:val="5"/>
        <w:tabs>
          <w:tab w:val="right" w:leader="dot" w:pos="9751"/>
        </w:tabs>
      </w:pPr>
      <w:r>
        <w:rPr>
          <w:szCs w:val="24"/>
        </w:rPr>
        <w:fldChar w:fldCharType="begin"/>
      </w:r>
      <w:r>
        <w:rPr>
          <w:szCs w:val="24"/>
        </w:rPr>
        <w:instrText xml:space="preserve"> HYPERLINK \l _Toc2793 </w:instrText>
      </w:r>
      <w:r>
        <w:rPr>
          <w:szCs w:val="24"/>
        </w:rPr>
        <w:fldChar w:fldCharType="separate"/>
      </w:r>
      <w:r>
        <w:rPr>
          <w:rFonts w:hint="eastAsia" w:ascii="宋体" w:hAnsi="宋体"/>
          <w:lang w:val="zh-CN"/>
        </w:rPr>
        <w:t>格式7：无重大违法记录声明</w:t>
      </w:r>
      <w:r>
        <w:tab/>
      </w:r>
      <w:r>
        <w:fldChar w:fldCharType="begin"/>
      </w:r>
      <w:r>
        <w:instrText xml:space="preserve"> PAGEREF _Toc2793 \h </w:instrText>
      </w:r>
      <w:r>
        <w:fldChar w:fldCharType="separate"/>
      </w:r>
      <w:r>
        <w:t>35</w:t>
      </w:r>
      <w:r>
        <w:fldChar w:fldCharType="end"/>
      </w:r>
      <w:r>
        <w:rPr>
          <w:szCs w:val="24"/>
        </w:rPr>
        <w:fldChar w:fldCharType="end"/>
      </w:r>
    </w:p>
    <w:p w14:paraId="3AF626FF">
      <w:pPr>
        <w:pStyle w:val="5"/>
        <w:tabs>
          <w:tab w:val="right" w:leader="dot" w:pos="9751"/>
        </w:tabs>
      </w:pPr>
      <w:r>
        <w:rPr>
          <w:szCs w:val="24"/>
        </w:rPr>
        <w:fldChar w:fldCharType="begin"/>
      </w:r>
      <w:r>
        <w:rPr>
          <w:szCs w:val="24"/>
        </w:rPr>
        <w:instrText xml:space="preserve"> HYPERLINK \l _Toc24845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_Toc24845 \h </w:instrText>
      </w:r>
      <w:r>
        <w:fldChar w:fldCharType="separate"/>
      </w:r>
      <w:r>
        <w:t>36</w:t>
      </w:r>
      <w:r>
        <w:fldChar w:fldCharType="end"/>
      </w:r>
      <w:r>
        <w:rPr>
          <w:szCs w:val="24"/>
        </w:rPr>
        <w:fldChar w:fldCharType="end"/>
      </w:r>
    </w:p>
    <w:p w14:paraId="4D33ADAB">
      <w:pPr>
        <w:pStyle w:val="5"/>
        <w:tabs>
          <w:tab w:val="right" w:leader="dot" w:pos="9751"/>
        </w:tabs>
      </w:pPr>
      <w:r>
        <w:rPr>
          <w:szCs w:val="24"/>
        </w:rPr>
        <w:fldChar w:fldCharType="begin"/>
      </w:r>
      <w:r>
        <w:rPr>
          <w:szCs w:val="24"/>
        </w:rPr>
        <w:instrText xml:space="preserve"> HYPERLINK \l _Toc5355 </w:instrText>
      </w:r>
      <w:r>
        <w:rPr>
          <w:szCs w:val="24"/>
        </w:rPr>
        <w:fldChar w:fldCharType="separate"/>
      </w:r>
      <w:r>
        <w:rPr>
          <w:rFonts w:hint="eastAsia" w:ascii="宋体" w:hAnsi="宋体"/>
          <w:lang w:val="zh-CN"/>
        </w:rPr>
        <w:t>格式9</w:t>
      </w:r>
      <w:r>
        <w:rPr>
          <w:rFonts w:hint="eastAsia" w:ascii="宋体" w:hAnsi="宋体"/>
          <w:lang w:val="zh-CN" w:eastAsia="zh-CN"/>
        </w:rPr>
        <w:t>-1</w:t>
      </w:r>
      <w:r>
        <w:rPr>
          <w:rFonts w:hint="eastAsia" w:ascii="宋体" w:hAnsi="宋体"/>
          <w:lang w:val="zh-CN"/>
        </w:rPr>
        <w:t>：</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_Toc5355 \h </w:instrText>
      </w:r>
      <w:r>
        <w:fldChar w:fldCharType="separate"/>
      </w:r>
      <w:r>
        <w:t>38</w:t>
      </w:r>
      <w:r>
        <w:fldChar w:fldCharType="end"/>
      </w:r>
      <w:r>
        <w:rPr>
          <w:szCs w:val="24"/>
        </w:rPr>
        <w:fldChar w:fldCharType="end"/>
      </w:r>
    </w:p>
    <w:p w14:paraId="4DA286FF">
      <w:pPr>
        <w:pStyle w:val="5"/>
        <w:tabs>
          <w:tab w:val="right" w:leader="dot" w:pos="9751"/>
        </w:tabs>
      </w:pPr>
      <w:r>
        <w:rPr>
          <w:szCs w:val="24"/>
        </w:rPr>
        <w:fldChar w:fldCharType="begin"/>
      </w:r>
      <w:r>
        <w:rPr>
          <w:szCs w:val="24"/>
        </w:rPr>
        <w:instrText xml:space="preserve"> HYPERLINK \l _Toc25169 </w:instrText>
      </w:r>
      <w:r>
        <w:rPr>
          <w:szCs w:val="24"/>
        </w:rPr>
        <w:fldChar w:fldCharType="separate"/>
      </w:r>
      <w:r>
        <w:rPr>
          <w:rFonts w:hint="eastAsia" w:ascii="宋体" w:hAnsi="宋体"/>
          <w:lang w:val="zh-CN"/>
        </w:rPr>
        <w:t>格式9</w:t>
      </w:r>
      <w:r>
        <w:rPr>
          <w:rFonts w:hint="eastAsia" w:ascii="宋体" w:hAnsi="宋体"/>
          <w:lang w:val="zh-CN" w:eastAsia="zh-CN"/>
        </w:rPr>
        <w:t>-2</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_Toc25169 \h </w:instrText>
      </w:r>
      <w:r>
        <w:fldChar w:fldCharType="separate"/>
      </w:r>
      <w:r>
        <w:t>39</w:t>
      </w:r>
      <w:r>
        <w:fldChar w:fldCharType="end"/>
      </w:r>
      <w:r>
        <w:rPr>
          <w:szCs w:val="24"/>
        </w:rPr>
        <w:fldChar w:fldCharType="end"/>
      </w:r>
    </w:p>
    <w:p w14:paraId="458C4100">
      <w:pPr>
        <w:pStyle w:val="5"/>
        <w:tabs>
          <w:tab w:val="right" w:leader="dot" w:pos="9751"/>
        </w:tabs>
      </w:pPr>
      <w:r>
        <w:rPr>
          <w:szCs w:val="24"/>
        </w:rPr>
        <w:fldChar w:fldCharType="begin"/>
      </w:r>
      <w:r>
        <w:rPr>
          <w:szCs w:val="24"/>
        </w:rPr>
        <w:instrText xml:space="preserve"> HYPERLINK \l _Toc29010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0</w:t>
      </w:r>
      <w:r>
        <w:rPr>
          <w:rFonts w:hint="eastAsia" w:ascii="宋体" w:hAnsi="宋体"/>
          <w:lang w:val="zh-CN"/>
        </w:rPr>
        <w:t>：</w:t>
      </w:r>
      <w:r>
        <w:rPr>
          <w:rFonts w:hint="eastAsia" w:ascii="宋体" w:hAnsi="Cambria" w:eastAsia="宋体" w:cs="宋体"/>
          <w:bCs/>
          <w:kern w:val="0"/>
          <w:szCs w:val="22"/>
          <w:lang w:val="zh-CN" w:eastAsia="zh-CN" w:bidi="ar-SA"/>
        </w:rPr>
        <w:t>服务要求响应表</w:t>
      </w:r>
      <w:r>
        <w:tab/>
      </w:r>
      <w:r>
        <w:fldChar w:fldCharType="begin"/>
      </w:r>
      <w:r>
        <w:instrText xml:space="preserve"> PAGEREF _Toc29010 \h </w:instrText>
      </w:r>
      <w:r>
        <w:fldChar w:fldCharType="separate"/>
      </w:r>
      <w:r>
        <w:t>40</w:t>
      </w:r>
      <w:r>
        <w:fldChar w:fldCharType="end"/>
      </w:r>
      <w:r>
        <w:rPr>
          <w:szCs w:val="24"/>
        </w:rPr>
        <w:fldChar w:fldCharType="end"/>
      </w:r>
    </w:p>
    <w:p w14:paraId="0827E9C6">
      <w:pPr>
        <w:pStyle w:val="5"/>
        <w:tabs>
          <w:tab w:val="right" w:leader="dot" w:pos="9751"/>
        </w:tabs>
      </w:pPr>
      <w:r>
        <w:rPr>
          <w:szCs w:val="24"/>
        </w:rPr>
        <w:fldChar w:fldCharType="begin"/>
      </w:r>
      <w:r>
        <w:rPr>
          <w:szCs w:val="24"/>
        </w:rPr>
        <w:instrText xml:space="preserve"> HYPERLINK \l _Toc5925 </w:instrText>
      </w:r>
      <w:r>
        <w:rPr>
          <w:szCs w:val="24"/>
        </w:rPr>
        <w:fldChar w:fldCharType="separate"/>
      </w:r>
      <w:r>
        <w:rPr>
          <w:rFonts w:hint="eastAsia" w:ascii="宋体" w:hAnsi="宋体"/>
          <w:lang w:val="zh-CN"/>
        </w:rPr>
        <w:t>格式</w:t>
      </w:r>
      <w:r>
        <w:rPr>
          <w:rFonts w:hint="eastAsia" w:ascii="宋体" w:hAnsi="宋体" w:cs="Cambria"/>
        </w:rPr>
        <w:t>11</w:t>
      </w:r>
      <w:r>
        <w:rPr>
          <w:rFonts w:hint="eastAsia" w:ascii="宋体" w:hAnsi="宋体"/>
          <w:lang w:val="zh-CN"/>
        </w:rPr>
        <w:t>：技术规格响应表</w:t>
      </w:r>
      <w:r>
        <w:rPr>
          <w:rFonts w:hint="eastAsia" w:ascii="宋体" w:hAnsi="宋体"/>
          <w:lang w:val="zh-CN" w:eastAsia="zh-CN"/>
        </w:rPr>
        <w:t>（服务类不填）</w:t>
      </w:r>
      <w:r>
        <w:tab/>
      </w:r>
      <w:r>
        <w:fldChar w:fldCharType="begin"/>
      </w:r>
      <w:r>
        <w:instrText xml:space="preserve"> PAGEREF _Toc5925 \h </w:instrText>
      </w:r>
      <w:r>
        <w:fldChar w:fldCharType="separate"/>
      </w:r>
      <w:r>
        <w:t>41</w:t>
      </w:r>
      <w:r>
        <w:fldChar w:fldCharType="end"/>
      </w:r>
      <w:r>
        <w:rPr>
          <w:szCs w:val="24"/>
        </w:rPr>
        <w:fldChar w:fldCharType="end"/>
      </w:r>
    </w:p>
    <w:p w14:paraId="1C294A5A">
      <w:pPr>
        <w:pStyle w:val="5"/>
        <w:tabs>
          <w:tab w:val="right" w:leader="dot" w:pos="9751"/>
        </w:tabs>
      </w:pPr>
      <w:r>
        <w:rPr>
          <w:szCs w:val="24"/>
        </w:rPr>
        <w:fldChar w:fldCharType="begin"/>
      </w:r>
      <w:r>
        <w:rPr>
          <w:szCs w:val="24"/>
        </w:rPr>
        <w:instrText xml:space="preserve"> HYPERLINK \l _Toc17370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rPr>
        <w:t>2</w:t>
      </w:r>
      <w:r>
        <w:rPr>
          <w:rFonts w:hint="eastAsia" w:ascii="宋体" w:hAnsi="宋体"/>
          <w:lang w:val="zh-CN"/>
        </w:rPr>
        <w:t>：其他资格证明材料</w:t>
      </w:r>
      <w:r>
        <w:tab/>
      </w:r>
      <w:r>
        <w:fldChar w:fldCharType="begin"/>
      </w:r>
      <w:r>
        <w:instrText xml:space="preserve"> PAGEREF _Toc17370 \h </w:instrText>
      </w:r>
      <w:r>
        <w:fldChar w:fldCharType="separate"/>
      </w:r>
      <w:r>
        <w:t>42</w:t>
      </w:r>
      <w:r>
        <w:fldChar w:fldCharType="end"/>
      </w:r>
      <w:r>
        <w:rPr>
          <w:szCs w:val="24"/>
        </w:rPr>
        <w:fldChar w:fldCharType="end"/>
      </w:r>
    </w:p>
    <w:p w14:paraId="05EFCC65">
      <w:pPr>
        <w:pStyle w:val="5"/>
        <w:tabs>
          <w:tab w:val="right" w:leader="dot" w:pos="9751"/>
        </w:tabs>
      </w:pPr>
      <w:r>
        <w:rPr>
          <w:szCs w:val="24"/>
        </w:rPr>
        <w:fldChar w:fldCharType="begin"/>
      </w:r>
      <w:r>
        <w:rPr>
          <w:szCs w:val="24"/>
        </w:rPr>
        <w:instrText xml:space="preserve"> HYPERLINK \l _Toc24351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rPr>
        <w:t>3</w:t>
      </w:r>
      <w:r>
        <w:rPr>
          <w:rFonts w:hint="eastAsia" w:ascii="宋体" w:hAnsi="宋体"/>
          <w:lang w:val="zh-CN"/>
        </w:rPr>
        <w:t>：投标产品相关资料</w:t>
      </w:r>
      <w:r>
        <w:rPr>
          <w:rFonts w:hint="eastAsia" w:ascii="宋体" w:hAnsi="宋体"/>
          <w:lang w:val="zh-CN" w:eastAsia="zh-CN"/>
        </w:rPr>
        <w:t>（服务类不提供）</w:t>
      </w:r>
      <w:r>
        <w:tab/>
      </w:r>
      <w:r>
        <w:fldChar w:fldCharType="begin"/>
      </w:r>
      <w:r>
        <w:instrText xml:space="preserve"> PAGEREF _Toc24351 \h </w:instrText>
      </w:r>
      <w:r>
        <w:fldChar w:fldCharType="separate"/>
      </w:r>
      <w:r>
        <w:t>43</w:t>
      </w:r>
      <w:r>
        <w:fldChar w:fldCharType="end"/>
      </w:r>
      <w:r>
        <w:rPr>
          <w:szCs w:val="24"/>
        </w:rPr>
        <w:fldChar w:fldCharType="end"/>
      </w:r>
    </w:p>
    <w:p w14:paraId="31CDCACE">
      <w:pPr>
        <w:pStyle w:val="5"/>
        <w:tabs>
          <w:tab w:val="right" w:leader="dot" w:pos="9751"/>
        </w:tabs>
      </w:pPr>
      <w:r>
        <w:rPr>
          <w:szCs w:val="24"/>
        </w:rPr>
        <w:fldChar w:fldCharType="begin"/>
      </w:r>
      <w:r>
        <w:rPr>
          <w:szCs w:val="24"/>
        </w:rPr>
        <w:instrText xml:space="preserve"> HYPERLINK \l _Toc30034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rPr>
        <w:t>4</w:t>
      </w:r>
      <w:r>
        <w:rPr>
          <w:rFonts w:hint="eastAsia" w:ascii="宋体" w:hAnsi="宋体"/>
          <w:lang w:val="zh-CN"/>
        </w:rPr>
        <w:t>：投标人的类似业绩证明材料</w:t>
      </w:r>
      <w:r>
        <w:tab/>
      </w:r>
      <w:r>
        <w:fldChar w:fldCharType="begin"/>
      </w:r>
      <w:r>
        <w:instrText xml:space="preserve"> PAGEREF _Toc30034 \h </w:instrText>
      </w:r>
      <w:r>
        <w:fldChar w:fldCharType="separate"/>
      </w:r>
      <w:r>
        <w:t>44</w:t>
      </w:r>
      <w:r>
        <w:fldChar w:fldCharType="end"/>
      </w:r>
      <w:r>
        <w:rPr>
          <w:szCs w:val="24"/>
        </w:rPr>
        <w:fldChar w:fldCharType="end"/>
      </w:r>
    </w:p>
    <w:p w14:paraId="302A45AF">
      <w:pPr>
        <w:pStyle w:val="5"/>
        <w:tabs>
          <w:tab w:val="right" w:leader="dot" w:pos="9751"/>
        </w:tabs>
      </w:pPr>
      <w:r>
        <w:rPr>
          <w:szCs w:val="24"/>
        </w:rPr>
        <w:fldChar w:fldCharType="begin"/>
      </w:r>
      <w:r>
        <w:rPr>
          <w:szCs w:val="24"/>
        </w:rPr>
        <w:instrText xml:space="preserve"> HYPERLINK \l _Toc22057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rPr>
        <w:t>5</w:t>
      </w:r>
      <w:r>
        <w:rPr>
          <w:rFonts w:hint="eastAsia" w:ascii="宋体" w:hAnsi="宋体"/>
          <w:lang w:val="zh-CN"/>
        </w:rPr>
        <w:t>：中小企业声明函（工程、服务）</w:t>
      </w:r>
      <w:r>
        <w:tab/>
      </w:r>
      <w:r>
        <w:fldChar w:fldCharType="begin"/>
      </w:r>
      <w:r>
        <w:instrText xml:space="preserve"> PAGEREF _Toc22057 \h </w:instrText>
      </w:r>
      <w:r>
        <w:fldChar w:fldCharType="separate"/>
      </w:r>
      <w:r>
        <w:t>45</w:t>
      </w:r>
      <w:r>
        <w:fldChar w:fldCharType="end"/>
      </w:r>
      <w:r>
        <w:rPr>
          <w:szCs w:val="24"/>
        </w:rPr>
        <w:fldChar w:fldCharType="end"/>
      </w:r>
    </w:p>
    <w:p w14:paraId="211FEAE7">
      <w:pPr>
        <w:pStyle w:val="5"/>
        <w:tabs>
          <w:tab w:val="right" w:leader="dot" w:pos="9752"/>
        </w:tabs>
        <w:rPr>
          <w:rFonts w:hint="default" w:eastAsia="宋体"/>
          <w:lang w:val="en-US" w:eastAsia="zh-CN"/>
        </w:rPr>
      </w:pPr>
      <w:r>
        <w:rPr>
          <w:rFonts w:hint="eastAsia" w:ascii="宋体" w:hAnsi="宋体" w:cs="Times New Roman"/>
          <w:lang w:val="en-US" w:eastAsia="zh-CN"/>
        </w:rPr>
        <w:t>格式16：</w:t>
      </w:r>
      <w:r>
        <w:rPr>
          <w:rFonts w:hint="eastAsia" w:ascii="宋体" w:hAnsi="宋体" w:cs="Times New Roman"/>
          <w:lang w:val="zh-CN"/>
        </w:rPr>
        <w:t>残疾人福利性单位声明函</w:t>
      </w:r>
      <w:r>
        <w:tab/>
      </w:r>
      <w:r>
        <w:rPr>
          <w:rFonts w:hint="eastAsia"/>
          <w:lang w:val="en-US" w:eastAsia="zh-CN"/>
        </w:rPr>
        <w:t>44</w:t>
      </w:r>
    </w:p>
    <w:p w14:paraId="577EB6D1">
      <w:pPr>
        <w:pStyle w:val="5"/>
        <w:tabs>
          <w:tab w:val="right" w:leader="dot" w:pos="9751"/>
        </w:tabs>
        <w:rPr>
          <w:szCs w:val="24"/>
        </w:rPr>
      </w:pPr>
      <w:r>
        <w:rPr>
          <w:rFonts w:hint="eastAsia" w:ascii="宋体" w:hAnsi="宋体" w:eastAsia="宋体" w:cs="Times New Roman"/>
          <w:b/>
          <w:bCs/>
          <w:caps/>
          <w:kern w:val="2"/>
          <w:sz w:val="24"/>
          <w:szCs w:val="20"/>
          <w:lang w:val="en-US" w:eastAsia="zh-CN" w:bidi="ar-SA"/>
        </w:rPr>
        <w:t>格式17</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68D677E9">
      <w:pPr>
        <w:pStyle w:val="5"/>
        <w:tabs>
          <w:tab w:val="right" w:leader="dot" w:pos="9751"/>
        </w:tabs>
      </w:pPr>
      <w:r>
        <w:rPr>
          <w:szCs w:val="24"/>
        </w:rPr>
        <w:fldChar w:fldCharType="begin"/>
      </w:r>
      <w:r>
        <w:rPr>
          <w:szCs w:val="24"/>
        </w:rPr>
        <w:instrText xml:space="preserve"> HYPERLINK \l _Toc30469 </w:instrText>
      </w:r>
      <w:r>
        <w:rPr>
          <w:szCs w:val="24"/>
        </w:rPr>
        <w:fldChar w:fldCharType="separate"/>
      </w:r>
      <w:r>
        <w:rPr>
          <w:rFonts w:hint="eastAsia" w:ascii="宋体" w:hAnsi="宋体"/>
          <w:lang w:val="zh-CN"/>
        </w:rPr>
        <w:t>格式</w:t>
      </w:r>
      <w:r>
        <w:rPr>
          <w:rFonts w:hint="eastAsia" w:ascii="宋体" w:hAnsi="宋体" w:cs="Cambria"/>
        </w:rPr>
        <w:t>18</w:t>
      </w:r>
      <w:r>
        <w:rPr>
          <w:rFonts w:hint="eastAsia" w:ascii="宋体" w:hAnsi="宋体"/>
          <w:lang w:val="zh-CN"/>
        </w:rPr>
        <w:t>：投标人认为在其他方面有必要说明的事项</w:t>
      </w:r>
      <w:r>
        <w:tab/>
      </w:r>
      <w:r>
        <w:fldChar w:fldCharType="begin"/>
      </w:r>
      <w:r>
        <w:instrText xml:space="preserve"> PAGEREF _Toc30469 \h </w:instrText>
      </w:r>
      <w:r>
        <w:fldChar w:fldCharType="separate"/>
      </w:r>
      <w:r>
        <w:t>51</w:t>
      </w:r>
      <w:r>
        <w:fldChar w:fldCharType="end"/>
      </w:r>
      <w:r>
        <w:rPr>
          <w:szCs w:val="24"/>
        </w:rPr>
        <w:fldChar w:fldCharType="end"/>
      </w:r>
    </w:p>
    <w:p w14:paraId="57FD0722">
      <w:pPr>
        <w:pStyle w:val="5"/>
        <w:tabs>
          <w:tab w:val="right" w:leader="dot" w:pos="9751"/>
        </w:tabs>
      </w:pPr>
      <w:r>
        <w:rPr>
          <w:szCs w:val="24"/>
        </w:rPr>
        <w:fldChar w:fldCharType="begin"/>
      </w:r>
      <w:r>
        <w:rPr>
          <w:szCs w:val="24"/>
        </w:rPr>
        <w:instrText xml:space="preserve"> HYPERLINK \l _Toc318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_Toc318 \h </w:instrText>
      </w:r>
      <w:r>
        <w:fldChar w:fldCharType="separate"/>
      </w:r>
      <w:r>
        <w:t>52</w:t>
      </w:r>
      <w:r>
        <w:fldChar w:fldCharType="end"/>
      </w:r>
      <w:r>
        <w:rPr>
          <w:szCs w:val="24"/>
        </w:rPr>
        <w:fldChar w:fldCharType="end"/>
      </w:r>
    </w:p>
    <w:p w14:paraId="64B239C2">
      <w:pPr>
        <w:spacing w:line="400" w:lineRule="exact"/>
        <w:jc w:val="distribute"/>
        <w:rPr>
          <w:szCs w:val="24"/>
        </w:rPr>
        <w:sectPr>
          <w:footerReference r:id="rId3" w:type="default"/>
          <w:pgSz w:w="11906" w:h="16838"/>
          <w:pgMar w:top="1021" w:right="1134" w:bottom="1021" w:left="1021" w:header="851" w:footer="851" w:gutter="0"/>
          <w:cols w:space="720" w:num="1"/>
          <w:docGrid w:type="linesAndChars" w:linePitch="312" w:charSpace="0"/>
        </w:sectPr>
      </w:pPr>
      <w:r>
        <w:rPr>
          <w:szCs w:val="24"/>
        </w:rPr>
        <w:fldChar w:fldCharType="end"/>
      </w:r>
    </w:p>
    <w:p w14:paraId="30B90E42">
      <w:pPr>
        <w:jc w:val="center"/>
        <w:outlineLvl w:val="0"/>
        <w:rPr>
          <w:b/>
          <w:sz w:val="28"/>
        </w:rPr>
      </w:pPr>
      <w:bookmarkStart w:id="0" w:name="_Toc2408"/>
      <w:bookmarkStart w:id="1" w:name="_Toc440276621"/>
      <w:bookmarkStart w:id="2" w:name="_Toc10230"/>
      <w:r>
        <w:rPr>
          <w:rFonts w:hint="eastAsia"/>
          <w:b/>
          <w:sz w:val="28"/>
        </w:rPr>
        <w:t>第一部分  投标人须知前附表</w:t>
      </w:r>
      <w:bookmarkEnd w:id="0"/>
      <w:bookmarkEnd w:id="1"/>
      <w:bookmarkEnd w:id="2"/>
    </w:p>
    <w:p w14:paraId="7D6FA4B7">
      <w:pPr>
        <w:jc w:val="left"/>
      </w:pPr>
    </w:p>
    <w:p w14:paraId="75B49544">
      <w:pPr>
        <w:jc w:val="center"/>
        <w:rPr>
          <w:rFonts w:hint="eastAsia"/>
          <w:sz w:val="44"/>
        </w:rPr>
      </w:pPr>
      <w:r>
        <w:rPr>
          <w:rFonts w:hint="eastAsia"/>
          <w:sz w:val="44"/>
        </w:rPr>
        <w:t>竞争性磋商公告</w:t>
      </w:r>
    </w:p>
    <w:p w14:paraId="4266D29E">
      <w:pPr>
        <w:rPr>
          <w:rFonts w:hint="eastAsia"/>
        </w:rPr>
      </w:pPr>
    </w:p>
    <w:tbl>
      <w:tblPr>
        <w:tblStyle w:val="8"/>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478D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noWrap w:val="0"/>
            <w:vAlign w:val="center"/>
          </w:tcPr>
          <w:p w14:paraId="5B380E6B">
            <w:pPr>
              <w:widowControl/>
              <w:spacing w:line="320" w:lineRule="exact"/>
              <w:rPr>
                <w:rFonts w:ascii="宋体" w:hAnsi="宋体" w:cs="宋体"/>
                <w:kern w:val="0"/>
                <w:sz w:val="24"/>
                <w:szCs w:val="24"/>
              </w:rPr>
            </w:pPr>
            <w:bookmarkStart w:id="3" w:name="OLE_LINK1"/>
            <w:r>
              <w:rPr>
                <w:rFonts w:ascii="宋体" w:hAnsi="宋体" w:cs="宋体"/>
                <w:kern w:val="0"/>
                <w:sz w:val="24"/>
                <w:szCs w:val="24"/>
              </w:rPr>
              <w:t>采购项目编号</w:t>
            </w:r>
          </w:p>
        </w:tc>
        <w:tc>
          <w:tcPr>
            <w:tcW w:w="7620" w:type="dxa"/>
            <w:noWrap w:val="0"/>
            <w:vAlign w:val="center"/>
          </w:tcPr>
          <w:p w14:paraId="2FE7C214">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宁政采磋商（服务）2024-104号</w:t>
            </w:r>
          </w:p>
        </w:tc>
      </w:tr>
      <w:tr w14:paraId="55F5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noWrap w:val="0"/>
            <w:vAlign w:val="center"/>
          </w:tcPr>
          <w:p w14:paraId="14621EA4">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6BCB542D">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西宁市市场监督管理大数据监管服务中心（西宁市市场主体信息库及联动监管平台暨食品药品安全监管平台）运营费</w:t>
            </w:r>
          </w:p>
        </w:tc>
      </w:tr>
      <w:tr w14:paraId="2AA2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noWrap w:val="0"/>
            <w:vAlign w:val="center"/>
          </w:tcPr>
          <w:p w14:paraId="0DA4EE9C">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6240E397">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4DE7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noWrap w:val="0"/>
            <w:vAlign w:val="center"/>
          </w:tcPr>
          <w:p w14:paraId="616BB080">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08C4C970">
            <w:pPr>
              <w:widowControl/>
              <w:spacing w:line="576" w:lineRule="exact"/>
              <w:rPr>
                <w:rFonts w:hint="default" w:ascii="宋体" w:hAnsi="宋体" w:eastAsia="宋体" w:cs="方正小标宋简体"/>
                <w:kern w:val="0"/>
                <w:sz w:val="24"/>
                <w:szCs w:val="24"/>
                <w:lang w:val="en-US" w:eastAsia="zh-CN"/>
              </w:rPr>
            </w:pPr>
            <w:r>
              <w:rPr>
                <w:rFonts w:hint="eastAsia" w:ascii="宋体" w:hAnsi="宋体" w:cs="方正小标宋简体"/>
                <w:kern w:val="0"/>
                <w:sz w:val="24"/>
                <w:szCs w:val="24"/>
                <w:lang w:val="en-US" w:eastAsia="zh-CN"/>
              </w:rPr>
              <w:t>90.68万元</w:t>
            </w:r>
          </w:p>
        </w:tc>
      </w:tr>
      <w:tr w14:paraId="32D3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94" w:type="dxa"/>
            <w:noWrap w:val="0"/>
            <w:vAlign w:val="center"/>
          </w:tcPr>
          <w:p w14:paraId="798F3893">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2A834289">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1BB1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94" w:type="dxa"/>
            <w:noWrap w:val="0"/>
            <w:vAlign w:val="center"/>
          </w:tcPr>
          <w:p w14:paraId="751E2851">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70FBF8EA">
            <w:pPr>
              <w:pStyle w:val="11"/>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2BD5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694" w:type="dxa"/>
            <w:noWrap w:val="0"/>
            <w:vAlign w:val="center"/>
          </w:tcPr>
          <w:p w14:paraId="5C8C23A5">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157DEE05">
            <w:pPr>
              <w:widowControl/>
              <w:spacing w:line="320" w:lineRule="exact"/>
              <w:jc w:val="left"/>
              <w:rPr>
                <w:rFonts w:hint="eastAsia" w:ascii="宋体" w:hAnsi="宋体" w:cs="宋体"/>
                <w:kern w:val="0"/>
              </w:rPr>
            </w:pPr>
            <w:r>
              <w:rPr>
                <w:rFonts w:hint="eastAsia" w:ascii="宋体" w:hAnsi="宋体" w:cs="宋体"/>
                <w:kern w:val="0"/>
              </w:rPr>
              <w:t>1、应具备《政府采购法》第22条所规定的条件：</w:t>
            </w:r>
          </w:p>
          <w:p w14:paraId="232AD999">
            <w:pPr>
              <w:widowControl/>
              <w:spacing w:line="320" w:lineRule="exact"/>
              <w:jc w:val="left"/>
              <w:rPr>
                <w:rFonts w:hint="eastAsia" w:ascii="宋体" w:hAnsi="宋体" w:cs="宋体"/>
                <w:kern w:val="0"/>
              </w:rPr>
            </w:pPr>
            <w:r>
              <w:rPr>
                <w:rFonts w:hint="eastAsia" w:ascii="宋体" w:hAnsi="宋体" w:cs="宋体"/>
                <w:kern w:val="0"/>
              </w:rPr>
              <w:t>（1）投标人的营业执照等证明文件，自然人的身份证明；</w:t>
            </w:r>
          </w:p>
          <w:p w14:paraId="3D20621D">
            <w:pPr>
              <w:widowControl/>
              <w:spacing w:line="320" w:lineRule="exact"/>
              <w:jc w:val="left"/>
              <w:rPr>
                <w:rFonts w:hint="eastAsia" w:ascii="宋体" w:hAnsi="宋体" w:cs="宋体"/>
                <w:kern w:val="0"/>
              </w:rPr>
            </w:pPr>
            <w:r>
              <w:rPr>
                <w:rFonts w:hint="eastAsia" w:ascii="宋体" w:hAnsi="宋体" w:cs="宋体"/>
                <w:kern w:val="0"/>
              </w:rPr>
              <w:t>（2）参加政府采购活动前3年内在经营活动中没有重大违法记录的书面声明；</w:t>
            </w:r>
          </w:p>
          <w:p w14:paraId="3BDE7C28">
            <w:pPr>
              <w:widowControl/>
              <w:spacing w:line="320" w:lineRule="exact"/>
              <w:jc w:val="left"/>
              <w:rPr>
                <w:rFonts w:hint="eastAsia" w:ascii="宋体" w:hAnsi="宋体" w:cs="宋体"/>
                <w:kern w:val="0"/>
              </w:rPr>
            </w:pPr>
            <w:r>
              <w:rPr>
                <w:rFonts w:hint="eastAsia" w:ascii="宋体" w:hAnsi="宋体" w:cs="宋体"/>
                <w:kern w:val="0"/>
              </w:rPr>
              <w:t>（3）具备法律、行政法规规定的其他条件的证明材料。</w:t>
            </w:r>
          </w:p>
          <w:p w14:paraId="6578687F">
            <w:pPr>
              <w:widowControl/>
              <w:spacing w:line="320" w:lineRule="exact"/>
              <w:jc w:val="left"/>
              <w:rPr>
                <w:rFonts w:hint="eastAsia" w:ascii="宋体" w:hAnsi="宋体" w:cs="宋体"/>
                <w:b/>
                <w:kern w:val="0"/>
              </w:rPr>
            </w:pPr>
            <w:r>
              <w:rPr>
                <w:rFonts w:hint="eastAsia" w:ascii="宋体" w:hAnsi="宋体" w:cs="宋体"/>
                <w:kern w:val="0"/>
              </w:rPr>
              <w:t>2、</w:t>
            </w:r>
            <w:r>
              <w:rPr>
                <w:rFonts w:hint="eastAsia" w:ascii="宋体" w:hAnsi="宋体" w:cs="宋体"/>
                <w:b/>
                <w:kern w:val="0"/>
              </w:rPr>
              <w:t>经信用中国（www.creditchina.gov.cn）、中国政府采购网（www.ccgp.gov.cn）等渠道查询后，列入失信被执行人、重大税收违法案件当事人名单、政府采购严重违法失信行为记录名单的，取消投标资格。（提供“信用中国”、“政府采购网”网站无任何不良记录的查询截图，时间为</w:t>
            </w:r>
            <w:r>
              <w:rPr>
                <w:rFonts w:hint="eastAsia" w:ascii="宋体" w:hAnsi="宋体" w:cs="宋体"/>
                <w:b/>
                <w:color w:val="000000"/>
                <w:kern w:val="0"/>
              </w:rPr>
              <w:t>投标截止时间前20天内</w:t>
            </w:r>
            <w:r>
              <w:rPr>
                <w:rFonts w:hint="eastAsia" w:ascii="宋体" w:hAnsi="宋体" w:cs="宋体"/>
                <w:b/>
                <w:kern w:val="0"/>
              </w:rPr>
              <w:t>）</w:t>
            </w:r>
          </w:p>
          <w:p w14:paraId="784ADC25">
            <w:pPr>
              <w:widowControl/>
              <w:spacing w:line="320" w:lineRule="exact"/>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14:paraId="058E495A">
            <w:pPr>
              <w:widowControl/>
              <w:spacing w:line="320" w:lineRule="exact"/>
              <w:jc w:val="left"/>
              <w:rPr>
                <w:rFonts w:hint="eastAsia" w:ascii="宋体" w:hAnsi="宋体" w:cs="宋体"/>
                <w:kern w:val="0"/>
              </w:rPr>
            </w:pPr>
            <w:r>
              <w:rPr>
                <w:rFonts w:hint="eastAsia" w:ascii="宋体" w:hAnsi="宋体" w:cs="宋体"/>
                <w:kern w:val="0"/>
              </w:rPr>
              <w:t>4、为本采购项目提供整体设计、规范编制或者项目管理、监理、检测等服务的供应商，不得再参加该采购项目的其他采购活动。</w:t>
            </w:r>
          </w:p>
          <w:p w14:paraId="7C7F7620">
            <w:pPr>
              <w:widowControl/>
              <w:spacing w:line="320" w:lineRule="exact"/>
              <w:jc w:val="left"/>
              <w:rPr>
                <w:rFonts w:hint="eastAsia" w:ascii="宋体" w:hAnsi="宋体" w:cs="宋体"/>
                <w:kern w:val="0"/>
              </w:rPr>
            </w:pPr>
            <w:r>
              <w:rPr>
                <w:rFonts w:hint="eastAsia" w:ascii="宋体" w:hAnsi="宋体" w:cs="宋体"/>
                <w:kern w:val="0"/>
              </w:rPr>
              <w:t>5、本项目不接受供应商以联合体方式进行投标。</w:t>
            </w:r>
          </w:p>
          <w:p w14:paraId="7D2782C8">
            <w:pPr>
              <w:widowControl/>
              <w:spacing w:line="320" w:lineRule="exact"/>
              <w:jc w:val="left"/>
              <w:rPr>
                <w:rFonts w:hint="eastAsia" w:ascii="宋体" w:hAnsi="宋体" w:eastAsia="宋体" w:cs="宋体"/>
                <w:kern w:val="0"/>
                <w:lang w:val="en-US" w:eastAsia="zh-CN"/>
              </w:rPr>
            </w:pPr>
            <w:r>
              <w:rPr>
                <w:rFonts w:hint="eastAsia" w:ascii="宋体" w:hAnsi="宋体" w:cs="宋体"/>
                <w:kern w:val="0"/>
                <w:lang w:val="en-US" w:eastAsia="zh-CN"/>
              </w:rPr>
              <w:t>6</w:t>
            </w:r>
            <w:r>
              <w:rPr>
                <w:rFonts w:hint="eastAsia" w:cs="Times New Roman"/>
                <w:color w:val="0000FF"/>
                <w:lang w:val="en-US" w:eastAsia="zh-CN"/>
              </w:rPr>
              <w:t>、</w:t>
            </w:r>
            <w:r>
              <w:rPr>
                <w:rFonts w:hint="eastAsia" w:ascii="Times New Roman" w:hAnsi="Times New Roman" w:eastAsia="宋体" w:cs="Times New Roman"/>
                <w:color w:val="0000FF"/>
              </w:rPr>
              <w:t>关于资质的说明:</w:t>
            </w:r>
            <w:r>
              <w:rPr>
                <w:rFonts w:hint="eastAsia" w:cs="Times New Roman"/>
                <w:color w:val="0000FF"/>
                <w:lang w:val="en-US" w:eastAsia="zh-CN"/>
              </w:rPr>
              <w:t>第三方测评机构</w:t>
            </w:r>
            <w:r>
              <w:rPr>
                <w:rFonts w:hint="eastAsia" w:ascii="Times New Roman" w:hAnsi="Times New Roman" w:eastAsia="宋体" w:cs="Times New Roman"/>
                <w:color w:val="0000FF"/>
              </w:rPr>
              <w:t>具备公安部颁发的等级保护测评资质认证。</w:t>
            </w:r>
          </w:p>
        </w:tc>
      </w:tr>
      <w:tr w14:paraId="4D51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94" w:type="dxa"/>
            <w:noWrap w:val="0"/>
            <w:vAlign w:val="center"/>
          </w:tcPr>
          <w:p w14:paraId="6802C980">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145AD43E">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3</w:t>
            </w:r>
            <w:r>
              <w:rPr>
                <w:rFonts w:hint="eastAsia" w:ascii="宋体" w:hAnsi="宋体" w:cs="Tahoma"/>
                <w:color w:val="0000FF"/>
                <w:kern w:val="0"/>
                <w:sz w:val="24"/>
                <w:szCs w:val="24"/>
              </w:rPr>
              <w:t>日</w:t>
            </w:r>
          </w:p>
        </w:tc>
      </w:tr>
      <w:tr w14:paraId="3D5B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14:paraId="30B56114">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26567A7E">
            <w:pPr>
              <w:pStyle w:val="12"/>
              <w:rPr>
                <w:rFonts w:hint="eastAsia" w:ascii="宋体" w:hAnsi="宋体" w:cs="Tahoma"/>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3</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10</w:t>
            </w:r>
            <w:r>
              <w:rPr>
                <w:rFonts w:hint="eastAsia" w:ascii="宋体" w:hAnsi="宋体" w:cs="Tahoma"/>
                <w:color w:val="0000FF"/>
                <w:kern w:val="0"/>
                <w:sz w:val="24"/>
                <w:szCs w:val="24"/>
              </w:rPr>
              <w:t>日（公休日、节假日除外）</w:t>
            </w:r>
          </w:p>
        </w:tc>
      </w:tr>
      <w:tr w14:paraId="0970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94" w:type="dxa"/>
            <w:noWrap w:val="0"/>
            <w:vAlign w:val="center"/>
          </w:tcPr>
          <w:p w14:paraId="2EC29961">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5AC19366">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线上报名，具体方式请咨询线上电子化交易系统：咨询电话：政采云400-881-7190。《青海政府采购网》免费下载招标文件。（提示：请潜在供应商报名前务必完成网上企业注册等手续；具体操作详见附件操作指南）</w:t>
            </w:r>
          </w:p>
        </w:tc>
      </w:tr>
      <w:tr w14:paraId="3CD5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94" w:type="dxa"/>
            <w:noWrap w:val="0"/>
            <w:vAlign w:val="center"/>
          </w:tcPr>
          <w:p w14:paraId="26CDE82C">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753FE62F">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15D9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694" w:type="dxa"/>
            <w:noWrap w:val="0"/>
            <w:vAlign w:val="center"/>
          </w:tcPr>
          <w:p w14:paraId="17F10311">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4DE48257">
            <w:pPr>
              <w:widowControl/>
              <w:spacing w:before="100" w:beforeAutospacing="1" w:after="100" w:afterAutospacing="1"/>
              <w:jc w:val="left"/>
              <w:rPr>
                <w:rFonts w:hint="eastAsia" w:ascii="宋体" w:hAnsi="宋体" w:cs="Tahoma"/>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16</w:t>
            </w:r>
            <w:r>
              <w:rPr>
                <w:rFonts w:hint="eastAsia" w:ascii="宋体" w:hAnsi="宋体" w:cs="Tahoma"/>
                <w:color w:val="0000FF"/>
                <w:kern w:val="0"/>
                <w:sz w:val="24"/>
                <w:szCs w:val="24"/>
              </w:rPr>
              <w:t>日上午 9:15:00时</w:t>
            </w:r>
          </w:p>
        </w:tc>
      </w:tr>
      <w:tr w14:paraId="04D0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694" w:type="dxa"/>
            <w:noWrap w:val="0"/>
            <w:vAlign w:val="center"/>
          </w:tcPr>
          <w:p w14:paraId="7B346FC7">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501F37FC">
            <w:pPr>
              <w:widowControl/>
              <w:spacing w:before="100" w:beforeAutospacing="1" w:after="100" w:afterAutospacing="1"/>
              <w:jc w:val="left"/>
              <w:rPr>
                <w:rFonts w:hint="eastAsia"/>
                <w:sz w:val="24"/>
                <w:szCs w:val="24"/>
              </w:rPr>
            </w:pPr>
            <w:r>
              <w:rPr>
                <w:rFonts w:hint="eastAsia"/>
                <w:sz w:val="24"/>
                <w:szCs w:val="24"/>
              </w:rPr>
              <w:t>政采云平台（www.zcygov.cn）</w:t>
            </w:r>
          </w:p>
          <w:p w14:paraId="67C0D24C">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711A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694" w:type="dxa"/>
            <w:noWrap w:val="0"/>
            <w:vAlign w:val="center"/>
          </w:tcPr>
          <w:p w14:paraId="19BE9F0B">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59CFED48">
            <w:pPr>
              <w:rPr>
                <w:rFonts w:hint="default" w:ascii="宋体" w:hAnsi="宋体" w:cs="宋体"/>
                <w:kern w:val="0"/>
                <w:sz w:val="24"/>
                <w:szCs w:val="24"/>
                <w:lang w:val="en-US"/>
              </w:rPr>
            </w:pPr>
            <w:r>
              <w:rPr>
                <w:rFonts w:hint="eastAsia" w:ascii="宋体" w:hAnsi="宋体"/>
                <w:color w:val="auto"/>
                <w:lang w:eastAsia="zh-CN"/>
              </w:rPr>
              <w:t>在线</w:t>
            </w:r>
            <w:r>
              <w:rPr>
                <w:rFonts w:hint="eastAsia" w:ascii="宋体" w:hAnsi="Cambria" w:cs="宋体"/>
                <w:color w:val="auto"/>
                <w:kern w:val="0"/>
                <w:sz w:val="24"/>
                <w:szCs w:val="24"/>
                <w:lang w:val="zh-CN"/>
              </w:rPr>
              <w:t>答疑或澄清或告知，解密完成后</w:t>
            </w:r>
            <w:r>
              <w:rPr>
                <w:rFonts w:hint="eastAsia" w:ascii="宋体" w:hAnsi="宋体"/>
                <w:color w:val="auto"/>
              </w:rPr>
              <w:t>供应商</w:t>
            </w:r>
            <w:r>
              <w:rPr>
                <w:rFonts w:hint="eastAsia" w:ascii="宋体" w:hAnsi="宋体" w:cs="宋体"/>
                <w:color w:val="auto"/>
              </w:rPr>
              <w:t>须</w:t>
            </w:r>
            <w:r>
              <w:rPr>
                <w:rFonts w:hint="eastAsia" w:ascii="宋体" w:hAnsi="宋体" w:cs="宋体"/>
                <w:color w:val="auto"/>
                <w:lang w:eastAsia="zh-CN"/>
              </w:rPr>
              <w:t>随时关注政采云手机短信通知，当</w:t>
            </w:r>
            <w:r>
              <w:rPr>
                <w:rFonts w:hint="eastAsia" w:ascii="宋体" w:hAnsi="Cambria" w:cs="宋体"/>
                <w:color w:val="auto"/>
                <w:kern w:val="0"/>
                <w:sz w:val="24"/>
                <w:szCs w:val="24"/>
                <w:lang w:val="zh-CN"/>
              </w:rPr>
              <w:t>答疑或澄清发出后，政采云系统会以短信的方式提示告知，供应商应在规定的时间内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20分钟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在线提交答疑或澄清证明资料，如发出的为告知函（资格审查未通过告知函或符合性审查未通过告知函</w:t>
            </w: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rPr>
              <w:t>）的则无需在线提交任何资料，</w:t>
            </w:r>
            <w:r>
              <w:rPr>
                <w:rFonts w:hint="eastAsia" w:ascii="宋体" w:hAnsi="宋体"/>
                <w:color w:val="auto"/>
                <w:lang w:eastAsia="zh-CN"/>
              </w:rPr>
              <w:t>逾期</w:t>
            </w:r>
            <w:r>
              <w:rPr>
                <w:rFonts w:hint="eastAsia" w:ascii="宋体" w:hAnsi="宋体" w:cs="宋体"/>
                <w:color w:val="auto"/>
                <w:lang w:val="zh-CN"/>
              </w:rPr>
              <w:t>未在线提交答疑或澄清的，</w:t>
            </w:r>
            <w:r>
              <w:rPr>
                <w:rFonts w:hint="eastAsia" w:ascii="宋体" w:hAnsi="宋体"/>
                <w:color w:val="auto"/>
              </w:rPr>
              <w:t>视同</w:t>
            </w:r>
            <w:r>
              <w:rPr>
                <w:rFonts w:hint="eastAsia" w:ascii="宋体" w:hAnsi="宋体"/>
                <w:color w:val="auto"/>
                <w:lang w:eastAsia="zh-CN"/>
              </w:rPr>
              <w:t>不接受答疑或澄清按无效投标处理</w:t>
            </w:r>
            <w:r>
              <w:rPr>
                <w:rFonts w:hint="eastAsia" w:ascii="宋体" w:hAnsi="宋体"/>
                <w:color w:val="auto"/>
              </w:rPr>
              <w:t>。</w:t>
            </w:r>
          </w:p>
        </w:tc>
      </w:tr>
      <w:tr w14:paraId="047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694" w:type="dxa"/>
            <w:noWrap w:val="0"/>
            <w:vAlign w:val="center"/>
          </w:tcPr>
          <w:p w14:paraId="2D842FA7">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07B14D1B">
            <w:pPr>
              <w:rPr>
                <w:rFonts w:hint="eastAsia" w:ascii="宋体" w:hAnsi="宋体" w:cs="宋体"/>
                <w:kern w:val="0"/>
                <w:sz w:val="24"/>
                <w:szCs w:val="24"/>
              </w:rPr>
            </w:pPr>
            <w:r>
              <w:rPr>
                <w:rFonts w:hint="eastAsia" w:ascii="宋体" w:hAnsi="宋体" w:cs="宋体"/>
                <w:kern w:val="0"/>
                <w:sz w:val="24"/>
                <w:szCs w:val="24"/>
                <w:lang w:eastAsia="zh-CN"/>
              </w:rPr>
              <w:t>西宁市市场监督管理局（本级）</w:t>
            </w:r>
            <w:r>
              <w:rPr>
                <w:rFonts w:hint="eastAsia" w:ascii="宋体" w:hAnsi="宋体" w:cs="宋体"/>
                <w:kern w:val="0"/>
                <w:sz w:val="24"/>
                <w:szCs w:val="24"/>
              </w:rPr>
              <w:t xml:space="preserve">        </w:t>
            </w:r>
          </w:p>
          <w:p w14:paraId="4C09B2F7">
            <w:pPr>
              <w:rPr>
                <w:rFonts w:hint="default" w:ascii="宋体" w:hAnsi="宋体" w:cs="Tahoma"/>
                <w:kern w:val="0"/>
                <w:sz w:val="24"/>
                <w:szCs w:val="24"/>
                <w:lang w:val="en-US"/>
              </w:rPr>
            </w:pPr>
            <w:r>
              <w:rPr>
                <w:rFonts w:hint="eastAsia" w:ascii="宋体" w:hAnsi="宋体" w:cs="Tahoma"/>
                <w:kern w:val="0"/>
                <w:sz w:val="24"/>
                <w:szCs w:val="24"/>
              </w:rPr>
              <w:t>联系人：</w:t>
            </w:r>
            <w:r>
              <w:rPr>
                <w:rFonts w:hint="eastAsia" w:ascii="宋体" w:hAnsi="宋体" w:cs="Tahoma"/>
                <w:kern w:val="0"/>
                <w:sz w:val="24"/>
                <w:szCs w:val="24"/>
                <w:lang w:val="en-US" w:eastAsia="zh-CN"/>
              </w:rPr>
              <w:t>詹先生</w:t>
            </w:r>
            <w:r>
              <w:rPr>
                <w:rFonts w:hint="eastAsia" w:ascii="宋体" w:hAnsi="宋体" w:cs="Tahoma"/>
                <w:kern w:val="0"/>
                <w:sz w:val="24"/>
                <w:szCs w:val="24"/>
              </w:rPr>
              <w:t xml:space="preserve">             联系电话：</w:t>
            </w:r>
            <w:r>
              <w:rPr>
                <w:rFonts w:hint="eastAsia" w:ascii="宋体" w:hAnsi="宋体"/>
                <w:kern w:val="0"/>
                <w:sz w:val="24"/>
                <w:szCs w:val="24"/>
              </w:rPr>
              <w:t>0971-</w:t>
            </w:r>
            <w:r>
              <w:rPr>
                <w:rFonts w:hint="eastAsia" w:ascii="微软雅黑" w:hAnsi="微软雅黑" w:eastAsia="微软雅黑" w:cs="微软雅黑"/>
                <w:i w:val="0"/>
                <w:iCs w:val="0"/>
                <w:caps w:val="0"/>
                <w:color w:val="333333"/>
                <w:spacing w:val="0"/>
                <w:sz w:val="21"/>
                <w:szCs w:val="21"/>
                <w:shd w:val="clear" w:color="auto" w:fill="FFFFFF"/>
                <w:lang w:val="en-US" w:eastAsia="zh-CN"/>
              </w:rPr>
              <w:t>6112616</w:t>
            </w:r>
          </w:p>
        </w:tc>
      </w:tr>
      <w:tr w14:paraId="6879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14:paraId="375DC28A">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22C29D8D">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7FFDBEE8">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val="en-US" w:eastAsia="zh-CN"/>
              </w:rPr>
              <w:t>高女士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500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694" w:type="dxa"/>
            <w:noWrap w:val="0"/>
            <w:vAlign w:val="center"/>
          </w:tcPr>
          <w:p w14:paraId="31F0DB6B">
            <w:pPr>
              <w:widowControl/>
              <w:spacing w:line="320" w:lineRule="exact"/>
              <w:ind w:firstLine="480"/>
              <w:rPr>
                <w:rFonts w:ascii="宋体" w:hAnsi="宋体" w:cs="宋体"/>
                <w:kern w:val="0"/>
                <w:sz w:val="24"/>
                <w:szCs w:val="24"/>
              </w:rPr>
            </w:pPr>
            <w:r>
              <w:rPr>
                <w:rFonts w:ascii="宋体" w:hAnsi="宋体" w:cs="宋体"/>
                <w:kern w:val="0"/>
                <w:sz w:val="24"/>
                <w:szCs w:val="24"/>
              </w:rPr>
              <w:t>其他事项</w:t>
            </w:r>
          </w:p>
        </w:tc>
        <w:tc>
          <w:tcPr>
            <w:tcW w:w="7620" w:type="dxa"/>
            <w:noWrap w:val="0"/>
            <w:vAlign w:val="top"/>
          </w:tcPr>
          <w:p w14:paraId="740C132C">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732E3BD8">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0504586C">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44E16230">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5FA9DD05">
            <w:pPr>
              <w:widowControl/>
              <w:spacing w:line="320" w:lineRule="exact"/>
              <w:jc w:val="left"/>
              <w:rPr>
                <w:rFonts w:hint="eastAsia" w:ascii="Times New Roman" w:hAnsi="Times New Roman" w:eastAsia="宋体" w:cs="Times New Roman"/>
                <w:color w:val="0000FF"/>
              </w:rPr>
            </w:pPr>
            <w:r>
              <w:rPr>
                <w:rFonts w:hint="eastAsia" w:cs="Times New Roman"/>
                <w:color w:val="0000FF"/>
                <w:lang w:val="en-US" w:eastAsia="zh-CN"/>
              </w:rPr>
              <w:t>4、</w:t>
            </w:r>
            <w:r>
              <w:rPr>
                <w:rFonts w:hint="eastAsia" w:ascii="Times New Roman" w:hAnsi="Times New Roman" w:eastAsia="宋体" w:cs="Times New Roman"/>
                <w:color w:val="0000FF"/>
              </w:rPr>
              <w:t>服务期为:一年</w:t>
            </w:r>
          </w:p>
          <w:p w14:paraId="1C3F0EA1">
            <w:pPr>
              <w:widowControl/>
              <w:spacing w:line="320" w:lineRule="exact"/>
              <w:jc w:val="left"/>
              <w:rPr>
                <w:rFonts w:hint="eastAsia" w:ascii="Times New Roman" w:hAnsi="Times New Roman" w:eastAsia="宋体" w:cs="Times New Roman"/>
                <w:color w:val="0000FF"/>
                <w:lang w:eastAsia="zh-CN"/>
              </w:rPr>
            </w:pPr>
            <w:r>
              <w:rPr>
                <w:rFonts w:hint="eastAsia" w:cs="Times New Roman"/>
                <w:color w:val="0000FF"/>
                <w:lang w:val="en-US" w:eastAsia="zh-CN"/>
              </w:rPr>
              <w:t>5</w:t>
            </w:r>
            <w:r>
              <w:rPr>
                <w:rFonts w:hint="eastAsia" w:cs="Times New Roman"/>
                <w:color w:val="0000FF"/>
                <w:lang w:eastAsia="zh-CN"/>
              </w:rPr>
              <w:t>、</w:t>
            </w:r>
            <w:r>
              <w:rPr>
                <w:rFonts w:hint="eastAsia" w:ascii="Times New Roman" w:hAnsi="Times New Roman" w:eastAsia="宋体" w:cs="Times New Roman"/>
                <w:color w:val="0000FF"/>
              </w:rPr>
              <w:t>履约保证金:</w:t>
            </w:r>
            <w:r>
              <w:rPr>
                <w:rFonts w:hint="eastAsia" w:cs="Times New Roman"/>
                <w:color w:val="0000FF"/>
                <w:lang w:val="en-US" w:eastAsia="zh-CN"/>
              </w:rPr>
              <w:t>无</w:t>
            </w:r>
          </w:p>
          <w:p w14:paraId="494A2920">
            <w:pPr>
              <w:widowControl/>
              <w:spacing w:line="320" w:lineRule="exact"/>
              <w:jc w:val="left"/>
              <w:rPr>
                <w:rFonts w:hint="eastAsia" w:ascii="Times New Roman" w:hAnsi="Times New Roman" w:eastAsia="宋体" w:cs="Times New Roman"/>
                <w:color w:val="0000FF"/>
              </w:rPr>
            </w:pPr>
            <w:r>
              <w:rPr>
                <w:rFonts w:hint="eastAsia" w:cs="Times New Roman"/>
                <w:color w:val="0000FF"/>
                <w:lang w:val="en-US" w:eastAsia="zh-CN"/>
              </w:rPr>
              <w:t>6、</w:t>
            </w:r>
            <w:r>
              <w:rPr>
                <w:rFonts w:hint="eastAsia" w:ascii="Times New Roman" w:hAnsi="Times New Roman" w:eastAsia="宋体" w:cs="Times New Roman"/>
                <w:color w:val="0000FF"/>
              </w:rPr>
              <w:t>合同预付款:无</w:t>
            </w:r>
          </w:p>
          <w:p w14:paraId="7DFF1C6E">
            <w:pPr>
              <w:widowControl/>
              <w:spacing w:line="320" w:lineRule="exact"/>
              <w:jc w:val="left"/>
              <w:rPr>
                <w:rFonts w:hint="eastAsia" w:ascii="Times New Roman" w:hAnsi="Times New Roman" w:eastAsia="宋体" w:cs="Times New Roman"/>
                <w:color w:val="0000FF"/>
              </w:rPr>
            </w:pPr>
            <w:r>
              <w:rPr>
                <w:rFonts w:hint="eastAsia" w:cs="Times New Roman"/>
                <w:color w:val="0000FF"/>
                <w:lang w:val="en-US" w:eastAsia="zh-CN"/>
              </w:rPr>
              <w:t>7、</w:t>
            </w:r>
            <w:r>
              <w:rPr>
                <w:rFonts w:hint="eastAsia" w:ascii="Times New Roman" w:hAnsi="Times New Roman" w:eastAsia="宋体" w:cs="Times New Roman"/>
                <w:color w:val="0000FF"/>
              </w:rPr>
              <w:t>标的物所属行业：软件和信息技术服务业</w:t>
            </w:r>
          </w:p>
          <w:p w14:paraId="659570B7">
            <w:pPr>
              <w:widowControl/>
              <w:spacing w:line="320" w:lineRule="exact"/>
              <w:jc w:val="left"/>
            </w:pPr>
            <w:r>
              <w:rPr>
                <w:rFonts w:hint="eastAsia" w:cs="Times New Roman"/>
                <w:color w:val="0000FF"/>
                <w:lang w:val="en-US" w:eastAsia="zh-CN"/>
              </w:rPr>
              <w:t>8、</w:t>
            </w:r>
            <w:r>
              <w:rPr>
                <w:rFonts w:hint="eastAsia" w:ascii="Times New Roman" w:hAnsi="Times New Roman" w:eastAsia="宋体" w:cs="Times New Roman"/>
                <w:color w:val="0000FF"/>
              </w:rPr>
              <w:t>关于资质的说明:</w:t>
            </w:r>
            <w:r>
              <w:rPr>
                <w:rFonts w:hint="eastAsia" w:cs="Times New Roman"/>
                <w:color w:val="0000FF"/>
                <w:lang w:val="en-US" w:eastAsia="zh-CN"/>
              </w:rPr>
              <w:t>第三方测评机构</w:t>
            </w:r>
            <w:r>
              <w:rPr>
                <w:rFonts w:hint="eastAsia" w:ascii="Times New Roman" w:hAnsi="Times New Roman" w:eastAsia="宋体" w:cs="Times New Roman"/>
                <w:color w:val="0000FF"/>
              </w:rPr>
              <w:t>具备公安部颁发的等级保护测评资质认证。</w:t>
            </w:r>
          </w:p>
        </w:tc>
      </w:tr>
      <w:tr w14:paraId="513E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14:paraId="56835305">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18335D11">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3"/>
    </w:tbl>
    <w:p w14:paraId="7CC59D19">
      <w:pPr>
        <w:rPr>
          <w:rFonts w:hint="eastAsia"/>
        </w:rPr>
      </w:pPr>
    </w:p>
    <w:p w14:paraId="08158357">
      <w:pPr>
        <w:rPr>
          <w:rFonts w:hint="eastAsia"/>
        </w:rPr>
      </w:pPr>
    </w:p>
    <w:p w14:paraId="49DC7F81">
      <w:pPr>
        <w:jc w:val="left"/>
        <w:rPr>
          <w:rFonts w:ascii="宋体" w:hAnsi="宋体"/>
          <w:b/>
          <w:sz w:val="24"/>
          <w:szCs w:val="32"/>
        </w:rPr>
      </w:pPr>
    </w:p>
    <w:p w14:paraId="25662005">
      <w:pPr>
        <w:jc w:val="center"/>
        <w:rPr>
          <w:rFonts w:hint="eastAsia"/>
          <w:b/>
          <w:sz w:val="28"/>
          <w:lang w:val="zh-CN"/>
        </w:rPr>
      </w:pPr>
      <w:bookmarkStart w:id="4" w:name="_Toc428180536"/>
    </w:p>
    <w:p w14:paraId="08888C03">
      <w:pPr>
        <w:jc w:val="center"/>
        <w:rPr>
          <w:rFonts w:hint="eastAsia"/>
          <w:b/>
          <w:sz w:val="28"/>
          <w:lang w:val="zh-CN"/>
        </w:rPr>
      </w:pPr>
    </w:p>
    <w:p w14:paraId="0C3A4950">
      <w:pPr>
        <w:jc w:val="center"/>
        <w:rPr>
          <w:rFonts w:hint="eastAsia"/>
          <w:b/>
          <w:sz w:val="28"/>
          <w:lang w:val="zh-CN"/>
        </w:rPr>
      </w:pPr>
    </w:p>
    <w:p w14:paraId="4C0F0377">
      <w:pPr>
        <w:pStyle w:val="6"/>
        <w:jc w:val="both"/>
        <w:rPr>
          <w:rFonts w:hint="eastAsia"/>
          <w:lang w:val="zh-CN" w:eastAsia="zh-CN"/>
        </w:rPr>
      </w:pPr>
    </w:p>
    <w:p w14:paraId="17597C49">
      <w:pPr>
        <w:rPr>
          <w:rFonts w:hint="eastAsia"/>
          <w:lang w:val="zh-CN"/>
        </w:rPr>
      </w:pPr>
    </w:p>
    <w:p w14:paraId="0894DAAE">
      <w:pPr>
        <w:jc w:val="center"/>
        <w:outlineLvl w:val="0"/>
        <w:rPr>
          <w:rFonts w:hint="eastAsia"/>
          <w:b/>
          <w:sz w:val="28"/>
          <w:lang w:val="zh-CN"/>
        </w:rPr>
      </w:pPr>
      <w:bookmarkStart w:id="5" w:name="_Toc18155"/>
      <w:bookmarkStart w:id="6" w:name="_Toc32533"/>
    </w:p>
    <w:p w14:paraId="6B7A37F2">
      <w:pPr>
        <w:jc w:val="center"/>
        <w:outlineLvl w:val="0"/>
        <w:rPr>
          <w:rFonts w:cs="Calibri"/>
          <w:b/>
          <w:sz w:val="28"/>
        </w:rPr>
      </w:pPr>
      <w:r>
        <w:rPr>
          <w:rFonts w:hint="eastAsia"/>
          <w:b/>
          <w:sz w:val="28"/>
          <w:lang w:val="zh-CN"/>
        </w:rPr>
        <w:t>第二部分</w:t>
      </w:r>
      <w:r>
        <w:rPr>
          <w:rFonts w:cs="Calibri"/>
          <w:b/>
          <w:sz w:val="28"/>
        </w:rPr>
        <w:t xml:space="preserve">  </w:t>
      </w:r>
      <w:r>
        <w:rPr>
          <w:rFonts w:hint="eastAsia"/>
          <w:b/>
          <w:sz w:val="28"/>
          <w:lang w:val="zh-CN"/>
        </w:rPr>
        <w:t>投标人须知</w:t>
      </w:r>
      <w:bookmarkEnd w:id="4"/>
      <w:bookmarkEnd w:id="5"/>
      <w:bookmarkEnd w:id="6"/>
    </w:p>
    <w:p w14:paraId="72103EBD">
      <w:pPr>
        <w:spacing w:line="400" w:lineRule="exact"/>
        <w:ind w:firstLine="566" w:firstLineChars="235"/>
        <w:rPr>
          <w:rFonts w:cs="Cambria"/>
          <w:b/>
          <w:sz w:val="24"/>
          <w:szCs w:val="24"/>
        </w:rPr>
      </w:pPr>
      <w:bookmarkStart w:id="7"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7"/>
    </w:p>
    <w:p w14:paraId="3050F8CF">
      <w:pPr>
        <w:spacing w:line="400" w:lineRule="exact"/>
        <w:ind w:firstLine="566" w:firstLineChars="235"/>
        <w:rPr>
          <w:rFonts w:hint="eastAsia" w:ascii="宋体" w:hAnsi="宋体"/>
          <w:b/>
          <w:sz w:val="24"/>
          <w:szCs w:val="24"/>
          <w:lang w:val="zh-CN"/>
        </w:rPr>
      </w:pPr>
      <w:bookmarkStart w:id="8" w:name="_Toc428180538"/>
    </w:p>
    <w:p w14:paraId="7E9093FC">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8"/>
    </w:p>
    <w:p w14:paraId="6672C6C7">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9" w:name="_Toc428180539"/>
    </w:p>
    <w:p w14:paraId="46E62D22">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9"/>
    </w:p>
    <w:p w14:paraId="1055CB3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7BC774A0">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17190732">
      <w:pPr>
        <w:spacing w:line="400" w:lineRule="exact"/>
        <w:ind w:firstLine="566" w:firstLineChars="235"/>
        <w:rPr>
          <w:b/>
          <w:sz w:val="24"/>
          <w:szCs w:val="24"/>
          <w:lang w:val="zh-CN"/>
        </w:rPr>
      </w:pPr>
      <w:bookmarkStart w:id="10" w:name="_Toc428180540"/>
      <w:r>
        <w:rPr>
          <w:b/>
          <w:sz w:val="24"/>
          <w:szCs w:val="24"/>
          <w:lang w:val="zh-CN"/>
        </w:rPr>
        <w:t>3.</w:t>
      </w:r>
      <w:r>
        <w:rPr>
          <w:rFonts w:hint="eastAsia"/>
          <w:b/>
          <w:sz w:val="24"/>
          <w:szCs w:val="24"/>
          <w:lang w:val="zh-CN"/>
        </w:rPr>
        <w:t>投标费用</w:t>
      </w:r>
      <w:bookmarkEnd w:id="10"/>
    </w:p>
    <w:p w14:paraId="3A1851EC">
      <w:pPr>
        <w:tabs>
          <w:tab w:val="left" w:pos="840"/>
        </w:tabs>
        <w:spacing w:line="400" w:lineRule="exact"/>
        <w:ind w:firstLine="564" w:firstLineChars="235"/>
        <w:rPr>
          <w:rFonts w:ascii="宋体" w:hAnsi="Cambria" w:cs="宋体"/>
          <w:kern w:val="0"/>
          <w:sz w:val="24"/>
          <w:lang w:val="zh-CN"/>
        </w:rPr>
      </w:pPr>
      <w:bookmarkStart w:id="11"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477EA3">
      <w:pPr>
        <w:spacing w:line="400" w:lineRule="exact"/>
        <w:ind w:firstLine="566" w:firstLineChars="235"/>
        <w:rPr>
          <w:rFonts w:hint="eastAsia"/>
          <w:b/>
          <w:sz w:val="24"/>
          <w:szCs w:val="24"/>
          <w:lang w:val="zh-CN"/>
        </w:rPr>
      </w:pPr>
    </w:p>
    <w:p w14:paraId="227CAA9A">
      <w:pPr>
        <w:spacing w:line="400" w:lineRule="exact"/>
        <w:ind w:firstLine="566" w:firstLineChars="235"/>
        <w:rPr>
          <w:rFonts w:cs="Cambria"/>
          <w:b/>
          <w:sz w:val="24"/>
          <w:szCs w:val="24"/>
        </w:rPr>
      </w:pPr>
      <w:r>
        <w:rPr>
          <w:rFonts w:hint="eastAsia"/>
          <w:b/>
          <w:sz w:val="24"/>
          <w:szCs w:val="24"/>
          <w:lang w:val="zh-CN"/>
        </w:rPr>
        <w:t>二、竞争性磋商文件说明</w:t>
      </w:r>
      <w:bookmarkEnd w:id="11"/>
    </w:p>
    <w:p w14:paraId="59D64EA0">
      <w:pPr>
        <w:spacing w:line="400" w:lineRule="exact"/>
        <w:ind w:firstLine="566" w:firstLineChars="235"/>
        <w:rPr>
          <w:rFonts w:hint="eastAsia"/>
          <w:b/>
          <w:sz w:val="24"/>
          <w:szCs w:val="24"/>
          <w:lang w:val="zh-CN"/>
        </w:rPr>
      </w:pPr>
      <w:bookmarkStart w:id="12" w:name="_Toc428180542"/>
    </w:p>
    <w:p w14:paraId="128CDEA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2"/>
    </w:p>
    <w:p w14:paraId="01433F9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9E6F3D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400B9287">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2BCD42D9">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3F289C6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6B0CC64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4186A7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590ABF31">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21CF7718">
      <w:pPr>
        <w:spacing w:line="400" w:lineRule="exact"/>
        <w:ind w:firstLine="566" w:firstLineChars="235"/>
        <w:rPr>
          <w:rFonts w:hint="eastAsia" w:ascii="宋体" w:hAnsi="宋体"/>
          <w:b/>
          <w:sz w:val="24"/>
          <w:szCs w:val="24"/>
          <w:lang w:val="zh-CN"/>
        </w:rPr>
      </w:pPr>
      <w:bookmarkStart w:id="13" w:name="_Toc428180543"/>
    </w:p>
    <w:p w14:paraId="7DF07992">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3"/>
    </w:p>
    <w:p w14:paraId="750AD57A">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以书面形式提出质疑（不接受匿名质疑），集中采购机构在收到投标人的书面质疑后3日内予以答复，并将变更事宜在青海政府采购网上发布公告，告知本项目的所有潜在投标人。</w:t>
      </w:r>
    </w:p>
    <w:p w14:paraId="5A51EDC1">
      <w:pPr>
        <w:spacing w:line="400" w:lineRule="exact"/>
        <w:ind w:firstLine="566" w:firstLineChars="235"/>
        <w:rPr>
          <w:rFonts w:hint="eastAsia" w:ascii="宋体" w:hAnsi="宋体"/>
          <w:b/>
          <w:sz w:val="24"/>
          <w:szCs w:val="24"/>
          <w:lang w:val="zh-CN"/>
        </w:rPr>
      </w:pPr>
      <w:bookmarkStart w:id="14" w:name="_Toc428180544"/>
    </w:p>
    <w:p w14:paraId="7DE82E21">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4"/>
    </w:p>
    <w:p w14:paraId="12CEC23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3765064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ascii="宋体" w:hAnsi="Cambria" w:cs="宋体"/>
          <w:kern w:val="0"/>
          <w:sz w:val="24"/>
          <w:szCs w:val="24"/>
          <w:lang w:val="zh-CN"/>
        </w:rPr>
        <w:t>10</w:t>
      </w:r>
      <w:r>
        <w:rPr>
          <w:rFonts w:hint="eastAsia" w:ascii="宋体" w:hAnsi="Cambria" w:cs="宋体"/>
          <w:kern w:val="0"/>
          <w:sz w:val="24"/>
          <w:szCs w:val="24"/>
          <w:lang w:val="zh-CN"/>
        </w:rPr>
        <w:t>日前，在青海政府采购信息网上发布公告；不足</w:t>
      </w:r>
      <w:r>
        <w:rPr>
          <w:rFonts w:ascii="宋体" w:hAnsi="Cambria" w:cs="宋体"/>
          <w:kern w:val="0"/>
          <w:sz w:val="24"/>
          <w:szCs w:val="24"/>
          <w:lang w:val="zh-CN"/>
        </w:rPr>
        <w:t>10</w:t>
      </w:r>
      <w:r>
        <w:rPr>
          <w:rFonts w:hint="eastAsia" w:ascii="宋体" w:hAnsi="Cambria" w:cs="宋体"/>
          <w:kern w:val="0"/>
          <w:sz w:val="24"/>
          <w:szCs w:val="24"/>
          <w:lang w:val="zh-CN"/>
        </w:rPr>
        <w:t>日的，顺延提交磋商响应文件的截止时间。该澄清或者修改的内容为招标文件的组成部分。</w:t>
      </w:r>
    </w:p>
    <w:p w14:paraId="4FDE2F4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58883879">
      <w:pPr>
        <w:spacing w:line="400" w:lineRule="exact"/>
        <w:ind w:firstLine="566" w:firstLineChars="235"/>
        <w:rPr>
          <w:rFonts w:hint="eastAsia"/>
          <w:b/>
          <w:sz w:val="24"/>
          <w:szCs w:val="24"/>
          <w:lang w:val="zh-CN"/>
        </w:rPr>
      </w:pPr>
      <w:bookmarkStart w:id="15" w:name="_Toc428180545"/>
    </w:p>
    <w:p w14:paraId="695B1F9E">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5"/>
    </w:p>
    <w:p w14:paraId="13E1B8A3">
      <w:pPr>
        <w:spacing w:line="400" w:lineRule="exact"/>
        <w:ind w:firstLine="566" w:firstLineChars="235"/>
        <w:rPr>
          <w:rFonts w:hint="eastAsia" w:ascii="宋体" w:hAnsi="Cambria" w:cs="宋体"/>
          <w:b/>
          <w:kern w:val="0"/>
          <w:sz w:val="24"/>
          <w:szCs w:val="24"/>
          <w:lang w:val="zh-CN"/>
        </w:rPr>
      </w:pPr>
      <w:bookmarkStart w:id="16" w:name="_Toc428180546"/>
    </w:p>
    <w:p w14:paraId="5E64BA2E">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6"/>
    </w:p>
    <w:p w14:paraId="1A04B51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017B90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15B3F73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73D1FCE4">
      <w:pPr>
        <w:spacing w:line="400" w:lineRule="exact"/>
        <w:ind w:firstLine="566" w:firstLineChars="235"/>
        <w:rPr>
          <w:rFonts w:hint="eastAsia" w:ascii="宋体" w:hAnsi="宋体"/>
          <w:b/>
          <w:sz w:val="24"/>
          <w:szCs w:val="24"/>
          <w:lang w:val="zh-CN"/>
        </w:rPr>
      </w:pPr>
      <w:bookmarkStart w:id="17" w:name="_Toc428180547"/>
    </w:p>
    <w:p w14:paraId="5F20688F">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7"/>
    </w:p>
    <w:p w14:paraId="550BCA9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040935E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608DC93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053A069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4A27F31">
      <w:pPr>
        <w:spacing w:line="400" w:lineRule="exact"/>
        <w:rPr>
          <w:rFonts w:hint="eastAsia" w:ascii="宋体" w:hAnsi="宋体"/>
          <w:b/>
          <w:sz w:val="24"/>
          <w:szCs w:val="24"/>
          <w:lang w:val="zh-CN"/>
        </w:rPr>
      </w:pPr>
      <w:bookmarkStart w:id="18" w:name="_Toc428180549"/>
    </w:p>
    <w:p w14:paraId="4939FDCB">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8"/>
    </w:p>
    <w:p w14:paraId="190D298F">
      <w:pPr>
        <w:spacing w:line="400" w:lineRule="exact"/>
        <w:ind w:firstLine="564" w:firstLineChars="235"/>
        <w:rPr>
          <w:rFonts w:ascii="宋体" w:hAnsi="Cambria" w:cs="宋体"/>
          <w:kern w:val="0"/>
          <w:sz w:val="24"/>
          <w:szCs w:val="24"/>
          <w:lang w:val="zh-CN"/>
        </w:rPr>
      </w:pPr>
      <w:bookmarkStart w:id="19" w:name="_Toc428180550"/>
      <w:r>
        <w:rPr>
          <w:rFonts w:hint="eastAsia" w:ascii="宋体" w:hAnsi="Cambria" w:cs="宋体"/>
          <w:kern w:val="0"/>
          <w:sz w:val="24"/>
          <w:szCs w:val="24"/>
          <w:lang w:val="zh-CN"/>
        </w:rPr>
        <w:t>投标有效期为自开标之日起60天。</w:t>
      </w:r>
    </w:p>
    <w:p w14:paraId="540DF18F">
      <w:pPr>
        <w:spacing w:line="400" w:lineRule="exact"/>
        <w:ind w:firstLine="566" w:firstLineChars="235"/>
        <w:rPr>
          <w:rFonts w:hint="eastAsia" w:ascii="宋体" w:hAnsi="宋体"/>
          <w:b/>
          <w:sz w:val="24"/>
          <w:szCs w:val="24"/>
          <w:lang w:val="zh-CN"/>
        </w:rPr>
      </w:pPr>
    </w:p>
    <w:p w14:paraId="5FF52F98">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9"/>
    </w:p>
    <w:p w14:paraId="07DBE32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71BF94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6775DB7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34C72F3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C33635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30A54A1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5002DF4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62712D7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E6512F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1846F8D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7DE8DEC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1CD339D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21B3643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）服务要求响应表</w:t>
      </w:r>
    </w:p>
    <w:p w14:paraId="444933F2">
      <w:pPr>
        <w:spacing w:line="400" w:lineRule="exact"/>
        <w:ind w:firstLine="564" w:firstLineChars="235"/>
        <w:rPr>
          <w:rFonts w:hint="eastAsia" w:ascii="宋体" w:hAnsi="Cambria" w:cs="宋体"/>
          <w:kern w:val="0"/>
          <w:sz w:val="24"/>
          <w:szCs w:val="24"/>
          <w:lang w:val="zh-CN"/>
        </w:rPr>
      </w:pPr>
      <w:r>
        <w:rPr>
          <w:rFonts w:hint="eastAsia" w:ascii="宋体" w:hAnsi="Cambria" w:eastAsia="宋体" w:cs="宋体"/>
          <w:b w:val="0"/>
          <w:bCs w:val="0"/>
          <w:kern w:val="0"/>
          <w:sz w:val="24"/>
          <w:szCs w:val="24"/>
          <w:lang w:val="zh-CN" w:eastAsia="zh-CN" w:bidi="ar-SA"/>
        </w:rPr>
        <w:t>（11）技术规格响应表（参数中既有服务也有货物的，服务项不填，货物项按此表要求填写）</w:t>
      </w:r>
    </w:p>
    <w:p w14:paraId="38F6691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1AD8D0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r>
        <w:rPr>
          <w:rFonts w:hint="eastAsia" w:ascii="宋体" w:hAnsi="Cambria" w:eastAsia="宋体" w:cs="宋体"/>
          <w:b w:val="0"/>
          <w:bCs w:val="0"/>
          <w:kern w:val="0"/>
          <w:sz w:val="24"/>
          <w:szCs w:val="24"/>
          <w:lang w:val="zh-CN" w:eastAsia="zh-CN" w:bidi="ar-SA"/>
        </w:rPr>
        <w:t>（参数中既有服务也有货物的，服务项不提供，货物项按此要求提供）</w:t>
      </w:r>
    </w:p>
    <w:p w14:paraId="1D308FE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659600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）中小企业声明函</w:t>
      </w:r>
    </w:p>
    <w:p w14:paraId="7CF750A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585AE5C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0DBB040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0D1AD78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0C8204B5">
      <w:pPr>
        <w:spacing w:line="400" w:lineRule="exact"/>
        <w:ind w:firstLine="566" w:firstLineChars="235"/>
        <w:rPr>
          <w:rFonts w:hint="eastAsia" w:ascii="宋体" w:hAnsi="宋体"/>
          <w:b/>
          <w:sz w:val="24"/>
          <w:szCs w:val="24"/>
          <w:lang w:val="zh-CN"/>
        </w:rPr>
      </w:pPr>
      <w:bookmarkStart w:id="20" w:name="_Toc428180551"/>
    </w:p>
    <w:p w14:paraId="4AFCC10D">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0"/>
    </w:p>
    <w:p w14:paraId="12992E00">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73DEAE84">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4FB26693">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1C4BD054">
      <w:pPr>
        <w:spacing w:line="400" w:lineRule="exact"/>
        <w:ind w:firstLine="566" w:firstLineChars="235"/>
        <w:rPr>
          <w:rFonts w:hint="eastAsia"/>
          <w:b/>
          <w:sz w:val="24"/>
          <w:szCs w:val="24"/>
          <w:lang w:val="zh-CN"/>
        </w:rPr>
      </w:pPr>
      <w:bookmarkStart w:id="21" w:name="_Toc428180552"/>
    </w:p>
    <w:p w14:paraId="113FB138">
      <w:pPr>
        <w:spacing w:line="400" w:lineRule="exact"/>
        <w:ind w:firstLine="566" w:firstLineChars="235"/>
        <w:rPr>
          <w:rFonts w:cs="Cambria"/>
          <w:b/>
          <w:sz w:val="24"/>
          <w:szCs w:val="24"/>
        </w:rPr>
      </w:pPr>
      <w:r>
        <w:rPr>
          <w:rFonts w:hint="eastAsia"/>
          <w:b/>
          <w:sz w:val="24"/>
          <w:szCs w:val="24"/>
          <w:lang w:val="zh-CN"/>
        </w:rPr>
        <w:t>四、磋商响应文件的递交</w:t>
      </w:r>
      <w:bookmarkEnd w:id="21"/>
      <w:r>
        <w:rPr>
          <w:rFonts w:hint="eastAsia"/>
          <w:b/>
          <w:sz w:val="24"/>
          <w:szCs w:val="24"/>
          <w:lang w:val="zh-CN"/>
        </w:rPr>
        <w:t>（供应商无需到现场提交纸质响应文件）</w:t>
      </w:r>
    </w:p>
    <w:p w14:paraId="02F7A750">
      <w:pPr>
        <w:spacing w:line="400" w:lineRule="exact"/>
        <w:ind w:firstLine="566" w:firstLineChars="235"/>
        <w:rPr>
          <w:rFonts w:hint="eastAsia" w:ascii="宋体" w:hAnsi="宋体"/>
          <w:b/>
          <w:sz w:val="24"/>
          <w:szCs w:val="24"/>
          <w:lang w:val="zh-CN"/>
        </w:rPr>
      </w:pPr>
      <w:bookmarkStart w:id="22" w:name="_Toc428180553"/>
    </w:p>
    <w:p w14:paraId="60934457">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2"/>
    </w:p>
    <w:p w14:paraId="11307B0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188503DE">
      <w:pPr>
        <w:spacing w:line="400" w:lineRule="exact"/>
        <w:ind w:firstLine="566" w:firstLineChars="235"/>
        <w:rPr>
          <w:rFonts w:hint="eastAsia" w:ascii="宋体" w:hAnsi="宋体"/>
          <w:b/>
          <w:sz w:val="24"/>
          <w:szCs w:val="24"/>
          <w:lang w:val="zh-CN"/>
        </w:rPr>
      </w:pPr>
      <w:bookmarkStart w:id="23" w:name="_Toc428180554"/>
    </w:p>
    <w:p w14:paraId="30DF6516">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3"/>
    </w:p>
    <w:p w14:paraId="5E51FA9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6BFB0D9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59BA436F">
      <w:pPr>
        <w:spacing w:line="400" w:lineRule="exact"/>
        <w:ind w:firstLine="566" w:firstLineChars="235"/>
        <w:rPr>
          <w:rFonts w:ascii="宋体" w:hAnsi="宋体"/>
          <w:b/>
          <w:sz w:val="24"/>
          <w:szCs w:val="24"/>
          <w:lang w:val="zh-CN"/>
        </w:rPr>
      </w:pPr>
      <w:bookmarkStart w:id="24"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4"/>
    </w:p>
    <w:p w14:paraId="1BEDF79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7381D684">
      <w:pPr>
        <w:spacing w:line="400" w:lineRule="exact"/>
        <w:ind w:firstLine="566" w:firstLineChars="235"/>
        <w:rPr>
          <w:rFonts w:hint="eastAsia"/>
          <w:b/>
          <w:sz w:val="24"/>
          <w:szCs w:val="24"/>
          <w:lang w:val="zh-CN"/>
        </w:rPr>
      </w:pPr>
      <w:bookmarkStart w:id="25" w:name="_Toc428180556"/>
    </w:p>
    <w:p w14:paraId="7D934EDF">
      <w:pPr>
        <w:spacing w:line="400" w:lineRule="exact"/>
        <w:ind w:firstLine="566" w:firstLineChars="235"/>
        <w:rPr>
          <w:rFonts w:cs="Cambria"/>
          <w:b/>
          <w:sz w:val="24"/>
          <w:szCs w:val="24"/>
        </w:rPr>
      </w:pPr>
      <w:r>
        <w:rPr>
          <w:rFonts w:hint="eastAsia"/>
          <w:b/>
          <w:sz w:val="24"/>
          <w:szCs w:val="24"/>
          <w:lang w:val="zh-CN"/>
        </w:rPr>
        <w:t>五、评标</w:t>
      </w:r>
      <w:bookmarkEnd w:id="25"/>
    </w:p>
    <w:p w14:paraId="1E447E15">
      <w:pPr>
        <w:spacing w:line="400" w:lineRule="exact"/>
        <w:ind w:firstLine="566" w:firstLineChars="235"/>
        <w:rPr>
          <w:rFonts w:hint="eastAsia" w:ascii="宋体" w:hAnsi="宋体"/>
          <w:b/>
          <w:sz w:val="24"/>
          <w:szCs w:val="24"/>
          <w:lang w:val="zh-CN"/>
        </w:rPr>
      </w:pPr>
      <w:bookmarkStart w:id="26" w:name="_Toc428180557"/>
    </w:p>
    <w:p w14:paraId="78D28872">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6"/>
    </w:p>
    <w:p w14:paraId="79371CF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745FAA00">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60DE6468">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6078ED4B">
      <w:pPr>
        <w:spacing w:line="400" w:lineRule="exact"/>
        <w:ind w:firstLine="566" w:firstLineChars="235"/>
        <w:rPr>
          <w:rFonts w:hint="eastAsia"/>
          <w:b/>
          <w:sz w:val="24"/>
          <w:szCs w:val="24"/>
          <w:lang w:val="zh-CN"/>
        </w:rPr>
      </w:pPr>
      <w:bookmarkStart w:id="27" w:name="_Toc428180558"/>
    </w:p>
    <w:p w14:paraId="17D11F78">
      <w:pPr>
        <w:spacing w:line="400" w:lineRule="exact"/>
        <w:ind w:firstLine="566" w:firstLineChars="235"/>
        <w:rPr>
          <w:rFonts w:cs="Cambria"/>
          <w:b/>
          <w:sz w:val="24"/>
          <w:szCs w:val="24"/>
        </w:rPr>
      </w:pPr>
      <w:r>
        <w:rPr>
          <w:rFonts w:hint="eastAsia"/>
          <w:b/>
          <w:sz w:val="24"/>
          <w:szCs w:val="24"/>
          <w:lang w:val="zh-CN"/>
        </w:rPr>
        <w:t>六、资格审查程序及方法</w:t>
      </w:r>
      <w:bookmarkEnd w:id="27"/>
    </w:p>
    <w:p w14:paraId="246635C4">
      <w:pPr>
        <w:spacing w:line="400" w:lineRule="exact"/>
        <w:ind w:firstLine="566" w:firstLineChars="235"/>
        <w:rPr>
          <w:rFonts w:hint="eastAsia" w:ascii="宋体" w:hAnsi="宋体"/>
          <w:b/>
          <w:sz w:val="24"/>
          <w:szCs w:val="24"/>
        </w:rPr>
      </w:pPr>
      <w:bookmarkStart w:id="28" w:name="_Toc428180559"/>
    </w:p>
    <w:p w14:paraId="7AFF3A95">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61674404">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0D05B47D">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061AD6CE">
      <w:pPr>
        <w:spacing w:line="400" w:lineRule="exact"/>
        <w:ind w:firstLine="566" w:firstLineChars="235"/>
        <w:rPr>
          <w:rFonts w:hint="eastAsia"/>
          <w:b/>
          <w:sz w:val="24"/>
          <w:szCs w:val="24"/>
          <w:lang w:val="zh-CN"/>
        </w:rPr>
      </w:pPr>
      <w:bookmarkStart w:id="29" w:name="_Toc500493778"/>
    </w:p>
    <w:p w14:paraId="5443827E">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9"/>
    </w:p>
    <w:p w14:paraId="3DC0E2E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7802BEC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3DBF63B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748FE57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7B42121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92C4B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0E6B3D88">
      <w:pPr>
        <w:spacing w:line="400" w:lineRule="exact"/>
        <w:ind w:firstLine="566" w:firstLineChars="235"/>
        <w:rPr>
          <w:rFonts w:hint="eastAsia"/>
          <w:b/>
          <w:sz w:val="24"/>
          <w:szCs w:val="24"/>
          <w:lang w:val="zh-CN"/>
        </w:rPr>
      </w:pPr>
    </w:p>
    <w:p w14:paraId="2B4CB337">
      <w:pPr>
        <w:spacing w:line="400" w:lineRule="exact"/>
        <w:ind w:firstLine="566" w:firstLineChars="235"/>
        <w:rPr>
          <w:rFonts w:cs="Cambria"/>
          <w:b/>
          <w:sz w:val="24"/>
          <w:szCs w:val="24"/>
        </w:rPr>
      </w:pPr>
      <w:r>
        <w:rPr>
          <w:rFonts w:hint="eastAsia"/>
          <w:b/>
          <w:sz w:val="24"/>
          <w:szCs w:val="24"/>
          <w:lang w:val="zh-CN"/>
        </w:rPr>
        <w:t>七、评标程序及方法</w:t>
      </w:r>
    </w:p>
    <w:p w14:paraId="53D70D2C">
      <w:pPr>
        <w:spacing w:line="400" w:lineRule="exact"/>
        <w:ind w:firstLine="566" w:firstLineChars="235"/>
        <w:rPr>
          <w:rFonts w:hint="eastAsia" w:ascii="宋体" w:hAnsi="Cambria" w:cs="宋体"/>
          <w:b/>
          <w:kern w:val="0"/>
          <w:sz w:val="24"/>
          <w:szCs w:val="24"/>
          <w:lang w:val="zh-CN"/>
        </w:rPr>
      </w:pPr>
    </w:p>
    <w:p w14:paraId="45E05976">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8"/>
    </w:p>
    <w:p w14:paraId="1D1CACDC">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由采购人熟悉相关业务的代表以及有关技术、经济方面的专家组成</w:t>
      </w:r>
      <w:r>
        <w:rPr>
          <w:rFonts w:hint="eastAsia" w:ascii="宋体" w:hAnsi="Cambria" w:cs="宋体"/>
          <w:kern w:val="0"/>
          <w:sz w:val="24"/>
          <w:szCs w:val="24"/>
          <w:lang w:val="zh-CN"/>
        </w:rPr>
        <w:t>；人数为三人及三人以上组成。</w:t>
      </w:r>
    </w:p>
    <w:p w14:paraId="6487BE3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42277D8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622A218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2AF678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384626E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1754E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69361FD7">
      <w:pPr>
        <w:spacing w:line="400" w:lineRule="exact"/>
        <w:ind w:firstLine="564" w:firstLineChars="235"/>
        <w:rPr>
          <w:rFonts w:hint="eastAsia" w:ascii="宋体" w:hAnsi="Cambria" w:cs="宋体"/>
          <w:kern w:val="0"/>
          <w:sz w:val="24"/>
          <w:szCs w:val="24"/>
          <w:lang w:val="zh-CN"/>
        </w:rPr>
      </w:pPr>
      <w:bookmarkStart w:id="30"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2401582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3E7C280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238190E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46A324A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49F3B6F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4ABA82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49CA176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0"/>
      <w:bookmarkStart w:id="31" w:name="_Toc500493781"/>
      <w:bookmarkStart w:id="32" w:name="_Toc376936754"/>
      <w:bookmarkStart w:id="33" w:name="_Toc325726023"/>
      <w:bookmarkStart w:id="34" w:name="_Toc428180561"/>
    </w:p>
    <w:p w14:paraId="48557317">
      <w:pPr>
        <w:spacing w:line="400" w:lineRule="exact"/>
        <w:ind w:firstLine="637" w:firstLineChars="235"/>
        <w:rPr>
          <w:rFonts w:hint="eastAsia" w:ascii="宋体" w:hAnsi="宋体"/>
          <w:b/>
          <w:bCs/>
          <w:kern w:val="0"/>
          <w:sz w:val="27"/>
          <w:szCs w:val="27"/>
        </w:rPr>
      </w:pPr>
    </w:p>
    <w:p w14:paraId="050E12C0">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1"/>
      <w:bookmarkEnd w:id="32"/>
      <w:bookmarkEnd w:id="33"/>
    </w:p>
    <w:p w14:paraId="54719DC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04F179C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1E3E88C5">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1BC124C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2E2DB4F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0A7F9CD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35F7880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6CD0934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000AB378">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20CEAD5C">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18FDFC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45BE74C8">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3088A228">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投标人参加同一合同项下投标的，按一家投标人计算，评审后得分最高的同品牌投标人获得中标人推荐资格；评审得分相同的，由采购人或者采购人委托磋商小组采取随机抽取方式确定，其他同品牌投标人不作为中标候选人。</w:t>
      </w:r>
      <w:bookmarkStart w:id="35" w:name="_Toc500493782"/>
    </w:p>
    <w:p w14:paraId="04135EF8">
      <w:pPr>
        <w:spacing w:line="400" w:lineRule="exact"/>
        <w:ind w:firstLine="480"/>
        <w:jc w:val="left"/>
        <w:rPr>
          <w:rFonts w:hint="eastAsia" w:ascii="宋体" w:hAnsi="宋体"/>
          <w:b/>
          <w:bCs/>
          <w:kern w:val="0"/>
          <w:sz w:val="27"/>
          <w:szCs w:val="27"/>
        </w:rPr>
      </w:pPr>
    </w:p>
    <w:p w14:paraId="7E209E5D">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5"/>
    </w:p>
    <w:p w14:paraId="2A7324E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9D26C4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4A0201F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61C761B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5EB76FE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04C68E6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123A91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7B389468">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6" w:name="_Toc500493783"/>
      <w:bookmarkStart w:id="37" w:name="_Toc376936755"/>
      <w:bookmarkStart w:id="38" w:name="_Toc325726024"/>
    </w:p>
    <w:p w14:paraId="467D41FA">
      <w:pPr>
        <w:spacing w:line="400" w:lineRule="exact"/>
        <w:ind w:firstLine="480"/>
        <w:jc w:val="left"/>
        <w:rPr>
          <w:rFonts w:hint="eastAsia" w:ascii="宋体" w:hAnsi="宋体"/>
          <w:b/>
          <w:bCs/>
          <w:kern w:val="0"/>
          <w:sz w:val="27"/>
          <w:szCs w:val="27"/>
        </w:rPr>
      </w:pPr>
    </w:p>
    <w:p w14:paraId="19824BB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6"/>
      <w:bookmarkEnd w:id="37"/>
      <w:bookmarkEnd w:id="38"/>
    </w:p>
    <w:p w14:paraId="2DDD1B7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75F8A60">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2389F9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政府采购促进中小企业发展暂行办法》，属小型、微型企业制造的货物（产品），投标人须提供该制造（生产）企业出具的《小型、微型企业声明函》（详见附件15），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4A7564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748FA8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4"/>
      <w:bookmarkStart w:id="39" w:name="_Toc428180562"/>
    </w:p>
    <w:p w14:paraId="3D1BB3E6">
      <w:pPr>
        <w:jc w:val="left"/>
        <w:rPr>
          <w:rFonts w:hint="eastAsia" w:ascii="宋体" w:hAnsi="Cambria" w:cs="宋体"/>
          <w:kern w:val="0"/>
          <w:sz w:val="24"/>
          <w:szCs w:val="24"/>
          <w:lang w:val="zh-CN"/>
        </w:rPr>
      </w:pPr>
    </w:p>
    <w:p w14:paraId="7DCB71BF">
      <w:pPr>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评标标准和分值分配：</w:t>
      </w:r>
      <w:bookmarkStart w:id="40" w:name="_Toc376936756"/>
      <w:bookmarkStart w:id="41" w:name="_Toc325726025"/>
      <w:bookmarkStart w:id="42" w:name="_Toc500493784"/>
    </w:p>
    <w:tbl>
      <w:tblPr>
        <w:tblStyle w:val="8"/>
        <w:tblW w:w="9500" w:type="dxa"/>
        <w:tblInd w:w="93" w:type="dxa"/>
        <w:tblLayout w:type="fixed"/>
        <w:tblCellMar>
          <w:top w:w="0" w:type="dxa"/>
          <w:left w:w="108" w:type="dxa"/>
          <w:bottom w:w="0" w:type="dxa"/>
          <w:right w:w="108" w:type="dxa"/>
        </w:tblCellMar>
      </w:tblPr>
      <w:tblGrid>
        <w:gridCol w:w="981"/>
        <w:gridCol w:w="1080"/>
        <w:gridCol w:w="1005"/>
        <w:gridCol w:w="6434"/>
      </w:tblGrid>
      <w:tr w14:paraId="4F199EDA">
        <w:tblPrEx>
          <w:tblCellMar>
            <w:top w:w="0" w:type="dxa"/>
            <w:left w:w="108" w:type="dxa"/>
            <w:bottom w:w="0" w:type="dxa"/>
            <w:right w:w="108" w:type="dxa"/>
          </w:tblCellMar>
        </w:tblPrEx>
        <w:trPr>
          <w:trHeight w:val="652" w:hRule="atLeast"/>
        </w:trPr>
        <w:tc>
          <w:tcPr>
            <w:tcW w:w="9500" w:type="dxa"/>
            <w:gridSpan w:val="4"/>
            <w:tcBorders>
              <w:top w:val="single" w:color="000000" w:sz="8" w:space="0"/>
              <w:left w:val="single" w:color="000000" w:sz="8" w:space="0"/>
              <w:bottom w:val="single" w:color="000000" w:sz="8" w:space="0"/>
              <w:right w:val="single" w:color="000000" w:sz="8" w:space="0"/>
            </w:tcBorders>
            <w:noWrap w:val="0"/>
            <w:vAlign w:val="center"/>
          </w:tcPr>
          <w:p w14:paraId="10EF3077">
            <w:pPr>
              <w:widowControl/>
              <w:jc w:val="center"/>
              <w:textAlignment w:val="center"/>
              <w:rPr>
                <w:rFonts w:hint="eastAsia" w:ascii="宋体" w:hAnsi="宋体" w:cs="宋体"/>
                <w:color w:val="000000"/>
                <w:kern w:val="0"/>
                <w:szCs w:val="21"/>
                <w:lang w:bidi="ar"/>
              </w:rPr>
            </w:pPr>
            <w:r>
              <w:rPr>
                <w:rFonts w:hint="eastAsia" w:ascii="方正小标宋简体" w:hAnsi="方正小标宋简体" w:eastAsia="方正小标宋简体" w:cs="方正小标宋简体"/>
                <w:color w:val="000000"/>
                <w:kern w:val="0"/>
                <w:sz w:val="36"/>
                <w:szCs w:val="36"/>
                <w:lang w:bidi="ar"/>
              </w:rPr>
              <w:t>评分标准</w:t>
            </w:r>
          </w:p>
        </w:tc>
      </w:tr>
      <w:tr w14:paraId="306017C2">
        <w:tblPrEx>
          <w:tblCellMar>
            <w:top w:w="0" w:type="dxa"/>
            <w:left w:w="108" w:type="dxa"/>
            <w:bottom w:w="0" w:type="dxa"/>
            <w:right w:w="108" w:type="dxa"/>
          </w:tblCellMar>
        </w:tblPrEx>
        <w:trPr>
          <w:trHeight w:val="285" w:hRule="atLeast"/>
        </w:trPr>
        <w:tc>
          <w:tcPr>
            <w:tcW w:w="981" w:type="dxa"/>
            <w:tcBorders>
              <w:top w:val="single" w:color="000000" w:sz="8" w:space="0"/>
              <w:left w:val="single" w:color="000000" w:sz="8" w:space="0"/>
              <w:bottom w:val="single" w:color="000000" w:sz="8" w:space="0"/>
              <w:right w:val="single" w:color="000000" w:sz="8" w:space="0"/>
            </w:tcBorders>
            <w:noWrap w:val="0"/>
            <w:vAlign w:val="center"/>
          </w:tcPr>
          <w:p w14:paraId="37A5A0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类别</w:t>
            </w:r>
          </w:p>
        </w:tc>
        <w:tc>
          <w:tcPr>
            <w:tcW w:w="1080" w:type="dxa"/>
            <w:tcBorders>
              <w:top w:val="single" w:color="000000" w:sz="8" w:space="0"/>
              <w:left w:val="nil"/>
              <w:bottom w:val="single" w:color="000000" w:sz="8" w:space="0"/>
              <w:right w:val="single" w:color="000000" w:sz="8" w:space="0"/>
            </w:tcBorders>
            <w:noWrap w:val="0"/>
            <w:vAlign w:val="center"/>
          </w:tcPr>
          <w:p w14:paraId="1351FA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w:t>
            </w:r>
          </w:p>
        </w:tc>
        <w:tc>
          <w:tcPr>
            <w:tcW w:w="1005" w:type="dxa"/>
            <w:tcBorders>
              <w:top w:val="single" w:color="000000" w:sz="8" w:space="0"/>
              <w:left w:val="nil"/>
              <w:bottom w:val="single" w:color="000000" w:sz="8" w:space="0"/>
              <w:right w:val="single" w:color="000000" w:sz="8" w:space="0"/>
            </w:tcBorders>
            <w:noWrap w:val="0"/>
            <w:vAlign w:val="center"/>
          </w:tcPr>
          <w:p w14:paraId="39D259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满分</w:t>
            </w:r>
          </w:p>
        </w:tc>
        <w:tc>
          <w:tcPr>
            <w:tcW w:w="6434" w:type="dxa"/>
            <w:tcBorders>
              <w:top w:val="single" w:color="000000" w:sz="8" w:space="0"/>
              <w:left w:val="nil"/>
              <w:bottom w:val="single" w:color="000000" w:sz="8" w:space="0"/>
              <w:right w:val="single" w:color="000000" w:sz="8" w:space="0"/>
            </w:tcBorders>
            <w:noWrap w:val="0"/>
            <w:vAlign w:val="center"/>
          </w:tcPr>
          <w:p w14:paraId="0BC0A9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评审标准</w:t>
            </w:r>
          </w:p>
        </w:tc>
      </w:tr>
      <w:tr w14:paraId="10A72920">
        <w:tblPrEx>
          <w:tblCellMar>
            <w:top w:w="0" w:type="dxa"/>
            <w:left w:w="108" w:type="dxa"/>
            <w:bottom w:w="0" w:type="dxa"/>
            <w:right w:w="108" w:type="dxa"/>
          </w:tblCellMar>
        </w:tblPrEx>
        <w:trPr>
          <w:trHeight w:val="285" w:hRule="atLeast"/>
        </w:trPr>
        <w:tc>
          <w:tcPr>
            <w:tcW w:w="981" w:type="dxa"/>
            <w:vMerge w:val="restart"/>
            <w:tcBorders>
              <w:top w:val="single" w:color="000000" w:sz="8" w:space="0"/>
              <w:left w:val="single" w:color="000000" w:sz="8" w:space="0"/>
              <w:bottom w:val="single" w:color="000000" w:sz="8" w:space="0"/>
              <w:right w:val="single" w:color="000000" w:sz="8" w:space="0"/>
            </w:tcBorders>
            <w:noWrap w:val="0"/>
            <w:vAlign w:val="center"/>
          </w:tcPr>
          <w:p w14:paraId="31E7FA88">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投标报价     （10分）</w:t>
            </w: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11D28C5F">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报价（10分）</w:t>
            </w:r>
          </w:p>
        </w:tc>
        <w:tc>
          <w:tcPr>
            <w:tcW w:w="1005" w:type="dxa"/>
            <w:vMerge w:val="restart"/>
            <w:tcBorders>
              <w:top w:val="single" w:color="000000" w:sz="8" w:space="0"/>
              <w:left w:val="single" w:color="000000" w:sz="8" w:space="0"/>
              <w:bottom w:val="single" w:color="000000" w:sz="8" w:space="0"/>
              <w:right w:val="single" w:color="000000" w:sz="8" w:space="0"/>
            </w:tcBorders>
            <w:noWrap/>
            <w:vAlign w:val="center"/>
          </w:tcPr>
          <w:p w14:paraId="4A39A141">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w:t>
            </w:r>
          </w:p>
        </w:tc>
        <w:tc>
          <w:tcPr>
            <w:tcW w:w="6434" w:type="dxa"/>
            <w:tcBorders>
              <w:top w:val="nil"/>
              <w:left w:val="nil"/>
              <w:bottom w:val="single" w:color="000000" w:sz="8" w:space="0"/>
              <w:right w:val="single" w:color="000000" w:sz="8" w:space="0"/>
            </w:tcBorders>
            <w:noWrap w:val="0"/>
            <w:vAlign w:val="center"/>
          </w:tcPr>
          <w:p w14:paraId="471343B2">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1、服务项目的价格分值占总分值的比重为10%。</w:t>
            </w:r>
          </w:p>
        </w:tc>
      </w:tr>
      <w:tr w14:paraId="5100B025">
        <w:tblPrEx>
          <w:tblCellMar>
            <w:top w:w="0" w:type="dxa"/>
            <w:left w:w="108" w:type="dxa"/>
            <w:bottom w:w="0" w:type="dxa"/>
            <w:right w:w="108" w:type="dxa"/>
          </w:tblCellMar>
        </w:tblPrEx>
        <w:trPr>
          <w:trHeight w:val="769"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33E3D25">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2372AC">
            <w:pPr>
              <w:widowControl/>
              <w:jc w:val="center"/>
              <w:textAlignment w:val="center"/>
              <w:rPr>
                <w:rFonts w:ascii="宋体" w:hAnsi="宋体" w:cs="宋体"/>
                <w:color w:val="000000"/>
                <w:kern w:val="0"/>
                <w:szCs w:val="21"/>
                <w:lang w:bidi="ar"/>
              </w:rPr>
            </w:pPr>
          </w:p>
        </w:tc>
        <w:tc>
          <w:tcPr>
            <w:tcW w:w="1005" w:type="dxa"/>
            <w:vMerge w:val="continue"/>
            <w:tcBorders>
              <w:top w:val="single" w:color="000000" w:sz="8" w:space="0"/>
              <w:left w:val="single" w:color="000000" w:sz="8" w:space="0"/>
              <w:bottom w:val="single" w:color="000000" w:sz="8" w:space="0"/>
              <w:right w:val="single" w:color="000000" w:sz="8" w:space="0"/>
            </w:tcBorders>
            <w:noWrap/>
            <w:vAlign w:val="center"/>
          </w:tcPr>
          <w:p w14:paraId="73E03ACF">
            <w:pPr>
              <w:widowControl/>
              <w:jc w:val="center"/>
              <w:textAlignment w:val="center"/>
              <w:rPr>
                <w:rFonts w:ascii="宋体" w:hAnsi="宋体" w:cs="宋体"/>
                <w:color w:val="000000"/>
                <w:kern w:val="0"/>
                <w:szCs w:val="21"/>
                <w:lang w:bidi="ar"/>
              </w:rPr>
            </w:pPr>
          </w:p>
        </w:tc>
        <w:tc>
          <w:tcPr>
            <w:tcW w:w="6434" w:type="dxa"/>
            <w:tcBorders>
              <w:top w:val="nil"/>
              <w:left w:val="nil"/>
              <w:bottom w:val="single" w:color="000000" w:sz="8" w:space="0"/>
              <w:right w:val="single" w:color="000000" w:sz="8" w:space="0"/>
            </w:tcBorders>
            <w:noWrap w:val="0"/>
            <w:vAlign w:val="center"/>
          </w:tcPr>
          <w:p w14:paraId="7F9A00CB">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2、价格分应当采用低价优先法计算，即满足招标文件要 求且投标价格最低的投标报价为评标基准价，其价格分为满 分。其他投标人的价格分统一按照下列公式计算：投标报价 得分= (评标基准价／投标报价)×100×投标报价比重。</w:t>
            </w:r>
          </w:p>
        </w:tc>
      </w:tr>
      <w:tr w14:paraId="6D789157">
        <w:tblPrEx>
          <w:tblCellMar>
            <w:top w:w="0" w:type="dxa"/>
            <w:left w:w="108" w:type="dxa"/>
            <w:bottom w:w="0" w:type="dxa"/>
            <w:right w:w="108" w:type="dxa"/>
          </w:tblCellMar>
        </w:tblPrEx>
        <w:trPr>
          <w:trHeight w:val="809"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18F1E774">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824695A">
            <w:pPr>
              <w:widowControl/>
              <w:jc w:val="center"/>
              <w:textAlignment w:val="center"/>
              <w:rPr>
                <w:rFonts w:ascii="宋体" w:hAnsi="宋体" w:cs="宋体"/>
                <w:color w:val="000000"/>
                <w:kern w:val="0"/>
                <w:szCs w:val="21"/>
                <w:lang w:bidi="ar"/>
              </w:rPr>
            </w:pPr>
          </w:p>
        </w:tc>
        <w:tc>
          <w:tcPr>
            <w:tcW w:w="1005" w:type="dxa"/>
            <w:vMerge w:val="continue"/>
            <w:tcBorders>
              <w:top w:val="single" w:color="000000" w:sz="8" w:space="0"/>
              <w:left w:val="single" w:color="000000" w:sz="8" w:space="0"/>
              <w:bottom w:val="single" w:color="000000" w:sz="8" w:space="0"/>
              <w:right w:val="single" w:color="000000" w:sz="8" w:space="0"/>
            </w:tcBorders>
            <w:noWrap/>
            <w:vAlign w:val="center"/>
          </w:tcPr>
          <w:p w14:paraId="07B2D4B1">
            <w:pPr>
              <w:widowControl/>
              <w:jc w:val="center"/>
              <w:textAlignment w:val="center"/>
              <w:rPr>
                <w:rFonts w:ascii="宋体" w:hAnsi="宋体" w:cs="宋体"/>
                <w:color w:val="000000"/>
                <w:kern w:val="0"/>
                <w:szCs w:val="21"/>
                <w:lang w:bidi="ar"/>
              </w:rPr>
            </w:pPr>
          </w:p>
        </w:tc>
        <w:tc>
          <w:tcPr>
            <w:tcW w:w="6434" w:type="dxa"/>
            <w:tcBorders>
              <w:top w:val="nil"/>
              <w:left w:val="nil"/>
              <w:bottom w:val="single" w:color="000000" w:sz="8" w:space="0"/>
              <w:right w:val="single" w:color="000000" w:sz="8" w:space="0"/>
            </w:tcBorders>
            <w:noWrap w:val="0"/>
            <w:vAlign w:val="center"/>
          </w:tcPr>
          <w:p w14:paraId="2EAD3759">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3、根据《政府采购促进中小企业发展管理办法》的相关规定 ，对小型和微型企业制造 (生产) 产品的价格给予12%的扣除，用扣除后的价格参与评审。残疾人福利性单位属于小型、微型企业的，不重复享受政策。</w:t>
            </w:r>
          </w:p>
        </w:tc>
      </w:tr>
      <w:tr w14:paraId="1FE1BE43">
        <w:tblPrEx>
          <w:tblCellMar>
            <w:top w:w="0" w:type="dxa"/>
            <w:left w:w="108" w:type="dxa"/>
            <w:bottom w:w="0" w:type="dxa"/>
            <w:right w:w="108" w:type="dxa"/>
          </w:tblCellMar>
        </w:tblPrEx>
        <w:trPr>
          <w:trHeight w:val="437" w:hRule="atLeast"/>
        </w:trPr>
        <w:tc>
          <w:tcPr>
            <w:tcW w:w="981" w:type="dxa"/>
            <w:vMerge w:val="restart"/>
            <w:tcBorders>
              <w:top w:val="single" w:color="000000" w:sz="8" w:space="0"/>
              <w:left w:val="single" w:color="000000" w:sz="8" w:space="0"/>
              <w:bottom w:val="single" w:color="000000" w:sz="8" w:space="0"/>
              <w:right w:val="single" w:color="000000" w:sz="8" w:space="0"/>
            </w:tcBorders>
            <w:noWrap w:val="0"/>
            <w:vAlign w:val="center"/>
          </w:tcPr>
          <w:p w14:paraId="3A2C2269">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技术质量方面 （80分）</w:t>
            </w:r>
          </w:p>
        </w:tc>
        <w:tc>
          <w:tcPr>
            <w:tcW w:w="1080" w:type="dxa"/>
            <w:tcBorders>
              <w:top w:val="nil"/>
              <w:left w:val="nil"/>
              <w:bottom w:val="single" w:color="000000" w:sz="8" w:space="0"/>
              <w:right w:val="single" w:color="000000" w:sz="8" w:space="0"/>
            </w:tcBorders>
            <w:noWrap w:val="0"/>
            <w:vAlign w:val="center"/>
          </w:tcPr>
          <w:p w14:paraId="1587B11C">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云业务技术参数（24分）</w:t>
            </w:r>
          </w:p>
        </w:tc>
        <w:tc>
          <w:tcPr>
            <w:tcW w:w="1005" w:type="dxa"/>
            <w:tcBorders>
              <w:top w:val="nil"/>
              <w:left w:val="nil"/>
              <w:bottom w:val="single" w:color="000000" w:sz="8" w:space="0"/>
              <w:right w:val="single" w:color="000000" w:sz="8" w:space="0"/>
            </w:tcBorders>
            <w:noWrap/>
            <w:vAlign w:val="center"/>
          </w:tcPr>
          <w:p w14:paraId="6F33EE2F">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c>
          <w:tcPr>
            <w:tcW w:w="6434" w:type="dxa"/>
            <w:tcBorders>
              <w:top w:val="nil"/>
              <w:left w:val="nil"/>
              <w:bottom w:val="single" w:color="000000" w:sz="8" w:space="0"/>
              <w:right w:val="single" w:color="000000" w:sz="8" w:space="0"/>
            </w:tcBorders>
            <w:noWrap w:val="0"/>
            <w:vAlign w:val="center"/>
          </w:tcPr>
          <w:p w14:paraId="13625FCA">
            <w:pPr>
              <w:widowControl/>
              <w:jc w:val="left"/>
              <w:textAlignment w:val="center"/>
              <w:rPr>
                <w:rFonts w:ascii="宋体" w:hAnsi="宋体" w:cs="宋体"/>
                <w:color w:val="000000"/>
                <w:kern w:val="0"/>
                <w:szCs w:val="21"/>
                <w:lang w:bidi="ar"/>
              </w:rPr>
            </w:pPr>
            <w:r>
              <w:rPr>
                <w:rFonts w:ascii="宋体" w:hAnsi="宋体" w:cs="宋体"/>
                <w:kern w:val="0"/>
                <w:szCs w:val="21"/>
              </w:rPr>
              <w:t>投标产品技术参数和配置完全满足或高于招标文件要求的，得24分（提供相关截图或检测报告等证明材料，不提供证明材料的视为负偏离）；参数每有一项负偏离扣6分；扣完为止。满分</w:t>
            </w:r>
            <w:r>
              <w:rPr>
                <w:rFonts w:ascii="宋体" w:hAnsi="宋体" w:cs="宋体"/>
                <w:color w:val="000000"/>
                <w:kern w:val="0"/>
                <w:szCs w:val="21"/>
                <w:lang w:bidi="ar"/>
              </w:rPr>
              <w:t>24</w:t>
            </w:r>
            <w:r>
              <w:rPr>
                <w:rFonts w:ascii="宋体" w:hAnsi="宋体" w:cs="宋体"/>
                <w:kern w:val="0"/>
                <w:szCs w:val="21"/>
              </w:rPr>
              <w:t>分。</w:t>
            </w:r>
          </w:p>
        </w:tc>
      </w:tr>
      <w:tr w14:paraId="4BA5C704">
        <w:tblPrEx>
          <w:tblCellMar>
            <w:top w:w="0" w:type="dxa"/>
            <w:left w:w="108" w:type="dxa"/>
            <w:bottom w:w="0" w:type="dxa"/>
            <w:right w:w="108" w:type="dxa"/>
          </w:tblCellMar>
        </w:tblPrEx>
        <w:trPr>
          <w:trHeight w:val="350" w:hRule="atLeast"/>
        </w:trPr>
        <w:tc>
          <w:tcPr>
            <w:tcW w:w="98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5A039C7">
            <w:pPr>
              <w:widowControl/>
              <w:jc w:val="center"/>
              <w:textAlignment w:val="center"/>
              <w:rPr>
                <w:rFonts w:ascii="宋体" w:hAnsi="宋体" w:cs="宋体"/>
                <w:color w:val="000000"/>
                <w:kern w:val="0"/>
                <w:szCs w:val="21"/>
                <w:lang w:bidi="ar"/>
              </w:rPr>
            </w:pPr>
          </w:p>
        </w:tc>
        <w:tc>
          <w:tcPr>
            <w:tcW w:w="1080" w:type="dxa"/>
            <w:tcBorders>
              <w:top w:val="nil"/>
              <w:left w:val="nil"/>
              <w:bottom w:val="nil"/>
              <w:right w:val="nil"/>
            </w:tcBorders>
            <w:shd w:val="clear" w:color="auto" w:fill="auto"/>
            <w:noWrap w:val="0"/>
            <w:vAlign w:val="center"/>
          </w:tcPr>
          <w:p w14:paraId="328D992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平台未来业务扩容保证（4分）</w:t>
            </w:r>
          </w:p>
        </w:tc>
        <w:tc>
          <w:tcPr>
            <w:tcW w:w="10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89731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6434" w:type="dxa"/>
            <w:tcBorders>
              <w:top w:val="nil"/>
              <w:left w:val="nil"/>
              <w:bottom w:val="nil"/>
              <w:right w:val="single" w:color="000000" w:sz="8" w:space="0"/>
            </w:tcBorders>
            <w:shd w:val="clear" w:color="auto" w:fill="FFFFFF"/>
            <w:noWrap w:val="0"/>
            <w:vAlign w:val="center"/>
          </w:tcPr>
          <w:p w14:paraId="147109A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为满足未来业务扩容需求，供应商所提供除云电脑外的其他服务或产品(包括但不限于块存储、负载均衡、GPU云主机、云分发服务、云数据库服务、云主机等)通过可信云认证，提供可信云认证最多者得4分，每少一个认证扣2分，不提供不得分；(提供可信云认证证书复印件)。</w:t>
            </w:r>
          </w:p>
        </w:tc>
      </w:tr>
      <w:tr w14:paraId="72579D97">
        <w:tblPrEx>
          <w:tblCellMar>
            <w:top w:w="0" w:type="dxa"/>
            <w:left w:w="108" w:type="dxa"/>
            <w:bottom w:w="0" w:type="dxa"/>
            <w:right w:w="108" w:type="dxa"/>
          </w:tblCellMar>
        </w:tblPrEx>
        <w:trPr>
          <w:trHeight w:val="727"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05D665">
            <w:pPr>
              <w:widowControl/>
              <w:jc w:val="center"/>
              <w:textAlignment w:val="center"/>
              <w:rPr>
                <w:rFonts w:ascii="宋体" w:hAnsi="宋体" w:cs="宋体"/>
                <w:color w:val="000000"/>
                <w:kern w:val="0"/>
                <w:szCs w:val="21"/>
                <w:lang w:bidi="ar"/>
              </w:rPr>
            </w:pP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1990ABFE">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西宁市市场主体信息库及联动监管平台（13分）</w:t>
            </w:r>
          </w:p>
        </w:tc>
        <w:tc>
          <w:tcPr>
            <w:tcW w:w="1005" w:type="dxa"/>
            <w:tcBorders>
              <w:top w:val="single" w:color="000000" w:sz="8" w:space="0"/>
              <w:left w:val="single" w:color="000000" w:sz="8" w:space="0"/>
              <w:bottom w:val="single" w:color="000000" w:sz="8" w:space="0"/>
              <w:right w:val="single" w:color="000000" w:sz="8" w:space="0"/>
            </w:tcBorders>
            <w:noWrap/>
            <w:vAlign w:val="center"/>
          </w:tcPr>
          <w:p w14:paraId="4075B5A9">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6434" w:type="dxa"/>
            <w:tcBorders>
              <w:top w:val="single" w:color="000000" w:sz="8" w:space="0"/>
              <w:left w:val="single" w:color="000000" w:sz="8" w:space="0"/>
              <w:bottom w:val="single" w:color="000000" w:sz="8" w:space="0"/>
              <w:right w:val="single" w:color="000000" w:sz="8" w:space="0"/>
            </w:tcBorders>
            <w:noWrap w:val="0"/>
            <w:vAlign w:val="center"/>
          </w:tcPr>
          <w:p w14:paraId="0801932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1、针对本项目的总体思路、 目标定位、技术路线、建设需求进行分析理解，每一小项得 1 分，未提供不得分。本条最多得 4 分。</w:t>
            </w:r>
          </w:p>
        </w:tc>
      </w:tr>
      <w:tr w14:paraId="197D73A3">
        <w:tblPrEx>
          <w:tblCellMar>
            <w:top w:w="0" w:type="dxa"/>
            <w:left w:w="108" w:type="dxa"/>
            <w:bottom w:w="0" w:type="dxa"/>
            <w:right w:w="108" w:type="dxa"/>
          </w:tblCellMar>
        </w:tblPrEx>
        <w:trPr>
          <w:trHeight w:val="1106"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AB514D">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24B893F">
            <w:pPr>
              <w:widowControl/>
              <w:jc w:val="center"/>
              <w:textAlignment w:val="center"/>
              <w:rPr>
                <w:rFonts w:ascii="宋体" w:hAnsi="宋体" w:cs="宋体"/>
                <w:color w:val="000000"/>
                <w:kern w:val="0"/>
                <w:szCs w:val="21"/>
                <w:lang w:bidi="ar"/>
              </w:rPr>
            </w:pPr>
          </w:p>
        </w:tc>
        <w:tc>
          <w:tcPr>
            <w:tcW w:w="1005" w:type="dxa"/>
            <w:tcBorders>
              <w:top w:val="nil"/>
              <w:left w:val="nil"/>
              <w:bottom w:val="single" w:color="000000" w:sz="8" w:space="0"/>
              <w:right w:val="single" w:color="000000" w:sz="8" w:space="0"/>
            </w:tcBorders>
            <w:noWrap/>
            <w:vAlign w:val="center"/>
          </w:tcPr>
          <w:p w14:paraId="61C6A5FF">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434" w:type="dxa"/>
            <w:tcBorders>
              <w:top w:val="nil"/>
              <w:left w:val="nil"/>
              <w:bottom w:val="single" w:color="000000" w:sz="8" w:space="0"/>
              <w:right w:val="single" w:color="000000" w:sz="8" w:space="0"/>
            </w:tcBorders>
            <w:noWrap w:val="0"/>
            <w:vAlign w:val="center"/>
          </w:tcPr>
          <w:p w14:paraId="7F0E690B">
            <w:pPr>
              <w:widowControl/>
              <w:jc w:val="left"/>
              <w:textAlignment w:val="center"/>
              <w:rPr>
                <w:rFonts w:ascii="宋体" w:hAnsi="宋体" w:cs="宋体"/>
                <w:color w:val="000000"/>
                <w:kern w:val="0"/>
                <w:szCs w:val="21"/>
                <w:lang w:bidi="ar"/>
              </w:rPr>
            </w:pPr>
            <w:r>
              <w:rPr>
                <w:rFonts w:ascii="宋体" w:hAnsi="宋体" w:cs="宋体"/>
                <w:kern w:val="0"/>
                <w:szCs w:val="21"/>
              </w:rPr>
              <w:t>2、提供对涉及系统结构框架、数据库结构、西宁市市场主体信息库数据归集整体状况的分析，按</w:t>
            </w:r>
            <w:r>
              <w:rPr>
                <w:kern w:val="0"/>
              </w:rPr>
              <w:t>符合</w:t>
            </w:r>
            <w:r>
              <w:rPr>
                <w:rFonts w:ascii="宋体" w:hAnsi="宋体" w:cs="宋体"/>
                <w:kern w:val="0"/>
                <w:szCs w:val="21"/>
              </w:rPr>
              <w:t>西宁市市场主体信息库及联动监管</w:t>
            </w:r>
            <w:r>
              <w:rPr>
                <w:kern w:val="0"/>
              </w:rPr>
              <w:t>等实际情况并进行科学合理设计的</w:t>
            </w:r>
            <w:r>
              <w:rPr>
                <w:rFonts w:ascii="宋体" w:hAnsi="宋体" w:cs="宋体"/>
                <w:kern w:val="0"/>
                <w:szCs w:val="21"/>
              </w:rPr>
              <w:t>。</w:t>
            </w:r>
            <w:r>
              <w:rPr>
                <w:kern w:val="0"/>
              </w:rPr>
              <w:t>每一小项得</w:t>
            </w:r>
            <w:r>
              <w:rPr>
                <w:rFonts w:ascii="宋体" w:hAnsi="宋体" w:cs="宋体"/>
                <w:color w:val="000000"/>
                <w:kern w:val="0"/>
                <w:szCs w:val="21"/>
                <w:lang w:bidi="ar"/>
              </w:rPr>
              <w:t xml:space="preserve"> 1 </w:t>
            </w:r>
            <w:r>
              <w:rPr>
                <w:kern w:val="0"/>
              </w:rPr>
              <w:t>分，未提供不得分。本条最多得</w:t>
            </w:r>
            <w:r>
              <w:rPr>
                <w:rFonts w:ascii="宋体" w:hAnsi="宋体" w:cs="宋体"/>
                <w:color w:val="000000"/>
                <w:kern w:val="0"/>
                <w:szCs w:val="21"/>
                <w:lang w:bidi="ar"/>
              </w:rPr>
              <w:t xml:space="preserve"> 3 </w:t>
            </w:r>
            <w:r>
              <w:rPr>
                <w:kern w:val="0"/>
              </w:rPr>
              <w:t>分</w:t>
            </w:r>
            <w:r>
              <w:rPr>
                <w:rFonts w:ascii="宋体" w:hAnsi="宋体" w:cs="宋体"/>
                <w:kern w:val="0"/>
                <w:szCs w:val="21"/>
              </w:rPr>
              <w:t>。</w:t>
            </w:r>
          </w:p>
        </w:tc>
      </w:tr>
      <w:tr w14:paraId="31D0CE16">
        <w:tblPrEx>
          <w:tblCellMar>
            <w:top w:w="0" w:type="dxa"/>
            <w:left w:w="108" w:type="dxa"/>
            <w:bottom w:w="0" w:type="dxa"/>
            <w:right w:w="108" w:type="dxa"/>
          </w:tblCellMar>
        </w:tblPrEx>
        <w:trPr>
          <w:trHeight w:val="570"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447328A">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8DA91EF">
            <w:pPr>
              <w:widowControl/>
              <w:jc w:val="center"/>
              <w:textAlignment w:val="center"/>
              <w:rPr>
                <w:rFonts w:ascii="宋体" w:hAnsi="宋体" w:cs="宋体"/>
                <w:color w:val="000000"/>
                <w:kern w:val="0"/>
                <w:szCs w:val="21"/>
                <w:lang w:bidi="ar"/>
              </w:rPr>
            </w:pPr>
          </w:p>
        </w:tc>
        <w:tc>
          <w:tcPr>
            <w:tcW w:w="1005" w:type="dxa"/>
            <w:tcBorders>
              <w:top w:val="nil"/>
              <w:left w:val="nil"/>
              <w:bottom w:val="single" w:color="000000" w:sz="8" w:space="0"/>
              <w:right w:val="single" w:color="000000" w:sz="8" w:space="0"/>
            </w:tcBorders>
            <w:noWrap/>
            <w:vAlign w:val="center"/>
          </w:tcPr>
          <w:p w14:paraId="1F9594AC">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434" w:type="dxa"/>
            <w:tcBorders>
              <w:top w:val="nil"/>
              <w:left w:val="nil"/>
              <w:bottom w:val="single" w:color="000000" w:sz="8" w:space="0"/>
              <w:right w:val="single" w:color="000000" w:sz="8" w:space="0"/>
            </w:tcBorders>
            <w:noWrap w:val="0"/>
            <w:vAlign w:val="center"/>
          </w:tcPr>
          <w:p w14:paraId="4BEA2908">
            <w:pPr>
              <w:widowControl/>
              <w:jc w:val="left"/>
              <w:textAlignment w:val="center"/>
              <w:rPr>
                <w:rFonts w:ascii="宋体" w:hAnsi="宋体" w:cs="宋体"/>
                <w:color w:val="000000"/>
                <w:kern w:val="0"/>
                <w:szCs w:val="21"/>
                <w:lang w:bidi="ar"/>
              </w:rPr>
            </w:pPr>
            <w:r>
              <w:rPr>
                <w:rFonts w:ascii="宋体" w:hAnsi="宋体" w:cs="宋体"/>
                <w:kern w:val="0"/>
                <w:szCs w:val="21"/>
              </w:rPr>
              <w:t>3、</w:t>
            </w:r>
            <w:r>
              <w:rPr>
                <w:kern w:val="0"/>
              </w:rPr>
              <w:t>制定合理的服务方案，内容包含服务技术人员、定期回访检修、系统运维等服务环节要素的，每一项得</w:t>
            </w:r>
            <w:r>
              <w:rPr>
                <w:rFonts w:ascii="宋体" w:hAnsi="宋体" w:cs="宋体"/>
                <w:color w:val="000000"/>
                <w:kern w:val="0"/>
                <w:szCs w:val="21"/>
                <w:lang w:bidi="ar"/>
              </w:rPr>
              <w:t>1</w:t>
            </w:r>
            <w:r>
              <w:rPr>
                <w:kern w:val="0"/>
              </w:rPr>
              <w:t>分，未提供和漏项的不得分，最多得</w:t>
            </w:r>
            <w:r>
              <w:rPr>
                <w:rFonts w:ascii="宋体" w:hAnsi="宋体" w:cs="宋体"/>
                <w:color w:val="000000"/>
                <w:kern w:val="0"/>
                <w:szCs w:val="21"/>
                <w:lang w:bidi="ar"/>
              </w:rPr>
              <w:t>3</w:t>
            </w:r>
            <w:r>
              <w:rPr>
                <w:kern w:val="0"/>
              </w:rPr>
              <w:t>分。</w:t>
            </w:r>
          </w:p>
        </w:tc>
      </w:tr>
      <w:tr w14:paraId="32A2CE0D">
        <w:tblPrEx>
          <w:tblCellMar>
            <w:top w:w="0" w:type="dxa"/>
            <w:left w:w="108" w:type="dxa"/>
            <w:bottom w:w="0" w:type="dxa"/>
            <w:right w:w="108" w:type="dxa"/>
          </w:tblCellMar>
        </w:tblPrEx>
        <w:trPr>
          <w:trHeight w:val="689"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D33D0B7">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B8337D7">
            <w:pPr>
              <w:widowControl/>
              <w:jc w:val="center"/>
              <w:textAlignment w:val="center"/>
              <w:rPr>
                <w:rFonts w:ascii="宋体" w:hAnsi="宋体" w:cs="宋体"/>
                <w:color w:val="000000"/>
                <w:kern w:val="0"/>
                <w:szCs w:val="21"/>
                <w:lang w:bidi="ar"/>
              </w:rPr>
            </w:pPr>
          </w:p>
        </w:tc>
        <w:tc>
          <w:tcPr>
            <w:tcW w:w="1005" w:type="dxa"/>
            <w:tcBorders>
              <w:top w:val="nil"/>
              <w:left w:val="nil"/>
              <w:bottom w:val="single" w:color="000000" w:sz="8" w:space="0"/>
              <w:right w:val="single" w:color="000000" w:sz="8" w:space="0"/>
            </w:tcBorders>
            <w:noWrap/>
            <w:vAlign w:val="center"/>
          </w:tcPr>
          <w:p w14:paraId="62A7E49E">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434" w:type="dxa"/>
            <w:tcBorders>
              <w:top w:val="nil"/>
              <w:left w:val="nil"/>
              <w:bottom w:val="single" w:color="000000" w:sz="8" w:space="0"/>
              <w:right w:val="single" w:color="000000" w:sz="8" w:space="0"/>
            </w:tcBorders>
            <w:noWrap w:val="0"/>
            <w:vAlign w:val="center"/>
          </w:tcPr>
          <w:p w14:paraId="59F6E6CD">
            <w:pPr>
              <w:widowControl/>
              <w:jc w:val="left"/>
              <w:textAlignment w:val="center"/>
              <w:rPr>
                <w:rFonts w:ascii="宋体" w:hAnsi="宋体" w:cs="宋体"/>
                <w:color w:val="000000"/>
                <w:kern w:val="0"/>
                <w:szCs w:val="21"/>
                <w:lang w:bidi="ar"/>
              </w:rPr>
            </w:pPr>
            <w:r>
              <w:rPr>
                <w:rFonts w:ascii="宋体" w:hAnsi="宋体" w:cs="宋体"/>
                <w:kern w:val="0"/>
                <w:szCs w:val="21"/>
              </w:rPr>
              <w:t>4、</w:t>
            </w:r>
            <w:r>
              <w:rPr>
                <w:kern w:val="0"/>
              </w:rPr>
              <w:t>提供</w:t>
            </w:r>
            <w:r>
              <w:rPr>
                <w:rFonts w:ascii="宋体" w:hAnsi="宋体" w:cs="宋体"/>
                <w:kern w:val="0"/>
                <w:szCs w:val="21"/>
              </w:rPr>
              <w:t>西宁市市场主体信息库及联动监管平台与青海省市场监管管理局“双随机、一公开”综合监管系统、国家企业信用信息公示系统（青海）、青海省市场监管案件管理系统数据交互、业务联动方案，</w:t>
            </w:r>
            <w:r>
              <w:rPr>
                <w:kern w:val="0"/>
              </w:rPr>
              <w:t>每一小项得</w:t>
            </w:r>
            <w:r>
              <w:rPr>
                <w:rFonts w:ascii="宋体" w:hAnsi="宋体" w:cs="宋体"/>
                <w:color w:val="000000"/>
                <w:kern w:val="0"/>
                <w:szCs w:val="21"/>
                <w:lang w:bidi="ar"/>
              </w:rPr>
              <w:t xml:space="preserve"> 1 </w:t>
            </w:r>
            <w:r>
              <w:rPr>
                <w:kern w:val="0"/>
              </w:rPr>
              <w:t>分，方案无关联性或未提供不得分。本条最多得</w:t>
            </w:r>
            <w:r>
              <w:rPr>
                <w:rFonts w:ascii="宋体" w:hAnsi="宋体" w:cs="宋体"/>
                <w:color w:val="000000"/>
                <w:kern w:val="0"/>
                <w:szCs w:val="21"/>
                <w:lang w:bidi="ar"/>
              </w:rPr>
              <w:t xml:space="preserve"> 3</w:t>
            </w:r>
            <w:r>
              <w:rPr>
                <w:kern w:val="0"/>
              </w:rPr>
              <w:t>分。</w:t>
            </w:r>
          </w:p>
        </w:tc>
      </w:tr>
      <w:tr w14:paraId="78975028">
        <w:tblPrEx>
          <w:tblCellMar>
            <w:top w:w="0" w:type="dxa"/>
            <w:left w:w="108" w:type="dxa"/>
            <w:bottom w:w="0" w:type="dxa"/>
            <w:right w:w="108" w:type="dxa"/>
          </w:tblCellMar>
        </w:tblPrEx>
        <w:trPr>
          <w:trHeight w:val="855"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1383046">
            <w:pPr>
              <w:widowControl/>
              <w:jc w:val="center"/>
              <w:textAlignment w:val="center"/>
              <w:rPr>
                <w:rFonts w:ascii="宋体" w:hAnsi="宋体" w:cs="宋体"/>
                <w:color w:val="000000"/>
                <w:kern w:val="0"/>
                <w:szCs w:val="21"/>
                <w:lang w:bidi="ar"/>
              </w:rPr>
            </w:pP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1F73504">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西宁市智慧市场监管平台（9分）</w:t>
            </w:r>
          </w:p>
        </w:tc>
        <w:tc>
          <w:tcPr>
            <w:tcW w:w="1005" w:type="dxa"/>
            <w:tcBorders>
              <w:top w:val="nil"/>
              <w:left w:val="nil"/>
              <w:bottom w:val="single" w:color="000000" w:sz="8" w:space="0"/>
              <w:right w:val="single" w:color="000000" w:sz="8" w:space="0"/>
            </w:tcBorders>
            <w:noWrap/>
            <w:vAlign w:val="center"/>
          </w:tcPr>
          <w:p w14:paraId="7912DED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434" w:type="dxa"/>
            <w:tcBorders>
              <w:top w:val="nil"/>
              <w:left w:val="nil"/>
              <w:bottom w:val="single" w:color="000000" w:sz="8" w:space="0"/>
              <w:right w:val="single" w:color="000000" w:sz="8" w:space="0"/>
            </w:tcBorders>
            <w:noWrap w:val="0"/>
            <w:vAlign w:val="center"/>
          </w:tcPr>
          <w:p w14:paraId="754B54AC">
            <w:pPr>
              <w:widowControl/>
              <w:jc w:val="left"/>
              <w:textAlignment w:val="center"/>
              <w:rPr>
                <w:rFonts w:ascii="宋体" w:hAnsi="宋体" w:cs="宋体"/>
                <w:color w:val="000000"/>
                <w:kern w:val="0"/>
                <w:szCs w:val="21"/>
                <w:lang w:bidi="ar"/>
              </w:rPr>
            </w:pPr>
            <w:r>
              <w:rPr>
                <w:rFonts w:ascii="宋体" w:hAnsi="宋体" w:cs="宋体"/>
                <w:kern w:val="0"/>
                <w:szCs w:val="21"/>
              </w:rPr>
              <w:t>要求根据投标人针对该项目的维护要求，提供完整的系统维护方案。1、</w:t>
            </w:r>
            <w:r>
              <w:rPr>
                <w:rFonts w:ascii="宋体" w:hAnsi="宋体" w:cs="宋体"/>
                <w:color w:val="000000"/>
                <w:kern w:val="0"/>
                <w:szCs w:val="21"/>
                <w:lang w:bidi="ar"/>
              </w:rPr>
              <w:t>提供西宁市智慧市场监管平台</w:t>
            </w:r>
            <w:r>
              <w:rPr>
                <w:rFonts w:ascii="宋体" w:hAnsi="宋体" w:cs="宋体"/>
                <w:kern w:val="0"/>
                <w:szCs w:val="21"/>
              </w:rPr>
              <w:t>市级和各区县级平台整体架构、业务应用、服务架构等的理解及分析，</w:t>
            </w:r>
            <w:r>
              <w:rPr>
                <w:kern w:val="0"/>
              </w:rPr>
              <w:t>每一小项得</w:t>
            </w:r>
            <w:r>
              <w:rPr>
                <w:rFonts w:ascii="宋体" w:hAnsi="宋体" w:cs="宋体"/>
                <w:color w:val="000000"/>
                <w:kern w:val="0"/>
                <w:szCs w:val="21"/>
                <w:lang w:bidi="ar"/>
              </w:rPr>
              <w:t xml:space="preserve"> 1 </w:t>
            </w:r>
            <w:r>
              <w:rPr>
                <w:kern w:val="0"/>
              </w:rPr>
              <w:t>分，方案无关联性或未提供不得分。本条最多得</w:t>
            </w:r>
            <w:r>
              <w:rPr>
                <w:rFonts w:ascii="宋体" w:hAnsi="宋体" w:cs="宋体"/>
                <w:color w:val="000000"/>
                <w:kern w:val="0"/>
                <w:szCs w:val="21"/>
                <w:lang w:bidi="ar"/>
              </w:rPr>
              <w:t>3</w:t>
            </w:r>
            <w:r>
              <w:rPr>
                <w:kern w:val="0"/>
              </w:rPr>
              <w:t>分。</w:t>
            </w:r>
          </w:p>
        </w:tc>
      </w:tr>
      <w:tr w14:paraId="30645BE2">
        <w:tblPrEx>
          <w:tblCellMar>
            <w:top w:w="0" w:type="dxa"/>
            <w:left w:w="108" w:type="dxa"/>
            <w:bottom w:w="0" w:type="dxa"/>
            <w:right w:w="108" w:type="dxa"/>
          </w:tblCellMar>
        </w:tblPrEx>
        <w:trPr>
          <w:trHeight w:val="585"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30CD341">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48A2252">
            <w:pPr>
              <w:widowControl/>
              <w:jc w:val="center"/>
              <w:textAlignment w:val="center"/>
              <w:rPr>
                <w:rFonts w:ascii="宋体" w:hAnsi="宋体" w:cs="宋体"/>
                <w:color w:val="000000"/>
                <w:kern w:val="0"/>
                <w:szCs w:val="21"/>
                <w:lang w:bidi="ar"/>
              </w:rPr>
            </w:pPr>
          </w:p>
        </w:tc>
        <w:tc>
          <w:tcPr>
            <w:tcW w:w="1005" w:type="dxa"/>
            <w:tcBorders>
              <w:top w:val="nil"/>
              <w:left w:val="nil"/>
              <w:bottom w:val="single" w:color="000000" w:sz="8" w:space="0"/>
              <w:right w:val="single" w:color="000000" w:sz="8" w:space="0"/>
            </w:tcBorders>
            <w:noWrap/>
            <w:vAlign w:val="center"/>
          </w:tcPr>
          <w:p w14:paraId="67E30A55">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34" w:type="dxa"/>
            <w:tcBorders>
              <w:top w:val="nil"/>
              <w:left w:val="nil"/>
              <w:bottom w:val="single" w:color="000000" w:sz="8" w:space="0"/>
              <w:right w:val="single" w:color="000000" w:sz="8" w:space="0"/>
            </w:tcBorders>
            <w:noWrap w:val="0"/>
            <w:vAlign w:val="center"/>
          </w:tcPr>
          <w:p w14:paraId="6F947742">
            <w:pPr>
              <w:widowControl/>
              <w:jc w:val="left"/>
              <w:textAlignment w:val="center"/>
              <w:rPr>
                <w:rFonts w:ascii="宋体" w:hAnsi="宋体" w:cs="宋体"/>
                <w:color w:val="000000"/>
                <w:kern w:val="0"/>
                <w:szCs w:val="21"/>
                <w:lang w:bidi="ar"/>
              </w:rPr>
            </w:pPr>
            <w:r>
              <w:rPr>
                <w:rFonts w:ascii="宋体" w:hAnsi="宋体" w:cs="宋体"/>
                <w:kern w:val="0"/>
                <w:szCs w:val="21"/>
              </w:rPr>
              <w:t>2、提供对全市食品安全监管系统的整体架构、业务应用、服务架构等的理解及分析，</w:t>
            </w:r>
            <w:r>
              <w:rPr>
                <w:kern w:val="0"/>
              </w:rPr>
              <w:t>每一小项得</w:t>
            </w:r>
            <w:r>
              <w:rPr>
                <w:rFonts w:ascii="宋体" w:hAnsi="宋体" w:cs="宋体"/>
                <w:color w:val="000000"/>
                <w:kern w:val="0"/>
                <w:szCs w:val="21"/>
                <w:lang w:bidi="ar"/>
              </w:rPr>
              <w:t xml:space="preserve"> 1 </w:t>
            </w:r>
            <w:r>
              <w:rPr>
                <w:kern w:val="0"/>
              </w:rPr>
              <w:t>分，方案无关联性或未提供不得分。本条最多得</w:t>
            </w:r>
            <w:r>
              <w:rPr>
                <w:rFonts w:ascii="宋体" w:hAnsi="宋体" w:cs="宋体"/>
                <w:color w:val="000000"/>
                <w:kern w:val="0"/>
                <w:szCs w:val="21"/>
                <w:lang w:bidi="ar"/>
              </w:rPr>
              <w:t>2</w:t>
            </w:r>
            <w:r>
              <w:rPr>
                <w:kern w:val="0"/>
              </w:rPr>
              <w:t>分。</w:t>
            </w:r>
          </w:p>
        </w:tc>
      </w:tr>
      <w:tr w14:paraId="5FF3D4E4">
        <w:tblPrEx>
          <w:tblCellMar>
            <w:top w:w="0" w:type="dxa"/>
            <w:left w:w="108" w:type="dxa"/>
            <w:bottom w:w="0" w:type="dxa"/>
            <w:right w:w="108" w:type="dxa"/>
          </w:tblCellMar>
        </w:tblPrEx>
        <w:trPr>
          <w:trHeight w:val="585"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202FB14">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733ECA">
            <w:pPr>
              <w:widowControl/>
              <w:jc w:val="center"/>
              <w:textAlignment w:val="center"/>
              <w:rPr>
                <w:rFonts w:ascii="宋体" w:hAnsi="宋体" w:cs="宋体"/>
                <w:color w:val="000000"/>
                <w:kern w:val="0"/>
                <w:szCs w:val="21"/>
                <w:lang w:bidi="ar"/>
              </w:rPr>
            </w:pPr>
          </w:p>
        </w:tc>
        <w:tc>
          <w:tcPr>
            <w:tcW w:w="1005" w:type="dxa"/>
            <w:tcBorders>
              <w:top w:val="nil"/>
              <w:left w:val="nil"/>
              <w:bottom w:val="single" w:color="000000" w:sz="8" w:space="0"/>
              <w:right w:val="single" w:color="000000" w:sz="8" w:space="0"/>
            </w:tcBorders>
            <w:noWrap/>
            <w:vAlign w:val="center"/>
          </w:tcPr>
          <w:p w14:paraId="369C7F61">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34" w:type="dxa"/>
            <w:tcBorders>
              <w:top w:val="nil"/>
              <w:left w:val="nil"/>
              <w:bottom w:val="single" w:color="000000" w:sz="8" w:space="0"/>
              <w:right w:val="single" w:color="000000" w:sz="8" w:space="0"/>
            </w:tcBorders>
            <w:noWrap w:val="0"/>
            <w:vAlign w:val="center"/>
          </w:tcPr>
          <w:p w14:paraId="5A24A814">
            <w:pPr>
              <w:widowControl/>
              <w:jc w:val="left"/>
              <w:textAlignment w:val="center"/>
              <w:rPr>
                <w:rFonts w:ascii="宋体" w:hAnsi="宋体" w:cs="宋体"/>
                <w:color w:val="000000"/>
                <w:kern w:val="0"/>
                <w:szCs w:val="21"/>
                <w:lang w:bidi="ar"/>
              </w:rPr>
            </w:pPr>
            <w:r>
              <w:rPr>
                <w:rFonts w:ascii="宋体" w:hAnsi="宋体" w:cs="宋体"/>
                <w:kern w:val="0"/>
                <w:szCs w:val="21"/>
              </w:rPr>
              <w:t>3、提供对全市明厨亮灶建设情况、运营情况及服务架构等的理解及分析，</w:t>
            </w:r>
            <w:r>
              <w:rPr>
                <w:kern w:val="0"/>
              </w:rPr>
              <w:t>每一小项得</w:t>
            </w:r>
            <w:r>
              <w:rPr>
                <w:rFonts w:ascii="宋体" w:hAnsi="宋体" w:cs="宋体"/>
                <w:color w:val="000000"/>
                <w:kern w:val="0"/>
                <w:szCs w:val="21"/>
                <w:lang w:bidi="ar"/>
              </w:rPr>
              <w:t xml:space="preserve"> 1 </w:t>
            </w:r>
            <w:r>
              <w:rPr>
                <w:kern w:val="0"/>
              </w:rPr>
              <w:t>分，方案无关联性或未提供不得分。本条最多得</w:t>
            </w:r>
            <w:r>
              <w:rPr>
                <w:rFonts w:ascii="宋体" w:hAnsi="宋体" w:cs="宋体"/>
                <w:color w:val="000000"/>
                <w:kern w:val="0"/>
                <w:szCs w:val="21"/>
                <w:lang w:bidi="ar"/>
              </w:rPr>
              <w:t xml:space="preserve">2 </w:t>
            </w:r>
            <w:r>
              <w:rPr>
                <w:kern w:val="0"/>
              </w:rPr>
              <w:t>分。</w:t>
            </w:r>
          </w:p>
        </w:tc>
      </w:tr>
      <w:tr w14:paraId="3A24CDD3">
        <w:tblPrEx>
          <w:tblCellMar>
            <w:top w:w="0" w:type="dxa"/>
            <w:left w:w="108" w:type="dxa"/>
            <w:bottom w:w="0" w:type="dxa"/>
            <w:right w:w="108" w:type="dxa"/>
          </w:tblCellMar>
        </w:tblPrEx>
        <w:trPr>
          <w:trHeight w:val="570"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2B66783">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F6E7A2">
            <w:pPr>
              <w:widowControl/>
              <w:jc w:val="center"/>
              <w:textAlignment w:val="center"/>
              <w:rPr>
                <w:rFonts w:ascii="宋体" w:hAnsi="宋体" w:cs="宋体"/>
                <w:color w:val="000000"/>
                <w:kern w:val="0"/>
                <w:szCs w:val="21"/>
                <w:lang w:bidi="ar"/>
              </w:rPr>
            </w:pPr>
          </w:p>
        </w:tc>
        <w:tc>
          <w:tcPr>
            <w:tcW w:w="1005" w:type="dxa"/>
            <w:tcBorders>
              <w:top w:val="nil"/>
              <w:left w:val="nil"/>
              <w:bottom w:val="single" w:color="000000" w:sz="8" w:space="0"/>
              <w:right w:val="single" w:color="000000" w:sz="8" w:space="0"/>
            </w:tcBorders>
            <w:noWrap/>
            <w:vAlign w:val="center"/>
          </w:tcPr>
          <w:p w14:paraId="3A42648B">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c>
          <w:tcPr>
            <w:tcW w:w="6434" w:type="dxa"/>
            <w:tcBorders>
              <w:top w:val="nil"/>
              <w:left w:val="nil"/>
              <w:bottom w:val="single" w:color="000000" w:sz="8" w:space="0"/>
              <w:right w:val="single" w:color="000000" w:sz="8" w:space="0"/>
            </w:tcBorders>
            <w:noWrap w:val="0"/>
            <w:vAlign w:val="center"/>
          </w:tcPr>
          <w:p w14:paraId="3A32A0E5">
            <w:pPr>
              <w:widowControl/>
              <w:jc w:val="left"/>
              <w:textAlignment w:val="center"/>
              <w:rPr>
                <w:rFonts w:ascii="宋体" w:hAnsi="宋体" w:cs="宋体"/>
                <w:color w:val="000000"/>
                <w:kern w:val="0"/>
                <w:szCs w:val="21"/>
                <w:lang w:bidi="ar"/>
              </w:rPr>
            </w:pPr>
            <w:r>
              <w:rPr>
                <w:rFonts w:ascii="宋体" w:hAnsi="宋体" w:cs="宋体"/>
                <w:kern w:val="0"/>
                <w:szCs w:val="21"/>
              </w:rPr>
              <w:t>4、提供对全市四类药品及特殊药品销售监管系统的整体架构、业务应用、服务架构等的理解及分析，</w:t>
            </w:r>
            <w:r>
              <w:rPr>
                <w:kern w:val="0"/>
              </w:rPr>
              <w:t>每一小项得</w:t>
            </w:r>
            <w:r>
              <w:rPr>
                <w:rFonts w:ascii="宋体" w:hAnsi="宋体" w:cs="宋体"/>
                <w:color w:val="000000"/>
                <w:kern w:val="0"/>
                <w:szCs w:val="21"/>
                <w:lang w:bidi="ar"/>
              </w:rPr>
              <w:t xml:space="preserve"> 1 </w:t>
            </w:r>
            <w:r>
              <w:rPr>
                <w:kern w:val="0"/>
              </w:rPr>
              <w:t>分，方案无关联性或未提供不得分。本条最多得</w:t>
            </w:r>
            <w:r>
              <w:rPr>
                <w:rFonts w:ascii="宋体" w:hAnsi="宋体" w:cs="宋体"/>
                <w:color w:val="000000"/>
                <w:kern w:val="0"/>
                <w:szCs w:val="21"/>
                <w:lang w:bidi="ar"/>
              </w:rPr>
              <w:t xml:space="preserve">2 </w:t>
            </w:r>
            <w:r>
              <w:rPr>
                <w:kern w:val="0"/>
              </w:rPr>
              <w:t>分。</w:t>
            </w:r>
          </w:p>
        </w:tc>
      </w:tr>
      <w:tr w14:paraId="01C47515">
        <w:tblPrEx>
          <w:tblCellMar>
            <w:top w:w="0" w:type="dxa"/>
            <w:left w:w="108" w:type="dxa"/>
            <w:bottom w:w="0" w:type="dxa"/>
            <w:right w:w="108" w:type="dxa"/>
          </w:tblCellMar>
        </w:tblPrEx>
        <w:trPr>
          <w:trHeight w:val="1452"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278F474">
            <w:pPr>
              <w:widowControl/>
              <w:jc w:val="center"/>
              <w:textAlignment w:val="center"/>
              <w:rPr>
                <w:rFonts w:ascii="宋体" w:hAnsi="宋体" w:cs="宋体"/>
                <w:color w:val="000000"/>
                <w:kern w:val="0"/>
                <w:szCs w:val="21"/>
                <w:lang w:bidi="ar"/>
              </w:rPr>
            </w:pP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5B312F6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系统运维服务方案（8分）</w:t>
            </w:r>
          </w:p>
        </w:tc>
        <w:tc>
          <w:tcPr>
            <w:tcW w:w="1005" w:type="dxa"/>
            <w:vMerge w:val="restart"/>
            <w:tcBorders>
              <w:top w:val="single" w:color="000000" w:sz="8" w:space="0"/>
              <w:left w:val="single" w:color="000000" w:sz="8" w:space="0"/>
              <w:bottom w:val="single" w:color="000000" w:sz="8" w:space="0"/>
              <w:right w:val="single" w:color="000000" w:sz="8" w:space="0"/>
            </w:tcBorders>
            <w:noWrap/>
            <w:vAlign w:val="center"/>
          </w:tcPr>
          <w:p w14:paraId="0A73225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6434" w:type="dxa"/>
            <w:vMerge w:val="restart"/>
            <w:tcBorders>
              <w:top w:val="single" w:color="000000" w:sz="8" w:space="0"/>
              <w:left w:val="single" w:color="000000" w:sz="8" w:space="0"/>
              <w:bottom w:val="single" w:color="000000" w:sz="8" w:space="0"/>
              <w:right w:val="single" w:color="000000" w:sz="8" w:space="0"/>
            </w:tcBorders>
            <w:noWrap w:val="0"/>
            <w:vAlign w:val="center"/>
          </w:tcPr>
          <w:p w14:paraId="755649B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供应商熟悉本项目所有工作内容，提供详细的运维服务方案，具有规范运维服务体系、服务流程，服务方案满足用户需求，进行综合评分。运维服务方案科学完整，内容描述清晰、详实，充分考虑用户需求，针对性及可行性高，得8分；运维服务方案基本科学完整，内容描述基本清晰、详实，具有一定的针对性及可行性，得5分；运维服务方案基本完整，内容描述基本清晰，针对性及可行性一般，得3分；不提供不得分。</w:t>
            </w:r>
          </w:p>
        </w:tc>
      </w:tr>
      <w:tr w14:paraId="0BB54F47">
        <w:tblPrEx>
          <w:tblCellMar>
            <w:top w:w="0" w:type="dxa"/>
            <w:left w:w="108" w:type="dxa"/>
            <w:bottom w:w="0" w:type="dxa"/>
            <w:right w:w="108" w:type="dxa"/>
          </w:tblCellMar>
        </w:tblPrEx>
        <w:trPr>
          <w:trHeight w:val="312"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89793F">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997488F">
            <w:pPr>
              <w:widowControl/>
              <w:jc w:val="left"/>
              <w:textAlignment w:val="center"/>
              <w:rPr>
                <w:rFonts w:hint="eastAsia" w:ascii="宋体" w:hAnsi="宋体" w:cs="宋体"/>
                <w:color w:val="000000"/>
                <w:kern w:val="0"/>
                <w:szCs w:val="21"/>
                <w:lang w:bidi="ar"/>
              </w:rPr>
            </w:pPr>
          </w:p>
        </w:tc>
        <w:tc>
          <w:tcPr>
            <w:tcW w:w="1005" w:type="dxa"/>
            <w:vMerge w:val="continue"/>
            <w:tcBorders>
              <w:top w:val="single" w:color="000000" w:sz="8" w:space="0"/>
              <w:left w:val="single" w:color="000000" w:sz="8" w:space="0"/>
              <w:bottom w:val="single" w:color="000000" w:sz="8" w:space="0"/>
              <w:right w:val="single" w:color="000000" w:sz="8" w:space="0"/>
            </w:tcBorders>
            <w:noWrap/>
            <w:vAlign w:val="center"/>
          </w:tcPr>
          <w:p w14:paraId="2A174C63">
            <w:pPr>
              <w:widowControl/>
              <w:jc w:val="center"/>
              <w:textAlignment w:val="center"/>
              <w:rPr>
                <w:rFonts w:hint="eastAsia" w:ascii="宋体" w:hAnsi="宋体" w:cs="宋体"/>
                <w:color w:val="000000"/>
                <w:kern w:val="0"/>
                <w:szCs w:val="21"/>
                <w:lang w:bidi="ar"/>
              </w:rPr>
            </w:pPr>
          </w:p>
        </w:tc>
        <w:tc>
          <w:tcPr>
            <w:tcW w:w="643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3BCBDC">
            <w:pPr>
              <w:widowControl/>
              <w:jc w:val="left"/>
              <w:textAlignment w:val="center"/>
              <w:rPr>
                <w:rFonts w:hint="eastAsia" w:ascii="宋体" w:hAnsi="宋体" w:cs="宋体"/>
                <w:color w:val="000000"/>
                <w:kern w:val="0"/>
                <w:szCs w:val="21"/>
                <w:lang w:bidi="ar"/>
              </w:rPr>
            </w:pPr>
          </w:p>
        </w:tc>
      </w:tr>
      <w:tr w14:paraId="54525DA2">
        <w:tblPrEx>
          <w:tblCellMar>
            <w:top w:w="0" w:type="dxa"/>
            <w:left w:w="108" w:type="dxa"/>
            <w:bottom w:w="0" w:type="dxa"/>
            <w:right w:w="108" w:type="dxa"/>
          </w:tblCellMar>
        </w:tblPrEx>
        <w:trPr>
          <w:trHeight w:val="825"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4CD4A90">
            <w:pPr>
              <w:widowControl/>
              <w:jc w:val="center"/>
              <w:textAlignment w:val="center"/>
              <w:rPr>
                <w:rFonts w:ascii="宋体" w:hAnsi="宋体" w:cs="宋体"/>
                <w:color w:val="000000"/>
                <w:kern w:val="0"/>
                <w:szCs w:val="21"/>
                <w:lang w:bidi="ar"/>
              </w:rPr>
            </w:pPr>
          </w:p>
        </w:tc>
        <w:tc>
          <w:tcPr>
            <w:tcW w:w="1080" w:type="dxa"/>
            <w:tcBorders>
              <w:top w:val="nil"/>
              <w:left w:val="nil"/>
              <w:bottom w:val="single" w:color="000000" w:sz="8" w:space="0"/>
              <w:right w:val="single" w:color="000000" w:sz="8" w:space="0"/>
            </w:tcBorders>
            <w:noWrap w:val="0"/>
            <w:vAlign w:val="center"/>
          </w:tcPr>
          <w:p w14:paraId="6FF24B9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应急响应服务方案（6分）</w:t>
            </w:r>
          </w:p>
        </w:tc>
        <w:tc>
          <w:tcPr>
            <w:tcW w:w="1005" w:type="dxa"/>
            <w:tcBorders>
              <w:top w:val="nil"/>
              <w:left w:val="nil"/>
              <w:bottom w:val="single" w:color="000000" w:sz="8" w:space="0"/>
              <w:right w:val="single" w:color="000000" w:sz="8" w:space="0"/>
            </w:tcBorders>
            <w:noWrap/>
            <w:vAlign w:val="center"/>
          </w:tcPr>
          <w:p w14:paraId="3E0378A2">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6434" w:type="dxa"/>
            <w:tcBorders>
              <w:top w:val="nil"/>
              <w:left w:val="nil"/>
              <w:bottom w:val="single" w:color="000000" w:sz="8" w:space="0"/>
              <w:right w:val="single" w:color="000000" w:sz="8" w:space="0"/>
            </w:tcBorders>
            <w:noWrap w:val="0"/>
            <w:vAlign w:val="center"/>
          </w:tcPr>
          <w:p w14:paraId="3D2C48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提供详细的应急响应服务方案，明确应急响应流程、应急处理预案、应急保障措施等。方案完整详细、科学、合理,具有较强的可操作性得6分；方案较为完整详细、科学、合理，具有基本的可操作性,得4分；方案基本完整详细、科学、合理，可操作的，得2分，不提供不得分。</w:t>
            </w:r>
          </w:p>
        </w:tc>
      </w:tr>
      <w:tr w14:paraId="11061BBA">
        <w:tblPrEx>
          <w:tblCellMar>
            <w:top w:w="0" w:type="dxa"/>
            <w:left w:w="108" w:type="dxa"/>
            <w:bottom w:w="0" w:type="dxa"/>
            <w:right w:w="108" w:type="dxa"/>
          </w:tblCellMar>
        </w:tblPrEx>
        <w:trPr>
          <w:trHeight w:val="1635" w:hRule="atLeast"/>
        </w:trPr>
        <w:tc>
          <w:tcPr>
            <w:tcW w:w="98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8A26BF6">
            <w:pPr>
              <w:widowControl/>
              <w:jc w:val="center"/>
              <w:textAlignment w:val="center"/>
              <w:rPr>
                <w:rFonts w:ascii="宋体" w:hAnsi="宋体" w:cs="宋体"/>
                <w:color w:val="000000"/>
                <w:kern w:val="0"/>
                <w:szCs w:val="21"/>
                <w:lang w:bidi="ar"/>
              </w:rPr>
            </w:pPr>
          </w:p>
        </w:tc>
        <w:tc>
          <w:tcPr>
            <w:tcW w:w="1080" w:type="dxa"/>
            <w:tcBorders>
              <w:top w:val="single" w:color="000000" w:sz="8" w:space="0"/>
              <w:left w:val="single" w:color="000000" w:sz="8" w:space="0"/>
              <w:bottom w:val="nil"/>
              <w:right w:val="single" w:color="000000" w:sz="8" w:space="0"/>
            </w:tcBorders>
            <w:shd w:val="clear" w:color="auto" w:fill="auto"/>
            <w:noWrap w:val="0"/>
            <w:vAlign w:val="center"/>
          </w:tcPr>
          <w:p w14:paraId="6DEA636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服务计划、措施、售后服务方案及承诺（4分）</w:t>
            </w:r>
          </w:p>
        </w:tc>
        <w:tc>
          <w:tcPr>
            <w:tcW w:w="1005" w:type="dxa"/>
            <w:tcBorders>
              <w:top w:val="single" w:color="000000" w:sz="8" w:space="0"/>
              <w:left w:val="single" w:color="000000" w:sz="8" w:space="0"/>
              <w:bottom w:val="nil"/>
              <w:right w:val="single" w:color="000000" w:sz="8" w:space="0"/>
            </w:tcBorders>
            <w:shd w:val="clear" w:color="auto" w:fill="auto"/>
            <w:noWrap/>
            <w:vAlign w:val="center"/>
          </w:tcPr>
          <w:p w14:paraId="5164659F">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6434" w:type="dxa"/>
            <w:tcBorders>
              <w:top w:val="single" w:color="000000" w:sz="8" w:space="0"/>
              <w:left w:val="single" w:color="000000" w:sz="8" w:space="0"/>
              <w:bottom w:val="nil"/>
              <w:right w:val="single" w:color="000000" w:sz="8" w:space="0"/>
            </w:tcBorders>
            <w:shd w:val="clear" w:color="auto" w:fill="FFFFFF"/>
            <w:noWrap w:val="0"/>
            <w:vAlign w:val="center"/>
          </w:tcPr>
          <w:p w14:paraId="4239B28C">
            <w:pPr>
              <w:widowControl/>
              <w:spacing w:after="22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在所有有效的投标人中，依据所提供的服务计划、措施，售后服务方案及承诺进行横向比较。内容编制完整合理，得4分，内容编制较完整合理，得2分，内容编制不完整、合理性一般，得1分，不提供不得分。</w:t>
            </w:r>
          </w:p>
        </w:tc>
      </w:tr>
      <w:tr w14:paraId="1EDF1AED">
        <w:tblPrEx>
          <w:tblCellMar>
            <w:top w:w="0" w:type="dxa"/>
            <w:left w:w="108" w:type="dxa"/>
            <w:bottom w:w="0" w:type="dxa"/>
            <w:right w:w="108" w:type="dxa"/>
          </w:tblCellMar>
        </w:tblPrEx>
        <w:trPr>
          <w:trHeight w:val="1095" w:hRule="atLeast"/>
        </w:trPr>
        <w:tc>
          <w:tcPr>
            <w:tcW w:w="98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28DB4B5">
            <w:pPr>
              <w:widowControl/>
              <w:jc w:val="center"/>
              <w:textAlignment w:val="center"/>
              <w:rPr>
                <w:rFonts w:ascii="宋体" w:hAnsi="宋体" w:cs="宋体"/>
                <w:color w:val="000000"/>
                <w:kern w:val="0"/>
                <w:szCs w:val="21"/>
                <w:lang w:bidi="ar"/>
              </w:rPr>
            </w:pPr>
          </w:p>
        </w:tc>
        <w:tc>
          <w:tcPr>
            <w:tcW w:w="1080" w:type="dxa"/>
            <w:tcBorders>
              <w:top w:val="single" w:color="000000" w:sz="8" w:space="0"/>
              <w:left w:val="single" w:color="000000" w:sz="8" w:space="0"/>
              <w:bottom w:val="nil"/>
              <w:right w:val="single" w:color="000000" w:sz="8" w:space="0"/>
            </w:tcBorders>
            <w:shd w:val="clear" w:color="auto" w:fill="auto"/>
            <w:noWrap w:val="0"/>
            <w:vAlign w:val="center"/>
          </w:tcPr>
          <w:p w14:paraId="1982FE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服务人员配置（4分）</w:t>
            </w:r>
          </w:p>
        </w:tc>
        <w:tc>
          <w:tcPr>
            <w:tcW w:w="1005" w:type="dxa"/>
            <w:tcBorders>
              <w:top w:val="single" w:color="000000" w:sz="8" w:space="0"/>
              <w:left w:val="single" w:color="000000" w:sz="8" w:space="0"/>
              <w:bottom w:val="nil"/>
              <w:right w:val="single" w:color="000000" w:sz="8" w:space="0"/>
            </w:tcBorders>
            <w:shd w:val="clear" w:color="auto" w:fill="auto"/>
            <w:noWrap/>
            <w:vAlign w:val="center"/>
          </w:tcPr>
          <w:p w14:paraId="06730A0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6434" w:type="dxa"/>
            <w:tcBorders>
              <w:top w:val="single" w:color="000000" w:sz="8" w:space="0"/>
              <w:left w:val="single" w:color="000000" w:sz="8" w:space="0"/>
              <w:bottom w:val="nil"/>
              <w:right w:val="single" w:color="000000" w:sz="8" w:space="0"/>
            </w:tcBorders>
            <w:shd w:val="clear" w:color="auto" w:fill="FFFFFF"/>
            <w:noWrap w:val="0"/>
            <w:vAlign w:val="center"/>
          </w:tcPr>
          <w:p w14:paraId="397978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人为本项目拟派驻的项目经理具有PMP项目管理师证书，技术负责人具有通信专业技术人员高级认证证书，每提供一项得2分、最高得4分，拟派项目团队人员中，含2名及以上通信专业技术人员高级认证证书得1分，不提供不得分。以上人员提供有效的证书、身份证复印件、近三个月社保证明材料等，不提供不得分。</w:t>
            </w:r>
          </w:p>
        </w:tc>
      </w:tr>
      <w:tr w14:paraId="45AB5D3E">
        <w:tblPrEx>
          <w:tblCellMar>
            <w:top w:w="0" w:type="dxa"/>
            <w:left w:w="108" w:type="dxa"/>
            <w:bottom w:w="0" w:type="dxa"/>
            <w:right w:w="108" w:type="dxa"/>
          </w:tblCellMar>
        </w:tblPrEx>
        <w:trPr>
          <w:trHeight w:val="555"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1BBDA7">
            <w:pPr>
              <w:widowControl/>
              <w:jc w:val="center"/>
              <w:textAlignment w:val="center"/>
              <w:rPr>
                <w:rFonts w:ascii="宋体" w:hAnsi="宋体" w:cs="宋体"/>
                <w:color w:val="000000"/>
                <w:kern w:val="0"/>
                <w:szCs w:val="21"/>
                <w:lang w:bidi="ar"/>
              </w:rPr>
            </w:pP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642AA90F">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信息系统安全等级保护    （8分）</w:t>
            </w:r>
          </w:p>
        </w:tc>
        <w:tc>
          <w:tcPr>
            <w:tcW w:w="1005" w:type="dxa"/>
            <w:tcBorders>
              <w:top w:val="single" w:color="000000" w:sz="8" w:space="0"/>
              <w:left w:val="single" w:color="000000" w:sz="8" w:space="0"/>
              <w:bottom w:val="single" w:color="000000" w:sz="8" w:space="0"/>
              <w:right w:val="single" w:color="000000" w:sz="8" w:space="0"/>
            </w:tcBorders>
            <w:noWrap/>
            <w:vAlign w:val="center"/>
          </w:tcPr>
          <w:p w14:paraId="26511A18">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c>
          <w:tcPr>
            <w:tcW w:w="6434" w:type="dxa"/>
            <w:tcBorders>
              <w:top w:val="single" w:color="000000" w:sz="8" w:space="0"/>
              <w:left w:val="nil"/>
              <w:bottom w:val="single" w:color="000000" w:sz="8" w:space="0"/>
              <w:right w:val="single" w:color="000000" w:sz="8" w:space="0"/>
            </w:tcBorders>
            <w:noWrap w:val="0"/>
            <w:vAlign w:val="center"/>
          </w:tcPr>
          <w:p w14:paraId="1B68971B">
            <w:pPr>
              <w:widowControl/>
              <w:jc w:val="left"/>
              <w:textAlignment w:val="center"/>
              <w:rPr>
                <w:rFonts w:hint="eastAsia" w:ascii="宋体" w:hAnsi="宋体" w:cs="宋体"/>
                <w:color w:val="000000"/>
                <w:kern w:val="0"/>
                <w:szCs w:val="21"/>
                <w:lang w:bidi="ar"/>
              </w:rPr>
            </w:pPr>
            <w:r>
              <w:rPr>
                <w:kern w:val="0"/>
              </w:rPr>
              <w:t>提供完整的系统测评方案，并承诺通过等保测评的得</w:t>
            </w:r>
            <w:r>
              <w:rPr>
                <w:rFonts w:ascii="宋体" w:hAnsi="宋体" w:cs="宋体"/>
                <w:color w:val="000000"/>
                <w:kern w:val="0"/>
                <w:szCs w:val="21"/>
                <w:lang w:bidi="ar"/>
              </w:rPr>
              <w:t>3</w:t>
            </w:r>
            <w:r>
              <w:rPr>
                <w:kern w:val="0"/>
              </w:rPr>
              <w:t>分，方案无关联性或未提供不得分。（提供承诺函）</w:t>
            </w:r>
          </w:p>
        </w:tc>
      </w:tr>
      <w:tr w14:paraId="34A49F67">
        <w:tblPrEx>
          <w:tblCellMar>
            <w:top w:w="0" w:type="dxa"/>
            <w:left w:w="108" w:type="dxa"/>
            <w:bottom w:w="0" w:type="dxa"/>
            <w:right w:w="108" w:type="dxa"/>
          </w:tblCellMar>
        </w:tblPrEx>
        <w:trPr>
          <w:trHeight w:val="1261" w:hRule="atLeast"/>
        </w:trPr>
        <w:tc>
          <w:tcPr>
            <w:tcW w:w="98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59D3245">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1978386">
            <w:pPr>
              <w:widowControl/>
              <w:jc w:val="center"/>
              <w:textAlignment w:val="center"/>
              <w:rPr>
                <w:rFonts w:ascii="宋体" w:hAnsi="宋体" w:cs="宋体"/>
                <w:color w:val="000000"/>
                <w:kern w:val="0"/>
                <w:szCs w:val="21"/>
                <w:lang w:bidi="ar"/>
              </w:rPr>
            </w:pPr>
          </w:p>
        </w:tc>
        <w:tc>
          <w:tcPr>
            <w:tcW w:w="1005" w:type="dxa"/>
            <w:tcBorders>
              <w:top w:val="nil"/>
              <w:left w:val="nil"/>
              <w:bottom w:val="single" w:color="000000" w:sz="8" w:space="0"/>
              <w:right w:val="single" w:color="000000" w:sz="8" w:space="0"/>
            </w:tcBorders>
            <w:noWrap/>
            <w:vAlign w:val="center"/>
          </w:tcPr>
          <w:p w14:paraId="157136DA">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w:t>
            </w:r>
          </w:p>
        </w:tc>
        <w:tc>
          <w:tcPr>
            <w:tcW w:w="6434" w:type="dxa"/>
            <w:tcBorders>
              <w:top w:val="nil"/>
              <w:left w:val="nil"/>
              <w:bottom w:val="single" w:color="000000" w:sz="8" w:space="0"/>
              <w:right w:val="single" w:color="000000" w:sz="8" w:space="0"/>
            </w:tcBorders>
            <w:noWrap w:val="0"/>
            <w:vAlign w:val="center"/>
          </w:tcPr>
          <w:p w14:paraId="1FF17E04">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参与项目成员须包括高级测评师1名，中级测评师2名，初级测评师5名。其中每配备1名高级测评师得2分，满分2分；每配备1名中级测评师得1分，满分2分；配备初级测评师5名，得1分，不足5名不得分；</w:t>
            </w:r>
          </w:p>
        </w:tc>
      </w:tr>
      <w:tr w14:paraId="1ACC4A40">
        <w:tblPrEx>
          <w:tblCellMar>
            <w:top w:w="0" w:type="dxa"/>
            <w:left w:w="108" w:type="dxa"/>
            <w:bottom w:w="0" w:type="dxa"/>
            <w:right w:w="108" w:type="dxa"/>
          </w:tblCellMar>
        </w:tblPrEx>
        <w:trPr>
          <w:trHeight w:val="825" w:hRule="atLeast"/>
        </w:trPr>
        <w:tc>
          <w:tcPr>
            <w:tcW w:w="981" w:type="dxa"/>
            <w:tcBorders>
              <w:top w:val="nil"/>
              <w:left w:val="single" w:color="000000" w:sz="8" w:space="0"/>
              <w:bottom w:val="single" w:color="000000" w:sz="8" w:space="0"/>
              <w:right w:val="single" w:color="000000" w:sz="8" w:space="0"/>
            </w:tcBorders>
            <w:noWrap w:val="0"/>
            <w:vAlign w:val="center"/>
          </w:tcPr>
          <w:p w14:paraId="3A29681E">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业绩要求     （10分）</w:t>
            </w:r>
          </w:p>
        </w:tc>
        <w:tc>
          <w:tcPr>
            <w:tcW w:w="1080" w:type="dxa"/>
            <w:tcBorders>
              <w:top w:val="nil"/>
              <w:left w:val="nil"/>
              <w:bottom w:val="single" w:color="000000" w:sz="8" w:space="0"/>
              <w:right w:val="single" w:color="000000" w:sz="8" w:space="0"/>
            </w:tcBorders>
            <w:noWrap w:val="0"/>
            <w:vAlign w:val="center"/>
          </w:tcPr>
          <w:p w14:paraId="22FD1A66">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类似业绩情况（10分）</w:t>
            </w:r>
          </w:p>
        </w:tc>
        <w:tc>
          <w:tcPr>
            <w:tcW w:w="1005" w:type="dxa"/>
            <w:tcBorders>
              <w:top w:val="nil"/>
              <w:left w:val="nil"/>
              <w:bottom w:val="single" w:color="000000" w:sz="8" w:space="0"/>
              <w:right w:val="single" w:color="000000" w:sz="8" w:space="0"/>
            </w:tcBorders>
            <w:noWrap/>
            <w:vAlign w:val="center"/>
          </w:tcPr>
          <w:p w14:paraId="3267839C">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w:t>
            </w:r>
          </w:p>
        </w:tc>
        <w:tc>
          <w:tcPr>
            <w:tcW w:w="6434" w:type="dxa"/>
            <w:tcBorders>
              <w:top w:val="nil"/>
              <w:left w:val="nil"/>
              <w:bottom w:val="single" w:color="000000" w:sz="8" w:space="0"/>
              <w:right w:val="single" w:color="000000" w:sz="8" w:space="0"/>
            </w:tcBorders>
            <w:noWrap w:val="0"/>
            <w:vAlign w:val="center"/>
          </w:tcPr>
          <w:p w14:paraId="12E020E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投标人提供自2021年以来的同类项目类似规模业绩证明材料；每提供1项得1分；不提供不得分；满分10分。</w:t>
            </w:r>
          </w:p>
        </w:tc>
      </w:tr>
    </w:tbl>
    <w:p w14:paraId="6054A90A">
      <w:pPr>
        <w:ind w:firstLine="480"/>
        <w:jc w:val="left"/>
        <w:rPr>
          <w:rFonts w:hint="eastAsia" w:ascii="仿宋_GB2312" w:hAnsi="仿宋_GB2312" w:eastAsia="仿宋_GB2312" w:cs="仿宋_GB2312"/>
          <w:kern w:val="0"/>
          <w:sz w:val="32"/>
          <w:szCs w:val="32"/>
          <w:lang w:val="zh-CN"/>
        </w:rPr>
      </w:pPr>
    </w:p>
    <w:p w14:paraId="6B97B811">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04A5E427">
      <w:pPr>
        <w:autoSpaceDE w:val="0"/>
        <w:autoSpaceDN w:val="0"/>
        <w:adjustRightInd w:val="0"/>
        <w:spacing w:line="360" w:lineRule="auto"/>
        <w:jc w:val="left"/>
        <w:rPr>
          <w:rFonts w:ascii="Arial" w:hAnsi="Arial" w:cs="Arial"/>
          <w:sz w:val="24"/>
        </w:rPr>
      </w:pPr>
    </w:p>
    <w:p w14:paraId="460C177F">
      <w:pPr>
        <w:pStyle w:val="12"/>
        <w:ind w:firstLine="424" w:firstLineChars="176"/>
        <w:rPr>
          <w:rFonts w:hint="eastAsia"/>
          <w:b/>
          <w:kern w:val="0"/>
          <w:sz w:val="24"/>
        </w:rPr>
      </w:pPr>
      <w:r>
        <w:rPr>
          <w:rFonts w:hint="eastAsia"/>
          <w:b/>
          <w:kern w:val="0"/>
          <w:sz w:val="24"/>
        </w:rPr>
        <w:t>八、评审</w:t>
      </w:r>
      <w:r>
        <w:rPr>
          <w:b/>
          <w:kern w:val="0"/>
          <w:sz w:val="24"/>
        </w:rPr>
        <w:t>结果</w:t>
      </w:r>
      <w:bookmarkEnd w:id="39"/>
      <w:bookmarkEnd w:id="40"/>
      <w:bookmarkEnd w:id="41"/>
      <w:bookmarkEnd w:id="42"/>
      <w:bookmarkStart w:id="43" w:name="_Toc325726026"/>
      <w:bookmarkStart w:id="44" w:name="_Toc376936757"/>
      <w:bookmarkStart w:id="45" w:name="_Toc500493785"/>
    </w:p>
    <w:p w14:paraId="4BCB15B6">
      <w:pPr>
        <w:pStyle w:val="12"/>
        <w:ind w:firstLine="424" w:firstLineChars="176"/>
        <w:rPr>
          <w:rFonts w:hint="eastAsia"/>
          <w:b/>
          <w:kern w:val="0"/>
          <w:sz w:val="24"/>
        </w:rPr>
      </w:pPr>
    </w:p>
    <w:p w14:paraId="2913DB70">
      <w:pPr>
        <w:pStyle w:val="12"/>
        <w:ind w:firstLine="424" w:firstLineChars="176"/>
        <w:rPr>
          <w:rFonts w:hint="eastAsia"/>
          <w:b/>
          <w:kern w:val="0"/>
          <w:sz w:val="24"/>
        </w:rPr>
      </w:pPr>
      <w:r>
        <w:rPr>
          <w:rFonts w:hint="eastAsia"/>
          <w:b/>
          <w:kern w:val="0"/>
          <w:sz w:val="24"/>
        </w:rPr>
        <w:t>22.确定第一</w:t>
      </w:r>
      <w:r>
        <w:rPr>
          <w:b/>
          <w:kern w:val="0"/>
          <w:sz w:val="24"/>
        </w:rPr>
        <w:t>候选人</w:t>
      </w:r>
      <w:bookmarkEnd w:id="43"/>
      <w:bookmarkEnd w:id="44"/>
      <w:bookmarkEnd w:id="45"/>
    </w:p>
    <w:p w14:paraId="463F37F8">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328638C2">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6" w:name="_Toc325726027"/>
      <w:r>
        <w:rPr>
          <w:rFonts w:hint="eastAsia"/>
          <w:sz w:val="24"/>
          <w:szCs w:val="24"/>
        </w:rPr>
        <w:t>完成评审</w:t>
      </w:r>
      <w:r>
        <w:rPr>
          <w:sz w:val="24"/>
          <w:szCs w:val="24"/>
        </w:rPr>
        <w:t>后应当向采购人提交书面评审报告。</w:t>
      </w:r>
    </w:p>
    <w:p w14:paraId="5A49EBD2">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7" w:name="_Toc325726028"/>
      <w:bookmarkStart w:id="48" w:name="_Toc376936759"/>
      <w:bookmarkStart w:id="49" w:name="_Toc500493786"/>
      <w:r>
        <w:rPr>
          <w:rFonts w:hint="eastAsia" w:ascii="宋体" w:hAnsi="宋体"/>
          <w:b/>
          <w:bCs/>
          <w:kern w:val="0"/>
          <w:sz w:val="24"/>
          <w:szCs w:val="24"/>
        </w:rPr>
        <w:t>23.中标通知</w:t>
      </w:r>
      <w:bookmarkEnd w:id="47"/>
      <w:bookmarkEnd w:id="48"/>
      <w:bookmarkEnd w:id="49"/>
    </w:p>
    <w:p w14:paraId="3883E16C">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476AACAF">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37DA4494">
      <w:pPr>
        <w:pStyle w:val="12"/>
        <w:ind w:firstLine="282" w:firstLineChars="117"/>
        <w:rPr>
          <w:rFonts w:hint="eastAsia"/>
          <w:b/>
          <w:kern w:val="0"/>
          <w:sz w:val="24"/>
        </w:rPr>
      </w:pPr>
      <w:bookmarkStart w:id="50" w:name="_Toc500493787"/>
      <w:bookmarkStart w:id="51" w:name="_Toc376936758"/>
    </w:p>
    <w:p w14:paraId="07E76F4E">
      <w:pPr>
        <w:pStyle w:val="12"/>
        <w:ind w:firstLine="282" w:firstLineChars="117"/>
        <w:rPr>
          <w:rFonts w:hint="eastAsia"/>
          <w:b/>
          <w:kern w:val="0"/>
          <w:sz w:val="24"/>
        </w:rPr>
      </w:pPr>
      <w:r>
        <w:rPr>
          <w:rFonts w:hint="eastAsia"/>
          <w:b/>
          <w:kern w:val="0"/>
          <w:sz w:val="24"/>
        </w:rPr>
        <w:t>九、授予合同</w:t>
      </w:r>
      <w:bookmarkEnd w:id="46"/>
      <w:bookmarkEnd w:id="50"/>
      <w:bookmarkEnd w:id="51"/>
    </w:p>
    <w:p w14:paraId="4AB58C21">
      <w:pPr>
        <w:pStyle w:val="12"/>
        <w:ind w:firstLine="282" w:firstLineChars="117"/>
        <w:rPr>
          <w:rFonts w:hint="eastAsia"/>
          <w:b/>
          <w:kern w:val="0"/>
          <w:sz w:val="24"/>
        </w:rPr>
      </w:pPr>
      <w:bookmarkStart w:id="52" w:name="_Toc325726029"/>
      <w:bookmarkStart w:id="53" w:name="_Toc376936760"/>
      <w:bookmarkStart w:id="54" w:name="_Toc500493788"/>
    </w:p>
    <w:p w14:paraId="1523955F">
      <w:pPr>
        <w:pStyle w:val="12"/>
        <w:ind w:firstLine="282" w:firstLineChars="117"/>
        <w:rPr>
          <w:rFonts w:hint="eastAsia"/>
          <w:b/>
          <w:kern w:val="0"/>
          <w:sz w:val="24"/>
        </w:rPr>
      </w:pPr>
      <w:r>
        <w:rPr>
          <w:rFonts w:hint="eastAsia"/>
          <w:b/>
          <w:kern w:val="0"/>
          <w:sz w:val="24"/>
        </w:rPr>
        <w:t>24.签订合同</w:t>
      </w:r>
      <w:bookmarkEnd w:id="52"/>
      <w:bookmarkEnd w:id="53"/>
      <w:bookmarkEnd w:id="54"/>
    </w:p>
    <w:p w14:paraId="50D590A1">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4714A1FE">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0B3D4010">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628FEBCC">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6E4CA3F3">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5" w:name="_Toc325726030"/>
      <w:bookmarkStart w:id="56" w:name="_Toc376936761"/>
    </w:p>
    <w:p w14:paraId="1F97526A">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345722EB">
      <w:pPr>
        <w:pStyle w:val="12"/>
        <w:ind w:firstLine="424" w:firstLineChars="176"/>
        <w:rPr>
          <w:rFonts w:hint="eastAsia"/>
          <w:b/>
          <w:kern w:val="0"/>
          <w:sz w:val="24"/>
        </w:rPr>
      </w:pPr>
      <w:bookmarkStart w:id="57" w:name="_Toc500493789"/>
    </w:p>
    <w:p w14:paraId="1A579EFC">
      <w:pPr>
        <w:pStyle w:val="12"/>
        <w:ind w:firstLine="424" w:firstLineChars="176"/>
        <w:rPr>
          <w:rFonts w:hint="eastAsia"/>
          <w:b/>
          <w:kern w:val="0"/>
          <w:sz w:val="24"/>
        </w:rPr>
      </w:pPr>
      <w:r>
        <w:rPr>
          <w:rFonts w:hint="eastAsia"/>
          <w:b/>
          <w:kern w:val="0"/>
          <w:sz w:val="24"/>
        </w:rPr>
        <w:t>十、串通投标的认定及处理办法</w:t>
      </w:r>
      <w:bookmarkEnd w:id="57"/>
    </w:p>
    <w:p w14:paraId="7B3A8A27">
      <w:pPr>
        <w:pStyle w:val="12"/>
        <w:ind w:firstLine="424" w:firstLineChars="176"/>
        <w:rPr>
          <w:rFonts w:hint="eastAsia"/>
          <w:b/>
          <w:kern w:val="0"/>
          <w:sz w:val="24"/>
        </w:rPr>
      </w:pPr>
      <w:bookmarkStart w:id="58" w:name="_Toc500493790"/>
    </w:p>
    <w:p w14:paraId="47438874">
      <w:pPr>
        <w:pStyle w:val="12"/>
        <w:ind w:firstLine="424" w:firstLineChars="176"/>
        <w:rPr>
          <w:rFonts w:hint="eastAsia"/>
          <w:b/>
          <w:kern w:val="0"/>
          <w:sz w:val="24"/>
        </w:rPr>
      </w:pPr>
      <w:r>
        <w:rPr>
          <w:rFonts w:hint="eastAsia"/>
          <w:b/>
          <w:kern w:val="0"/>
          <w:sz w:val="24"/>
        </w:rPr>
        <w:t>25.串通投标的情形</w:t>
      </w:r>
      <w:bookmarkEnd w:id="58"/>
    </w:p>
    <w:p w14:paraId="19A9CE55">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24EEC315">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703764E5">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361120D3">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3CFA8971">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6199D830">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3EB93984">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235A2FE4">
      <w:pPr>
        <w:pStyle w:val="12"/>
        <w:ind w:firstLine="424" w:firstLineChars="176"/>
        <w:rPr>
          <w:rFonts w:hint="eastAsia"/>
          <w:b/>
          <w:kern w:val="0"/>
          <w:sz w:val="24"/>
        </w:rPr>
      </w:pPr>
      <w:bookmarkStart w:id="59" w:name="_Toc500493791"/>
    </w:p>
    <w:p w14:paraId="7106B579">
      <w:pPr>
        <w:pStyle w:val="12"/>
        <w:ind w:firstLine="424" w:firstLineChars="176"/>
        <w:rPr>
          <w:rFonts w:hint="eastAsia"/>
          <w:b/>
          <w:kern w:val="0"/>
          <w:sz w:val="24"/>
        </w:rPr>
      </w:pPr>
      <w:r>
        <w:rPr>
          <w:rFonts w:hint="eastAsia"/>
          <w:b/>
          <w:kern w:val="0"/>
          <w:sz w:val="24"/>
        </w:rPr>
        <w:t>十一、废标</w:t>
      </w:r>
      <w:bookmarkEnd w:id="55"/>
      <w:bookmarkEnd w:id="56"/>
      <w:bookmarkEnd w:id="59"/>
    </w:p>
    <w:p w14:paraId="603EBCC2">
      <w:pPr>
        <w:pStyle w:val="12"/>
        <w:ind w:firstLine="424" w:firstLineChars="176"/>
        <w:rPr>
          <w:rFonts w:hint="eastAsia"/>
          <w:b/>
          <w:kern w:val="0"/>
          <w:sz w:val="24"/>
        </w:rPr>
      </w:pPr>
      <w:bookmarkStart w:id="60" w:name="_Toc500493792"/>
      <w:bookmarkStart w:id="61" w:name="_Toc325726031"/>
      <w:bookmarkStart w:id="62" w:name="_Toc376936762"/>
    </w:p>
    <w:p w14:paraId="315B910E">
      <w:pPr>
        <w:pStyle w:val="12"/>
        <w:ind w:firstLine="424" w:firstLineChars="176"/>
        <w:rPr>
          <w:rFonts w:hint="eastAsia"/>
          <w:b/>
          <w:kern w:val="0"/>
          <w:sz w:val="24"/>
        </w:rPr>
      </w:pPr>
      <w:r>
        <w:rPr>
          <w:rFonts w:hint="eastAsia"/>
          <w:b/>
          <w:kern w:val="0"/>
          <w:sz w:val="24"/>
        </w:rPr>
        <w:t>26. 废标情形</w:t>
      </w:r>
      <w:bookmarkEnd w:id="60"/>
    </w:p>
    <w:p w14:paraId="2BB3AD44">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1"/>
      <w:bookmarkEnd w:id="62"/>
    </w:p>
    <w:p w14:paraId="66D10132">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C64BB3">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1D91F36B">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3571D79C">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22E5C1CE">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3" w:name="_Toc325726032"/>
    </w:p>
    <w:p w14:paraId="5346719B">
      <w:pPr>
        <w:pStyle w:val="12"/>
        <w:ind w:firstLine="424" w:firstLineChars="176"/>
        <w:rPr>
          <w:rFonts w:hint="eastAsia"/>
          <w:b/>
          <w:kern w:val="0"/>
          <w:sz w:val="24"/>
        </w:rPr>
      </w:pPr>
      <w:bookmarkStart w:id="64" w:name="_Toc500493793"/>
      <w:bookmarkStart w:id="65" w:name="_Toc376936763"/>
    </w:p>
    <w:p w14:paraId="73A4A584">
      <w:pPr>
        <w:pStyle w:val="12"/>
        <w:ind w:firstLine="424" w:firstLineChars="176"/>
        <w:rPr>
          <w:rFonts w:hint="eastAsia"/>
          <w:b/>
          <w:kern w:val="0"/>
          <w:sz w:val="24"/>
        </w:rPr>
      </w:pPr>
      <w:r>
        <w:rPr>
          <w:rFonts w:hint="eastAsia"/>
          <w:b/>
          <w:kern w:val="0"/>
          <w:sz w:val="24"/>
        </w:rPr>
        <w:t>十二、处罚</w:t>
      </w:r>
      <w:bookmarkEnd w:id="63"/>
      <w:bookmarkEnd w:id="64"/>
      <w:bookmarkEnd w:id="65"/>
    </w:p>
    <w:p w14:paraId="454CE90A">
      <w:pPr>
        <w:pStyle w:val="12"/>
        <w:ind w:firstLine="424" w:firstLineChars="176"/>
        <w:rPr>
          <w:rFonts w:hint="eastAsia"/>
          <w:b/>
          <w:kern w:val="0"/>
          <w:sz w:val="24"/>
        </w:rPr>
      </w:pPr>
      <w:bookmarkStart w:id="66" w:name="_Toc325726033"/>
      <w:bookmarkStart w:id="67" w:name="_Toc376936764"/>
      <w:bookmarkStart w:id="68" w:name="_Toc500493794"/>
    </w:p>
    <w:p w14:paraId="74B1607E">
      <w:pPr>
        <w:pStyle w:val="12"/>
        <w:ind w:firstLine="424" w:firstLineChars="176"/>
        <w:rPr>
          <w:rFonts w:hint="eastAsia"/>
          <w:b/>
          <w:kern w:val="0"/>
          <w:sz w:val="24"/>
        </w:rPr>
      </w:pPr>
      <w:r>
        <w:rPr>
          <w:rFonts w:hint="eastAsia"/>
          <w:b/>
          <w:kern w:val="0"/>
          <w:sz w:val="24"/>
        </w:rPr>
        <w:t>27.处罚情形</w:t>
      </w:r>
      <w:bookmarkEnd w:id="66"/>
      <w:bookmarkEnd w:id="67"/>
      <w:bookmarkEnd w:id="68"/>
    </w:p>
    <w:p w14:paraId="5E7637F3">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2CF16C7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38E1FCB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589080F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4080561A">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4B7BF681">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4694C505">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8C0BC29">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6257966D">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3DED12A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9BFB9D9">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40E6C14">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542716C5">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6BE4B687">
      <w:pPr>
        <w:widowControl/>
        <w:spacing w:before="468" w:beforeLines="150" w:after="468" w:afterLines="150" w:line="300" w:lineRule="exact"/>
        <w:ind w:firstLine="482" w:firstLineChars="200"/>
        <w:jc w:val="left"/>
        <w:outlineLvl w:val="1"/>
        <w:rPr>
          <w:rFonts w:hint="eastAsia" w:ascii="宋体" w:hAnsi="宋体"/>
          <w:b/>
          <w:bCs/>
          <w:kern w:val="0"/>
          <w:sz w:val="24"/>
          <w:szCs w:val="24"/>
        </w:rPr>
      </w:pPr>
      <w:bookmarkStart w:id="69" w:name="_Toc376936765"/>
      <w:bookmarkStart w:id="70" w:name="_Toc500493795"/>
      <w:bookmarkStart w:id="71" w:name="_Toc325726034"/>
      <w:r>
        <w:rPr>
          <w:rFonts w:hint="eastAsia" w:ascii="宋体" w:hAnsi="宋体"/>
          <w:b/>
          <w:bCs/>
          <w:kern w:val="0"/>
          <w:sz w:val="24"/>
          <w:szCs w:val="24"/>
        </w:rPr>
        <w:t>十三、其他</w:t>
      </w:r>
      <w:bookmarkEnd w:id="69"/>
      <w:bookmarkEnd w:id="70"/>
      <w:bookmarkEnd w:id="71"/>
    </w:p>
    <w:p w14:paraId="7E53C870">
      <w:pPr>
        <w:spacing w:line="400" w:lineRule="exact"/>
        <w:ind w:firstLine="480"/>
        <w:jc w:val="left"/>
        <w:rPr>
          <w:rFonts w:hint="eastAsia"/>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2" w:name="_Toc428180573"/>
      <w:bookmarkStart w:id="73" w:name="_Toc21328"/>
    </w:p>
    <w:p w14:paraId="4C3E6245">
      <w:pPr>
        <w:pStyle w:val="6"/>
        <w:jc w:val="center"/>
        <w:rPr>
          <w:rFonts w:hint="eastAsia"/>
          <w:sz w:val="28"/>
          <w:lang w:val="zh-CN"/>
        </w:rPr>
      </w:pPr>
      <w:bookmarkStart w:id="74" w:name="_Toc24417"/>
    </w:p>
    <w:p w14:paraId="3275F949">
      <w:pPr>
        <w:pStyle w:val="6"/>
        <w:jc w:val="center"/>
        <w:rPr>
          <w:rFonts w:hint="eastAsia"/>
          <w:sz w:val="28"/>
          <w:lang w:val="zh-CN"/>
        </w:rPr>
      </w:pPr>
    </w:p>
    <w:p w14:paraId="0CB36C79">
      <w:pPr>
        <w:pStyle w:val="6"/>
        <w:jc w:val="center"/>
        <w:rPr>
          <w:rFonts w:hint="eastAsia"/>
          <w:sz w:val="28"/>
          <w:lang w:val="zh-CN"/>
        </w:rPr>
      </w:pPr>
    </w:p>
    <w:p w14:paraId="288690A2">
      <w:pPr>
        <w:pStyle w:val="6"/>
        <w:jc w:val="center"/>
        <w:rPr>
          <w:rFonts w:hint="eastAsia"/>
          <w:sz w:val="28"/>
          <w:lang w:val="zh-CN"/>
        </w:rPr>
      </w:pPr>
    </w:p>
    <w:p w14:paraId="1CBD37EB">
      <w:pPr>
        <w:pStyle w:val="6"/>
        <w:jc w:val="center"/>
        <w:rPr>
          <w:rFonts w:hint="eastAsia"/>
          <w:sz w:val="28"/>
          <w:lang w:val="zh-CN"/>
        </w:rPr>
      </w:pPr>
    </w:p>
    <w:p w14:paraId="70117CC5">
      <w:pPr>
        <w:pStyle w:val="6"/>
        <w:jc w:val="center"/>
        <w:rPr>
          <w:rFonts w:hint="eastAsia"/>
          <w:sz w:val="28"/>
          <w:lang w:val="zh-CN"/>
        </w:rPr>
      </w:pPr>
    </w:p>
    <w:p w14:paraId="7416A687">
      <w:pPr>
        <w:rPr>
          <w:rFonts w:hint="eastAsia"/>
          <w:sz w:val="28"/>
          <w:lang w:val="zh-CN"/>
        </w:rPr>
      </w:pPr>
    </w:p>
    <w:p w14:paraId="68FDB595">
      <w:pPr>
        <w:rPr>
          <w:rFonts w:hint="eastAsia"/>
          <w:sz w:val="28"/>
          <w:lang w:val="zh-CN"/>
        </w:rPr>
      </w:pPr>
    </w:p>
    <w:p w14:paraId="40D3E6F1">
      <w:pPr>
        <w:rPr>
          <w:rFonts w:hint="eastAsia"/>
          <w:sz w:val="28"/>
          <w:lang w:val="zh-CN"/>
        </w:rPr>
      </w:pPr>
    </w:p>
    <w:p w14:paraId="0961CC83">
      <w:pPr>
        <w:rPr>
          <w:rFonts w:hint="eastAsia"/>
          <w:sz w:val="28"/>
          <w:lang w:val="zh-CN"/>
        </w:rPr>
      </w:pPr>
    </w:p>
    <w:p w14:paraId="6466F3DD">
      <w:pPr>
        <w:rPr>
          <w:rFonts w:hint="eastAsia"/>
          <w:sz w:val="28"/>
          <w:lang w:val="zh-CN"/>
        </w:rPr>
      </w:pPr>
    </w:p>
    <w:p w14:paraId="428E4C1E">
      <w:pPr>
        <w:rPr>
          <w:rFonts w:hint="eastAsia"/>
          <w:sz w:val="28"/>
          <w:lang w:val="zh-CN"/>
        </w:rPr>
      </w:pPr>
    </w:p>
    <w:p w14:paraId="4DA5232A">
      <w:pPr>
        <w:rPr>
          <w:rFonts w:hint="eastAsia"/>
          <w:sz w:val="28"/>
          <w:lang w:val="zh-CN"/>
        </w:rPr>
      </w:pPr>
    </w:p>
    <w:p w14:paraId="5D0CA94E">
      <w:pPr>
        <w:rPr>
          <w:rFonts w:hint="eastAsia"/>
          <w:sz w:val="28"/>
          <w:lang w:val="zh-CN"/>
        </w:rPr>
      </w:pPr>
    </w:p>
    <w:p w14:paraId="3066F588">
      <w:pPr>
        <w:pStyle w:val="6"/>
        <w:jc w:val="center"/>
        <w:rPr>
          <w:rFonts w:hint="eastAsia"/>
          <w:sz w:val="28"/>
          <w:lang w:val="zh-CN"/>
        </w:rPr>
      </w:pPr>
    </w:p>
    <w:p w14:paraId="45B62255">
      <w:pPr>
        <w:pStyle w:val="6"/>
        <w:jc w:val="center"/>
        <w:rPr>
          <w:rFonts w:ascii="Calibri" w:cs="Calibri"/>
          <w:sz w:val="21"/>
        </w:rPr>
      </w:pPr>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2"/>
      <w:bookmarkEnd w:id="73"/>
      <w:bookmarkEnd w:id="74"/>
    </w:p>
    <w:p w14:paraId="33ECED16">
      <w:pPr>
        <w:spacing w:line="400" w:lineRule="exact"/>
        <w:ind w:firstLine="564" w:firstLineChars="235"/>
        <w:rPr>
          <w:rFonts w:cs="Calibri"/>
          <w:kern w:val="0"/>
          <w:sz w:val="24"/>
          <w:szCs w:val="24"/>
        </w:rPr>
      </w:pPr>
    </w:p>
    <w:p w14:paraId="3E03BEDA">
      <w:pPr>
        <w:jc w:val="center"/>
        <w:rPr>
          <w:b/>
          <w:kern w:val="28"/>
          <w:sz w:val="72"/>
        </w:rPr>
      </w:pPr>
      <w:r>
        <w:rPr>
          <w:rFonts w:hint="eastAsia"/>
          <w:b/>
          <w:kern w:val="28"/>
          <w:sz w:val="72"/>
        </w:rPr>
        <w:t>西宁市政府采购</w:t>
      </w:r>
    </w:p>
    <w:p w14:paraId="398CE6FD">
      <w:pPr>
        <w:jc w:val="center"/>
        <w:rPr>
          <w:kern w:val="28"/>
          <w:sz w:val="72"/>
        </w:rPr>
      </w:pPr>
    </w:p>
    <w:p w14:paraId="14705827">
      <w:pPr>
        <w:jc w:val="center"/>
        <w:rPr>
          <w:kern w:val="28"/>
          <w:sz w:val="72"/>
        </w:rPr>
      </w:pPr>
    </w:p>
    <w:p w14:paraId="5C82FA04">
      <w:pPr>
        <w:jc w:val="center"/>
        <w:rPr>
          <w:b/>
          <w:kern w:val="28"/>
          <w:sz w:val="72"/>
        </w:rPr>
      </w:pPr>
      <w:r>
        <w:rPr>
          <w:rFonts w:hint="eastAsia"/>
          <w:b/>
          <w:kern w:val="28"/>
          <w:sz w:val="72"/>
        </w:rPr>
        <w:t>合</w:t>
      </w:r>
    </w:p>
    <w:p w14:paraId="546F0337">
      <w:pPr>
        <w:jc w:val="center"/>
        <w:rPr>
          <w:b/>
          <w:kern w:val="28"/>
          <w:sz w:val="72"/>
        </w:rPr>
      </w:pPr>
    </w:p>
    <w:p w14:paraId="2CB3B945">
      <w:pPr>
        <w:jc w:val="center"/>
        <w:rPr>
          <w:b/>
          <w:kern w:val="28"/>
          <w:sz w:val="72"/>
        </w:rPr>
      </w:pPr>
      <w:r>
        <w:rPr>
          <w:rFonts w:hint="eastAsia"/>
          <w:b/>
          <w:kern w:val="28"/>
          <w:sz w:val="72"/>
        </w:rPr>
        <w:t>同</w:t>
      </w:r>
    </w:p>
    <w:p w14:paraId="404B47B1">
      <w:pPr>
        <w:jc w:val="center"/>
        <w:rPr>
          <w:b/>
          <w:kern w:val="28"/>
          <w:sz w:val="72"/>
        </w:rPr>
      </w:pPr>
    </w:p>
    <w:p w14:paraId="4AFAD38E">
      <w:pPr>
        <w:jc w:val="center"/>
        <w:rPr>
          <w:kern w:val="28"/>
          <w:sz w:val="72"/>
        </w:rPr>
      </w:pPr>
      <w:r>
        <w:rPr>
          <w:rFonts w:hint="eastAsia"/>
          <w:b/>
          <w:kern w:val="28"/>
          <w:sz w:val="72"/>
        </w:rPr>
        <w:t>书</w:t>
      </w:r>
    </w:p>
    <w:p w14:paraId="4A17E834">
      <w:pPr>
        <w:rPr>
          <w:sz w:val="52"/>
        </w:rPr>
      </w:pPr>
    </w:p>
    <w:p w14:paraId="17625600">
      <w:pPr>
        <w:spacing w:line="276" w:lineRule="auto"/>
        <w:ind w:firstLine="602"/>
        <w:rPr>
          <w:b/>
          <w:sz w:val="30"/>
          <w:szCs w:val="30"/>
          <w:u w:val="single"/>
        </w:rPr>
      </w:pPr>
      <w:r>
        <w:rPr>
          <w:rFonts w:hint="eastAsia"/>
          <w:b/>
          <w:sz w:val="30"/>
          <w:szCs w:val="30"/>
        </w:rPr>
        <w:t>采购项目名称：</w:t>
      </w:r>
    </w:p>
    <w:p w14:paraId="37FD5A3A">
      <w:pPr>
        <w:spacing w:line="276" w:lineRule="auto"/>
        <w:ind w:firstLine="602"/>
        <w:rPr>
          <w:b/>
          <w:sz w:val="30"/>
          <w:szCs w:val="30"/>
          <w:u w:val="single"/>
        </w:rPr>
      </w:pPr>
      <w:r>
        <w:rPr>
          <w:rFonts w:hint="eastAsia"/>
          <w:b/>
          <w:sz w:val="30"/>
          <w:szCs w:val="30"/>
        </w:rPr>
        <w:t>采购项目编号：</w:t>
      </w:r>
    </w:p>
    <w:p w14:paraId="263F62F0">
      <w:pPr>
        <w:spacing w:line="276" w:lineRule="auto"/>
        <w:ind w:firstLine="596" w:firstLineChars="198"/>
        <w:rPr>
          <w:b/>
          <w:sz w:val="30"/>
          <w:szCs w:val="30"/>
        </w:rPr>
      </w:pPr>
      <w:r>
        <w:rPr>
          <w:rFonts w:hint="eastAsia"/>
          <w:b/>
          <w:sz w:val="30"/>
          <w:szCs w:val="30"/>
        </w:rPr>
        <w:t>采购单位：</w:t>
      </w:r>
    </w:p>
    <w:p w14:paraId="63FE0F1D">
      <w:pPr>
        <w:spacing w:line="276" w:lineRule="auto"/>
        <w:ind w:firstLine="596" w:firstLineChars="198"/>
        <w:jc w:val="center"/>
        <w:rPr>
          <w:b/>
          <w:sz w:val="30"/>
          <w:szCs w:val="30"/>
        </w:rPr>
      </w:pPr>
      <w:r>
        <w:rPr>
          <w:rFonts w:hint="eastAsia"/>
          <w:b/>
          <w:sz w:val="30"/>
          <w:szCs w:val="30"/>
        </w:rPr>
        <w:t>西宁市政府采购中心</w:t>
      </w:r>
    </w:p>
    <w:p w14:paraId="1BB22668">
      <w:pPr>
        <w:spacing w:line="276" w:lineRule="auto"/>
        <w:ind w:firstLine="596" w:firstLineChars="198"/>
        <w:jc w:val="center"/>
        <w:rPr>
          <w:rFonts w:hint="eastAsia"/>
          <w:b/>
          <w:sz w:val="30"/>
          <w:szCs w:val="30"/>
        </w:rPr>
      </w:pPr>
      <w:r>
        <w:rPr>
          <w:b/>
          <w:sz w:val="30"/>
          <w:szCs w:val="30"/>
        </w:rPr>
        <w:t>20</w:t>
      </w:r>
      <w:r>
        <w:rPr>
          <w:rFonts w:hint="eastAsia"/>
          <w:b/>
          <w:sz w:val="30"/>
          <w:szCs w:val="30"/>
        </w:rPr>
        <w:t>2</w:t>
      </w:r>
      <w:r>
        <w:rPr>
          <w:rFonts w:hint="eastAsia"/>
          <w:b/>
          <w:sz w:val="30"/>
          <w:szCs w:val="30"/>
          <w:lang w:val="en-US" w:eastAsia="zh-CN"/>
        </w:rPr>
        <w:t>4</w:t>
      </w:r>
      <w:r>
        <w:rPr>
          <w:rFonts w:hint="eastAsia"/>
          <w:b/>
          <w:sz w:val="30"/>
          <w:szCs w:val="30"/>
        </w:rPr>
        <w:t>年</w:t>
      </w:r>
      <w:r>
        <w:rPr>
          <w:b/>
          <w:sz w:val="30"/>
          <w:szCs w:val="30"/>
        </w:rPr>
        <w:t xml:space="preserve">  </w:t>
      </w:r>
      <w:r>
        <w:rPr>
          <w:rFonts w:hint="eastAsia"/>
          <w:b/>
          <w:sz w:val="30"/>
          <w:szCs w:val="30"/>
        </w:rPr>
        <w:t>月</w:t>
      </w:r>
    </w:p>
    <w:p w14:paraId="27DECA97">
      <w:pPr>
        <w:pStyle w:val="6"/>
        <w:rPr>
          <w:rFonts w:hint="eastAsia"/>
        </w:rPr>
      </w:pPr>
    </w:p>
    <w:p w14:paraId="715AE83C">
      <w:pPr>
        <w:pStyle w:val="6"/>
        <w:jc w:val="both"/>
        <w:rPr>
          <w:rFonts w:hint="eastAsia"/>
          <w:lang w:val="en-US" w:eastAsia="zh-CN"/>
        </w:rPr>
      </w:pPr>
    </w:p>
    <w:p w14:paraId="78F02876">
      <w:pPr>
        <w:spacing w:line="276" w:lineRule="auto"/>
        <w:jc w:val="left"/>
        <w:rPr>
          <w:rFonts w:hint="eastAsia" w:ascii="宋体" w:hAnsi="宋体"/>
          <w:b/>
          <w:sz w:val="24"/>
          <w:szCs w:val="24"/>
        </w:rPr>
      </w:pPr>
      <w:r>
        <w:rPr>
          <w:rFonts w:hint="eastAsia" w:ascii="宋体" w:hAnsi="宋体"/>
          <w:b/>
          <w:sz w:val="24"/>
          <w:szCs w:val="24"/>
        </w:rPr>
        <w:t>注：本合同为范本甲乙双方协商后修改填写，但不得改变投标内容实质性内容，双方签字盖章后即生效</w:t>
      </w:r>
    </w:p>
    <w:p w14:paraId="1295AFB6">
      <w:pPr>
        <w:spacing w:line="276" w:lineRule="auto"/>
        <w:jc w:val="center"/>
        <w:rPr>
          <w:rFonts w:hint="eastAsia" w:ascii="宋体" w:hAnsi="宋体"/>
          <w:b/>
          <w:sz w:val="44"/>
          <w:szCs w:val="44"/>
        </w:rPr>
      </w:pPr>
      <w:r>
        <w:rPr>
          <w:rFonts w:hint="eastAsia" w:ascii="宋体" w:hAnsi="宋体"/>
          <w:b/>
          <w:sz w:val="44"/>
          <w:szCs w:val="44"/>
        </w:rPr>
        <w:t>西宁市政府采购合同</w:t>
      </w:r>
    </w:p>
    <w:p w14:paraId="3D0A3232">
      <w:pPr>
        <w:spacing w:line="276" w:lineRule="auto"/>
        <w:ind w:firstLine="875" w:firstLineChars="198"/>
        <w:jc w:val="center"/>
        <w:rPr>
          <w:rFonts w:hint="eastAsia" w:ascii="宋体" w:hAnsi="宋体"/>
          <w:b/>
          <w:sz w:val="44"/>
          <w:szCs w:val="44"/>
        </w:rPr>
      </w:pPr>
    </w:p>
    <w:p w14:paraId="1766EEDE">
      <w:pPr>
        <w:spacing w:line="400" w:lineRule="exact"/>
        <w:ind w:firstLine="482" w:firstLineChars="200"/>
        <w:rPr>
          <w:rFonts w:hint="eastAsia" w:ascii="宋体" w:hAnsi="宋体"/>
          <w:b/>
          <w:bCs/>
          <w:sz w:val="24"/>
        </w:rPr>
      </w:pPr>
      <w:r>
        <w:rPr>
          <w:rFonts w:hint="eastAsia" w:ascii="宋体" w:hAnsi="宋体"/>
          <w:b/>
          <w:bCs/>
          <w:sz w:val="24"/>
        </w:rPr>
        <w:t>采购项目编号：宁政采磋商（货物或服务）202</w:t>
      </w:r>
      <w:r>
        <w:rPr>
          <w:rFonts w:hint="eastAsia" w:ascii="宋体" w:hAnsi="宋体"/>
          <w:b/>
          <w:bCs/>
          <w:sz w:val="24"/>
          <w:lang w:val="en-US" w:eastAsia="zh-CN"/>
        </w:rPr>
        <w:t>*</w:t>
      </w:r>
      <w:r>
        <w:rPr>
          <w:rFonts w:hint="eastAsia" w:ascii="宋体" w:hAnsi="宋体"/>
          <w:b/>
          <w:bCs/>
          <w:sz w:val="24"/>
        </w:rPr>
        <w:t>-***号</w:t>
      </w:r>
    </w:p>
    <w:p w14:paraId="6C8AE433">
      <w:pPr>
        <w:spacing w:line="400" w:lineRule="exact"/>
        <w:ind w:firstLine="482" w:firstLineChars="200"/>
        <w:rPr>
          <w:rFonts w:hint="eastAsia" w:ascii="宋体" w:hAnsi="宋体"/>
          <w:b/>
          <w:bCs/>
          <w:sz w:val="24"/>
        </w:rPr>
      </w:pPr>
      <w:r>
        <w:rPr>
          <w:rFonts w:hint="eastAsia" w:ascii="宋体" w:hAnsi="宋体"/>
          <w:b/>
          <w:bCs/>
          <w:sz w:val="24"/>
        </w:rPr>
        <w:t>采购项目名称：</w:t>
      </w:r>
    </w:p>
    <w:p w14:paraId="72FA8781">
      <w:pPr>
        <w:spacing w:line="400" w:lineRule="exact"/>
        <w:ind w:firstLine="482" w:firstLineChars="200"/>
        <w:rPr>
          <w:rFonts w:hint="eastAsia" w:ascii="宋体" w:hAnsi="宋体"/>
          <w:b/>
          <w:bCs/>
          <w:sz w:val="24"/>
        </w:rPr>
      </w:pPr>
      <w:r>
        <w:rPr>
          <w:rFonts w:hint="eastAsia" w:ascii="宋体" w:hAnsi="宋体"/>
          <w:b/>
          <w:bCs/>
          <w:sz w:val="24"/>
        </w:rPr>
        <w:t xml:space="preserve">采 购单位（以下简称甲方）： </w:t>
      </w:r>
    </w:p>
    <w:p w14:paraId="3BEB53DB">
      <w:pPr>
        <w:spacing w:line="400" w:lineRule="exact"/>
        <w:ind w:firstLine="482" w:firstLineChars="200"/>
        <w:rPr>
          <w:rFonts w:hint="eastAsia" w:ascii="宋体" w:hAnsi="宋体"/>
          <w:bCs/>
          <w:sz w:val="24"/>
        </w:rPr>
      </w:pPr>
      <w:r>
        <w:rPr>
          <w:rFonts w:hint="eastAsia" w:ascii="宋体" w:hAnsi="宋体"/>
          <w:b/>
          <w:bCs/>
          <w:sz w:val="24"/>
        </w:rPr>
        <w:t>供 应 商（以下简称乙方）：</w:t>
      </w:r>
    </w:p>
    <w:p w14:paraId="7B1D05B0">
      <w:pPr>
        <w:jc w:val="left"/>
        <w:rPr>
          <w:rFonts w:hint="eastAsia"/>
          <w:sz w:val="28"/>
          <w:szCs w:val="30"/>
          <w:u w:val="single"/>
        </w:rPr>
      </w:pPr>
      <w:r>
        <w:rPr>
          <w:rFonts w:hint="eastAsia"/>
          <w:sz w:val="28"/>
          <w:szCs w:val="30"/>
        </w:rPr>
        <w:t>签订地点：青海省西宁市</w:t>
      </w:r>
    </w:p>
    <w:p w14:paraId="713F30FC">
      <w:pPr>
        <w:spacing w:line="400" w:lineRule="exact"/>
        <w:ind w:firstLine="720" w:firstLineChars="300"/>
        <w:rPr>
          <w:rFonts w:hint="eastAsia" w:ascii="宋体" w:hAnsi="宋体"/>
          <w:bCs/>
          <w:sz w:val="24"/>
        </w:rPr>
      </w:pPr>
      <w:r>
        <w:rPr>
          <w:rFonts w:hint="eastAsia" w:ascii="宋体" w:hAnsi="宋体"/>
          <w:bCs/>
          <w:sz w:val="24"/>
        </w:rPr>
        <w:t>甲、乙双方根据202</w:t>
      </w:r>
      <w:r>
        <w:rPr>
          <w:rFonts w:hint="eastAsia" w:ascii="宋体" w:hAnsi="宋体"/>
          <w:bCs/>
          <w:sz w:val="24"/>
          <w:lang w:val="en-US" w:eastAsia="zh-CN"/>
        </w:rPr>
        <w:t>*</w:t>
      </w:r>
      <w:r>
        <w:rPr>
          <w:rFonts w:hint="eastAsia" w:ascii="宋体" w:hAnsi="宋体"/>
          <w:bCs/>
          <w:sz w:val="24"/>
        </w:rPr>
        <w:t>年*月*日</w:t>
      </w:r>
      <w:r>
        <w:rPr>
          <w:rFonts w:hint="eastAsia" w:ascii="宋体" w:hAnsi="宋体"/>
          <w:bCs/>
          <w:sz w:val="24"/>
          <w:u w:val="single"/>
        </w:rPr>
        <w:t xml:space="preserve">             </w:t>
      </w:r>
      <w:r>
        <w:rPr>
          <w:rFonts w:hint="eastAsia" w:ascii="宋体" w:hAnsi="宋体"/>
          <w:bCs/>
          <w:sz w:val="24"/>
        </w:rPr>
        <w:t>项目（宁政采磋商（货物或服务）202</w:t>
      </w:r>
      <w:r>
        <w:rPr>
          <w:rFonts w:hint="eastAsia" w:ascii="宋体" w:hAnsi="宋体"/>
          <w:bCs/>
          <w:sz w:val="24"/>
          <w:lang w:val="en-US" w:eastAsia="zh-CN"/>
        </w:rPr>
        <w:t>*</w:t>
      </w:r>
      <w:r>
        <w:rPr>
          <w:rFonts w:hint="eastAsia" w:ascii="宋体" w:hAnsi="宋体"/>
          <w:bCs/>
          <w:sz w:val="24"/>
        </w:rPr>
        <w:t>-***号）的磋商文件要求和采购机构出具的《中标\成交通知书》，并经双方协商一致，达成合同总价款为</w:t>
      </w:r>
      <w:r>
        <w:rPr>
          <w:rFonts w:hint="eastAsia" w:ascii="宋体" w:hAnsi="宋体"/>
          <w:bCs/>
          <w:sz w:val="24"/>
          <w:u w:val="single"/>
        </w:rPr>
        <w:t xml:space="preserve">                 .    </w:t>
      </w:r>
      <w:r>
        <w:rPr>
          <w:rFonts w:hint="eastAsia" w:ascii="宋体" w:hAnsi="宋体"/>
          <w:bCs/>
          <w:sz w:val="24"/>
        </w:rPr>
        <w:t>的</w:t>
      </w:r>
      <w:r>
        <w:rPr>
          <w:rFonts w:hint="eastAsia" w:ascii="宋体" w:hAnsi="宋体"/>
          <w:bCs/>
          <w:sz w:val="24"/>
          <w:u w:val="single"/>
        </w:rPr>
        <w:t xml:space="preserve">          </w:t>
      </w:r>
      <w:r>
        <w:rPr>
          <w:rFonts w:hint="eastAsia" w:ascii="宋体" w:hAnsi="宋体"/>
          <w:bCs/>
          <w:sz w:val="24"/>
        </w:rPr>
        <w:t>项目</w:t>
      </w:r>
      <w:r>
        <w:rPr>
          <w:rFonts w:hint="eastAsia" w:ascii="宋体" w:hAnsi="宋体"/>
          <w:sz w:val="24"/>
        </w:rPr>
        <w:t>采购</w:t>
      </w:r>
      <w:r>
        <w:rPr>
          <w:rFonts w:hint="eastAsia" w:ascii="宋体" w:hAnsi="宋体"/>
          <w:bCs/>
          <w:sz w:val="24"/>
        </w:rPr>
        <w:t>合同：</w:t>
      </w:r>
    </w:p>
    <w:p w14:paraId="29087124">
      <w:pPr>
        <w:autoSpaceDE w:val="0"/>
        <w:autoSpaceDN w:val="0"/>
        <w:adjustRightInd w:val="0"/>
        <w:spacing w:line="400" w:lineRule="exact"/>
        <w:ind w:firstLine="480" w:firstLineChars="200"/>
        <w:rPr>
          <w:rFonts w:hint="eastAsia" w:ascii="宋体" w:cs="宋体"/>
          <w:kern w:val="0"/>
          <w:sz w:val="24"/>
          <w:lang w:val="zh-CN"/>
        </w:rPr>
      </w:pPr>
      <w:r>
        <w:rPr>
          <w:rFonts w:hint="eastAsia" w:ascii="宋体" w:hAnsi="宋体"/>
          <w:sz w:val="24"/>
        </w:rPr>
        <w:t>一、</w:t>
      </w:r>
      <w:r>
        <w:rPr>
          <w:rFonts w:hint="eastAsia" w:ascii="宋体" w:cs="宋体"/>
          <w:kern w:val="0"/>
          <w:sz w:val="24"/>
          <w:lang w:val="zh-CN"/>
        </w:rPr>
        <w:t>签订本政府采购合同的依据</w:t>
      </w:r>
    </w:p>
    <w:p w14:paraId="5648004F">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本政府采购合同所附下列文件是构成本政府采购合同不可分割的部分：</w:t>
      </w:r>
    </w:p>
    <w:p w14:paraId="33E2487F">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1.招标文件；</w:t>
      </w:r>
    </w:p>
    <w:p w14:paraId="232EF805">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2.招标文件的更正、变更公告；</w:t>
      </w:r>
    </w:p>
    <w:p w14:paraId="4503AD80">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3.中村供应商提交的投标报价文件；</w:t>
      </w:r>
    </w:p>
    <w:p w14:paraId="07B3BC5C">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4.招标文件中规定的政府采购合同通用条款；</w:t>
      </w:r>
    </w:p>
    <w:p w14:paraId="5C880734">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5.中标通知书；</w:t>
      </w:r>
    </w:p>
    <w:p w14:paraId="1169BD94">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6.履约保证金缴费证明；</w:t>
      </w:r>
    </w:p>
    <w:p w14:paraId="3C7224C0">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7.市级预算单位政府采购计划备案表。</w:t>
      </w:r>
    </w:p>
    <w:p w14:paraId="4E070FA9">
      <w:pPr>
        <w:spacing w:line="400" w:lineRule="exact"/>
        <w:ind w:firstLine="480" w:firstLineChars="200"/>
        <w:rPr>
          <w:rFonts w:hint="eastAsia" w:ascii="宋体" w:hAnsi="宋体"/>
          <w:sz w:val="24"/>
        </w:rPr>
      </w:pPr>
      <w:r>
        <w:rPr>
          <w:rFonts w:hint="eastAsia" w:ascii="宋体" w:hAnsi="宋体"/>
          <w:sz w:val="24"/>
        </w:rPr>
        <w:t>二、合同标的及金额</w:t>
      </w:r>
    </w:p>
    <w:p w14:paraId="49D83270">
      <w:pPr>
        <w:autoSpaceDE w:val="0"/>
        <w:autoSpaceDN w:val="0"/>
        <w:adjustRightInd w:val="0"/>
        <w:spacing w:line="400" w:lineRule="exact"/>
        <w:ind w:firstLine="480" w:firstLineChars="200"/>
        <w:rPr>
          <w:rFonts w:hint="eastAsia" w:ascii="宋体" w:cs="宋体"/>
          <w:kern w:val="0"/>
          <w:sz w:val="24"/>
          <w:lang w:val="zh-CN"/>
        </w:rPr>
      </w:pPr>
      <w:r>
        <w:rPr>
          <w:rFonts w:hint="eastAsia" w:ascii="宋体" w:hAnsi="宋体"/>
          <w:bCs/>
          <w:sz w:val="24"/>
        </w:rPr>
        <w:t>1、按《中标通知书》表明的中标价格成交，</w:t>
      </w:r>
      <w:r>
        <w:rPr>
          <w:rFonts w:hint="eastAsia" w:ascii="宋体" w:cs="宋体"/>
          <w:kern w:val="0"/>
          <w:sz w:val="24"/>
          <w:lang w:val="zh-CN"/>
        </w:rPr>
        <w:t>根据上述政府采购合同文件要求，本政府采购合同的总金额为人民币</w:t>
      </w:r>
      <w:r>
        <w:rPr>
          <w:rFonts w:hint="eastAsia" w:ascii="宋体" w:cs="宋体"/>
          <w:kern w:val="0"/>
          <w:sz w:val="24"/>
          <w:u w:val="single"/>
          <w:lang w:val="zh-CN"/>
        </w:rPr>
        <w:t xml:space="preserve">                      </w:t>
      </w:r>
      <w:r>
        <w:rPr>
          <w:rFonts w:hint="eastAsia" w:ascii="宋体" w:cs="宋体"/>
          <w:kern w:val="0"/>
          <w:sz w:val="24"/>
          <w:lang w:val="zh-CN"/>
        </w:rPr>
        <w:t xml:space="preserve"> （大写）</w:t>
      </w:r>
      <w:r>
        <w:rPr>
          <w:rFonts w:hint="eastAsia" w:ascii="宋体" w:cs="宋体"/>
          <w:kern w:val="0"/>
          <w:sz w:val="24"/>
          <w:u w:val="single"/>
          <w:lang w:val="zh-CN"/>
        </w:rPr>
        <w:t xml:space="preserve">                 </w:t>
      </w:r>
      <w:r>
        <w:rPr>
          <w:rFonts w:hint="eastAsia" w:ascii="宋体" w:cs="宋体"/>
          <w:kern w:val="0"/>
          <w:sz w:val="24"/>
          <w:lang w:val="zh-CN"/>
        </w:rPr>
        <w:t>元。（投标分项报价表见附表）</w:t>
      </w:r>
    </w:p>
    <w:p w14:paraId="5819C752">
      <w:pPr>
        <w:spacing w:line="400" w:lineRule="exact"/>
        <w:ind w:firstLine="480" w:firstLineChars="200"/>
        <w:rPr>
          <w:rFonts w:hint="eastAsia" w:ascii="宋体" w:hAnsi="宋体"/>
          <w:bCs/>
          <w:sz w:val="24"/>
        </w:rPr>
      </w:pPr>
      <w:r>
        <w:rPr>
          <w:rFonts w:hint="eastAsia" w:ascii="宋体" w:hAnsi="宋体"/>
          <w:bCs/>
          <w:sz w:val="24"/>
        </w:rPr>
        <w:t>2、本合同以人民币进行结算，合同总价包括：</w:t>
      </w:r>
      <w:r>
        <w:rPr>
          <w:rFonts w:hint="eastAsia" w:ascii="宋体" w:hAnsi="宋体"/>
          <w:sz w:val="24"/>
        </w:rPr>
        <w:t>服务费、保险费、税金及不可预见费等全部费用。</w:t>
      </w:r>
    </w:p>
    <w:p w14:paraId="686C340E">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三、交付时间、地点和要求</w:t>
      </w:r>
    </w:p>
    <w:p w14:paraId="0A783911">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1.服务（服务）时间（期限）：签订合同后</w:t>
      </w:r>
      <w:r>
        <w:rPr>
          <w:rFonts w:hint="eastAsia" w:ascii="宋体" w:cs="宋体"/>
          <w:kern w:val="0"/>
          <w:sz w:val="24"/>
          <w:u w:val="single"/>
          <w:lang w:val="zh-CN"/>
        </w:rPr>
        <w:t xml:space="preserve">    </w:t>
      </w:r>
      <w:r>
        <w:rPr>
          <w:rFonts w:hint="eastAsia" w:ascii="宋体" w:cs="宋体"/>
          <w:kern w:val="0"/>
          <w:sz w:val="24"/>
          <w:lang w:val="zh-CN"/>
        </w:rPr>
        <w:t>个工作交付使用；服务（服务）地点：</w:t>
      </w:r>
      <w:r>
        <w:rPr>
          <w:rFonts w:hint="eastAsia" w:ascii="宋体" w:cs="宋体"/>
          <w:kern w:val="0"/>
          <w:sz w:val="24"/>
          <w:u w:val="single"/>
          <w:lang w:val="zh-CN"/>
        </w:rPr>
        <w:t xml:space="preserve">                 </w:t>
      </w:r>
      <w:r>
        <w:rPr>
          <w:rFonts w:hint="eastAsia" w:ascii="宋体" w:cs="宋体"/>
          <w:kern w:val="0"/>
          <w:sz w:val="24"/>
          <w:lang w:val="zh-CN"/>
        </w:rPr>
        <w:t>。</w:t>
      </w:r>
    </w:p>
    <w:p w14:paraId="17E78E59">
      <w:pPr>
        <w:autoSpaceDE w:val="0"/>
        <w:autoSpaceDN w:val="0"/>
        <w:adjustRightInd w:val="0"/>
        <w:spacing w:line="400" w:lineRule="exact"/>
        <w:ind w:firstLine="480" w:firstLineChars="200"/>
        <w:rPr>
          <w:rFonts w:ascii="宋体" w:cs="宋体"/>
          <w:kern w:val="0"/>
          <w:sz w:val="24"/>
          <w:lang w:val="zh-CN"/>
        </w:rPr>
      </w:pPr>
      <w:r>
        <w:rPr>
          <w:rFonts w:hint="eastAsia" w:ascii="宋体" w:cs="宋体"/>
          <w:kern w:val="0"/>
          <w:sz w:val="24"/>
          <w:lang w:val="zh-CN"/>
        </w:rPr>
        <w:t>2</w:t>
      </w:r>
      <w:r>
        <w:rPr>
          <w:rFonts w:ascii="宋体" w:cs="宋体"/>
          <w:kern w:val="0"/>
          <w:sz w:val="24"/>
          <w:lang w:val="zh-CN"/>
        </w:rPr>
        <w:t>.</w:t>
      </w:r>
      <w:r>
        <w:rPr>
          <w:rFonts w:hint="eastAsia" w:ascii="宋体" w:cs="宋体"/>
          <w:kern w:val="0"/>
          <w:sz w:val="24"/>
          <w:lang w:val="zh-CN"/>
        </w:rPr>
        <w:t>乙方提供不符合招投标文件和本合同规定的服务或产品，甲方有权拒绝接受。</w:t>
      </w:r>
    </w:p>
    <w:p w14:paraId="15E99F3C">
      <w:pPr>
        <w:autoSpaceDE w:val="0"/>
        <w:autoSpaceDN w:val="0"/>
        <w:adjustRightInd w:val="0"/>
        <w:spacing w:line="400" w:lineRule="exact"/>
        <w:ind w:firstLine="436" w:firstLineChars="182"/>
        <w:rPr>
          <w:rFonts w:ascii="宋体" w:cs="宋体"/>
          <w:kern w:val="0"/>
          <w:sz w:val="24"/>
          <w:lang w:val="zh-CN"/>
        </w:rPr>
      </w:pPr>
      <w:r>
        <w:rPr>
          <w:rFonts w:ascii="宋体" w:cs="宋体"/>
          <w:kern w:val="0"/>
          <w:sz w:val="24"/>
          <w:lang w:val="zh-CN"/>
        </w:rPr>
        <w:t>3.</w:t>
      </w:r>
      <w:r>
        <w:rPr>
          <w:rFonts w:hint="eastAsia" w:ascii="宋体" w:cs="宋体"/>
          <w:kern w:val="0"/>
          <w:sz w:val="24"/>
          <w:lang w:val="zh-CN"/>
        </w:rPr>
        <w:t>乙方应将提供产品的装箱清单、用户手册、原厂保修卡、随机资料、工具和备品、备件等交付给甲方，如有缺失应及时补齐，否则视为逾期服务。</w:t>
      </w:r>
    </w:p>
    <w:p w14:paraId="18C358BA">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4.甲方应当在到货（安装、调试完）内容完后</w:t>
      </w:r>
      <w:r>
        <w:rPr>
          <w:rFonts w:hint="eastAsia" w:ascii="宋体" w:cs="宋体"/>
          <w:kern w:val="0"/>
          <w:sz w:val="24"/>
          <w:u w:val="single"/>
          <w:lang w:val="zh-CN"/>
        </w:rPr>
        <w:t xml:space="preserve">    </w:t>
      </w:r>
      <w:r>
        <w:rPr>
          <w:rFonts w:hint="eastAsia" w:ascii="宋体" w:cs="宋体"/>
          <w:kern w:val="0"/>
          <w:sz w:val="24"/>
          <w:lang w:val="zh-CN"/>
        </w:rPr>
        <w:t>个工作日内进行验收，逾期不验收的，乙方可视为验收合格。验收合格后，由甲乙双方签署产品验收单并加盖采购人公章，甲乙双方各执一份。</w:t>
      </w:r>
    </w:p>
    <w:p w14:paraId="7019B843">
      <w:pPr>
        <w:autoSpaceDE w:val="0"/>
        <w:autoSpaceDN w:val="0"/>
        <w:adjustRightInd w:val="0"/>
        <w:spacing w:line="400" w:lineRule="exact"/>
        <w:ind w:firstLine="480" w:firstLineChars="200"/>
        <w:rPr>
          <w:rFonts w:cs="Calibri"/>
          <w:kern w:val="0"/>
          <w:sz w:val="24"/>
        </w:rPr>
      </w:pPr>
      <w:r>
        <w:rPr>
          <w:rFonts w:hint="eastAsia" w:cs="Calibri"/>
          <w:kern w:val="0"/>
          <w:sz w:val="24"/>
        </w:rPr>
        <w:t>5</w:t>
      </w:r>
      <w:r>
        <w:rPr>
          <w:rFonts w:cs="Calibri"/>
          <w:kern w:val="0"/>
          <w:sz w:val="24"/>
        </w:rPr>
        <w:t>.</w:t>
      </w:r>
      <w:r>
        <w:rPr>
          <w:rFonts w:hint="eastAsia" w:ascii="宋体" w:cs="宋体"/>
          <w:kern w:val="0"/>
          <w:sz w:val="24"/>
          <w:lang w:val="zh-CN"/>
        </w:rPr>
        <w:t xml:space="preserve"> 甲方应提供该项目验收报告同级财政监管部门，由财政部门按规定程序抽验后办理资金拨付。</w:t>
      </w:r>
    </w:p>
    <w:p w14:paraId="242102B1">
      <w:pPr>
        <w:autoSpaceDE w:val="0"/>
        <w:autoSpaceDN w:val="0"/>
        <w:adjustRightInd w:val="0"/>
        <w:spacing w:line="400" w:lineRule="exact"/>
        <w:ind w:firstLine="480" w:firstLineChars="200"/>
        <w:rPr>
          <w:rFonts w:cs="Calibri"/>
          <w:kern w:val="0"/>
          <w:sz w:val="24"/>
        </w:rPr>
      </w:pPr>
      <w:r>
        <w:rPr>
          <w:rFonts w:hint="eastAsia" w:cs="Calibri"/>
          <w:kern w:val="0"/>
          <w:sz w:val="24"/>
        </w:rPr>
        <w:t>6</w:t>
      </w:r>
      <w:r>
        <w:rPr>
          <w:rFonts w:cs="Calibri"/>
          <w:kern w:val="0"/>
          <w:sz w:val="24"/>
        </w:rPr>
        <w:t>.</w:t>
      </w:r>
      <w:r>
        <w:rPr>
          <w:rFonts w:hint="eastAsia" w:ascii="宋体" w:cs="宋体"/>
          <w:kern w:val="0"/>
          <w:sz w:val="24"/>
          <w:lang w:val="zh-CN"/>
        </w:rPr>
        <w:t xml:space="preserve"> 甲方在验收过程中发现乙方有违约问题，可按招、投标报价文件的规定要求乙方及时予以解决。</w:t>
      </w:r>
    </w:p>
    <w:p w14:paraId="2B020E95">
      <w:pPr>
        <w:spacing w:line="400" w:lineRule="exact"/>
        <w:ind w:firstLine="480" w:firstLineChars="200"/>
        <w:rPr>
          <w:rFonts w:hint="eastAsia" w:ascii="宋体" w:hAnsi="宋体"/>
          <w:sz w:val="24"/>
        </w:rPr>
      </w:pPr>
      <w:r>
        <w:rPr>
          <w:rFonts w:cs="Calibri"/>
          <w:kern w:val="0"/>
          <w:sz w:val="24"/>
        </w:rPr>
        <w:t>7.</w:t>
      </w:r>
      <w:r>
        <w:rPr>
          <w:rFonts w:hint="eastAsia" w:ascii="宋体" w:cs="宋体"/>
          <w:kern w:val="0"/>
          <w:sz w:val="24"/>
          <w:lang w:val="zh-CN"/>
        </w:rPr>
        <w:t>乙方向甲方提供产品相关完税销售发票。</w:t>
      </w:r>
    </w:p>
    <w:p w14:paraId="17AC0E98">
      <w:pPr>
        <w:spacing w:line="400" w:lineRule="exact"/>
        <w:ind w:firstLine="480" w:firstLineChars="200"/>
        <w:rPr>
          <w:rFonts w:hint="eastAsia" w:ascii="宋体" w:hAnsi="宋体"/>
          <w:sz w:val="24"/>
        </w:rPr>
      </w:pPr>
      <w:r>
        <w:rPr>
          <w:rFonts w:hint="eastAsia" w:ascii="宋体" w:hAnsi="宋体"/>
          <w:sz w:val="24"/>
        </w:rPr>
        <w:t>四、付款方式</w:t>
      </w:r>
    </w:p>
    <w:p w14:paraId="17BC6F4E">
      <w:pPr>
        <w:autoSpaceDE w:val="0"/>
        <w:autoSpaceDN w:val="0"/>
        <w:adjustRightInd w:val="0"/>
        <w:spacing w:line="400" w:lineRule="exact"/>
        <w:ind w:firstLine="480" w:firstLineChars="200"/>
        <w:rPr>
          <w:rFonts w:hint="eastAsia" w:cs="Calibri"/>
          <w:kern w:val="0"/>
          <w:sz w:val="24"/>
        </w:rPr>
      </w:pPr>
      <w:r>
        <w:rPr>
          <w:rFonts w:hint="eastAsia" w:cs="Calibri"/>
          <w:kern w:val="0"/>
          <w:sz w:val="24"/>
        </w:rPr>
        <w:t>乙方所交付的产品由甲方验收，验收合格后由甲方报同级财政监管部门，申请资金拨付,按合同金额向乙方支付合同总价款的100%（付款方式及金额由采购人根据项目情况确定），即人民币（大写）：</w:t>
      </w:r>
      <w:r>
        <w:rPr>
          <w:rFonts w:hint="eastAsia" w:cs="Calibri"/>
          <w:kern w:val="0"/>
          <w:sz w:val="24"/>
          <w:u w:val="single"/>
        </w:rPr>
        <w:t xml:space="preserve">             </w:t>
      </w:r>
      <w:r>
        <w:rPr>
          <w:rFonts w:hint="eastAsia" w:cs="Calibri"/>
          <w:kern w:val="0"/>
          <w:sz w:val="24"/>
        </w:rPr>
        <w:t>元。</w:t>
      </w:r>
    </w:p>
    <w:p w14:paraId="0ADB821D">
      <w:pPr>
        <w:autoSpaceDE w:val="0"/>
        <w:autoSpaceDN w:val="0"/>
        <w:adjustRightInd w:val="0"/>
        <w:spacing w:line="400" w:lineRule="exact"/>
        <w:ind w:firstLine="480" w:firstLineChars="200"/>
        <w:rPr>
          <w:rFonts w:hint="eastAsia" w:cs="Calibri"/>
          <w:kern w:val="0"/>
          <w:sz w:val="24"/>
        </w:rPr>
      </w:pPr>
      <w:r>
        <w:rPr>
          <w:rFonts w:hint="eastAsia" w:cs="Calibri"/>
          <w:kern w:val="0"/>
          <w:sz w:val="24"/>
        </w:rPr>
        <w:t>乙方向甲方提交的履约保证金计（大写）</w:t>
      </w:r>
      <w:r>
        <w:rPr>
          <w:rFonts w:hint="eastAsia" w:cs="Calibri"/>
          <w:kern w:val="0"/>
          <w:sz w:val="24"/>
          <w:u w:val="single"/>
        </w:rPr>
        <w:t xml:space="preserve">        </w:t>
      </w:r>
      <w:r>
        <w:rPr>
          <w:rFonts w:hint="eastAsia" w:cs="Calibri"/>
          <w:kern w:val="0"/>
          <w:sz w:val="24"/>
        </w:rPr>
        <w:t>元转为质量保证金。质量保证金待约定的免费质保期满</w:t>
      </w:r>
      <w:r>
        <w:rPr>
          <w:rFonts w:hint="eastAsia" w:cs="Calibri"/>
          <w:kern w:val="0"/>
          <w:sz w:val="24"/>
          <w:u w:val="single"/>
        </w:rPr>
        <w:t xml:space="preserve">     （</w:t>
      </w:r>
      <w:r>
        <w:rPr>
          <w:rFonts w:hint="eastAsia" w:cs="Calibri"/>
          <w:kern w:val="0"/>
          <w:sz w:val="24"/>
        </w:rPr>
        <w:t>年）且产品无质量问题后，由乙方提出书面申请，甲方以转账方式予以退还。</w:t>
      </w:r>
    </w:p>
    <w:p w14:paraId="08F8C03D">
      <w:pPr>
        <w:autoSpaceDE w:val="0"/>
        <w:autoSpaceDN w:val="0"/>
        <w:adjustRightInd w:val="0"/>
        <w:spacing w:line="400" w:lineRule="exact"/>
        <w:ind w:firstLine="480" w:firstLineChars="200"/>
        <w:rPr>
          <w:rFonts w:cs="Calibri"/>
          <w:kern w:val="0"/>
          <w:sz w:val="24"/>
        </w:rPr>
      </w:pPr>
      <w:r>
        <w:rPr>
          <w:rFonts w:hint="eastAsia" w:cs="Calibri"/>
          <w:kern w:val="0"/>
          <w:sz w:val="24"/>
        </w:rPr>
        <w:t>五、合同的变更、终止与转让</w:t>
      </w:r>
    </w:p>
    <w:p w14:paraId="3AA838A2">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除《中华人民共和国政府采购法》第</w:t>
      </w:r>
      <w:r>
        <w:rPr>
          <w:rFonts w:cs="Calibri"/>
          <w:kern w:val="0"/>
          <w:sz w:val="24"/>
        </w:rPr>
        <w:t>50</w:t>
      </w:r>
      <w:r>
        <w:rPr>
          <w:rFonts w:hint="eastAsia" w:ascii="宋体" w:cs="宋体"/>
          <w:kern w:val="0"/>
          <w:sz w:val="24"/>
          <w:lang w:val="zh-CN"/>
        </w:rPr>
        <w:t>条规定的情形外，本合同一经签订，甲乙双方不得擅自变更、中止或终止。</w:t>
      </w:r>
    </w:p>
    <w:p w14:paraId="33F52372">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乙方不得擅自转让其应履行的合同义务。</w:t>
      </w:r>
    </w:p>
    <w:p w14:paraId="7D5C1486">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六、违约责任</w:t>
      </w:r>
    </w:p>
    <w:p w14:paraId="7ED2B531">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乙方所提供的服务或产品、技术标准、材料等质量不合格的，应及时更换；更换不及时的，按逾期服务处罚；因质量问题甲方不同意接收的，质保金全额扣除，并由乙方赔偿由此引起的甲方的一切经济损失。</w:t>
      </w:r>
    </w:p>
    <w:p w14:paraId="4C57C1C8">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乙方提供的货物如侵犯了第三方权益而引发纠纷或诉讼的，均由乙方负责交涉并承担全部责任。</w:t>
      </w:r>
    </w:p>
    <w:p w14:paraId="624BB58F">
      <w:pPr>
        <w:autoSpaceDE w:val="0"/>
        <w:autoSpaceDN w:val="0"/>
        <w:adjustRightInd w:val="0"/>
        <w:spacing w:line="400" w:lineRule="exact"/>
        <w:ind w:firstLine="480" w:firstLineChars="200"/>
        <w:rPr>
          <w:rFonts w:cs="Calibri"/>
          <w:kern w:val="0"/>
          <w:sz w:val="24"/>
        </w:rPr>
      </w:pPr>
      <w:r>
        <w:rPr>
          <w:rFonts w:cs="Calibri"/>
          <w:kern w:val="0"/>
          <w:sz w:val="24"/>
        </w:rPr>
        <w:t>3.</w:t>
      </w:r>
      <w:r>
        <w:rPr>
          <w:rFonts w:hint="eastAsia" w:ascii="宋体" w:cs="宋体"/>
          <w:kern w:val="0"/>
          <w:sz w:val="24"/>
          <w:lang w:val="zh-CN"/>
        </w:rPr>
        <w:t>因包装、运输引起的货物损坏，按质量不合格处罚。</w:t>
      </w:r>
    </w:p>
    <w:p w14:paraId="01884216">
      <w:pPr>
        <w:autoSpaceDE w:val="0"/>
        <w:autoSpaceDN w:val="0"/>
        <w:adjustRightInd w:val="0"/>
        <w:spacing w:line="400" w:lineRule="exact"/>
        <w:ind w:firstLine="480" w:firstLineChars="200"/>
        <w:rPr>
          <w:rFonts w:cs="Calibri"/>
          <w:kern w:val="0"/>
          <w:sz w:val="24"/>
        </w:rPr>
      </w:pPr>
      <w:r>
        <w:rPr>
          <w:rFonts w:cs="Calibri"/>
          <w:kern w:val="0"/>
          <w:sz w:val="24"/>
        </w:rPr>
        <w:t>4.</w:t>
      </w:r>
      <w:r>
        <w:rPr>
          <w:rFonts w:hint="eastAsia" w:ascii="宋体" w:cs="宋体"/>
          <w:kern w:val="0"/>
          <w:sz w:val="24"/>
          <w:lang w:val="zh-CN"/>
        </w:rPr>
        <w:t>甲方无故延期接受货物和乙方逾期服务的，每天应向对方偿付未服务物的货款</w:t>
      </w:r>
      <w:r>
        <w:rPr>
          <w:rFonts w:cs="Calibri"/>
          <w:kern w:val="0"/>
          <w:sz w:val="24"/>
        </w:rPr>
        <w:t>3</w:t>
      </w:r>
      <w:r>
        <w:rPr>
          <w:rFonts w:hint="eastAsia" w:ascii="宋体" w:cs="宋体"/>
          <w:kern w:val="0"/>
          <w:sz w:val="24"/>
          <w:lang w:val="zh-CN"/>
        </w:rPr>
        <w:t>‰的违约金，但违约金累计不得超过违约货款的</w:t>
      </w:r>
      <w:r>
        <w:rPr>
          <w:rFonts w:cs="Calibri"/>
          <w:kern w:val="0"/>
          <w:sz w:val="24"/>
        </w:rPr>
        <w:t>5%</w:t>
      </w:r>
      <w:r>
        <w:rPr>
          <w:rFonts w:hint="eastAsia" w:ascii="宋体" w:cs="宋体"/>
          <w:kern w:val="0"/>
          <w:sz w:val="24"/>
          <w:lang w:val="zh-CN"/>
        </w:rPr>
        <w:t>，超过</w:t>
      </w:r>
      <w:r>
        <w:rPr>
          <w:rFonts w:cs="Calibri"/>
          <w:kern w:val="0"/>
          <w:sz w:val="24"/>
          <w:u w:val="single"/>
        </w:rPr>
        <w:t xml:space="preserve">    </w:t>
      </w:r>
      <w:r>
        <w:rPr>
          <w:rFonts w:hint="eastAsia" w:ascii="宋体" w:cs="宋体"/>
          <w:kern w:val="0"/>
          <w:sz w:val="24"/>
          <w:lang w:val="zh-CN"/>
        </w:rPr>
        <w:t>天对方有权解除合同，违约方承担因此给对方造成的经济损失</w:t>
      </w:r>
      <w:r>
        <w:rPr>
          <w:rFonts w:cs="Calibri"/>
          <w:kern w:val="0"/>
          <w:sz w:val="24"/>
        </w:rPr>
        <w:t xml:space="preserve"> </w:t>
      </w:r>
      <w:r>
        <w:rPr>
          <w:rFonts w:hint="eastAsia" w:ascii="宋体" w:cs="宋体"/>
          <w:kern w:val="0"/>
          <w:sz w:val="24"/>
          <w:lang w:val="zh-CN"/>
        </w:rPr>
        <w:t>。</w:t>
      </w:r>
    </w:p>
    <w:p w14:paraId="1B778716">
      <w:pPr>
        <w:autoSpaceDE w:val="0"/>
        <w:autoSpaceDN w:val="0"/>
        <w:adjustRightInd w:val="0"/>
        <w:spacing w:line="400" w:lineRule="exact"/>
        <w:ind w:firstLine="480" w:firstLineChars="200"/>
        <w:rPr>
          <w:rFonts w:cs="Calibri"/>
          <w:kern w:val="0"/>
          <w:sz w:val="24"/>
        </w:rPr>
      </w:pPr>
      <w:r>
        <w:rPr>
          <w:rFonts w:cs="Calibri"/>
          <w:kern w:val="0"/>
          <w:sz w:val="24"/>
        </w:rPr>
        <w:t>5.</w:t>
      </w:r>
      <w:r>
        <w:rPr>
          <w:rFonts w:hint="eastAsia" w:ascii="宋体" w:cs="宋体"/>
          <w:kern w:val="0"/>
          <w:sz w:val="24"/>
          <w:lang w:val="zh-CN"/>
        </w:rPr>
        <w:t>乙方未按本合同和投标文件中规定的服务承诺提供售后服务的，乙方应按本合同合计金额的</w:t>
      </w:r>
      <w:r>
        <w:rPr>
          <w:rFonts w:cs="Calibri"/>
          <w:kern w:val="0"/>
          <w:sz w:val="24"/>
        </w:rPr>
        <w:t>5%</w:t>
      </w:r>
      <w:r>
        <w:rPr>
          <w:rFonts w:hint="eastAsia" w:ascii="宋体" w:cs="宋体"/>
          <w:kern w:val="0"/>
          <w:sz w:val="24"/>
          <w:lang w:val="zh-CN"/>
        </w:rPr>
        <w:t>向甲方支付违约金。</w:t>
      </w:r>
    </w:p>
    <w:p w14:paraId="6738CB0E">
      <w:pPr>
        <w:autoSpaceDE w:val="0"/>
        <w:autoSpaceDN w:val="0"/>
        <w:adjustRightInd w:val="0"/>
        <w:spacing w:line="400" w:lineRule="exact"/>
        <w:ind w:firstLine="480" w:firstLineChars="200"/>
        <w:rPr>
          <w:rFonts w:cs="Calibri"/>
          <w:kern w:val="0"/>
          <w:sz w:val="24"/>
        </w:rPr>
      </w:pPr>
      <w:r>
        <w:rPr>
          <w:rFonts w:cs="Calibri"/>
          <w:kern w:val="0"/>
          <w:sz w:val="24"/>
        </w:rPr>
        <w:t>6.</w:t>
      </w:r>
      <w:r>
        <w:rPr>
          <w:rFonts w:hint="eastAsia" w:ascii="宋体" w:cs="宋体"/>
          <w:kern w:val="0"/>
          <w:sz w:val="24"/>
          <w:lang w:val="zh-CN"/>
        </w:rPr>
        <w:t>乙方提供的货物在质量保证期内，因设计、工艺或材料的缺陷和其它质量原因造成的问题，由乙方负责，费用从履约保证金中扣除，不足另补。</w:t>
      </w:r>
    </w:p>
    <w:p w14:paraId="7DE43288">
      <w:pPr>
        <w:autoSpaceDE w:val="0"/>
        <w:autoSpaceDN w:val="0"/>
        <w:adjustRightInd w:val="0"/>
        <w:spacing w:line="400" w:lineRule="exact"/>
        <w:ind w:firstLine="480" w:firstLineChars="200"/>
        <w:rPr>
          <w:rFonts w:cs="Calibri"/>
          <w:kern w:val="0"/>
          <w:sz w:val="24"/>
        </w:rPr>
      </w:pPr>
      <w:r>
        <w:rPr>
          <w:rFonts w:cs="Calibri"/>
          <w:kern w:val="0"/>
          <w:sz w:val="24"/>
        </w:rPr>
        <w:t>7.</w:t>
      </w:r>
      <w:r>
        <w:rPr>
          <w:rFonts w:hint="eastAsia" w:ascii="宋体" w:cs="宋体"/>
          <w:kern w:val="0"/>
          <w:sz w:val="24"/>
          <w:lang w:val="zh-CN"/>
        </w:rPr>
        <w:t>其它违约行为按违约货款额</w:t>
      </w:r>
      <w:r>
        <w:rPr>
          <w:rFonts w:cs="Calibri"/>
          <w:kern w:val="0"/>
          <w:sz w:val="24"/>
        </w:rPr>
        <w:t>5%</w:t>
      </w:r>
      <w:r>
        <w:rPr>
          <w:rFonts w:hint="eastAsia" w:ascii="宋体" w:cs="宋体"/>
          <w:kern w:val="0"/>
          <w:sz w:val="24"/>
          <w:lang w:val="zh-CN"/>
        </w:rPr>
        <w:t>收取违约金并赔偿经济损失。</w:t>
      </w:r>
    </w:p>
    <w:p w14:paraId="449891DD">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七、不可抗力</w:t>
      </w:r>
    </w:p>
    <w:p w14:paraId="1EAB2EB4">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不可抗力使合同的某些内容有变更必要的，双方应通过协商在</w:t>
      </w:r>
      <w:r>
        <w:rPr>
          <w:rFonts w:cs="Calibri"/>
          <w:kern w:val="0"/>
          <w:sz w:val="24"/>
          <w:u w:val="single"/>
        </w:rPr>
        <w:t xml:space="preserve">   </w:t>
      </w:r>
      <w:r>
        <w:rPr>
          <w:rFonts w:hint="eastAsia" w:ascii="宋体" w:cs="宋体"/>
          <w:kern w:val="0"/>
          <w:sz w:val="24"/>
          <w:lang w:val="zh-CN"/>
        </w:rPr>
        <w:t>天内达成进一步履行合同的协议，因不可抗力致使合同不能履行的，合同终止。</w:t>
      </w:r>
    </w:p>
    <w:p w14:paraId="2CD7B155">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除法律、法规规定的不可抗力情形外，双方约定出现</w:t>
      </w:r>
      <w:r>
        <w:rPr>
          <w:rFonts w:cs="Calibri"/>
          <w:kern w:val="0"/>
          <w:sz w:val="24"/>
          <w:u w:val="single"/>
        </w:rPr>
        <w:t xml:space="preserve">         </w:t>
      </w:r>
      <w:r>
        <w:rPr>
          <w:rFonts w:hint="eastAsia" w:ascii="宋体" w:cs="宋体"/>
          <w:kern w:val="0"/>
          <w:sz w:val="24"/>
          <w:lang w:val="zh-CN"/>
        </w:rPr>
        <w:t>情况亦视为不可抗力。</w:t>
      </w:r>
    </w:p>
    <w:p w14:paraId="440C768E">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八、知识产权：</w:t>
      </w:r>
    </w:p>
    <w:p w14:paraId="020BB57F">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九、其他约定：</w:t>
      </w:r>
    </w:p>
    <w:p w14:paraId="4BCBAB6A">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十、合同争议解决</w:t>
      </w:r>
    </w:p>
    <w:p w14:paraId="7807F6D4">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因产品质量问题发生争议的，应邀请国家认可的质量检测机构进行鉴定。产品符合标准的，鉴定费由甲方承担；产品不符合标准的，鉴定费由乙方承担。</w:t>
      </w:r>
    </w:p>
    <w:p w14:paraId="744D5893">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因履行本合同引起的或与本合同有关的争议，甲乙双方应首先通过友好协商解决，如果协商不能解决，可向</w:t>
      </w:r>
      <w:r>
        <w:rPr>
          <w:rFonts w:hint="eastAsia" w:ascii="宋体" w:cs="宋体"/>
          <w:kern w:val="0"/>
          <w:sz w:val="24"/>
          <w:u w:val="single"/>
          <w:lang w:val="zh-CN"/>
        </w:rPr>
        <w:t>甲方</w:t>
      </w:r>
      <w:r>
        <w:rPr>
          <w:rFonts w:hint="eastAsia" w:ascii="宋体" w:cs="宋体"/>
          <w:kern w:val="0"/>
          <w:sz w:val="24"/>
          <w:lang w:val="zh-CN"/>
        </w:rPr>
        <w:t>所在地仲裁委员会申请仲裁或向甲方所在地人民法院提起诉讼。</w:t>
      </w:r>
    </w:p>
    <w:p w14:paraId="79BE159A">
      <w:pPr>
        <w:autoSpaceDE w:val="0"/>
        <w:autoSpaceDN w:val="0"/>
        <w:adjustRightInd w:val="0"/>
        <w:spacing w:line="400" w:lineRule="exact"/>
        <w:ind w:firstLine="480" w:firstLineChars="200"/>
        <w:rPr>
          <w:rFonts w:cs="Calibri"/>
          <w:kern w:val="0"/>
          <w:sz w:val="24"/>
        </w:rPr>
      </w:pPr>
      <w:r>
        <w:rPr>
          <w:rFonts w:cs="Calibri"/>
          <w:kern w:val="0"/>
          <w:sz w:val="24"/>
        </w:rPr>
        <w:t>3.</w:t>
      </w:r>
      <w:r>
        <w:rPr>
          <w:rFonts w:hint="eastAsia" w:ascii="宋体" w:cs="宋体"/>
          <w:kern w:val="0"/>
          <w:sz w:val="24"/>
          <w:lang w:val="zh-CN"/>
        </w:rPr>
        <w:t>诉讼期间，本合同继续履行。</w:t>
      </w:r>
    </w:p>
    <w:p w14:paraId="556C69EE">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十一、合同生效及其它</w:t>
      </w:r>
      <w:r>
        <w:rPr>
          <w:rFonts w:hint="eastAsia" w:ascii="宋体" w:cs="宋体"/>
          <w:kern w:val="0"/>
          <w:sz w:val="24"/>
        </w:rPr>
        <w:t>：</w:t>
      </w:r>
    </w:p>
    <w:p w14:paraId="56EE0D28">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本合同一式六份，经双方签字，并加盖公章即为生效，送采购中心留存一份。</w:t>
      </w:r>
    </w:p>
    <w:p w14:paraId="504F8BA9">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本合同未尽事宜，按《民法典》有关规定处理。</w:t>
      </w:r>
    </w:p>
    <w:p w14:paraId="0E3AF45C">
      <w:pPr>
        <w:spacing w:line="400" w:lineRule="exact"/>
        <w:rPr>
          <w:rFonts w:hint="eastAsia" w:ascii="宋体" w:hAnsi="宋体"/>
          <w:sz w:val="24"/>
        </w:rPr>
      </w:pPr>
    </w:p>
    <w:p w14:paraId="4CE930CF">
      <w:pPr>
        <w:spacing w:line="400" w:lineRule="exact"/>
        <w:ind w:firstLine="482" w:firstLineChars="200"/>
        <w:rPr>
          <w:rFonts w:hint="eastAsia" w:ascii="宋体" w:hAnsi="宋体"/>
          <w:b/>
          <w:sz w:val="24"/>
        </w:rPr>
      </w:pPr>
      <w:r>
        <w:rPr>
          <w:rFonts w:hint="eastAsia" w:ascii="宋体" w:hAnsi="宋体"/>
          <w:b/>
          <w:sz w:val="24"/>
        </w:rPr>
        <w:t>采购单位（盖章）：                   供应商（盖章）：</w:t>
      </w:r>
    </w:p>
    <w:p w14:paraId="761AEF61">
      <w:pPr>
        <w:spacing w:line="400" w:lineRule="exact"/>
        <w:ind w:firstLine="482" w:firstLineChars="200"/>
        <w:rPr>
          <w:rFonts w:hint="eastAsia" w:ascii="宋体" w:hAnsi="宋体"/>
          <w:b/>
          <w:sz w:val="24"/>
        </w:rPr>
      </w:pPr>
      <w:r>
        <w:rPr>
          <w:rFonts w:hint="eastAsia" w:ascii="宋体" w:hAnsi="宋体"/>
          <w:b/>
          <w:sz w:val="24"/>
        </w:rPr>
        <w:t>地址：                              地址：</w:t>
      </w:r>
    </w:p>
    <w:p w14:paraId="22097B97">
      <w:pPr>
        <w:spacing w:line="400" w:lineRule="exact"/>
        <w:ind w:firstLine="482" w:firstLineChars="200"/>
        <w:rPr>
          <w:rFonts w:hint="eastAsia" w:ascii="宋体" w:hAnsi="宋体"/>
          <w:b/>
          <w:sz w:val="24"/>
        </w:rPr>
      </w:pPr>
      <w:r>
        <w:rPr>
          <w:rFonts w:hint="eastAsia" w:ascii="宋体" w:hAnsi="宋体"/>
          <w:b/>
          <w:sz w:val="24"/>
        </w:rPr>
        <w:t>法定代表人或</w:t>
      </w:r>
      <w:r>
        <w:rPr>
          <w:rFonts w:hint="eastAsia"/>
          <w:b/>
          <w:sz w:val="24"/>
        </w:rPr>
        <w:t>委托代理人</w:t>
      </w:r>
      <w:r>
        <w:rPr>
          <w:rFonts w:hint="eastAsia" w:ascii="宋体" w:hAnsi="宋体"/>
          <w:b/>
          <w:sz w:val="24"/>
        </w:rPr>
        <w:t>：            法定代表人或</w:t>
      </w:r>
      <w:r>
        <w:rPr>
          <w:rFonts w:hint="eastAsia"/>
          <w:b/>
          <w:sz w:val="24"/>
        </w:rPr>
        <w:t>委托代理人</w:t>
      </w:r>
      <w:r>
        <w:rPr>
          <w:rFonts w:hint="eastAsia" w:ascii="宋体" w:hAnsi="宋体"/>
          <w:b/>
          <w:sz w:val="24"/>
        </w:rPr>
        <w:t>：</w:t>
      </w:r>
    </w:p>
    <w:p w14:paraId="5A75CCCA">
      <w:pPr>
        <w:spacing w:line="400" w:lineRule="exact"/>
        <w:ind w:firstLine="482" w:firstLineChars="200"/>
        <w:rPr>
          <w:rFonts w:hint="eastAsia"/>
          <w:b/>
          <w:sz w:val="24"/>
        </w:rPr>
      </w:pPr>
      <w:r>
        <w:rPr>
          <w:rFonts w:hint="eastAsia"/>
          <w:b/>
          <w:sz w:val="24"/>
        </w:rPr>
        <w:t xml:space="preserve">                                    开户银行：</w:t>
      </w:r>
    </w:p>
    <w:p w14:paraId="38B1A95A">
      <w:pPr>
        <w:spacing w:line="400" w:lineRule="exact"/>
        <w:ind w:firstLine="482" w:firstLineChars="200"/>
        <w:rPr>
          <w:rFonts w:hint="eastAsia"/>
          <w:b/>
          <w:sz w:val="24"/>
        </w:rPr>
      </w:pPr>
      <w:r>
        <w:rPr>
          <w:rFonts w:hint="eastAsia"/>
          <w:b/>
          <w:sz w:val="24"/>
        </w:rPr>
        <w:t>联系电话：                          账号：</w:t>
      </w:r>
    </w:p>
    <w:p w14:paraId="6A114AB7">
      <w:pPr>
        <w:spacing w:line="400" w:lineRule="exact"/>
        <w:ind w:firstLine="482" w:firstLineChars="200"/>
        <w:rPr>
          <w:rFonts w:hint="eastAsia"/>
          <w:b/>
          <w:sz w:val="24"/>
        </w:rPr>
      </w:pPr>
      <w:r>
        <w:rPr>
          <w:rFonts w:hint="eastAsia"/>
          <w:b/>
          <w:sz w:val="24"/>
        </w:rPr>
        <w:t xml:space="preserve">                                    联系电话：</w:t>
      </w:r>
    </w:p>
    <w:p w14:paraId="326D0118">
      <w:pPr>
        <w:spacing w:line="400" w:lineRule="exact"/>
        <w:ind w:firstLine="480"/>
        <w:rPr>
          <w:rFonts w:hint="eastAsia" w:ascii="宋体" w:hAnsi="宋体"/>
          <w:b/>
          <w:sz w:val="24"/>
        </w:rPr>
      </w:pPr>
    </w:p>
    <w:p w14:paraId="0495C5B1">
      <w:pPr>
        <w:spacing w:line="400" w:lineRule="exact"/>
        <w:ind w:firstLine="480"/>
        <w:rPr>
          <w:rFonts w:hint="eastAsia"/>
          <w:b/>
          <w:sz w:val="24"/>
        </w:rPr>
      </w:pPr>
    </w:p>
    <w:p w14:paraId="30DBD65D">
      <w:pPr>
        <w:spacing w:line="400" w:lineRule="exact"/>
        <w:jc w:val="center"/>
        <w:rPr>
          <w:rFonts w:hint="eastAsia"/>
          <w:b/>
          <w:sz w:val="24"/>
        </w:rPr>
      </w:pPr>
      <w:r>
        <w:rPr>
          <w:rFonts w:hint="eastAsia"/>
          <w:b/>
          <w:sz w:val="24"/>
        </w:rPr>
        <w:t>签约时间：          年     月    日</w:t>
      </w:r>
    </w:p>
    <w:p w14:paraId="47724670">
      <w:pPr>
        <w:spacing w:line="400" w:lineRule="exact"/>
        <w:rPr>
          <w:rFonts w:hint="eastAsia"/>
          <w:b/>
          <w:sz w:val="24"/>
        </w:rPr>
      </w:pPr>
      <w:r>
        <w:rPr>
          <w:rFonts w:hint="eastAsia"/>
          <w:b/>
          <w:sz w:val="24"/>
        </w:rPr>
        <w:t xml:space="preserve"> </w:t>
      </w:r>
    </w:p>
    <w:p w14:paraId="1DEBEA02">
      <w:pPr>
        <w:spacing w:line="400" w:lineRule="exact"/>
        <w:ind w:firstLine="482" w:firstLineChars="200"/>
        <w:rPr>
          <w:rFonts w:hint="eastAsia"/>
          <w:b/>
          <w:sz w:val="24"/>
        </w:rPr>
      </w:pPr>
    </w:p>
    <w:p w14:paraId="20A3B810">
      <w:pPr>
        <w:spacing w:line="400" w:lineRule="exact"/>
        <w:ind w:firstLine="482" w:firstLineChars="200"/>
        <w:rPr>
          <w:rFonts w:hint="eastAsia"/>
          <w:b/>
          <w:sz w:val="24"/>
        </w:rPr>
      </w:pPr>
    </w:p>
    <w:p w14:paraId="2E787952">
      <w:pPr>
        <w:spacing w:line="400" w:lineRule="exact"/>
        <w:rPr>
          <w:rFonts w:hint="eastAsia" w:ascii="宋体" w:hAnsi="宋体"/>
          <w:b/>
          <w:sz w:val="36"/>
          <w:szCs w:val="36"/>
        </w:rPr>
      </w:pPr>
      <w:r>
        <w:rPr>
          <w:rFonts w:hint="eastAsia"/>
          <w:b/>
          <w:sz w:val="24"/>
        </w:rPr>
        <w:t xml:space="preserve"> </w:t>
      </w:r>
    </w:p>
    <w:p w14:paraId="335E02A4">
      <w:pPr>
        <w:spacing w:line="400" w:lineRule="exact"/>
        <w:jc w:val="center"/>
        <w:rPr>
          <w:rFonts w:hint="eastAsia" w:ascii="宋体" w:hAnsi="宋体"/>
          <w:b/>
          <w:sz w:val="36"/>
          <w:szCs w:val="36"/>
        </w:rPr>
      </w:pPr>
    </w:p>
    <w:p w14:paraId="0245F116">
      <w:pPr>
        <w:spacing w:line="400" w:lineRule="exact"/>
        <w:jc w:val="center"/>
        <w:rPr>
          <w:rFonts w:hint="eastAsia" w:ascii="宋体" w:hAnsi="宋体"/>
          <w:b/>
          <w:sz w:val="36"/>
          <w:szCs w:val="36"/>
        </w:rPr>
      </w:pPr>
    </w:p>
    <w:p w14:paraId="1F1589C7">
      <w:pPr>
        <w:spacing w:line="400" w:lineRule="exact"/>
        <w:jc w:val="center"/>
        <w:rPr>
          <w:rFonts w:hint="eastAsia" w:ascii="宋体" w:hAnsi="宋体"/>
          <w:b/>
          <w:sz w:val="36"/>
          <w:szCs w:val="36"/>
        </w:rPr>
      </w:pPr>
    </w:p>
    <w:p w14:paraId="624690EF">
      <w:pPr>
        <w:spacing w:line="400" w:lineRule="exact"/>
        <w:jc w:val="center"/>
        <w:rPr>
          <w:rFonts w:hint="eastAsia" w:ascii="宋体" w:hAnsi="宋体"/>
          <w:b/>
          <w:sz w:val="36"/>
          <w:szCs w:val="36"/>
        </w:rPr>
      </w:pPr>
    </w:p>
    <w:p w14:paraId="16D377CD">
      <w:pPr>
        <w:spacing w:line="400" w:lineRule="exact"/>
        <w:jc w:val="center"/>
        <w:rPr>
          <w:rFonts w:hint="eastAsia" w:ascii="宋体" w:hAnsi="宋体"/>
          <w:b/>
          <w:sz w:val="36"/>
          <w:szCs w:val="36"/>
        </w:rPr>
      </w:pPr>
    </w:p>
    <w:p w14:paraId="5CB59EE4">
      <w:pPr>
        <w:spacing w:line="400" w:lineRule="exact"/>
        <w:jc w:val="center"/>
        <w:rPr>
          <w:rFonts w:hint="eastAsia" w:ascii="宋体" w:hAnsi="宋体"/>
          <w:b/>
          <w:sz w:val="36"/>
          <w:szCs w:val="36"/>
        </w:rPr>
      </w:pPr>
    </w:p>
    <w:p w14:paraId="47ED6908">
      <w:pPr>
        <w:spacing w:line="400" w:lineRule="exact"/>
        <w:jc w:val="center"/>
        <w:rPr>
          <w:rFonts w:hint="eastAsia" w:ascii="宋体" w:hAnsi="宋体"/>
          <w:b/>
          <w:sz w:val="36"/>
          <w:szCs w:val="36"/>
        </w:rPr>
      </w:pPr>
    </w:p>
    <w:p w14:paraId="353942DA">
      <w:pPr>
        <w:spacing w:line="400" w:lineRule="exact"/>
        <w:jc w:val="center"/>
        <w:rPr>
          <w:rFonts w:hint="eastAsia" w:ascii="宋体" w:hAnsi="宋体"/>
          <w:b/>
          <w:sz w:val="36"/>
          <w:szCs w:val="36"/>
        </w:rPr>
      </w:pPr>
    </w:p>
    <w:p w14:paraId="550BA54F">
      <w:pPr>
        <w:spacing w:line="400" w:lineRule="exact"/>
        <w:jc w:val="center"/>
        <w:rPr>
          <w:rFonts w:hint="eastAsia" w:ascii="宋体" w:hAnsi="宋体"/>
          <w:b/>
          <w:sz w:val="36"/>
          <w:szCs w:val="36"/>
        </w:rPr>
      </w:pPr>
    </w:p>
    <w:p w14:paraId="27B98546">
      <w:pPr>
        <w:spacing w:line="400" w:lineRule="exact"/>
        <w:jc w:val="center"/>
        <w:rPr>
          <w:rFonts w:hint="eastAsia" w:ascii="宋体" w:hAnsi="宋体"/>
          <w:b/>
          <w:sz w:val="36"/>
          <w:szCs w:val="36"/>
        </w:rPr>
      </w:pPr>
    </w:p>
    <w:p w14:paraId="10EC7B8D">
      <w:pPr>
        <w:spacing w:line="400" w:lineRule="exact"/>
        <w:jc w:val="center"/>
        <w:rPr>
          <w:rFonts w:hint="eastAsia" w:ascii="宋体" w:hAnsi="宋体"/>
          <w:b/>
          <w:sz w:val="36"/>
          <w:szCs w:val="36"/>
        </w:rPr>
      </w:pPr>
    </w:p>
    <w:p w14:paraId="48F915CE">
      <w:pPr>
        <w:spacing w:line="400" w:lineRule="exact"/>
        <w:jc w:val="center"/>
        <w:rPr>
          <w:rFonts w:hint="eastAsia" w:ascii="宋体" w:hAnsi="宋体"/>
          <w:b/>
          <w:sz w:val="36"/>
          <w:szCs w:val="36"/>
        </w:rPr>
      </w:pPr>
    </w:p>
    <w:p w14:paraId="1932F22B">
      <w:pPr>
        <w:spacing w:line="400" w:lineRule="exact"/>
        <w:jc w:val="center"/>
        <w:rPr>
          <w:rFonts w:hint="eastAsia" w:ascii="宋体" w:hAnsi="宋体"/>
          <w:b/>
          <w:sz w:val="36"/>
          <w:szCs w:val="36"/>
        </w:rPr>
      </w:pPr>
      <w:r>
        <w:rPr>
          <w:rFonts w:hint="eastAsia" w:ascii="宋体" w:hAnsi="宋体"/>
          <w:b/>
          <w:sz w:val="36"/>
          <w:szCs w:val="36"/>
        </w:rPr>
        <w:t>合同通用条款</w:t>
      </w:r>
    </w:p>
    <w:p w14:paraId="0D4B3165">
      <w:pPr>
        <w:spacing w:line="400" w:lineRule="exact"/>
        <w:ind w:firstLine="3253" w:firstLineChars="900"/>
        <w:rPr>
          <w:rFonts w:hint="eastAsia" w:ascii="宋体" w:hAnsi="宋体"/>
          <w:b/>
          <w:sz w:val="36"/>
          <w:szCs w:val="36"/>
        </w:rPr>
      </w:pPr>
    </w:p>
    <w:p w14:paraId="16C5B1B4">
      <w:pPr>
        <w:spacing w:line="400" w:lineRule="exact"/>
        <w:ind w:firstLine="480" w:firstLineChars="200"/>
        <w:rPr>
          <w:rFonts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406B943F">
      <w:pPr>
        <w:spacing w:line="400" w:lineRule="exact"/>
        <w:ind w:firstLine="482" w:firstLineChars="200"/>
        <w:rPr>
          <w:rFonts w:ascii="宋体" w:hAnsi="宋体"/>
          <w:b/>
          <w:sz w:val="24"/>
        </w:rPr>
      </w:pPr>
      <w:r>
        <w:rPr>
          <w:rFonts w:hint="eastAsia" w:ascii="宋体" w:hAnsi="宋体"/>
          <w:b/>
          <w:sz w:val="24"/>
        </w:rPr>
        <w:t>1.定义</w:t>
      </w:r>
    </w:p>
    <w:p w14:paraId="10414C7E">
      <w:pPr>
        <w:spacing w:line="400" w:lineRule="exact"/>
        <w:ind w:firstLine="480" w:firstLineChars="200"/>
        <w:rPr>
          <w:rFonts w:ascii="宋体" w:hAnsi="宋体"/>
          <w:sz w:val="24"/>
        </w:rPr>
      </w:pPr>
      <w:r>
        <w:rPr>
          <w:rFonts w:ascii="宋体" w:hAnsi="宋体"/>
          <w:sz w:val="24"/>
        </w:rPr>
        <w:t>本合同中的下列术语应解释为：</w:t>
      </w:r>
    </w:p>
    <w:p w14:paraId="36C16C6A">
      <w:pPr>
        <w:spacing w:line="400" w:lineRule="exact"/>
        <w:ind w:firstLine="480" w:firstLineChars="200"/>
        <w:rPr>
          <w:rFonts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的协议，包括所有的附件、附录和</w:t>
      </w:r>
      <w:r>
        <w:rPr>
          <w:rFonts w:hint="eastAsia" w:ascii="宋体" w:hAnsi="宋体"/>
          <w:sz w:val="24"/>
        </w:rPr>
        <w:t>上述文件所提到的构成合同的所有文件</w:t>
      </w:r>
      <w:r>
        <w:rPr>
          <w:rFonts w:ascii="宋体" w:hAnsi="宋体"/>
          <w:sz w:val="24"/>
        </w:rPr>
        <w:t>。</w:t>
      </w:r>
    </w:p>
    <w:p w14:paraId="44B6E91C">
      <w:pPr>
        <w:spacing w:line="400" w:lineRule="exact"/>
        <w:ind w:firstLine="480" w:firstLineChars="200"/>
        <w:rPr>
          <w:rFonts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0B5DA709">
      <w:pPr>
        <w:spacing w:line="400" w:lineRule="exact"/>
        <w:ind w:firstLine="480" w:firstLineChars="200"/>
        <w:rPr>
          <w:rFonts w:ascii="宋体" w:hAnsi="宋体"/>
          <w:sz w:val="24"/>
        </w:rPr>
      </w:pPr>
      <w:r>
        <w:rPr>
          <w:rFonts w:hint="eastAsia" w:ascii="宋体" w:hAnsi="宋体"/>
          <w:sz w:val="24"/>
        </w:rPr>
        <w:t>1.3 “合同条款”指本合同条款。</w:t>
      </w:r>
    </w:p>
    <w:p w14:paraId="3A2268B1">
      <w:pPr>
        <w:spacing w:line="40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65ADCEB1">
      <w:pPr>
        <w:spacing w:line="400" w:lineRule="exact"/>
        <w:ind w:firstLine="480" w:firstLineChars="200"/>
        <w:rPr>
          <w:rFonts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6DFC3CF4">
      <w:pPr>
        <w:spacing w:line="40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2B8D9AF3">
      <w:pPr>
        <w:spacing w:line="40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119B5B5D">
      <w:pPr>
        <w:spacing w:line="40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41F8D973">
      <w:pPr>
        <w:spacing w:line="400" w:lineRule="exact"/>
        <w:ind w:firstLine="480" w:firstLineChars="200"/>
        <w:rPr>
          <w:rFonts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3945DAAD">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63F3C0A2">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7A059296">
      <w:pPr>
        <w:spacing w:line="400" w:lineRule="exact"/>
        <w:ind w:firstLine="480" w:firstLineChars="200"/>
        <w:rPr>
          <w:rFonts w:ascii="宋体" w:hAnsi="宋体"/>
          <w:sz w:val="24"/>
        </w:rPr>
      </w:pPr>
      <w:r>
        <w:rPr>
          <w:rFonts w:hint="eastAsia" w:ascii="宋体" w:hAnsi="宋体"/>
          <w:sz w:val="24"/>
        </w:rPr>
        <w:t>1.12 “工作日”指国家法定工作日，“天”指日历天数。</w:t>
      </w:r>
    </w:p>
    <w:p w14:paraId="6CA03ADB">
      <w:pPr>
        <w:spacing w:line="400" w:lineRule="exact"/>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2420CCF1">
      <w:pPr>
        <w:spacing w:line="400" w:lineRule="exact"/>
        <w:ind w:firstLine="480" w:firstLineChars="200"/>
        <w:rPr>
          <w:rFonts w:ascii="宋体" w:hAnsi="宋体"/>
          <w:sz w:val="24"/>
        </w:rPr>
      </w:pPr>
      <w:r>
        <w:rPr>
          <w:rFonts w:hint="eastAsia" w:ascii="宋体" w:hAnsi="宋体"/>
          <w:sz w:val="24"/>
        </w:rPr>
        <w:t>2.1 本合同条款下提服务物的技术规格要求应等于或优于招投标文件技术规格要求。若技术规格要求中无相应规定，则应符合相应的国家有关部门最新颁布的相应正式标准。</w:t>
      </w:r>
    </w:p>
    <w:p w14:paraId="08675BF2">
      <w:pPr>
        <w:spacing w:line="400" w:lineRule="exact"/>
        <w:ind w:firstLine="480" w:firstLineChars="200"/>
        <w:rPr>
          <w:rFonts w:ascii="宋体" w:hAnsi="宋体"/>
          <w:sz w:val="24"/>
        </w:rPr>
      </w:pPr>
      <w:r>
        <w:rPr>
          <w:rFonts w:hint="eastAsia" w:ascii="宋体" w:hAnsi="宋体"/>
          <w:sz w:val="24"/>
        </w:rPr>
        <w:t>2.2 乙方应向甲方提供货物及服务有关的标准的中文文本。</w:t>
      </w:r>
    </w:p>
    <w:p w14:paraId="584DA43E">
      <w:pPr>
        <w:spacing w:line="400" w:lineRule="exact"/>
        <w:ind w:firstLine="480" w:firstLineChars="200"/>
        <w:rPr>
          <w:rFonts w:ascii="宋体" w:hAnsi="宋体"/>
          <w:sz w:val="24"/>
        </w:rPr>
      </w:pPr>
      <w:r>
        <w:rPr>
          <w:rFonts w:hint="eastAsia" w:ascii="宋体" w:hAnsi="宋体"/>
          <w:sz w:val="24"/>
        </w:rPr>
        <w:t>2.3 除非技术规范中另有规定，计量单位均采用中华人民共和国法定计量单位。</w:t>
      </w:r>
    </w:p>
    <w:p w14:paraId="45160256">
      <w:pPr>
        <w:spacing w:line="400" w:lineRule="exact"/>
        <w:ind w:firstLine="482" w:firstLineChars="200"/>
        <w:rPr>
          <w:rFonts w:ascii="宋体" w:hAnsi="宋体"/>
          <w:b/>
          <w:sz w:val="24"/>
        </w:rPr>
      </w:pPr>
      <w:r>
        <w:rPr>
          <w:rFonts w:hint="eastAsia" w:ascii="宋体" w:hAnsi="宋体"/>
          <w:b/>
          <w:sz w:val="24"/>
        </w:rPr>
        <w:t>3.合同范围</w:t>
      </w:r>
    </w:p>
    <w:p w14:paraId="00962214">
      <w:pPr>
        <w:spacing w:line="400" w:lineRule="exact"/>
        <w:ind w:firstLine="480" w:firstLineChars="200"/>
        <w:rPr>
          <w:rFonts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E5D8DCA">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6123296F">
      <w:pPr>
        <w:spacing w:line="400" w:lineRule="exact"/>
        <w:ind w:firstLine="480" w:firstLineChars="200"/>
        <w:rPr>
          <w:rFonts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7C161AD">
      <w:pPr>
        <w:spacing w:line="400" w:lineRule="exact"/>
        <w:ind w:firstLine="482" w:firstLineChars="200"/>
        <w:rPr>
          <w:rFonts w:ascii="宋体" w:hAnsi="宋体"/>
          <w:b/>
          <w:sz w:val="24"/>
        </w:rPr>
      </w:pPr>
      <w:r>
        <w:rPr>
          <w:rFonts w:hint="eastAsia" w:ascii="宋体" w:hAnsi="宋体"/>
          <w:b/>
          <w:sz w:val="24"/>
        </w:rPr>
        <w:t>4.合同文件和资料</w:t>
      </w:r>
    </w:p>
    <w:p w14:paraId="7673E10C">
      <w:pPr>
        <w:spacing w:line="400" w:lineRule="exact"/>
        <w:ind w:firstLine="480" w:firstLineChars="200"/>
        <w:rPr>
          <w:rFonts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4744E5DD">
      <w:pPr>
        <w:spacing w:line="400" w:lineRule="exact"/>
        <w:ind w:firstLine="480" w:firstLineChars="200"/>
        <w:rPr>
          <w:rFonts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88F9E31">
      <w:pPr>
        <w:spacing w:line="400" w:lineRule="exact"/>
        <w:ind w:firstLine="482" w:firstLineChars="200"/>
        <w:rPr>
          <w:rFonts w:ascii="宋体" w:hAnsi="宋体"/>
          <w:b/>
          <w:sz w:val="24"/>
        </w:rPr>
      </w:pPr>
      <w:r>
        <w:rPr>
          <w:rFonts w:hint="eastAsia" w:ascii="宋体" w:hAnsi="宋体"/>
          <w:b/>
          <w:sz w:val="24"/>
        </w:rPr>
        <w:t>5.</w:t>
      </w:r>
      <w:r>
        <w:rPr>
          <w:rFonts w:ascii="宋体" w:hAnsi="宋体"/>
          <w:b/>
          <w:sz w:val="24"/>
        </w:rPr>
        <w:t>知识产权</w:t>
      </w:r>
    </w:p>
    <w:p w14:paraId="05DD82F2">
      <w:pPr>
        <w:spacing w:line="400" w:lineRule="exact"/>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4A8A1B5B">
      <w:pPr>
        <w:spacing w:line="400" w:lineRule="exact"/>
        <w:ind w:firstLine="480" w:firstLineChars="200"/>
        <w:rPr>
          <w:rFonts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40FFB877">
      <w:pPr>
        <w:spacing w:line="400" w:lineRule="exact"/>
        <w:ind w:firstLine="480" w:firstLineChars="200"/>
        <w:rPr>
          <w:rFonts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65F1B013">
      <w:pPr>
        <w:spacing w:line="400" w:lineRule="exact"/>
        <w:ind w:firstLine="480" w:firstLineChars="200"/>
        <w:rPr>
          <w:rFonts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71641A2D">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D57A81B">
      <w:pPr>
        <w:spacing w:line="400" w:lineRule="exact"/>
        <w:ind w:firstLine="482" w:firstLineChars="200"/>
        <w:rPr>
          <w:rFonts w:ascii="宋体" w:hAnsi="宋体"/>
          <w:b/>
          <w:sz w:val="24"/>
        </w:rPr>
      </w:pPr>
      <w:r>
        <w:rPr>
          <w:rFonts w:hint="eastAsia" w:ascii="宋体" w:hAnsi="宋体"/>
          <w:b/>
          <w:sz w:val="24"/>
        </w:rPr>
        <w:t>6.保密</w:t>
      </w:r>
    </w:p>
    <w:p w14:paraId="358C28B5">
      <w:pPr>
        <w:spacing w:line="400" w:lineRule="exact"/>
        <w:ind w:firstLine="480" w:firstLineChars="200"/>
        <w:rPr>
          <w:rFonts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9A18AB9">
      <w:pPr>
        <w:spacing w:line="400" w:lineRule="exact"/>
        <w:ind w:firstLine="480" w:firstLineChars="200"/>
        <w:rPr>
          <w:rFonts w:ascii="宋体" w:hAnsi="宋体"/>
          <w:sz w:val="24"/>
        </w:rPr>
      </w:pPr>
      <w:r>
        <w:rPr>
          <w:rFonts w:hint="eastAsia" w:ascii="宋体" w:hAnsi="宋体"/>
          <w:sz w:val="24"/>
        </w:rPr>
        <w:t>6.2保密信息指任何一方因履行本合同所知悉的任何以口头、书面、图表或电子形式存在的对方信息，具体包括：</w:t>
      </w:r>
    </w:p>
    <w:p w14:paraId="527B9366">
      <w:pPr>
        <w:spacing w:line="400" w:lineRule="exact"/>
        <w:ind w:firstLine="480" w:firstLineChars="200"/>
        <w:rPr>
          <w:rFonts w:ascii="宋体" w:hAnsi="宋体"/>
          <w:sz w:val="24"/>
        </w:rPr>
      </w:pPr>
      <w:r>
        <w:rPr>
          <w:rFonts w:hint="eastAsia" w:ascii="宋体" w:hAnsi="宋体"/>
          <w:sz w:val="24"/>
        </w:rPr>
        <w:t>6.2.1任何涉及对方过去、现在或将来的商业计划、规章制度、操作规程、处理手段、财务信息；</w:t>
      </w:r>
    </w:p>
    <w:p w14:paraId="4B4287B2">
      <w:pPr>
        <w:spacing w:line="400" w:lineRule="exact"/>
        <w:ind w:firstLine="480" w:firstLineChars="200"/>
        <w:rPr>
          <w:rFonts w:ascii="宋体" w:hAnsi="宋体"/>
          <w:sz w:val="24"/>
        </w:rPr>
      </w:pPr>
      <w:r>
        <w:rPr>
          <w:rFonts w:hint="eastAsia" w:ascii="宋体" w:hAnsi="宋体"/>
          <w:sz w:val="24"/>
        </w:rPr>
        <w:t>6.2.2任何对方的技术措施、技术方案、软件应用及开发，硬件设备的品种、质量、数量、品牌等；</w:t>
      </w:r>
    </w:p>
    <w:p w14:paraId="6724B23F">
      <w:pPr>
        <w:spacing w:line="400" w:lineRule="exact"/>
        <w:ind w:firstLine="480" w:firstLineChars="200"/>
        <w:rPr>
          <w:rFonts w:ascii="宋体" w:hAnsi="宋体"/>
          <w:sz w:val="24"/>
        </w:rPr>
      </w:pPr>
      <w:r>
        <w:rPr>
          <w:rFonts w:hint="eastAsia" w:ascii="宋体" w:hAnsi="宋体"/>
          <w:sz w:val="24"/>
        </w:rPr>
        <w:t>6.2.3任何对方的技术秘密或专有知识、文件 、报告、数据、客户软件、流程图、数据库、发明、知识、贸易秘密。</w:t>
      </w:r>
    </w:p>
    <w:p w14:paraId="2C869BF2">
      <w:pPr>
        <w:spacing w:line="400" w:lineRule="exact"/>
        <w:ind w:firstLine="480" w:firstLineChars="200"/>
        <w:rPr>
          <w:rFonts w:ascii="宋体" w:hAnsi="宋体"/>
          <w:sz w:val="24"/>
        </w:rPr>
      </w:pPr>
      <w:r>
        <w:rPr>
          <w:rFonts w:hint="eastAsia" w:ascii="宋体" w:hAnsi="宋体"/>
          <w:sz w:val="24"/>
        </w:rPr>
        <w:t>6.3乙方应根据甲方的要求签署相应的保密协议，保密协议与本条款存在不一致的，以保密协议为准。</w:t>
      </w:r>
    </w:p>
    <w:p w14:paraId="5E97E4C0">
      <w:pPr>
        <w:spacing w:line="400" w:lineRule="exact"/>
        <w:ind w:firstLine="482" w:firstLineChars="200"/>
        <w:rPr>
          <w:rFonts w:ascii="宋体" w:hAnsi="宋体"/>
          <w:b/>
          <w:sz w:val="24"/>
        </w:rPr>
      </w:pPr>
      <w:r>
        <w:rPr>
          <w:rFonts w:hint="eastAsia" w:ascii="宋体" w:hAnsi="宋体"/>
          <w:b/>
          <w:sz w:val="24"/>
        </w:rPr>
        <w:t>7.</w:t>
      </w:r>
      <w:r>
        <w:rPr>
          <w:rFonts w:ascii="宋体" w:hAnsi="宋体"/>
          <w:b/>
          <w:sz w:val="24"/>
        </w:rPr>
        <w:t xml:space="preserve"> 质量保证</w:t>
      </w:r>
    </w:p>
    <w:p w14:paraId="6946A78E">
      <w:pPr>
        <w:spacing w:line="400" w:lineRule="exact"/>
        <w:ind w:firstLine="480" w:firstLineChars="200"/>
        <w:rPr>
          <w:rFonts w:hint="eastAsia" w:ascii="宋体" w:hAnsi="宋体"/>
          <w:sz w:val="24"/>
        </w:rPr>
      </w:pPr>
      <w:r>
        <w:rPr>
          <w:rFonts w:hint="eastAsia" w:ascii="宋体" w:hAnsi="宋体"/>
          <w:sz w:val="24"/>
        </w:rPr>
        <w:t>7.1货物质量保证</w:t>
      </w:r>
    </w:p>
    <w:p w14:paraId="3025C243">
      <w:pPr>
        <w:spacing w:line="400" w:lineRule="exact"/>
        <w:ind w:firstLine="480" w:firstLineChars="200"/>
        <w:rPr>
          <w:rFonts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4D4692F1">
      <w:pPr>
        <w:spacing w:line="400" w:lineRule="exact"/>
        <w:ind w:firstLine="480" w:firstLineChars="200"/>
        <w:rPr>
          <w:rFonts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6738782A">
      <w:pPr>
        <w:spacing w:line="400" w:lineRule="exact"/>
        <w:ind w:firstLine="480" w:firstLineChars="200"/>
        <w:rPr>
          <w:rFonts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0245DCA1">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4ED2EA0B">
      <w:pPr>
        <w:spacing w:line="400" w:lineRule="exact"/>
        <w:ind w:firstLine="480" w:firstLineChars="200"/>
        <w:rPr>
          <w:rFonts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300D25D8">
      <w:pPr>
        <w:spacing w:line="400" w:lineRule="exact"/>
        <w:ind w:firstLine="480" w:firstLineChars="200"/>
        <w:rPr>
          <w:rFonts w:hint="eastAsia" w:ascii="宋体" w:hAnsi="宋体"/>
          <w:sz w:val="24"/>
        </w:rPr>
      </w:pPr>
      <w:r>
        <w:rPr>
          <w:rFonts w:hint="eastAsia" w:ascii="宋体" w:hAnsi="宋体"/>
          <w:sz w:val="24"/>
        </w:rPr>
        <w:t>7.2辅助服务质量保证</w:t>
      </w:r>
    </w:p>
    <w:p w14:paraId="5245D355">
      <w:pPr>
        <w:spacing w:line="400" w:lineRule="exact"/>
        <w:ind w:firstLine="480" w:firstLineChars="200"/>
        <w:rPr>
          <w:rFonts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1ED592A">
      <w:pPr>
        <w:spacing w:line="400" w:lineRule="exact"/>
        <w:ind w:firstLine="480" w:firstLineChars="200"/>
        <w:rPr>
          <w:rFonts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17C20E39">
      <w:pPr>
        <w:spacing w:line="400" w:lineRule="exact"/>
        <w:ind w:firstLine="482" w:firstLineChars="200"/>
        <w:rPr>
          <w:rFonts w:ascii="宋体" w:hAnsi="宋体"/>
          <w:b/>
          <w:sz w:val="24"/>
        </w:rPr>
      </w:pPr>
      <w:r>
        <w:rPr>
          <w:rFonts w:hint="eastAsia" w:ascii="宋体" w:hAnsi="宋体"/>
          <w:b/>
          <w:sz w:val="24"/>
        </w:rPr>
        <w:t>8.</w:t>
      </w:r>
      <w:r>
        <w:rPr>
          <w:rFonts w:ascii="宋体" w:hAnsi="宋体"/>
          <w:b/>
          <w:sz w:val="24"/>
        </w:rPr>
        <w:t>包装要求</w:t>
      </w:r>
    </w:p>
    <w:p w14:paraId="48120699">
      <w:pPr>
        <w:spacing w:line="40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6135B93A">
      <w:pPr>
        <w:spacing w:line="400" w:lineRule="exact"/>
        <w:ind w:firstLine="480" w:firstLineChars="200"/>
        <w:rPr>
          <w:rFonts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2A258708">
      <w:pPr>
        <w:spacing w:line="400" w:lineRule="exact"/>
        <w:ind w:firstLine="480" w:firstLineChars="200"/>
        <w:rPr>
          <w:rFonts w:ascii="宋体" w:hAnsi="宋体"/>
          <w:sz w:val="24"/>
        </w:rPr>
      </w:pPr>
      <w:r>
        <w:rPr>
          <w:rFonts w:hint="eastAsia" w:ascii="宋体" w:hAnsi="宋体"/>
          <w:sz w:val="24"/>
        </w:rPr>
        <w:t>乙方应提供货物运至合同规定的最终目的地所需要的包装，以防止货物在转运中损坏或变质。</w:t>
      </w:r>
    </w:p>
    <w:p w14:paraId="70DD66B0">
      <w:pPr>
        <w:spacing w:line="400" w:lineRule="exact"/>
        <w:ind w:firstLine="480" w:firstLineChars="200"/>
        <w:rPr>
          <w:rFonts w:ascii="宋体" w:hAnsi="宋体"/>
          <w:sz w:val="24"/>
        </w:rPr>
      </w:pPr>
      <w:r>
        <w:rPr>
          <w:rFonts w:hint="eastAsia" w:ascii="宋体" w:hAnsi="宋体"/>
          <w:sz w:val="24"/>
        </w:rPr>
        <w:t>8.3 乙方所提供的货物包装均为出厂时原包装。</w:t>
      </w:r>
    </w:p>
    <w:p w14:paraId="76C8AD65">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装箱清单，主机、附件、各种零部件和消耗品，有清楚的与装箱单相对应的名称和编号。</w:t>
      </w:r>
    </w:p>
    <w:p w14:paraId="2117E34C">
      <w:pPr>
        <w:spacing w:line="400" w:lineRule="exact"/>
        <w:ind w:firstLine="480" w:firstLineChars="200"/>
        <w:rPr>
          <w:rFonts w:ascii="宋体" w:hAnsi="宋体"/>
          <w:sz w:val="24"/>
        </w:rPr>
      </w:pPr>
      <w:r>
        <w:rPr>
          <w:rFonts w:hint="eastAsia" w:ascii="宋体" w:hAnsi="宋体"/>
          <w:sz w:val="24"/>
        </w:rPr>
        <w:t>8.5 货物运输中的运输费用和保险费用均由乙方承担。运输过程中的一切损失、损坏均由乙方负责。</w:t>
      </w:r>
    </w:p>
    <w:p w14:paraId="78FB6731">
      <w:pPr>
        <w:spacing w:line="400" w:lineRule="exact"/>
        <w:ind w:firstLine="482" w:firstLineChars="200"/>
        <w:rPr>
          <w:rFonts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46C52096">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E0945E">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6F7FC51E">
      <w:pPr>
        <w:spacing w:line="400" w:lineRule="exact"/>
        <w:ind w:firstLine="480" w:firstLineChars="200"/>
        <w:rPr>
          <w:rFonts w:hint="eastAsia" w:ascii="宋体" w:hAnsi="宋体"/>
          <w:sz w:val="24"/>
        </w:rPr>
      </w:pPr>
      <w:r>
        <w:rPr>
          <w:rFonts w:hint="eastAsia" w:ascii="宋体" w:hAnsi="宋体"/>
          <w:sz w:val="24"/>
        </w:rPr>
        <w:t xml:space="preserve">9.3检验费用 </w:t>
      </w:r>
    </w:p>
    <w:p w14:paraId="53404DFC">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031F7577">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7562A700">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49C82C81">
      <w:pPr>
        <w:spacing w:line="400" w:lineRule="exact"/>
        <w:ind w:firstLine="482" w:firstLineChars="200"/>
        <w:rPr>
          <w:rFonts w:ascii="宋体" w:hAnsi="宋体"/>
          <w:b/>
          <w:sz w:val="24"/>
        </w:rPr>
      </w:pPr>
      <w:r>
        <w:rPr>
          <w:rFonts w:hint="eastAsia" w:ascii="宋体" w:hAnsi="宋体"/>
          <w:b/>
          <w:sz w:val="24"/>
        </w:rPr>
        <w:t>10.</w:t>
      </w:r>
      <w:r>
        <w:rPr>
          <w:rFonts w:ascii="宋体" w:hAnsi="宋体"/>
          <w:b/>
          <w:sz w:val="24"/>
        </w:rPr>
        <w:t>服务方式</w:t>
      </w:r>
      <w:r>
        <w:rPr>
          <w:rFonts w:hint="eastAsia" w:ascii="宋体" w:hAnsi="宋体"/>
          <w:b/>
          <w:sz w:val="24"/>
        </w:rPr>
        <w:t>及服务日期</w:t>
      </w:r>
    </w:p>
    <w:p w14:paraId="6BA6177D">
      <w:pPr>
        <w:spacing w:line="400" w:lineRule="exact"/>
        <w:ind w:firstLine="480" w:firstLineChars="200"/>
        <w:rPr>
          <w:rFonts w:hint="eastAsia" w:ascii="宋体" w:hAnsi="宋体"/>
          <w:sz w:val="24"/>
        </w:rPr>
      </w:pPr>
      <w:r>
        <w:rPr>
          <w:rFonts w:ascii="宋体" w:hAnsi="宋体"/>
          <w:sz w:val="24"/>
        </w:rPr>
        <w:t>服务方式：现场服务</w:t>
      </w:r>
      <w:r>
        <w:rPr>
          <w:rFonts w:hint="eastAsia" w:ascii="宋体" w:hAnsi="宋体"/>
          <w:sz w:val="24"/>
        </w:rPr>
        <w:t>，乙</w:t>
      </w:r>
      <w:r>
        <w:rPr>
          <w:rFonts w:ascii="宋体" w:hAnsi="宋体"/>
          <w:sz w:val="24"/>
        </w:rPr>
        <w:t>方负责办理运输和保险，将货物运抵现场。</w:t>
      </w:r>
    </w:p>
    <w:p w14:paraId="7A2E3B4A">
      <w:pPr>
        <w:spacing w:line="400" w:lineRule="exact"/>
        <w:ind w:firstLine="480" w:firstLineChars="200"/>
        <w:rPr>
          <w:rFonts w:ascii="宋体" w:hAnsi="宋体"/>
          <w:sz w:val="24"/>
        </w:rPr>
      </w:pPr>
      <w:r>
        <w:rPr>
          <w:rFonts w:hint="eastAsia" w:ascii="宋体" w:hAnsi="宋体"/>
          <w:sz w:val="24"/>
        </w:rPr>
        <w:t>服务日期：所有货物运抵现场并经双方开箱验收合格之日。</w:t>
      </w:r>
    </w:p>
    <w:p w14:paraId="609319A6">
      <w:pPr>
        <w:spacing w:line="400" w:lineRule="exact"/>
        <w:ind w:firstLine="482" w:firstLineChars="200"/>
        <w:rPr>
          <w:rFonts w:ascii="宋体" w:hAnsi="宋体"/>
          <w:b/>
          <w:sz w:val="24"/>
        </w:rPr>
      </w:pPr>
      <w:r>
        <w:rPr>
          <w:rFonts w:hint="eastAsia" w:ascii="宋体" w:hAnsi="宋体"/>
          <w:b/>
          <w:sz w:val="24"/>
        </w:rPr>
        <w:t>11.</w:t>
      </w:r>
      <w:r>
        <w:rPr>
          <w:rFonts w:ascii="宋体" w:hAnsi="宋体"/>
          <w:b/>
          <w:sz w:val="24"/>
        </w:rPr>
        <w:t>检验和验收</w:t>
      </w:r>
    </w:p>
    <w:p w14:paraId="0273DD81">
      <w:pPr>
        <w:spacing w:line="400" w:lineRule="exact"/>
        <w:ind w:firstLine="480" w:firstLineChars="200"/>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33874468">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5F1963F0">
      <w:pPr>
        <w:spacing w:line="400" w:lineRule="exact"/>
        <w:ind w:firstLine="480" w:firstLineChars="200"/>
        <w:rPr>
          <w:rFonts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379BE1EF">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2A934545">
      <w:pPr>
        <w:spacing w:line="400" w:lineRule="exact"/>
        <w:ind w:firstLine="480" w:firstLineChars="200"/>
        <w:rPr>
          <w:rFonts w:hint="eastAsia" w:ascii="宋体" w:hAnsi="宋体"/>
          <w:sz w:val="24"/>
        </w:rPr>
      </w:pPr>
      <w:r>
        <w:rPr>
          <w:rFonts w:hint="eastAsia" w:ascii="宋体" w:hAnsi="宋体"/>
          <w:sz w:val="24"/>
        </w:rPr>
        <w:t>11.2  检验验收</w:t>
      </w:r>
    </w:p>
    <w:p w14:paraId="7FE3C7D4">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0FDD5F97">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65F08E2A">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614BE83A">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3FE83983">
      <w:pPr>
        <w:spacing w:line="400" w:lineRule="exact"/>
        <w:ind w:firstLine="480" w:firstLineChars="200"/>
        <w:rPr>
          <w:rFonts w:ascii="宋体" w:hAnsi="宋体"/>
          <w:sz w:val="24"/>
        </w:rPr>
      </w:pPr>
      <w:r>
        <w:rPr>
          <w:rFonts w:hint="eastAsia" w:ascii="宋体" w:hAnsi="宋体"/>
          <w:sz w:val="24"/>
        </w:rPr>
        <w:t>a.重新测试直至合格为止；</w:t>
      </w:r>
    </w:p>
    <w:p w14:paraId="178FFDEF">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7B84D41D">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754CC85A">
      <w:pPr>
        <w:spacing w:line="400" w:lineRule="exact"/>
        <w:ind w:firstLine="480" w:firstLineChars="200"/>
        <w:rPr>
          <w:rFonts w:hint="eastAsia" w:ascii="宋体" w:hAnsi="宋体"/>
          <w:sz w:val="24"/>
        </w:rPr>
      </w:pPr>
      <w:r>
        <w:rPr>
          <w:rFonts w:hint="eastAsia" w:ascii="宋体" w:hAnsi="宋体"/>
          <w:sz w:val="24"/>
        </w:rPr>
        <w:t>11.3  使用过程检验</w:t>
      </w:r>
    </w:p>
    <w:p w14:paraId="20A82583">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E04526E">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4FE669AE">
      <w:pPr>
        <w:spacing w:line="400" w:lineRule="exact"/>
        <w:ind w:firstLine="482" w:firstLineChars="200"/>
        <w:rPr>
          <w:rFonts w:ascii="宋体" w:hAnsi="宋体"/>
          <w:b/>
          <w:sz w:val="24"/>
        </w:rPr>
      </w:pPr>
      <w:r>
        <w:rPr>
          <w:rFonts w:hint="eastAsia" w:ascii="宋体" w:hAnsi="宋体"/>
          <w:b/>
          <w:sz w:val="24"/>
        </w:rPr>
        <w:t>12.</w:t>
      </w:r>
      <w:r>
        <w:rPr>
          <w:rFonts w:ascii="宋体" w:hAnsi="宋体"/>
          <w:b/>
          <w:sz w:val="24"/>
        </w:rPr>
        <w:t>付款条件</w:t>
      </w:r>
    </w:p>
    <w:p w14:paraId="15811B46">
      <w:pPr>
        <w:spacing w:line="400" w:lineRule="exact"/>
        <w:ind w:firstLine="480" w:firstLineChars="200"/>
        <w:rPr>
          <w:rFonts w:ascii="宋体" w:hAnsi="宋体"/>
          <w:sz w:val="24"/>
        </w:rPr>
      </w:pPr>
      <w:r>
        <w:rPr>
          <w:rFonts w:hint="eastAsia" w:ascii="宋体" w:hAnsi="宋体"/>
          <w:sz w:val="24"/>
        </w:rPr>
        <w:t>本合同条款下的付款方法和条件在“合同专用条款”中具体规定。</w:t>
      </w:r>
    </w:p>
    <w:p w14:paraId="7F16A13C">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3.履约保证金</w:t>
      </w:r>
    </w:p>
    <w:p w14:paraId="0DAC7390">
      <w:pPr>
        <w:spacing w:line="400" w:lineRule="exact"/>
        <w:ind w:firstLine="480" w:firstLineChars="200"/>
        <w:rPr>
          <w:rFonts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72EF91D7">
      <w:pPr>
        <w:spacing w:line="400" w:lineRule="exact"/>
        <w:ind w:firstLine="480" w:firstLineChars="200"/>
        <w:rPr>
          <w:rFonts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5CCE34ED">
      <w:pPr>
        <w:spacing w:line="400" w:lineRule="exact"/>
        <w:ind w:firstLine="480" w:firstLineChars="200"/>
        <w:rPr>
          <w:rFonts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（招标文件中另有约定的除外）</w:t>
      </w:r>
      <w:r>
        <w:rPr>
          <w:rFonts w:ascii="宋体" w:hAnsi="宋体"/>
          <w:sz w:val="24"/>
        </w:rPr>
        <w:t>：</w:t>
      </w:r>
    </w:p>
    <w:p w14:paraId="3901F809">
      <w:pPr>
        <w:spacing w:line="400" w:lineRule="exact"/>
        <w:ind w:firstLine="480" w:firstLineChars="200"/>
        <w:rPr>
          <w:rFonts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21740642">
      <w:pPr>
        <w:spacing w:line="400" w:lineRule="exact"/>
        <w:ind w:firstLine="480" w:firstLineChars="200"/>
        <w:rPr>
          <w:rFonts w:ascii="宋体" w:hAnsi="宋体"/>
          <w:sz w:val="24"/>
        </w:rPr>
      </w:pPr>
      <w:r>
        <w:rPr>
          <w:rFonts w:hint="eastAsia" w:ascii="宋体" w:hAnsi="宋体"/>
          <w:sz w:val="24"/>
        </w:rPr>
        <w:t>13.3.2</w:t>
      </w:r>
      <w:r>
        <w:rPr>
          <w:rFonts w:ascii="宋体" w:hAnsi="宋体"/>
          <w:sz w:val="24"/>
        </w:rPr>
        <w:t xml:space="preserve"> 支票、汇票或现金。</w:t>
      </w:r>
    </w:p>
    <w:p w14:paraId="742998AF">
      <w:pPr>
        <w:spacing w:line="400" w:lineRule="exact"/>
        <w:ind w:firstLine="480" w:firstLineChars="200"/>
        <w:rPr>
          <w:rFonts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5200828F">
      <w:pPr>
        <w:spacing w:line="400" w:lineRule="exact"/>
        <w:ind w:firstLine="482" w:firstLineChars="200"/>
        <w:rPr>
          <w:rFonts w:ascii="宋体" w:hAnsi="宋体"/>
          <w:b/>
          <w:sz w:val="24"/>
        </w:rPr>
      </w:pPr>
      <w:r>
        <w:rPr>
          <w:rFonts w:hint="eastAsia" w:ascii="宋体" w:hAnsi="宋体"/>
          <w:b/>
          <w:sz w:val="24"/>
        </w:rPr>
        <w:t>14.</w:t>
      </w:r>
      <w:r>
        <w:rPr>
          <w:rFonts w:ascii="宋体" w:hAnsi="宋体"/>
          <w:b/>
          <w:sz w:val="24"/>
        </w:rPr>
        <w:t>索赔</w:t>
      </w:r>
    </w:p>
    <w:p w14:paraId="70B776FD">
      <w:pPr>
        <w:spacing w:line="400" w:lineRule="exact"/>
        <w:ind w:firstLine="480" w:firstLineChars="200"/>
        <w:rPr>
          <w:rFonts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60079FD">
      <w:pPr>
        <w:spacing w:line="400" w:lineRule="exact"/>
        <w:ind w:firstLine="480" w:firstLineChars="200"/>
        <w:rPr>
          <w:rFonts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309C592F">
      <w:pPr>
        <w:spacing w:line="400" w:lineRule="exact"/>
        <w:ind w:firstLine="480" w:firstLineChars="200"/>
        <w:rPr>
          <w:rFonts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742E7BF">
      <w:pPr>
        <w:spacing w:line="400" w:lineRule="exact"/>
        <w:ind w:firstLine="480" w:firstLineChars="200"/>
        <w:rPr>
          <w:rFonts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08468D30">
      <w:pPr>
        <w:spacing w:line="400" w:lineRule="exact"/>
        <w:ind w:firstLine="480" w:firstLineChars="200"/>
        <w:rPr>
          <w:rFonts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327A366">
      <w:pPr>
        <w:spacing w:line="400" w:lineRule="exact"/>
        <w:ind w:firstLine="480" w:firstLineChars="200"/>
        <w:rPr>
          <w:rFonts w:ascii="宋体" w:hAnsi="宋体"/>
          <w:sz w:val="24"/>
        </w:rPr>
      </w:pPr>
      <w:r>
        <w:rPr>
          <w:rFonts w:hint="eastAsia" w:ascii="宋体" w:hAnsi="宋体"/>
          <w:sz w:val="24"/>
        </w:rPr>
        <w:t>14.3乙方收到甲方发出的索赔通知之日起5个工作日内未作答复的，甲方可从合同款或履约保证金中扣回索赔金额，如金额不足以补偿索赔金额，乙方应补足差额部分。</w:t>
      </w:r>
    </w:p>
    <w:p w14:paraId="589D1EE4">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2F649E1E">
      <w:pPr>
        <w:spacing w:line="400" w:lineRule="exact"/>
        <w:ind w:firstLine="480" w:firstLineChars="200"/>
        <w:rPr>
          <w:rFonts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3AD95E49">
      <w:pPr>
        <w:spacing w:line="400" w:lineRule="exact"/>
        <w:ind w:firstLine="480" w:firstLineChars="200"/>
        <w:rPr>
          <w:rFonts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4AFEEAEF">
      <w:pPr>
        <w:spacing w:line="400" w:lineRule="exact"/>
        <w:ind w:firstLine="480" w:firstLineChars="200"/>
        <w:rPr>
          <w:rFonts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4DF39B37">
      <w:pPr>
        <w:spacing w:line="400" w:lineRule="exact"/>
        <w:ind w:firstLine="482" w:firstLineChars="200"/>
        <w:rPr>
          <w:rFonts w:ascii="宋体" w:hAnsi="宋体"/>
          <w:b/>
          <w:sz w:val="24"/>
        </w:rPr>
      </w:pPr>
      <w:r>
        <w:rPr>
          <w:rFonts w:hint="eastAsia" w:ascii="宋体" w:hAnsi="宋体"/>
          <w:b/>
          <w:sz w:val="24"/>
        </w:rPr>
        <w:t>16.</w:t>
      </w:r>
      <w:r>
        <w:rPr>
          <w:rFonts w:ascii="宋体" w:hAnsi="宋体"/>
          <w:b/>
          <w:sz w:val="24"/>
        </w:rPr>
        <w:t>违约赔偿</w:t>
      </w:r>
    </w:p>
    <w:p w14:paraId="0564A28E">
      <w:pPr>
        <w:spacing w:line="400" w:lineRule="exact"/>
        <w:ind w:firstLine="480" w:firstLineChars="200"/>
        <w:rPr>
          <w:rFonts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41B72BDA">
      <w:pPr>
        <w:spacing w:line="400" w:lineRule="exact"/>
        <w:ind w:firstLine="482" w:firstLineChars="200"/>
        <w:rPr>
          <w:rFonts w:ascii="宋体" w:hAnsi="宋体"/>
          <w:b/>
          <w:sz w:val="24"/>
        </w:rPr>
      </w:pPr>
      <w:r>
        <w:rPr>
          <w:rFonts w:hint="eastAsia" w:ascii="宋体" w:hAnsi="宋体"/>
          <w:b/>
          <w:sz w:val="24"/>
        </w:rPr>
        <w:t>17.</w:t>
      </w:r>
      <w:r>
        <w:rPr>
          <w:rFonts w:ascii="宋体" w:hAnsi="宋体"/>
          <w:b/>
          <w:sz w:val="24"/>
        </w:rPr>
        <w:t>不可抗力</w:t>
      </w:r>
    </w:p>
    <w:p w14:paraId="6EB36A04">
      <w:pPr>
        <w:spacing w:line="400" w:lineRule="exact"/>
        <w:ind w:firstLine="480" w:firstLineChars="200"/>
        <w:rPr>
          <w:rFonts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68229CBC">
      <w:pPr>
        <w:spacing w:line="400" w:lineRule="exact"/>
        <w:ind w:firstLine="480" w:firstLineChars="200"/>
        <w:rPr>
          <w:rFonts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5C5E65B6">
      <w:pPr>
        <w:spacing w:line="400" w:lineRule="exact"/>
        <w:ind w:firstLine="480" w:firstLineChars="200"/>
        <w:rPr>
          <w:rFonts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54517C1E">
      <w:pPr>
        <w:spacing w:line="400" w:lineRule="exact"/>
        <w:ind w:firstLine="482" w:firstLineChars="200"/>
        <w:rPr>
          <w:rFonts w:ascii="宋体" w:hAnsi="宋体"/>
          <w:b/>
          <w:sz w:val="24"/>
        </w:rPr>
      </w:pPr>
      <w:r>
        <w:rPr>
          <w:rFonts w:hint="eastAsia" w:ascii="宋体" w:hAnsi="宋体"/>
          <w:b/>
          <w:sz w:val="24"/>
        </w:rPr>
        <w:t>18.</w:t>
      </w:r>
      <w:r>
        <w:rPr>
          <w:rFonts w:ascii="宋体" w:hAnsi="宋体"/>
          <w:b/>
          <w:sz w:val="24"/>
        </w:rPr>
        <w:t>税费</w:t>
      </w:r>
    </w:p>
    <w:p w14:paraId="0FB152B6">
      <w:pPr>
        <w:spacing w:line="400" w:lineRule="exact"/>
        <w:ind w:firstLine="480" w:firstLineChars="200"/>
        <w:rPr>
          <w:rFonts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65A43A9A">
      <w:pPr>
        <w:spacing w:line="400" w:lineRule="exact"/>
        <w:ind w:firstLine="482" w:firstLineChars="200"/>
        <w:rPr>
          <w:rFonts w:ascii="宋体" w:hAnsi="宋体"/>
          <w:b/>
          <w:sz w:val="24"/>
        </w:rPr>
      </w:pPr>
      <w:r>
        <w:rPr>
          <w:rFonts w:hint="eastAsia" w:ascii="宋体" w:hAnsi="宋体"/>
          <w:b/>
          <w:sz w:val="24"/>
        </w:rPr>
        <w:t>19.</w:t>
      </w:r>
      <w:r>
        <w:rPr>
          <w:rFonts w:ascii="宋体" w:hAnsi="宋体"/>
          <w:b/>
          <w:sz w:val="24"/>
        </w:rPr>
        <w:t>合同争议的解决</w:t>
      </w:r>
    </w:p>
    <w:p w14:paraId="553440CC">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3E0023D7">
      <w:pPr>
        <w:spacing w:line="400" w:lineRule="exact"/>
        <w:ind w:firstLine="480" w:firstLineChars="200"/>
        <w:rPr>
          <w:rFonts w:ascii="宋体" w:hAnsi="宋体"/>
          <w:sz w:val="24"/>
        </w:rPr>
      </w:pPr>
      <w:r>
        <w:rPr>
          <w:rFonts w:hint="eastAsia" w:ascii="宋体" w:hAnsi="宋体"/>
          <w:sz w:val="24"/>
        </w:rPr>
        <w:t>19.2任何一方不愿通过协商或通过协商仍不能解决争议，则双方中任何一方均应向甲方所在地人民法院起诉。</w:t>
      </w:r>
    </w:p>
    <w:p w14:paraId="718951BB">
      <w:pPr>
        <w:spacing w:line="400" w:lineRule="exact"/>
        <w:ind w:firstLine="482" w:firstLineChars="200"/>
        <w:rPr>
          <w:rFonts w:ascii="宋体" w:hAnsi="宋体"/>
          <w:b/>
          <w:sz w:val="24"/>
        </w:rPr>
      </w:pPr>
      <w:r>
        <w:rPr>
          <w:rFonts w:hint="eastAsia" w:ascii="宋体" w:hAnsi="宋体"/>
          <w:b/>
          <w:sz w:val="24"/>
        </w:rPr>
        <w:t>20.</w:t>
      </w:r>
      <w:r>
        <w:rPr>
          <w:rFonts w:ascii="宋体" w:hAnsi="宋体"/>
          <w:b/>
          <w:sz w:val="24"/>
        </w:rPr>
        <w:t>违约解除合同</w:t>
      </w:r>
    </w:p>
    <w:p w14:paraId="401EFF81">
      <w:pPr>
        <w:spacing w:line="400" w:lineRule="exact"/>
        <w:ind w:firstLine="480" w:firstLineChars="200"/>
        <w:rPr>
          <w:rFonts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5A81CE18">
      <w:pPr>
        <w:spacing w:line="400" w:lineRule="exact"/>
        <w:ind w:firstLine="480" w:firstLineChars="200"/>
        <w:rPr>
          <w:rFonts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204D1807">
      <w:pPr>
        <w:spacing w:line="400" w:lineRule="exact"/>
        <w:ind w:firstLine="480" w:firstLineChars="200"/>
        <w:rPr>
          <w:rFonts w:ascii="宋体" w:hAnsi="宋体"/>
          <w:sz w:val="24"/>
        </w:rPr>
      </w:pPr>
      <w:r>
        <w:rPr>
          <w:rFonts w:hint="eastAsia" w:ascii="宋体" w:hAnsi="宋体"/>
          <w:sz w:val="24"/>
        </w:rPr>
        <w:t>20.1.2乙</w:t>
      </w:r>
      <w:r>
        <w:rPr>
          <w:rFonts w:ascii="宋体" w:hAnsi="宋体"/>
          <w:sz w:val="24"/>
        </w:rPr>
        <w:t>方未能履行合同规定的其它主要义务的；</w:t>
      </w:r>
    </w:p>
    <w:p w14:paraId="1261846E">
      <w:pPr>
        <w:spacing w:line="400" w:lineRule="exact"/>
        <w:ind w:firstLine="480" w:firstLineChars="200"/>
        <w:rPr>
          <w:rFonts w:ascii="宋体" w:hAnsi="宋体"/>
          <w:sz w:val="24"/>
        </w:rPr>
      </w:pPr>
      <w:r>
        <w:rPr>
          <w:rFonts w:hint="eastAsia" w:ascii="宋体" w:hAnsi="宋体"/>
          <w:sz w:val="24"/>
        </w:rPr>
        <w:t>20.1.3乙</w:t>
      </w:r>
      <w:r>
        <w:rPr>
          <w:rFonts w:ascii="宋体" w:hAnsi="宋体"/>
          <w:sz w:val="24"/>
        </w:rPr>
        <w:t>方在本合同履行过程中有欺诈行为的。</w:t>
      </w:r>
    </w:p>
    <w:p w14:paraId="7E2F706A">
      <w:pPr>
        <w:spacing w:line="400" w:lineRule="exact"/>
        <w:ind w:firstLine="480" w:firstLineChars="200"/>
        <w:rPr>
          <w:rFonts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45799681">
      <w:pPr>
        <w:spacing w:line="400" w:lineRule="exact"/>
        <w:ind w:firstLine="482" w:firstLineChars="200"/>
        <w:rPr>
          <w:rFonts w:ascii="宋体" w:hAnsi="宋体"/>
          <w:b/>
          <w:sz w:val="24"/>
        </w:rPr>
      </w:pPr>
      <w:r>
        <w:rPr>
          <w:rFonts w:hint="eastAsia" w:ascii="宋体" w:hAnsi="宋体"/>
          <w:b/>
          <w:sz w:val="24"/>
        </w:rPr>
        <w:t>21.</w:t>
      </w:r>
      <w:r>
        <w:rPr>
          <w:rFonts w:ascii="宋体" w:hAnsi="宋体"/>
          <w:b/>
          <w:sz w:val="24"/>
        </w:rPr>
        <w:t>破产终止合同</w:t>
      </w:r>
    </w:p>
    <w:p w14:paraId="689FF16D">
      <w:pPr>
        <w:spacing w:line="400" w:lineRule="exact"/>
        <w:ind w:firstLine="480" w:firstLineChars="200"/>
        <w:rPr>
          <w:rFonts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7F89310C">
      <w:pPr>
        <w:spacing w:line="400" w:lineRule="exact"/>
        <w:ind w:firstLine="482" w:firstLineChars="200"/>
        <w:rPr>
          <w:rFonts w:ascii="宋体" w:hAnsi="宋体"/>
          <w:b/>
          <w:sz w:val="24"/>
        </w:rPr>
      </w:pPr>
      <w:r>
        <w:rPr>
          <w:rFonts w:hint="eastAsia" w:ascii="宋体" w:hAnsi="宋体"/>
          <w:b/>
          <w:sz w:val="24"/>
        </w:rPr>
        <w:t>22.</w:t>
      </w:r>
      <w:r>
        <w:rPr>
          <w:rFonts w:ascii="宋体" w:hAnsi="宋体"/>
          <w:b/>
          <w:sz w:val="24"/>
        </w:rPr>
        <w:t>转让和分包</w:t>
      </w:r>
    </w:p>
    <w:p w14:paraId="58E6C871">
      <w:pPr>
        <w:spacing w:line="400" w:lineRule="exact"/>
        <w:ind w:firstLine="480" w:firstLineChars="200"/>
        <w:rPr>
          <w:rFonts w:ascii="宋体" w:hAnsi="宋体"/>
          <w:sz w:val="24"/>
        </w:rPr>
      </w:pPr>
      <w:r>
        <w:rPr>
          <w:rFonts w:hint="eastAsia" w:ascii="宋体" w:hAnsi="宋体"/>
          <w:sz w:val="24"/>
        </w:rPr>
        <w:t>22.1</w:t>
      </w:r>
      <w:r>
        <w:rPr>
          <w:rFonts w:ascii="宋体" w:hAnsi="宋体"/>
          <w:sz w:val="24"/>
        </w:rPr>
        <w:t>政府采购合同不能转让。</w:t>
      </w:r>
    </w:p>
    <w:p w14:paraId="43C461B0">
      <w:pPr>
        <w:spacing w:line="400" w:lineRule="exact"/>
        <w:ind w:firstLine="480" w:firstLineChars="200"/>
        <w:rPr>
          <w:rFonts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2A05F9FF">
      <w:pPr>
        <w:spacing w:line="400" w:lineRule="exact"/>
        <w:ind w:firstLine="482" w:firstLineChars="200"/>
        <w:rPr>
          <w:rFonts w:ascii="宋体" w:hAnsi="宋体"/>
          <w:b/>
          <w:sz w:val="24"/>
        </w:rPr>
      </w:pPr>
      <w:r>
        <w:rPr>
          <w:rFonts w:hint="eastAsia" w:ascii="宋体" w:hAnsi="宋体"/>
          <w:b/>
          <w:sz w:val="24"/>
        </w:rPr>
        <w:t>23.</w:t>
      </w:r>
      <w:r>
        <w:rPr>
          <w:rFonts w:ascii="宋体" w:hAnsi="宋体"/>
          <w:b/>
          <w:sz w:val="24"/>
          <w:u w:val="none" w:color="FF0000"/>
        </w:rPr>
        <w:t>合同修改</w:t>
      </w:r>
    </w:p>
    <w:p w14:paraId="7162E185">
      <w:pPr>
        <w:spacing w:line="400" w:lineRule="exact"/>
        <w:ind w:firstLine="480" w:firstLineChars="200"/>
        <w:rPr>
          <w:rFonts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3AAA103E">
      <w:pPr>
        <w:spacing w:line="400" w:lineRule="exact"/>
        <w:ind w:firstLine="482" w:firstLineChars="200"/>
        <w:rPr>
          <w:rFonts w:ascii="宋体" w:hAnsi="宋体"/>
          <w:b/>
          <w:sz w:val="24"/>
        </w:rPr>
      </w:pPr>
      <w:r>
        <w:rPr>
          <w:rFonts w:hint="eastAsia" w:ascii="宋体" w:hAnsi="宋体"/>
          <w:b/>
          <w:sz w:val="24"/>
        </w:rPr>
        <w:t>24.</w:t>
      </w:r>
      <w:r>
        <w:rPr>
          <w:rFonts w:ascii="宋体" w:hAnsi="宋体"/>
          <w:b/>
          <w:sz w:val="24"/>
        </w:rPr>
        <w:t>通知</w:t>
      </w:r>
    </w:p>
    <w:p w14:paraId="129365D6">
      <w:pPr>
        <w:spacing w:line="400" w:lineRule="exact"/>
        <w:ind w:firstLine="480" w:firstLineChars="200"/>
        <w:rPr>
          <w:rFonts w:ascii="宋体" w:hAnsi="宋体"/>
          <w:sz w:val="24"/>
        </w:rPr>
      </w:pPr>
      <w:r>
        <w:rPr>
          <w:rFonts w:ascii="宋体" w:hAnsi="宋体"/>
          <w:sz w:val="24"/>
        </w:rPr>
        <w:t>本合同任何一方给另一方的通知，都应以书面形式发送，而另一方也应以书面形式确认并发送到对方明确的地址。</w:t>
      </w:r>
    </w:p>
    <w:p w14:paraId="47EC1A4F">
      <w:pPr>
        <w:spacing w:line="400" w:lineRule="exact"/>
        <w:ind w:firstLine="482" w:firstLineChars="200"/>
        <w:rPr>
          <w:rFonts w:ascii="宋体" w:hAnsi="宋体"/>
          <w:b/>
          <w:sz w:val="24"/>
        </w:rPr>
      </w:pPr>
      <w:r>
        <w:rPr>
          <w:rFonts w:hint="eastAsia" w:ascii="宋体" w:hAnsi="宋体"/>
          <w:b/>
          <w:sz w:val="24"/>
        </w:rPr>
        <w:t>25.</w:t>
      </w:r>
      <w:r>
        <w:rPr>
          <w:rFonts w:ascii="宋体" w:hAnsi="宋体"/>
          <w:b/>
          <w:sz w:val="24"/>
        </w:rPr>
        <w:t>计量单位</w:t>
      </w:r>
    </w:p>
    <w:p w14:paraId="6C1C2583">
      <w:pPr>
        <w:spacing w:line="400" w:lineRule="exact"/>
        <w:ind w:firstLine="480" w:firstLineChars="200"/>
        <w:rPr>
          <w:rFonts w:ascii="宋体" w:hAnsi="宋体"/>
          <w:sz w:val="24"/>
        </w:rPr>
      </w:pPr>
      <w:r>
        <w:rPr>
          <w:rFonts w:ascii="宋体" w:hAnsi="宋体"/>
          <w:sz w:val="24"/>
        </w:rPr>
        <w:t>除技术规范中另有规定外，计量单位均使用国家法定计量单位。</w:t>
      </w:r>
    </w:p>
    <w:p w14:paraId="544BB3FD">
      <w:pPr>
        <w:spacing w:line="400" w:lineRule="exact"/>
        <w:ind w:firstLine="482" w:firstLineChars="200"/>
        <w:rPr>
          <w:rFonts w:ascii="宋体" w:hAnsi="宋体"/>
          <w:b/>
          <w:sz w:val="24"/>
        </w:rPr>
      </w:pPr>
      <w:r>
        <w:rPr>
          <w:rFonts w:hint="eastAsia" w:ascii="宋体" w:hAnsi="宋体"/>
          <w:b/>
          <w:sz w:val="24"/>
        </w:rPr>
        <w:t>26.</w:t>
      </w:r>
      <w:r>
        <w:rPr>
          <w:rFonts w:ascii="宋体" w:hAnsi="宋体"/>
          <w:b/>
          <w:sz w:val="24"/>
        </w:rPr>
        <w:t>适用法律</w:t>
      </w:r>
    </w:p>
    <w:p w14:paraId="375DC18F">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06D79929">
      <w:pPr>
        <w:spacing w:line="400" w:lineRule="exact"/>
        <w:ind w:firstLine="480" w:firstLineChars="200"/>
        <w:rPr>
          <w:rFonts w:hint="eastAsia" w:ascii="宋体" w:hAnsi="宋体"/>
          <w:sz w:val="24"/>
        </w:rPr>
      </w:pPr>
    </w:p>
    <w:p w14:paraId="48A35FCD">
      <w:pPr>
        <w:autoSpaceDE w:val="0"/>
        <w:autoSpaceDN w:val="0"/>
        <w:adjustRightInd w:val="0"/>
        <w:spacing w:line="400" w:lineRule="exact"/>
        <w:jc w:val="left"/>
        <w:rPr>
          <w:rFonts w:hint="eastAsia" w:cs="Calibri"/>
          <w:kern w:val="0"/>
          <w:sz w:val="28"/>
          <w:szCs w:val="28"/>
        </w:rPr>
      </w:pPr>
    </w:p>
    <w:p w14:paraId="20594B23">
      <w:pPr>
        <w:autoSpaceDE w:val="0"/>
        <w:autoSpaceDN w:val="0"/>
        <w:adjustRightInd w:val="0"/>
        <w:spacing w:line="400" w:lineRule="exact"/>
        <w:jc w:val="left"/>
        <w:rPr>
          <w:rFonts w:hint="eastAsia" w:cs="Calibri"/>
          <w:kern w:val="0"/>
          <w:sz w:val="28"/>
          <w:szCs w:val="28"/>
        </w:rPr>
      </w:pPr>
    </w:p>
    <w:p w14:paraId="1F9297E0">
      <w:pPr>
        <w:autoSpaceDE w:val="0"/>
        <w:autoSpaceDN w:val="0"/>
        <w:adjustRightInd w:val="0"/>
        <w:spacing w:line="400" w:lineRule="exact"/>
        <w:jc w:val="left"/>
        <w:rPr>
          <w:rFonts w:hint="eastAsia" w:cs="Calibri"/>
          <w:kern w:val="0"/>
          <w:sz w:val="28"/>
          <w:szCs w:val="28"/>
        </w:rPr>
      </w:pPr>
    </w:p>
    <w:p w14:paraId="378A2FDD">
      <w:pPr>
        <w:autoSpaceDE w:val="0"/>
        <w:autoSpaceDN w:val="0"/>
        <w:adjustRightInd w:val="0"/>
        <w:spacing w:line="400" w:lineRule="exact"/>
        <w:jc w:val="left"/>
        <w:rPr>
          <w:rFonts w:hint="eastAsia" w:cs="Calibri"/>
          <w:kern w:val="0"/>
          <w:sz w:val="28"/>
          <w:szCs w:val="28"/>
        </w:rPr>
      </w:pPr>
    </w:p>
    <w:p w14:paraId="1C9E3C4B">
      <w:pPr>
        <w:autoSpaceDE w:val="0"/>
        <w:autoSpaceDN w:val="0"/>
        <w:adjustRightInd w:val="0"/>
        <w:spacing w:line="400" w:lineRule="exact"/>
        <w:jc w:val="left"/>
        <w:rPr>
          <w:rFonts w:hint="eastAsia" w:cs="Calibri"/>
          <w:kern w:val="0"/>
          <w:sz w:val="28"/>
          <w:szCs w:val="28"/>
        </w:rPr>
      </w:pPr>
    </w:p>
    <w:p w14:paraId="3C2A6747">
      <w:pPr>
        <w:autoSpaceDE w:val="0"/>
        <w:autoSpaceDN w:val="0"/>
        <w:adjustRightInd w:val="0"/>
        <w:spacing w:line="400" w:lineRule="exact"/>
        <w:jc w:val="left"/>
        <w:rPr>
          <w:rFonts w:hint="eastAsia" w:cs="Calibri"/>
          <w:kern w:val="0"/>
          <w:sz w:val="28"/>
          <w:szCs w:val="28"/>
        </w:rPr>
      </w:pPr>
    </w:p>
    <w:p w14:paraId="67F9B9EF">
      <w:pPr>
        <w:autoSpaceDE w:val="0"/>
        <w:autoSpaceDN w:val="0"/>
        <w:adjustRightInd w:val="0"/>
        <w:spacing w:line="400" w:lineRule="exact"/>
        <w:jc w:val="left"/>
        <w:rPr>
          <w:rFonts w:hint="eastAsia" w:cs="Calibri"/>
          <w:kern w:val="0"/>
          <w:sz w:val="28"/>
          <w:szCs w:val="28"/>
        </w:rPr>
      </w:pPr>
    </w:p>
    <w:p w14:paraId="0D3CDF71">
      <w:pPr>
        <w:autoSpaceDE w:val="0"/>
        <w:autoSpaceDN w:val="0"/>
        <w:adjustRightInd w:val="0"/>
        <w:spacing w:line="400" w:lineRule="exact"/>
        <w:jc w:val="left"/>
        <w:rPr>
          <w:rFonts w:hint="eastAsia" w:cs="Calibri"/>
          <w:kern w:val="0"/>
          <w:sz w:val="28"/>
          <w:szCs w:val="28"/>
        </w:rPr>
      </w:pPr>
    </w:p>
    <w:p w14:paraId="26A918BF">
      <w:pPr>
        <w:autoSpaceDE w:val="0"/>
        <w:autoSpaceDN w:val="0"/>
        <w:adjustRightInd w:val="0"/>
        <w:spacing w:line="400" w:lineRule="exact"/>
        <w:jc w:val="left"/>
        <w:rPr>
          <w:rFonts w:hint="eastAsia" w:cs="Calibri"/>
          <w:kern w:val="0"/>
          <w:sz w:val="28"/>
          <w:szCs w:val="28"/>
        </w:rPr>
      </w:pPr>
    </w:p>
    <w:p w14:paraId="7A99CB49">
      <w:pPr>
        <w:autoSpaceDE w:val="0"/>
        <w:autoSpaceDN w:val="0"/>
        <w:adjustRightInd w:val="0"/>
        <w:spacing w:line="400" w:lineRule="exact"/>
        <w:jc w:val="left"/>
        <w:rPr>
          <w:rFonts w:hint="eastAsia" w:cs="Calibri"/>
          <w:kern w:val="0"/>
          <w:sz w:val="28"/>
          <w:szCs w:val="28"/>
        </w:rPr>
      </w:pPr>
    </w:p>
    <w:p w14:paraId="284D1884">
      <w:pPr>
        <w:autoSpaceDE w:val="0"/>
        <w:autoSpaceDN w:val="0"/>
        <w:adjustRightInd w:val="0"/>
        <w:spacing w:line="400" w:lineRule="exact"/>
        <w:jc w:val="left"/>
        <w:rPr>
          <w:rFonts w:cs="Calibri"/>
          <w:kern w:val="0"/>
          <w:sz w:val="28"/>
          <w:szCs w:val="28"/>
        </w:rPr>
      </w:pPr>
    </w:p>
    <w:p w14:paraId="5CB541BA">
      <w:pPr>
        <w:pStyle w:val="6"/>
        <w:jc w:val="both"/>
        <w:rPr>
          <w:rFonts w:hint="eastAsia"/>
          <w:lang w:val="zh-CN" w:eastAsia="zh-CN"/>
        </w:rPr>
      </w:pPr>
      <w:bookmarkStart w:id="75" w:name="_Toc428180574"/>
      <w:bookmarkStart w:id="76" w:name="_Toc6724"/>
    </w:p>
    <w:p w14:paraId="31F51EA9">
      <w:pPr>
        <w:pStyle w:val="6"/>
        <w:rPr>
          <w:rFonts w:hint="eastAsia"/>
          <w:lang w:val="zh-CN"/>
        </w:rPr>
      </w:pPr>
      <w:bookmarkStart w:id="77" w:name="_Toc4915"/>
    </w:p>
    <w:p w14:paraId="6F45EEFE">
      <w:pPr>
        <w:pStyle w:val="6"/>
        <w:rPr>
          <w:rFonts w:hint="eastAsia"/>
          <w:lang w:val="zh-CN"/>
        </w:rPr>
      </w:pPr>
    </w:p>
    <w:p w14:paraId="78DF0686">
      <w:pPr>
        <w:pStyle w:val="6"/>
        <w:rPr>
          <w:rFonts w:hint="eastAsia"/>
          <w:lang w:val="zh-CN"/>
        </w:rPr>
      </w:pPr>
    </w:p>
    <w:p w14:paraId="4455FEFD">
      <w:pPr>
        <w:pStyle w:val="6"/>
        <w:rPr>
          <w:rFonts w:hint="eastAsia"/>
          <w:lang w:val="zh-CN"/>
        </w:rPr>
      </w:pPr>
    </w:p>
    <w:p w14:paraId="4B4B7916">
      <w:pPr>
        <w:pStyle w:val="6"/>
        <w:rPr>
          <w:rFonts w:hint="eastAsia"/>
          <w:lang w:val="zh-CN"/>
        </w:rPr>
      </w:pPr>
    </w:p>
    <w:p w14:paraId="43259FF4">
      <w:pPr>
        <w:pStyle w:val="6"/>
        <w:rPr>
          <w:lang w:val="zh-CN"/>
        </w:rPr>
      </w:pP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75"/>
      <w:bookmarkEnd w:id="76"/>
      <w:bookmarkEnd w:id="77"/>
    </w:p>
    <w:p w14:paraId="0A02DBDA">
      <w:pPr>
        <w:pStyle w:val="12"/>
        <w:jc w:val="center"/>
        <w:rPr>
          <w:rFonts w:hint="eastAsia"/>
          <w:kern w:val="28"/>
          <w:sz w:val="40"/>
        </w:rPr>
      </w:pPr>
      <w:bookmarkStart w:id="78" w:name="_Toc500493799"/>
      <w:r>
        <w:rPr>
          <w:rFonts w:hint="eastAsia"/>
          <w:kern w:val="28"/>
          <w:sz w:val="40"/>
        </w:rPr>
        <w:t>文件的组成</w:t>
      </w:r>
      <w:bookmarkEnd w:id="78"/>
    </w:p>
    <w:p w14:paraId="130FC36C">
      <w:pPr>
        <w:spacing w:line="500" w:lineRule="exact"/>
        <w:ind w:firstLine="480"/>
        <w:rPr>
          <w:rFonts w:hint="eastAsia" w:ascii="宋体" w:hAnsi="宋体"/>
        </w:rPr>
      </w:pPr>
      <w:r>
        <w:rPr>
          <w:rFonts w:hint="eastAsia" w:ascii="宋体" w:hAnsi="宋体"/>
        </w:rPr>
        <w:t>（一）资格审查文件</w:t>
      </w:r>
    </w:p>
    <w:p w14:paraId="7BC606C6">
      <w:pPr>
        <w:spacing w:line="500" w:lineRule="exact"/>
        <w:ind w:firstLine="480"/>
        <w:rPr>
          <w:rFonts w:hint="eastAsia" w:ascii="宋体" w:hAnsi="宋体"/>
        </w:rPr>
      </w:pPr>
      <w:r>
        <w:rPr>
          <w:rFonts w:hint="eastAsia" w:ascii="宋体" w:hAnsi="宋体"/>
        </w:rPr>
        <w:t>1、投标函…………………………………………………………………（附件1）</w:t>
      </w:r>
    </w:p>
    <w:p w14:paraId="15E21234">
      <w:pPr>
        <w:spacing w:line="500" w:lineRule="exact"/>
        <w:ind w:firstLine="480"/>
        <w:rPr>
          <w:rFonts w:hint="eastAsia" w:ascii="宋体" w:hAnsi="宋体"/>
        </w:rPr>
      </w:pPr>
      <w:r>
        <w:rPr>
          <w:rFonts w:hint="eastAsia" w:ascii="宋体" w:hAnsi="宋体"/>
        </w:rPr>
        <w:t>2、法定代表人证明书……………………………………………………（附件2）</w:t>
      </w:r>
    </w:p>
    <w:p w14:paraId="108E78D6">
      <w:pPr>
        <w:spacing w:line="500" w:lineRule="exact"/>
        <w:ind w:firstLine="480"/>
        <w:rPr>
          <w:rFonts w:hint="eastAsia" w:ascii="宋体" w:hAnsi="宋体"/>
        </w:rPr>
      </w:pPr>
      <w:r>
        <w:rPr>
          <w:rFonts w:hint="eastAsia" w:ascii="宋体" w:hAnsi="宋体"/>
        </w:rPr>
        <w:t>3、法定代表人授权书……………………………………………………（附件3）</w:t>
      </w:r>
    </w:p>
    <w:p w14:paraId="13026DA2">
      <w:pPr>
        <w:spacing w:line="500" w:lineRule="exact"/>
        <w:ind w:firstLine="480"/>
        <w:rPr>
          <w:rFonts w:hint="eastAsia" w:ascii="宋体" w:hAnsi="宋体"/>
        </w:rPr>
      </w:pPr>
      <w:r>
        <w:rPr>
          <w:rFonts w:hint="eastAsia" w:ascii="宋体" w:hAnsi="宋体"/>
        </w:rPr>
        <w:t>4、投标人承诺函…………………………………………………………（附件4）</w:t>
      </w:r>
    </w:p>
    <w:p w14:paraId="50C0EE10">
      <w:pPr>
        <w:spacing w:line="500" w:lineRule="exact"/>
        <w:ind w:firstLine="480"/>
        <w:rPr>
          <w:rFonts w:hint="eastAsia" w:ascii="宋体" w:hAnsi="宋体"/>
        </w:rPr>
      </w:pPr>
      <w:r>
        <w:rPr>
          <w:rFonts w:hint="eastAsia" w:ascii="宋体" w:hAnsi="宋体"/>
        </w:rPr>
        <w:t>5、供应商诚信承诺书……………………………………………………（附件5）</w:t>
      </w:r>
    </w:p>
    <w:p w14:paraId="6D43A50B">
      <w:pPr>
        <w:spacing w:line="500" w:lineRule="exact"/>
        <w:ind w:firstLine="480"/>
        <w:rPr>
          <w:rFonts w:hint="eastAsia" w:ascii="宋体" w:hAnsi="宋体"/>
        </w:rPr>
      </w:pPr>
      <w:r>
        <w:rPr>
          <w:rFonts w:hint="eastAsia" w:ascii="宋体" w:hAnsi="宋体"/>
        </w:rPr>
        <w:t>6、投标人资格证明文件…………………………………………………（附件6）</w:t>
      </w:r>
    </w:p>
    <w:p w14:paraId="0BABBB4D">
      <w:pPr>
        <w:spacing w:line="500" w:lineRule="exact"/>
        <w:ind w:firstLine="480"/>
        <w:rPr>
          <w:rFonts w:hint="eastAsia" w:ascii="宋体" w:hAnsi="宋体"/>
        </w:rPr>
      </w:pPr>
      <w:r>
        <w:rPr>
          <w:rFonts w:hint="eastAsia" w:ascii="宋体" w:hAnsi="宋体"/>
        </w:rPr>
        <w:t>7、无重大违法记录声明…………………………………………………（附件7）</w:t>
      </w:r>
    </w:p>
    <w:p w14:paraId="7D416684">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21884A87">
      <w:pPr>
        <w:spacing w:line="500" w:lineRule="exact"/>
        <w:ind w:firstLine="480"/>
        <w:rPr>
          <w:rFonts w:hint="eastAsia" w:ascii="宋体" w:hAnsi="宋体"/>
        </w:rPr>
      </w:pPr>
      <w:r>
        <w:rPr>
          <w:rFonts w:hint="eastAsia" w:ascii="宋体" w:hAnsi="宋体"/>
        </w:rPr>
        <w:t>（二）符合性审查文件</w:t>
      </w:r>
    </w:p>
    <w:p w14:paraId="02B017A0">
      <w:pPr>
        <w:spacing w:line="500" w:lineRule="exact"/>
        <w:ind w:firstLine="480"/>
        <w:rPr>
          <w:rFonts w:hint="eastAsia" w:ascii="宋体" w:hAnsi="宋体"/>
        </w:rPr>
      </w:pPr>
      <w:r>
        <w:rPr>
          <w:rFonts w:hint="eastAsia" w:ascii="宋体" w:hAnsi="宋体"/>
        </w:rPr>
        <w:t>1、磋商报价表……………………………………………………………（附件9）</w:t>
      </w:r>
    </w:p>
    <w:p w14:paraId="79D828CD">
      <w:pPr>
        <w:spacing w:line="500" w:lineRule="exact"/>
        <w:ind w:firstLine="480"/>
        <w:rPr>
          <w:rFonts w:hint="eastAsia" w:ascii="宋体" w:hAnsi="宋体"/>
        </w:rPr>
      </w:pPr>
      <w:r>
        <w:rPr>
          <w:rFonts w:hint="eastAsia" w:ascii="宋体" w:hAnsi="宋体"/>
        </w:rPr>
        <w:t>2、</w:t>
      </w:r>
      <w:r>
        <w:rPr>
          <w:rFonts w:hint="eastAsia" w:ascii="宋体" w:hAnsi="宋体"/>
          <w:lang w:eastAsia="zh-CN"/>
        </w:rPr>
        <w:t>服务要求响应表</w:t>
      </w:r>
      <w:r>
        <w:rPr>
          <w:rFonts w:hint="eastAsia" w:ascii="宋体" w:hAnsi="宋体"/>
        </w:rPr>
        <w:t>………………………………………………………（附件10）</w:t>
      </w:r>
    </w:p>
    <w:p w14:paraId="3AA7E84D">
      <w:pPr>
        <w:spacing w:line="500" w:lineRule="exact"/>
        <w:ind w:firstLine="480"/>
        <w:rPr>
          <w:rFonts w:hint="eastAsia" w:ascii="宋体" w:hAnsi="宋体"/>
        </w:rPr>
      </w:pPr>
      <w:r>
        <w:rPr>
          <w:rFonts w:hint="eastAsia" w:ascii="宋体" w:hAnsi="宋体"/>
        </w:rPr>
        <w:t>3、技术规格响应表………………………………………………………（附件11）</w:t>
      </w:r>
    </w:p>
    <w:p w14:paraId="5EC36079">
      <w:pPr>
        <w:spacing w:line="500" w:lineRule="exact"/>
        <w:ind w:firstLine="480"/>
        <w:rPr>
          <w:rFonts w:hint="eastAsia" w:ascii="宋体" w:hAnsi="宋体"/>
        </w:rPr>
      </w:pPr>
      <w:r>
        <w:rPr>
          <w:rFonts w:hint="eastAsia" w:ascii="宋体" w:hAnsi="宋体"/>
        </w:rPr>
        <w:t>4、其他资格证明材料……………………………………………………（附件12）</w:t>
      </w:r>
    </w:p>
    <w:p w14:paraId="6DCCA05C">
      <w:pPr>
        <w:spacing w:line="500" w:lineRule="exact"/>
        <w:ind w:firstLine="480"/>
        <w:rPr>
          <w:rFonts w:hint="eastAsia" w:ascii="宋体" w:hAnsi="宋体"/>
        </w:rPr>
      </w:pPr>
      <w:r>
        <w:rPr>
          <w:rFonts w:hint="eastAsia" w:ascii="宋体" w:hAnsi="宋体"/>
        </w:rPr>
        <w:t>5、投标产品相关资料……………………………………………………（附件13）</w:t>
      </w:r>
    </w:p>
    <w:p w14:paraId="6A135341">
      <w:pPr>
        <w:spacing w:line="500" w:lineRule="exact"/>
        <w:ind w:firstLine="480"/>
        <w:rPr>
          <w:rFonts w:hint="eastAsia" w:ascii="宋体" w:hAnsi="宋体"/>
        </w:rPr>
      </w:pPr>
      <w:r>
        <w:rPr>
          <w:rFonts w:hint="eastAsia" w:ascii="宋体" w:hAnsi="宋体"/>
        </w:rPr>
        <w:t>6、投标人类似业绩证明材料……………………………………………（附件14）</w:t>
      </w:r>
    </w:p>
    <w:p w14:paraId="31B78299">
      <w:pPr>
        <w:spacing w:line="500" w:lineRule="exact"/>
        <w:ind w:firstLine="480"/>
        <w:rPr>
          <w:rFonts w:hint="eastAsia" w:ascii="宋体" w:hAnsi="宋体"/>
        </w:rPr>
      </w:pPr>
      <w:r>
        <w:rPr>
          <w:rFonts w:hint="eastAsia" w:ascii="宋体" w:hAnsi="宋体"/>
        </w:rPr>
        <w:t>7、</w:t>
      </w:r>
      <w:r>
        <w:rPr>
          <w:rFonts w:hint="eastAsia" w:ascii="宋体" w:hAnsi="宋体"/>
          <w:lang w:eastAsia="zh-CN"/>
        </w:rPr>
        <w:t>中小</w:t>
      </w:r>
      <w:r>
        <w:rPr>
          <w:rFonts w:hint="eastAsia" w:ascii="宋体" w:hAnsi="宋体"/>
        </w:rPr>
        <w:t>企业声明函………………………………………………………（附件15）</w:t>
      </w:r>
    </w:p>
    <w:p w14:paraId="3F697B36">
      <w:pPr>
        <w:spacing w:line="500" w:lineRule="exact"/>
        <w:ind w:firstLine="480"/>
        <w:rPr>
          <w:rFonts w:hint="eastAsia" w:ascii="宋体" w:hAnsi="宋体"/>
        </w:rPr>
      </w:pPr>
      <w:r>
        <w:rPr>
          <w:rFonts w:hint="eastAsia" w:ascii="宋体" w:hAnsi="宋体"/>
        </w:rPr>
        <w:t>8、残疾人福利性单位声明函……………………………………………（附件16）</w:t>
      </w:r>
    </w:p>
    <w:p w14:paraId="69E911CB">
      <w:pPr>
        <w:spacing w:line="500" w:lineRule="exact"/>
        <w:ind w:firstLine="480"/>
        <w:rPr>
          <w:rFonts w:hint="eastAsia" w:ascii="宋体" w:hAnsi="宋体"/>
        </w:rPr>
      </w:pPr>
      <w:r>
        <w:rPr>
          <w:rFonts w:hint="eastAsia" w:ascii="宋体" w:hAnsi="宋体"/>
        </w:rPr>
        <w:t>9、销售及服务相关内容  ………………………………………………（附件17）</w:t>
      </w:r>
    </w:p>
    <w:p w14:paraId="3BE49B08">
      <w:pPr>
        <w:spacing w:line="500" w:lineRule="exact"/>
        <w:ind w:firstLine="480"/>
        <w:rPr>
          <w:rFonts w:hint="eastAsia" w:ascii="宋体" w:hAnsi="宋体"/>
        </w:rPr>
      </w:pPr>
      <w:r>
        <w:rPr>
          <w:rFonts w:hint="eastAsia" w:ascii="宋体" w:hAnsi="宋体"/>
        </w:rPr>
        <w:t>10、投标人认为在其他方面有必要说明的事项 ………………………（附件18）</w:t>
      </w:r>
    </w:p>
    <w:p w14:paraId="0D7A34A9">
      <w:pPr>
        <w:widowControl/>
        <w:spacing w:line="480" w:lineRule="exact"/>
        <w:ind w:firstLine="630" w:firstLineChars="224"/>
        <w:rPr>
          <w:rFonts w:hint="eastAsia" w:ascii="宋体" w:cs="宋体"/>
          <w:b/>
          <w:bCs/>
          <w:kern w:val="0"/>
          <w:sz w:val="28"/>
          <w:szCs w:val="28"/>
          <w:lang w:val="zh-CN"/>
        </w:rPr>
      </w:pPr>
    </w:p>
    <w:p w14:paraId="23A6FD69">
      <w:pPr>
        <w:pStyle w:val="2"/>
        <w:rPr>
          <w:rFonts w:hint="eastAsia"/>
          <w:lang w:val="zh-CN"/>
        </w:rPr>
      </w:pPr>
    </w:p>
    <w:p w14:paraId="1A21CD75">
      <w:pPr>
        <w:pStyle w:val="6"/>
        <w:jc w:val="left"/>
        <w:outlineLvl w:val="9"/>
        <w:rPr>
          <w:rFonts w:hint="eastAsia" w:ascii="宋体" w:hAnsi="宋体"/>
          <w:sz w:val="28"/>
          <w:lang w:val="zh-CN"/>
        </w:rPr>
      </w:pPr>
      <w:bookmarkStart w:id="79" w:name="_Toc428180575"/>
    </w:p>
    <w:p w14:paraId="17C0E822">
      <w:pPr>
        <w:rPr>
          <w:rFonts w:hint="eastAsia"/>
          <w:lang w:val="zh-CN"/>
        </w:rPr>
      </w:pPr>
    </w:p>
    <w:p w14:paraId="7188319C">
      <w:pPr>
        <w:pStyle w:val="6"/>
        <w:jc w:val="left"/>
        <w:rPr>
          <w:rFonts w:ascii="宋体" w:hAnsi="宋体"/>
          <w:sz w:val="28"/>
          <w:lang w:val="zh-CN"/>
        </w:rPr>
      </w:pPr>
      <w:bookmarkStart w:id="80" w:name="_Toc28556"/>
      <w:bookmarkStart w:id="81" w:name="_Toc18734"/>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79"/>
      <w:r>
        <w:rPr>
          <w:rFonts w:hint="eastAsia" w:ascii="宋体" w:hAnsi="宋体"/>
          <w:sz w:val="28"/>
          <w:lang w:val="zh-CN"/>
        </w:rPr>
        <w:t>）</w:t>
      </w:r>
      <w:bookmarkEnd w:id="80"/>
      <w:bookmarkEnd w:id="81"/>
    </w:p>
    <w:p w14:paraId="55C3B187">
      <w:pPr>
        <w:widowControl/>
        <w:spacing w:line="480" w:lineRule="exact"/>
        <w:ind w:firstLine="630" w:firstLineChars="224"/>
        <w:rPr>
          <w:rFonts w:hint="eastAsia" w:ascii="宋体" w:cs="宋体"/>
          <w:b/>
          <w:bCs/>
          <w:kern w:val="0"/>
          <w:sz w:val="28"/>
          <w:szCs w:val="28"/>
          <w:lang w:val="zh-CN"/>
        </w:rPr>
      </w:pPr>
    </w:p>
    <w:p w14:paraId="574A95E3">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0C5730CC">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2212A8F9">
      <w:pPr>
        <w:autoSpaceDE w:val="0"/>
        <w:autoSpaceDN w:val="0"/>
        <w:adjustRightInd w:val="0"/>
        <w:rPr>
          <w:rFonts w:eastAsia="仿宋" w:cs="Calibri"/>
          <w:kern w:val="0"/>
          <w:sz w:val="28"/>
          <w:szCs w:val="28"/>
        </w:rPr>
      </w:pPr>
      <w:r>
        <w:rPr>
          <w:rFonts w:eastAsia="仿宋" w:cs="Calibri"/>
          <w:kern w:val="0"/>
          <w:sz w:val="28"/>
          <w:szCs w:val="28"/>
        </w:rPr>
        <w:t xml:space="preserve"> </w:t>
      </w:r>
    </w:p>
    <w:p w14:paraId="5614777E">
      <w:pPr>
        <w:autoSpaceDE w:val="0"/>
        <w:autoSpaceDN w:val="0"/>
        <w:adjustRightInd w:val="0"/>
        <w:rPr>
          <w:rFonts w:eastAsia="仿宋" w:cs="Calibri"/>
          <w:kern w:val="0"/>
          <w:sz w:val="28"/>
          <w:szCs w:val="28"/>
        </w:rPr>
      </w:pPr>
      <w:r>
        <w:rPr>
          <w:rFonts w:eastAsia="仿宋" w:cs="Calibri"/>
          <w:kern w:val="0"/>
          <w:sz w:val="28"/>
          <w:szCs w:val="28"/>
        </w:rPr>
        <w:t xml:space="preserve"> </w:t>
      </w:r>
    </w:p>
    <w:p w14:paraId="75B35932">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51ECA9E2">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183B46EF">
      <w:pPr>
        <w:autoSpaceDE w:val="0"/>
        <w:autoSpaceDN w:val="0"/>
        <w:adjustRightInd w:val="0"/>
        <w:rPr>
          <w:rFonts w:cs="Calibri"/>
          <w:kern w:val="0"/>
          <w:sz w:val="28"/>
          <w:szCs w:val="28"/>
        </w:rPr>
      </w:pPr>
    </w:p>
    <w:p w14:paraId="5976946B">
      <w:pPr>
        <w:autoSpaceDE w:val="0"/>
        <w:autoSpaceDN w:val="0"/>
        <w:adjustRightInd w:val="0"/>
        <w:rPr>
          <w:rFonts w:cs="Calibri"/>
          <w:kern w:val="0"/>
          <w:sz w:val="28"/>
          <w:szCs w:val="28"/>
        </w:rPr>
      </w:pPr>
    </w:p>
    <w:p w14:paraId="179C77A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0C64D5B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4102A6F">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6F6EF922">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4C2C228B">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0D77ED9B">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02BAF05A">
      <w:pPr>
        <w:pStyle w:val="6"/>
        <w:jc w:val="left"/>
        <w:rPr>
          <w:rFonts w:hint="eastAsia" w:ascii="宋体" w:hAnsi="宋体"/>
          <w:sz w:val="28"/>
          <w:lang w:val="zh-CN"/>
        </w:rPr>
      </w:pPr>
      <w:bookmarkStart w:id="82" w:name="_Toc428180576"/>
      <w:bookmarkStart w:id="83" w:name="_Toc1298"/>
    </w:p>
    <w:p w14:paraId="2A3CC19B">
      <w:pPr>
        <w:pStyle w:val="6"/>
        <w:jc w:val="left"/>
        <w:rPr>
          <w:rFonts w:hint="eastAsia" w:ascii="宋体" w:hAnsi="宋体"/>
          <w:sz w:val="28"/>
          <w:lang w:val="zh-CN" w:eastAsia="zh-CN"/>
        </w:rPr>
      </w:pPr>
    </w:p>
    <w:p w14:paraId="0940E74C">
      <w:pPr>
        <w:pStyle w:val="6"/>
        <w:jc w:val="left"/>
        <w:rPr>
          <w:rFonts w:hint="eastAsia" w:ascii="宋体" w:hAnsi="宋体"/>
          <w:sz w:val="28"/>
          <w:lang w:val="zh-CN"/>
        </w:rPr>
      </w:pPr>
    </w:p>
    <w:p w14:paraId="0F7D917D">
      <w:pPr>
        <w:pStyle w:val="6"/>
        <w:jc w:val="left"/>
        <w:rPr>
          <w:rFonts w:hint="eastAsia" w:ascii="宋体" w:hAnsi="宋体"/>
          <w:sz w:val="28"/>
          <w:lang w:val="zh-CN"/>
        </w:rPr>
      </w:pPr>
      <w:bookmarkStart w:id="84" w:name="_Toc25791"/>
    </w:p>
    <w:p w14:paraId="461CF2C2">
      <w:pPr>
        <w:pStyle w:val="6"/>
        <w:jc w:val="left"/>
        <w:rPr>
          <w:lang w:val="zh-CN"/>
        </w:rPr>
      </w:pPr>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82"/>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83"/>
      <w:bookmarkEnd w:id="84"/>
    </w:p>
    <w:p w14:paraId="6DF04D52">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37D25061">
      <w:pPr>
        <w:autoSpaceDE w:val="0"/>
        <w:autoSpaceDN w:val="0"/>
        <w:adjustRightInd w:val="0"/>
        <w:spacing w:line="400" w:lineRule="exact"/>
        <w:rPr>
          <w:rFonts w:hint="eastAsia" w:ascii="宋体" w:hAnsi="Cambria" w:cs="宋体"/>
          <w:b/>
          <w:kern w:val="0"/>
          <w:sz w:val="24"/>
          <w:lang w:val="zh-CN"/>
        </w:rPr>
      </w:pPr>
    </w:p>
    <w:p w14:paraId="02A90763">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0BB5FAF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777D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3834DAA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4FFADE4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47AD05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675012B6">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1519FD4A">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73CF7E17">
      <w:pPr>
        <w:autoSpaceDE w:val="0"/>
        <w:autoSpaceDN w:val="0"/>
        <w:adjustRightInd w:val="0"/>
        <w:spacing w:line="400" w:lineRule="exact"/>
        <w:ind w:firstLine="480"/>
        <w:rPr>
          <w:rFonts w:ascii="宋体" w:hAnsi="Cambria" w:cs="宋体"/>
          <w:kern w:val="0"/>
          <w:sz w:val="24"/>
          <w:lang w:val="zh-CN"/>
        </w:rPr>
      </w:pPr>
    </w:p>
    <w:p w14:paraId="170D41BB">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53129259">
      <w:pPr>
        <w:autoSpaceDE w:val="0"/>
        <w:autoSpaceDN w:val="0"/>
        <w:adjustRightInd w:val="0"/>
        <w:spacing w:line="400" w:lineRule="exact"/>
        <w:rPr>
          <w:rFonts w:ascii="宋体" w:hAnsi="Cambria" w:cs="宋体"/>
          <w:kern w:val="0"/>
          <w:sz w:val="24"/>
          <w:lang w:val="zh-CN"/>
        </w:rPr>
      </w:pPr>
    </w:p>
    <w:p w14:paraId="7A089EE4">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49CC609C">
      <w:pPr>
        <w:autoSpaceDE w:val="0"/>
        <w:autoSpaceDN w:val="0"/>
        <w:adjustRightInd w:val="0"/>
        <w:spacing w:line="400" w:lineRule="exact"/>
        <w:rPr>
          <w:rFonts w:ascii="宋体" w:hAnsi="Cambria" w:cs="宋体"/>
          <w:kern w:val="0"/>
          <w:sz w:val="24"/>
          <w:lang w:val="zh-CN"/>
        </w:rPr>
      </w:pPr>
    </w:p>
    <w:p w14:paraId="60061266">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5119030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1A6301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C3D4D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C6C2D44">
      <w:pPr>
        <w:autoSpaceDE w:val="0"/>
        <w:autoSpaceDN w:val="0"/>
        <w:adjustRightInd w:val="0"/>
        <w:spacing w:line="400" w:lineRule="exact"/>
        <w:rPr>
          <w:rFonts w:ascii="宋体" w:hAnsi="Cambria" w:cs="宋体"/>
          <w:kern w:val="0"/>
          <w:sz w:val="24"/>
          <w:lang w:val="zh-CN"/>
        </w:rPr>
      </w:pPr>
    </w:p>
    <w:p w14:paraId="7D66C8A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682DEC8">
      <w:pPr>
        <w:autoSpaceDE w:val="0"/>
        <w:autoSpaceDN w:val="0"/>
        <w:adjustRightInd w:val="0"/>
        <w:spacing w:line="400" w:lineRule="exact"/>
        <w:rPr>
          <w:rFonts w:ascii="宋体" w:hAnsi="Cambria" w:cs="宋体"/>
          <w:kern w:val="0"/>
          <w:sz w:val="24"/>
          <w:lang w:val="zh-CN"/>
        </w:rPr>
      </w:pPr>
    </w:p>
    <w:p w14:paraId="2DDE1001">
      <w:pPr>
        <w:autoSpaceDE w:val="0"/>
        <w:autoSpaceDN w:val="0"/>
        <w:adjustRightInd w:val="0"/>
        <w:spacing w:line="400" w:lineRule="exact"/>
        <w:rPr>
          <w:rFonts w:ascii="宋体" w:hAnsi="Cambria" w:cs="宋体"/>
          <w:kern w:val="0"/>
          <w:sz w:val="24"/>
          <w:lang w:val="zh-CN"/>
        </w:rPr>
      </w:pPr>
    </w:p>
    <w:p w14:paraId="681F8963">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4AD123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05660D76">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4636F38">
      <w:pPr>
        <w:autoSpaceDE w:val="0"/>
        <w:autoSpaceDN w:val="0"/>
        <w:adjustRightInd w:val="0"/>
        <w:spacing w:line="400" w:lineRule="exact"/>
        <w:rPr>
          <w:rFonts w:ascii="宋体" w:hAnsi="Cambria" w:cs="宋体"/>
          <w:kern w:val="0"/>
          <w:sz w:val="24"/>
          <w:lang w:val="zh-CN"/>
        </w:rPr>
      </w:pPr>
    </w:p>
    <w:p w14:paraId="41A430FB">
      <w:pPr>
        <w:autoSpaceDE w:val="0"/>
        <w:autoSpaceDN w:val="0"/>
        <w:adjustRightInd w:val="0"/>
        <w:spacing w:line="400" w:lineRule="exact"/>
        <w:rPr>
          <w:rFonts w:hint="eastAsia" w:ascii="宋体" w:hAnsi="Cambria" w:cs="宋体"/>
          <w:kern w:val="0"/>
          <w:sz w:val="24"/>
          <w:lang w:val="zh-CN"/>
        </w:rPr>
      </w:pPr>
    </w:p>
    <w:p w14:paraId="22F2949E">
      <w:pPr>
        <w:autoSpaceDE w:val="0"/>
        <w:autoSpaceDN w:val="0"/>
        <w:adjustRightInd w:val="0"/>
        <w:spacing w:line="400" w:lineRule="exact"/>
        <w:rPr>
          <w:rFonts w:hint="eastAsia" w:ascii="宋体"/>
          <w:b/>
          <w:sz w:val="28"/>
          <w:szCs w:val="28"/>
        </w:rPr>
      </w:pPr>
      <w:bookmarkStart w:id="85" w:name="_Toc376936774"/>
      <w:bookmarkStart w:id="86" w:name="_Toc325726043"/>
      <w:bookmarkStart w:id="87" w:name="_Toc500493801"/>
    </w:p>
    <w:p w14:paraId="18D99F9F">
      <w:pPr>
        <w:autoSpaceDE w:val="0"/>
        <w:autoSpaceDN w:val="0"/>
        <w:adjustRightInd w:val="0"/>
        <w:spacing w:line="400" w:lineRule="exact"/>
        <w:rPr>
          <w:rFonts w:hint="eastAsia" w:ascii="宋体"/>
          <w:b/>
          <w:sz w:val="28"/>
          <w:szCs w:val="28"/>
        </w:rPr>
      </w:pPr>
    </w:p>
    <w:p w14:paraId="01E418CC">
      <w:pPr>
        <w:autoSpaceDE w:val="0"/>
        <w:autoSpaceDN w:val="0"/>
        <w:adjustRightInd w:val="0"/>
        <w:spacing w:line="400" w:lineRule="exact"/>
        <w:rPr>
          <w:rFonts w:hint="eastAsia" w:ascii="宋体"/>
          <w:b/>
          <w:sz w:val="28"/>
          <w:szCs w:val="28"/>
        </w:rPr>
      </w:pPr>
    </w:p>
    <w:p w14:paraId="0C0C6210">
      <w:pPr>
        <w:autoSpaceDE w:val="0"/>
        <w:autoSpaceDN w:val="0"/>
        <w:adjustRightInd w:val="0"/>
        <w:spacing w:line="400" w:lineRule="exact"/>
        <w:rPr>
          <w:rFonts w:hint="eastAsia" w:ascii="宋体"/>
          <w:b/>
          <w:sz w:val="28"/>
          <w:szCs w:val="28"/>
        </w:rPr>
      </w:pPr>
    </w:p>
    <w:p w14:paraId="3B1A80D0">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85"/>
      <w:bookmarkEnd w:id="86"/>
      <w:bookmarkEnd w:id="87"/>
    </w:p>
    <w:p w14:paraId="74026BF5">
      <w:pPr>
        <w:autoSpaceDE w:val="0"/>
        <w:autoSpaceDN w:val="0"/>
        <w:adjustRightInd w:val="0"/>
        <w:spacing w:line="400" w:lineRule="exact"/>
        <w:rPr>
          <w:rFonts w:hint="eastAsia" w:ascii="宋体"/>
          <w:b/>
          <w:sz w:val="28"/>
          <w:szCs w:val="28"/>
        </w:rPr>
      </w:pPr>
    </w:p>
    <w:p w14:paraId="2563BA59">
      <w:pPr>
        <w:ind w:firstLine="723"/>
        <w:jc w:val="center"/>
        <w:rPr>
          <w:rFonts w:hint="eastAsia" w:ascii="宋体" w:hAnsi="宋体"/>
          <w:b/>
          <w:bCs/>
          <w:sz w:val="36"/>
          <w:szCs w:val="36"/>
        </w:rPr>
      </w:pPr>
      <w:r>
        <w:rPr>
          <w:rFonts w:hint="eastAsia" w:ascii="宋体" w:hAnsi="宋体"/>
          <w:b/>
          <w:bCs/>
          <w:sz w:val="36"/>
          <w:szCs w:val="36"/>
        </w:rPr>
        <w:t>法定代表人证明书</w:t>
      </w:r>
    </w:p>
    <w:p w14:paraId="2F45D5F8">
      <w:pPr>
        <w:rPr>
          <w:rFonts w:hint="eastAsia" w:ascii="宋体" w:hAnsi="宋体"/>
          <w:b/>
          <w:bCs/>
        </w:rPr>
      </w:pPr>
    </w:p>
    <w:p w14:paraId="46F31437">
      <w:pPr>
        <w:ind w:firstLine="413" w:firstLineChars="147"/>
        <w:rPr>
          <w:rFonts w:hint="eastAsia" w:ascii="宋体" w:hAnsi="宋体"/>
          <w:b/>
          <w:bCs/>
          <w:sz w:val="28"/>
        </w:rPr>
      </w:pPr>
      <w:r>
        <w:rPr>
          <w:rFonts w:hint="eastAsia" w:ascii="宋体" w:hAnsi="宋体"/>
          <w:b/>
          <w:bCs/>
          <w:sz w:val="28"/>
        </w:rPr>
        <w:t>致：西宁市政府采购中心</w:t>
      </w:r>
    </w:p>
    <w:p w14:paraId="3F499E88">
      <w:pPr>
        <w:autoSpaceDE w:val="0"/>
        <w:autoSpaceDN w:val="0"/>
        <w:adjustRightInd w:val="0"/>
        <w:ind w:firstLine="480"/>
        <w:jc w:val="left"/>
        <w:rPr>
          <w:rFonts w:hint="eastAsia" w:ascii="宋体" w:hAnsi="宋体" w:cs="宋体"/>
          <w:kern w:val="0"/>
          <w:sz w:val="28"/>
        </w:rPr>
      </w:pPr>
    </w:p>
    <w:p w14:paraId="7C1A663A">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360BCE03">
      <w:pPr>
        <w:autoSpaceDE w:val="0"/>
        <w:autoSpaceDN w:val="0"/>
        <w:adjustRightInd w:val="0"/>
        <w:ind w:firstLine="480"/>
        <w:jc w:val="left"/>
        <w:rPr>
          <w:rFonts w:hint="eastAsia" w:ascii="宋体" w:hAnsi="宋体"/>
          <w:sz w:val="28"/>
        </w:rPr>
      </w:pPr>
    </w:p>
    <w:p w14:paraId="3F02F022">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1C72C28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086476FD">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779EC2F1">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BBA7A6B">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6D397BFD">
      <w:pPr>
        <w:autoSpaceDE w:val="0"/>
        <w:autoSpaceDN w:val="0"/>
        <w:adjustRightInd w:val="0"/>
        <w:ind w:firstLine="480"/>
        <w:jc w:val="left"/>
        <w:rPr>
          <w:rFonts w:hint="eastAsia" w:ascii="宋体" w:hAnsi="宋体" w:cs="宋体"/>
          <w:kern w:val="0"/>
        </w:rPr>
      </w:pPr>
    </w:p>
    <w:p w14:paraId="7CD22CEE">
      <w:pPr>
        <w:autoSpaceDE w:val="0"/>
        <w:autoSpaceDN w:val="0"/>
        <w:adjustRightInd w:val="0"/>
        <w:ind w:firstLine="480"/>
        <w:jc w:val="left"/>
        <w:rPr>
          <w:rFonts w:hint="eastAsia" w:ascii="宋体" w:hAnsi="宋体" w:cs="宋体"/>
          <w:kern w:val="0"/>
        </w:rPr>
      </w:pPr>
    </w:p>
    <w:p w14:paraId="63281989">
      <w:pPr>
        <w:autoSpaceDE w:val="0"/>
        <w:autoSpaceDN w:val="0"/>
        <w:adjustRightInd w:val="0"/>
        <w:ind w:firstLine="480"/>
        <w:jc w:val="left"/>
        <w:rPr>
          <w:rFonts w:hint="eastAsia" w:ascii="宋体" w:hAnsi="宋体" w:cs="宋体"/>
          <w:kern w:val="0"/>
        </w:rPr>
      </w:pPr>
    </w:p>
    <w:p w14:paraId="6D21680C">
      <w:pPr>
        <w:autoSpaceDE w:val="0"/>
        <w:autoSpaceDN w:val="0"/>
        <w:adjustRightInd w:val="0"/>
        <w:ind w:firstLine="480"/>
        <w:jc w:val="left"/>
        <w:rPr>
          <w:rFonts w:hint="eastAsia" w:ascii="宋体" w:hAnsi="宋体" w:cs="宋体"/>
          <w:kern w:val="0"/>
        </w:rPr>
      </w:pPr>
    </w:p>
    <w:p w14:paraId="6C78D61C">
      <w:pPr>
        <w:autoSpaceDE w:val="0"/>
        <w:autoSpaceDN w:val="0"/>
        <w:adjustRightInd w:val="0"/>
        <w:ind w:firstLine="480"/>
        <w:jc w:val="left"/>
        <w:rPr>
          <w:rFonts w:hint="eastAsia" w:ascii="宋体" w:hAnsi="宋体" w:cs="宋体"/>
          <w:kern w:val="0"/>
        </w:rPr>
      </w:pPr>
    </w:p>
    <w:p w14:paraId="5FDC36F7">
      <w:pPr>
        <w:autoSpaceDE w:val="0"/>
        <w:autoSpaceDN w:val="0"/>
        <w:adjustRightInd w:val="0"/>
        <w:ind w:firstLine="480"/>
        <w:jc w:val="left"/>
        <w:rPr>
          <w:rFonts w:hint="eastAsia" w:ascii="宋体" w:hAnsi="宋体" w:cs="宋体"/>
          <w:kern w:val="0"/>
        </w:rPr>
      </w:pPr>
    </w:p>
    <w:p w14:paraId="753329E6">
      <w:pPr>
        <w:autoSpaceDE w:val="0"/>
        <w:autoSpaceDN w:val="0"/>
        <w:adjustRightInd w:val="0"/>
        <w:ind w:firstLine="480"/>
        <w:jc w:val="left"/>
        <w:rPr>
          <w:rFonts w:hint="eastAsia" w:ascii="宋体" w:hAnsi="宋体" w:cs="宋体"/>
          <w:kern w:val="0"/>
        </w:rPr>
      </w:pPr>
    </w:p>
    <w:p w14:paraId="75D1CB35">
      <w:pPr>
        <w:autoSpaceDE w:val="0"/>
        <w:autoSpaceDN w:val="0"/>
        <w:adjustRightInd w:val="0"/>
        <w:ind w:firstLine="480"/>
        <w:jc w:val="left"/>
        <w:rPr>
          <w:rFonts w:hint="eastAsia" w:ascii="宋体" w:hAnsi="宋体" w:cs="宋体"/>
          <w:kern w:val="0"/>
        </w:rPr>
      </w:pPr>
    </w:p>
    <w:p w14:paraId="24D32CF2">
      <w:pPr>
        <w:autoSpaceDE w:val="0"/>
        <w:autoSpaceDN w:val="0"/>
        <w:adjustRightInd w:val="0"/>
        <w:ind w:firstLine="480"/>
        <w:jc w:val="left"/>
        <w:rPr>
          <w:rFonts w:hint="eastAsia" w:ascii="宋体" w:hAnsi="宋体" w:cs="宋体"/>
          <w:kern w:val="0"/>
        </w:rPr>
      </w:pPr>
    </w:p>
    <w:p w14:paraId="62C5D0AE">
      <w:pPr>
        <w:autoSpaceDE w:val="0"/>
        <w:autoSpaceDN w:val="0"/>
        <w:adjustRightInd w:val="0"/>
        <w:ind w:firstLine="480"/>
        <w:jc w:val="left"/>
        <w:rPr>
          <w:rFonts w:hint="eastAsia" w:ascii="宋体" w:hAnsi="宋体" w:cs="宋体"/>
          <w:kern w:val="0"/>
        </w:rPr>
      </w:pPr>
    </w:p>
    <w:p w14:paraId="7929AB46">
      <w:pPr>
        <w:autoSpaceDE w:val="0"/>
        <w:autoSpaceDN w:val="0"/>
        <w:adjustRightInd w:val="0"/>
        <w:ind w:firstLine="480"/>
        <w:jc w:val="left"/>
        <w:rPr>
          <w:rFonts w:hint="eastAsia" w:ascii="宋体" w:hAnsi="宋体" w:cs="宋体"/>
          <w:kern w:val="0"/>
        </w:rPr>
      </w:pPr>
    </w:p>
    <w:p w14:paraId="0C214F30">
      <w:pPr>
        <w:autoSpaceDE w:val="0"/>
        <w:autoSpaceDN w:val="0"/>
        <w:adjustRightInd w:val="0"/>
        <w:jc w:val="left"/>
        <w:rPr>
          <w:rFonts w:hint="eastAsia" w:ascii="宋体" w:hAnsi="宋体" w:cs="宋体"/>
          <w:kern w:val="0"/>
        </w:rPr>
      </w:pPr>
    </w:p>
    <w:p w14:paraId="3DDE0F31">
      <w:pPr>
        <w:ind w:firstLine="3150" w:firstLineChars="1500"/>
        <w:rPr>
          <w:rFonts w:hint="eastAsia" w:ascii="宋体" w:hAnsi="宋体"/>
          <w:b/>
          <w:sz w:val="24"/>
        </w:rPr>
      </w:pPr>
      <w:r>
        <w:rPr>
          <w:rFonts w:hint="eastAsia" w:ascii="宋体" w:hAnsi="宋体"/>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C07E5E9">
      <w:pPr>
        <w:ind w:firstLine="482"/>
        <w:jc w:val="center"/>
        <w:rPr>
          <w:rFonts w:hint="eastAsia" w:ascii="宋体" w:hAnsi="宋体"/>
          <w:b/>
          <w:sz w:val="24"/>
        </w:rPr>
      </w:pPr>
      <w:r>
        <w:rPr>
          <w:rFonts w:hint="eastAsia" w:ascii="宋体" w:hAnsi="宋体"/>
          <w:b/>
          <w:sz w:val="24"/>
        </w:rPr>
        <w:t xml:space="preserve">  </w:t>
      </w:r>
    </w:p>
    <w:p w14:paraId="28ADCCA6">
      <w:pPr>
        <w:ind w:firstLine="482"/>
        <w:jc w:val="center"/>
        <w:rPr>
          <w:rFonts w:hint="eastAsia" w:ascii="宋体" w:hAnsi="宋体"/>
          <w:b/>
          <w:sz w:val="24"/>
        </w:rPr>
      </w:pPr>
      <w:r>
        <w:rPr>
          <w:rFonts w:hint="eastAsia" w:ascii="宋体" w:hAnsi="宋体"/>
          <w:b/>
          <w:sz w:val="24"/>
        </w:rPr>
        <w:t xml:space="preserve">               年   月   日</w:t>
      </w:r>
    </w:p>
    <w:p w14:paraId="38BE8D45">
      <w:pPr>
        <w:rPr>
          <w:rFonts w:hint="eastAsia" w:ascii="宋体"/>
          <w:b/>
          <w:sz w:val="36"/>
          <w:szCs w:val="36"/>
        </w:rPr>
      </w:pPr>
    </w:p>
    <w:p w14:paraId="79D103EB">
      <w:pPr>
        <w:pStyle w:val="6"/>
        <w:jc w:val="left"/>
        <w:rPr>
          <w:rFonts w:hint="eastAsia" w:ascii="宋体" w:hAnsi="宋体"/>
          <w:sz w:val="28"/>
          <w:lang w:val="zh-CN"/>
        </w:rPr>
      </w:pPr>
      <w:bookmarkStart w:id="88" w:name="_Toc20829"/>
      <w:bookmarkStart w:id="89" w:name="_Toc428180582"/>
      <w:bookmarkStart w:id="90" w:name="_Toc15276"/>
    </w:p>
    <w:p w14:paraId="432D1E1B">
      <w:pPr>
        <w:pStyle w:val="6"/>
        <w:jc w:val="left"/>
        <w:rPr>
          <w:rFonts w:ascii="宋体" w:hAnsi="宋体"/>
          <w:sz w:val="28"/>
          <w:lang w:val="zh-CN"/>
        </w:rPr>
      </w:pPr>
      <w:r>
        <w:rPr>
          <w:rFonts w:hint="eastAsia" w:ascii="宋体" w:hAnsi="宋体"/>
          <w:sz w:val="28"/>
          <w:lang w:val="zh-CN"/>
        </w:rPr>
        <w:t>格式3：法定代表人授权书</w:t>
      </w:r>
      <w:bookmarkEnd w:id="88"/>
      <w:bookmarkEnd w:id="89"/>
      <w:bookmarkEnd w:id="90"/>
    </w:p>
    <w:p w14:paraId="7CACF505">
      <w:pPr>
        <w:rPr>
          <w:lang w:val="zh-CN"/>
        </w:rPr>
      </w:pPr>
    </w:p>
    <w:p w14:paraId="07812B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394E77C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415EFEC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F7D87E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3D5416CE">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621B4A77">
      <w:pPr>
        <w:autoSpaceDE w:val="0"/>
        <w:autoSpaceDN w:val="0"/>
        <w:adjustRightInd w:val="0"/>
        <w:spacing w:line="400" w:lineRule="exact"/>
        <w:rPr>
          <w:rFonts w:ascii="宋体" w:hAnsi="Cambria" w:cs="宋体"/>
          <w:kern w:val="0"/>
          <w:sz w:val="24"/>
          <w:lang w:val="zh-CN"/>
        </w:rPr>
      </w:pPr>
    </w:p>
    <w:p w14:paraId="0B318CA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6E21AE0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7683D534">
      <w:pPr>
        <w:autoSpaceDE w:val="0"/>
        <w:autoSpaceDN w:val="0"/>
        <w:adjustRightInd w:val="0"/>
        <w:spacing w:line="400" w:lineRule="exact"/>
        <w:rPr>
          <w:rFonts w:ascii="宋体" w:hAnsi="Cambria" w:cs="宋体"/>
          <w:kern w:val="0"/>
          <w:sz w:val="24"/>
          <w:lang w:val="zh-CN"/>
        </w:rPr>
      </w:pPr>
    </w:p>
    <w:p w14:paraId="568A33A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5245AE36">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5573EF9B">
      <w:pPr>
        <w:autoSpaceDE w:val="0"/>
        <w:autoSpaceDN w:val="0"/>
        <w:adjustRightInd w:val="0"/>
        <w:spacing w:line="400" w:lineRule="exact"/>
        <w:rPr>
          <w:rFonts w:hint="eastAsia" w:ascii="宋体" w:hAnsi="Cambria" w:cs="宋体"/>
          <w:kern w:val="0"/>
          <w:sz w:val="24"/>
          <w:lang w:val="zh-CN"/>
        </w:rPr>
      </w:pPr>
    </w:p>
    <w:p w14:paraId="6D94EA93">
      <w:pPr>
        <w:autoSpaceDE w:val="0"/>
        <w:autoSpaceDN w:val="0"/>
        <w:adjustRightInd w:val="0"/>
        <w:spacing w:line="400" w:lineRule="exact"/>
        <w:rPr>
          <w:rFonts w:hint="eastAsia" w:ascii="宋体" w:hAnsi="Cambria" w:cs="宋体"/>
          <w:kern w:val="0"/>
          <w:sz w:val="24"/>
          <w:lang w:val="zh-CN"/>
        </w:rPr>
      </w:pPr>
    </w:p>
    <w:p w14:paraId="65AAD1B3">
      <w:pPr>
        <w:autoSpaceDE w:val="0"/>
        <w:autoSpaceDN w:val="0"/>
        <w:adjustRightInd w:val="0"/>
        <w:spacing w:line="400" w:lineRule="exact"/>
        <w:rPr>
          <w:rFonts w:hint="eastAsia" w:ascii="宋体" w:hAnsi="Cambria" w:cs="宋体"/>
          <w:kern w:val="0"/>
          <w:sz w:val="24"/>
          <w:lang w:val="zh-CN"/>
        </w:rPr>
      </w:pPr>
    </w:p>
    <w:p w14:paraId="2B7BA37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6993E87D">
      <w:pPr>
        <w:autoSpaceDE w:val="0"/>
        <w:autoSpaceDN w:val="0"/>
        <w:adjustRightInd w:val="0"/>
        <w:spacing w:line="400" w:lineRule="exact"/>
        <w:rPr>
          <w:rFonts w:hint="eastAsia" w:ascii="宋体" w:hAnsi="Cambria" w:cs="宋体"/>
          <w:kern w:val="0"/>
          <w:sz w:val="24"/>
          <w:lang w:val="zh-CN"/>
        </w:rPr>
      </w:pPr>
    </w:p>
    <w:p w14:paraId="5F57B895">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4223D4CB">
      <w:pPr>
        <w:autoSpaceDE w:val="0"/>
        <w:autoSpaceDN w:val="0"/>
        <w:adjustRightInd w:val="0"/>
        <w:spacing w:line="400" w:lineRule="exact"/>
        <w:rPr>
          <w:rFonts w:hint="eastAsia" w:ascii="宋体" w:hAnsi="Cambria" w:cs="宋体"/>
          <w:kern w:val="0"/>
          <w:sz w:val="24"/>
          <w:lang w:val="zh-CN"/>
        </w:rPr>
      </w:pPr>
    </w:p>
    <w:p w14:paraId="47AE298A">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0747FFD0">
      <w:pPr>
        <w:autoSpaceDE w:val="0"/>
        <w:autoSpaceDN w:val="0"/>
        <w:adjustRightInd w:val="0"/>
        <w:spacing w:line="400" w:lineRule="exact"/>
        <w:rPr>
          <w:rFonts w:hint="eastAsia" w:ascii="宋体" w:hAnsi="Cambria" w:cs="宋体"/>
          <w:kern w:val="0"/>
          <w:sz w:val="24"/>
          <w:lang w:val="zh-CN"/>
        </w:rPr>
      </w:pPr>
    </w:p>
    <w:p w14:paraId="3AD285CC">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46AA99A9">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2E9D89C4">
      <w:pPr>
        <w:autoSpaceDE w:val="0"/>
        <w:autoSpaceDN w:val="0"/>
        <w:adjustRightInd w:val="0"/>
        <w:spacing w:line="400" w:lineRule="exact"/>
        <w:rPr>
          <w:rFonts w:ascii="宋体" w:hAnsi="Cambria" w:cs="宋体"/>
          <w:kern w:val="0"/>
          <w:sz w:val="24"/>
          <w:lang w:val="zh-CN"/>
        </w:rPr>
      </w:pPr>
    </w:p>
    <w:p w14:paraId="727E68F6">
      <w:pPr>
        <w:autoSpaceDE w:val="0"/>
        <w:autoSpaceDN w:val="0"/>
        <w:adjustRightInd w:val="0"/>
        <w:spacing w:line="400" w:lineRule="exact"/>
        <w:rPr>
          <w:rFonts w:ascii="宋体" w:hAnsi="Cambria" w:cs="宋体"/>
          <w:kern w:val="0"/>
          <w:sz w:val="24"/>
          <w:lang w:val="zh-CN"/>
        </w:rPr>
      </w:pPr>
    </w:p>
    <w:p w14:paraId="1134016A">
      <w:pPr>
        <w:autoSpaceDE w:val="0"/>
        <w:autoSpaceDN w:val="0"/>
        <w:adjustRightInd w:val="0"/>
        <w:spacing w:line="400" w:lineRule="exact"/>
        <w:rPr>
          <w:rFonts w:hint="eastAsia" w:ascii="宋体" w:hAnsi="Cambria" w:cs="宋体"/>
          <w:kern w:val="0"/>
          <w:sz w:val="24"/>
          <w:lang w:val="zh-CN"/>
        </w:rPr>
      </w:pPr>
    </w:p>
    <w:p w14:paraId="1918C246">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F6B95B1">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EDA7D1E">
      <w:pPr>
        <w:autoSpaceDE w:val="0"/>
        <w:autoSpaceDN w:val="0"/>
        <w:adjustRightInd w:val="0"/>
        <w:spacing w:line="400" w:lineRule="exact"/>
        <w:rPr>
          <w:rFonts w:ascii="宋体" w:hAnsi="Cambria" w:cs="宋体"/>
          <w:kern w:val="0"/>
          <w:sz w:val="24"/>
          <w:lang w:val="zh-CN"/>
        </w:rPr>
      </w:pPr>
    </w:p>
    <w:p w14:paraId="07FF090A">
      <w:pPr>
        <w:pStyle w:val="6"/>
        <w:jc w:val="left"/>
        <w:rPr>
          <w:rFonts w:hint="eastAsia" w:ascii="宋体" w:hAnsi="宋体"/>
          <w:sz w:val="28"/>
          <w:lang w:val="zh-CN"/>
        </w:rPr>
      </w:pPr>
      <w:bookmarkStart w:id="91" w:name="_Toc428180583"/>
      <w:bookmarkStart w:id="92" w:name="_Toc19581"/>
      <w:bookmarkStart w:id="93" w:name="_Toc9745"/>
      <w:bookmarkStart w:id="94" w:name="_Toc428180578"/>
    </w:p>
    <w:p w14:paraId="4C648CE8">
      <w:pPr>
        <w:pStyle w:val="6"/>
        <w:jc w:val="left"/>
        <w:rPr>
          <w:rFonts w:hint="eastAsia" w:ascii="宋体" w:hAnsi="宋体"/>
          <w:sz w:val="28"/>
          <w:lang w:val="zh-CN"/>
        </w:rPr>
      </w:pPr>
    </w:p>
    <w:p w14:paraId="39ABB00A">
      <w:pPr>
        <w:pStyle w:val="6"/>
        <w:jc w:val="left"/>
        <w:rPr>
          <w:rFonts w:ascii="宋体" w:hAnsi="宋体"/>
          <w:sz w:val="28"/>
          <w:lang w:val="zh-CN"/>
        </w:rPr>
      </w:pPr>
      <w:r>
        <w:rPr>
          <w:rFonts w:hint="eastAsia" w:ascii="宋体" w:hAnsi="宋体"/>
          <w:sz w:val="28"/>
          <w:lang w:val="zh-CN"/>
        </w:rPr>
        <w:t>格式4：投标人承诺函</w:t>
      </w:r>
      <w:bookmarkEnd w:id="91"/>
      <w:bookmarkEnd w:id="92"/>
      <w:bookmarkEnd w:id="93"/>
    </w:p>
    <w:p w14:paraId="5FE720A0">
      <w:pPr>
        <w:pStyle w:val="6"/>
        <w:jc w:val="left"/>
        <w:outlineLvl w:val="9"/>
        <w:rPr>
          <w:rFonts w:ascii="宋体" w:hAnsi="宋体"/>
          <w:sz w:val="28"/>
          <w:lang w:val="zh-CN"/>
        </w:rPr>
      </w:pPr>
      <w:r>
        <w:rPr>
          <w:rFonts w:ascii="宋体" w:hAnsi="宋体"/>
          <w:sz w:val="28"/>
          <w:lang w:val="zh-CN"/>
        </w:rPr>
        <w:t xml:space="preserve"> </w:t>
      </w:r>
    </w:p>
    <w:p w14:paraId="5E32218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3440CC0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94CB18D">
      <w:pPr>
        <w:autoSpaceDE w:val="0"/>
        <w:autoSpaceDN w:val="0"/>
        <w:adjustRightInd w:val="0"/>
        <w:spacing w:line="400" w:lineRule="exact"/>
        <w:rPr>
          <w:rFonts w:ascii="宋体" w:hAnsi="Cambria" w:cs="宋体"/>
          <w:b/>
          <w:bCs/>
          <w:kern w:val="0"/>
          <w:sz w:val="24"/>
          <w:lang w:val="zh-CN"/>
        </w:rPr>
      </w:pPr>
    </w:p>
    <w:p w14:paraId="4F362B2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2017ABB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4E1F13E2">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5D341DA2">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60385EC5">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D5F638F">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10980B3C">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37D8AF32">
      <w:pPr>
        <w:spacing w:line="400" w:lineRule="exact"/>
        <w:ind w:firstLine="480"/>
        <w:rPr>
          <w:rFonts w:hint="eastAsia" w:ascii="宋体" w:hAnsi="Cambria" w:cs="宋体"/>
          <w:kern w:val="0"/>
          <w:sz w:val="24"/>
          <w:lang w:val="zh-CN"/>
        </w:rPr>
      </w:pPr>
    </w:p>
    <w:p w14:paraId="43ED72D3">
      <w:pPr>
        <w:ind w:firstLine="480"/>
        <w:rPr>
          <w:rFonts w:hint="eastAsia" w:ascii="宋体" w:hAnsi="Cambria" w:cs="宋体"/>
          <w:kern w:val="0"/>
          <w:sz w:val="24"/>
          <w:lang w:val="zh-CN"/>
        </w:rPr>
      </w:pPr>
    </w:p>
    <w:p w14:paraId="4B87B08F">
      <w:pPr>
        <w:ind w:firstLine="480"/>
        <w:rPr>
          <w:rFonts w:hint="eastAsia" w:ascii="宋体" w:hAnsi="Cambria" w:cs="宋体"/>
          <w:kern w:val="0"/>
          <w:sz w:val="24"/>
          <w:lang w:val="zh-CN"/>
        </w:rPr>
      </w:pPr>
    </w:p>
    <w:p w14:paraId="293A192E">
      <w:pPr>
        <w:ind w:firstLine="480"/>
        <w:rPr>
          <w:rFonts w:hint="eastAsia" w:ascii="宋体" w:hAnsi="宋体"/>
        </w:rPr>
      </w:pPr>
    </w:p>
    <w:p w14:paraId="08F47E91">
      <w:pPr>
        <w:ind w:firstLine="480"/>
        <w:rPr>
          <w:rFonts w:hint="eastAsia" w:ascii="宋体" w:hAnsi="宋体"/>
        </w:rPr>
      </w:pPr>
    </w:p>
    <w:p w14:paraId="287ABA8D">
      <w:pPr>
        <w:ind w:firstLine="480"/>
        <w:rPr>
          <w:rFonts w:hint="eastAsia" w:ascii="宋体" w:hAnsi="宋体"/>
        </w:rPr>
      </w:pPr>
    </w:p>
    <w:p w14:paraId="5F2F4C50">
      <w:pPr>
        <w:ind w:firstLine="480"/>
        <w:rPr>
          <w:rFonts w:hint="eastAsia" w:ascii="宋体" w:hAnsi="宋体"/>
        </w:rPr>
      </w:pPr>
    </w:p>
    <w:p w14:paraId="32B5F33B">
      <w:pPr>
        <w:ind w:firstLine="480"/>
        <w:rPr>
          <w:rFonts w:hint="eastAsia" w:ascii="宋体" w:hAnsi="宋体"/>
        </w:rPr>
      </w:pPr>
    </w:p>
    <w:p w14:paraId="1EC8166B">
      <w:pPr>
        <w:ind w:firstLine="480"/>
        <w:rPr>
          <w:rFonts w:hint="eastAsia" w:ascii="宋体" w:hAnsi="宋体"/>
        </w:rPr>
      </w:pPr>
    </w:p>
    <w:p w14:paraId="2E675E8D">
      <w:pPr>
        <w:ind w:firstLine="480"/>
        <w:rPr>
          <w:rFonts w:hint="eastAsia" w:ascii="宋体" w:hAnsi="宋体"/>
        </w:rPr>
      </w:pPr>
    </w:p>
    <w:p w14:paraId="0C41CE86">
      <w:pPr>
        <w:ind w:firstLine="480"/>
        <w:rPr>
          <w:rFonts w:hint="eastAsia" w:ascii="宋体" w:hAnsi="宋体"/>
        </w:rPr>
      </w:pPr>
    </w:p>
    <w:p w14:paraId="632F780A">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7F7527CF">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D8DEF64">
      <w:pPr>
        <w:ind w:firstLine="482"/>
        <w:jc w:val="center"/>
        <w:rPr>
          <w:rFonts w:hint="eastAsia" w:ascii="宋体" w:hAnsi="宋体"/>
          <w:b/>
          <w:sz w:val="24"/>
        </w:rPr>
      </w:pPr>
      <w:r>
        <w:rPr>
          <w:rFonts w:hint="eastAsia" w:ascii="宋体" w:hAnsi="宋体"/>
          <w:b/>
          <w:sz w:val="24"/>
        </w:rPr>
        <w:t xml:space="preserve">               年   月  日</w:t>
      </w:r>
    </w:p>
    <w:p w14:paraId="09424506">
      <w:pPr>
        <w:ind w:firstLine="482"/>
        <w:jc w:val="center"/>
        <w:rPr>
          <w:rFonts w:hint="eastAsia" w:ascii="宋体" w:hAnsi="宋体"/>
          <w:b/>
          <w:sz w:val="24"/>
        </w:rPr>
      </w:pPr>
    </w:p>
    <w:p w14:paraId="38B15275">
      <w:pPr>
        <w:pStyle w:val="6"/>
        <w:jc w:val="left"/>
        <w:rPr>
          <w:rFonts w:hint="eastAsia" w:ascii="宋体" w:hAnsi="宋体"/>
          <w:sz w:val="28"/>
          <w:lang w:val="zh-CN"/>
        </w:rPr>
      </w:pPr>
      <w:bookmarkStart w:id="95" w:name="_Toc428180584"/>
      <w:bookmarkStart w:id="96" w:name="_Toc25055"/>
      <w:bookmarkStart w:id="97" w:name="_Toc6845"/>
    </w:p>
    <w:p w14:paraId="3E64377A">
      <w:pPr>
        <w:pStyle w:val="6"/>
        <w:jc w:val="left"/>
        <w:rPr>
          <w:rFonts w:hint="eastAsia" w:ascii="宋体" w:hAnsi="宋体"/>
          <w:sz w:val="28"/>
          <w:lang w:val="zh-CN"/>
        </w:rPr>
      </w:pPr>
    </w:p>
    <w:p w14:paraId="265B2C25">
      <w:pPr>
        <w:pStyle w:val="6"/>
        <w:jc w:val="left"/>
        <w:rPr>
          <w:rFonts w:ascii="宋体" w:hAnsi="宋体"/>
          <w:sz w:val="28"/>
          <w:lang w:val="zh-CN"/>
        </w:rPr>
      </w:pPr>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95"/>
      <w:bookmarkEnd w:id="96"/>
      <w:bookmarkEnd w:id="97"/>
    </w:p>
    <w:p w14:paraId="737E7CA2">
      <w:pPr>
        <w:rPr>
          <w:lang w:val="zh-CN"/>
        </w:rPr>
      </w:pPr>
    </w:p>
    <w:p w14:paraId="4BAC5BC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480EFBC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DDA3D8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684ADFF4">
      <w:pPr>
        <w:autoSpaceDE w:val="0"/>
        <w:autoSpaceDN w:val="0"/>
        <w:adjustRightInd w:val="0"/>
        <w:spacing w:line="400" w:lineRule="exact"/>
        <w:rPr>
          <w:rFonts w:ascii="宋体" w:hAnsi="Cambria" w:cs="宋体"/>
          <w:kern w:val="0"/>
          <w:sz w:val="24"/>
          <w:lang w:val="zh-CN"/>
        </w:rPr>
      </w:pPr>
    </w:p>
    <w:p w14:paraId="73CF934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363661C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618B543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0CEEA74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39492AA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85F4F5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2679FE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2966A18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7062B04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8233CF5">
      <w:pPr>
        <w:autoSpaceDE w:val="0"/>
        <w:autoSpaceDN w:val="0"/>
        <w:adjustRightInd w:val="0"/>
        <w:spacing w:line="400" w:lineRule="exact"/>
        <w:rPr>
          <w:rFonts w:ascii="宋体" w:hAnsi="Cambria" w:cs="宋体"/>
          <w:kern w:val="0"/>
          <w:sz w:val="24"/>
          <w:lang w:val="zh-CN"/>
        </w:rPr>
      </w:pPr>
    </w:p>
    <w:p w14:paraId="7F24D293">
      <w:pPr>
        <w:autoSpaceDE w:val="0"/>
        <w:autoSpaceDN w:val="0"/>
        <w:adjustRightInd w:val="0"/>
        <w:spacing w:line="400" w:lineRule="exact"/>
        <w:rPr>
          <w:rFonts w:ascii="宋体" w:hAnsi="Cambria" w:cs="宋体"/>
          <w:kern w:val="0"/>
          <w:sz w:val="24"/>
          <w:lang w:val="zh-CN"/>
        </w:rPr>
      </w:pPr>
    </w:p>
    <w:p w14:paraId="10523A0E">
      <w:pPr>
        <w:autoSpaceDE w:val="0"/>
        <w:autoSpaceDN w:val="0"/>
        <w:adjustRightInd w:val="0"/>
        <w:spacing w:line="400" w:lineRule="exact"/>
        <w:rPr>
          <w:rFonts w:ascii="宋体" w:hAnsi="Cambria" w:cs="宋体"/>
          <w:kern w:val="0"/>
          <w:sz w:val="24"/>
          <w:lang w:val="zh-CN"/>
        </w:rPr>
      </w:pPr>
    </w:p>
    <w:p w14:paraId="48D2217D">
      <w:pPr>
        <w:autoSpaceDE w:val="0"/>
        <w:autoSpaceDN w:val="0"/>
        <w:adjustRightInd w:val="0"/>
        <w:spacing w:line="400" w:lineRule="exact"/>
        <w:rPr>
          <w:rFonts w:ascii="宋体" w:hAnsi="Cambria" w:cs="宋体"/>
          <w:kern w:val="0"/>
          <w:sz w:val="24"/>
          <w:lang w:val="zh-CN"/>
        </w:rPr>
      </w:pPr>
    </w:p>
    <w:p w14:paraId="2CB04702">
      <w:pPr>
        <w:autoSpaceDE w:val="0"/>
        <w:autoSpaceDN w:val="0"/>
        <w:adjustRightInd w:val="0"/>
        <w:spacing w:line="400" w:lineRule="exact"/>
        <w:rPr>
          <w:rFonts w:hint="eastAsia" w:ascii="宋体" w:hAnsi="Cambria" w:cs="宋体"/>
          <w:kern w:val="0"/>
          <w:sz w:val="24"/>
          <w:lang w:val="zh-CN"/>
        </w:rPr>
      </w:pPr>
    </w:p>
    <w:p w14:paraId="1A85E33F">
      <w:pPr>
        <w:autoSpaceDE w:val="0"/>
        <w:autoSpaceDN w:val="0"/>
        <w:adjustRightInd w:val="0"/>
        <w:spacing w:line="400" w:lineRule="exact"/>
        <w:rPr>
          <w:rFonts w:hint="eastAsia" w:ascii="宋体" w:hAnsi="Cambria" w:cs="宋体"/>
          <w:kern w:val="0"/>
          <w:sz w:val="24"/>
          <w:lang w:val="zh-CN"/>
        </w:rPr>
      </w:pPr>
    </w:p>
    <w:p w14:paraId="2BC797D1">
      <w:pPr>
        <w:autoSpaceDE w:val="0"/>
        <w:autoSpaceDN w:val="0"/>
        <w:adjustRightInd w:val="0"/>
        <w:spacing w:line="400" w:lineRule="exact"/>
        <w:rPr>
          <w:rFonts w:ascii="宋体" w:hAnsi="Cambria" w:cs="宋体"/>
          <w:kern w:val="0"/>
          <w:sz w:val="24"/>
          <w:lang w:val="zh-CN"/>
        </w:rPr>
      </w:pPr>
    </w:p>
    <w:p w14:paraId="710349D0">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7CD3DEB">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1F73EF3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53D6144">
      <w:pPr>
        <w:pStyle w:val="6"/>
        <w:jc w:val="left"/>
        <w:rPr>
          <w:rFonts w:hint="eastAsia" w:ascii="宋体" w:hAnsi="宋体"/>
          <w:sz w:val="28"/>
          <w:lang w:val="zh-CN"/>
        </w:rPr>
      </w:pPr>
      <w:bookmarkStart w:id="98" w:name="_Toc500493805"/>
      <w:bookmarkStart w:id="99" w:name="_Toc23828"/>
    </w:p>
    <w:p w14:paraId="5D0A794A">
      <w:pPr>
        <w:pStyle w:val="6"/>
        <w:jc w:val="left"/>
        <w:rPr>
          <w:rFonts w:hint="eastAsia" w:ascii="宋体"/>
          <w:b w:val="0"/>
          <w:sz w:val="28"/>
          <w:szCs w:val="28"/>
        </w:rPr>
      </w:pPr>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98"/>
      <w:bookmarkEnd w:id="99"/>
    </w:p>
    <w:p w14:paraId="6C294790">
      <w:pPr>
        <w:jc w:val="center"/>
        <w:rPr>
          <w:rFonts w:hint="eastAsia" w:ascii="宋体" w:hAnsi="宋体"/>
          <w:b/>
          <w:sz w:val="36"/>
          <w:szCs w:val="36"/>
        </w:rPr>
      </w:pPr>
      <w:r>
        <w:rPr>
          <w:rFonts w:hint="eastAsia" w:ascii="宋体" w:hAnsi="宋体"/>
          <w:b/>
          <w:sz w:val="36"/>
          <w:szCs w:val="36"/>
        </w:rPr>
        <w:t>投标人资格证明文件</w:t>
      </w:r>
    </w:p>
    <w:p w14:paraId="75C2B963">
      <w:pPr>
        <w:ind w:firstLine="480"/>
        <w:rPr>
          <w:rFonts w:hint="eastAsia" w:ascii="宋体" w:hAnsi="宋体"/>
        </w:rPr>
      </w:pPr>
    </w:p>
    <w:p w14:paraId="707C0EB4">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0CE26633">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695AAD3C">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1F34593E">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18A69492">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287430B8">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34CC6615">
      <w:pPr>
        <w:pStyle w:val="6"/>
        <w:jc w:val="left"/>
        <w:outlineLvl w:val="9"/>
        <w:rPr>
          <w:rFonts w:hint="eastAsia" w:ascii="宋体" w:hAnsi="宋体"/>
          <w:sz w:val="28"/>
          <w:lang w:val="zh-CN"/>
        </w:rPr>
      </w:pPr>
    </w:p>
    <w:p w14:paraId="62BEB60E">
      <w:pPr>
        <w:rPr>
          <w:rFonts w:hint="eastAsia"/>
          <w:lang w:val="zh-CN"/>
        </w:rPr>
      </w:pPr>
    </w:p>
    <w:p w14:paraId="7077D61D">
      <w:pPr>
        <w:rPr>
          <w:rFonts w:hint="eastAsia"/>
          <w:lang w:val="zh-CN"/>
        </w:rPr>
      </w:pPr>
    </w:p>
    <w:p w14:paraId="44379015">
      <w:pPr>
        <w:rPr>
          <w:rFonts w:hint="eastAsia"/>
          <w:lang w:val="zh-CN"/>
        </w:rPr>
      </w:pPr>
    </w:p>
    <w:p w14:paraId="1AE583C4">
      <w:pPr>
        <w:rPr>
          <w:rFonts w:hint="eastAsia"/>
          <w:lang w:val="zh-CN"/>
        </w:rPr>
      </w:pPr>
    </w:p>
    <w:p w14:paraId="193D8E8F">
      <w:pPr>
        <w:rPr>
          <w:rFonts w:hint="eastAsia"/>
          <w:lang w:val="zh-CN"/>
        </w:rPr>
      </w:pPr>
    </w:p>
    <w:p w14:paraId="68B760B3">
      <w:pPr>
        <w:rPr>
          <w:rFonts w:hint="eastAsia"/>
          <w:lang w:val="zh-CN"/>
        </w:rPr>
      </w:pPr>
    </w:p>
    <w:p w14:paraId="3D605B16">
      <w:pPr>
        <w:rPr>
          <w:rFonts w:hint="eastAsia"/>
          <w:lang w:val="zh-CN"/>
        </w:rPr>
      </w:pPr>
    </w:p>
    <w:p w14:paraId="095831D0">
      <w:pPr>
        <w:rPr>
          <w:rFonts w:hint="eastAsia"/>
          <w:lang w:val="zh-CN"/>
        </w:rPr>
      </w:pPr>
    </w:p>
    <w:p w14:paraId="34C096A8">
      <w:pPr>
        <w:rPr>
          <w:rFonts w:hint="eastAsia"/>
          <w:lang w:val="zh-CN"/>
        </w:rPr>
      </w:pPr>
    </w:p>
    <w:p w14:paraId="4FC3F48C">
      <w:pPr>
        <w:rPr>
          <w:rFonts w:hint="eastAsia"/>
          <w:lang w:val="zh-CN"/>
        </w:rPr>
      </w:pPr>
    </w:p>
    <w:p w14:paraId="36D9C957">
      <w:pPr>
        <w:rPr>
          <w:rFonts w:hint="eastAsia"/>
          <w:lang w:val="zh-CN"/>
        </w:rPr>
      </w:pPr>
    </w:p>
    <w:p w14:paraId="7AFDA6B0">
      <w:pPr>
        <w:rPr>
          <w:rFonts w:hint="eastAsia"/>
          <w:lang w:val="zh-CN"/>
        </w:rPr>
      </w:pPr>
    </w:p>
    <w:p w14:paraId="609E99E8">
      <w:pPr>
        <w:rPr>
          <w:rFonts w:hint="eastAsia"/>
          <w:lang w:val="zh-CN"/>
        </w:rPr>
      </w:pPr>
    </w:p>
    <w:p w14:paraId="34DD9DFC">
      <w:pPr>
        <w:rPr>
          <w:rFonts w:hint="eastAsia"/>
          <w:lang w:val="zh-CN"/>
        </w:rPr>
      </w:pPr>
    </w:p>
    <w:p w14:paraId="6C6EAADA">
      <w:pPr>
        <w:rPr>
          <w:rFonts w:hint="eastAsia"/>
          <w:lang w:val="zh-CN"/>
        </w:rPr>
      </w:pPr>
    </w:p>
    <w:p w14:paraId="134C20BA">
      <w:pPr>
        <w:rPr>
          <w:rFonts w:hint="eastAsia"/>
          <w:lang w:val="zh-CN"/>
        </w:rPr>
      </w:pPr>
    </w:p>
    <w:p w14:paraId="216ED247">
      <w:pPr>
        <w:rPr>
          <w:rFonts w:hint="eastAsia"/>
          <w:lang w:val="zh-CN"/>
        </w:rPr>
      </w:pPr>
    </w:p>
    <w:p w14:paraId="6BE84C32">
      <w:pPr>
        <w:rPr>
          <w:rFonts w:hint="eastAsia"/>
          <w:lang w:val="zh-CN"/>
        </w:rPr>
      </w:pPr>
    </w:p>
    <w:p w14:paraId="53AA636D">
      <w:pPr>
        <w:rPr>
          <w:rFonts w:hint="eastAsia"/>
          <w:lang w:val="zh-CN"/>
        </w:rPr>
      </w:pPr>
    </w:p>
    <w:p w14:paraId="1896CC95">
      <w:pPr>
        <w:pStyle w:val="6"/>
        <w:jc w:val="left"/>
        <w:rPr>
          <w:rFonts w:hint="eastAsia" w:ascii="宋体" w:hAnsi="宋体"/>
          <w:sz w:val="28"/>
          <w:lang w:val="zh-CN"/>
        </w:rPr>
      </w:pPr>
      <w:bookmarkStart w:id="100" w:name="_Toc500493807"/>
      <w:bookmarkStart w:id="101" w:name="_Toc2793"/>
    </w:p>
    <w:p w14:paraId="5DE93E19">
      <w:pPr>
        <w:pStyle w:val="6"/>
        <w:jc w:val="left"/>
        <w:rPr>
          <w:rFonts w:hint="eastAsia" w:ascii="宋体" w:hAnsi="宋体"/>
          <w:sz w:val="28"/>
          <w:lang w:val="zh-CN"/>
        </w:rPr>
      </w:pPr>
      <w:r>
        <w:rPr>
          <w:rFonts w:hint="eastAsia" w:ascii="宋体" w:hAnsi="宋体"/>
          <w:sz w:val="28"/>
          <w:lang w:val="zh-CN"/>
        </w:rPr>
        <w:t>格式7：无重大违法记录声明</w:t>
      </w:r>
      <w:bookmarkEnd w:id="100"/>
      <w:bookmarkEnd w:id="101"/>
    </w:p>
    <w:p w14:paraId="50924512">
      <w:pPr>
        <w:spacing w:line="400" w:lineRule="exact"/>
        <w:ind w:firstLine="2909" w:firstLineChars="805"/>
        <w:rPr>
          <w:rFonts w:hint="eastAsia" w:ascii="宋体" w:hAnsi="宋体"/>
          <w:b/>
          <w:sz w:val="36"/>
          <w:szCs w:val="36"/>
        </w:rPr>
      </w:pPr>
    </w:p>
    <w:p w14:paraId="6C635595">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5482B61A">
      <w:pPr>
        <w:tabs>
          <w:tab w:val="left" w:pos="168"/>
        </w:tabs>
        <w:adjustRightInd w:val="0"/>
        <w:spacing w:line="400" w:lineRule="exact"/>
        <w:ind w:firstLine="2530" w:firstLineChars="700"/>
        <w:textAlignment w:val="baseline"/>
        <w:rPr>
          <w:rFonts w:hint="eastAsia" w:ascii="宋体"/>
          <w:b/>
          <w:sz w:val="36"/>
          <w:szCs w:val="36"/>
        </w:rPr>
      </w:pPr>
    </w:p>
    <w:p w14:paraId="17DD1307">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eastAsia="zh-CN"/>
        </w:rPr>
        <w:t>函</w:t>
      </w:r>
      <w:r>
        <w:rPr>
          <w:rFonts w:hint="eastAsia" w:ascii="宋体" w:hAnsi="宋体"/>
          <w:b/>
          <w:color w:val="000000"/>
          <w:sz w:val="28"/>
          <w:szCs w:val="24"/>
        </w:rPr>
        <w:t>（格式可自定）</w:t>
      </w:r>
    </w:p>
    <w:p w14:paraId="3D7882B7">
      <w:pPr>
        <w:rPr>
          <w:rFonts w:hint="eastAsia"/>
          <w:lang w:val="zh-CN"/>
        </w:rPr>
      </w:pPr>
    </w:p>
    <w:p w14:paraId="766FE420">
      <w:pPr>
        <w:rPr>
          <w:rFonts w:hint="eastAsia"/>
          <w:lang w:val="zh-CN"/>
        </w:rPr>
      </w:pPr>
    </w:p>
    <w:p w14:paraId="6FD0EE11">
      <w:pPr>
        <w:rPr>
          <w:rFonts w:hint="eastAsia"/>
          <w:lang w:val="zh-CN"/>
        </w:rPr>
      </w:pPr>
    </w:p>
    <w:p w14:paraId="78CE438E">
      <w:pPr>
        <w:rPr>
          <w:rFonts w:hint="eastAsia"/>
          <w:lang w:val="zh-CN"/>
        </w:rPr>
      </w:pPr>
    </w:p>
    <w:p w14:paraId="4A548DC8">
      <w:pPr>
        <w:rPr>
          <w:rFonts w:hint="eastAsia"/>
          <w:lang w:val="zh-CN"/>
        </w:rPr>
      </w:pPr>
    </w:p>
    <w:p w14:paraId="24990E47">
      <w:pPr>
        <w:rPr>
          <w:rFonts w:hint="eastAsia"/>
          <w:lang w:val="zh-CN"/>
        </w:rPr>
      </w:pPr>
    </w:p>
    <w:p w14:paraId="4952B182">
      <w:pPr>
        <w:rPr>
          <w:rFonts w:hint="eastAsia"/>
          <w:lang w:val="zh-CN"/>
        </w:rPr>
      </w:pPr>
    </w:p>
    <w:p w14:paraId="4DD8FAB3">
      <w:pPr>
        <w:rPr>
          <w:rFonts w:hint="eastAsia"/>
          <w:lang w:val="zh-CN"/>
        </w:rPr>
      </w:pPr>
    </w:p>
    <w:p w14:paraId="4CA7CC8A">
      <w:pPr>
        <w:rPr>
          <w:rFonts w:hint="eastAsia"/>
          <w:lang w:val="zh-CN"/>
        </w:rPr>
      </w:pPr>
    </w:p>
    <w:p w14:paraId="63FDA07A">
      <w:pPr>
        <w:rPr>
          <w:rFonts w:hint="eastAsia"/>
          <w:lang w:val="zh-CN"/>
        </w:rPr>
      </w:pPr>
    </w:p>
    <w:p w14:paraId="748592C7">
      <w:pPr>
        <w:rPr>
          <w:rFonts w:hint="eastAsia"/>
          <w:lang w:val="zh-CN"/>
        </w:rPr>
      </w:pPr>
    </w:p>
    <w:p w14:paraId="30CAD3EF">
      <w:pPr>
        <w:rPr>
          <w:rFonts w:hint="eastAsia"/>
          <w:lang w:val="zh-CN"/>
        </w:rPr>
      </w:pPr>
    </w:p>
    <w:p w14:paraId="35C4C967">
      <w:pPr>
        <w:rPr>
          <w:rFonts w:hint="eastAsia"/>
          <w:lang w:val="zh-CN"/>
        </w:rPr>
      </w:pPr>
    </w:p>
    <w:p w14:paraId="7FA0C518">
      <w:pPr>
        <w:rPr>
          <w:rFonts w:hint="eastAsia"/>
          <w:lang w:val="zh-CN"/>
        </w:rPr>
      </w:pPr>
    </w:p>
    <w:p w14:paraId="605E4C4C">
      <w:pPr>
        <w:rPr>
          <w:rFonts w:hint="eastAsia"/>
          <w:lang w:val="zh-CN"/>
        </w:rPr>
      </w:pPr>
    </w:p>
    <w:p w14:paraId="373448F0">
      <w:pPr>
        <w:rPr>
          <w:rFonts w:hint="eastAsia"/>
          <w:lang w:val="zh-CN"/>
        </w:rPr>
      </w:pPr>
    </w:p>
    <w:p w14:paraId="3C2BA8C9">
      <w:pPr>
        <w:rPr>
          <w:rFonts w:hint="eastAsia"/>
          <w:lang w:val="zh-CN"/>
        </w:rPr>
      </w:pPr>
    </w:p>
    <w:p w14:paraId="39A7AC8C">
      <w:pPr>
        <w:rPr>
          <w:rFonts w:hint="eastAsia"/>
          <w:lang w:val="zh-CN"/>
        </w:rPr>
      </w:pPr>
    </w:p>
    <w:p w14:paraId="1BCCB609">
      <w:pPr>
        <w:rPr>
          <w:rFonts w:hint="eastAsia"/>
          <w:lang w:val="zh-CN"/>
        </w:rPr>
      </w:pPr>
    </w:p>
    <w:p w14:paraId="2DF0FAF8">
      <w:pPr>
        <w:rPr>
          <w:rFonts w:hint="eastAsia"/>
          <w:lang w:val="zh-CN"/>
        </w:rPr>
      </w:pPr>
    </w:p>
    <w:p w14:paraId="26093C1B">
      <w:pPr>
        <w:rPr>
          <w:rFonts w:hint="eastAsia"/>
          <w:lang w:val="zh-CN"/>
        </w:rPr>
      </w:pPr>
    </w:p>
    <w:p w14:paraId="22E3F3AC">
      <w:pPr>
        <w:rPr>
          <w:rFonts w:hint="eastAsia"/>
          <w:lang w:val="zh-CN"/>
        </w:rPr>
      </w:pPr>
    </w:p>
    <w:p w14:paraId="0DDCE2A0">
      <w:pPr>
        <w:rPr>
          <w:rFonts w:hint="eastAsia"/>
          <w:lang w:val="zh-CN"/>
        </w:rPr>
      </w:pPr>
    </w:p>
    <w:p w14:paraId="04654611">
      <w:pPr>
        <w:rPr>
          <w:rFonts w:hint="eastAsia"/>
          <w:lang w:val="zh-CN"/>
        </w:rPr>
      </w:pPr>
    </w:p>
    <w:p w14:paraId="3460741D">
      <w:pPr>
        <w:rPr>
          <w:rFonts w:hint="eastAsia"/>
          <w:lang w:val="zh-CN"/>
        </w:rPr>
      </w:pPr>
    </w:p>
    <w:p w14:paraId="34290008">
      <w:pPr>
        <w:rPr>
          <w:rFonts w:hint="eastAsia"/>
          <w:lang w:val="zh-CN"/>
        </w:rPr>
      </w:pPr>
    </w:p>
    <w:p w14:paraId="4BD8BE7C">
      <w:pPr>
        <w:rPr>
          <w:rFonts w:hint="eastAsia"/>
          <w:lang w:val="zh-CN"/>
        </w:rPr>
      </w:pPr>
    </w:p>
    <w:p w14:paraId="6B08B98F">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85E44EB">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ED3E1DE">
      <w:pPr>
        <w:autoSpaceDE w:val="0"/>
        <w:autoSpaceDN w:val="0"/>
        <w:adjustRightInd w:val="0"/>
        <w:spacing w:line="400" w:lineRule="exact"/>
        <w:ind w:firstLine="4453" w:firstLineChars="1848"/>
        <w:rPr>
          <w:rFonts w:ascii="宋体" w:hAnsi="Cambria" w:cs="宋体"/>
          <w:b/>
          <w:bCs/>
          <w:kern w:val="0"/>
          <w:sz w:val="24"/>
          <w:lang w:val="zh-CN"/>
        </w:rPr>
      </w:pPr>
    </w:p>
    <w:p w14:paraId="0F880D88">
      <w:pPr>
        <w:pStyle w:val="6"/>
        <w:jc w:val="left"/>
        <w:rPr>
          <w:rFonts w:hint="eastAsia" w:ascii="宋体" w:hAnsi="宋体"/>
          <w:sz w:val="28"/>
          <w:lang w:val="zh-CN" w:eastAsia="zh-CN"/>
        </w:rPr>
      </w:pPr>
      <w:bookmarkStart w:id="102" w:name="_Toc432230210"/>
    </w:p>
    <w:p w14:paraId="7230AA3C">
      <w:pPr>
        <w:pStyle w:val="6"/>
        <w:jc w:val="left"/>
        <w:rPr>
          <w:rFonts w:hint="eastAsia" w:ascii="宋体" w:hAnsi="宋体"/>
          <w:sz w:val="28"/>
          <w:lang w:val="zh-CN" w:eastAsia="zh-CN"/>
        </w:rPr>
      </w:pPr>
    </w:p>
    <w:p w14:paraId="26B2E5C3">
      <w:pPr>
        <w:pStyle w:val="6"/>
        <w:jc w:val="left"/>
        <w:rPr>
          <w:rFonts w:hint="eastAsia" w:ascii="宋体" w:hAnsi="宋体"/>
          <w:sz w:val="28"/>
          <w:lang w:val="zh-CN"/>
        </w:rPr>
      </w:pPr>
      <w:bookmarkStart w:id="103" w:name="_Toc24845"/>
    </w:p>
    <w:p w14:paraId="448B96CF">
      <w:pPr>
        <w:pStyle w:val="6"/>
        <w:jc w:val="left"/>
        <w:rPr>
          <w:rFonts w:hint="eastAsia" w:ascii="宋体" w:hAnsi="宋体"/>
          <w:sz w:val="28"/>
          <w:lang w:val="zh-CN"/>
        </w:rPr>
      </w:pPr>
      <w:r>
        <w:rPr>
          <w:rFonts w:hint="eastAsia" w:ascii="宋体" w:hAnsi="宋体"/>
          <w:sz w:val="28"/>
          <w:lang w:val="zh-CN"/>
        </w:rPr>
        <w:t>格式8：</w:t>
      </w:r>
      <w:bookmarkEnd w:id="102"/>
      <w:r>
        <w:rPr>
          <w:rFonts w:hint="eastAsia" w:ascii="宋体" w:hAnsi="宋体"/>
          <w:sz w:val="28"/>
          <w:lang w:val="zh-CN"/>
        </w:rPr>
        <w:t>财务状况、缴纳税收和社会保障资金证明</w:t>
      </w:r>
      <w:bookmarkEnd w:id="103"/>
    </w:p>
    <w:p w14:paraId="67A5ABE2">
      <w:pPr>
        <w:autoSpaceDE w:val="0"/>
        <w:autoSpaceDN w:val="0"/>
        <w:adjustRightInd w:val="0"/>
        <w:ind w:firstLine="904" w:firstLineChars="250"/>
        <w:jc w:val="center"/>
        <w:rPr>
          <w:rFonts w:hint="eastAsia" w:ascii="宋体" w:hAnsi="宋体"/>
          <w:b/>
          <w:sz w:val="36"/>
          <w:szCs w:val="36"/>
        </w:rPr>
      </w:pPr>
    </w:p>
    <w:p w14:paraId="3FA0D6D4">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B05C410">
      <w:pPr>
        <w:autoSpaceDE w:val="0"/>
        <w:autoSpaceDN w:val="0"/>
        <w:adjustRightInd w:val="0"/>
        <w:ind w:firstLine="904" w:firstLineChars="250"/>
        <w:jc w:val="center"/>
        <w:rPr>
          <w:rFonts w:hint="eastAsia" w:ascii="宋体" w:hAnsi="宋体"/>
          <w:b/>
          <w:sz w:val="36"/>
          <w:szCs w:val="36"/>
        </w:rPr>
      </w:pPr>
    </w:p>
    <w:p w14:paraId="0AED0F42">
      <w:pPr>
        <w:autoSpaceDE w:val="0"/>
        <w:autoSpaceDN w:val="0"/>
        <w:adjustRightInd w:val="0"/>
        <w:ind w:firstLine="525" w:firstLineChars="250"/>
        <w:jc w:val="left"/>
        <w:rPr>
          <w:rFonts w:hint="eastAsia" w:ascii="宋体" w:hAnsi="宋体"/>
        </w:rPr>
      </w:pPr>
      <w:r>
        <w:rPr>
          <w:rFonts w:hint="eastAsia" w:ascii="宋体" w:hAnsi="宋体"/>
        </w:rPr>
        <w:t>提供以下相关材料。</w:t>
      </w:r>
    </w:p>
    <w:p w14:paraId="0C02A9BB">
      <w:pPr>
        <w:tabs>
          <w:tab w:val="left" w:pos="168"/>
        </w:tabs>
        <w:adjustRightInd w:val="0"/>
        <w:ind w:firstLine="480"/>
        <w:textAlignment w:val="baseline"/>
        <w:rPr>
          <w:rFonts w:ascii="宋体" w:hAnsi="宋体"/>
        </w:rPr>
      </w:pPr>
      <w:r>
        <w:rPr>
          <w:rFonts w:hint="eastAsia" w:ascii="宋体" w:hAnsi="宋体"/>
        </w:rPr>
        <w:t>1、①投标人是法人</w:t>
      </w:r>
      <w:r>
        <w:rPr>
          <w:rFonts w:hint="eastAsia" w:ascii="宋体" w:hAnsi="宋体"/>
          <w:lang w:eastAsia="zh-CN"/>
        </w:rPr>
        <w:t>公司</w:t>
      </w:r>
      <w:r>
        <w:rPr>
          <w:rFonts w:hint="eastAsia" w:ascii="宋体" w:hAnsi="宋体"/>
        </w:rPr>
        <w:t>的，提供</w:t>
      </w:r>
      <w:r>
        <w:rPr>
          <w:rFonts w:hint="eastAsia" w:ascii="宋体" w:hAnsi="宋体"/>
          <w:lang w:val="en-US" w:eastAsia="zh-CN"/>
        </w:rPr>
        <w:t>2023年度</w:t>
      </w:r>
      <w:r>
        <w:rPr>
          <w:rFonts w:hint="eastAsia" w:ascii="宋体" w:hAnsi="宋体"/>
        </w:rPr>
        <w:t>经审计的财务状况报告</w:t>
      </w:r>
      <w:r>
        <w:rPr>
          <w:rFonts w:hint="eastAsia" w:ascii="宋体" w:hAnsi="宋体"/>
          <w:lang w:eastAsia="zh-CN"/>
        </w:rPr>
        <w:t>或提供</w:t>
      </w:r>
      <w:r>
        <w:rPr>
          <w:rFonts w:hint="eastAsia" w:ascii="宋体" w:hAnsi="宋体"/>
        </w:rPr>
        <w:t>基本开户银行出具近3个月内的资信证明（同时提供基本存款账户开户许可证）②</w:t>
      </w:r>
      <w:r>
        <w:rPr>
          <w:rFonts w:hint="eastAsia" w:ascii="宋体" w:hAnsi="宋体"/>
          <w:lang w:val="en-US" w:eastAsia="zh-CN"/>
        </w:rPr>
        <w:t>2023年度至今</w:t>
      </w:r>
      <w:r>
        <w:rPr>
          <w:rFonts w:hint="eastAsia" w:ascii="宋体" w:hAnsi="宋体"/>
        </w:rPr>
        <w:t>新成立的企业附基本开户银行出具近3个月内的资信证明（同时提供基本存款账户开户许可证）；③投标人是其他组织和自然人，没有经审计的财务报告，可以提供基本开户银行出具近3个月内的资信证明（同时提供基本存款账户开户许可证）。</w:t>
      </w:r>
    </w:p>
    <w:p w14:paraId="6B2FA9DA">
      <w:pPr>
        <w:rPr>
          <w:rFonts w:hint="eastAsia"/>
        </w:rPr>
      </w:pPr>
      <w:r>
        <w:rPr>
          <w:rFonts w:hint="eastAsia" w:ascii="宋体" w:hAnsi="宋体"/>
        </w:rPr>
        <w:t>2、提供近半年内任意1个月企业依法缴纳税收和职工社会保障资金记录的证明材料。依法免税或不需要缴纳社会保障资金的投标人，应提供相应文件证明其依法免税或不需要缴纳社会保障资金。</w:t>
      </w:r>
    </w:p>
    <w:p w14:paraId="2C397AB5">
      <w:pPr>
        <w:pStyle w:val="6"/>
        <w:jc w:val="left"/>
        <w:outlineLvl w:val="9"/>
        <w:rPr>
          <w:rFonts w:hint="eastAsia" w:ascii="宋体" w:hAnsi="宋体"/>
          <w:sz w:val="28"/>
          <w:lang w:val="zh-CN" w:eastAsia="zh-CN"/>
        </w:rPr>
      </w:pPr>
    </w:p>
    <w:p w14:paraId="38FAFC79">
      <w:pPr>
        <w:pStyle w:val="6"/>
        <w:jc w:val="left"/>
        <w:outlineLvl w:val="9"/>
        <w:rPr>
          <w:rFonts w:hint="eastAsia" w:ascii="宋体" w:hAnsi="宋体"/>
          <w:sz w:val="28"/>
          <w:lang w:val="zh-CN" w:eastAsia="zh-CN"/>
        </w:rPr>
      </w:pPr>
    </w:p>
    <w:p w14:paraId="18C6119D">
      <w:pPr>
        <w:pStyle w:val="6"/>
        <w:jc w:val="left"/>
        <w:outlineLvl w:val="9"/>
        <w:rPr>
          <w:rFonts w:hint="eastAsia" w:ascii="宋体" w:hAnsi="宋体"/>
          <w:sz w:val="28"/>
          <w:lang w:val="zh-CN" w:eastAsia="zh-CN"/>
        </w:rPr>
      </w:pPr>
    </w:p>
    <w:p w14:paraId="40D0ED76">
      <w:pPr>
        <w:pStyle w:val="6"/>
        <w:jc w:val="left"/>
        <w:outlineLvl w:val="9"/>
        <w:rPr>
          <w:rFonts w:hint="eastAsia" w:ascii="宋体" w:hAnsi="宋体"/>
          <w:sz w:val="28"/>
          <w:lang w:val="zh-CN" w:eastAsia="zh-CN"/>
        </w:rPr>
      </w:pPr>
    </w:p>
    <w:p w14:paraId="383A9626">
      <w:pPr>
        <w:pStyle w:val="6"/>
        <w:jc w:val="left"/>
        <w:outlineLvl w:val="9"/>
        <w:rPr>
          <w:rFonts w:hint="eastAsia" w:ascii="宋体" w:hAnsi="宋体"/>
          <w:sz w:val="28"/>
          <w:lang w:val="zh-CN" w:eastAsia="zh-CN"/>
        </w:rPr>
      </w:pPr>
    </w:p>
    <w:p w14:paraId="1B6740E7">
      <w:pPr>
        <w:pStyle w:val="6"/>
        <w:jc w:val="left"/>
        <w:outlineLvl w:val="9"/>
        <w:rPr>
          <w:rFonts w:hint="eastAsia" w:ascii="宋体" w:hAnsi="宋体"/>
          <w:sz w:val="28"/>
          <w:lang w:val="zh-CN" w:eastAsia="zh-CN"/>
        </w:rPr>
      </w:pPr>
    </w:p>
    <w:p w14:paraId="39160EB3">
      <w:pPr>
        <w:pStyle w:val="6"/>
        <w:jc w:val="left"/>
        <w:outlineLvl w:val="9"/>
        <w:rPr>
          <w:rFonts w:hint="eastAsia" w:ascii="宋体" w:hAnsi="宋体"/>
          <w:sz w:val="28"/>
          <w:lang w:val="zh-CN" w:eastAsia="zh-CN"/>
        </w:rPr>
      </w:pPr>
    </w:p>
    <w:p w14:paraId="7D4A5777">
      <w:pPr>
        <w:pStyle w:val="6"/>
        <w:jc w:val="left"/>
        <w:outlineLvl w:val="9"/>
        <w:rPr>
          <w:rFonts w:hint="eastAsia" w:ascii="宋体" w:hAnsi="宋体"/>
          <w:sz w:val="28"/>
          <w:lang w:val="zh-CN" w:eastAsia="zh-CN"/>
        </w:rPr>
      </w:pPr>
    </w:p>
    <w:p w14:paraId="4B84A54C">
      <w:pPr>
        <w:pStyle w:val="6"/>
        <w:jc w:val="left"/>
        <w:outlineLvl w:val="9"/>
        <w:rPr>
          <w:rFonts w:hint="eastAsia" w:ascii="宋体" w:hAnsi="宋体"/>
          <w:sz w:val="28"/>
          <w:lang w:val="zh-CN" w:eastAsia="zh-CN"/>
        </w:rPr>
      </w:pPr>
    </w:p>
    <w:p w14:paraId="4E043957">
      <w:pPr>
        <w:rPr>
          <w:rFonts w:hint="eastAsia"/>
          <w:lang w:val="zh-CN"/>
        </w:rPr>
      </w:pPr>
    </w:p>
    <w:p w14:paraId="1EFDABBE">
      <w:pPr>
        <w:pStyle w:val="6"/>
        <w:jc w:val="left"/>
        <w:rPr>
          <w:rFonts w:hint="eastAsia" w:ascii="宋体" w:hAnsi="宋体"/>
          <w:sz w:val="28"/>
          <w:lang w:val="zh-CN"/>
        </w:rPr>
      </w:pPr>
      <w:bookmarkStart w:id="104" w:name="_Toc17706"/>
      <w:bookmarkStart w:id="105" w:name="_Toc22821"/>
    </w:p>
    <w:p w14:paraId="52CB766F">
      <w:pPr>
        <w:pStyle w:val="6"/>
        <w:jc w:val="left"/>
        <w:rPr>
          <w:rFonts w:hint="eastAsia" w:ascii="宋体" w:hAnsi="宋体"/>
          <w:sz w:val="28"/>
          <w:lang w:val="zh-CN"/>
        </w:rPr>
      </w:pPr>
    </w:p>
    <w:p w14:paraId="28DF5BCC">
      <w:pPr>
        <w:pStyle w:val="6"/>
        <w:jc w:val="left"/>
        <w:rPr>
          <w:rFonts w:ascii="宋体" w:hAnsi="宋体" w:cs="Cambria"/>
          <w:sz w:val="28"/>
        </w:rPr>
      </w:pP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04"/>
      <w:bookmarkEnd w:id="105"/>
    </w:p>
    <w:p w14:paraId="643F1C5A">
      <w:pPr>
        <w:widowControl/>
        <w:spacing w:line="480" w:lineRule="exact"/>
        <w:ind w:firstLine="630" w:firstLineChars="224"/>
        <w:rPr>
          <w:rFonts w:hint="eastAsia" w:ascii="宋体" w:cs="宋体"/>
          <w:b/>
          <w:bCs/>
          <w:kern w:val="0"/>
          <w:sz w:val="28"/>
          <w:szCs w:val="28"/>
          <w:lang w:val="zh-CN"/>
        </w:rPr>
      </w:pPr>
    </w:p>
    <w:p w14:paraId="697FE103">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348749D7">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0102C8F">
      <w:pPr>
        <w:autoSpaceDE w:val="0"/>
        <w:autoSpaceDN w:val="0"/>
        <w:adjustRightInd w:val="0"/>
        <w:rPr>
          <w:rFonts w:eastAsia="仿宋" w:cs="Calibri"/>
          <w:kern w:val="0"/>
          <w:sz w:val="28"/>
          <w:szCs w:val="28"/>
        </w:rPr>
      </w:pPr>
      <w:r>
        <w:rPr>
          <w:rFonts w:eastAsia="仿宋" w:cs="Calibri"/>
          <w:kern w:val="0"/>
          <w:sz w:val="28"/>
          <w:szCs w:val="28"/>
        </w:rPr>
        <w:t xml:space="preserve"> </w:t>
      </w:r>
    </w:p>
    <w:p w14:paraId="26693BBC">
      <w:pPr>
        <w:autoSpaceDE w:val="0"/>
        <w:autoSpaceDN w:val="0"/>
        <w:adjustRightInd w:val="0"/>
        <w:rPr>
          <w:rFonts w:eastAsia="仿宋" w:cs="Calibri"/>
          <w:kern w:val="0"/>
          <w:sz w:val="28"/>
          <w:szCs w:val="28"/>
        </w:rPr>
      </w:pPr>
      <w:r>
        <w:rPr>
          <w:rFonts w:eastAsia="仿宋" w:cs="Calibri"/>
          <w:kern w:val="0"/>
          <w:sz w:val="28"/>
          <w:szCs w:val="28"/>
        </w:rPr>
        <w:t xml:space="preserve"> </w:t>
      </w:r>
    </w:p>
    <w:p w14:paraId="46525F1D">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77341FF">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67E06567">
      <w:pPr>
        <w:autoSpaceDE w:val="0"/>
        <w:autoSpaceDN w:val="0"/>
        <w:adjustRightInd w:val="0"/>
        <w:rPr>
          <w:rFonts w:cs="Calibri"/>
          <w:kern w:val="0"/>
          <w:sz w:val="28"/>
          <w:szCs w:val="28"/>
        </w:rPr>
      </w:pPr>
    </w:p>
    <w:p w14:paraId="135BFF5B">
      <w:pPr>
        <w:autoSpaceDE w:val="0"/>
        <w:autoSpaceDN w:val="0"/>
        <w:adjustRightInd w:val="0"/>
        <w:rPr>
          <w:rFonts w:cs="Calibri"/>
          <w:kern w:val="0"/>
          <w:sz w:val="28"/>
          <w:szCs w:val="28"/>
        </w:rPr>
      </w:pPr>
    </w:p>
    <w:p w14:paraId="4AE1CA2F">
      <w:pPr>
        <w:autoSpaceDE w:val="0"/>
        <w:autoSpaceDN w:val="0"/>
        <w:adjustRightInd w:val="0"/>
        <w:rPr>
          <w:rFonts w:cs="Calibri"/>
          <w:kern w:val="0"/>
          <w:sz w:val="28"/>
          <w:szCs w:val="28"/>
        </w:rPr>
      </w:pPr>
    </w:p>
    <w:p w14:paraId="1B1DC1DD">
      <w:pPr>
        <w:autoSpaceDE w:val="0"/>
        <w:autoSpaceDN w:val="0"/>
        <w:adjustRightInd w:val="0"/>
        <w:rPr>
          <w:rFonts w:cs="Calibri"/>
          <w:kern w:val="0"/>
          <w:sz w:val="28"/>
          <w:szCs w:val="28"/>
        </w:rPr>
      </w:pPr>
    </w:p>
    <w:p w14:paraId="0E258C9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1DD8C4C5">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29393F2E">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264B144D">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1EE89D9F">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7D985CF6">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558B8361">
      <w:pPr>
        <w:rPr>
          <w:rFonts w:hint="eastAsia"/>
          <w:lang w:val="zh-CN"/>
        </w:rPr>
      </w:pPr>
    </w:p>
    <w:p w14:paraId="4FE50ADE">
      <w:pPr>
        <w:pStyle w:val="6"/>
        <w:jc w:val="left"/>
        <w:rPr>
          <w:rFonts w:hint="eastAsia" w:ascii="宋体" w:hAnsi="宋体"/>
          <w:sz w:val="28"/>
          <w:lang w:val="zh-CN"/>
        </w:rPr>
      </w:pPr>
      <w:bookmarkStart w:id="106" w:name="_Toc24643"/>
    </w:p>
    <w:p w14:paraId="24C24EDE">
      <w:pPr>
        <w:pStyle w:val="6"/>
        <w:jc w:val="left"/>
        <w:rPr>
          <w:rFonts w:hint="eastAsia" w:ascii="宋体" w:hAnsi="宋体"/>
          <w:sz w:val="28"/>
          <w:lang w:val="zh-CN"/>
        </w:rPr>
      </w:pPr>
      <w:bookmarkStart w:id="107" w:name="_Toc5355"/>
    </w:p>
    <w:p w14:paraId="01328D75">
      <w:pPr>
        <w:pStyle w:val="6"/>
        <w:jc w:val="left"/>
        <w:rPr>
          <w:rFonts w:ascii="宋体" w:hAnsi="宋体" w:cs="Cambria"/>
          <w:sz w:val="28"/>
          <w:lang w:eastAsia="zh-CN"/>
        </w:rPr>
      </w:pPr>
      <w:r>
        <w:rPr>
          <w:rFonts w:hint="eastAsia" w:ascii="宋体" w:hAnsi="宋体"/>
          <w:sz w:val="28"/>
          <w:lang w:val="zh-CN"/>
        </w:rPr>
        <w:t>格式9</w:t>
      </w:r>
      <w:r>
        <w:rPr>
          <w:rFonts w:hint="eastAsia" w:ascii="宋体" w:hAnsi="宋体"/>
          <w:sz w:val="28"/>
          <w:lang w:val="zh-CN" w:eastAsia="zh-CN"/>
        </w:rPr>
        <w:t>-1</w:t>
      </w:r>
      <w:r>
        <w:rPr>
          <w:rFonts w:hint="eastAsia" w:ascii="宋体" w:hAnsi="宋体"/>
          <w:sz w:val="28"/>
          <w:lang w:val="zh-CN"/>
        </w:rPr>
        <w:t>：</w:t>
      </w:r>
      <w:r>
        <w:rPr>
          <w:rFonts w:hint="eastAsia" w:ascii="宋体" w:hAnsi="宋体"/>
          <w:sz w:val="28"/>
          <w:lang w:val="zh-CN" w:eastAsia="zh-CN"/>
        </w:rPr>
        <w:t>磋商最初</w:t>
      </w:r>
      <w:r>
        <w:rPr>
          <w:rFonts w:hint="eastAsia" w:ascii="宋体" w:hAnsi="宋体"/>
          <w:sz w:val="28"/>
          <w:lang w:val="zh-CN"/>
        </w:rPr>
        <w:t>报价表</w:t>
      </w:r>
      <w:bookmarkEnd w:id="94"/>
      <w:bookmarkEnd w:id="106"/>
      <w:r>
        <w:rPr>
          <w:rFonts w:hint="eastAsia" w:ascii="宋体" w:hAnsi="宋体"/>
          <w:sz w:val="28"/>
          <w:lang w:val="zh-CN" w:eastAsia="zh-CN"/>
        </w:rPr>
        <w:t>（第一轮）</w:t>
      </w:r>
      <w:bookmarkEnd w:id="107"/>
    </w:p>
    <w:p w14:paraId="75318C03">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磋商最初报价表 </w:t>
      </w:r>
    </w:p>
    <w:p w14:paraId="3889728E">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8"/>
        <w:tblW w:w="0" w:type="auto"/>
        <w:jc w:val="center"/>
        <w:tblLayout w:type="fixed"/>
        <w:tblCellMar>
          <w:top w:w="0" w:type="dxa"/>
          <w:left w:w="108" w:type="dxa"/>
          <w:bottom w:w="0" w:type="dxa"/>
          <w:right w:w="108" w:type="dxa"/>
        </w:tblCellMar>
      </w:tblPr>
      <w:tblGrid>
        <w:gridCol w:w="1980"/>
        <w:gridCol w:w="3576"/>
        <w:gridCol w:w="1627"/>
        <w:gridCol w:w="1339"/>
      </w:tblGrid>
      <w:tr w14:paraId="6C054CED">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81D0AF">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B9CEEA">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EAFA6B">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服务</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2BB6B">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329E42A2">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F43980">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3D722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02563B">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E6CBEC">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FF4256E">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29905">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231EBB">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039039">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600839">
            <w:pPr>
              <w:autoSpaceDE w:val="0"/>
              <w:autoSpaceDN w:val="0"/>
              <w:adjustRightInd w:val="0"/>
              <w:spacing w:line="320" w:lineRule="exact"/>
              <w:jc w:val="center"/>
              <w:rPr>
                <w:rFonts w:ascii="宋体" w:hAnsi="Cambria" w:cs="宋体"/>
                <w:kern w:val="0"/>
                <w:sz w:val="22"/>
                <w:lang w:val="zh-CN"/>
              </w:rPr>
            </w:pPr>
          </w:p>
        </w:tc>
      </w:tr>
      <w:tr w14:paraId="0915D95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087348">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41E82155">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4DA6887F">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183487CA">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“服务期”是指完成服务所需的具体时间（见第五部分）。</w:t>
      </w:r>
    </w:p>
    <w:p w14:paraId="286B9A0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AC263C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A828EF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FE489D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FE22912">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2F534C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AFF744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38B061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F0070E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F6916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7B26EA8">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8C6981E">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CF79F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5D6FE0E">
      <w:pPr>
        <w:autoSpaceDE w:val="0"/>
        <w:autoSpaceDN w:val="0"/>
        <w:adjustRightInd w:val="0"/>
        <w:spacing w:line="400" w:lineRule="exact"/>
        <w:jc w:val="left"/>
        <w:rPr>
          <w:rFonts w:ascii="宋体" w:hAnsi="Cambria" w:cs="宋体"/>
          <w:kern w:val="0"/>
          <w:sz w:val="24"/>
          <w:lang w:val="zh-CN"/>
        </w:rPr>
      </w:pPr>
    </w:p>
    <w:p w14:paraId="0F9541A6">
      <w:pPr>
        <w:autoSpaceDE w:val="0"/>
        <w:autoSpaceDN w:val="0"/>
        <w:adjustRightInd w:val="0"/>
        <w:spacing w:line="400" w:lineRule="exact"/>
        <w:jc w:val="left"/>
        <w:rPr>
          <w:rFonts w:ascii="宋体" w:hAnsi="Cambria" w:cs="宋体"/>
          <w:kern w:val="0"/>
          <w:sz w:val="24"/>
          <w:lang w:val="zh-CN"/>
        </w:rPr>
      </w:pPr>
    </w:p>
    <w:p w14:paraId="13AF5549">
      <w:pPr>
        <w:autoSpaceDE w:val="0"/>
        <w:autoSpaceDN w:val="0"/>
        <w:adjustRightInd w:val="0"/>
        <w:spacing w:line="400" w:lineRule="exact"/>
        <w:jc w:val="left"/>
        <w:rPr>
          <w:rFonts w:ascii="宋体" w:hAnsi="Cambria" w:cs="宋体"/>
          <w:kern w:val="0"/>
          <w:sz w:val="24"/>
          <w:lang w:val="zh-CN"/>
        </w:rPr>
      </w:pPr>
    </w:p>
    <w:p w14:paraId="5A6E8468">
      <w:pPr>
        <w:autoSpaceDE w:val="0"/>
        <w:autoSpaceDN w:val="0"/>
        <w:adjustRightInd w:val="0"/>
        <w:spacing w:line="400" w:lineRule="exact"/>
        <w:jc w:val="left"/>
        <w:rPr>
          <w:rFonts w:ascii="宋体" w:hAnsi="Cambria" w:cs="宋体"/>
          <w:kern w:val="0"/>
          <w:sz w:val="24"/>
          <w:lang w:val="zh-CN"/>
        </w:rPr>
      </w:pPr>
    </w:p>
    <w:p w14:paraId="7F9B2DA2">
      <w:pPr>
        <w:autoSpaceDE w:val="0"/>
        <w:autoSpaceDN w:val="0"/>
        <w:adjustRightInd w:val="0"/>
        <w:spacing w:line="400" w:lineRule="exact"/>
        <w:jc w:val="left"/>
        <w:rPr>
          <w:rFonts w:ascii="宋体" w:hAnsi="Cambria" w:cs="宋体"/>
          <w:kern w:val="0"/>
          <w:sz w:val="24"/>
          <w:lang w:val="zh-CN"/>
        </w:rPr>
      </w:pPr>
    </w:p>
    <w:p w14:paraId="359818F4">
      <w:pPr>
        <w:pStyle w:val="6"/>
        <w:jc w:val="left"/>
        <w:rPr>
          <w:rFonts w:hint="eastAsia" w:ascii="宋体" w:hAnsi="宋体"/>
          <w:sz w:val="28"/>
          <w:lang w:val="zh-CN"/>
        </w:rPr>
      </w:pPr>
      <w:bookmarkStart w:id="108" w:name="_Toc2698"/>
      <w:bookmarkStart w:id="109" w:name="_Toc25169"/>
      <w:bookmarkStart w:id="110" w:name="_Toc428180579"/>
    </w:p>
    <w:p w14:paraId="14B79AB4">
      <w:pPr>
        <w:pStyle w:val="6"/>
        <w:jc w:val="left"/>
        <w:rPr>
          <w:rFonts w:hint="eastAsia" w:ascii="宋体" w:hAnsi="宋体"/>
          <w:sz w:val="28"/>
          <w:lang w:val="zh-CN"/>
        </w:rPr>
      </w:pPr>
    </w:p>
    <w:p w14:paraId="539D1FC2">
      <w:pPr>
        <w:pStyle w:val="6"/>
        <w:jc w:val="left"/>
        <w:rPr>
          <w:rFonts w:ascii="宋体" w:hAnsi="宋体" w:cs="Cambria"/>
          <w:sz w:val="28"/>
          <w:lang w:eastAsia="zh-CN"/>
        </w:rPr>
      </w:pPr>
      <w:r>
        <w:rPr>
          <w:rFonts w:hint="eastAsia" w:ascii="宋体" w:hAnsi="宋体"/>
          <w:sz w:val="28"/>
          <w:lang w:val="zh-CN"/>
        </w:rPr>
        <w:t>格式9</w:t>
      </w:r>
      <w:r>
        <w:rPr>
          <w:rFonts w:hint="eastAsia" w:ascii="宋体" w:hAnsi="宋体"/>
          <w:sz w:val="28"/>
          <w:lang w:val="zh-CN" w:eastAsia="zh-CN"/>
        </w:rPr>
        <w:t>-2</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08"/>
      <w:r>
        <w:rPr>
          <w:rFonts w:hint="eastAsia" w:ascii="宋体" w:hAnsi="宋体"/>
          <w:sz w:val="28"/>
          <w:lang w:val="zh-CN" w:eastAsia="zh-CN"/>
        </w:rPr>
        <w:t>（最终轮）</w:t>
      </w:r>
      <w:bookmarkEnd w:id="109"/>
    </w:p>
    <w:p w14:paraId="4F82A93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19BC59D3">
      <w:pPr>
        <w:autoSpaceDE w:val="0"/>
        <w:autoSpaceDN w:val="0"/>
        <w:adjustRightInd w:val="0"/>
        <w:jc w:val="center"/>
        <w:rPr>
          <w:rFonts w:ascii="宋体" w:hAnsi="Cambria" w:cs="宋体"/>
          <w:b/>
          <w:bCs/>
          <w:kern w:val="0"/>
          <w:sz w:val="36"/>
          <w:szCs w:val="36"/>
          <w:lang w:val="zh-CN"/>
        </w:rPr>
      </w:pPr>
    </w:p>
    <w:p w14:paraId="09173A08">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8"/>
        <w:tblW w:w="0" w:type="auto"/>
        <w:jc w:val="center"/>
        <w:tblLayout w:type="fixed"/>
        <w:tblCellMar>
          <w:top w:w="0" w:type="dxa"/>
          <w:left w:w="108" w:type="dxa"/>
          <w:bottom w:w="0" w:type="dxa"/>
          <w:right w:w="108" w:type="dxa"/>
        </w:tblCellMar>
      </w:tblPr>
      <w:tblGrid>
        <w:gridCol w:w="1980"/>
        <w:gridCol w:w="3576"/>
        <w:gridCol w:w="1627"/>
        <w:gridCol w:w="1339"/>
      </w:tblGrid>
      <w:tr w14:paraId="2AD8F9EB">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DE6A9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62C6C1">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0F29E5">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服务</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8CF8D8">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5E4176E">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1A48DB">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52660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476ABE">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1B84C5">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55D5A533">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6ED261">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2274C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8B6FAF">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043AE4">
            <w:pPr>
              <w:autoSpaceDE w:val="0"/>
              <w:autoSpaceDN w:val="0"/>
              <w:adjustRightInd w:val="0"/>
              <w:spacing w:line="320" w:lineRule="exact"/>
              <w:jc w:val="center"/>
              <w:rPr>
                <w:rFonts w:ascii="宋体" w:hAnsi="Cambria" w:cs="宋体"/>
                <w:kern w:val="0"/>
                <w:sz w:val="22"/>
                <w:lang w:val="zh-CN"/>
              </w:rPr>
            </w:pPr>
          </w:p>
        </w:tc>
      </w:tr>
      <w:tr w14:paraId="175C7748">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6E9758">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330D3E96">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63B1AE56">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14511371">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“供货期”是指完成服务所需的具体时间（见第五部分）。</w:t>
      </w:r>
    </w:p>
    <w:p w14:paraId="78E5BB06">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01AD686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0314F2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EE46047">
      <w:pPr>
        <w:pStyle w:val="11"/>
        <w:spacing w:line="300" w:lineRule="exact"/>
        <w:ind w:firstLine="480"/>
        <w:rPr>
          <w:rFonts w:hint="eastAsia"/>
          <w:b/>
          <w:bCs/>
          <w:color w:val="0000FF"/>
          <w:lang w:eastAsia="zh-CN"/>
        </w:rPr>
      </w:pPr>
      <w:r>
        <w:rPr>
          <w:rFonts w:ascii="宋体" w:hAnsi="Cambria" w:cs="宋体"/>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20分钟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5C5ED742">
      <w:pPr>
        <w:autoSpaceDE w:val="0"/>
        <w:autoSpaceDN w:val="0"/>
        <w:adjustRightInd w:val="0"/>
        <w:rPr>
          <w:rFonts w:ascii="宋体" w:hAnsi="Cambria" w:cs="宋体"/>
          <w:kern w:val="0"/>
          <w:sz w:val="24"/>
          <w:lang w:val="zh-CN"/>
        </w:rPr>
      </w:pPr>
    </w:p>
    <w:p w14:paraId="0BEC509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187767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2C25D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4435335">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D33B32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690D37D6">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DAACC23">
      <w:pPr>
        <w:pStyle w:val="6"/>
        <w:jc w:val="left"/>
        <w:rPr>
          <w:rFonts w:hint="eastAsia" w:ascii="宋体" w:hAnsi="宋体"/>
          <w:sz w:val="28"/>
          <w:lang w:val="zh-CN" w:eastAsia="zh-CN"/>
        </w:rPr>
      </w:pPr>
      <w:bookmarkStart w:id="111" w:name="_Toc31099"/>
    </w:p>
    <w:bookmarkEnd w:id="110"/>
    <w:bookmarkEnd w:id="111"/>
    <w:p w14:paraId="14916805">
      <w:pPr>
        <w:pStyle w:val="6"/>
        <w:jc w:val="left"/>
        <w:rPr>
          <w:rFonts w:hint="eastAsia" w:ascii="宋体" w:hAnsi="宋体"/>
          <w:sz w:val="28"/>
          <w:lang w:val="zh-CN"/>
        </w:rPr>
      </w:pPr>
      <w:bookmarkStart w:id="112" w:name="_Toc29010"/>
      <w:bookmarkStart w:id="113" w:name="_Toc7495"/>
      <w:bookmarkStart w:id="114" w:name="_Toc428180580"/>
    </w:p>
    <w:p w14:paraId="239D4ABE">
      <w:pPr>
        <w:pStyle w:val="6"/>
        <w:jc w:val="left"/>
        <w:rPr>
          <w:rFonts w:hint="eastAsia" w:ascii="宋体" w:hAnsi="宋体"/>
          <w:sz w:val="28"/>
          <w:lang w:val="zh-CN"/>
        </w:rPr>
      </w:pPr>
    </w:p>
    <w:p w14:paraId="23A7E3D9">
      <w:pPr>
        <w:pStyle w:val="6"/>
        <w:jc w:val="left"/>
        <w:rPr>
          <w:rFonts w:ascii="宋体" w:hAnsi="宋体" w:cs="Cambria"/>
          <w:sz w:val="28"/>
          <w:lang w:eastAsia="zh-CN"/>
        </w:rPr>
      </w:pPr>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0</w:t>
      </w:r>
      <w:r>
        <w:rPr>
          <w:rFonts w:hint="eastAsia" w:ascii="宋体" w:hAnsi="宋体"/>
          <w:sz w:val="28"/>
          <w:lang w:val="zh-CN"/>
        </w:rPr>
        <w:t>：</w:t>
      </w:r>
      <w:r>
        <w:rPr>
          <w:rFonts w:hint="eastAsia" w:ascii="宋体" w:hAnsi="Cambria" w:eastAsia="宋体" w:cs="宋体"/>
          <w:b/>
          <w:bCs/>
          <w:kern w:val="0"/>
          <w:sz w:val="24"/>
          <w:szCs w:val="22"/>
          <w:lang w:val="zh-CN" w:eastAsia="zh-CN" w:bidi="ar-SA"/>
        </w:rPr>
        <w:t>服务要求响应表</w:t>
      </w:r>
      <w:bookmarkEnd w:id="112"/>
    </w:p>
    <w:p w14:paraId="42AD3751">
      <w:pPr>
        <w:autoSpaceDE w:val="0"/>
        <w:autoSpaceDN w:val="0"/>
        <w:adjustRightInd w:val="0"/>
        <w:spacing w:line="400" w:lineRule="exact"/>
        <w:jc w:val="center"/>
        <w:rPr>
          <w:rFonts w:hint="eastAsia" w:ascii="宋体" w:hAnsi="Cambria" w:eastAsia="宋体" w:cs="宋体"/>
          <w:b/>
          <w:bCs/>
          <w:kern w:val="0"/>
          <w:sz w:val="36"/>
          <w:szCs w:val="36"/>
          <w:lang w:val="zh-CN"/>
        </w:rPr>
      </w:pPr>
    </w:p>
    <w:p w14:paraId="1B9795D4">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服务要求响应表（包</w:t>
      </w:r>
      <w:r>
        <w:rPr>
          <w:rFonts w:hint="eastAsia" w:ascii="宋体" w:hAnsi="Cambria" w:eastAsia="宋体" w:cs="宋体"/>
          <w:b/>
          <w:bCs/>
          <w:kern w:val="0"/>
          <w:sz w:val="36"/>
          <w:szCs w:val="36"/>
          <w:lang w:val="en-US" w:eastAsia="zh-CN"/>
        </w:rPr>
        <w:t>*</w:t>
      </w:r>
      <w:r>
        <w:rPr>
          <w:rFonts w:hint="eastAsia" w:ascii="宋体" w:hAnsi="Cambria" w:eastAsia="宋体" w:cs="宋体"/>
          <w:b/>
          <w:bCs/>
          <w:kern w:val="0"/>
          <w:sz w:val="36"/>
          <w:szCs w:val="36"/>
          <w:lang w:val="zh-CN"/>
        </w:rPr>
        <w:t>）</w:t>
      </w:r>
    </w:p>
    <w:p w14:paraId="00318EC1">
      <w:pPr>
        <w:ind w:firstLine="720" w:firstLineChars="300"/>
        <w:jc w:val="left"/>
        <w:rPr>
          <w:rFonts w:hint="eastAsia" w:ascii="宋体" w:hAnsi="宋体" w:eastAsia="宋体" w:cs="宋体"/>
          <w:sz w:val="24"/>
          <w:szCs w:val="24"/>
        </w:rPr>
      </w:pPr>
    </w:p>
    <w:p w14:paraId="50A9F4E5">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26"/>
        <w:gridCol w:w="2116"/>
        <w:gridCol w:w="1061"/>
        <w:gridCol w:w="1786"/>
        <w:gridCol w:w="1424"/>
      </w:tblGrid>
      <w:tr w14:paraId="4038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268" w:type="dxa"/>
            <w:gridSpan w:val="3"/>
            <w:noWrap w:val="0"/>
            <w:vAlign w:val="top"/>
          </w:tcPr>
          <w:p w14:paraId="5CD44A89">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2847" w:type="dxa"/>
            <w:gridSpan w:val="2"/>
            <w:noWrap w:val="0"/>
            <w:vAlign w:val="top"/>
          </w:tcPr>
          <w:p w14:paraId="39F1C636">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424" w:type="dxa"/>
            <w:noWrap w:val="0"/>
            <w:vAlign w:val="top"/>
          </w:tcPr>
          <w:p w14:paraId="4AC68039">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58E3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67CBAFE5">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426" w:type="dxa"/>
            <w:noWrap w:val="0"/>
            <w:vAlign w:val="top"/>
          </w:tcPr>
          <w:p w14:paraId="5768E90B">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2116" w:type="dxa"/>
            <w:noWrap w:val="0"/>
            <w:vAlign w:val="top"/>
          </w:tcPr>
          <w:p w14:paraId="4205EA84">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1061" w:type="dxa"/>
            <w:noWrap w:val="0"/>
            <w:vAlign w:val="top"/>
          </w:tcPr>
          <w:p w14:paraId="5484D753">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1786" w:type="dxa"/>
            <w:noWrap w:val="0"/>
            <w:vAlign w:val="top"/>
          </w:tcPr>
          <w:p w14:paraId="5F5A589C">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424" w:type="dxa"/>
            <w:noWrap w:val="0"/>
            <w:vAlign w:val="top"/>
          </w:tcPr>
          <w:p w14:paraId="1F5E3D5E">
            <w:pPr>
              <w:jc w:val="left"/>
              <w:rPr>
                <w:rFonts w:hint="eastAsia" w:ascii="宋体" w:hAnsi="宋体" w:eastAsia="宋体" w:cs="宋体"/>
                <w:sz w:val="24"/>
                <w:szCs w:val="24"/>
                <w:vertAlign w:val="baseline"/>
              </w:rPr>
            </w:pPr>
          </w:p>
        </w:tc>
      </w:tr>
      <w:tr w14:paraId="7275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2A813B15">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6" w:type="dxa"/>
            <w:noWrap w:val="0"/>
            <w:vAlign w:val="top"/>
          </w:tcPr>
          <w:p w14:paraId="01FBCB73">
            <w:pPr>
              <w:jc w:val="left"/>
              <w:rPr>
                <w:rFonts w:hint="eastAsia" w:ascii="宋体" w:hAnsi="宋体" w:eastAsia="宋体" w:cs="宋体"/>
                <w:sz w:val="24"/>
                <w:szCs w:val="24"/>
                <w:vertAlign w:val="baseline"/>
              </w:rPr>
            </w:pPr>
          </w:p>
        </w:tc>
        <w:tc>
          <w:tcPr>
            <w:tcW w:w="2116" w:type="dxa"/>
            <w:noWrap w:val="0"/>
            <w:vAlign w:val="top"/>
          </w:tcPr>
          <w:p w14:paraId="3DA06DE6">
            <w:pPr>
              <w:jc w:val="left"/>
              <w:rPr>
                <w:rFonts w:hint="eastAsia" w:ascii="宋体" w:hAnsi="宋体" w:eastAsia="宋体" w:cs="宋体"/>
                <w:sz w:val="24"/>
                <w:szCs w:val="24"/>
                <w:vertAlign w:val="baseline"/>
              </w:rPr>
            </w:pPr>
          </w:p>
        </w:tc>
        <w:tc>
          <w:tcPr>
            <w:tcW w:w="1061" w:type="dxa"/>
            <w:noWrap w:val="0"/>
            <w:vAlign w:val="top"/>
          </w:tcPr>
          <w:p w14:paraId="49945C92">
            <w:pPr>
              <w:jc w:val="left"/>
              <w:rPr>
                <w:rFonts w:hint="eastAsia" w:ascii="宋体" w:hAnsi="宋体" w:eastAsia="宋体" w:cs="宋体"/>
                <w:sz w:val="24"/>
                <w:szCs w:val="24"/>
                <w:vertAlign w:val="baseline"/>
              </w:rPr>
            </w:pPr>
          </w:p>
        </w:tc>
        <w:tc>
          <w:tcPr>
            <w:tcW w:w="1786" w:type="dxa"/>
            <w:noWrap w:val="0"/>
            <w:vAlign w:val="top"/>
          </w:tcPr>
          <w:p w14:paraId="0796465F">
            <w:pPr>
              <w:jc w:val="left"/>
              <w:rPr>
                <w:rFonts w:hint="eastAsia" w:ascii="宋体" w:hAnsi="宋体" w:eastAsia="宋体" w:cs="宋体"/>
                <w:sz w:val="24"/>
                <w:szCs w:val="24"/>
                <w:vertAlign w:val="baseline"/>
              </w:rPr>
            </w:pPr>
          </w:p>
        </w:tc>
        <w:tc>
          <w:tcPr>
            <w:tcW w:w="1424" w:type="dxa"/>
            <w:noWrap w:val="0"/>
            <w:vAlign w:val="top"/>
          </w:tcPr>
          <w:p w14:paraId="15495A28">
            <w:pPr>
              <w:jc w:val="left"/>
              <w:rPr>
                <w:rFonts w:hint="eastAsia" w:ascii="宋体" w:hAnsi="宋体" w:eastAsia="宋体" w:cs="宋体"/>
                <w:sz w:val="24"/>
                <w:szCs w:val="24"/>
                <w:vertAlign w:val="baseline"/>
              </w:rPr>
            </w:pPr>
          </w:p>
        </w:tc>
      </w:tr>
      <w:tr w14:paraId="213C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43D41A67">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6" w:type="dxa"/>
            <w:noWrap w:val="0"/>
            <w:vAlign w:val="top"/>
          </w:tcPr>
          <w:p w14:paraId="05220CA2">
            <w:pPr>
              <w:jc w:val="left"/>
              <w:rPr>
                <w:rFonts w:hint="eastAsia" w:ascii="宋体" w:hAnsi="宋体" w:eastAsia="宋体" w:cs="宋体"/>
                <w:sz w:val="24"/>
                <w:szCs w:val="24"/>
                <w:vertAlign w:val="baseline"/>
              </w:rPr>
            </w:pPr>
          </w:p>
        </w:tc>
        <w:tc>
          <w:tcPr>
            <w:tcW w:w="2116" w:type="dxa"/>
            <w:noWrap w:val="0"/>
            <w:vAlign w:val="top"/>
          </w:tcPr>
          <w:p w14:paraId="4DAC6764">
            <w:pPr>
              <w:jc w:val="left"/>
              <w:rPr>
                <w:rFonts w:hint="eastAsia" w:ascii="宋体" w:hAnsi="宋体" w:eastAsia="宋体" w:cs="宋体"/>
                <w:sz w:val="24"/>
                <w:szCs w:val="24"/>
                <w:vertAlign w:val="baseline"/>
              </w:rPr>
            </w:pPr>
          </w:p>
        </w:tc>
        <w:tc>
          <w:tcPr>
            <w:tcW w:w="1061" w:type="dxa"/>
            <w:noWrap w:val="0"/>
            <w:vAlign w:val="top"/>
          </w:tcPr>
          <w:p w14:paraId="1A75A847">
            <w:pPr>
              <w:jc w:val="left"/>
              <w:rPr>
                <w:rFonts w:hint="eastAsia" w:ascii="宋体" w:hAnsi="宋体" w:eastAsia="宋体" w:cs="宋体"/>
                <w:sz w:val="24"/>
                <w:szCs w:val="24"/>
                <w:vertAlign w:val="baseline"/>
              </w:rPr>
            </w:pPr>
          </w:p>
        </w:tc>
        <w:tc>
          <w:tcPr>
            <w:tcW w:w="1786" w:type="dxa"/>
            <w:noWrap w:val="0"/>
            <w:vAlign w:val="top"/>
          </w:tcPr>
          <w:p w14:paraId="6AA96D73">
            <w:pPr>
              <w:jc w:val="left"/>
              <w:rPr>
                <w:rFonts w:hint="eastAsia" w:ascii="宋体" w:hAnsi="宋体" w:eastAsia="宋体" w:cs="宋体"/>
                <w:sz w:val="24"/>
                <w:szCs w:val="24"/>
                <w:vertAlign w:val="baseline"/>
              </w:rPr>
            </w:pPr>
          </w:p>
        </w:tc>
        <w:tc>
          <w:tcPr>
            <w:tcW w:w="1424" w:type="dxa"/>
            <w:noWrap w:val="0"/>
            <w:vAlign w:val="top"/>
          </w:tcPr>
          <w:p w14:paraId="63629776">
            <w:pPr>
              <w:jc w:val="left"/>
              <w:rPr>
                <w:rFonts w:hint="eastAsia" w:ascii="宋体" w:hAnsi="宋体" w:eastAsia="宋体" w:cs="宋体"/>
                <w:sz w:val="24"/>
                <w:szCs w:val="24"/>
                <w:vertAlign w:val="baseline"/>
              </w:rPr>
            </w:pPr>
          </w:p>
        </w:tc>
      </w:tr>
      <w:tr w14:paraId="4B3D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6" w:type="dxa"/>
            <w:noWrap w:val="0"/>
            <w:vAlign w:val="top"/>
          </w:tcPr>
          <w:p w14:paraId="387EBCE9">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426" w:type="dxa"/>
            <w:noWrap w:val="0"/>
            <w:vAlign w:val="top"/>
          </w:tcPr>
          <w:p w14:paraId="639B27F8">
            <w:pPr>
              <w:jc w:val="left"/>
              <w:rPr>
                <w:rFonts w:hint="eastAsia" w:ascii="宋体" w:hAnsi="宋体" w:eastAsia="宋体" w:cs="宋体"/>
                <w:sz w:val="24"/>
                <w:szCs w:val="24"/>
                <w:vertAlign w:val="baseline"/>
              </w:rPr>
            </w:pPr>
          </w:p>
        </w:tc>
        <w:tc>
          <w:tcPr>
            <w:tcW w:w="2116" w:type="dxa"/>
            <w:noWrap w:val="0"/>
            <w:vAlign w:val="top"/>
          </w:tcPr>
          <w:p w14:paraId="73E17C30">
            <w:pPr>
              <w:jc w:val="left"/>
              <w:rPr>
                <w:rFonts w:hint="eastAsia" w:ascii="宋体" w:hAnsi="宋体" w:eastAsia="宋体" w:cs="宋体"/>
                <w:sz w:val="24"/>
                <w:szCs w:val="24"/>
                <w:vertAlign w:val="baseline"/>
              </w:rPr>
            </w:pPr>
          </w:p>
        </w:tc>
        <w:tc>
          <w:tcPr>
            <w:tcW w:w="1061" w:type="dxa"/>
            <w:noWrap w:val="0"/>
            <w:vAlign w:val="top"/>
          </w:tcPr>
          <w:p w14:paraId="119B8734">
            <w:pPr>
              <w:jc w:val="left"/>
              <w:rPr>
                <w:rFonts w:hint="eastAsia" w:ascii="宋体" w:hAnsi="宋体" w:eastAsia="宋体" w:cs="宋体"/>
                <w:sz w:val="24"/>
                <w:szCs w:val="24"/>
                <w:vertAlign w:val="baseline"/>
              </w:rPr>
            </w:pPr>
          </w:p>
        </w:tc>
        <w:tc>
          <w:tcPr>
            <w:tcW w:w="1786" w:type="dxa"/>
            <w:noWrap w:val="0"/>
            <w:vAlign w:val="top"/>
          </w:tcPr>
          <w:p w14:paraId="4BF4B84C">
            <w:pPr>
              <w:jc w:val="left"/>
              <w:rPr>
                <w:rFonts w:hint="eastAsia" w:ascii="宋体" w:hAnsi="宋体" w:eastAsia="宋体" w:cs="宋体"/>
                <w:sz w:val="24"/>
                <w:szCs w:val="24"/>
                <w:vertAlign w:val="baseline"/>
              </w:rPr>
            </w:pPr>
          </w:p>
        </w:tc>
        <w:tc>
          <w:tcPr>
            <w:tcW w:w="1424" w:type="dxa"/>
            <w:noWrap w:val="0"/>
            <w:vAlign w:val="top"/>
          </w:tcPr>
          <w:p w14:paraId="4AB01F4A">
            <w:pPr>
              <w:jc w:val="left"/>
              <w:rPr>
                <w:rFonts w:hint="eastAsia" w:ascii="宋体" w:hAnsi="宋体" w:eastAsia="宋体" w:cs="宋体"/>
                <w:sz w:val="24"/>
                <w:szCs w:val="24"/>
                <w:vertAlign w:val="baseline"/>
              </w:rPr>
            </w:pPr>
          </w:p>
        </w:tc>
      </w:tr>
    </w:tbl>
    <w:p w14:paraId="0A37135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注：1.本表应按照每包“项目概况及服务要求”中序号的指标逐项填写。</w:t>
      </w:r>
    </w:p>
    <w:p w14:paraId="37BDF6FF">
      <w:pPr>
        <w:ind w:firstLine="546"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2.行数不够自行添加。</w:t>
      </w:r>
    </w:p>
    <w:p w14:paraId="324646BC">
      <w:pPr>
        <w:rPr>
          <w:rFonts w:hint="eastAsia" w:ascii="宋体" w:hAnsi="宋体" w:eastAsia="宋体" w:cs="宋体"/>
          <w:sz w:val="24"/>
          <w:szCs w:val="24"/>
        </w:rPr>
      </w:pPr>
    </w:p>
    <w:p w14:paraId="12E4FCE2">
      <w:pPr>
        <w:rPr>
          <w:rFonts w:hint="eastAsia" w:ascii="宋体" w:hAnsi="宋体" w:eastAsia="宋体" w:cs="宋体"/>
          <w:sz w:val="24"/>
          <w:szCs w:val="24"/>
        </w:rPr>
      </w:pPr>
    </w:p>
    <w:p w14:paraId="0CCB615C">
      <w:pPr>
        <w:ind w:firstLine="4320" w:firstLineChars="1800"/>
        <w:rPr>
          <w:rFonts w:hint="eastAsia" w:ascii="宋体" w:hAnsi="宋体" w:eastAsia="宋体" w:cs="宋体"/>
          <w:sz w:val="24"/>
          <w:szCs w:val="24"/>
        </w:rPr>
      </w:pPr>
    </w:p>
    <w:p w14:paraId="31C563FB">
      <w:pPr>
        <w:ind w:firstLine="4320" w:firstLineChars="1800"/>
        <w:rPr>
          <w:rFonts w:hint="eastAsia" w:ascii="宋体" w:hAnsi="宋体" w:eastAsia="宋体" w:cs="宋体"/>
          <w:sz w:val="24"/>
          <w:szCs w:val="24"/>
        </w:rPr>
      </w:pPr>
    </w:p>
    <w:p w14:paraId="62517EF3">
      <w:pPr>
        <w:ind w:firstLine="4320" w:firstLineChars="1800"/>
        <w:rPr>
          <w:rFonts w:hint="eastAsia" w:ascii="宋体" w:hAnsi="宋体" w:eastAsia="宋体" w:cs="宋体"/>
          <w:sz w:val="24"/>
          <w:szCs w:val="24"/>
        </w:rPr>
      </w:pPr>
    </w:p>
    <w:p w14:paraId="3764EA5B">
      <w:pPr>
        <w:ind w:firstLine="4320" w:firstLineChars="1800"/>
        <w:rPr>
          <w:rFonts w:hint="eastAsia" w:ascii="宋体" w:hAnsi="宋体" w:eastAsia="宋体" w:cs="宋体"/>
          <w:sz w:val="24"/>
          <w:szCs w:val="24"/>
        </w:rPr>
      </w:pPr>
    </w:p>
    <w:p w14:paraId="4B10C529">
      <w:pPr>
        <w:ind w:firstLine="4320" w:firstLineChars="1800"/>
        <w:rPr>
          <w:rFonts w:hint="eastAsia" w:ascii="宋体" w:hAnsi="宋体" w:eastAsia="宋体" w:cs="宋体"/>
          <w:sz w:val="24"/>
          <w:szCs w:val="24"/>
        </w:rPr>
      </w:pPr>
    </w:p>
    <w:p w14:paraId="70673692">
      <w:pPr>
        <w:ind w:firstLine="4320" w:firstLineChars="1800"/>
        <w:rPr>
          <w:rFonts w:hint="eastAsia" w:ascii="宋体" w:hAnsi="宋体" w:eastAsia="宋体" w:cs="宋体"/>
          <w:sz w:val="24"/>
          <w:szCs w:val="24"/>
        </w:rPr>
      </w:pPr>
    </w:p>
    <w:p w14:paraId="29789B28">
      <w:pPr>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0FDF3F3C">
      <w:pPr>
        <w:ind w:firstLine="4337" w:firstLineChars="1800"/>
        <w:rPr>
          <w:rFonts w:hint="eastAsia" w:ascii="宋体" w:hAnsi="宋体" w:eastAsia="宋体" w:cs="宋体"/>
          <w:b/>
          <w:bCs/>
          <w:sz w:val="24"/>
          <w:szCs w:val="24"/>
        </w:rPr>
      </w:pPr>
    </w:p>
    <w:p w14:paraId="6A75B286">
      <w:pPr>
        <w:jc w:val="right"/>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w:t>
      </w:r>
    </w:p>
    <w:p w14:paraId="7ED049E7">
      <w:pPr>
        <w:ind w:firstLine="5301" w:firstLineChars="2200"/>
        <w:rPr>
          <w:rFonts w:hint="eastAsia" w:ascii="宋体" w:hAnsi="宋体" w:eastAsia="宋体" w:cs="宋体"/>
          <w:b/>
          <w:bCs/>
          <w:sz w:val="24"/>
          <w:szCs w:val="24"/>
        </w:rPr>
      </w:pPr>
    </w:p>
    <w:p w14:paraId="323767F1">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584D70F1">
      <w:pPr>
        <w:pStyle w:val="6"/>
        <w:jc w:val="left"/>
        <w:rPr>
          <w:rFonts w:hint="eastAsia" w:ascii="宋体" w:hAnsi="宋体"/>
          <w:sz w:val="28"/>
          <w:lang w:val="zh-CN"/>
        </w:rPr>
      </w:pPr>
    </w:p>
    <w:p w14:paraId="49D20BB1">
      <w:pPr>
        <w:rPr>
          <w:rFonts w:hint="eastAsia" w:ascii="宋体" w:hAnsi="宋体"/>
          <w:sz w:val="28"/>
          <w:lang w:val="zh-CN"/>
        </w:rPr>
      </w:pPr>
    </w:p>
    <w:p w14:paraId="4A7BEDB8">
      <w:pPr>
        <w:pStyle w:val="6"/>
        <w:rPr>
          <w:rFonts w:hint="eastAsia" w:ascii="宋体" w:hAnsi="宋体"/>
          <w:sz w:val="28"/>
          <w:lang w:val="zh-CN"/>
        </w:rPr>
      </w:pPr>
    </w:p>
    <w:p w14:paraId="4D2E554A">
      <w:pPr>
        <w:rPr>
          <w:rFonts w:hint="eastAsia" w:ascii="宋体" w:hAnsi="宋体"/>
          <w:sz w:val="28"/>
          <w:lang w:val="zh-CN"/>
        </w:rPr>
      </w:pPr>
    </w:p>
    <w:p w14:paraId="5C0E739D">
      <w:pPr>
        <w:pStyle w:val="6"/>
        <w:rPr>
          <w:rFonts w:hint="eastAsia"/>
          <w:lang w:val="zh-CN"/>
        </w:rPr>
      </w:pPr>
    </w:p>
    <w:p w14:paraId="73F6A828">
      <w:pPr>
        <w:pStyle w:val="6"/>
        <w:jc w:val="left"/>
        <w:rPr>
          <w:rFonts w:hint="eastAsia" w:ascii="宋体" w:hAnsi="宋体"/>
          <w:sz w:val="28"/>
          <w:lang w:val="zh-CN"/>
        </w:rPr>
      </w:pPr>
    </w:p>
    <w:p w14:paraId="3404966A">
      <w:pPr>
        <w:spacing w:line="400" w:lineRule="exact"/>
        <w:rPr>
          <w:rFonts w:hint="eastAsia" w:ascii="宋体" w:hAnsi="宋体" w:eastAsia="宋体" w:cs="Times New Roman"/>
          <w:b/>
          <w:bCs/>
          <w:kern w:val="0"/>
          <w:sz w:val="28"/>
          <w:szCs w:val="32"/>
          <w:lang w:val="zh-CN" w:eastAsia="zh-CN" w:bidi="ar-SA"/>
        </w:rPr>
      </w:pPr>
      <w:bookmarkStart w:id="115" w:name="_Toc5925"/>
    </w:p>
    <w:p w14:paraId="097633FC">
      <w:pPr>
        <w:spacing w:line="400" w:lineRule="exact"/>
        <w:rPr>
          <w:rFonts w:hint="eastAsia" w:ascii="宋体" w:hAnsi="宋体" w:eastAsia="宋体" w:cs="Times New Roman"/>
          <w:b/>
          <w:bCs/>
          <w:kern w:val="0"/>
          <w:sz w:val="28"/>
          <w:szCs w:val="32"/>
          <w:lang w:val="zh-CN" w:eastAsia="zh-CN" w:bidi="ar-SA"/>
        </w:rPr>
      </w:pPr>
    </w:p>
    <w:p w14:paraId="342F6F97">
      <w:pPr>
        <w:spacing w:line="400" w:lineRule="exact"/>
        <w:rPr>
          <w:rFonts w:hint="eastAsia" w:ascii="宋体" w:hAnsi="Cambria" w:eastAsia="宋体" w:cs="宋体"/>
          <w:b/>
          <w:bCs/>
          <w:kern w:val="0"/>
          <w:sz w:val="24"/>
          <w:szCs w:val="22"/>
          <w:lang w:val="zh-CN" w:eastAsia="zh-CN" w:bidi="ar-SA"/>
        </w:rPr>
      </w:pPr>
      <w:r>
        <w:rPr>
          <w:rFonts w:hint="eastAsia" w:ascii="宋体" w:hAnsi="宋体" w:eastAsia="宋体" w:cs="Times New Roman"/>
          <w:b/>
          <w:bCs/>
          <w:kern w:val="0"/>
          <w:sz w:val="28"/>
          <w:szCs w:val="32"/>
          <w:lang w:val="zh-CN" w:eastAsia="zh-CN" w:bidi="ar-SA"/>
        </w:rPr>
        <w:t>格式11：技术规格响应表</w:t>
      </w:r>
      <w:bookmarkEnd w:id="113"/>
      <w:bookmarkEnd w:id="114"/>
      <w:bookmarkEnd w:id="115"/>
      <w:r>
        <w:rPr>
          <w:rFonts w:hint="eastAsia" w:ascii="宋体" w:hAnsi="宋体" w:eastAsia="宋体" w:cs="Times New Roman"/>
          <w:b/>
          <w:bCs/>
          <w:kern w:val="0"/>
          <w:sz w:val="28"/>
          <w:szCs w:val="32"/>
          <w:lang w:val="zh-CN" w:eastAsia="zh-CN" w:bidi="ar-SA"/>
        </w:rPr>
        <w:t>（参数中既有服务也有货物的，服务项不填，货物项按此表要求填写）</w:t>
      </w:r>
    </w:p>
    <w:p w14:paraId="4A643E9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717D3A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6CA5007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5628F43">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8"/>
        <w:tblW w:w="0" w:type="auto"/>
        <w:jc w:val="center"/>
        <w:tblLayout w:type="fixed"/>
        <w:tblCellMar>
          <w:top w:w="0" w:type="dxa"/>
          <w:left w:w="28" w:type="dxa"/>
          <w:bottom w:w="0" w:type="dxa"/>
          <w:right w:w="28" w:type="dxa"/>
        </w:tblCellMar>
      </w:tblPr>
      <w:tblGrid>
        <w:gridCol w:w="598"/>
        <w:gridCol w:w="797"/>
        <w:gridCol w:w="1587"/>
        <w:gridCol w:w="669"/>
        <w:gridCol w:w="668"/>
        <w:gridCol w:w="994"/>
        <w:gridCol w:w="1724"/>
        <w:gridCol w:w="669"/>
        <w:gridCol w:w="656"/>
      </w:tblGrid>
      <w:tr w14:paraId="5A3E4E7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D9E33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5575BA">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5AAB9E">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037554">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5B9164D5">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9E1E1B">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3B44A7">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D3CC82">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A41213">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8E72DF">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2B13EF">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规格型号、产地</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8145F8">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9F07A3">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BDB25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5AC5168">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1A14B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81D3D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686C5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6F2B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D7C7B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D2B5A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35D167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05B75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41532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AC5A305">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1847AB">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9B466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9E4BEB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2FA07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D1FB7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5BB16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33FC06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17DA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24ACB7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84547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6AF15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E1060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7510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5DE88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77CC9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A45E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6B6912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C8C6E5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05865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CD4622">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3DAE5A">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922DD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ADF27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8038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A567C7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923EFB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AAF35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07113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25180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6C06B7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FEB5F1">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80E94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B28E8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CEDC5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20B20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3A2A7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BA45E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58667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A9978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22319B4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1、本表应按照采购分项报价表中“产品名称”及采购一览表中产品序号的指标逐项填写，不得遗漏，否则</w:t>
      </w:r>
      <w:r>
        <w:rPr>
          <w:rFonts w:hint="eastAsia" w:ascii="宋体" w:hAnsi="宋体"/>
          <w:color w:val="000000"/>
          <w:kern w:val="0"/>
          <w:sz w:val="24"/>
          <w:szCs w:val="20"/>
        </w:rPr>
        <w:t>，按无效投标处理</w:t>
      </w:r>
      <w:r>
        <w:rPr>
          <w:rFonts w:hint="eastAsia" w:ascii="宋体" w:hAnsi="宋体"/>
          <w:color w:val="000000"/>
          <w:sz w:val="24"/>
        </w:rPr>
        <w:t>。</w:t>
      </w:r>
    </w:p>
    <w:p w14:paraId="55D410BE">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3D2BC68C">
      <w:pPr>
        <w:autoSpaceDE w:val="0"/>
        <w:autoSpaceDN w:val="0"/>
        <w:adjustRightInd w:val="0"/>
        <w:spacing w:line="400" w:lineRule="exact"/>
        <w:ind w:firstLine="484" w:firstLineChars="202"/>
        <w:rPr>
          <w:rFonts w:hint="eastAsia" w:ascii="宋体" w:hAnsi="宋体"/>
          <w:kern w:val="0"/>
          <w:sz w:val="24"/>
          <w:szCs w:val="20"/>
        </w:rPr>
      </w:pPr>
    </w:p>
    <w:p w14:paraId="5D1988EE">
      <w:pPr>
        <w:pStyle w:val="6"/>
        <w:numPr>
          <w:ilvl w:val="0"/>
          <w:numId w:val="0"/>
        </w:numPr>
        <w:ind w:leftChars="0"/>
        <w:jc w:val="both"/>
        <w:rPr>
          <w:rFonts w:hint="eastAsia" w:eastAsia="宋体"/>
          <w:color w:val="0000FF"/>
          <w:sz w:val="24"/>
          <w:szCs w:val="24"/>
          <w:lang w:val="en-US" w:eastAsia="zh-CN"/>
        </w:rPr>
      </w:pPr>
      <w:bookmarkStart w:id="116" w:name="_Toc22855"/>
      <w:bookmarkStart w:id="117" w:name="_Toc28203"/>
      <w:r>
        <w:rPr>
          <w:rFonts w:hint="eastAsia"/>
          <w:color w:val="0000FF"/>
          <w:sz w:val="24"/>
          <w:szCs w:val="24"/>
          <w:lang w:eastAsia="zh-CN"/>
        </w:rPr>
        <w:t>注：如本项目为纯服务项目，此表可以不填。</w:t>
      </w:r>
      <w:bookmarkEnd w:id="116"/>
      <w:bookmarkEnd w:id="117"/>
    </w:p>
    <w:p w14:paraId="4A404049">
      <w:pPr>
        <w:autoSpaceDE w:val="0"/>
        <w:autoSpaceDN w:val="0"/>
        <w:adjustRightInd w:val="0"/>
        <w:spacing w:line="400" w:lineRule="exact"/>
        <w:ind w:firstLine="484" w:firstLineChars="202"/>
        <w:rPr>
          <w:rFonts w:hint="eastAsia" w:ascii="宋体" w:hAnsi="宋体"/>
          <w:kern w:val="0"/>
          <w:sz w:val="24"/>
          <w:szCs w:val="20"/>
        </w:rPr>
      </w:pPr>
    </w:p>
    <w:p w14:paraId="176842B7">
      <w:pPr>
        <w:autoSpaceDE w:val="0"/>
        <w:autoSpaceDN w:val="0"/>
        <w:adjustRightInd w:val="0"/>
        <w:spacing w:line="400" w:lineRule="exact"/>
        <w:ind w:firstLine="484" w:firstLineChars="202"/>
        <w:rPr>
          <w:rFonts w:hint="eastAsia" w:ascii="宋体" w:hAnsi="宋体"/>
          <w:kern w:val="0"/>
          <w:sz w:val="24"/>
          <w:szCs w:val="20"/>
        </w:rPr>
      </w:pPr>
    </w:p>
    <w:p w14:paraId="4F0B279C">
      <w:pPr>
        <w:autoSpaceDE w:val="0"/>
        <w:autoSpaceDN w:val="0"/>
        <w:adjustRightInd w:val="0"/>
        <w:spacing w:line="400" w:lineRule="exact"/>
        <w:ind w:firstLine="484" w:firstLineChars="202"/>
        <w:rPr>
          <w:rFonts w:hint="eastAsia" w:ascii="宋体" w:hAnsi="宋体"/>
          <w:kern w:val="0"/>
          <w:sz w:val="24"/>
          <w:szCs w:val="20"/>
        </w:rPr>
      </w:pPr>
    </w:p>
    <w:p w14:paraId="75A620C4">
      <w:pPr>
        <w:autoSpaceDE w:val="0"/>
        <w:autoSpaceDN w:val="0"/>
        <w:adjustRightInd w:val="0"/>
        <w:spacing w:line="400" w:lineRule="exact"/>
        <w:ind w:firstLine="649" w:firstLineChars="202"/>
        <w:rPr>
          <w:rFonts w:ascii="宋体" w:hAnsi="Cambria" w:cs="宋体"/>
          <w:b/>
          <w:bCs/>
          <w:kern w:val="0"/>
          <w:sz w:val="32"/>
          <w:lang w:val="zh-CN"/>
        </w:rPr>
      </w:pPr>
    </w:p>
    <w:p w14:paraId="09A7CD0A">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2DA818A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1B42391F">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5D35008">
      <w:pPr>
        <w:autoSpaceDE w:val="0"/>
        <w:autoSpaceDN w:val="0"/>
        <w:adjustRightInd w:val="0"/>
        <w:spacing w:line="400" w:lineRule="exact"/>
        <w:jc w:val="left"/>
        <w:rPr>
          <w:rFonts w:ascii="Cambria" w:hAnsi="Cambria" w:cs="Cambria"/>
          <w:b/>
          <w:bCs/>
          <w:kern w:val="0"/>
          <w:sz w:val="28"/>
          <w:szCs w:val="28"/>
        </w:rPr>
      </w:pPr>
    </w:p>
    <w:p w14:paraId="591F6B83">
      <w:pPr>
        <w:autoSpaceDE w:val="0"/>
        <w:autoSpaceDN w:val="0"/>
        <w:adjustRightInd w:val="0"/>
        <w:spacing w:line="400" w:lineRule="exact"/>
        <w:jc w:val="left"/>
        <w:rPr>
          <w:rFonts w:ascii="Cambria" w:hAnsi="Cambria" w:cs="Cambria"/>
          <w:b/>
          <w:bCs/>
          <w:kern w:val="0"/>
          <w:sz w:val="28"/>
          <w:szCs w:val="28"/>
        </w:rPr>
      </w:pPr>
    </w:p>
    <w:p w14:paraId="4837A611">
      <w:pPr>
        <w:pStyle w:val="6"/>
        <w:jc w:val="left"/>
        <w:rPr>
          <w:rFonts w:hint="eastAsia" w:ascii="宋体" w:hAnsi="宋体"/>
          <w:sz w:val="28"/>
          <w:lang w:val="zh-CN"/>
        </w:rPr>
      </w:pPr>
      <w:bookmarkStart w:id="118" w:name="_Toc428180585"/>
      <w:bookmarkStart w:id="119" w:name="_Toc17370"/>
      <w:bookmarkStart w:id="120" w:name="_Toc29240"/>
    </w:p>
    <w:p w14:paraId="5AD17EBD">
      <w:pPr>
        <w:pStyle w:val="6"/>
        <w:jc w:val="left"/>
        <w:rPr>
          <w:rFonts w:hint="eastAsia" w:ascii="宋体" w:hAnsi="宋体" w:cs="Cambria"/>
          <w:sz w:val="28"/>
          <w:lang w:eastAsia="zh-CN"/>
        </w:rPr>
      </w:pPr>
      <w:r>
        <w:rPr>
          <w:rFonts w:hint="eastAsia" w:ascii="宋体" w:hAnsi="宋体"/>
          <w:sz w:val="28"/>
          <w:lang w:val="zh-CN"/>
        </w:rPr>
        <w:t>格式</w:t>
      </w:r>
      <w:r>
        <w:rPr>
          <w:rFonts w:ascii="宋体" w:hAnsi="宋体" w:cs="Cambria"/>
          <w:sz w:val="28"/>
        </w:rPr>
        <w:t>1</w:t>
      </w:r>
      <w:r>
        <w:rPr>
          <w:rFonts w:hint="eastAsia" w:ascii="宋体" w:hAnsi="宋体" w:cs="Cambria"/>
          <w:sz w:val="28"/>
        </w:rPr>
        <w:t>2</w:t>
      </w:r>
      <w:r>
        <w:rPr>
          <w:rFonts w:hint="eastAsia" w:ascii="宋体" w:hAnsi="宋体"/>
          <w:sz w:val="28"/>
          <w:lang w:val="zh-CN"/>
        </w:rPr>
        <w:t>：其他资格证明材料</w:t>
      </w:r>
      <w:bookmarkEnd w:id="118"/>
      <w:bookmarkEnd w:id="119"/>
      <w:bookmarkEnd w:id="120"/>
      <w:r>
        <w:rPr>
          <w:rFonts w:hint="eastAsia" w:ascii="宋体" w:hAnsi="宋体"/>
          <w:sz w:val="28"/>
          <w:lang w:val="zh-CN" w:eastAsia="zh-CN"/>
        </w:rPr>
        <w:t xml:space="preserve"> </w:t>
      </w:r>
    </w:p>
    <w:p w14:paraId="2DEC4C04">
      <w:pPr>
        <w:rPr>
          <w:lang w:val="zh-CN"/>
        </w:rPr>
      </w:pPr>
    </w:p>
    <w:p w14:paraId="3D1F02E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39FD133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EA8862C">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1D0D900E">
      <w:pPr>
        <w:autoSpaceDE w:val="0"/>
        <w:autoSpaceDN w:val="0"/>
        <w:adjustRightInd w:val="0"/>
        <w:spacing w:line="400" w:lineRule="exact"/>
        <w:jc w:val="left"/>
        <w:rPr>
          <w:rFonts w:ascii="宋体" w:hAnsi="Cambria" w:cs="宋体"/>
          <w:kern w:val="0"/>
          <w:sz w:val="24"/>
          <w:lang w:val="zh-CN"/>
        </w:rPr>
      </w:pPr>
    </w:p>
    <w:p w14:paraId="6A98CC39">
      <w:pPr>
        <w:autoSpaceDE w:val="0"/>
        <w:autoSpaceDN w:val="0"/>
        <w:adjustRightInd w:val="0"/>
        <w:spacing w:line="400" w:lineRule="exact"/>
        <w:jc w:val="left"/>
        <w:rPr>
          <w:rFonts w:hint="eastAsia" w:ascii="宋体" w:hAnsi="Cambria" w:eastAsia="宋体" w:cs="宋体"/>
          <w:color w:val="0000FF"/>
          <w:kern w:val="0"/>
          <w:sz w:val="24"/>
          <w:lang w:val="en-US" w:eastAsia="zh-CN"/>
        </w:rPr>
      </w:pPr>
      <w:r>
        <w:rPr>
          <w:rFonts w:hint="eastAsia" w:ascii="宋体" w:hAnsi="Cambria" w:cs="宋体"/>
          <w:color w:val="0000FF"/>
          <w:kern w:val="0"/>
          <w:sz w:val="24"/>
          <w:lang w:val="zh-CN"/>
        </w:rPr>
        <w:t>注</w:t>
      </w:r>
      <w:r>
        <w:rPr>
          <w:rFonts w:hint="eastAsia" w:ascii="宋体" w:hAnsi="Cambria" w:cs="宋体"/>
          <w:color w:val="0000FF"/>
          <w:kern w:val="0"/>
          <w:sz w:val="24"/>
          <w:lang w:val="en-US" w:eastAsia="zh-CN"/>
        </w:rPr>
        <w:t>:服务项目无以上证书可不提供</w:t>
      </w:r>
    </w:p>
    <w:p w14:paraId="08BE6C1D">
      <w:pPr>
        <w:autoSpaceDE w:val="0"/>
        <w:autoSpaceDN w:val="0"/>
        <w:adjustRightInd w:val="0"/>
        <w:spacing w:line="400" w:lineRule="exact"/>
        <w:jc w:val="left"/>
        <w:rPr>
          <w:rFonts w:ascii="宋体" w:hAnsi="Cambria" w:cs="宋体"/>
          <w:kern w:val="0"/>
          <w:sz w:val="24"/>
          <w:lang w:val="zh-CN"/>
        </w:rPr>
      </w:pPr>
    </w:p>
    <w:p w14:paraId="4456AF44">
      <w:pPr>
        <w:autoSpaceDE w:val="0"/>
        <w:autoSpaceDN w:val="0"/>
        <w:adjustRightInd w:val="0"/>
        <w:spacing w:line="400" w:lineRule="exact"/>
        <w:jc w:val="left"/>
        <w:rPr>
          <w:rFonts w:ascii="宋体" w:hAnsi="Cambria" w:cs="宋体"/>
          <w:kern w:val="0"/>
          <w:sz w:val="24"/>
          <w:lang w:val="zh-CN"/>
        </w:rPr>
      </w:pPr>
    </w:p>
    <w:p w14:paraId="4B85FE03">
      <w:pPr>
        <w:autoSpaceDE w:val="0"/>
        <w:autoSpaceDN w:val="0"/>
        <w:adjustRightInd w:val="0"/>
        <w:spacing w:line="400" w:lineRule="exact"/>
        <w:jc w:val="left"/>
        <w:rPr>
          <w:rFonts w:ascii="宋体" w:hAnsi="Cambria" w:cs="宋体"/>
          <w:kern w:val="0"/>
          <w:sz w:val="24"/>
          <w:lang w:val="zh-CN"/>
        </w:rPr>
      </w:pPr>
    </w:p>
    <w:p w14:paraId="1822CBB5">
      <w:pPr>
        <w:autoSpaceDE w:val="0"/>
        <w:autoSpaceDN w:val="0"/>
        <w:adjustRightInd w:val="0"/>
        <w:spacing w:line="400" w:lineRule="exact"/>
        <w:jc w:val="left"/>
        <w:rPr>
          <w:rFonts w:ascii="宋体" w:hAnsi="Cambria" w:cs="宋体"/>
          <w:kern w:val="0"/>
          <w:sz w:val="24"/>
          <w:lang w:val="zh-CN"/>
        </w:rPr>
      </w:pPr>
    </w:p>
    <w:p w14:paraId="355EEA57">
      <w:pPr>
        <w:autoSpaceDE w:val="0"/>
        <w:autoSpaceDN w:val="0"/>
        <w:adjustRightInd w:val="0"/>
        <w:spacing w:line="400" w:lineRule="exact"/>
        <w:jc w:val="left"/>
        <w:rPr>
          <w:rFonts w:ascii="宋体" w:hAnsi="Cambria" w:cs="宋体"/>
          <w:kern w:val="0"/>
          <w:sz w:val="24"/>
          <w:lang w:val="zh-CN"/>
        </w:rPr>
      </w:pPr>
    </w:p>
    <w:p w14:paraId="05E40C5C">
      <w:pPr>
        <w:autoSpaceDE w:val="0"/>
        <w:autoSpaceDN w:val="0"/>
        <w:adjustRightInd w:val="0"/>
        <w:spacing w:line="400" w:lineRule="exact"/>
        <w:jc w:val="left"/>
        <w:rPr>
          <w:rFonts w:ascii="宋体" w:hAnsi="Cambria" w:cs="宋体"/>
          <w:kern w:val="0"/>
          <w:sz w:val="24"/>
          <w:lang w:val="zh-CN"/>
        </w:rPr>
      </w:pPr>
    </w:p>
    <w:p w14:paraId="3FA87BEF">
      <w:pPr>
        <w:autoSpaceDE w:val="0"/>
        <w:autoSpaceDN w:val="0"/>
        <w:adjustRightInd w:val="0"/>
        <w:spacing w:line="400" w:lineRule="exact"/>
        <w:jc w:val="left"/>
        <w:rPr>
          <w:rFonts w:ascii="宋体" w:hAnsi="Cambria" w:cs="宋体"/>
          <w:kern w:val="0"/>
          <w:sz w:val="24"/>
          <w:lang w:val="zh-CN"/>
        </w:rPr>
      </w:pPr>
    </w:p>
    <w:p w14:paraId="0CD4676D">
      <w:pPr>
        <w:autoSpaceDE w:val="0"/>
        <w:autoSpaceDN w:val="0"/>
        <w:adjustRightInd w:val="0"/>
        <w:spacing w:line="400" w:lineRule="exact"/>
        <w:jc w:val="left"/>
        <w:rPr>
          <w:rFonts w:ascii="宋体" w:hAnsi="Cambria" w:cs="宋体"/>
          <w:kern w:val="0"/>
          <w:sz w:val="24"/>
          <w:lang w:val="zh-CN"/>
        </w:rPr>
      </w:pPr>
    </w:p>
    <w:p w14:paraId="34659455">
      <w:pPr>
        <w:autoSpaceDE w:val="0"/>
        <w:autoSpaceDN w:val="0"/>
        <w:adjustRightInd w:val="0"/>
        <w:spacing w:line="400" w:lineRule="exact"/>
        <w:jc w:val="left"/>
        <w:rPr>
          <w:rFonts w:ascii="宋体" w:hAnsi="Cambria" w:cs="宋体"/>
          <w:kern w:val="0"/>
          <w:sz w:val="24"/>
          <w:lang w:val="zh-CN"/>
        </w:rPr>
      </w:pPr>
    </w:p>
    <w:p w14:paraId="2A0BF1FA">
      <w:pPr>
        <w:autoSpaceDE w:val="0"/>
        <w:autoSpaceDN w:val="0"/>
        <w:adjustRightInd w:val="0"/>
        <w:spacing w:line="400" w:lineRule="exact"/>
        <w:jc w:val="left"/>
        <w:rPr>
          <w:rFonts w:ascii="宋体" w:hAnsi="Cambria" w:cs="宋体"/>
          <w:kern w:val="0"/>
          <w:sz w:val="24"/>
          <w:lang w:val="zh-CN"/>
        </w:rPr>
      </w:pPr>
    </w:p>
    <w:p w14:paraId="79C26005">
      <w:pPr>
        <w:autoSpaceDE w:val="0"/>
        <w:autoSpaceDN w:val="0"/>
        <w:adjustRightInd w:val="0"/>
        <w:spacing w:line="400" w:lineRule="exact"/>
        <w:jc w:val="left"/>
        <w:rPr>
          <w:rFonts w:ascii="宋体" w:hAnsi="Cambria" w:cs="宋体"/>
          <w:kern w:val="0"/>
          <w:sz w:val="24"/>
          <w:lang w:val="zh-CN"/>
        </w:rPr>
      </w:pPr>
    </w:p>
    <w:p w14:paraId="3062CB10">
      <w:pPr>
        <w:autoSpaceDE w:val="0"/>
        <w:autoSpaceDN w:val="0"/>
        <w:adjustRightInd w:val="0"/>
        <w:spacing w:line="400" w:lineRule="exact"/>
        <w:jc w:val="left"/>
        <w:rPr>
          <w:rFonts w:ascii="宋体" w:hAnsi="Cambria" w:cs="宋体"/>
          <w:kern w:val="0"/>
          <w:sz w:val="24"/>
          <w:lang w:val="zh-CN"/>
        </w:rPr>
      </w:pPr>
    </w:p>
    <w:p w14:paraId="1A6C0BE6">
      <w:pPr>
        <w:autoSpaceDE w:val="0"/>
        <w:autoSpaceDN w:val="0"/>
        <w:adjustRightInd w:val="0"/>
        <w:spacing w:line="400" w:lineRule="exact"/>
        <w:jc w:val="left"/>
        <w:rPr>
          <w:rFonts w:ascii="宋体" w:hAnsi="Cambria" w:cs="宋体"/>
          <w:kern w:val="0"/>
          <w:sz w:val="24"/>
          <w:lang w:val="zh-CN"/>
        </w:rPr>
      </w:pPr>
    </w:p>
    <w:p w14:paraId="56D47BBD">
      <w:pPr>
        <w:autoSpaceDE w:val="0"/>
        <w:autoSpaceDN w:val="0"/>
        <w:adjustRightInd w:val="0"/>
        <w:spacing w:line="400" w:lineRule="exact"/>
        <w:jc w:val="left"/>
        <w:rPr>
          <w:rFonts w:ascii="宋体" w:hAnsi="Cambria" w:cs="宋体"/>
          <w:kern w:val="0"/>
          <w:sz w:val="24"/>
          <w:lang w:val="zh-CN"/>
        </w:rPr>
      </w:pPr>
    </w:p>
    <w:p w14:paraId="677F7B81">
      <w:pPr>
        <w:autoSpaceDE w:val="0"/>
        <w:autoSpaceDN w:val="0"/>
        <w:adjustRightInd w:val="0"/>
        <w:spacing w:line="400" w:lineRule="exact"/>
        <w:jc w:val="left"/>
        <w:rPr>
          <w:rFonts w:ascii="宋体" w:hAnsi="Cambria" w:cs="宋体"/>
          <w:kern w:val="0"/>
          <w:sz w:val="24"/>
          <w:lang w:val="zh-CN"/>
        </w:rPr>
      </w:pPr>
    </w:p>
    <w:p w14:paraId="3A932593">
      <w:pPr>
        <w:autoSpaceDE w:val="0"/>
        <w:autoSpaceDN w:val="0"/>
        <w:adjustRightInd w:val="0"/>
        <w:spacing w:line="400" w:lineRule="exact"/>
        <w:jc w:val="left"/>
        <w:rPr>
          <w:rFonts w:ascii="宋体" w:hAnsi="Cambria" w:cs="宋体"/>
          <w:kern w:val="0"/>
          <w:sz w:val="24"/>
          <w:lang w:val="zh-CN"/>
        </w:rPr>
      </w:pPr>
    </w:p>
    <w:p w14:paraId="671E6AAB">
      <w:pPr>
        <w:autoSpaceDE w:val="0"/>
        <w:autoSpaceDN w:val="0"/>
        <w:adjustRightInd w:val="0"/>
        <w:spacing w:line="400" w:lineRule="exact"/>
        <w:jc w:val="left"/>
        <w:rPr>
          <w:rFonts w:ascii="宋体" w:hAnsi="Cambria" w:cs="宋体"/>
          <w:kern w:val="0"/>
          <w:sz w:val="24"/>
          <w:lang w:val="zh-CN"/>
        </w:rPr>
      </w:pPr>
    </w:p>
    <w:p w14:paraId="1D011257">
      <w:pPr>
        <w:autoSpaceDE w:val="0"/>
        <w:autoSpaceDN w:val="0"/>
        <w:adjustRightInd w:val="0"/>
        <w:spacing w:line="400" w:lineRule="exact"/>
        <w:jc w:val="left"/>
        <w:rPr>
          <w:rFonts w:ascii="宋体" w:hAnsi="Cambria" w:cs="宋体"/>
          <w:kern w:val="0"/>
          <w:sz w:val="24"/>
          <w:lang w:val="zh-CN"/>
        </w:rPr>
      </w:pPr>
    </w:p>
    <w:p w14:paraId="5C3504B4">
      <w:pPr>
        <w:autoSpaceDE w:val="0"/>
        <w:autoSpaceDN w:val="0"/>
        <w:adjustRightInd w:val="0"/>
        <w:spacing w:line="400" w:lineRule="exact"/>
        <w:jc w:val="left"/>
        <w:rPr>
          <w:rFonts w:ascii="宋体" w:hAnsi="Cambria" w:cs="宋体"/>
          <w:kern w:val="0"/>
          <w:sz w:val="24"/>
          <w:lang w:val="zh-CN"/>
        </w:rPr>
      </w:pPr>
    </w:p>
    <w:p w14:paraId="3F553101">
      <w:pPr>
        <w:autoSpaceDE w:val="0"/>
        <w:autoSpaceDN w:val="0"/>
        <w:adjustRightInd w:val="0"/>
        <w:spacing w:line="400" w:lineRule="exact"/>
        <w:ind w:firstLine="480"/>
        <w:jc w:val="left"/>
        <w:rPr>
          <w:rFonts w:ascii="宋体" w:hAnsi="Cambria" w:cs="宋体"/>
          <w:kern w:val="0"/>
          <w:sz w:val="24"/>
          <w:lang w:val="zh-CN"/>
        </w:rPr>
      </w:pPr>
    </w:p>
    <w:p w14:paraId="74DEC09F">
      <w:pPr>
        <w:autoSpaceDE w:val="0"/>
        <w:autoSpaceDN w:val="0"/>
        <w:adjustRightInd w:val="0"/>
        <w:spacing w:line="400" w:lineRule="exact"/>
        <w:ind w:firstLine="480"/>
        <w:jc w:val="left"/>
        <w:rPr>
          <w:rFonts w:ascii="宋体" w:hAnsi="Cambria" w:cs="宋体"/>
          <w:kern w:val="0"/>
          <w:sz w:val="24"/>
          <w:lang w:val="zh-CN"/>
        </w:rPr>
      </w:pPr>
    </w:p>
    <w:p w14:paraId="0D3A1648">
      <w:pPr>
        <w:autoSpaceDE w:val="0"/>
        <w:autoSpaceDN w:val="0"/>
        <w:adjustRightInd w:val="0"/>
        <w:spacing w:line="400" w:lineRule="exact"/>
        <w:ind w:firstLine="480"/>
        <w:jc w:val="left"/>
        <w:rPr>
          <w:rFonts w:ascii="宋体" w:hAnsi="Cambria" w:cs="宋体"/>
          <w:kern w:val="0"/>
          <w:sz w:val="24"/>
          <w:lang w:val="zh-CN"/>
        </w:rPr>
      </w:pPr>
    </w:p>
    <w:p w14:paraId="0A37A233">
      <w:pPr>
        <w:autoSpaceDE w:val="0"/>
        <w:autoSpaceDN w:val="0"/>
        <w:adjustRightInd w:val="0"/>
        <w:spacing w:line="400" w:lineRule="exact"/>
        <w:ind w:firstLine="480"/>
        <w:jc w:val="left"/>
        <w:rPr>
          <w:rFonts w:ascii="宋体" w:hAnsi="Cambria" w:cs="宋体"/>
          <w:kern w:val="0"/>
          <w:sz w:val="24"/>
          <w:lang w:val="zh-CN"/>
        </w:rPr>
      </w:pPr>
    </w:p>
    <w:p w14:paraId="23CCCE98">
      <w:pPr>
        <w:spacing w:line="400" w:lineRule="exact"/>
        <w:rPr>
          <w:rFonts w:hint="eastAsia" w:ascii="宋体" w:hAnsi="宋体" w:eastAsia="宋体" w:cs="Times New Roman"/>
          <w:b/>
          <w:bCs/>
          <w:kern w:val="0"/>
          <w:sz w:val="28"/>
          <w:szCs w:val="32"/>
          <w:lang w:val="zh-CN" w:eastAsia="zh-CN" w:bidi="ar-SA"/>
        </w:rPr>
      </w:pPr>
      <w:bookmarkStart w:id="121" w:name="_Toc24351"/>
      <w:bookmarkStart w:id="122" w:name="_Toc428180587"/>
      <w:bookmarkStart w:id="123" w:name="_Toc15321"/>
    </w:p>
    <w:p w14:paraId="78F259C7">
      <w:pPr>
        <w:spacing w:line="400" w:lineRule="exact"/>
        <w:rPr>
          <w:rFonts w:hint="eastAsia" w:ascii="宋体" w:hAnsi="宋体" w:eastAsia="宋体" w:cs="Times New Roman"/>
          <w:b/>
          <w:bCs/>
          <w:kern w:val="0"/>
          <w:sz w:val="28"/>
          <w:szCs w:val="32"/>
          <w:lang w:val="zh-CN" w:eastAsia="zh-CN" w:bidi="ar-SA"/>
        </w:rPr>
      </w:pPr>
    </w:p>
    <w:p w14:paraId="6603EB47">
      <w:pPr>
        <w:spacing w:line="400" w:lineRule="exact"/>
        <w:rPr>
          <w:rFonts w:hint="eastAsia" w:ascii="宋体" w:hAnsi="宋体" w:eastAsia="宋体" w:cs="Times New Roman"/>
          <w:b/>
          <w:bCs/>
          <w:kern w:val="0"/>
          <w:sz w:val="28"/>
          <w:szCs w:val="32"/>
          <w:lang w:val="zh-CN" w:eastAsia="zh-CN" w:bidi="ar-SA"/>
        </w:rPr>
      </w:pPr>
      <w:r>
        <w:rPr>
          <w:rFonts w:hint="eastAsia" w:ascii="宋体" w:hAnsi="宋体" w:eastAsia="宋体" w:cs="Times New Roman"/>
          <w:b/>
          <w:bCs/>
          <w:kern w:val="0"/>
          <w:sz w:val="28"/>
          <w:szCs w:val="32"/>
          <w:lang w:val="zh-CN" w:eastAsia="zh-CN" w:bidi="ar-SA"/>
        </w:rPr>
        <w:t>格式13：投标产品相关资料</w:t>
      </w:r>
      <w:bookmarkEnd w:id="121"/>
      <w:bookmarkEnd w:id="122"/>
      <w:bookmarkEnd w:id="123"/>
      <w:r>
        <w:rPr>
          <w:rFonts w:hint="eastAsia" w:ascii="宋体" w:hAnsi="宋体" w:eastAsia="宋体" w:cs="Times New Roman"/>
          <w:b/>
          <w:bCs/>
          <w:kern w:val="0"/>
          <w:sz w:val="28"/>
          <w:szCs w:val="32"/>
          <w:lang w:val="zh-CN" w:eastAsia="zh-CN" w:bidi="ar-SA"/>
        </w:rPr>
        <w:t>（参数中既有服务也有货物的，服务项不提供，货物项按此要求提供）</w:t>
      </w:r>
    </w:p>
    <w:p w14:paraId="0DDC6C28">
      <w:pPr>
        <w:pStyle w:val="6"/>
        <w:jc w:val="left"/>
        <w:rPr>
          <w:rFonts w:hint="eastAsia" w:ascii="宋体" w:hAnsi="宋体" w:cs="Cambria"/>
          <w:sz w:val="28"/>
          <w:lang w:eastAsia="zh-CN"/>
        </w:rPr>
      </w:pPr>
    </w:p>
    <w:p w14:paraId="1A7B48E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288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3E154AC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1133117">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6F0EC235">
      <w:pPr>
        <w:autoSpaceDE w:val="0"/>
        <w:autoSpaceDN w:val="0"/>
        <w:adjustRightInd w:val="0"/>
        <w:spacing w:line="400" w:lineRule="exact"/>
        <w:jc w:val="left"/>
        <w:rPr>
          <w:rFonts w:ascii="宋体" w:hAnsi="Cambria" w:cs="宋体"/>
          <w:kern w:val="0"/>
          <w:sz w:val="36"/>
          <w:lang w:val="zh-CN"/>
        </w:rPr>
      </w:pPr>
    </w:p>
    <w:p w14:paraId="6E73BEDE">
      <w:pPr>
        <w:autoSpaceDE w:val="0"/>
        <w:autoSpaceDN w:val="0"/>
        <w:adjustRightInd w:val="0"/>
        <w:spacing w:line="400" w:lineRule="exact"/>
        <w:jc w:val="left"/>
        <w:rPr>
          <w:rFonts w:ascii="宋体" w:hAnsi="Cambria" w:cs="宋体"/>
          <w:kern w:val="0"/>
          <w:sz w:val="24"/>
          <w:lang w:val="zh-CN"/>
        </w:rPr>
      </w:pPr>
    </w:p>
    <w:p w14:paraId="354DFCE3">
      <w:pPr>
        <w:autoSpaceDE w:val="0"/>
        <w:autoSpaceDN w:val="0"/>
        <w:adjustRightInd w:val="0"/>
        <w:spacing w:line="400" w:lineRule="exact"/>
        <w:jc w:val="left"/>
        <w:rPr>
          <w:rFonts w:ascii="宋体" w:hAnsi="Cambria" w:cs="宋体"/>
          <w:kern w:val="0"/>
          <w:sz w:val="24"/>
          <w:lang w:val="zh-CN"/>
        </w:rPr>
      </w:pPr>
    </w:p>
    <w:p w14:paraId="15FF3880">
      <w:pPr>
        <w:autoSpaceDE w:val="0"/>
        <w:autoSpaceDN w:val="0"/>
        <w:adjustRightInd w:val="0"/>
        <w:spacing w:line="400" w:lineRule="exact"/>
        <w:jc w:val="left"/>
        <w:rPr>
          <w:rFonts w:ascii="宋体" w:hAnsi="Cambria" w:cs="宋体"/>
          <w:kern w:val="0"/>
          <w:sz w:val="24"/>
          <w:lang w:val="zh-CN"/>
        </w:rPr>
      </w:pPr>
    </w:p>
    <w:p w14:paraId="13CAF62E">
      <w:pPr>
        <w:autoSpaceDE w:val="0"/>
        <w:autoSpaceDN w:val="0"/>
        <w:adjustRightInd w:val="0"/>
        <w:spacing w:line="400" w:lineRule="exact"/>
        <w:jc w:val="left"/>
        <w:rPr>
          <w:rFonts w:ascii="宋体" w:hAnsi="Cambria" w:cs="宋体"/>
          <w:kern w:val="0"/>
          <w:sz w:val="24"/>
          <w:lang w:val="zh-CN"/>
        </w:rPr>
      </w:pPr>
    </w:p>
    <w:p w14:paraId="7564850F">
      <w:pPr>
        <w:autoSpaceDE w:val="0"/>
        <w:autoSpaceDN w:val="0"/>
        <w:adjustRightInd w:val="0"/>
        <w:spacing w:line="400" w:lineRule="exact"/>
        <w:jc w:val="left"/>
        <w:rPr>
          <w:rFonts w:ascii="宋体" w:hAnsi="Cambria" w:cs="宋体"/>
          <w:kern w:val="0"/>
          <w:sz w:val="24"/>
          <w:lang w:val="zh-CN"/>
        </w:rPr>
      </w:pPr>
    </w:p>
    <w:p w14:paraId="7D16182D">
      <w:pPr>
        <w:autoSpaceDE w:val="0"/>
        <w:autoSpaceDN w:val="0"/>
        <w:adjustRightInd w:val="0"/>
        <w:spacing w:line="400" w:lineRule="exact"/>
        <w:jc w:val="left"/>
        <w:rPr>
          <w:rFonts w:ascii="宋体" w:hAnsi="Cambria" w:cs="宋体"/>
          <w:kern w:val="0"/>
          <w:sz w:val="24"/>
          <w:lang w:val="zh-CN"/>
        </w:rPr>
      </w:pPr>
    </w:p>
    <w:p w14:paraId="1805AF65">
      <w:pPr>
        <w:autoSpaceDE w:val="0"/>
        <w:autoSpaceDN w:val="0"/>
        <w:adjustRightInd w:val="0"/>
        <w:spacing w:line="400" w:lineRule="exact"/>
        <w:jc w:val="left"/>
        <w:rPr>
          <w:rFonts w:ascii="宋体" w:hAnsi="Cambria" w:cs="宋体"/>
          <w:kern w:val="0"/>
          <w:sz w:val="24"/>
          <w:lang w:val="zh-CN"/>
        </w:rPr>
      </w:pPr>
    </w:p>
    <w:p w14:paraId="66F79C93">
      <w:pPr>
        <w:autoSpaceDE w:val="0"/>
        <w:autoSpaceDN w:val="0"/>
        <w:adjustRightInd w:val="0"/>
        <w:spacing w:line="400" w:lineRule="exact"/>
        <w:jc w:val="left"/>
        <w:rPr>
          <w:rFonts w:ascii="宋体" w:hAnsi="Cambria" w:cs="宋体"/>
          <w:kern w:val="0"/>
          <w:sz w:val="24"/>
          <w:lang w:val="zh-CN"/>
        </w:rPr>
      </w:pPr>
    </w:p>
    <w:p w14:paraId="67D2AF4B">
      <w:pPr>
        <w:autoSpaceDE w:val="0"/>
        <w:autoSpaceDN w:val="0"/>
        <w:adjustRightInd w:val="0"/>
        <w:spacing w:line="400" w:lineRule="exact"/>
        <w:jc w:val="left"/>
        <w:rPr>
          <w:rFonts w:ascii="宋体" w:hAnsi="Cambria" w:cs="宋体"/>
          <w:kern w:val="0"/>
          <w:sz w:val="24"/>
          <w:lang w:val="zh-CN"/>
        </w:rPr>
      </w:pPr>
    </w:p>
    <w:p w14:paraId="1809D302">
      <w:pPr>
        <w:autoSpaceDE w:val="0"/>
        <w:autoSpaceDN w:val="0"/>
        <w:adjustRightInd w:val="0"/>
        <w:spacing w:line="400" w:lineRule="exact"/>
        <w:jc w:val="left"/>
        <w:rPr>
          <w:rFonts w:ascii="宋体" w:hAnsi="Cambria" w:cs="宋体"/>
          <w:kern w:val="0"/>
          <w:sz w:val="24"/>
          <w:lang w:val="zh-CN"/>
        </w:rPr>
      </w:pPr>
    </w:p>
    <w:p w14:paraId="70D4DA17">
      <w:pPr>
        <w:autoSpaceDE w:val="0"/>
        <w:autoSpaceDN w:val="0"/>
        <w:adjustRightInd w:val="0"/>
        <w:spacing w:line="400" w:lineRule="exact"/>
        <w:jc w:val="left"/>
        <w:rPr>
          <w:rFonts w:ascii="宋体" w:hAnsi="Cambria" w:cs="宋体"/>
          <w:kern w:val="0"/>
          <w:sz w:val="24"/>
          <w:lang w:val="zh-CN"/>
        </w:rPr>
      </w:pPr>
    </w:p>
    <w:p w14:paraId="210E9FE8">
      <w:pPr>
        <w:autoSpaceDE w:val="0"/>
        <w:autoSpaceDN w:val="0"/>
        <w:adjustRightInd w:val="0"/>
        <w:spacing w:line="400" w:lineRule="exact"/>
        <w:jc w:val="left"/>
        <w:rPr>
          <w:rFonts w:ascii="宋体" w:hAnsi="Cambria" w:cs="宋体"/>
          <w:kern w:val="0"/>
          <w:sz w:val="24"/>
          <w:lang w:val="zh-CN"/>
        </w:rPr>
      </w:pPr>
    </w:p>
    <w:p w14:paraId="38E53476">
      <w:pPr>
        <w:autoSpaceDE w:val="0"/>
        <w:autoSpaceDN w:val="0"/>
        <w:adjustRightInd w:val="0"/>
        <w:spacing w:line="400" w:lineRule="exact"/>
        <w:jc w:val="left"/>
        <w:rPr>
          <w:rFonts w:ascii="宋体" w:hAnsi="Cambria" w:cs="宋体"/>
          <w:kern w:val="0"/>
          <w:sz w:val="24"/>
          <w:lang w:val="zh-CN"/>
        </w:rPr>
      </w:pPr>
    </w:p>
    <w:p w14:paraId="1AFE73DD">
      <w:pPr>
        <w:autoSpaceDE w:val="0"/>
        <w:autoSpaceDN w:val="0"/>
        <w:adjustRightInd w:val="0"/>
        <w:spacing w:line="400" w:lineRule="exact"/>
        <w:jc w:val="left"/>
        <w:rPr>
          <w:rFonts w:ascii="宋体" w:hAnsi="Cambria" w:cs="宋体"/>
          <w:kern w:val="0"/>
          <w:sz w:val="24"/>
          <w:lang w:val="zh-CN"/>
        </w:rPr>
      </w:pPr>
    </w:p>
    <w:p w14:paraId="76E0E2DD">
      <w:pPr>
        <w:autoSpaceDE w:val="0"/>
        <w:autoSpaceDN w:val="0"/>
        <w:adjustRightInd w:val="0"/>
        <w:spacing w:line="400" w:lineRule="exact"/>
        <w:jc w:val="left"/>
        <w:rPr>
          <w:rFonts w:ascii="宋体" w:hAnsi="Cambria" w:cs="宋体"/>
          <w:kern w:val="0"/>
          <w:sz w:val="24"/>
          <w:lang w:val="zh-CN"/>
        </w:rPr>
      </w:pPr>
    </w:p>
    <w:p w14:paraId="5E6C9338">
      <w:pPr>
        <w:autoSpaceDE w:val="0"/>
        <w:autoSpaceDN w:val="0"/>
        <w:adjustRightInd w:val="0"/>
        <w:spacing w:line="400" w:lineRule="exact"/>
        <w:jc w:val="left"/>
        <w:rPr>
          <w:rFonts w:ascii="宋体" w:hAnsi="Cambria" w:cs="宋体"/>
          <w:kern w:val="0"/>
          <w:sz w:val="24"/>
          <w:lang w:val="zh-CN"/>
        </w:rPr>
      </w:pPr>
    </w:p>
    <w:p w14:paraId="1E22C265">
      <w:pPr>
        <w:autoSpaceDE w:val="0"/>
        <w:autoSpaceDN w:val="0"/>
        <w:adjustRightInd w:val="0"/>
        <w:spacing w:line="400" w:lineRule="exact"/>
        <w:jc w:val="left"/>
        <w:rPr>
          <w:rFonts w:ascii="宋体" w:hAnsi="Cambria" w:cs="宋体"/>
          <w:kern w:val="0"/>
          <w:sz w:val="24"/>
          <w:lang w:val="zh-CN"/>
        </w:rPr>
      </w:pPr>
    </w:p>
    <w:p w14:paraId="2475DEBC">
      <w:pPr>
        <w:autoSpaceDE w:val="0"/>
        <w:autoSpaceDN w:val="0"/>
        <w:adjustRightInd w:val="0"/>
        <w:spacing w:line="400" w:lineRule="exact"/>
        <w:jc w:val="left"/>
        <w:rPr>
          <w:rFonts w:ascii="宋体" w:hAnsi="Cambria" w:cs="宋体"/>
          <w:kern w:val="0"/>
          <w:sz w:val="24"/>
          <w:lang w:val="zh-CN"/>
        </w:rPr>
      </w:pPr>
    </w:p>
    <w:p w14:paraId="297A0F07">
      <w:pPr>
        <w:autoSpaceDE w:val="0"/>
        <w:autoSpaceDN w:val="0"/>
        <w:adjustRightInd w:val="0"/>
        <w:spacing w:line="400" w:lineRule="exact"/>
        <w:jc w:val="left"/>
        <w:rPr>
          <w:rFonts w:ascii="宋体" w:hAnsi="Cambria" w:cs="宋体"/>
          <w:kern w:val="0"/>
          <w:sz w:val="24"/>
          <w:lang w:val="zh-CN"/>
        </w:rPr>
      </w:pPr>
    </w:p>
    <w:p w14:paraId="6025FBC5">
      <w:pPr>
        <w:autoSpaceDE w:val="0"/>
        <w:autoSpaceDN w:val="0"/>
        <w:adjustRightInd w:val="0"/>
        <w:spacing w:line="400" w:lineRule="exact"/>
        <w:jc w:val="left"/>
        <w:rPr>
          <w:rFonts w:ascii="宋体" w:hAnsi="Cambria" w:cs="宋体"/>
          <w:kern w:val="0"/>
          <w:sz w:val="24"/>
          <w:lang w:val="zh-CN"/>
        </w:rPr>
      </w:pPr>
    </w:p>
    <w:p w14:paraId="111A25ED">
      <w:pPr>
        <w:autoSpaceDE w:val="0"/>
        <w:autoSpaceDN w:val="0"/>
        <w:adjustRightInd w:val="0"/>
        <w:spacing w:line="400" w:lineRule="exact"/>
        <w:jc w:val="left"/>
        <w:rPr>
          <w:rFonts w:ascii="宋体" w:hAnsi="Cambria" w:cs="宋体"/>
          <w:kern w:val="0"/>
          <w:sz w:val="24"/>
          <w:lang w:val="zh-CN"/>
        </w:rPr>
      </w:pPr>
    </w:p>
    <w:p w14:paraId="066405F8">
      <w:pPr>
        <w:pStyle w:val="6"/>
        <w:jc w:val="left"/>
        <w:rPr>
          <w:rFonts w:hint="eastAsia" w:ascii="宋体" w:hAnsi="宋体"/>
          <w:sz w:val="28"/>
          <w:lang w:val="zh-CN"/>
        </w:rPr>
      </w:pPr>
      <w:bookmarkStart w:id="124" w:name="_Toc30034"/>
      <w:bookmarkStart w:id="125" w:name="_Toc10567"/>
      <w:bookmarkStart w:id="126" w:name="_Toc428180591"/>
    </w:p>
    <w:p w14:paraId="5B8FA91E">
      <w:pPr>
        <w:pStyle w:val="6"/>
        <w:jc w:val="left"/>
        <w:rPr>
          <w:rFonts w:ascii="宋体" w:hAnsi="宋体" w:cs="Cambria"/>
          <w:sz w:val="28"/>
        </w:rPr>
      </w:pPr>
      <w:r>
        <w:rPr>
          <w:rFonts w:hint="eastAsia" w:ascii="宋体" w:hAnsi="宋体"/>
          <w:sz w:val="28"/>
          <w:lang w:val="zh-CN"/>
        </w:rPr>
        <w:t>格式</w:t>
      </w:r>
      <w:r>
        <w:rPr>
          <w:rFonts w:ascii="宋体" w:hAnsi="宋体" w:cs="Cambria"/>
          <w:sz w:val="28"/>
        </w:rPr>
        <w:t>1</w:t>
      </w:r>
      <w:r>
        <w:rPr>
          <w:rFonts w:hint="eastAsia" w:ascii="宋体" w:hAnsi="宋体" w:cs="Cambria"/>
          <w:sz w:val="28"/>
        </w:rPr>
        <w:t>4</w:t>
      </w:r>
      <w:r>
        <w:rPr>
          <w:rFonts w:hint="eastAsia" w:ascii="宋体" w:hAnsi="宋体"/>
          <w:sz w:val="28"/>
          <w:lang w:val="zh-CN"/>
        </w:rPr>
        <w:t>：投标人的类似业绩证明材料</w:t>
      </w:r>
      <w:bookmarkEnd w:id="124"/>
      <w:bookmarkEnd w:id="125"/>
      <w:bookmarkEnd w:id="126"/>
    </w:p>
    <w:p w14:paraId="37685EF2">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F57A98B">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2655F2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3E46DD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21</w:t>
      </w:r>
      <w:r>
        <w:rPr>
          <w:rFonts w:hint="eastAsia" w:ascii="宋体" w:hAnsi="Cambria"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14:paraId="19C5A4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C387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B6AECB9">
      <w:pPr>
        <w:autoSpaceDE w:val="0"/>
        <w:autoSpaceDN w:val="0"/>
        <w:adjustRightInd w:val="0"/>
        <w:spacing w:line="400" w:lineRule="exact"/>
        <w:jc w:val="left"/>
        <w:rPr>
          <w:rFonts w:ascii="宋体" w:hAnsi="Cambria" w:cs="宋体"/>
          <w:kern w:val="0"/>
          <w:sz w:val="24"/>
          <w:lang w:val="zh-CN"/>
        </w:rPr>
      </w:pPr>
    </w:p>
    <w:p w14:paraId="2CCE8CD7">
      <w:pPr>
        <w:autoSpaceDE w:val="0"/>
        <w:autoSpaceDN w:val="0"/>
        <w:adjustRightInd w:val="0"/>
        <w:spacing w:line="400" w:lineRule="exact"/>
        <w:jc w:val="left"/>
        <w:rPr>
          <w:rFonts w:ascii="宋体" w:hAnsi="Cambria" w:cs="宋体"/>
          <w:kern w:val="0"/>
          <w:sz w:val="24"/>
          <w:lang w:val="zh-CN"/>
        </w:rPr>
      </w:pPr>
    </w:p>
    <w:p w14:paraId="6B22F672">
      <w:pPr>
        <w:autoSpaceDE w:val="0"/>
        <w:autoSpaceDN w:val="0"/>
        <w:adjustRightInd w:val="0"/>
        <w:spacing w:line="400" w:lineRule="exact"/>
        <w:jc w:val="left"/>
        <w:rPr>
          <w:rFonts w:ascii="宋体" w:hAnsi="Cambria" w:cs="宋体"/>
          <w:kern w:val="0"/>
          <w:sz w:val="24"/>
          <w:lang w:val="zh-CN"/>
        </w:rPr>
      </w:pPr>
    </w:p>
    <w:p w14:paraId="0DD6A7EC">
      <w:pPr>
        <w:autoSpaceDE w:val="0"/>
        <w:autoSpaceDN w:val="0"/>
        <w:adjustRightInd w:val="0"/>
        <w:spacing w:line="400" w:lineRule="exact"/>
        <w:jc w:val="left"/>
        <w:rPr>
          <w:rFonts w:ascii="宋体" w:hAnsi="Cambria" w:cs="宋体"/>
          <w:kern w:val="0"/>
          <w:sz w:val="24"/>
          <w:lang w:val="zh-CN"/>
        </w:rPr>
      </w:pPr>
    </w:p>
    <w:p w14:paraId="4CC9B270">
      <w:pPr>
        <w:autoSpaceDE w:val="0"/>
        <w:autoSpaceDN w:val="0"/>
        <w:adjustRightInd w:val="0"/>
        <w:spacing w:line="400" w:lineRule="exact"/>
        <w:jc w:val="left"/>
        <w:rPr>
          <w:rFonts w:ascii="宋体" w:hAnsi="Cambria" w:cs="宋体"/>
          <w:kern w:val="0"/>
          <w:sz w:val="24"/>
          <w:lang w:val="zh-CN"/>
        </w:rPr>
      </w:pPr>
    </w:p>
    <w:p w14:paraId="0DAE2F63">
      <w:pPr>
        <w:autoSpaceDE w:val="0"/>
        <w:autoSpaceDN w:val="0"/>
        <w:adjustRightInd w:val="0"/>
        <w:spacing w:line="400" w:lineRule="exact"/>
        <w:jc w:val="left"/>
        <w:rPr>
          <w:rFonts w:ascii="宋体" w:hAnsi="Cambria" w:cs="宋体"/>
          <w:kern w:val="0"/>
          <w:sz w:val="24"/>
          <w:lang w:val="zh-CN"/>
        </w:rPr>
      </w:pPr>
    </w:p>
    <w:p w14:paraId="474FB08B">
      <w:pPr>
        <w:autoSpaceDE w:val="0"/>
        <w:autoSpaceDN w:val="0"/>
        <w:adjustRightInd w:val="0"/>
        <w:spacing w:line="400" w:lineRule="exact"/>
        <w:jc w:val="left"/>
        <w:rPr>
          <w:rFonts w:ascii="宋体" w:hAnsi="Cambria" w:cs="宋体"/>
          <w:kern w:val="0"/>
          <w:sz w:val="24"/>
          <w:lang w:val="zh-CN"/>
        </w:rPr>
      </w:pPr>
    </w:p>
    <w:p w14:paraId="1BFAA30F">
      <w:pPr>
        <w:autoSpaceDE w:val="0"/>
        <w:autoSpaceDN w:val="0"/>
        <w:adjustRightInd w:val="0"/>
        <w:spacing w:line="400" w:lineRule="exact"/>
        <w:jc w:val="left"/>
        <w:rPr>
          <w:rFonts w:ascii="宋体" w:hAnsi="Cambria" w:cs="宋体"/>
          <w:kern w:val="0"/>
          <w:sz w:val="24"/>
          <w:lang w:val="zh-CN"/>
        </w:rPr>
      </w:pPr>
    </w:p>
    <w:p w14:paraId="041DFDA1">
      <w:pPr>
        <w:autoSpaceDE w:val="0"/>
        <w:autoSpaceDN w:val="0"/>
        <w:adjustRightInd w:val="0"/>
        <w:spacing w:line="400" w:lineRule="exact"/>
        <w:jc w:val="left"/>
        <w:rPr>
          <w:rFonts w:ascii="宋体" w:hAnsi="Cambria" w:cs="宋体"/>
          <w:kern w:val="0"/>
          <w:sz w:val="24"/>
          <w:lang w:val="zh-CN"/>
        </w:rPr>
      </w:pPr>
    </w:p>
    <w:p w14:paraId="1176ABE5">
      <w:pPr>
        <w:autoSpaceDE w:val="0"/>
        <w:autoSpaceDN w:val="0"/>
        <w:adjustRightInd w:val="0"/>
        <w:spacing w:line="400" w:lineRule="exact"/>
        <w:jc w:val="left"/>
        <w:rPr>
          <w:rFonts w:ascii="宋体" w:hAnsi="Cambria" w:cs="宋体"/>
          <w:kern w:val="0"/>
          <w:sz w:val="24"/>
          <w:lang w:val="zh-CN"/>
        </w:rPr>
      </w:pPr>
    </w:p>
    <w:p w14:paraId="347F1894">
      <w:pPr>
        <w:autoSpaceDE w:val="0"/>
        <w:autoSpaceDN w:val="0"/>
        <w:adjustRightInd w:val="0"/>
        <w:spacing w:line="400" w:lineRule="exact"/>
        <w:jc w:val="left"/>
        <w:rPr>
          <w:rFonts w:ascii="宋体" w:hAnsi="Cambria" w:cs="宋体"/>
          <w:kern w:val="0"/>
          <w:sz w:val="24"/>
          <w:lang w:val="zh-CN"/>
        </w:rPr>
      </w:pPr>
    </w:p>
    <w:p w14:paraId="0224475A">
      <w:pPr>
        <w:autoSpaceDE w:val="0"/>
        <w:autoSpaceDN w:val="0"/>
        <w:adjustRightInd w:val="0"/>
        <w:spacing w:line="400" w:lineRule="exact"/>
        <w:jc w:val="left"/>
        <w:rPr>
          <w:rFonts w:ascii="宋体" w:hAnsi="Cambria" w:cs="宋体"/>
          <w:kern w:val="0"/>
          <w:sz w:val="24"/>
          <w:lang w:val="zh-CN"/>
        </w:rPr>
      </w:pPr>
    </w:p>
    <w:p w14:paraId="3CDB115C">
      <w:pPr>
        <w:autoSpaceDE w:val="0"/>
        <w:autoSpaceDN w:val="0"/>
        <w:adjustRightInd w:val="0"/>
        <w:spacing w:line="400" w:lineRule="exact"/>
        <w:jc w:val="left"/>
        <w:rPr>
          <w:rFonts w:ascii="宋体" w:hAnsi="Cambria" w:cs="宋体"/>
          <w:kern w:val="0"/>
          <w:sz w:val="24"/>
          <w:lang w:val="zh-CN"/>
        </w:rPr>
      </w:pPr>
    </w:p>
    <w:p w14:paraId="6190EFC0">
      <w:pPr>
        <w:autoSpaceDE w:val="0"/>
        <w:autoSpaceDN w:val="0"/>
        <w:adjustRightInd w:val="0"/>
        <w:spacing w:line="400" w:lineRule="exact"/>
        <w:jc w:val="left"/>
        <w:rPr>
          <w:rFonts w:ascii="宋体" w:hAnsi="Cambria" w:cs="宋体"/>
          <w:kern w:val="0"/>
          <w:sz w:val="24"/>
          <w:lang w:val="zh-CN"/>
        </w:rPr>
      </w:pPr>
    </w:p>
    <w:p w14:paraId="69FFC211">
      <w:pPr>
        <w:autoSpaceDE w:val="0"/>
        <w:autoSpaceDN w:val="0"/>
        <w:adjustRightInd w:val="0"/>
        <w:spacing w:line="400" w:lineRule="exact"/>
        <w:jc w:val="left"/>
        <w:rPr>
          <w:rFonts w:ascii="宋体" w:hAnsi="Cambria" w:cs="宋体"/>
          <w:kern w:val="0"/>
          <w:sz w:val="24"/>
          <w:lang w:val="zh-CN"/>
        </w:rPr>
      </w:pPr>
    </w:p>
    <w:p w14:paraId="371A0647">
      <w:pPr>
        <w:autoSpaceDE w:val="0"/>
        <w:autoSpaceDN w:val="0"/>
        <w:adjustRightInd w:val="0"/>
        <w:spacing w:line="400" w:lineRule="exact"/>
        <w:jc w:val="left"/>
        <w:rPr>
          <w:rFonts w:ascii="宋体" w:hAnsi="Cambria" w:cs="宋体"/>
          <w:kern w:val="0"/>
          <w:sz w:val="24"/>
          <w:lang w:val="zh-CN"/>
        </w:rPr>
      </w:pPr>
    </w:p>
    <w:p w14:paraId="176F2776">
      <w:pPr>
        <w:autoSpaceDE w:val="0"/>
        <w:autoSpaceDN w:val="0"/>
        <w:adjustRightInd w:val="0"/>
        <w:spacing w:line="400" w:lineRule="exact"/>
        <w:jc w:val="left"/>
        <w:rPr>
          <w:rFonts w:ascii="宋体" w:hAnsi="Cambria" w:cs="宋体"/>
          <w:kern w:val="0"/>
          <w:sz w:val="24"/>
          <w:lang w:val="zh-CN"/>
        </w:rPr>
      </w:pPr>
    </w:p>
    <w:p w14:paraId="560D0EBA">
      <w:pPr>
        <w:autoSpaceDE w:val="0"/>
        <w:autoSpaceDN w:val="0"/>
        <w:adjustRightInd w:val="0"/>
        <w:spacing w:line="400" w:lineRule="exact"/>
        <w:jc w:val="left"/>
        <w:rPr>
          <w:rFonts w:ascii="宋体" w:hAnsi="Cambria" w:cs="宋体"/>
          <w:kern w:val="0"/>
          <w:sz w:val="24"/>
          <w:lang w:val="zh-CN"/>
        </w:rPr>
      </w:pPr>
    </w:p>
    <w:p w14:paraId="4C0BFDBF">
      <w:pPr>
        <w:autoSpaceDE w:val="0"/>
        <w:autoSpaceDN w:val="0"/>
        <w:adjustRightInd w:val="0"/>
        <w:spacing w:line="400" w:lineRule="exact"/>
        <w:jc w:val="left"/>
        <w:rPr>
          <w:rFonts w:ascii="宋体" w:hAnsi="Cambria" w:cs="宋体"/>
          <w:kern w:val="0"/>
          <w:sz w:val="24"/>
          <w:lang w:val="zh-CN"/>
        </w:rPr>
      </w:pPr>
    </w:p>
    <w:p w14:paraId="771C2D5E">
      <w:pPr>
        <w:autoSpaceDE w:val="0"/>
        <w:autoSpaceDN w:val="0"/>
        <w:adjustRightInd w:val="0"/>
        <w:spacing w:line="400" w:lineRule="exact"/>
        <w:jc w:val="left"/>
        <w:rPr>
          <w:rFonts w:ascii="宋体" w:hAnsi="Cambria" w:cs="宋体"/>
          <w:kern w:val="0"/>
          <w:sz w:val="24"/>
          <w:lang w:val="zh-CN"/>
        </w:rPr>
      </w:pPr>
    </w:p>
    <w:p w14:paraId="19434B31">
      <w:pPr>
        <w:autoSpaceDE w:val="0"/>
        <w:autoSpaceDN w:val="0"/>
        <w:adjustRightInd w:val="0"/>
        <w:spacing w:line="400" w:lineRule="exact"/>
        <w:jc w:val="left"/>
        <w:rPr>
          <w:rFonts w:ascii="宋体" w:hAnsi="Cambria" w:cs="宋体"/>
          <w:kern w:val="0"/>
          <w:sz w:val="24"/>
          <w:lang w:val="zh-CN"/>
        </w:rPr>
      </w:pPr>
    </w:p>
    <w:p w14:paraId="19E72D0C">
      <w:pPr>
        <w:autoSpaceDE w:val="0"/>
        <w:autoSpaceDN w:val="0"/>
        <w:adjustRightInd w:val="0"/>
        <w:spacing w:line="400" w:lineRule="exact"/>
        <w:jc w:val="left"/>
        <w:rPr>
          <w:rFonts w:ascii="宋体" w:hAnsi="Cambria" w:cs="宋体"/>
          <w:kern w:val="0"/>
          <w:sz w:val="24"/>
          <w:lang w:val="zh-CN"/>
        </w:rPr>
      </w:pPr>
    </w:p>
    <w:p w14:paraId="432DBE9B">
      <w:pPr>
        <w:autoSpaceDE w:val="0"/>
        <w:autoSpaceDN w:val="0"/>
        <w:adjustRightInd w:val="0"/>
        <w:spacing w:line="400" w:lineRule="exact"/>
        <w:jc w:val="left"/>
        <w:rPr>
          <w:rFonts w:ascii="宋体" w:hAnsi="Cambria" w:cs="宋体"/>
          <w:kern w:val="0"/>
          <w:sz w:val="24"/>
          <w:lang w:val="zh-CN"/>
        </w:rPr>
      </w:pPr>
    </w:p>
    <w:p w14:paraId="36508CA9">
      <w:pPr>
        <w:autoSpaceDE w:val="0"/>
        <w:autoSpaceDN w:val="0"/>
        <w:adjustRightInd w:val="0"/>
        <w:spacing w:line="400" w:lineRule="exact"/>
        <w:jc w:val="left"/>
        <w:rPr>
          <w:rFonts w:ascii="宋体" w:hAnsi="Cambria" w:cs="宋体"/>
          <w:kern w:val="0"/>
          <w:sz w:val="24"/>
          <w:lang w:val="zh-CN"/>
        </w:rPr>
      </w:pPr>
    </w:p>
    <w:p w14:paraId="75A486FF">
      <w:pPr>
        <w:autoSpaceDE w:val="0"/>
        <w:autoSpaceDN w:val="0"/>
        <w:adjustRightInd w:val="0"/>
        <w:spacing w:line="400" w:lineRule="exact"/>
        <w:jc w:val="left"/>
        <w:rPr>
          <w:rFonts w:ascii="宋体" w:hAnsi="Cambria" w:cs="宋体"/>
          <w:kern w:val="0"/>
          <w:sz w:val="24"/>
          <w:lang w:val="zh-CN"/>
        </w:rPr>
      </w:pPr>
    </w:p>
    <w:p w14:paraId="57CFAA65">
      <w:pPr>
        <w:pStyle w:val="6"/>
        <w:jc w:val="left"/>
        <w:rPr>
          <w:rFonts w:hint="eastAsia" w:ascii="宋体" w:hAnsi="宋体"/>
          <w:sz w:val="28"/>
          <w:lang w:val="zh-CN"/>
        </w:rPr>
      </w:pPr>
      <w:bookmarkStart w:id="127" w:name="_Toc22269"/>
      <w:bookmarkStart w:id="128" w:name="_Toc428180592"/>
      <w:bookmarkStart w:id="129" w:name="_Toc22057"/>
    </w:p>
    <w:p w14:paraId="171B288B">
      <w:pPr>
        <w:pStyle w:val="6"/>
        <w:jc w:val="left"/>
        <w:rPr>
          <w:rFonts w:ascii="宋体" w:hAnsi="宋体"/>
          <w:sz w:val="28"/>
          <w:lang w:val="zh-CN"/>
        </w:rPr>
      </w:pPr>
      <w:r>
        <w:rPr>
          <w:rFonts w:hint="eastAsia" w:ascii="宋体" w:hAnsi="宋体"/>
          <w:sz w:val="28"/>
          <w:lang w:val="zh-CN"/>
        </w:rPr>
        <w:t>格式</w:t>
      </w:r>
      <w:r>
        <w:rPr>
          <w:rFonts w:ascii="宋体" w:hAnsi="宋体" w:cs="Cambria"/>
          <w:sz w:val="28"/>
        </w:rPr>
        <w:t>1</w:t>
      </w:r>
      <w:r>
        <w:rPr>
          <w:rFonts w:hint="eastAsia" w:ascii="宋体" w:hAnsi="宋体" w:cs="Cambria"/>
          <w:sz w:val="28"/>
        </w:rPr>
        <w:t>5</w:t>
      </w:r>
      <w:r>
        <w:rPr>
          <w:rFonts w:hint="eastAsia" w:ascii="宋体" w:hAnsi="宋体"/>
          <w:sz w:val="28"/>
          <w:lang w:val="zh-CN"/>
        </w:rPr>
        <w:t>：</w:t>
      </w:r>
      <w:bookmarkEnd w:id="127"/>
      <w:bookmarkEnd w:id="128"/>
      <w:r>
        <w:rPr>
          <w:rFonts w:hint="eastAsia" w:ascii="宋体" w:hAnsi="宋体"/>
          <w:sz w:val="28"/>
          <w:lang w:val="zh-CN"/>
        </w:rPr>
        <w:t>中小企业声明函（工程、服务）</w:t>
      </w:r>
      <w:bookmarkEnd w:id="129"/>
    </w:p>
    <w:p w14:paraId="658EC056">
      <w:pPr>
        <w:rPr>
          <w:lang w:val="zh-CN"/>
        </w:rPr>
      </w:pPr>
    </w:p>
    <w:p w14:paraId="0FF1FA3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rPr>
        <w:t>中小企业声明函（工程、服务）</w:t>
      </w:r>
    </w:p>
    <w:p w14:paraId="492D56C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929F680">
      <w:pPr>
        <w:autoSpaceDE w:val="0"/>
        <w:autoSpaceDN w:val="0"/>
        <w:adjustRightInd w:val="0"/>
        <w:spacing w:line="400" w:lineRule="exact"/>
        <w:rPr>
          <w:rFonts w:ascii="宋体" w:hAnsi="Cambria" w:cs="宋体"/>
          <w:b/>
          <w:bCs/>
          <w:kern w:val="0"/>
          <w:sz w:val="24"/>
          <w:lang w:val="zh-CN"/>
        </w:rPr>
      </w:pPr>
      <w:r>
        <w:rPr>
          <w:rFonts w:hint="eastAsia" w:ascii="宋体" w:cs="宋体"/>
          <w:b/>
          <w:bCs/>
          <w:kern w:val="0"/>
          <w:sz w:val="28"/>
          <w:szCs w:val="28"/>
          <w:lang w:val="zh-CN"/>
        </w:rPr>
        <w:t>致：西宁市政府采购中心</w:t>
      </w:r>
    </w:p>
    <w:p w14:paraId="67A80FFE">
      <w:pPr>
        <w:autoSpaceDE w:val="0"/>
        <w:autoSpaceDN w:val="0"/>
        <w:adjustRightInd w:val="0"/>
        <w:spacing w:line="400" w:lineRule="exact"/>
        <w:rPr>
          <w:rFonts w:ascii="宋体" w:hAnsi="Cambria" w:cs="宋体"/>
          <w:kern w:val="0"/>
          <w:sz w:val="24"/>
          <w:lang w:val="zh-CN"/>
        </w:rPr>
      </w:pPr>
    </w:p>
    <w:p w14:paraId="1678F223">
      <w:pPr>
        <w:autoSpaceDE w:val="0"/>
        <w:autoSpaceDN w:val="0"/>
        <w:adjustRightInd w:val="0"/>
        <w:spacing w:line="500" w:lineRule="exact"/>
        <w:jc w:val="left"/>
        <w:rPr>
          <w:sz w:val="24"/>
        </w:rPr>
      </w:pPr>
      <w:r>
        <w:rPr>
          <w:rFonts w:hint="eastAsia"/>
          <w:sz w:val="24"/>
        </w:rPr>
        <w:t xml:space="preserve">    本</w:t>
      </w:r>
      <w:r>
        <w:rPr>
          <w:rFonts w:hint="eastAsia"/>
          <w:sz w:val="24"/>
          <w:u w:val="single"/>
        </w:rPr>
        <w:t>公司（联合体）</w:t>
      </w:r>
      <w:r>
        <w:rPr>
          <w:rFonts w:hint="eastAsia"/>
          <w:sz w:val="24"/>
        </w:rPr>
        <w:t>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w:t>
      </w:r>
      <w:r>
        <w:rPr>
          <w:rFonts w:hint="eastAsia"/>
          <w:sz w:val="24"/>
          <w:u w:val="single"/>
        </w:rPr>
        <w:t>公司（联合体）</w:t>
      </w:r>
      <w:r>
        <w:rPr>
          <w:rFonts w:hint="eastAsia"/>
          <w:sz w:val="24"/>
        </w:rPr>
        <w:t>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383BC0B">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1ABC45E7">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185BDC60">
      <w:pPr>
        <w:autoSpaceDE w:val="0"/>
        <w:autoSpaceDN w:val="0"/>
        <w:adjustRightInd w:val="0"/>
        <w:spacing w:line="500" w:lineRule="exact"/>
        <w:jc w:val="left"/>
        <w:rPr>
          <w:sz w:val="24"/>
        </w:rPr>
      </w:pPr>
      <w:r>
        <w:rPr>
          <w:rFonts w:hint="eastAsia"/>
          <w:sz w:val="24"/>
        </w:rPr>
        <w:t>……</w:t>
      </w:r>
    </w:p>
    <w:p w14:paraId="23A999CF">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3C0A1FE4">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3EFEB0A2">
      <w:pPr>
        <w:autoSpaceDE w:val="0"/>
        <w:autoSpaceDN w:val="0"/>
        <w:adjustRightInd w:val="0"/>
        <w:jc w:val="right"/>
        <w:rPr>
          <w:rFonts w:hint="eastAsia"/>
          <w:sz w:val="24"/>
        </w:rPr>
      </w:pPr>
    </w:p>
    <w:p w14:paraId="71707241">
      <w:pPr>
        <w:autoSpaceDE w:val="0"/>
        <w:autoSpaceDN w:val="0"/>
        <w:adjustRightInd w:val="0"/>
        <w:jc w:val="right"/>
        <w:rPr>
          <w:rFonts w:hint="eastAsia"/>
          <w:sz w:val="24"/>
        </w:rPr>
      </w:pPr>
    </w:p>
    <w:p w14:paraId="188A684F">
      <w:pPr>
        <w:autoSpaceDE w:val="0"/>
        <w:autoSpaceDN w:val="0"/>
        <w:adjustRightInd w:val="0"/>
        <w:jc w:val="right"/>
        <w:rPr>
          <w:rFonts w:hint="eastAsia"/>
          <w:sz w:val="24"/>
        </w:rPr>
      </w:pPr>
    </w:p>
    <w:p w14:paraId="163EFAA3">
      <w:pPr>
        <w:autoSpaceDE w:val="0"/>
        <w:autoSpaceDN w:val="0"/>
        <w:adjustRightInd w:val="0"/>
        <w:jc w:val="right"/>
        <w:rPr>
          <w:sz w:val="24"/>
        </w:rPr>
      </w:pPr>
      <w:r>
        <w:rPr>
          <w:rFonts w:hint="eastAsia"/>
          <w:sz w:val="24"/>
        </w:rPr>
        <w:t>企业名称（盖章）：</w:t>
      </w:r>
    </w:p>
    <w:p w14:paraId="592B98ED">
      <w:pPr>
        <w:autoSpaceDE w:val="0"/>
        <w:autoSpaceDN w:val="0"/>
        <w:adjustRightInd w:val="0"/>
        <w:ind w:right="960"/>
        <w:jc w:val="right"/>
        <w:rPr>
          <w:rFonts w:hint="eastAsia"/>
          <w:sz w:val="24"/>
        </w:rPr>
      </w:pPr>
    </w:p>
    <w:p w14:paraId="77B60521">
      <w:pPr>
        <w:autoSpaceDE w:val="0"/>
        <w:autoSpaceDN w:val="0"/>
        <w:adjustRightInd w:val="0"/>
        <w:ind w:right="960"/>
        <w:jc w:val="right"/>
        <w:rPr>
          <w:sz w:val="24"/>
        </w:rPr>
      </w:pPr>
      <w:r>
        <w:rPr>
          <w:rFonts w:hint="eastAsia"/>
          <w:sz w:val="24"/>
        </w:rPr>
        <w:t>日    期：</w:t>
      </w:r>
    </w:p>
    <w:p w14:paraId="2AA0C254">
      <w:pPr>
        <w:autoSpaceDE w:val="0"/>
        <w:autoSpaceDN w:val="0"/>
        <w:adjustRightInd w:val="0"/>
        <w:spacing w:line="400" w:lineRule="exact"/>
        <w:rPr>
          <w:rFonts w:hint="eastAsia" w:ascii="宋体" w:hAnsi="Cambria" w:cs="宋体"/>
          <w:b/>
          <w:kern w:val="0"/>
          <w:sz w:val="24"/>
          <w:lang w:val="zh-CN"/>
        </w:rPr>
      </w:pPr>
      <w:r>
        <w:rPr>
          <w:rFonts w:ascii="TimesNewRomanPSMT" w:eastAsia="TimesNewRomanPSMT" w:cs="TimesNewRomanPSMT"/>
          <w:kern w:val="0"/>
          <w:sz w:val="12"/>
          <w:szCs w:val="12"/>
        </w:rPr>
        <w:t xml:space="preserve">1 </w:t>
      </w:r>
      <w:r>
        <w:rPr>
          <w:rFonts w:hint="eastAsia" w:ascii="宋体" w:cs="宋体"/>
          <w:kern w:val="0"/>
          <w:sz w:val="18"/>
          <w:szCs w:val="18"/>
        </w:rPr>
        <w:t>从业人员、营业收入、资产总额填报上一年度数据，无上一年度数据的新成立企业可不填报。</w:t>
      </w:r>
    </w:p>
    <w:p w14:paraId="7B962E46">
      <w:pPr>
        <w:pStyle w:val="6"/>
        <w:jc w:val="left"/>
        <w:outlineLvl w:val="9"/>
        <w:rPr>
          <w:rFonts w:hint="eastAsia" w:ascii="宋体" w:hAnsi="宋体"/>
          <w:sz w:val="28"/>
          <w:lang w:val="zh-CN" w:eastAsia="zh-CN"/>
        </w:rPr>
      </w:pPr>
    </w:p>
    <w:p w14:paraId="54631A5F">
      <w:pPr>
        <w:autoSpaceDE w:val="0"/>
        <w:autoSpaceDN w:val="0"/>
        <w:adjustRightInd w:val="0"/>
        <w:spacing w:line="400" w:lineRule="exact"/>
        <w:rPr>
          <w:rFonts w:hint="eastAsia" w:ascii="宋体" w:hAnsi="Cambria" w:cs="宋体"/>
          <w:color w:val="0000FF"/>
          <w:kern w:val="0"/>
          <w:sz w:val="24"/>
          <w:lang w:val="en-US" w:eastAsia="zh-CN"/>
        </w:rPr>
      </w:pPr>
      <w:r>
        <w:rPr>
          <w:rFonts w:hint="eastAsia" w:ascii="宋体" w:hAnsi="Cambria" w:cs="宋体"/>
          <w:color w:val="0000FF"/>
          <w:kern w:val="0"/>
          <w:sz w:val="24"/>
          <w:lang w:val="zh-CN"/>
        </w:rPr>
        <w:t>注</w:t>
      </w:r>
      <w:r>
        <w:rPr>
          <w:rFonts w:hint="eastAsia" w:ascii="宋体" w:hAnsi="Cambria" w:cs="宋体"/>
          <w:color w:val="0000FF"/>
          <w:kern w:val="0"/>
          <w:sz w:val="24"/>
          <w:lang w:val="en-US" w:eastAsia="zh-CN"/>
        </w:rPr>
        <w:t>:若非中小企业可不用填写</w:t>
      </w:r>
    </w:p>
    <w:p w14:paraId="61F696A8">
      <w:pPr>
        <w:jc w:val="center"/>
        <w:rPr>
          <w:rFonts w:hint="eastAsia"/>
          <w:b/>
          <w:bCs/>
          <w:sz w:val="30"/>
          <w:szCs w:val="30"/>
        </w:rPr>
      </w:pPr>
    </w:p>
    <w:p w14:paraId="63800D62">
      <w:pPr>
        <w:jc w:val="center"/>
        <w:rPr>
          <w:rFonts w:hint="eastAsia"/>
          <w:b/>
          <w:bCs/>
          <w:sz w:val="30"/>
          <w:szCs w:val="30"/>
        </w:rPr>
      </w:pPr>
    </w:p>
    <w:p w14:paraId="53A6D84E">
      <w:pPr>
        <w:jc w:val="center"/>
        <w:rPr>
          <w:rFonts w:hint="eastAsia"/>
          <w:b/>
          <w:bCs/>
          <w:sz w:val="24"/>
          <w:szCs w:val="24"/>
        </w:rPr>
      </w:pPr>
      <w:r>
        <w:rPr>
          <w:rFonts w:hint="eastAsia"/>
          <w:b/>
          <w:bCs/>
          <w:sz w:val="30"/>
          <w:szCs w:val="30"/>
        </w:rPr>
        <w:t>中小企业划型标准规定</w:t>
      </w:r>
    </w:p>
    <w:p w14:paraId="71F6EC48">
      <w:pPr>
        <w:rPr>
          <w:rFonts w:hint="eastAsia"/>
          <w:sz w:val="24"/>
          <w:szCs w:val="24"/>
        </w:rPr>
      </w:pPr>
    </w:p>
    <w:p w14:paraId="1F7D5BE5">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EE72F52">
      <w:pPr>
        <w:rPr>
          <w:rFonts w:hint="eastAsia"/>
          <w:sz w:val="24"/>
          <w:szCs w:val="24"/>
        </w:rPr>
      </w:pPr>
    </w:p>
    <w:p w14:paraId="4E923CAC">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1BEBCCDB">
      <w:pPr>
        <w:rPr>
          <w:rFonts w:hint="eastAsia"/>
          <w:sz w:val="24"/>
          <w:szCs w:val="24"/>
        </w:rPr>
      </w:pPr>
    </w:p>
    <w:p w14:paraId="0E9CB635">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98B7C6">
      <w:pPr>
        <w:rPr>
          <w:rFonts w:hint="eastAsia"/>
          <w:sz w:val="24"/>
          <w:szCs w:val="24"/>
        </w:rPr>
      </w:pPr>
    </w:p>
    <w:p w14:paraId="038499D3">
      <w:pPr>
        <w:rPr>
          <w:rFonts w:hint="eastAsia"/>
          <w:sz w:val="24"/>
          <w:szCs w:val="24"/>
        </w:rPr>
      </w:pPr>
      <w:r>
        <w:rPr>
          <w:rFonts w:hint="eastAsia"/>
          <w:sz w:val="24"/>
          <w:szCs w:val="24"/>
        </w:rPr>
        <w:t>四、各行业划型标准为：</w:t>
      </w:r>
    </w:p>
    <w:p w14:paraId="1632FCC5">
      <w:pPr>
        <w:rPr>
          <w:rFonts w:hint="eastAsia"/>
          <w:sz w:val="24"/>
          <w:szCs w:val="24"/>
        </w:rPr>
      </w:pPr>
    </w:p>
    <w:p w14:paraId="2E49B638">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62AB93CD">
      <w:pPr>
        <w:rPr>
          <w:rFonts w:hint="eastAsia"/>
          <w:sz w:val="24"/>
          <w:szCs w:val="24"/>
        </w:rPr>
      </w:pPr>
    </w:p>
    <w:p w14:paraId="7C099C16">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D298A3">
      <w:pPr>
        <w:rPr>
          <w:rFonts w:hint="eastAsia"/>
          <w:sz w:val="24"/>
          <w:szCs w:val="24"/>
        </w:rPr>
      </w:pPr>
    </w:p>
    <w:p w14:paraId="00212EBF">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FEF2B5">
      <w:pPr>
        <w:rPr>
          <w:rFonts w:hint="eastAsia"/>
          <w:sz w:val="24"/>
          <w:szCs w:val="24"/>
        </w:rPr>
      </w:pPr>
    </w:p>
    <w:p w14:paraId="262B8960">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8BF955">
      <w:pPr>
        <w:rPr>
          <w:rFonts w:hint="eastAsia"/>
          <w:sz w:val="24"/>
          <w:szCs w:val="24"/>
        </w:rPr>
      </w:pPr>
    </w:p>
    <w:p w14:paraId="772745A4">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AACA5B">
      <w:pPr>
        <w:rPr>
          <w:rFonts w:hint="eastAsia"/>
          <w:sz w:val="24"/>
          <w:szCs w:val="24"/>
        </w:rPr>
      </w:pPr>
    </w:p>
    <w:p w14:paraId="51651F5B">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32C55C">
      <w:pPr>
        <w:rPr>
          <w:rFonts w:hint="eastAsia"/>
          <w:sz w:val="24"/>
          <w:szCs w:val="24"/>
        </w:rPr>
      </w:pPr>
    </w:p>
    <w:p w14:paraId="79B7CE08">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F4B707">
      <w:pPr>
        <w:rPr>
          <w:rFonts w:hint="eastAsia"/>
          <w:sz w:val="24"/>
          <w:szCs w:val="24"/>
        </w:rPr>
      </w:pPr>
    </w:p>
    <w:p w14:paraId="24D0FC27">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0A32791">
      <w:pPr>
        <w:rPr>
          <w:rFonts w:hint="eastAsia"/>
          <w:sz w:val="24"/>
          <w:szCs w:val="24"/>
        </w:rPr>
      </w:pPr>
    </w:p>
    <w:p w14:paraId="108F8123">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7F10E6">
      <w:pPr>
        <w:rPr>
          <w:rFonts w:hint="eastAsia"/>
          <w:sz w:val="24"/>
          <w:szCs w:val="24"/>
        </w:rPr>
      </w:pPr>
    </w:p>
    <w:p w14:paraId="5D5C0AE6">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0B69CA">
      <w:pPr>
        <w:rPr>
          <w:rFonts w:hint="eastAsia"/>
          <w:sz w:val="24"/>
          <w:szCs w:val="24"/>
        </w:rPr>
      </w:pPr>
    </w:p>
    <w:p w14:paraId="06681FC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C2392D">
      <w:pPr>
        <w:rPr>
          <w:rFonts w:hint="eastAsia"/>
          <w:sz w:val="24"/>
          <w:szCs w:val="24"/>
        </w:rPr>
      </w:pPr>
    </w:p>
    <w:p w14:paraId="0D289C23">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24DB71">
      <w:pPr>
        <w:rPr>
          <w:rFonts w:hint="eastAsia"/>
          <w:sz w:val="24"/>
          <w:szCs w:val="24"/>
        </w:rPr>
      </w:pPr>
    </w:p>
    <w:p w14:paraId="3E3E5F15">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266E3C">
      <w:pPr>
        <w:rPr>
          <w:rFonts w:hint="eastAsia"/>
          <w:sz w:val="24"/>
          <w:szCs w:val="24"/>
        </w:rPr>
      </w:pPr>
    </w:p>
    <w:p w14:paraId="7CF29E69">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048B48">
      <w:pPr>
        <w:rPr>
          <w:rFonts w:hint="eastAsia"/>
          <w:sz w:val="24"/>
          <w:szCs w:val="24"/>
        </w:rPr>
      </w:pPr>
    </w:p>
    <w:p w14:paraId="7AA13E58">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92F7A0">
      <w:pPr>
        <w:rPr>
          <w:rFonts w:hint="eastAsia"/>
          <w:sz w:val="24"/>
          <w:szCs w:val="24"/>
        </w:rPr>
      </w:pPr>
    </w:p>
    <w:p w14:paraId="262DECE0">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1809B8EA">
      <w:pPr>
        <w:rPr>
          <w:rFonts w:hint="eastAsia"/>
          <w:sz w:val="24"/>
          <w:szCs w:val="24"/>
        </w:rPr>
      </w:pPr>
    </w:p>
    <w:p w14:paraId="67B28AB4">
      <w:pPr>
        <w:rPr>
          <w:rFonts w:hint="eastAsia"/>
          <w:sz w:val="24"/>
          <w:szCs w:val="24"/>
        </w:rPr>
      </w:pPr>
      <w:r>
        <w:rPr>
          <w:rFonts w:hint="eastAsia"/>
          <w:sz w:val="24"/>
          <w:szCs w:val="24"/>
        </w:rPr>
        <w:t>五、企业类型的划分以统计部门的统计数据为依据。</w:t>
      </w:r>
    </w:p>
    <w:p w14:paraId="79DA929A">
      <w:pPr>
        <w:rPr>
          <w:rFonts w:hint="eastAsia"/>
          <w:sz w:val="24"/>
          <w:szCs w:val="24"/>
        </w:rPr>
      </w:pPr>
    </w:p>
    <w:p w14:paraId="346E12F8">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03A1F1E4">
      <w:pPr>
        <w:rPr>
          <w:rFonts w:hint="eastAsia"/>
          <w:sz w:val="24"/>
          <w:szCs w:val="24"/>
        </w:rPr>
      </w:pPr>
    </w:p>
    <w:p w14:paraId="4D6D5CD7">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62BB5B30">
      <w:pPr>
        <w:rPr>
          <w:rFonts w:hint="eastAsia"/>
          <w:sz w:val="24"/>
          <w:szCs w:val="24"/>
        </w:rPr>
      </w:pPr>
    </w:p>
    <w:p w14:paraId="794B8F8F">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5016B8D6">
      <w:pPr>
        <w:rPr>
          <w:rFonts w:hint="eastAsia"/>
          <w:sz w:val="24"/>
          <w:szCs w:val="24"/>
        </w:rPr>
      </w:pPr>
    </w:p>
    <w:p w14:paraId="129421A9">
      <w:pPr>
        <w:numPr>
          <w:ilvl w:val="0"/>
          <w:numId w:val="1"/>
        </w:numPr>
        <w:rPr>
          <w:rFonts w:hint="eastAsia"/>
          <w:sz w:val="24"/>
          <w:szCs w:val="24"/>
        </w:rPr>
      </w:pPr>
      <w:r>
        <w:rPr>
          <w:rFonts w:hint="eastAsia"/>
          <w:sz w:val="24"/>
          <w:szCs w:val="24"/>
        </w:rPr>
        <w:t>本规定由工业和信息化部、国家统计局会同有关部门负责解释。</w:t>
      </w:r>
    </w:p>
    <w:p w14:paraId="068B35DF">
      <w:pPr>
        <w:numPr>
          <w:ilvl w:val="0"/>
          <w:numId w:val="0"/>
        </w:numPr>
        <w:rPr>
          <w:rFonts w:hint="eastAsia"/>
          <w:sz w:val="24"/>
          <w:szCs w:val="24"/>
        </w:rPr>
      </w:pPr>
    </w:p>
    <w:p w14:paraId="66680AA5">
      <w:pPr>
        <w:numPr>
          <w:ilvl w:val="0"/>
          <w:numId w:val="1"/>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634BE337">
      <w:pPr>
        <w:pStyle w:val="6"/>
        <w:numPr>
          <w:ilvl w:val="0"/>
          <w:numId w:val="0"/>
        </w:numPr>
        <w:jc w:val="left"/>
        <w:rPr>
          <w:rFonts w:hint="eastAsia" w:ascii="宋体" w:hAnsi="宋体"/>
          <w:sz w:val="28"/>
          <w:lang w:val="zh-CN"/>
        </w:rPr>
      </w:pPr>
    </w:p>
    <w:p w14:paraId="001B79E8">
      <w:pPr>
        <w:autoSpaceDE w:val="0"/>
        <w:autoSpaceDN w:val="0"/>
        <w:adjustRightInd w:val="0"/>
        <w:spacing w:line="400" w:lineRule="exact"/>
        <w:rPr>
          <w:rFonts w:hint="eastAsia" w:ascii="宋体" w:hAnsi="Cambria" w:cs="宋体"/>
          <w:color w:val="0000FF"/>
          <w:kern w:val="0"/>
          <w:sz w:val="24"/>
          <w:lang w:val="en-US" w:eastAsia="zh-CN"/>
        </w:rPr>
      </w:pPr>
    </w:p>
    <w:p w14:paraId="129F750A">
      <w:pPr>
        <w:autoSpaceDE w:val="0"/>
        <w:autoSpaceDN w:val="0"/>
        <w:adjustRightInd w:val="0"/>
        <w:spacing w:line="400" w:lineRule="exact"/>
        <w:rPr>
          <w:rFonts w:hint="eastAsia" w:ascii="宋体" w:hAnsi="Cambria" w:cs="宋体"/>
          <w:color w:val="0000FF"/>
          <w:kern w:val="0"/>
          <w:sz w:val="24"/>
          <w:lang w:val="en-US" w:eastAsia="zh-CN"/>
        </w:rPr>
      </w:pPr>
    </w:p>
    <w:p w14:paraId="31BF07D7">
      <w:pPr>
        <w:autoSpaceDE w:val="0"/>
        <w:autoSpaceDN w:val="0"/>
        <w:adjustRightInd w:val="0"/>
        <w:spacing w:line="400" w:lineRule="exact"/>
        <w:rPr>
          <w:rFonts w:hint="eastAsia" w:ascii="宋体" w:hAnsi="Cambria" w:cs="宋体"/>
          <w:color w:val="0000FF"/>
          <w:kern w:val="0"/>
          <w:sz w:val="24"/>
          <w:lang w:val="en-US" w:eastAsia="zh-CN"/>
        </w:rPr>
      </w:pPr>
    </w:p>
    <w:p w14:paraId="2C57E0DC">
      <w:pPr>
        <w:autoSpaceDE w:val="0"/>
        <w:autoSpaceDN w:val="0"/>
        <w:adjustRightInd w:val="0"/>
        <w:spacing w:line="400" w:lineRule="exact"/>
        <w:rPr>
          <w:rFonts w:hint="eastAsia" w:ascii="宋体" w:hAnsi="Cambria" w:cs="宋体"/>
          <w:color w:val="0000FF"/>
          <w:kern w:val="0"/>
          <w:sz w:val="24"/>
          <w:lang w:val="en-US" w:eastAsia="zh-CN"/>
        </w:rPr>
      </w:pPr>
    </w:p>
    <w:p w14:paraId="7017DDE4">
      <w:pPr>
        <w:autoSpaceDE w:val="0"/>
        <w:autoSpaceDN w:val="0"/>
        <w:adjustRightInd w:val="0"/>
        <w:spacing w:line="400" w:lineRule="exact"/>
        <w:rPr>
          <w:rFonts w:hint="eastAsia" w:ascii="宋体" w:hAnsi="Cambria" w:cs="宋体"/>
          <w:color w:val="0000FF"/>
          <w:kern w:val="0"/>
          <w:sz w:val="24"/>
          <w:lang w:val="en-US" w:eastAsia="zh-CN"/>
        </w:rPr>
      </w:pPr>
    </w:p>
    <w:p w14:paraId="21082228">
      <w:pPr>
        <w:autoSpaceDE w:val="0"/>
        <w:autoSpaceDN w:val="0"/>
        <w:adjustRightInd w:val="0"/>
        <w:spacing w:line="400" w:lineRule="exact"/>
        <w:rPr>
          <w:rFonts w:hint="eastAsia" w:ascii="宋体" w:hAnsi="Cambria" w:cs="宋体"/>
          <w:color w:val="0000FF"/>
          <w:kern w:val="0"/>
          <w:sz w:val="24"/>
          <w:lang w:val="en-US" w:eastAsia="zh-CN"/>
        </w:rPr>
      </w:pPr>
    </w:p>
    <w:p w14:paraId="0C0BD8A3">
      <w:pPr>
        <w:autoSpaceDE w:val="0"/>
        <w:autoSpaceDN w:val="0"/>
        <w:adjustRightInd w:val="0"/>
        <w:spacing w:line="400" w:lineRule="exact"/>
        <w:rPr>
          <w:rFonts w:hint="eastAsia" w:ascii="宋体" w:hAnsi="Cambria" w:cs="宋体"/>
          <w:color w:val="0000FF"/>
          <w:kern w:val="0"/>
          <w:sz w:val="24"/>
          <w:lang w:val="en-US" w:eastAsia="zh-CN"/>
        </w:rPr>
      </w:pPr>
    </w:p>
    <w:p w14:paraId="4F4954EA">
      <w:pPr>
        <w:autoSpaceDE w:val="0"/>
        <w:autoSpaceDN w:val="0"/>
        <w:adjustRightInd w:val="0"/>
        <w:spacing w:line="400" w:lineRule="exact"/>
        <w:rPr>
          <w:rFonts w:hint="eastAsia" w:ascii="宋体" w:hAnsi="Cambria" w:cs="宋体"/>
          <w:color w:val="0000FF"/>
          <w:kern w:val="0"/>
          <w:sz w:val="24"/>
          <w:lang w:val="en-US" w:eastAsia="zh-CN"/>
        </w:rPr>
      </w:pPr>
    </w:p>
    <w:p w14:paraId="07877EF2">
      <w:pPr>
        <w:autoSpaceDE w:val="0"/>
        <w:autoSpaceDN w:val="0"/>
        <w:adjustRightInd w:val="0"/>
        <w:spacing w:line="400" w:lineRule="exact"/>
        <w:rPr>
          <w:rFonts w:hint="eastAsia" w:ascii="宋体" w:hAnsi="Cambria" w:cs="宋体"/>
          <w:color w:val="0000FF"/>
          <w:kern w:val="0"/>
          <w:sz w:val="24"/>
          <w:lang w:val="en-US" w:eastAsia="zh-CN"/>
        </w:rPr>
      </w:pPr>
    </w:p>
    <w:p w14:paraId="380A35F6">
      <w:pPr>
        <w:autoSpaceDE w:val="0"/>
        <w:autoSpaceDN w:val="0"/>
        <w:adjustRightInd w:val="0"/>
        <w:spacing w:line="400" w:lineRule="exact"/>
        <w:rPr>
          <w:rFonts w:hint="eastAsia" w:ascii="宋体" w:hAnsi="Cambria" w:cs="宋体"/>
          <w:color w:val="0000FF"/>
          <w:kern w:val="0"/>
          <w:sz w:val="24"/>
          <w:lang w:val="en-US" w:eastAsia="zh-CN"/>
        </w:rPr>
      </w:pPr>
    </w:p>
    <w:p w14:paraId="754CACDD">
      <w:pPr>
        <w:autoSpaceDE w:val="0"/>
        <w:autoSpaceDN w:val="0"/>
        <w:adjustRightInd w:val="0"/>
        <w:spacing w:line="400" w:lineRule="exact"/>
        <w:rPr>
          <w:rFonts w:hint="eastAsia" w:ascii="宋体" w:hAnsi="Cambria" w:cs="宋体"/>
          <w:color w:val="0000FF"/>
          <w:kern w:val="0"/>
          <w:sz w:val="24"/>
          <w:lang w:val="en-US" w:eastAsia="zh-CN"/>
        </w:rPr>
      </w:pPr>
    </w:p>
    <w:p w14:paraId="4C27C27B">
      <w:pPr>
        <w:autoSpaceDE w:val="0"/>
        <w:autoSpaceDN w:val="0"/>
        <w:adjustRightInd w:val="0"/>
        <w:spacing w:line="400" w:lineRule="exact"/>
        <w:rPr>
          <w:rFonts w:hint="eastAsia" w:ascii="宋体" w:hAnsi="Cambria" w:cs="宋体"/>
          <w:color w:val="0000FF"/>
          <w:kern w:val="0"/>
          <w:sz w:val="24"/>
          <w:lang w:val="en-US" w:eastAsia="zh-CN"/>
        </w:rPr>
      </w:pPr>
    </w:p>
    <w:p w14:paraId="0B653725">
      <w:pPr>
        <w:autoSpaceDE w:val="0"/>
        <w:autoSpaceDN w:val="0"/>
        <w:adjustRightInd w:val="0"/>
        <w:spacing w:line="400" w:lineRule="exact"/>
        <w:rPr>
          <w:rFonts w:hint="eastAsia" w:ascii="宋体" w:hAnsi="Cambria" w:cs="宋体"/>
          <w:color w:val="0000FF"/>
          <w:kern w:val="0"/>
          <w:sz w:val="24"/>
          <w:lang w:val="en-US" w:eastAsia="zh-CN"/>
        </w:rPr>
      </w:pPr>
    </w:p>
    <w:p w14:paraId="6DA4654F">
      <w:pPr>
        <w:widowControl/>
        <w:snapToGrid w:val="0"/>
        <w:spacing w:line="360" w:lineRule="auto"/>
        <w:outlineLvl w:val="1"/>
        <w:rPr>
          <w:rFonts w:hint="eastAsia" w:ascii="宋体"/>
          <w:b/>
          <w:sz w:val="28"/>
          <w:szCs w:val="28"/>
        </w:rPr>
      </w:pPr>
      <w:bookmarkStart w:id="130" w:name="_Toc500493815"/>
    </w:p>
    <w:p w14:paraId="332ED641">
      <w:pPr>
        <w:widowControl/>
        <w:snapToGrid w:val="0"/>
        <w:spacing w:line="360" w:lineRule="auto"/>
        <w:outlineLvl w:val="1"/>
        <w:rPr>
          <w:rFonts w:hint="eastAsia" w:ascii="宋体"/>
          <w:b/>
          <w:sz w:val="28"/>
          <w:szCs w:val="28"/>
        </w:rPr>
      </w:pPr>
    </w:p>
    <w:p w14:paraId="6356A26A">
      <w:pPr>
        <w:widowControl/>
        <w:snapToGrid w:val="0"/>
        <w:spacing w:line="360" w:lineRule="auto"/>
        <w:outlineLvl w:val="1"/>
        <w:rPr>
          <w:rFonts w:hint="eastAsia" w:ascii="宋体"/>
          <w:b/>
          <w:sz w:val="28"/>
          <w:szCs w:val="28"/>
        </w:rPr>
      </w:pPr>
    </w:p>
    <w:p w14:paraId="6DB57695">
      <w:pPr>
        <w:widowControl/>
        <w:snapToGrid w:val="0"/>
        <w:spacing w:line="360" w:lineRule="auto"/>
        <w:outlineLvl w:val="1"/>
        <w:rPr>
          <w:rFonts w:hint="eastAsia" w:ascii="宋体"/>
          <w:b/>
          <w:sz w:val="28"/>
          <w:szCs w:val="28"/>
        </w:rPr>
      </w:pPr>
    </w:p>
    <w:p w14:paraId="27642C52">
      <w:pPr>
        <w:widowControl/>
        <w:snapToGrid w:val="0"/>
        <w:spacing w:line="360" w:lineRule="auto"/>
        <w:outlineLvl w:val="1"/>
        <w:rPr>
          <w:rFonts w:hint="eastAsia" w:ascii="宋体"/>
          <w:b/>
          <w:sz w:val="28"/>
          <w:szCs w:val="28"/>
        </w:rPr>
      </w:pPr>
    </w:p>
    <w:p w14:paraId="293C79C4">
      <w:pPr>
        <w:widowControl/>
        <w:snapToGrid w:val="0"/>
        <w:spacing w:line="360" w:lineRule="auto"/>
        <w:outlineLvl w:val="1"/>
        <w:rPr>
          <w:rFonts w:hint="eastAsia" w:ascii="宋体"/>
          <w:b/>
          <w:sz w:val="28"/>
          <w:szCs w:val="28"/>
        </w:rPr>
      </w:pPr>
    </w:p>
    <w:p w14:paraId="7CA53CAA">
      <w:pPr>
        <w:widowControl/>
        <w:snapToGrid w:val="0"/>
        <w:spacing w:line="360" w:lineRule="auto"/>
        <w:outlineLvl w:val="1"/>
        <w:rPr>
          <w:rFonts w:hint="eastAsia" w:ascii="宋体"/>
          <w:b/>
          <w:sz w:val="28"/>
          <w:szCs w:val="28"/>
        </w:rPr>
      </w:pPr>
      <w:r>
        <w:rPr>
          <w:rFonts w:hint="eastAsia" w:ascii="宋体"/>
          <w:b/>
          <w:sz w:val="28"/>
          <w:szCs w:val="28"/>
        </w:rPr>
        <w:t>附件16：残疾人福利性单位声明函</w:t>
      </w:r>
      <w:bookmarkEnd w:id="130"/>
    </w:p>
    <w:p w14:paraId="020AEB71">
      <w:pPr>
        <w:jc w:val="center"/>
        <w:rPr>
          <w:rFonts w:hint="eastAsia" w:ascii="宋体" w:hAnsi="宋体"/>
          <w:b/>
          <w:sz w:val="36"/>
          <w:szCs w:val="36"/>
        </w:rPr>
      </w:pPr>
      <w:bookmarkStart w:id="131" w:name="OLE_LINK14"/>
      <w:bookmarkStart w:id="132" w:name="OLE_LINK13"/>
    </w:p>
    <w:p w14:paraId="79F128EF">
      <w:pPr>
        <w:jc w:val="center"/>
        <w:rPr>
          <w:rFonts w:ascii="宋体" w:hAnsi="宋体"/>
          <w:b/>
          <w:sz w:val="36"/>
          <w:szCs w:val="36"/>
        </w:rPr>
      </w:pPr>
      <w:r>
        <w:rPr>
          <w:rFonts w:hint="eastAsia" w:ascii="宋体" w:hAnsi="宋体"/>
          <w:b/>
          <w:sz w:val="36"/>
          <w:szCs w:val="36"/>
        </w:rPr>
        <w:t>残疾人福利性单位声明函</w:t>
      </w:r>
    </w:p>
    <w:bookmarkEnd w:id="131"/>
    <w:bookmarkEnd w:id="132"/>
    <w:p w14:paraId="122C754B">
      <w:pPr>
        <w:spacing w:after="156" w:afterLines="50"/>
        <w:rPr>
          <w:rFonts w:hint="eastAsia" w:ascii="宋体" w:hAnsi="宋体"/>
          <w:bCs/>
        </w:rPr>
      </w:pPr>
    </w:p>
    <w:p w14:paraId="34297333">
      <w:pPr>
        <w:spacing w:after="156" w:afterLines="50"/>
        <w:rPr>
          <w:rFonts w:ascii="宋体" w:hAnsi="宋体"/>
          <w:b/>
          <w:bCs/>
          <w:sz w:val="24"/>
        </w:rPr>
      </w:pPr>
      <w:r>
        <w:rPr>
          <w:rFonts w:hint="eastAsia" w:ascii="宋体" w:hAnsi="宋体"/>
          <w:b/>
          <w:bCs/>
          <w:sz w:val="24"/>
        </w:rPr>
        <w:t>致：西宁市政府采购中心</w:t>
      </w:r>
    </w:p>
    <w:p w14:paraId="268E3645">
      <w:pPr>
        <w:spacing w:line="360" w:lineRule="auto"/>
        <w:ind w:firstLine="480"/>
        <w:rPr>
          <w:rFonts w:hint="eastAsia"/>
          <w:sz w:val="24"/>
        </w:rPr>
      </w:pPr>
    </w:p>
    <w:p w14:paraId="4A06076F">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0CEE7182">
      <w:pPr>
        <w:spacing w:line="360" w:lineRule="auto"/>
        <w:ind w:firstLine="480"/>
        <w:rPr>
          <w:sz w:val="24"/>
        </w:rPr>
      </w:pPr>
      <w:r>
        <w:rPr>
          <w:rFonts w:hint="eastAsia"/>
          <w:sz w:val="24"/>
        </w:rPr>
        <w:t>本单位对上述声明的真实性负责。如有虚假，将依法承担相应责任。</w:t>
      </w:r>
    </w:p>
    <w:p w14:paraId="5F672A81">
      <w:pPr>
        <w:spacing w:line="360" w:lineRule="auto"/>
        <w:ind w:firstLine="480"/>
        <w:rPr>
          <w:rFonts w:hint="eastAsia"/>
          <w:sz w:val="24"/>
        </w:rPr>
      </w:pPr>
    </w:p>
    <w:p w14:paraId="06A04DD5">
      <w:pPr>
        <w:spacing w:line="360" w:lineRule="auto"/>
        <w:rPr>
          <w:rFonts w:hint="eastAsia"/>
          <w:sz w:val="24"/>
        </w:rPr>
      </w:pPr>
      <w:r>
        <w:rPr>
          <w:rFonts w:hint="eastAsia"/>
          <w:sz w:val="24"/>
        </w:rPr>
        <w:t>注：</w:t>
      </w:r>
      <w:r>
        <w:rPr>
          <w:rFonts w:hint="eastAsia" w:ascii="宋体" w:hAnsi="宋体"/>
          <w:sz w:val="24"/>
        </w:rPr>
        <w:t>若无此项内容，可不提供此函。</w:t>
      </w:r>
    </w:p>
    <w:p w14:paraId="4C76364D">
      <w:pPr>
        <w:spacing w:line="360" w:lineRule="auto"/>
        <w:ind w:firstLine="480"/>
        <w:rPr>
          <w:rFonts w:hint="eastAsia"/>
        </w:rPr>
      </w:pPr>
    </w:p>
    <w:p w14:paraId="0AA8022F">
      <w:pPr>
        <w:spacing w:line="360" w:lineRule="auto"/>
        <w:ind w:firstLine="480"/>
        <w:rPr>
          <w:rFonts w:hint="eastAsia"/>
        </w:rPr>
      </w:pPr>
    </w:p>
    <w:p w14:paraId="453EB8EB">
      <w:pPr>
        <w:spacing w:line="360" w:lineRule="auto"/>
        <w:ind w:firstLine="480"/>
        <w:rPr>
          <w:rFonts w:hint="eastAsia"/>
        </w:rPr>
      </w:pPr>
    </w:p>
    <w:p w14:paraId="1D7C03E1">
      <w:pPr>
        <w:spacing w:line="360" w:lineRule="auto"/>
        <w:ind w:firstLine="480"/>
        <w:rPr>
          <w:rFonts w:hint="eastAsia"/>
        </w:rPr>
      </w:pPr>
    </w:p>
    <w:p w14:paraId="0C314455">
      <w:pPr>
        <w:spacing w:line="360" w:lineRule="auto"/>
        <w:ind w:firstLine="480"/>
        <w:rPr>
          <w:rFonts w:hint="eastAsia"/>
        </w:rPr>
      </w:pPr>
    </w:p>
    <w:p w14:paraId="3D237F28">
      <w:pPr>
        <w:spacing w:line="360" w:lineRule="auto"/>
      </w:pPr>
    </w:p>
    <w:p w14:paraId="638F6943">
      <w:pPr>
        <w:spacing w:line="360" w:lineRule="auto"/>
        <w:ind w:firstLine="480"/>
      </w:pPr>
    </w:p>
    <w:p w14:paraId="76AC95D1">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2B1187E8">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7B61EB22">
      <w:pPr>
        <w:ind w:firstLine="482"/>
        <w:jc w:val="center"/>
        <w:rPr>
          <w:rFonts w:hint="eastAsia" w:ascii="宋体" w:hAnsi="宋体"/>
          <w:b/>
          <w:sz w:val="24"/>
        </w:rPr>
      </w:pPr>
      <w:r>
        <w:rPr>
          <w:rFonts w:hint="eastAsia" w:ascii="宋体" w:hAnsi="宋体"/>
          <w:b/>
          <w:sz w:val="24"/>
        </w:rPr>
        <w:t xml:space="preserve">              年   月  日</w:t>
      </w:r>
    </w:p>
    <w:p w14:paraId="2BF61AB0">
      <w:pPr>
        <w:autoSpaceDE w:val="0"/>
        <w:autoSpaceDN w:val="0"/>
        <w:adjustRightInd w:val="0"/>
        <w:spacing w:line="400" w:lineRule="exact"/>
        <w:rPr>
          <w:rFonts w:hint="eastAsia" w:ascii="宋体" w:hAnsi="Cambria" w:cs="宋体"/>
          <w:kern w:val="0"/>
          <w:sz w:val="24"/>
          <w:lang w:val="zh-CN"/>
        </w:rPr>
      </w:pPr>
    </w:p>
    <w:p w14:paraId="25C1C833">
      <w:pPr>
        <w:autoSpaceDE w:val="0"/>
        <w:autoSpaceDN w:val="0"/>
        <w:adjustRightInd w:val="0"/>
        <w:spacing w:line="400" w:lineRule="exact"/>
        <w:rPr>
          <w:rFonts w:hint="eastAsia" w:ascii="宋体" w:hAnsi="Cambria" w:cs="宋体"/>
          <w:kern w:val="0"/>
          <w:sz w:val="24"/>
          <w:lang w:val="zh-CN"/>
        </w:rPr>
      </w:pPr>
    </w:p>
    <w:p w14:paraId="16268957">
      <w:pPr>
        <w:autoSpaceDE w:val="0"/>
        <w:autoSpaceDN w:val="0"/>
        <w:adjustRightInd w:val="0"/>
        <w:spacing w:line="400" w:lineRule="exact"/>
        <w:rPr>
          <w:rFonts w:hint="eastAsia" w:ascii="宋体" w:hAnsi="Cambria" w:cs="宋体"/>
          <w:kern w:val="0"/>
          <w:sz w:val="24"/>
          <w:lang w:val="zh-CN"/>
        </w:rPr>
      </w:pPr>
    </w:p>
    <w:p w14:paraId="60336D6F">
      <w:pPr>
        <w:autoSpaceDE w:val="0"/>
        <w:autoSpaceDN w:val="0"/>
        <w:adjustRightInd w:val="0"/>
        <w:spacing w:line="400" w:lineRule="exact"/>
        <w:rPr>
          <w:rFonts w:hint="eastAsia" w:ascii="宋体" w:hAnsi="Cambria" w:cs="宋体"/>
          <w:kern w:val="0"/>
          <w:sz w:val="24"/>
          <w:lang w:val="zh-CN"/>
        </w:rPr>
      </w:pPr>
    </w:p>
    <w:p w14:paraId="17FE8765">
      <w:pPr>
        <w:autoSpaceDE w:val="0"/>
        <w:autoSpaceDN w:val="0"/>
        <w:adjustRightInd w:val="0"/>
        <w:spacing w:line="400" w:lineRule="exact"/>
        <w:rPr>
          <w:rFonts w:hint="eastAsia" w:ascii="宋体" w:hAnsi="Cambria" w:cs="宋体"/>
          <w:kern w:val="0"/>
          <w:sz w:val="24"/>
          <w:lang w:val="zh-CN"/>
        </w:rPr>
      </w:pPr>
    </w:p>
    <w:p w14:paraId="6822B4EB">
      <w:pPr>
        <w:widowControl/>
        <w:snapToGrid w:val="0"/>
        <w:spacing w:line="360" w:lineRule="auto"/>
        <w:outlineLvl w:val="1"/>
        <w:rPr>
          <w:rFonts w:hint="eastAsia" w:ascii="宋体"/>
          <w:b/>
          <w:color w:val="000000"/>
          <w:sz w:val="28"/>
          <w:szCs w:val="28"/>
        </w:rPr>
      </w:pPr>
      <w:bookmarkStart w:id="133" w:name="_Toc500493816"/>
    </w:p>
    <w:p w14:paraId="421BA600">
      <w:pPr>
        <w:widowControl/>
        <w:snapToGrid w:val="0"/>
        <w:spacing w:line="360" w:lineRule="auto"/>
        <w:outlineLvl w:val="1"/>
        <w:rPr>
          <w:rFonts w:hint="eastAsia" w:ascii="宋体"/>
          <w:b/>
          <w:color w:val="000000"/>
          <w:sz w:val="28"/>
          <w:szCs w:val="28"/>
        </w:rPr>
      </w:pPr>
    </w:p>
    <w:p w14:paraId="356FD496">
      <w:pPr>
        <w:widowControl/>
        <w:snapToGrid w:val="0"/>
        <w:spacing w:line="360" w:lineRule="auto"/>
        <w:outlineLvl w:val="1"/>
        <w:rPr>
          <w:rFonts w:hint="eastAsia" w:ascii="宋体"/>
          <w:b/>
          <w:color w:val="000000"/>
          <w:sz w:val="28"/>
          <w:szCs w:val="28"/>
        </w:rPr>
      </w:pPr>
      <w:r>
        <w:rPr>
          <w:rFonts w:hint="eastAsia" w:ascii="宋体"/>
          <w:b/>
          <w:color w:val="000000"/>
          <w:sz w:val="28"/>
          <w:szCs w:val="28"/>
        </w:rPr>
        <w:t>附件17：销售及服务相关内容</w:t>
      </w:r>
      <w:bookmarkEnd w:id="133"/>
    </w:p>
    <w:p w14:paraId="550451E5">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53184D37">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65CA198">
      <w:pPr>
        <w:ind w:firstLine="480"/>
        <w:rPr>
          <w:rFonts w:hint="eastAsia"/>
          <w:color w:val="000000"/>
        </w:rPr>
      </w:pPr>
    </w:p>
    <w:p w14:paraId="30DA0590">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5BCEAF12">
      <w:pPr>
        <w:ind w:firstLine="480"/>
        <w:rPr>
          <w:rFonts w:hint="eastAsia" w:ascii="宋体" w:hAnsi="宋体"/>
          <w:color w:val="000000"/>
          <w:sz w:val="28"/>
        </w:rPr>
      </w:pPr>
      <w:r>
        <w:rPr>
          <w:rFonts w:hint="eastAsia" w:ascii="宋体" w:hAnsi="宋体"/>
          <w:color w:val="000000"/>
          <w:sz w:val="28"/>
        </w:rPr>
        <w:t>1、详细的项目管理及实施方案。</w:t>
      </w:r>
    </w:p>
    <w:p w14:paraId="5B0D18A9">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E1AA5AD">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65C37760">
      <w:pPr>
        <w:pStyle w:val="6"/>
        <w:jc w:val="left"/>
        <w:rPr>
          <w:rFonts w:ascii="宋体" w:hAnsi="宋体" w:cs="Cambria"/>
          <w:sz w:val="32"/>
        </w:rPr>
      </w:pPr>
      <w:bookmarkStart w:id="134" w:name="_Toc30469"/>
      <w:bookmarkStart w:id="135" w:name="_Toc11535"/>
      <w:bookmarkStart w:id="136" w:name="_Toc428180593"/>
      <w:r>
        <w:rPr>
          <w:rFonts w:hint="eastAsia" w:ascii="宋体" w:hAnsi="宋体"/>
          <w:sz w:val="28"/>
          <w:lang w:val="zh-CN"/>
        </w:rPr>
        <w:t>格式</w:t>
      </w:r>
      <w:r>
        <w:rPr>
          <w:rFonts w:hint="eastAsia" w:ascii="宋体" w:hAnsi="宋体" w:cs="Cambria"/>
          <w:sz w:val="28"/>
        </w:rPr>
        <w:t>18</w:t>
      </w:r>
      <w:r>
        <w:rPr>
          <w:rFonts w:hint="eastAsia" w:ascii="宋体" w:hAnsi="宋体"/>
          <w:sz w:val="28"/>
          <w:lang w:val="zh-CN"/>
        </w:rPr>
        <w:t>：投标人认为在其他方面有必要说明的事项</w:t>
      </w:r>
      <w:bookmarkEnd w:id="134"/>
      <w:bookmarkEnd w:id="135"/>
      <w:bookmarkEnd w:id="136"/>
    </w:p>
    <w:p w14:paraId="698283E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E42E55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73FC8304">
      <w:pPr>
        <w:autoSpaceDE w:val="0"/>
        <w:autoSpaceDN w:val="0"/>
        <w:adjustRightInd w:val="0"/>
        <w:spacing w:line="400" w:lineRule="exact"/>
        <w:ind w:firstLine="600"/>
        <w:rPr>
          <w:rFonts w:ascii="宋体" w:hAnsi="Cambria" w:cs="宋体"/>
          <w:kern w:val="0"/>
          <w:sz w:val="24"/>
          <w:lang w:val="zh-CN"/>
        </w:rPr>
      </w:pPr>
    </w:p>
    <w:p w14:paraId="21FCA97C">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70E05407">
      <w:pPr>
        <w:autoSpaceDE w:val="0"/>
        <w:autoSpaceDN w:val="0"/>
        <w:adjustRightInd w:val="0"/>
        <w:spacing w:line="400" w:lineRule="exact"/>
        <w:jc w:val="left"/>
        <w:rPr>
          <w:rFonts w:ascii="宋体" w:hAnsi="Cambria" w:cs="宋体"/>
          <w:kern w:val="0"/>
          <w:sz w:val="24"/>
          <w:lang w:val="zh-CN"/>
        </w:rPr>
      </w:pPr>
    </w:p>
    <w:p w14:paraId="4F424AC9">
      <w:pPr>
        <w:autoSpaceDE w:val="0"/>
        <w:autoSpaceDN w:val="0"/>
        <w:adjustRightInd w:val="0"/>
        <w:spacing w:line="400" w:lineRule="exact"/>
        <w:jc w:val="left"/>
        <w:rPr>
          <w:rFonts w:ascii="宋体" w:hAnsi="Cambria" w:cs="宋体"/>
          <w:kern w:val="0"/>
          <w:sz w:val="24"/>
          <w:lang w:val="zh-CN"/>
        </w:rPr>
      </w:pPr>
    </w:p>
    <w:p w14:paraId="2915BE4C">
      <w:pPr>
        <w:autoSpaceDE w:val="0"/>
        <w:autoSpaceDN w:val="0"/>
        <w:adjustRightInd w:val="0"/>
        <w:spacing w:line="400" w:lineRule="exact"/>
        <w:jc w:val="left"/>
        <w:rPr>
          <w:rFonts w:ascii="宋体" w:hAnsi="Cambria" w:cs="宋体"/>
          <w:kern w:val="0"/>
          <w:sz w:val="24"/>
          <w:lang w:val="zh-CN"/>
        </w:rPr>
      </w:pPr>
    </w:p>
    <w:p w14:paraId="23927B38">
      <w:pPr>
        <w:autoSpaceDE w:val="0"/>
        <w:autoSpaceDN w:val="0"/>
        <w:adjustRightInd w:val="0"/>
        <w:spacing w:line="400" w:lineRule="exact"/>
        <w:jc w:val="left"/>
        <w:rPr>
          <w:rFonts w:ascii="宋体" w:hAnsi="Cambria" w:cs="宋体"/>
          <w:kern w:val="0"/>
          <w:sz w:val="24"/>
          <w:lang w:val="zh-CN"/>
        </w:rPr>
      </w:pPr>
    </w:p>
    <w:p w14:paraId="6BE4F26E">
      <w:pPr>
        <w:autoSpaceDE w:val="0"/>
        <w:autoSpaceDN w:val="0"/>
        <w:adjustRightInd w:val="0"/>
        <w:spacing w:line="400" w:lineRule="exact"/>
        <w:jc w:val="left"/>
        <w:rPr>
          <w:rFonts w:ascii="宋体" w:hAnsi="Cambria" w:cs="宋体"/>
          <w:kern w:val="0"/>
          <w:sz w:val="24"/>
          <w:lang w:val="zh-CN"/>
        </w:rPr>
      </w:pPr>
    </w:p>
    <w:p w14:paraId="16D0A808">
      <w:pPr>
        <w:autoSpaceDE w:val="0"/>
        <w:autoSpaceDN w:val="0"/>
        <w:adjustRightInd w:val="0"/>
        <w:spacing w:line="400" w:lineRule="exact"/>
        <w:jc w:val="left"/>
        <w:rPr>
          <w:rFonts w:ascii="宋体" w:hAnsi="Cambria" w:cs="宋体"/>
          <w:kern w:val="0"/>
          <w:sz w:val="24"/>
          <w:lang w:val="zh-CN"/>
        </w:rPr>
      </w:pPr>
    </w:p>
    <w:p w14:paraId="329C33F8">
      <w:pPr>
        <w:autoSpaceDE w:val="0"/>
        <w:autoSpaceDN w:val="0"/>
        <w:adjustRightInd w:val="0"/>
        <w:spacing w:line="400" w:lineRule="exact"/>
        <w:jc w:val="left"/>
        <w:rPr>
          <w:rFonts w:ascii="宋体" w:hAnsi="Cambria" w:cs="宋体"/>
          <w:kern w:val="0"/>
          <w:sz w:val="24"/>
          <w:lang w:val="zh-CN"/>
        </w:rPr>
      </w:pPr>
    </w:p>
    <w:p w14:paraId="714B912F">
      <w:pPr>
        <w:autoSpaceDE w:val="0"/>
        <w:autoSpaceDN w:val="0"/>
        <w:adjustRightInd w:val="0"/>
        <w:spacing w:line="400" w:lineRule="exact"/>
        <w:jc w:val="left"/>
        <w:rPr>
          <w:rFonts w:ascii="宋体" w:hAnsi="Cambria" w:cs="宋体"/>
          <w:kern w:val="0"/>
          <w:sz w:val="24"/>
          <w:lang w:val="zh-CN"/>
        </w:rPr>
      </w:pPr>
    </w:p>
    <w:p w14:paraId="3DBDDB80">
      <w:pPr>
        <w:autoSpaceDE w:val="0"/>
        <w:autoSpaceDN w:val="0"/>
        <w:adjustRightInd w:val="0"/>
        <w:spacing w:line="400" w:lineRule="exact"/>
        <w:jc w:val="left"/>
        <w:rPr>
          <w:rFonts w:ascii="宋体" w:hAnsi="Cambria" w:cs="宋体"/>
          <w:kern w:val="0"/>
          <w:sz w:val="24"/>
          <w:lang w:val="zh-CN"/>
        </w:rPr>
      </w:pPr>
    </w:p>
    <w:p w14:paraId="05F7428D">
      <w:pPr>
        <w:autoSpaceDE w:val="0"/>
        <w:autoSpaceDN w:val="0"/>
        <w:adjustRightInd w:val="0"/>
        <w:spacing w:line="400" w:lineRule="exact"/>
        <w:jc w:val="left"/>
        <w:rPr>
          <w:rFonts w:ascii="宋体" w:hAnsi="Cambria" w:cs="宋体"/>
          <w:kern w:val="0"/>
          <w:sz w:val="24"/>
          <w:lang w:val="zh-CN"/>
        </w:rPr>
      </w:pPr>
    </w:p>
    <w:p w14:paraId="14772FC3">
      <w:pPr>
        <w:autoSpaceDE w:val="0"/>
        <w:autoSpaceDN w:val="0"/>
        <w:adjustRightInd w:val="0"/>
        <w:spacing w:line="400" w:lineRule="exact"/>
        <w:jc w:val="left"/>
        <w:rPr>
          <w:rFonts w:ascii="宋体" w:hAnsi="Cambria" w:cs="宋体"/>
          <w:kern w:val="0"/>
          <w:sz w:val="24"/>
          <w:lang w:val="zh-CN"/>
        </w:rPr>
      </w:pPr>
    </w:p>
    <w:p w14:paraId="3AE583A3">
      <w:pPr>
        <w:autoSpaceDE w:val="0"/>
        <w:autoSpaceDN w:val="0"/>
        <w:adjustRightInd w:val="0"/>
        <w:spacing w:line="400" w:lineRule="exact"/>
        <w:jc w:val="left"/>
        <w:rPr>
          <w:rFonts w:ascii="宋体" w:hAnsi="Cambria" w:cs="宋体"/>
          <w:kern w:val="0"/>
          <w:sz w:val="24"/>
          <w:lang w:val="zh-CN"/>
        </w:rPr>
      </w:pPr>
    </w:p>
    <w:p w14:paraId="58823929">
      <w:pPr>
        <w:autoSpaceDE w:val="0"/>
        <w:autoSpaceDN w:val="0"/>
        <w:adjustRightInd w:val="0"/>
        <w:spacing w:line="400" w:lineRule="exact"/>
        <w:jc w:val="left"/>
        <w:rPr>
          <w:rFonts w:ascii="宋体" w:hAnsi="Cambria" w:cs="宋体"/>
          <w:kern w:val="0"/>
          <w:sz w:val="24"/>
          <w:lang w:val="zh-CN"/>
        </w:rPr>
      </w:pPr>
    </w:p>
    <w:p w14:paraId="13D4F2BD">
      <w:pPr>
        <w:autoSpaceDE w:val="0"/>
        <w:autoSpaceDN w:val="0"/>
        <w:adjustRightInd w:val="0"/>
        <w:spacing w:line="400" w:lineRule="exact"/>
        <w:jc w:val="left"/>
        <w:rPr>
          <w:rFonts w:ascii="宋体" w:hAnsi="Cambria" w:cs="宋体"/>
          <w:kern w:val="0"/>
          <w:sz w:val="24"/>
          <w:lang w:val="zh-CN"/>
        </w:rPr>
      </w:pPr>
    </w:p>
    <w:p w14:paraId="711FE8DF">
      <w:pPr>
        <w:autoSpaceDE w:val="0"/>
        <w:autoSpaceDN w:val="0"/>
        <w:adjustRightInd w:val="0"/>
        <w:spacing w:line="400" w:lineRule="exact"/>
        <w:jc w:val="left"/>
        <w:rPr>
          <w:rFonts w:ascii="宋体" w:hAnsi="Cambria" w:cs="宋体"/>
          <w:kern w:val="0"/>
          <w:sz w:val="24"/>
          <w:lang w:val="zh-CN"/>
        </w:rPr>
      </w:pPr>
    </w:p>
    <w:p w14:paraId="66F36677">
      <w:pPr>
        <w:autoSpaceDE w:val="0"/>
        <w:autoSpaceDN w:val="0"/>
        <w:adjustRightInd w:val="0"/>
        <w:spacing w:line="400" w:lineRule="exact"/>
        <w:jc w:val="left"/>
        <w:rPr>
          <w:rFonts w:ascii="宋体" w:hAnsi="Cambria" w:cs="宋体"/>
          <w:kern w:val="0"/>
          <w:sz w:val="24"/>
          <w:lang w:val="zh-CN"/>
        </w:rPr>
      </w:pPr>
    </w:p>
    <w:p w14:paraId="5F4AE959">
      <w:pPr>
        <w:autoSpaceDE w:val="0"/>
        <w:autoSpaceDN w:val="0"/>
        <w:adjustRightInd w:val="0"/>
        <w:spacing w:line="400" w:lineRule="exact"/>
        <w:jc w:val="left"/>
        <w:rPr>
          <w:rFonts w:ascii="宋体" w:hAnsi="Cambria" w:cs="宋体"/>
          <w:kern w:val="0"/>
          <w:sz w:val="24"/>
          <w:lang w:val="zh-CN"/>
        </w:rPr>
      </w:pPr>
    </w:p>
    <w:p w14:paraId="770BF8E5">
      <w:pPr>
        <w:autoSpaceDE w:val="0"/>
        <w:autoSpaceDN w:val="0"/>
        <w:adjustRightInd w:val="0"/>
        <w:spacing w:line="400" w:lineRule="exact"/>
        <w:jc w:val="left"/>
        <w:rPr>
          <w:rFonts w:ascii="宋体" w:hAnsi="Cambria" w:cs="宋体"/>
          <w:kern w:val="0"/>
          <w:sz w:val="24"/>
          <w:lang w:val="zh-CN"/>
        </w:rPr>
      </w:pPr>
    </w:p>
    <w:p w14:paraId="3FA4FC3A">
      <w:pPr>
        <w:autoSpaceDE w:val="0"/>
        <w:autoSpaceDN w:val="0"/>
        <w:adjustRightInd w:val="0"/>
        <w:spacing w:line="400" w:lineRule="exact"/>
        <w:jc w:val="left"/>
        <w:rPr>
          <w:rFonts w:ascii="宋体" w:hAnsi="Cambria" w:cs="宋体"/>
          <w:kern w:val="0"/>
          <w:sz w:val="24"/>
          <w:lang w:val="zh-CN"/>
        </w:rPr>
      </w:pPr>
    </w:p>
    <w:p w14:paraId="45DED2C5">
      <w:pPr>
        <w:autoSpaceDE w:val="0"/>
        <w:autoSpaceDN w:val="0"/>
        <w:adjustRightInd w:val="0"/>
        <w:spacing w:line="400" w:lineRule="exact"/>
        <w:jc w:val="left"/>
        <w:rPr>
          <w:rFonts w:ascii="宋体" w:hAnsi="Cambria" w:cs="宋体"/>
          <w:kern w:val="0"/>
          <w:sz w:val="24"/>
          <w:lang w:val="zh-CN"/>
        </w:rPr>
      </w:pPr>
    </w:p>
    <w:p w14:paraId="781D67E8">
      <w:pPr>
        <w:autoSpaceDE w:val="0"/>
        <w:autoSpaceDN w:val="0"/>
        <w:adjustRightInd w:val="0"/>
        <w:spacing w:line="400" w:lineRule="exact"/>
        <w:jc w:val="left"/>
        <w:rPr>
          <w:rFonts w:ascii="宋体" w:hAnsi="Cambria" w:cs="宋体"/>
          <w:kern w:val="0"/>
          <w:sz w:val="24"/>
          <w:lang w:val="zh-CN"/>
        </w:rPr>
      </w:pPr>
    </w:p>
    <w:p w14:paraId="394D77C8">
      <w:pPr>
        <w:autoSpaceDE w:val="0"/>
        <w:autoSpaceDN w:val="0"/>
        <w:adjustRightInd w:val="0"/>
        <w:spacing w:line="400" w:lineRule="exact"/>
        <w:jc w:val="left"/>
        <w:rPr>
          <w:rFonts w:ascii="宋体" w:hAnsi="Cambria" w:cs="宋体"/>
          <w:kern w:val="0"/>
          <w:sz w:val="24"/>
          <w:lang w:val="zh-CN"/>
        </w:rPr>
      </w:pPr>
    </w:p>
    <w:p w14:paraId="230EC052">
      <w:pPr>
        <w:autoSpaceDE w:val="0"/>
        <w:autoSpaceDN w:val="0"/>
        <w:adjustRightInd w:val="0"/>
        <w:spacing w:line="400" w:lineRule="exact"/>
        <w:jc w:val="left"/>
        <w:rPr>
          <w:rFonts w:ascii="宋体" w:hAnsi="Cambria" w:cs="宋体"/>
          <w:kern w:val="0"/>
          <w:sz w:val="24"/>
          <w:lang w:val="zh-CN"/>
        </w:rPr>
      </w:pPr>
    </w:p>
    <w:p w14:paraId="551ACC53">
      <w:pPr>
        <w:autoSpaceDE w:val="0"/>
        <w:autoSpaceDN w:val="0"/>
        <w:adjustRightInd w:val="0"/>
        <w:spacing w:line="400" w:lineRule="exact"/>
        <w:jc w:val="left"/>
        <w:rPr>
          <w:rFonts w:ascii="宋体" w:hAnsi="Cambria" w:cs="宋体"/>
          <w:kern w:val="0"/>
          <w:sz w:val="24"/>
          <w:lang w:val="zh-CN"/>
        </w:rPr>
      </w:pPr>
    </w:p>
    <w:p w14:paraId="3245262A">
      <w:pPr>
        <w:rPr>
          <w:rFonts w:hint="eastAsia"/>
          <w:lang w:val="zh-CN"/>
        </w:rPr>
      </w:pPr>
    </w:p>
    <w:p w14:paraId="035DAC1A">
      <w:pPr>
        <w:rPr>
          <w:rFonts w:hint="eastAsia"/>
          <w:lang w:val="zh-CN"/>
        </w:rPr>
      </w:pPr>
    </w:p>
    <w:p w14:paraId="681FD3BA">
      <w:pPr>
        <w:rPr>
          <w:rFonts w:hint="eastAsia"/>
          <w:lang w:val="zh-CN"/>
        </w:rPr>
      </w:pPr>
    </w:p>
    <w:p w14:paraId="55A074BF">
      <w:pPr>
        <w:rPr>
          <w:lang w:val="zh-CN"/>
        </w:rPr>
      </w:pPr>
    </w:p>
    <w:p w14:paraId="56BA5082">
      <w:pPr>
        <w:jc w:val="center"/>
        <w:outlineLvl w:val="0"/>
        <w:rPr>
          <w:rFonts w:hint="eastAsia"/>
          <w:b/>
          <w:sz w:val="28"/>
          <w:lang w:val="zh-CN"/>
        </w:rPr>
      </w:pPr>
      <w:bookmarkStart w:id="137" w:name="_Toc428180594"/>
      <w:bookmarkStart w:id="138" w:name="_Toc2476"/>
      <w:bookmarkStart w:id="139" w:name="_Toc318"/>
    </w:p>
    <w:p w14:paraId="2C540FA4">
      <w:pPr>
        <w:jc w:val="center"/>
        <w:outlineLvl w:val="0"/>
        <w:rPr>
          <w:rFonts w:hint="eastAsia"/>
          <w:b/>
          <w:sz w:val="28"/>
          <w:lang w:val="zh-CN"/>
        </w:rPr>
      </w:pPr>
    </w:p>
    <w:p w14:paraId="6E2D63DE">
      <w:pPr>
        <w:jc w:val="center"/>
        <w:outlineLvl w:val="0"/>
        <w:rPr>
          <w:rFonts w:hint="eastAsia"/>
          <w:b/>
          <w:sz w:val="28"/>
          <w:lang w:val="zh-CN"/>
        </w:rPr>
      </w:pPr>
    </w:p>
    <w:p w14:paraId="21BF6980">
      <w:pPr>
        <w:jc w:val="center"/>
        <w:outlineLvl w:val="0"/>
        <w:rPr>
          <w:rFonts w:cs="Calibri"/>
          <w:b/>
          <w:sz w:val="28"/>
        </w:rPr>
      </w:pPr>
      <w:r>
        <w:rPr>
          <w:rFonts w:hint="eastAsia"/>
          <w:b/>
          <w:sz w:val="28"/>
          <w:lang w:val="zh-CN"/>
        </w:rPr>
        <w:t>第五部分</w:t>
      </w:r>
      <w:r>
        <w:rPr>
          <w:rFonts w:cs="Calibri"/>
          <w:b/>
          <w:sz w:val="28"/>
        </w:rPr>
        <w:t xml:space="preserve">  </w:t>
      </w:r>
      <w:r>
        <w:rPr>
          <w:rFonts w:hint="eastAsia"/>
          <w:b/>
          <w:sz w:val="28"/>
          <w:lang w:val="zh-CN"/>
        </w:rPr>
        <w:t>采购项目要求及技术参数</w:t>
      </w:r>
      <w:bookmarkEnd w:id="137"/>
      <w:bookmarkEnd w:id="138"/>
      <w:bookmarkEnd w:id="139"/>
    </w:p>
    <w:p w14:paraId="4D623C7A">
      <w:pPr>
        <w:spacing w:line="400" w:lineRule="exact"/>
        <w:ind w:firstLine="566" w:firstLineChars="235"/>
        <w:rPr>
          <w:rFonts w:cs="Calibri"/>
          <w:b/>
          <w:sz w:val="24"/>
          <w:szCs w:val="24"/>
        </w:rPr>
      </w:pPr>
      <w:bookmarkStart w:id="140" w:name="_Toc428180595"/>
      <w:r>
        <w:rPr>
          <w:rFonts w:hint="eastAsia"/>
          <w:b/>
          <w:sz w:val="24"/>
          <w:szCs w:val="24"/>
          <w:lang w:val="zh-CN"/>
        </w:rPr>
        <w:t>（一）投标要求</w:t>
      </w:r>
      <w:bookmarkEnd w:id="140"/>
    </w:p>
    <w:p w14:paraId="041E6991">
      <w:pPr>
        <w:spacing w:line="400" w:lineRule="exact"/>
        <w:ind w:firstLine="566" w:firstLineChars="235"/>
        <w:rPr>
          <w:rFonts w:ascii="宋体" w:hAnsi="宋体"/>
          <w:b/>
          <w:sz w:val="24"/>
          <w:szCs w:val="24"/>
          <w:lang w:val="zh-CN"/>
        </w:rPr>
      </w:pPr>
      <w:bookmarkStart w:id="141" w:name="_Toc428180596"/>
      <w:r>
        <w:rPr>
          <w:rFonts w:ascii="宋体" w:hAnsi="宋体"/>
          <w:b/>
          <w:sz w:val="24"/>
          <w:szCs w:val="24"/>
          <w:lang w:val="zh-CN"/>
        </w:rPr>
        <w:t>1.</w:t>
      </w:r>
      <w:r>
        <w:rPr>
          <w:rFonts w:hint="eastAsia" w:ascii="宋体" w:hAnsi="宋体"/>
          <w:b/>
          <w:sz w:val="24"/>
          <w:szCs w:val="24"/>
          <w:lang w:val="zh-CN"/>
        </w:rPr>
        <w:t>投标说明</w:t>
      </w:r>
      <w:bookmarkEnd w:id="141"/>
    </w:p>
    <w:p w14:paraId="66AF4DA5">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6364ECD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7F94ECCA">
      <w:pPr>
        <w:autoSpaceDE w:val="0"/>
        <w:autoSpaceDN w:val="0"/>
        <w:adjustRightInd w:val="0"/>
        <w:spacing w:line="400" w:lineRule="exact"/>
        <w:ind w:firstLine="564" w:firstLineChars="235"/>
        <w:rPr>
          <w:rFonts w:hint="eastAsia" w:ascii="宋体" w:cs="宋体"/>
          <w:kern w:val="0"/>
          <w:sz w:val="24"/>
          <w:szCs w:val="24"/>
          <w:lang w:val="zh-CN"/>
        </w:rPr>
      </w:pPr>
      <w:bookmarkStart w:id="142" w:name="_Toc428180597"/>
      <w:r>
        <w:rPr>
          <w:rFonts w:hint="eastAsia" w:ascii="宋体" w:cs="宋体"/>
          <w:kern w:val="0"/>
          <w:sz w:val="24"/>
          <w:szCs w:val="24"/>
          <w:lang w:val="zh-CN"/>
        </w:rPr>
        <w:t>1.3</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5F1992FA">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服务时间、地点：按采购人指定的时间、地点服务并交付使用</w:t>
      </w:r>
    </w:p>
    <w:p w14:paraId="23D82DAD">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42"/>
    </w:p>
    <w:p w14:paraId="0A032355">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7781E65E">
      <w:pPr>
        <w:pStyle w:val="6"/>
        <w:rPr>
          <w:rFonts w:hint="eastAsia"/>
          <w:lang w:val="zh-CN" w:eastAsia="zh-CN"/>
        </w:rPr>
      </w:pPr>
    </w:p>
    <w:p w14:paraId="4A457C37">
      <w:pPr>
        <w:rPr>
          <w:rFonts w:hint="eastAsia"/>
          <w:lang w:val="zh-CN"/>
        </w:rPr>
      </w:pPr>
    </w:p>
    <w:p w14:paraId="0B4A6F9E">
      <w:pPr>
        <w:pStyle w:val="6"/>
        <w:rPr>
          <w:rFonts w:hint="eastAsia"/>
          <w:lang w:val="zh-CN" w:eastAsia="zh-CN"/>
        </w:rPr>
      </w:pPr>
    </w:p>
    <w:p w14:paraId="538FA6C5">
      <w:pPr>
        <w:rPr>
          <w:rFonts w:hint="eastAsia"/>
          <w:lang w:val="zh-CN"/>
        </w:rPr>
        <w:sectPr>
          <w:footerReference r:id="rId4" w:type="default"/>
          <w:pgSz w:w="11906" w:h="16838"/>
          <w:pgMar w:top="1021" w:right="1134" w:bottom="1021" w:left="1021" w:header="851" w:footer="851" w:gutter="0"/>
          <w:cols w:space="720" w:num="1"/>
          <w:docGrid w:type="lines" w:linePitch="312" w:charSpace="0"/>
        </w:sectPr>
      </w:pPr>
    </w:p>
    <w:tbl>
      <w:tblPr>
        <w:tblStyle w:val="8"/>
        <w:tblW w:w="13988" w:type="dxa"/>
        <w:tblInd w:w="0" w:type="dxa"/>
        <w:tblLayout w:type="fixed"/>
        <w:tblCellMar>
          <w:top w:w="0" w:type="dxa"/>
          <w:left w:w="0" w:type="dxa"/>
          <w:bottom w:w="0" w:type="dxa"/>
          <w:right w:w="0" w:type="dxa"/>
        </w:tblCellMar>
      </w:tblPr>
      <w:tblGrid>
        <w:gridCol w:w="563"/>
        <w:gridCol w:w="970"/>
        <w:gridCol w:w="10765"/>
        <w:gridCol w:w="563"/>
        <w:gridCol w:w="564"/>
        <w:gridCol w:w="563"/>
      </w:tblGrid>
      <w:tr w14:paraId="2DD0F326">
        <w:tblPrEx>
          <w:tblCellMar>
            <w:top w:w="0" w:type="dxa"/>
            <w:left w:w="0" w:type="dxa"/>
            <w:bottom w:w="0" w:type="dxa"/>
            <w:right w:w="0" w:type="dxa"/>
          </w:tblCellMar>
        </w:tblPrEx>
        <w:trPr>
          <w:trHeight w:val="1320"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3727">
            <w:pPr>
              <w:widowControl/>
              <w:jc w:val="center"/>
              <w:textAlignment w:val="center"/>
              <w:rPr>
                <w:rFonts w:ascii="方正小标宋简体" w:hAnsi="方正小标宋简体" w:eastAsia="方正小标宋简体" w:cs="方正小标宋简体"/>
                <w:color w:val="000000"/>
                <w:sz w:val="30"/>
                <w:szCs w:val="30"/>
              </w:rPr>
            </w:pPr>
            <w:r>
              <w:rPr>
                <w:rFonts w:hint="eastAsia" w:ascii="方正小标宋简体" w:hAnsi="方正小标宋简体" w:eastAsia="方正小标宋简体" w:cs="方正小标宋简体"/>
                <w:color w:val="000000"/>
                <w:kern w:val="0"/>
                <w:sz w:val="30"/>
                <w:szCs w:val="30"/>
                <w:lang w:bidi="ar"/>
              </w:rPr>
              <w:t>西宁市市场主体信息库及联动监管平台202</w:t>
            </w:r>
            <w:r>
              <w:rPr>
                <w:rFonts w:ascii="方正小标宋简体" w:hAnsi="方正小标宋简体" w:eastAsia="方正小标宋简体" w:cs="方正小标宋简体"/>
                <w:color w:val="000000"/>
                <w:kern w:val="0"/>
                <w:sz w:val="30"/>
                <w:szCs w:val="30"/>
                <w:lang w:bidi="ar"/>
              </w:rPr>
              <w:t>4</w:t>
            </w:r>
            <w:r>
              <w:rPr>
                <w:rFonts w:hint="eastAsia" w:ascii="方正小标宋简体" w:hAnsi="方正小标宋简体" w:eastAsia="方正小标宋简体" w:cs="方正小标宋简体"/>
                <w:color w:val="000000"/>
                <w:kern w:val="0"/>
                <w:sz w:val="30"/>
                <w:szCs w:val="30"/>
                <w:lang w:bidi="ar"/>
              </w:rPr>
              <w:t>年</w:t>
            </w:r>
            <w:bookmarkStart w:id="143" w:name="_GoBack"/>
            <w:bookmarkEnd w:id="143"/>
            <w:r>
              <w:rPr>
                <w:rFonts w:hint="eastAsia" w:ascii="方正小标宋简体" w:hAnsi="方正小标宋简体" w:eastAsia="方正小标宋简体" w:cs="方正小标宋简体"/>
                <w:color w:val="000000"/>
                <w:kern w:val="0"/>
                <w:sz w:val="30"/>
                <w:szCs w:val="30"/>
                <w:lang w:val="en-US" w:eastAsia="zh-CN" w:bidi="ar"/>
              </w:rPr>
              <w:t>运维</w:t>
            </w:r>
            <w:r>
              <w:rPr>
                <w:rFonts w:hint="eastAsia" w:ascii="方正小标宋简体" w:hAnsi="方正小标宋简体" w:eastAsia="方正小标宋简体" w:cs="方正小标宋简体"/>
                <w:color w:val="000000"/>
                <w:kern w:val="0"/>
                <w:sz w:val="30"/>
                <w:szCs w:val="30"/>
                <w:lang w:bidi="ar"/>
              </w:rPr>
              <w:t>服务清单</w:t>
            </w:r>
          </w:p>
        </w:tc>
      </w:tr>
      <w:tr w14:paraId="3D8C5A2A">
        <w:tblPrEx>
          <w:tblCellMar>
            <w:top w:w="0" w:type="dxa"/>
            <w:left w:w="0" w:type="dxa"/>
            <w:bottom w:w="0" w:type="dxa"/>
            <w:right w:w="0" w:type="dxa"/>
          </w:tblCellMar>
        </w:tblPrEx>
        <w:trPr>
          <w:trHeight w:val="645"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D869">
            <w:pPr>
              <w:widowControl/>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一、云业务</w:t>
            </w:r>
          </w:p>
        </w:tc>
      </w:tr>
      <w:tr w14:paraId="5CFDA6D1">
        <w:tblPrEx>
          <w:tblCellMar>
            <w:top w:w="0" w:type="dxa"/>
            <w:left w:w="0" w:type="dxa"/>
            <w:bottom w:w="0" w:type="dxa"/>
            <w:right w:w="0" w:type="dxa"/>
          </w:tblCellMar>
        </w:tblPrEx>
        <w:trPr>
          <w:trHeight w:val="51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2F3F">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DE7F8">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名称</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8F45">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设备规格</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ED3EA">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数量</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68D4">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FD27">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备注</w:t>
            </w:r>
          </w:p>
        </w:tc>
      </w:tr>
      <w:tr w14:paraId="498A4303">
        <w:tblPrEx>
          <w:tblCellMar>
            <w:top w:w="0" w:type="dxa"/>
            <w:left w:w="0" w:type="dxa"/>
            <w:bottom w:w="0" w:type="dxa"/>
            <w:right w:w="0" w:type="dxa"/>
          </w:tblCellMar>
        </w:tblPrEx>
        <w:trPr>
          <w:trHeight w:val="228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F853">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4EE9">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云主机</w:t>
            </w:r>
          </w:p>
          <w:p w14:paraId="7E7E2EAB">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3C4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1、主机配置：vCPU≥ 64 核、内存≥ 256G、超高IO磁盘≥6200G、高IO磁盘空间≥12000GB的主机1台，vCPU≥ 4 核、内存≥ 8G、高IO磁盘空间≥ 540GB的主机4台，vCPU≥ 4 核、内存≥ 32G、高IO磁盘空间≥ 2040GB的主机1台，vCPU≥8 核、内存≥ 64G、磁盘空间≥ 2040GB的主机1台，vCPU≥8 核、内存≥ 64G、磁盘空间≥ 540GB的主机1台；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7C7E">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DE5A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386D">
            <w:pPr>
              <w:jc w:val="center"/>
              <w:rPr>
                <w:rFonts w:ascii="微软雅黑 Light" w:hAnsi="微软雅黑 Light" w:eastAsia="微软雅黑 Light" w:cs="微软雅黑 Light"/>
                <w:color w:val="000000"/>
                <w:szCs w:val="21"/>
              </w:rPr>
            </w:pPr>
          </w:p>
        </w:tc>
      </w:tr>
      <w:tr w14:paraId="320F65AA">
        <w:tblPrEx>
          <w:tblCellMar>
            <w:top w:w="0" w:type="dxa"/>
            <w:left w:w="0" w:type="dxa"/>
            <w:bottom w:w="0" w:type="dxa"/>
            <w:right w:w="0" w:type="dxa"/>
          </w:tblCellMar>
        </w:tblPrEx>
        <w:trPr>
          <w:trHeight w:val="232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2675">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A08B">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602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2、云主机基于 OpenStack 云平台，不可为私有标准，基于原生OpenStack 开发的管理平台向上层提供 API 接口及说明文档，对主机、存储、网络、负载均衡器、防火墙、弹性 IP 等功能提供 API 级别的支持；API 与其它主流云计算平台兼容,或具备适配能力，要求提供不低于符合国家三级等级保护要求的云平台服务能力，通过可信云认证，提供相关证明材料；</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3A3B">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3962">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5C231">
            <w:pPr>
              <w:jc w:val="center"/>
              <w:rPr>
                <w:rFonts w:ascii="微软雅黑 Light" w:hAnsi="微软雅黑 Light" w:eastAsia="微软雅黑 Light" w:cs="微软雅黑 Light"/>
                <w:color w:val="000000"/>
                <w:szCs w:val="21"/>
              </w:rPr>
            </w:pPr>
          </w:p>
        </w:tc>
      </w:tr>
      <w:tr w14:paraId="16D0E513">
        <w:tblPrEx>
          <w:tblCellMar>
            <w:top w:w="0" w:type="dxa"/>
            <w:left w:w="0" w:type="dxa"/>
            <w:bottom w:w="0" w:type="dxa"/>
            <w:right w:w="0" w:type="dxa"/>
          </w:tblCellMar>
        </w:tblPrEx>
        <w:trPr>
          <w:trHeight w:val="115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6D11E">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4E29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E6CD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3、可为互联网安全访问（如客户信息安全、传输安全）等提供端口策略控制；云主机可用性不低于 99.95%，自动检测云服务器故障，自动启用故障转移。数据持久性不低于 99.99995%；</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099E">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769CE">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995E">
            <w:pPr>
              <w:jc w:val="center"/>
              <w:rPr>
                <w:rFonts w:ascii="微软雅黑 Light" w:hAnsi="微软雅黑 Light" w:eastAsia="微软雅黑 Light" w:cs="微软雅黑 Light"/>
                <w:color w:val="000000"/>
                <w:szCs w:val="21"/>
              </w:rPr>
            </w:pPr>
          </w:p>
        </w:tc>
      </w:tr>
      <w:tr w14:paraId="01FDC7CD">
        <w:tblPrEx>
          <w:tblCellMar>
            <w:top w:w="0" w:type="dxa"/>
            <w:left w:w="0" w:type="dxa"/>
            <w:bottom w:w="0" w:type="dxa"/>
            <w:right w:w="0" w:type="dxa"/>
          </w:tblCellMar>
        </w:tblPrEx>
        <w:trPr>
          <w:trHeight w:val="12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682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66ABD">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B417">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4、API 调用 支持控制台或者通过 API 调用方式对云主机进行包括创建、查询、销毁云主机实例等相关管理和操作，支持云主机实例分钟级快速发放；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3E80">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A119">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F196">
            <w:pPr>
              <w:jc w:val="center"/>
              <w:rPr>
                <w:rFonts w:ascii="微软雅黑 Light" w:hAnsi="微软雅黑 Light" w:eastAsia="微软雅黑 Light" w:cs="微软雅黑 Light"/>
                <w:color w:val="000000"/>
                <w:szCs w:val="21"/>
              </w:rPr>
            </w:pPr>
          </w:p>
        </w:tc>
      </w:tr>
      <w:tr w14:paraId="23ADF6DD">
        <w:tblPrEx>
          <w:tblCellMar>
            <w:top w:w="0" w:type="dxa"/>
            <w:left w:w="0" w:type="dxa"/>
            <w:bottom w:w="0" w:type="dxa"/>
            <w:right w:w="0" w:type="dxa"/>
          </w:tblCellMar>
        </w:tblPrEx>
        <w:trPr>
          <w:trHeight w:val="19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8BE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F93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EA9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5、提供常见的主流操作系统公共镜像，支持主流的 Windows 和 Linux 操作系统。Windows镜像包括 2008R2/64 位和 2012DataCenter 中/英/64 位、2012Standard 中/英/64 位，包含正版的 License 授权，Linux 支持 CentOS6.4/64 位、CentOS6.6/64 位、CentOS7.1/64位 Ubuntu14.04/64 位"；</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F30D">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32FD">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6626">
            <w:pPr>
              <w:jc w:val="center"/>
              <w:rPr>
                <w:rFonts w:ascii="微软雅黑 Light" w:hAnsi="微软雅黑 Light" w:eastAsia="微软雅黑 Light" w:cs="微软雅黑 Light"/>
                <w:color w:val="000000"/>
                <w:szCs w:val="21"/>
              </w:rPr>
            </w:pPr>
          </w:p>
        </w:tc>
      </w:tr>
      <w:tr w14:paraId="441786E4">
        <w:tblPrEx>
          <w:tblCellMar>
            <w:top w:w="0" w:type="dxa"/>
            <w:left w:w="0" w:type="dxa"/>
            <w:bottom w:w="0" w:type="dxa"/>
            <w:right w:w="0" w:type="dxa"/>
          </w:tblCellMar>
        </w:tblPrEx>
        <w:trPr>
          <w:trHeight w:val="12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D247">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D00E">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0C1E">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6、支持绑定浮动私有 IP 地址，为网卡提供第二个 IP 地址，实现更灵活的网络功能，比如 HA双机热备时的浮动 IP。支持多网卡，可为云主机配置 1 张主网卡以及最多 11 张从网卡；可以设置不同的 IP 地址；</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3F7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76F8">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8FA19">
            <w:pPr>
              <w:jc w:val="center"/>
              <w:rPr>
                <w:rFonts w:ascii="微软雅黑 Light" w:hAnsi="微软雅黑 Light" w:eastAsia="微软雅黑 Light" w:cs="微软雅黑 Light"/>
                <w:color w:val="000000"/>
                <w:szCs w:val="21"/>
              </w:rPr>
            </w:pPr>
          </w:p>
        </w:tc>
      </w:tr>
      <w:tr w14:paraId="13B88E78">
        <w:tblPrEx>
          <w:tblCellMar>
            <w:top w:w="0" w:type="dxa"/>
            <w:left w:w="0" w:type="dxa"/>
            <w:bottom w:w="0" w:type="dxa"/>
            <w:right w:w="0" w:type="dxa"/>
          </w:tblCellMar>
        </w:tblPrEx>
        <w:trPr>
          <w:trHeight w:val="7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C99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8EE3">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CEB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7、可提供负载均衡能力；</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A06A">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1221">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EFC9">
            <w:pPr>
              <w:jc w:val="center"/>
              <w:rPr>
                <w:rFonts w:ascii="微软雅黑 Light" w:hAnsi="微软雅黑 Light" w:eastAsia="微软雅黑 Light" w:cs="微软雅黑 Light"/>
                <w:color w:val="000000"/>
                <w:szCs w:val="21"/>
              </w:rPr>
            </w:pPr>
          </w:p>
        </w:tc>
      </w:tr>
      <w:tr w14:paraId="424B2385">
        <w:tblPrEx>
          <w:tblCellMar>
            <w:top w:w="0" w:type="dxa"/>
            <w:left w:w="0" w:type="dxa"/>
            <w:bottom w:w="0" w:type="dxa"/>
            <w:right w:w="0" w:type="dxa"/>
          </w:tblCellMar>
        </w:tblPrEx>
        <w:trPr>
          <w:trHeight w:val="219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9B3F">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A8AC">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6E3B">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8、支持云硬盘的创建/删除、批量创建/批量删除、查看、挂载、卸载，支持对可用状态数据盘以及系统盘进行扩容，支持共享云硬盘，可以创建共享云硬盘，最多同时挂载到 16 台云主机上，支持对云硬盘读速率、读操作速率、写速率、写操作速率的监控；支持普通 IO、高 IO、超高 IO 三种类型的云硬盘，单盘最大支持 32T 容量，超高 IO 单盘最大吞吐量达到 350MBps，最大 IOPS 达到 20000，时延低至 2ms（8k 数据库测试结果）；</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121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352A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4D59">
            <w:pPr>
              <w:jc w:val="center"/>
              <w:rPr>
                <w:rFonts w:ascii="微软雅黑 Light" w:hAnsi="微软雅黑 Light" w:eastAsia="微软雅黑 Light" w:cs="微软雅黑 Light"/>
                <w:color w:val="000000"/>
                <w:szCs w:val="21"/>
              </w:rPr>
            </w:pPr>
          </w:p>
        </w:tc>
      </w:tr>
      <w:tr w14:paraId="49DE22AC">
        <w:tblPrEx>
          <w:tblCellMar>
            <w:top w:w="0" w:type="dxa"/>
            <w:left w:w="0" w:type="dxa"/>
            <w:bottom w:w="0" w:type="dxa"/>
            <w:right w:w="0" w:type="dxa"/>
          </w:tblCellMar>
        </w:tblPrEx>
        <w:trPr>
          <w:trHeight w:val="157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7BED9">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DA4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0180">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9、三副本冗余，数据持久性达 99.99999%，支持云硬盘备份，可以手动执行备份，也可以通过设置备份策略进行自动备份；块存储业务可用性≥99.97%</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A44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94DEA">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13404">
            <w:pPr>
              <w:jc w:val="center"/>
              <w:rPr>
                <w:rFonts w:ascii="微软雅黑 Light" w:hAnsi="微软雅黑 Light" w:eastAsia="微软雅黑 Light" w:cs="微软雅黑 Light"/>
                <w:color w:val="000000"/>
                <w:szCs w:val="21"/>
              </w:rPr>
            </w:pPr>
          </w:p>
        </w:tc>
      </w:tr>
      <w:tr w14:paraId="1C3DD29D">
        <w:tblPrEx>
          <w:tblCellMar>
            <w:top w:w="0" w:type="dxa"/>
            <w:left w:w="0" w:type="dxa"/>
            <w:bottom w:w="0" w:type="dxa"/>
            <w:right w:w="0" w:type="dxa"/>
          </w:tblCellMar>
        </w:tblPrEx>
        <w:trPr>
          <w:trHeight w:val="10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73D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CB8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8657E">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10、支持密码和证书两种登录方式， 其中 Windows 云主机仅支持密码登录方式，支持多种登录云主机方式，包括 VNC 登录，SSH 方式登录（Linux 云主机 ），MSTSC 方式登录（Windows 云主机）；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C01D">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8A3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E94D">
            <w:pPr>
              <w:jc w:val="center"/>
              <w:rPr>
                <w:rFonts w:ascii="微软雅黑 Light" w:hAnsi="微软雅黑 Light" w:eastAsia="微软雅黑 Light" w:cs="微软雅黑 Light"/>
                <w:color w:val="000000"/>
                <w:szCs w:val="21"/>
              </w:rPr>
            </w:pPr>
          </w:p>
        </w:tc>
      </w:tr>
      <w:tr w14:paraId="130692F7">
        <w:tblPrEx>
          <w:tblCellMar>
            <w:top w:w="0" w:type="dxa"/>
            <w:left w:w="0" w:type="dxa"/>
            <w:bottom w:w="0" w:type="dxa"/>
            <w:right w:w="0" w:type="dxa"/>
          </w:tblCellMar>
        </w:tblPrEx>
        <w:trPr>
          <w:trHeight w:val="60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B4A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B41C">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74F9F">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11、支持重装云主机操作系统、支持重置云主机密码、支持云主机多维度状态监控和告警；</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EE34">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3843">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3BF8">
            <w:pPr>
              <w:jc w:val="center"/>
              <w:rPr>
                <w:rFonts w:ascii="微软雅黑 Light" w:hAnsi="微软雅黑 Light" w:eastAsia="微软雅黑 Light" w:cs="微软雅黑 Light"/>
                <w:color w:val="000000"/>
                <w:szCs w:val="21"/>
              </w:rPr>
            </w:pPr>
          </w:p>
        </w:tc>
      </w:tr>
      <w:tr w14:paraId="3B375A66">
        <w:tblPrEx>
          <w:tblCellMar>
            <w:top w:w="0" w:type="dxa"/>
            <w:left w:w="0" w:type="dxa"/>
            <w:bottom w:w="0" w:type="dxa"/>
            <w:right w:w="0" w:type="dxa"/>
          </w:tblCellMar>
        </w:tblPrEx>
        <w:trPr>
          <w:trHeight w:val="67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3F0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DB4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21D0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12、云机房有自建机房，且要求机房在西宁市境内（须提供产权证明）；</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1D4C2">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6442">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25046">
            <w:pPr>
              <w:jc w:val="center"/>
              <w:rPr>
                <w:rFonts w:ascii="微软雅黑 Light" w:hAnsi="微软雅黑 Light" w:eastAsia="微软雅黑 Light" w:cs="微软雅黑 Light"/>
                <w:color w:val="000000"/>
                <w:szCs w:val="21"/>
              </w:rPr>
            </w:pPr>
          </w:p>
        </w:tc>
      </w:tr>
      <w:tr w14:paraId="53483CF3">
        <w:tblPrEx>
          <w:tblCellMar>
            <w:top w:w="0" w:type="dxa"/>
            <w:left w:w="0" w:type="dxa"/>
            <w:bottom w:w="0" w:type="dxa"/>
            <w:right w:w="0" w:type="dxa"/>
          </w:tblCellMar>
        </w:tblPrEx>
        <w:trPr>
          <w:trHeight w:val="130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6444">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45AF">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D235">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13、提供独立的公网 IP 资源，包括公网IP 地址与公网出口带宽服务。可以与弹性云主机、虚拟 IP、弹性负载均衡、 NAT 网关等资源灵活地绑定及解绑。</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1E7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410B">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F7A74">
            <w:pPr>
              <w:jc w:val="center"/>
              <w:rPr>
                <w:rFonts w:ascii="微软雅黑 Light" w:hAnsi="微软雅黑 Light" w:eastAsia="微软雅黑 Light" w:cs="微软雅黑 Light"/>
                <w:color w:val="000000"/>
                <w:szCs w:val="21"/>
              </w:rPr>
            </w:pPr>
          </w:p>
        </w:tc>
      </w:tr>
      <w:tr w14:paraId="56062FDF">
        <w:tblPrEx>
          <w:tblCellMar>
            <w:top w:w="0" w:type="dxa"/>
            <w:left w:w="0" w:type="dxa"/>
            <w:bottom w:w="0" w:type="dxa"/>
            <w:right w:w="0" w:type="dxa"/>
          </w:tblCellMar>
        </w:tblPrEx>
        <w:trPr>
          <w:trHeight w:val="1215"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BA28">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7E31">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云下一代防火墙</w:t>
            </w:r>
          </w:p>
          <w:p w14:paraId="74104534">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AFCF">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要求吞吐≥1Gbps，最大并发连接数不少于5万，每秒新建连接数不少于2W，需提供产品彩页及相关证明材料；产品可在虚拟机上实现快速灵活的部署专业防护，为虚拟网络或应用提供专业的边界网络安全防护功能；</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C2E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339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E8AE">
            <w:pPr>
              <w:jc w:val="center"/>
              <w:rPr>
                <w:rFonts w:ascii="微软雅黑 Light" w:hAnsi="微软雅黑 Light" w:eastAsia="微软雅黑 Light" w:cs="微软雅黑 Light"/>
                <w:color w:val="000000"/>
                <w:szCs w:val="21"/>
              </w:rPr>
            </w:pPr>
          </w:p>
        </w:tc>
      </w:tr>
      <w:tr w14:paraId="3F33AE97">
        <w:tblPrEx>
          <w:tblCellMar>
            <w:top w:w="0" w:type="dxa"/>
            <w:left w:w="0" w:type="dxa"/>
            <w:bottom w:w="0" w:type="dxa"/>
            <w:right w:w="0" w:type="dxa"/>
          </w:tblCellMar>
        </w:tblPrEx>
        <w:trPr>
          <w:trHeight w:val="330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C03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4E20C">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DB40">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2、支持对4000+ 种应用的控制，包括200+移动应用（需提供产品页面截图）；支持应用过滤器便于配置和维护，至少支持6个维度进行过滤，包括：名称、类别、子类、应用技术、风险界别、特性；其中应用技术至少包括：基于浏览器、客户端服务器、网络协议、点对点；风险级别包括：1、2、3、4、5总共5个等级；特性包括：能够传输文件、已被大规模使用、大量消耗带宽、易逃逸、易被滥用、被其它应用使用、存在已知漏洞、被恶意软件利用（需提供产品页面截图）；支持基于源地址、目的地址、生效时间、应用协议（http、https、mysql、ms-sql、sqlnet、sip、P2P下载、视频、网络游戏等）限制新建连接、并发连接（需提供产品页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C845">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CA8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5603">
            <w:pPr>
              <w:jc w:val="center"/>
              <w:rPr>
                <w:rFonts w:ascii="微软雅黑 Light" w:hAnsi="微软雅黑 Light" w:eastAsia="微软雅黑 Light" w:cs="微软雅黑 Light"/>
                <w:color w:val="000000"/>
                <w:szCs w:val="21"/>
              </w:rPr>
            </w:pPr>
          </w:p>
        </w:tc>
      </w:tr>
      <w:tr w14:paraId="250B83E4">
        <w:tblPrEx>
          <w:tblCellMar>
            <w:top w:w="0" w:type="dxa"/>
            <w:left w:w="0" w:type="dxa"/>
            <w:bottom w:w="0" w:type="dxa"/>
            <w:right w:w="0" w:type="dxa"/>
          </w:tblCellMar>
        </w:tblPrEx>
        <w:trPr>
          <w:trHeight w:val="153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1347">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F35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5430">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动态地址转换和静态地址转换，支持多对一、一对多和一对一等多种方式的地址转换；为解决公网IP地址资源问题，支持NAT的端口扩展技术，实现单个公网IP的无限地址转换（需提供产品页面截图）；支持NAT地址可用性探测，支持NAT公网地址池中IP有效性检测，避免因NAT地址无法使用导致业务中断（需提供产品页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EE00">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9F17A">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8E38">
            <w:pPr>
              <w:jc w:val="center"/>
              <w:rPr>
                <w:rFonts w:ascii="微软雅黑 Light" w:hAnsi="微软雅黑 Light" w:eastAsia="微软雅黑 Light" w:cs="微软雅黑 Light"/>
                <w:color w:val="000000"/>
                <w:szCs w:val="21"/>
              </w:rPr>
            </w:pPr>
          </w:p>
        </w:tc>
      </w:tr>
      <w:tr w14:paraId="09EF59A4">
        <w:tblPrEx>
          <w:tblCellMar>
            <w:top w:w="0" w:type="dxa"/>
            <w:left w:w="0" w:type="dxa"/>
            <w:bottom w:w="0" w:type="dxa"/>
            <w:right w:w="0" w:type="dxa"/>
          </w:tblCellMar>
        </w:tblPrEx>
        <w:trPr>
          <w:trHeight w:val="12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D93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D673">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C20B">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4、支持防火墙策略命中数统计功能，便于管理员维护防火墙策略（需提供产品页面截图）；支持策略冗余检测，对策略重复检查；</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D0FD">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8D8F">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8A96">
            <w:pPr>
              <w:jc w:val="center"/>
              <w:rPr>
                <w:rFonts w:ascii="微软雅黑 Light" w:hAnsi="微软雅黑 Light" w:eastAsia="微软雅黑 Light" w:cs="微软雅黑 Light"/>
                <w:color w:val="000000"/>
                <w:szCs w:val="21"/>
              </w:rPr>
            </w:pPr>
          </w:p>
        </w:tc>
      </w:tr>
      <w:tr w14:paraId="10C4BFE6">
        <w:tblPrEx>
          <w:tblCellMar>
            <w:top w:w="0" w:type="dxa"/>
            <w:left w:w="0" w:type="dxa"/>
            <w:bottom w:w="0" w:type="dxa"/>
            <w:right w:w="0" w:type="dxa"/>
          </w:tblCellMar>
        </w:tblPrEx>
        <w:trPr>
          <w:trHeight w:val="12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57FD">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B0EE">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03D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5、支持静态路由、等价路由、策略路由，以及RIPv1/v2等动态IPv4路由协议（非透传）（需提供产品页面截图）；策略路由支持基于指定IP地址、指定应用协议、指定时间表生效（需提供产品页面截图）；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0B188">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11C0">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6418">
            <w:pPr>
              <w:jc w:val="center"/>
              <w:rPr>
                <w:rFonts w:ascii="微软雅黑 Light" w:hAnsi="微软雅黑 Light" w:eastAsia="微软雅黑 Light" w:cs="微软雅黑 Light"/>
                <w:color w:val="000000"/>
                <w:szCs w:val="21"/>
              </w:rPr>
            </w:pPr>
          </w:p>
        </w:tc>
      </w:tr>
      <w:tr w14:paraId="63A2E2C5">
        <w:tblPrEx>
          <w:tblCellMar>
            <w:top w:w="0" w:type="dxa"/>
            <w:left w:w="0" w:type="dxa"/>
            <w:bottom w:w="0" w:type="dxa"/>
            <w:right w:w="0" w:type="dxa"/>
          </w:tblCellMar>
        </w:tblPrEx>
        <w:trPr>
          <w:trHeight w:val="18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EF381">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D9B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9A4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支持QoS管道策略实际流量情况监控，支持子管道叠加情况监控（需提供产品页面截图）；支持链路状态监控，可查看指定应用/应用组详情，支持选择多条链路进行对比分析（需提供产品页面截图）；支持通过netflow v9进行流量信息采集和外发；</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84C5">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9F0E">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1A29">
            <w:pPr>
              <w:jc w:val="center"/>
              <w:rPr>
                <w:rFonts w:ascii="微软雅黑 Light" w:hAnsi="微软雅黑 Light" w:eastAsia="微软雅黑 Light" w:cs="微软雅黑 Light"/>
                <w:color w:val="000000"/>
                <w:szCs w:val="21"/>
              </w:rPr>
            </w:pPr>
          </w:p>
        </w:tc>
      </w:tr>
      <w:tr w14:paraId="7D2ED269">
        <w:tblPrEx>
          <w:tblCellMar>
            <w:top w:w="0" w:type="dxa"/>
            <w:left w:w="0" w:type="dxa"/>
            <w:bottom w:w="0" w:type="dxa"/>
            <w:right w:w="0" w:type="dxa"/>
          </w:tblCellMar>
        </w:tblPrEx>
        <w:trPr>
          <w:trHeight w:val="244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38D2">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20E7D">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5917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支持Qos流量管理，可根据安全域、接口、地址、用户/用户组、服务/服务组、应用/应用组、TOS、Vlan等信息划分管道，支持两层八级管道嵌套，能够同时做到两个维度的流量控制（需提供产品页面截图）；支持对多层级管道进行最大带宽限制、最小带宽保证、每IP或每用户的最大带宽限制和最小带宽保证 （需提供产品页面截图）；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609E">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94C4">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07A5">
            <w:pPr>
              <w:jc w:val="center"/>
              <w:rPr>
                <w:rFonts w:ascii="微软雅黑 Light" w:hAnsi="微软雅黑 Light" w:eastAsia="微软雅黑 Light" w:cs="微软雅黑 Light"/>
                <w:color w:val="000000"/>
                <w:szCs w:val="21"/>
              </w:rPr>
            </w:pPr>
          </w:p>
        </w:tc>
      </w:tr>
      <w:tr w14:paraId="20D45978">
        <w:tblPrEx>
          <w:tblCellMar>
            <w:top w:w="0" w:type="dxa"/>
            <w:left w:w="0" w:type="dxa"/>
            <w:bottom w:w="0" w:type="dxa"/>
            <w:right w:w="0" w:type="dxa"/>
          </w:tblCellMar>
        </w:tblPrEx>
        <w:trPr>
          <w:trHeight w:val="309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1C6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9D52">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C8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8、支持基于流、低延时、高并发、高性能的病毒过滤，支持加密流量开启病毒过滤功能，实时病毒连接阻断，病毒事件记录，支持常见病毒传输协议 HTTP、FTP 及各种邮件协议扫描，支持超过 1000多万的病毒特征库，病毒库可以在线更新、本地更新（需提供产品页面截图）；支持对压缩文件类型的病毒检测，必须支持RAR、ZIP、GZIP、BZIP2、TAR等压缩文件类型；支持对多重压缩文件的病毒检测，且不小于5层压缩，支持对超出行为自定义处理方式（需提供产品页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0F32">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739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0F84">
            <w:pPr>
              <w:jc w:val="center"/>
              <w:rPr>
                <w:rFonts w:ascii="微软雅黑 Light" w:hAnsi="微软雅黑 Light" w:eastAsia="微软雅黑 Light" w:cs="微软雅黑 Light"/>
                <w:color w:val="000000"/>
                <w:szCs w:val="21"/>
              </w:rPr>
            </w:pPr>
          </w:p>
        </w:tc>
      </w:tr>
      <w:tr w14:paraId="6D071850">
        <w:tblPrEx>
          <w:tblCellMar>
            <w:top w:w="0" w:type="dxa"/>
            <w:left w:w="0" w:type="dxa"/>
            <w:bottom w:w="0" w:type="dxa"/>
            <w:right w:w="0" w:type="dxa"/>
          </w:tblCellMar>
        </w:tblPrEx>
        <w:trPr>
          <w:trHeight w:val="289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D176">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36B4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7835">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支持针对HTTP、SMTP、IMAP、POP3、VOIP、NETBIOS等20余种协议和应用的攻击检测和防御，具备9000种以上攻击特征库规则列表，至少支持基于协议类型、操作系统、攻击类型、流行程度、严重程度、特征ID等方式的查询，并支持网络实时更新（需提供产品页面截图）；内置知识库，详细描述攻击特征及解决方案 （需提供产品页面截图）支持CC攻击检测，支持访问限速、代理限速、自定义请求阈值、爬虫友好等方法，检测到CC攻击时支持JS Cookie、重定向、访问确认、验证码四种认证方法（需提供产品页面截图）；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7C78">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AA7D">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F9EA0">
            <w:pPr>
              <w:jc w:val="center"/>
              <w:rPr>
                <w:rFonts w:ascii="微软雅黑 Light" w:hAnsi="微软雅黑 Light" w:eastAsia="微软雅黑 Light" w:cs="微软雅黑 Light"/>
                <w:color w:val="000000"/>
                <w:szCs w:val="21"/>
              </w:rPr>
            </w:pPr>
          </w:p>
        </w:tc>
      </w:tr>
      <w:tr w14:paraId="71F2F654">
        <w:tblPrEx>
          <w:tblCellMar>
            <w:top w:w="0" w:type="dxa"/>
            <w:left w:w="0" w:type="dxa"/>
            <w:bottom w:w="0" w:type="dxa"/>
            <w:right w:w="0" w:type="dxa"/>
          </w:tblCellMar>
        </w:tblPrEx>
        <w:trPr>
          <w:trHeight w:val="51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743D">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CA08D">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FA59">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10、本次配置基础功能授权及配套弹性云主机；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7200">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4070">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274D">
            <w:pPr>
              <w:jc w:val="center"/>
              <w:rPr>
                <w:rFonts w:ascii="微软雅黑 Light" w:hAnsi="微软雅黑 Light" w:eastAsia="微软雅黑 Light" w:cs="微软雅黑 Light"/>
                <w:color w:val="000000"/>
                <w:szCs w:val="21"/>
              </w:rPr>
            </w:pPr>
          </w:p>
        </w:tc>
      </w:tr>
      <w:tr w14:paraId="000C5705">
        <w:tblPrEx>
          <w:tblCellMar>
            <w:top w:w="0" w:type="dxa"/>
            <w:left w:w="0" w:type="dxa"/>
            <w:bottom w:w="0" w:type="dxa"/>
            <w:right w:w="0" w:type="dxa"/>
          </w:tblCellMar>
        </w:tblPrEx>
        <w:trPr>
          <w:trHeight w:val="1275"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B4AB">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FD136">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云堡垒机</w:t>
            </w:r>
          </w:p>
          <w:p w14:paraId="7377F0F8">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C4147">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1、支持在IPV4,IPV6，IPV4与IPV6网络环境下部署；支持物理旁路，逻辑串联模式，无需镜像、无需改造现有网络结构；</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187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B126F">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0E47">
            <w:pPr>
              <w:jc w:val="center"/>
              <w:rPr>
                <w:rFonts w:ascii="微软雅黑 Light" w:hAnsi="微软雅黑 Light" w:eastAsia="微软雅黑 Light" w:cs="微软雅黑 Light"/>
                <w:color w:val="000000"/>
                <w:szCs w:val="21"/>
              </w:rPr>
            </w:pPr>
          </w:p>
        </w:tc>
      </w:tr>
      <w:tr w14:paraId="0339B607">
        <w:tblPrEx>
          <w:tblCellMar>
            <w:top w:w="0" w:type="dxa"/>
            <w:left w:w="0" w:type="dxa"/>
            <w:bottom w:w="0" w:type="dxa"/>
            <w:right w:w="0" w:type="dxa"/>
          </w:tblCellMar>
        </w:tblPrEx>
        <w:trPr>
          <w:trHeight w:val="27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B58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CF9E">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63C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分权分域，支持用户管理，包括添加、删除、启用、禁用、移动、修改功能；支持用户组管理，包括添加、删除、修改功能；支持用户帐号的批量导入导出功能；支持批量修改用户帐号属性；支持设置密码策略，策略包括：最小密码长度（强制最小8位）、密码复杂度（小写字母，大写字母，数字，特殊字符）、不允许密码与用户一致设置，不允许密码与用户逆序，密码周期（过期前提醒）、历史密码对比；支持用户账号有效期配置，提供产品配置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AA40">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1D79">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312E0">
            <w:pPr>
              <w:jc w:val="center"/>
              <w:rPr>
                <w:rFonts w:ascii="微软雅黑 Light" w:hAnsi="微软雅黑 Light" w:eastAsia="微软雅黑 Light" w:cs="微软雅黑 Light"/>
                <w:color w:val="000000"/>
                <w:szCs w:val="21"/>
              </w:rPr>
            </w:pPr>
          </w:p>
        </w:tc>
      </w:tr>
      <w:tr w14:paraId="04796527">
        <w:tblPrEx>
          <w:tblCellMar>
            <w:top w:w="0" w:type="dxa"/>
            <w:left w:w="0" w:type="dxa"/>
            <w:bottom w:w="0" w:type="dxa"/>
            <w:right w:w="0" w:type="dxa"/>
          </w:tblCellMar>
        </w:tblPrEx>
        <w:trPr>
          <w:trHeight w:val="76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2C35">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8C829">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02B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3、支持AD域用户抽取，从AD域抽取组织机构和用户帐号，方便快速建立组织机构和用户帐号；</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1EB7">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2974">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A9D8">
            <w:pPr>
              <w:jc w:val="center"/>
              <w:rPr>
                <w:rFonts w:ascii="微软雅黑 Light" w:hAnsi="微软雅黑 Light" w:eastAsia="微软雅黑 Light" w:cs="微软雅黑 Light"/>
                <w:color w:val="000000"/>
                <w:szCs w:val="21"/>
              </w:rPr>
            </w:pPr>
          </w:p>
        </w:tc>
      </w:tr>
      <w:tr w14:paraId="435A9C1E">
        <w:tblPrEx>
          <w:tblCellMar>
            <w:top w:w="0" w:type="dxa"/>
            <w:left w:w="0" w:type="dxa"/>
            <w:bottom w:w="0" w:type="dxa"/>
            <w:right w:w="0" w:type="dxa"/>
          </w:tblCellMar>
        </w:tblPrEx>
        <w:trPr>
          <w:trHeight w:val="174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B9DB">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7271">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C6B0">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资源管理与授权，支持资源管理功能，包括添加、删除、启用、禁用、移动、修改功能；支持资源组管理功能，包括添加、删除、修改功能；支持资源（包括服务和资源帐号）批量导入导出功能；要求内置常见资源分类和资源系统类型；</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AB62">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632A">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D2AE">
            <w:pPr>
              <w:jc w:val="center"/>
              <w:rPr>
                <w:rFonts w:ascii="微软雅黑 Light" w:hAnsi="微软雅黑 Light" w:eastAsia="微软雅黑 Light" w:cs="微软雅黑 Light"/>
                <w:color w:val="000000"/>
                <w:szCs w:val="21"/>
              </w:rPr>
            </w:pPr>
          </w:p>
        </w:tc>
      </w:tr>
      <w:tr w14:paraId="698C3C00">
        <w:tblPrEx>
          <w:tblCellMar>
            <w:top w:w="0" w:type="dxa"/>
            <w:left w:w="0" w:type="dxa"/>
            <w:bottom w:w="0" w:type="dxa"/>
            <w:right w:w="0" w:type="dxa"/>
          </w:tblCellMar>
        </w:tblPrEx>
        <w:trPr>
          <w:trHeight w:val="79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20E4">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6D1B">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97F0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5、支持资源自动发现，支持资源自动发现和添加，便于快速添加资源；</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5F52">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ACAD">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F073">
            <w:pPr>
              <w:jc w:val="center"/>
              <w:rPr>
                <w:rFonts w:ascii="微软雅黑 Light" w:hAnsi="微软雅黑 Light" w:eastAsia="微软雅黑 Light" w:cs="微软雅黑 Light"/>
                <w:color w:val="000000"/>
                <w:szCs w:val="21"/>
              </w:rPr>
            </w:pPr>
          </w:p>
        </w:tc>
      </w:tr>
      <w:tr w14:paraId="6EA54A09">
        <w:tblPrEx>
          <w:tblCellMar>
            <w:top w:w="0" w:type="dxa"/>
            <w:left w:w="0" w:type="dxa"/>
            <w:bottom w:w="0" w:type="dxa"/>
            <w:right w:w="0" w:type="dxa"/>
          </w:tblCellMar>
        </w:tblPrEx>
        <w:trPr>
          <w:trHeight w:val="388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A77A">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ABD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4A1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6、支持数据库审计，支持的数据库类型包括：Oracle（支持ORACLE RAC）、SQL Server、IBM DB2、Sybase、IBM Informix Dynamic Server、MySQL、PostgreSQL、Teradata，不需采用数据镜像方式实现，以免增加部署的复杂性和网络负担；支持Oracle、Postgresql、Sybase、MySQL、SQL server数据库下行返回行数记录；支持在Oracle数据库运维，运维人员对变量进行绑定，执行SQL后，堡垒机系统可审计对应SQL中唯一标识符的具体值，协助审计员分析安全事件；支持通过应用发布实现数据库操作的命令级审计和图形审计的双重审计效果，命令级审计便于重现真实的完整操作命令，图形审计便于直观的查看到真实的操作行为，并支持通过搜索操作语句关键字定位审计回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4738">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F24C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FFE08">
            <w:pPr>
              <w:jc w:val="center"/>
              <w:rPr>
                <w:rFonts w:ascii="微软雅黑 Light" w:hAnsi="微软雅黑 Light" w:eastAsia="微软雅黑 Light" w:cs="微软雅黑 Light"/>
                <w:color w:val="000000"/>
                <w:szCs w:val="21"/>
              </w:rPr>
            </w:pPr>
          </w:p>
        </w:tc>
      </w:tr>
      <w:tr w14:paraId="4415C789">
        <w:tblPrEx>
          <w:tblCellMar>
            <w:top w:w="0" w:type="dxa"/>
            <w:left w:w="0" w:type="dxa"/>
            <w:bottom w:w="0" w:type="dxa"/>
            <w:right w:w="0" w:type="dxa"/>
          </w:tblCellMar>
        </w:tblPrEx>
        <w:trPr>
          <w:trHeight w:val="21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F87F">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9168">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7D3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支持RDP、VNC图形操作行为的审计，图形回放形式还原真实操作过程；支持RDP、VNC图形操作过程中键盘输入操作记录和鼠标点击行为记录，并支持开启或关闭键盘输入审计功能；支持对剪贴板拷贝文件记录文件名、拷贝文本进行字符记录，并支持通过搜索字符信息关键字定位审计回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0BF8">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785D">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CB9A">
            <w:pPr>
              <w:jc w:val="center"/>
              <w:rPr>
                <w:rFonts w:ascii="微软雅黑 Light" w:hAnsi="微软雅黑 Light" w:eastAsia="微软雅黑 Light" w:cs="微软雅黑 Light"/>
                <w:color w:val="000000"/>
                <w:szCs w:val="21"/>
              </w:rPr>
            </w:pPr>
          </w:p>
        </w:tc>
      </w:tr>
      <w:tr w14:paraId="06D5FC14">
        <w:tblPrEx>
          <w:tblCellMar>
            <w:top w:w="0" w:type="dxa"/>
            <w:left w:w="0" w:type="dxa"/>
            <w:bottom w:w="0" w:type="dxa"/>
            <w:right w:w="0" w:type="dxa"/>
          </w:tblCellMar>
        </w:tblPrEx>
        <w:trPr>
          <w:trHeight w:val="244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AAC7">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6C1D">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0AA27">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支持审计查询和报表，自定义审计查询条件，包括：时间范围、用户与用户IP、资源IP、资源服务、命令关键字条件；审计查询关键字和结果显示支持多种编码(UTF-8,Big5,EUC-JP,EUC-KR,GB2312,GB18030,ISO-8859-2,KOI8-R,KS_C_5601_1987,Shift_JIS,Window-874)，由审计管理员自主选择；提供用户统计报表和系统运行报表，支持Word，Excel，PDF，HTML方式导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7FE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568B">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2110">
            <w:pPr>
              <w:jc w:val="center"/>
              <w:rPr>
                <w:rFonts w:ascii="微软雅黑 Light" w:hAnsi="微软雅黑 Light" w:eastAsia="微软雅黑 Light" w:cs="微软雅黑 Light"/>
                <w:color w:val="000000"/>
                <w:szCs w:val="21"/>
              </w:rPr>
            </w:pPr>
          </w:p>
        </w:tc>
      </w:tr>
      <w:tr w14:paraId="57721697">
        <w:tblPrEx>
          <w:tblCellMar>
            <w:top w:w="0" w:type="dxa"/>
            <w:left w:w="0" w:type="dxa"/>
            <w:bottom w:w="0" w:type="dxa"/>
            <w:right w:w="0" w:type="dxa"/>
          </w:tblCellMar>
        </w:tblPrEx>
        <w:trPr>
          <w:trHeight w:val="229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E526">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D617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4A47">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支持运维人员通过IE（9-11版本）、谷歌浏览器、Firefox浏览器单点登录资源，无需安装Java控件；同事支持C/S运维客户端功能，用于运维人员通过运维客户端登录进行运维操作，整个运维过程不依赖任何Active或Java控件；为运维用户提供 SSH/RDP CLI工具直连模式，通过认证后进行资源的访问。支持SecureCRT，Mstsc工具；提供产品配置截图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5F12B">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704BB">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F6777">
            <w:pPr>
              <w:jc w:val="center"/>
              <w:rPr>
                <w:rFonts w:ascii="微软雅黑 Light" w:hAnsi="微软雅黑 Light" w:eastAsia="微软雅黑 Light" w:cs="微软雅黑 Light"/>
                <w:color w:val="000000"/>
                <w:szCs w:val="21"/>
              </w:rPr>
            </w:pPr>
          </w:p>
        </w:tc>
      </w:tr>
      <w:tr w14:paraId="78316734">
        <w:tblPrEx>
          <w:tblCellMar>
            <w:top w:w="0" w:type="dxa"/>
            <w:left w:w="0" w:type="dxa"/>
            <w:bottom w:w="0" w:type="dxa"/>
            <w:right w:w="0" w:type="dxa"/>
          </w:tblCellMar>
        </w:tblPrEx>
        <w:trPr>
          <w:trHeight w:val="184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5BCE">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A515">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2002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10、支持二次审批，支持根据需求对特殊指令操作进行二次审批功能，运维人员操作过程中触发命令策略，需要得到审批员的审批后才能继续执行后续操作；可设置审批规则与资源角色关联，对运维人员访问资源制定登录审批策略，需要得到审批员的审批后才能继续执行后续操作；</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E297">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3B6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51EA">
            <w:pPr>
              <w:jc w:val="center"/>
              <w:rPr>
                <w:rFonts w:ascii="微软雅黑 Light" w:hAnsi="微软雅黑 Light" w:eastAsia="微软雅黑 Light" w:cs="微软雅黑 Light"/>
                <w:color w:val="000000"/>
                <w:szCs w:val="21"/>
              </w:rPr>
            </w:pPr>
          </w:p>
        </w:tc>
      </w:tr>
      <w:tr w14:paraId="1774718C">
        <w:tblPrEx>
          <w:tblCellMar>
            <w:top w:w="0" w:type="dxa"/>
            <w:left w:w="0" w:type="dxa"/>
            <w:bottom w:w="0" w:type="dxa"/>
            <w:right w:w="0" w:type="dxa"/>
          </w:tblCellMar>
        </w:tblPrEx>
        <w:trPr>
          <w:trHeight w:val="7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3394">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C09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730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11、本次配置≥20个资产授权及配套弹性云主机；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7A823">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FE82">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9CDA1">
            <w:pPr>
              <w:jc w:val="center"/>
              <w:rPr>
                <w:rFonts w:ascii="微软雅黑 Light" w:hAnsi="微软雅黑 Light" w:eastAsia="微软雅黑 Light" w:cs="微软雅黑 Light"/>
                <w:color w:val="000000"/>
                <w:szCs w:val="21"/>
              </w:rPr>
            </w:pPr>
          </w:p>
        </w:tc>
      </w:tr>
      <w:tr w14:paraId="692742E5">
        <w:tblPrEx>
          <w:tblCellMar>
            <w:top w:w="0" w:type="dxa"/>
            <w:left w:w="0" w:type="dxa"/>
            <w:bottom w:w="0" w:type="dxa"/>
            <w:right w:w="0" w:type="dxa"/>
          </w:tblCellMar>
        </w:tblPrEx>
        <w:trPr>
          <w:trHeight w:val="1425"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42D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54F8">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云WAF</w:t>
            </w:r>
          </w:p>
          <w:p w14:paraId="099F6641">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1CB31">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1、通过多维度防御策略，为网站拦截SQL 注入、XSS 跨站、命令&amp; 代码注入、敏感文件访问、恶意爬虫等Web 类型的攻击，保障您的业务安全稳定运行；</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2225">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286CA">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6EB75">
            <w:pPr>
              <w:jc w:val="center"/>
              <w:rPr>
                <w:rFonts w:ascii="微软雅黑 Light" w:hAnsi="微软雅黑 Light" w:eastAsia="微软雅黑 Light" w:cs="微软雅黑 Light"/>
                <w:color w:val="000000"/>
                <w:szCs w:val="21"/>
              </w:rPr>
            </w:pPr>
          </w:p>
        </w:tc>
      </w:tr>
      <w:tr w14:paraId="1EF6772B">
        <w:tblPrEx>
          <w:tblCellMar>
            <w:top w:w="0" w:type="dxa"/>
            <w:left w:w="0" w:type="dxa"/>
            <w:bottom w:w="0" w:type="dxa"/>
            <w:right w:w="0" w:type="dxa"/>
          </w:tblCellMar>
        </w:tblPrEx>
        <w:trPr>
          <w:trHeight w:val="133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6F0E">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E9AE7">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F7F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2、支持常见Web 攻击进行检测，包括但不限于SQL 注入、XSS跨站攻击、命令注入、代码注入、敏感文件访问等。能通过预置的信誉库，防护恶意扫描爬虫等攻击。支持第三方漏洞攻击等威胁检测和拦截；</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CC6A">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60F2">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BBA8">
            <w:pPr>
              <w:jc w:val="center"/>
              <w:rPr>
                <w:rFonts w:ascii="微软雅黑 Light" w:hAnsi="微软雅黑 Light" w:eastAsia="微软雅黑 Light" w:cs="微软雅黑 Light"/>
                <w:color w:val="000000"/>
                <w:szCs w:val="21"/>
              </w:rPr>
            </w:pPr>
          </w:p>
        </w:tc>
      </w:tr>
      <w:tr w14:paraId="1732A8C6">
        <w:tblPrEx>
          <w:tblCellMar>
            <w:top w:w="0" w:type="dxa"/>
            <w:left w:w="0" w:type="dxa"/>
            <w:bottom w:w="0" w:type="dxa"/>
            <w:right w:w="0" w:type="dxa"/>
          </w:tblCellMar>
        </w:tblPrEx>
        <w:trPr>
          <w:trHeight w:val="109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86D6">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078C">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0A1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3、支持策略事件集中配置，支持记录、阻断两种模式，支持误报屏蔽策略；</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1447">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A152">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B90B2">
            <w:pPr>
              <w:jc w:val="center"/>
              <w:rPr>
                <w:rFonts w:ascii="微软雅黑 Light" w:hAnsi="微软雅黑 Light" w:eastAsia="微软雅黑 Light" w:cs="微软雅黑 Light"/>
                <w:color w:val="000000"/>
                <w:szCs w:val="21"/>
              </w:rPr>
            </w:pPr>
          </w:p>
        </w:tc>
      </w:tr>
      <w:tr w14:paraId="68811842">
        <w:tblPrEx>
          <w:tblCellMar>
            <w:top w:w="0" w:type="dxa"/>
            <w:left w:w="0" w:type="dxa"/>
            <w:bottom w:w="0" w:type="dxa"/>
            <w:right w:w="0" w:type="dxa"/>
          </w:tblCellMar>
        </w:tblPrEx>
        <w:trPr>
          <w:trHeight w:val="10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18AE">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E583">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6D26">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4、支持精确识别，支持语义分析+正则双引擎，支持常见编码还原；</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00FC">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923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51DF">
            <w:pPr>
              <w:jc w:val="center"/>
              <w:rPr>
                <w:rFonts w:ascii="微软雅黑 Light" w:hAnsi="微软雅黑 Light" w:eastAsia="微软雅黑 Light" w:cs="微软雅黑 Light"/>
                <w:color w:val="000000"/>
                <w:szCs w:val="21"/>
              </w:rPr>
            </w:pPr>
          </w:p>
        </w:tc>
      </w:tr>
      <w:tr w14:paraId="46662720">
        <w:tblPrEx>
          <w:tblCellMar>
            <w:top w:w="0" w:type="dxa"/>
            <w:left w:w="0" w:type="dxa"/>
            <w:bottom w:w="0" w:type="dxa"/>
            <w:right w:w="0" w:type="dxa"/>
          </w:tblCellMar>
        </w:tblPrEx>
        <w:trPr>
          <w:trHeight w:val="10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639A">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FDFBC">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15E2">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5、支持流量及事件统计：可实时查看访问次数、安全事件的数量与类型，可查看详细的事件信息，支撑事件溯源；</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FD1DF">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41E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5EBB3">
            <w:pPr>
              <w:jc w:val="center"/>
              <w:rPr>
                <w:rFonts w:ascii="微软雅黑 Light" w:hAnsi="微软雅黑 Light" w:eastAsia="微软雅黑 Light" w:cs="微软雅黑 Light"/>
                <w:color w:val="000000"/>
                <w:szCs w:val="21"/>
              </w:rPr>
            </w:pPr>
          </w:p>
        </w:tc>
      </w:tr>
      <w:tr w14:paraId="67FF5C46">
        <w:tblPrEx>
          <w:tblCellMar>
            <w:top w:w="0" w:type="dxa"/>
            <w:left w:w="0" w:type="dxa"/>
            <w:bottom w:w="0" w:type="dxa"/>
            <w:right w:w="0" w:type="dxa"/>
          </w:tblCellMar>
        </w:tblPrEx>
        <w:trPr>
          <w:trHeight w:val="10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D316">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AAC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77E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6、当第三方 Web 框架、插件爆出高危漏洞，业务无法快速升级修复，Web 应用防火墙会第一时间升级预置防护规则，保障业务安全稳定；</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B07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E6CE">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A4188">
            <w:pPr>
              <w:jc w:val="center"/>
              <w:rPr>
                <w:rFonts w:ascii="微软雅黑 Light" w:hAnsi="微软雅黑 Light" w:eastAsia="微软雅黑 Light" w:cs="微软雅黑 Light"/>
                <w:color w:val="000000"/>
                <w:szCs w:val="21"/>
              </w:rPr>
            </w:pPr>
          </w:p>
        </w:tc>
      </w:tr>
      <w:tr w14:paraId="6FC00A89">
        <w:tblPrEx>
          <w:tblCellMar>
            <w:top w:w="0" w:type="dxa"/>
            <w:left w:w="0" w:type="dxa"/>
            <w:bottom w:w="0" w:type="dxa"/>
            <w:right w:w="0" w:type="dxa"/>
          </w:tblCellMar>
        </w:tblPrEx>
        <w:trPr>
          <w:trHeight w:val="142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4BA4">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C2B1">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717E">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7、支持黑白名单配置，可自定义防护域名、黑白名单类型支持IP、URL、referer、useragent，提供产品配置截图；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51367">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4604">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4B9C">
            <w:pPr>
              <w:jc w:val="center"/>
              <w:rPr>
                <w:rFonts w:ascii="微软雅黑 Light" w:hAnsi="微软雅黑 Light" w:eastAsia="微软雅黑 Light" w:cs="微软雅黑 Light"/>
                <w:color w:val="000000"/>
                <w:szCs w:val="21"/>
              </w:rPr>
            </w:pPr>
          </w:p>
        </w:tc>
      </w:tr>
      <w:tr w14:paraId="2185F33D">
        <w:tblPrEx>
          <w:tblCellMar>
            <w:top w:w="0" w:type="dxa"/>
            <w:left w:w="0" w:type="dxa"/>
            <w:bottom w:w="0" w:type="dxa"/>
            <w:right w:w="0" w:type="dxa"/>
          </w:tblCellMar>
        </w:tblPrEx>
        <w:trPr>
          <w:trHeight w:val="145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804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EBCA5">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12D1">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8、支持攻击日志告警及处置，告警类型包含请求方法、访问URL、客户端IP、攻击类型、地区、请求时间等，提供产品界面截图；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22283">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258BF">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4A55">
            <w:pPr>
              <w:jc w:val="center"/>
              <w:rPr>
                <w:rFonts w:ascii="微软雅黑 Light" w:hAnsi="微软雅黑 Light" w:eastAsia="微软雅黑 Light" w:cs="微软雅黑 Light"/>
                <w:color w:val="000000"/>
                <w:szCs w:val="21"/>
              </w:rPr>
            </w:pPr>
          </w:p>
        </w:tc>
      </w:tr>
      <w:tr w14:paraId="0C42C2EC">
        <w:tblPrEx>
          <w:tblCellMar>
            <w:top w:w="0" w:type="dxa"/>
            <w:left w:w="0" w:type="dxa"/>
            <w:bottom w:w="0" w:type="dxa"/>
            <w:right w:w="0" w:type="dxa"/>
          </w:tblCellMar>
        </w:tblPrEx>
        <w:trPr>
          <w:trHeight w:val="15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0D2D">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8E2D">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6E8F">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9、支持业务访问带宽、流量、访问趋势图、访问状态分布、访问URL排行、源站延时趋势等信息集中展示，支持WEB攻击趋势、CC攻击拦截、攻击来源、攻击类型、攻击IP排行、攻击记录集中展示；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93F7">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1B3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44948">
            <w:pPr>
              <w:jc w:val="center"/>
              <w:rPr>
                <w:rFonts w:ascii="微软雅黑 Light" w:hAnsi="微软雅黑 Light" w:eastAsia="微软雅黑 Light" w:cs="微软雅黑 Light"/>
                <w:color w:val="000000"/>
                <w:szCs w:val="21"/>
              </w:rPr>
            </w:pPr>
          </w:p>
        </w:tc>
      </w:tr>
      <w:tr w14:paraId="1E74E63C">
        <w:tblPrEx>
          <w:tblCellMar>
            <w:top w:w="0" w:type="dxa"/>
            <w:left w:w="0" w:type="dxa"/>
            <w:bottom w:w="0" w:type="dxa"/>
            <w:right w:w="0" w:type="dxa"/>
          </w:tblCellMar>
        </w:tblPrEx>
        <w:trPr>
          <w:trHeight w:val="97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BF659">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2B3F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359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10、本次配置≥一个域名包可支持10个子域名防护，200MB防护带宽；</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CB6F">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A369">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33D1">
            <w:pPr>
              <w:jc w:val="center"/>
              <w:rPr>
                <w:rFonts w:ascii="微软雅黑 Light" w:hAnsi="微软雅黑 Light" w:eastAsia="微软雅黑 Light" w:cs="微软雅黑 Light"/>
                <w:color w:val="000000"/>
                <w:szCs w:val="21"/>
              </w:rPr>
            </w:pPr>
          </w:p>
        </w:tc>
      </w:tr>
      <w:tr w14:paraId="726439D1">
        <w:tblPrEx>
          <w:tblCellMar>
            <w:top w:w="0" w:type="dxa"/>
            <w:left w:w="0" w:type="dxa"/>
            <w:bottom w:w="0" w:type="dxa"/>
            <w:right w:w="0" w:type="dxa"/>
          </w:tblCellMar>
        </w:tblPrEx>
        <w:trPr>
          <w:trHeight w:val="1065"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2742">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1822">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云日志审计</w:t>
            </w: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0AA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1、支持拓扑管理，并能够支持拓扑维度展示整体安全、事件分布、告警分布等；</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193B">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9B3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9B5E">
            <w:pPr>
              <w:jc w:val="center"/>
              <w:rPr>
                <w:rFonts w:ascii="微软雅黑 Light" w:hAnsi="微软雅黑 Light" w:eastAsia="微软雅黑 Light" w:cs="微软雅黑 Light"/>
                <w:color w:val="000000"/>
                <w:szCs w:val="21"/>
              </w:rPr>
            </w:pPr>
          </w:p>
        </w:tc>
      </w:tr>
      <w:tr w14:paraId="3602EBCF">
        <w:tblPrEx>
          <w:tblCellMar>
            <w:top w:w="0" w:type="dxa"/>
            <w:left w:w="0" w:type="dxa"/>
            <w:bottom w:w="0" w:type="dxa"/>
            <w:right w:w="0" w:type="dxa"/>
          </w:tblCellMar>
        </w:tblPrEx>
        <w:trPr>
          <w:trHeight w:val="9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B8C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A72B">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66CD">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2、支持对IP对象的自动发现功能，支持IPv6，对自动发现的设备可以转资产或删除；</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5A6F">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FF9E5">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5787">
            <w:pPr>
              <w:jc w:val="center"/>
              <w:rPr>
                <w:rFonts w:ascii="微软雅黑 Light" w:hAnsi="微软雅黑 Light" w:eastAsia="微软雅黑 Light" w:cs="微软雅黑 Light"/>
                <w:color w:val="000000"/>
                <w:szCs w:val="21"/>
              </w:rPr>
            </w:pPr>
          </w:p>
        </w:tc>
      </w:tr>
      <w:tr w14:paraId="2C43F73D">
        <w:tblPrEx>
          <w:tblCellMar>
            <w:top w:w="0" w:type="dxa"/>
            <w:left w:w="0" w:type="dxa"/>
            <w:bottom w:w="0" w:type="dxa"/>
            <w:right w:w="0" w:type="dxa"/>
          </w:tblCellMar>
        </w:tblPrEx>
        <w:trPr>
          <w:trHeight w:val="10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F44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9F4D2">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049D">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3、支持从不同设备或系统中所获得的各类日志、事件中抽取相关片段准确和完整地映射至安全事件的标准字段；</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F86E">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131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BDFB">
            <w:pPr>
              <w:jc w:val="center"/>
              <w:rPr>
                <w:rFonts w:ascii="微软雅黑 Light" w:hAnsi="微软雅黑 Light" w:eastAsia="微软雅黑 Light" w:cs="微软雅黑 Light"/>
                <w:color w:val="000000"/>
                <w:szCs w:val="21"/>
              </w:rPr>
            </w:pPr>
          </w:p>
        </w:tc>
      </w:tr>
      <w:tr w14:paraId="34C54386">
        <w:tblPrEx>
          <w:tblCellMar>
            <w:top w:w="0" w:type="dxa"/>
            <w:left w:w="0" w:type="dxa"/>
            <w:bottom w:w="0" w:type="dxa"/>
            <w:right w:w="0" w:type="dxa"/>
          </w:tblCellMar>
        </w:tblPrEx>
        <w:trPr>
          <w:trHeight w:val="196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8980E">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99C9">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4554F">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完全收集采集对象上的日志信息，也支持在安全事件收集引擎上设置过滤条件，可过滤出无关安全事件，满足根据实际业务需求减少采集对象发送到核心服务器的安全事件数，从而减少对网络带宽和数据库存储空间的占用；可通过自定义聚合规则修改日志的聚合归并逻辑规则，提高日志分析效率；</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73F8A">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749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4D824">
            <w:pPr>
              <w:jc w:val="center"/>
              <w:rPr>
                <w:rFonts w:ascii="微软雅黑 Light" w:hAnsi="微软雅黑 Light" w:eastAsia="微软雅黑 Light" w:cs="微软雅黑 Light"/>
                <w:color w:val="000000"/>
                <w:szCs w:val="21"/>
              </w:rPr>
            </w:pPr>
          </w:p>
        </w:tc>
      </w:tr>
      <w:tr w14:paraId="7F97F79C">
        <w:tblPrEx>
          <w:tblCellMar>
            <w:top w:w="0" w:type="dxa"/>
            <w:left w:w="0" w:type="dxa"/>
            <w:bottom w:w="0" w:type="dxa"/>
            <w:right w:w="0" w:type="dxa"/>
          </w:tblCellMar>
        </w:tblPrEx>
        <w:trPr>
          <w:trHeight w:val="106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F0CF">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A2AE">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E4C0">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5、支持根据设备类型，按日期展示日志的接入情况，包含不同级别日志数量统计（需提供产品功能截图证明）；</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02A7">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CF24">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96AE8">
            <w:pPr>
              <w:jc w:val="center"/>
              <w:rPr>
                <w:rFonts w:ascii="微软雅黑 Light" w:hAnsi="微软雅黑 Light" w:eastAsia="微软雅黑 Light" w:cs="微软雅黑 Light"/>
                <w:color w:val="000000"/>
                <w:szCs w:val="21"/>
              </w:rPr>
            </w:pPr>
          </w:p>
        </w:tc>
      </w:tr>
      <w:tr w14:paraId="148918FF">
        <w:tblPrEx>
          <w:tblCellMar>
            <w:top w:w="0" w:type="dxa"/>
            <w:left w:w="0" w:type="dxa"/>
            <w:bottom w:w="0" w:type="dxa"/>
            <w:right w:w="0" w:type="dxa"/>
          </w:tblCellMar>
        </w:tblPrEx>
        <w:trPr>
          <w:trHeight w:val="141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47A7B">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D1E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5EC2">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6、支持挖掘不同类型、来源于不同设备或系统的日志或安全事件之间可能存在的关联关系，系统支持GUI方式的关联规则设置功能；</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6BA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1BD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AA76">
            <w:pPr>
              <w:jc w:val="center"/>
              <w:rPr>
                <w:rFonts w:ascii="微软雅黑 Light" w:hAnsi="微软雅黑 Light" w:eastAsia="微软雅黑 Light" w:cs="微软雅黑 Light"/>
                <w:color w:val="000000"/>
                <w:szCs w:val="21"/>
              </w:rPr>
            </w:pPr>
          </w:p>
        </w:tc>
      </w:tr>
      <w:tr w14:paraId="32A3ACCB">
        <w:tblPrEx>
          <w:tblCellMar>
            <w:top w:w="0" w:type="dxa"/>
            <w:left w:w="0" w:type="dxa"/>
            <w:bottom w:w="0" w:type="dxa"/>
            <w:right w:w="0" w:type="dxa"/>
          </w:tblCellMar>
        </w:tblPrEx>
        <w:trPr>
          <w:trHeight w:val="15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4E196">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01DB">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3580">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7、支持显示审计事件分类统计列表，根据审计策略名称、审计事件类型、被审计人员、目标设备地址四个维度展现（需提供产品功能截图证明）；</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0B72">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4F9B">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EC81">
            <w:pPr>
              <w:jc w:val="center"/>
              <w:rPr>
                <w:rFonts w:ascii="微软雅黑 Light" w:hAnsi="微软雅黑 Light" w:eastAsia="微软雅黑 Light" w:cs="微软雅黑 Light"/>
                <w:color w:val="000000"/>
                <w:szCs w:val="21"/>
              </w:rPr>
            </w:pPr>
          </w:p>
        </w:tc>
      </w:tr>
      <w:tr w14:paraId="6BBC78BB">
        <w:tblPrEx>
          <w:tblCellMar>
            <w:top w:w="0" w:type="dxa"/>
            <w:left w:w="0" w:type="dxa"/>
            <w:bottom w:w="0" w:type="dxa"/>
            <w:right w:w="0" w:type="dxa"/>
          </w:tblCellMar>
        </w:tblPrEx>
        <w:trPr>
          <w:trHeight w:val="147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724E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ED5B">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8E62">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8、支持审计对象的定义，包括：审计目标对象、审计行为对象、审计行为执行者对象、审计来源对象、审计时间段对象等（需提供产品功能截图证明）；</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843A">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6F43">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1DBA">
            <w:pPr>
              <w:jc w:val="center"/>
              <w:rPr>
                <w:rFonts w:ascii="微软雅黑 Light" w:hAnsi="微软雅黑 Light" w:eastAsia="微软雅黑 Light" w:cs="微软雅黑 Light"/>
                <w:color w:val="000000"/>
                <w:szCs w:val="21"/>
              </w:rPr>
            </w:pPr>
          </w:p>
        </w:tc>
      </w:tr>
      <w:tr w14:paraId="4E7F102C">
        <w:tblPrEx>
          <w:tblCellMar>
            <w:top w:w="0" w:type="dxa"/>
            <w:left w:w="0" w:type="dxa"/>
            <w:bottom w:w="0" w:type="dxa"/>
            <w:right w:w="0" w:type="dxa"/>
          </w:tblCellMar>
        </w:tblPrEx>
        <w:trPr>
          <w:trHeight w:val="204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DFAB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9F58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DE1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支持HTTP网页标题、BBS、威胁情报、DGA、搜索关键词的网络会话分类展现（需提供产品功能截图证明）；支持DNS、DGA、解码错误、解码失败、解码超时的网络会话分类展现（需提供产品功能截图证明）；支持TLS会话、数据库会话、邮件会话、FTP会话、Telnet会话，即时通讯会话的展现（需提供产品功能截图证明）；</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D09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AF42">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C139">
            <w:pPr>
              <w:jc w:val="center"/>
              <w:rPr>
                <w:rFonts w:ascii="微软雅黑 Light" w:hAnsi="微软雅黑 Light" w:eastAsia="微软雅黑 Light" w:cs="微软雅黑 Light"/>
                <w:color w:val="000000"/>
                <w:szCs w:val="21"/>
              </w:rPr>
            </w:pPr>
          </w:p>
        </w:tc>
      </w:tr>
      <w:tr w14:paraId="751004AC">
        <w:tblPrEx>
          <w:tblCellMar>
            <w:top w:w="0" w:type="dxa"/>
            <w:left w:w="0" w:type="dxa"/>
            <w:bottom w:w="0" w:type="dxa"/>
            <w:right w:w="0" w:type="dxa"/>
          </w:tblCellMar>
        </w:tblPrEx>
        <w:trPr>
          <w:trHeight w:val="9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3FE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18C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C8C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10、本次配置日志审计授权及配套弹性云主机；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43C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D1C0">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FB246">
            <w:pPr>
              <w:jc w:val="center"/>
              <w:rPr>
                <w:rFonts w:ascii="微软雅黑 Light" w:hAnsi="微软雅黑 Light" w:eastAsia="微软雅黑 Light" w:cs="微软雅黑 Light"/>
                <w:color w:val="000000"/>
                <w:szCs w:val="21"/>
              </w:rPr>
            </w:pPr>
          </w:p>
        </w:tc>
      </w:tr>
      <w:tr w14:paraId="4188339A">
        <w:tblPrEx>
          <w:tblCellMar>
            <w:top w:w="0" w:type="dxa"/>
            <w:left w:w="0" w:type="dxa"/>
            <w:bottom w:w="0" w:type="dxa"/>
            <w:right w:w="0" w:type="dxa"/>
          </w:tblCellMar>
        </w:tblPrEx>
        <w:trPr>
          <w:trHeight w:val="86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AC17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AD8C">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云数据库安全</w:t>
            </w:r>
          </w:p>
          <w:p w14:paraId="495B3731">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3EA9B">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1、支持敏感数据发现：包括PCI、HIPAA、SOX、GDPR 等合规知识库，用户也可以自定义敏感数据的规则知识库，并通过配置相应敏感数据发现策略来发现数据库中的敏感数据，可以一键自动生成脱敏规则和审计规则；</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3F04">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D888">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FF024">
            <w:pPr>
              <w:jc w:val="center"/>
              <w:rPr>
                <w:rFonts w:ascii="微软雅黑 Light" w:hAnsi="微软雅黑 Light" w:eastAsia="微软雅黑 Light" w:cs="微软雅黑 Light"/>
                <w:color w:val="000000"/>
                <w:szCs w:val="21"/>
              </w:rPr>
            </w:pPr>
          </w:p>
        </w:tc>
      </w:tr>
      <w:tr w14:paraId="784244B2">
        <w:tblPrEx>
          <w:tblCellMar>
            <w:top w:w="0" w:type="dxa"/>
            <w:left w:w="0" w:type="dxa"/>
            <w:bottom w:w="0" w:type="dxa"/>
            <w:right w:w="0" w:type="dxa"/>
          </w:tblCellMar>
        </w:tblPrEx>
        <w:trPr>
          <w:trHeight w:val="96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43128">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0371">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A99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2、支持合规审计：支持数据库活动监控，可提供多维度的数据库审计线索，包括源 IP、用户身份、应用程序、访问时间、请求的数据库、原SQL 语句、操作、 成功与否、耗时和返回内容等，协助用户溯源到攻击者；</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5A42">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A622">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67F5">
            <w:pPr>
              <w:jc w:val="center"/>
              <w:rPr>
                <w:rFonts w:ascii="微软雅黑 Light" w:hAnsi="微软雅黑 Light" w:eastAsia="微软雅黑 Light" w:cs="微软雅黑 Light"/>
                <w:color w:val="000000"/>
                <w:szCs w:val="21"/>
              </w:rPr>
            </w:pPr>
          </w:p>
        </w:tc>
      </w:tr>
      <w:tr w14:paraId="0FD8BE28">
        <w:tblPrEx>
          <w:tblCellMar>
            <w:top w:w="0" w:type="dxa"/>
            <w:left w:w="0" w:type="dxa"/>
            <w:bottom w:w="0" w:type="dxa"/>
            <w:right w:w="0" w:type="dxa"/>
          </w:tblCellMar>
        </w:tblPrEx>
        <w:trPr>
          <w:trHeight w:val="89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FB2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575E">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EA2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3、支持实时告警：支持通过操作类型、操作对象、风险等级等多种元素细粒度定义要求监控的风险操作行为，当系统资源（CPU、内存和磁盘）占用率达到设置的告警阈值时立即告警；</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AED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B42D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AF9E">
            <w:pPr>
              <w:jc w:val="center"/>
              <w:rPr>
                <w:rFonts w:ascii="微软雅黑 Light" w:hAnsi="微软雅黑 Light" w:eastAsia="微软雅黑 Light" w:cs="微软雅黑 Light"/>
                <w:color w:val="000000"/>
                <w:szCs w:val="21"/>
              </w:rPr>
            </w:pPr>
          </w:p>
        </w:tc>
      </w:tr>
      <w:tr w14:paraId="14A2F893">
        <w:tblPrEx>
          <w:tblCellMar>
            <w:top w:w="0" w:type="dxa"/>
            <w:left w:w="0" w:type="dxa"/>
            <w:bottom w:w="0" w:type="dxa"/>
            <w:right w:w="0" w:type="dxa"/>
          </w:tblCellMar>
        </w:tblPrEx>
        <w:trPr>
          <w:trHeight w:val="128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39A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ACE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DEFD">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审计时长、语句总量、风险总量、风险分布、会话统计、SQL分布等多维度的快速分析，支持根据时间、数据库用户、客户端等多角度进行分析，提供时间、风险等级、数据用户、客户端IP、数据库IP、操作类型、规则等多维度线索分析；</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C33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63EA5">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6032">
            <w:pPr>
              <w:jc w:val="center"/>
              <w:rPr>
                <w:rFonts w:ascii="微软雅黑 Light" w:hAnsi="微软雅黑 Light" w:eastAsia="微软雅黑 Light" w:cs="微软雅黑 Light"/>
                <w:color w:val="000000"/>
                <w:szCs w:val="21"/>
              </w:rPr>
            </w:pPr>
          </w:p>
        </w:tc>
      </w:tr>
      <w:tr w14:paraId="0F7FBFA5">
        <w:tblPrEx>
          <w:tblCellMar>
            <w:top w:w="0" w:type="dxa"/>
            <w:left w:w="0" w:type="dxa"/>
            <w:bottom w:w="0" w:type="dxa"/>
            <w:right w:w="0" w:type="dxa"/>
          </w:tblCellMar>
        </w:tblPrEx>
        <w:trPr>
          <w:trHeight w:val="87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E5C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E201">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4F21">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5、支持用户行为发现审计：可关联应用层和数据库层的访问操作，提供内置或自定义隐私数据保护规则，防止审计日志中的隐私数据（例如，账号密码）在控制台上以明文显示；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6DC3">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A41B">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DBF83">
            <w:pPr>
              <w:jc w:val="center"/>
              <w:rPr>
                <w:rFonts w:ascii="微软雅黑 Light" w:hAnsi="微软雅黑 Light" w:eastAsia="微软雅黑 Light" w:cs="微软雅黑 Light"/>
                <w:color w:val="000000"/>
                <w:szCs w:val="21"/>
              </w:rPr>
            </w:pPr>
          </w:p>
        </w:tc>
      </w:tr>
      <w:tr w14:paraId="02F796E7">
        <w:tblPrEx>
          <w:tblCellMar>
            <w:top w:w="0" w:type="dxa"/>
            <w:left w:w="0" w:type="dxa"/>
            <w:bottom w:w="0" w:type="dxa"/>
            <w:right w:w="0" w:type="dxa"/>
          </w:tblCellMar>
        </w:tblPrEx>
        <w:trPr>
          <w:trHeight w:val="8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3CBE">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1308">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21549">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6、支持精细化报表：提供客户端和数据库用户会话分析报表、提供风险分布情况分析报表、提供满足数据安全标准（例如Sarbanes-Oxley）的合规报告等功能；</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27DA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1D65">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77FC">
            <w:pPr>
              <w:jc w:val="center"/>
              <w:rPr>
                <w:rFonts w:ascii="微软雅黑 Light" w:hAnsi="微软雅黑 Light" w:eastAsia="微软雅黑 Light" w:cs="微软雅黑 Light"/>
                <w:color w:val="000000"/>
                <w:szCs w:val="21"/>
              </w:rPr>
            </w:pPr>
          </w:p>
        </w:tc>
      </w:tr>
      <w:tr w14:paraId="4D6CCE08">
        <w:tblPrEx>
          <w:tblCellMar>
            <w:top w:w="0" w:type="dxa"/>
            <w:left w:w="0" w:type="dxa"/>
            <w:bottom w:w="0" w:type="dxa"/>
            <w:right w:w="0" w:type="dxa"/>
          </w:tblCellMar>
        </w:tblPrEx>
        <w:trPr>
          <w:trHeight w:val="69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68A5">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4BDB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4EF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7、支持审计规则配置，包括审计范围、SQL注入、风险操作、隐私数据保护，可根据实例情况进行具体配置，提供配置界面截图；</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6516">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F4F1">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8F1F0">
            <w:pPr>
              <w:jc w:val="center"/>
              <w:rPr>
                <w:rFonts w:ascii="微软雅黑 Light" w:hAnsi="微软雅黑 Light" w:eastAsia="微软雅黑 Light" w:cs="微软雅黑 Light"/>
                <w:color w:val="000000"/>
                <w:szCs w:val="21"/>
              </w:rPr>
            </w:pPr>
          </w:p>
        </w:tc>
      </w:tr>
      <w:tr w14:paraId="1D26B1D8">
        <w:tblPrEx>
          <w:tblCellMar>
            <w:top w:w="0" w:type="dxa"/>
            <w:left w:w="0" w:type="dxa"/>
            <w:bottom w:w="0" w:type="dxa"/>
            <w:right w:w="0" w:type="dxa"/>
          </w:tblCellMar>
        </w:tblPrEx>
        <w:trPr>
          <w:trHeight w:val="35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496F1">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97C8">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293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8、支持审计报表导出，报表内容包括名称、关联数据库、报表类型、生成时间、格式、状态、操作等；</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871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E274">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775A">
            <w:pPr>
              <w:jc w:val="center"/>
              <w:rPr>
                <w:rFonts w:ascii="微软雅黑 Light" w:hAnsi="微软雅黑 Light" w:eastAsia="微软雅黑 Light" w:cs="微软雅黑 Light"/>
                <w:color w:val="000000"/>
                <w:szCs w:val="21"/>
              </w:rPr>
            </w:pPr>
          </w:p>
        </w:tc>
      </w:tr>
      <w:tr w14:paraId="3B4E8CD4">
        <w:tblPrEx>
          <w:tblCellMar>
            <w:top w:w="0" w:type="dxa"/>
            <w:left w:w="0" w:type="dxa"/>
            <w:bottom w:w="0" w:type="dxa"/>
            <w:right w:w="0" w:type="dxa"/>
          </w:tblCellMar>
        </w:tblPrEx>
        <w:trPr>
          <w:trHeight w:val="5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E275">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7D22">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2681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9、支持告警通知，支持邮件告警、告警风险等级、系统资源告警，支持自动备份、手动备份；</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1419">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48A69">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C756">
            <w:pPr>
              <w:jc w:val="center"/>
              <w:rPr>
                <w:rFonts w:ascii="微软雅黑 Light" w:hAnsi="微软雅黑 Light" w:eastAsia="微软雅黑 Light" w:cs="微软雅黑 Light"/>
                <w:color w:val="000000"/>
                <w:szCs w:val="21"/>
              </w:rPr>
            </w:pPr>
          </w:p>
        </w:tc>
      </w:tr>
      <w:tr w14:paraId="0BC1F5E4">
        <w:tblPrEx>
          <w:tblCellMar>
            <w:top w:w="0" w:type="dxa"/>
            <w:left w:w="0" w:type="dxa"/>
            <w:bottom w:w="0" w:type="dxa"/>
            <w:right w:w="0" w:type="dxa"/>
          </w:tblCellMar>
        </w:tblPrEx>
        <w:trPr>
          <w:trHeight w:val="41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FB82">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B07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C3A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10、本次配置≥2个数据库实例授权；</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9080">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F79D">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91F0A">
            <w:pPr>
              <w:jc w:val="center"/>
              <w:rPr>
                <w:rFonts w:ascii="微软雅黑 Light" w:hAnsi="微软雅黑 Light" w:eastAsia="微软雅黑 Light" w:cs="微软雅黑 Light"/>
                <w:color w:val="000000"/>
                <w:szCs w:val="21"/>
              </w:rPr>
            </w:pPr>
          </w:p>
        </w:tc>
      </w:tr>
      <w:tr w14:paraId="5E86C6C2">
        <w:tblPrEx>
          <w:tblCellMar>
            <w:top w:w="0" w:type="dxa"/>
            <w:left w:w="0" w:type="dxa"/>
            <w:bottom w:w="0" w:type="dxa"/>
            <w:right w:w="0" w:type="dxa"/>
          </w:tblCellMar>
        </w:tblPrEx>
        <w:trPr>
          <w:trHeight w:val="95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42F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CDBA">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服务器安全卫士</w:t>
            </w:r>
          </w:p>
          <w:p w14:paraId="143744D0">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4EE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1、支持主流Linux（64位）和windows server（64位）服务器；支持安全报告，服务器端安全监测和防护，监测数据由专业安全团队以报告的形式定期发送给客户；</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5ADF">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E3DFF">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FABE">
            <w:pPr>
              <w:jc w:val="center"/>
              <w:rPr>
                <w:rFonts w:ascii="微软雅黑 Light" w:hAnsi="微软雅黑 Light" w:eastAsia="微软雅黑 Light" w:cs="微软雅黑 Light"/>
                <w:color w:val="000000"/>
                <w:szCs w:val="21"/>
              </w:rPr>
            </w:pPr>
          </w:p>
        </w:tc>
      </w:tr>
      <w:tr w14:paraId="350B33E4">
        <w:tblPrEx>
          <w:tblCellMar>
            <w:top w:w="0" w:type="dxa"/>
            <w:left w:w="0" w:type="dxa"/>
            <w:bottom w:w="0" w:type="dxa"/>
            <w:right w:w="0" w:type="dxa"/>
          </w:tblCellMar>
        </w:tblPrEx>
        <w:trPr>
          <w:trHeight w:val="5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E5EF">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9193">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899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2、支持所有安全风险、安全加固、漏洞修复等都具有详细的视图与可落地的操作指令；</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9168">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F6CF">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235E6">
            <w:pPr>
              <w:jc w:val="center"/>
              <w:rPr>
                <w:rFonts w:ascii="微软雅黑 Light" w:hAnsi="微软雅黑 Light" w:eastAsia="微软雅黑 Light" w:cs="微软雅黑 Light"/>
                <w:color w:val="000000"/>
                <w:szCs w:val="21"/>
              </w:rPr>
            </w:pPr>
          </w:p>
        </w:tc>
      </w:tr>
      <w:tr w14:paraId="00C7F371">
        <w:tblPrEx>
          <w:tblCellMar>
            <w:top w:w="0" w:type="dxa"/>
            <w:left w:w="0" w:type="dxa"/>
            <w:bottom w:w="0" w:type="dxa"/>
            <w:right w:w="0" w:type="dxa"/>
          </w:tblCellMar>
        </w:tblPrEx>
        <w:trPr>
          <w:trHeight w:val="110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350A">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34D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8BB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3、支持自动化细粒度风险分析，涵盖弱口令检测、软件漏洞检测、防暴力破解、异常登录、web后门监测诊断、shell检测等多维度；</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4F50F">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3E20">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D219">
            <w:pPr>
              <w:jc w:val="center"/>
              <w:rPr>
                <w:rFonts w:ascii="微软雅黑 Light" w:hAnsi="微软雅黑 Light" w:eastAsia="微软雅黑 Light" w:cs="微软雅黑 Light"/>
                <w:color w:val="000000"/>
                <w:szCs w:val="21"/>
              </w:rPr>
            </w:pPr>
          </w:p>
        </w:tc>
      </w:tr>
      <w:tr w14:paraId="4523FD3E">
        <w:tblPrEx>
          <w:tblCellMar>
            <w:top w:w="0" w:type="dxa"/>
            <w:left w:w="0" w:type="dxa"/>
            <w:bottom w:w="0" w:type="dxa"/>
            <w:right w:w="0" w:type="dxa"/>
          </w:tblCellMar>
        </w:tblPrEx>
        <w:trPr>
          <w:trHeight w:val="83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B8855">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49DE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6D1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4、支持资产清点，自动清点主机内部资产如进程、端口、账号、应用等，实时掌握主机内部资产变化，为安全分析提供数据基础；</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6E9E">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E919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2579">
            <w:pPr>
              <w:jc w:val="center"/>
              <w:rPr>
                <w:rFonts w:ascii="微软雅黑 Light" w:hAnsi="微软雅黑 Light" w:eastAsia="微软雅黑 Light" w:cs="微软雅黑 Light"/>
                <w:color w:val="000000"/>
                <w:szCs w:val="21"/>
              </w:rPr>
            </w:pPr>
          </w:p>
        </w:tc>
      </w:tr>
      <w:tr w14:paraId="1F5E3772">
        <w:tblPrEx>
          <w:tblCellMar>
            <w:top w:w="0" w:type="dxa"/>
            <w:left w:w="0" w:type="dxa"/>
            <w:bottom w:w="0" w:type="dxa"/>
            <w:right w:w="0" w:type="dxa"/>
          </w:tblCellMar>
        </w:tblPrEx>
        <w:trPr>
          <w:trHeight w:val="59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F0E4">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AA75E">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BBF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5、支持对入侵等高危情况进行实时邮件通知；</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B89D">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BD8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0794">
            <w:pPr>
              <w:jc w:val="center"/>
              <w:rPr>
                <w:rFonts w:ascii="微软雅黑 Light" w:hAnsi="微软雅黑 Light" w:eastAsia="微软雅黑 Light" w:cs="微软雅黑 Light"/>
                <w:color w:val="000000"/>
                <w:szCs w:val="21"/>
              </w:rPr>
            </w:pPr>
          </w:p>
        </w:tc>
      </w:tr>
      <w:tr w14:paraId="758EC3EC">
        <w:tblPrEx>
          <w:tblCellMar>
            <w:top w:w="0" w:type="dxa"/>
            <w:left w:w="0" w:type="dxa"/>
            <w:bottom w:w="0" w:type="dxa"/>
            <w:right w:w="0" w:type="dxa"/>
          </w:tblCellMar>
        </w:tblPrEx>
        <w:trPr>
          <w:trHeight w:val="80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3E96">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4DE27">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84CD">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6、支持安全审计，操作审计，实时操作命令记录，实时发现危险操作，支持审计规则自定义，支持审计日志导出；</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1B56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6CAE1">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6FE1D">
            <w:pPr>
              <w:jc w:val="center"/>
              <w:rPr>
                <w:rFonts w:ascii="微软雅黑 Light" w:hAnsi="微软雅黑 Light" w:eastAsia="微软雅黑 Light" w:cs="微软雅黑 Light"/>
                <w:color w:val="000000"/>
                <w:szCs w:val="21"/>
              </w:rPr>
            </w:pPr>
          </w:p>
        </w:tc>
      </w:tr>
      <w:tr w14:paraId="0272F186">
        <w:tblPrEx>
          <w:tblCellMar>
            <w:top w:w="0" w:type="dxa"/>
            <w:left w:w="0" w:type="dxa"/>
            <w:bottom w:w="0" w:type="dxa"/>
            <w:right w:w="0" w:type="dxa"/>
          </w:tblCellMar>
        </w:tblPrEx>
        <w:trPr>
          <w:trHeight w:val="9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C5CF2">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B27A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0B1B">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7、本地提权，支持实时进程提权监测，支持进程提权过程详细记录；</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879F3">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D75E">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43A07">
            <w:pPr>
              <w:jc w:val="center"/>
              <w:rPr>
                <w:rFonts w:ascii="微软雅黑 Light" w:hAnsi="微软雅黑 Light" w:eastAsia="微软雅黑 Light" w:cs="微软雅黑 Light"/>
                <w:color w:val="000000"/>
                <w:szCs w:val="21"/>
              </w:rPr>
            </w:pPr>
          </w:p>
        </w:tc>
      </w:tr>
      <w:tr w14:paraId="657461B5">
        <w:tblPrEx>
          <w:tblCellMar>
            <w:top w:w="0" w:type="dxa"/>
            <w:left w:w="0" w:type="dxa"/>
            <w:bottom w:w="0" w:type="dxa"/>
            <w:right w:w="0" w:type="dxa"/>
          </w:tblCellMar>
        </w:tblPrEx>
        <w:trPr>
          <w:trHeight w:val="75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804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998A4">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296DF">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8、支持合规基线，结合基线内容，可快速进行企业内部风险自测，发现问题并及时修复，可根据业务组、主机自行定义基线标准；</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409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89B85">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7F6E">
            <w:pPr>
              <w:jc w:val="center"/>
              <w:rPr>
                <w:rFonts w:ascii="微软雅黑 Light" w:hAnsi="微软雅黑 Light" w:eastAsia="微软雅黑 Light" w:cs="微软雅黑 Light"/>
                <w:color w:val="000000"/>
                <w:szCs w:val="21"/>
              </w:rPr>
            </w:pPr>
          </w:p>
        </w:tc>
      </w:tr>
      <w:tr w14:paraId="3C2D2BD3">
        <w:tblPrEx>
          <w:tblCellMar>
            <w:top w:w="0" w:type="dxa"/>
            <w:left w:w="0" w:type="dxa"/>
            <w:bottom w:w="0" w:type="dxa"/>
            <w:right w:w="0" w:type="dxa"/>
          </w:tblCellMar>
        </w:tblPrEx>
        <w:trPr>
          <w:trHeight w:val="76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1513">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F04F">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E8F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9、支持病毒查杀、自动处理、杀毒引擎设置，支持病毒隔离、阻断、删除，支持病毒告警功能；</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E5AA6">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4B69">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D2FD">
            <w:pPr>
              <w:jc w:val="center"/>
              <w:rPr>
                <w:rFonts w:ascii="微软雅黑 Light" w:hAnsi="微软雅黑 Light" w:eastAsia="微软雅黑 Light" w:cs="微软雅黑 Light"/>
                <w:color w:val="000000"/>
                <w:szCs w:val="21"/>
              </w:rPr>
            </w:pPr>
          </w:p>
        </w:tc>
      </w:tr>
      <w:tr w14:paraId="414BA1E2">
        <w:tblPrEx>
          <w:tblCellMar>
            <w:top w:w="0" w:type="dxa"/>
            <w:left w:w="0" w:type="dxa"/>
            <w:bottom w:w="0" w:type="dxa"/>
            <w:right w:w="0" w:type="dxa"/>
          </w:tblCellMar>
        </w:tblPrEx>
        <w:trPr>
          <w:trHeight w:val="45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E7F2C">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437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B75E">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10、本次配置≥11台服务器授权；</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FBE6">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F1B0">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5636A">
            <w:pPr>
              <w:jc w:val="center"/>
              <w:rPr>
                <w:rFonts w:ascii="微软雅黑 Light" w:hAnsi="微软雅黑 Light" w:eastAsia="微软雅黑 Light" w:cs="微软雅黑 Light"/>
                <w:color w:val="000000"/>
                <w:szCs w:val="21"/>
              </w:rPr>
            </w:pPr>
          </w:p>
        </w:tc>
      </w:tr>
      <w:tr w14:paraId="1410D547">
        <w:tblPrEx>
          <w:tblCellMar>
            <w:top w:w="0" w:type="dxa"/>
            <w:left w:w="0" w:type="dxa"/>
            <w:bottom w:w="0" w:type="dxa"/>
            <w:right w:w="0" w:type="dxa"/>
          </w:tblCellMar>
        </w:tblPrEx>
        <w:trPr>
          <w:trHeight w:val="218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4F53">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BBAB7">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SSL VPN</w:t>
            </w:r>
          </w:p>
          <w:p w14:paraId="1480C8AD">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BF8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1、要求专业VPN设备，采用标准SSL、TLS 协议，同时支持IPSec VPN、SSLVPN、PPTP VPN、L2TP VPN；支持PC终端使用包括Windows10、Windows8、Windows7、Windows Vista、Windows xp、Mac OS、Linux等主流操作系统来登录SSLVPN系统，并完整支持该操作系统下的各种IP层以上的B/S和C/S应用；支持Windows、IOS、Android、塞班等操作系统的智能手机、PDA、平板电脑（PAD）等移动终端的SSL VPN接入；移动端（Android、IOS）支持通过PPTP、L2TP VPN方式接入；</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842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AFD2">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56996">
            <w:pPr>
              <w:jc w:val="center"/>
              <w:rPr>
                <w:rFonts w:ascii="微软雅黑 Light" w:hAnsi="微软雅黑 Light" w:eastAsia="微软雅黑 Light" w:cs="微软雅黑 Light"/>
                <w:color w:val="000000"/>
                <w:szCs w:val="21"/>
              </w:rPr>
            </w:pPr>
          </w:p>
        </w:tc>
      </w:tr>
      <w:tr w14:paraId="0401F314">
        <w:tblPrEx>
          <w:tblCellMar>
            <w:top w:w="0" w:type="dxa"/>
            <w:left w:w="0" w:type="dxa"/>
            <w:bottom w:w="0" w:type="dxa"/>
            <w:right w:w="0" w:type="dxa"/>
          </w:tblCellMar>
        </w:tblPrEx>
        <w:trPr>
          <w:trHeight w:val="110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562D">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46DA">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9D5CB">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国产化终端使用，包括中标麒麟、银河麒麟、深度OS等操作系统来登录SSLVPN系统，并完整支持该操作系统下的各种IP层以上的B/S和C/S应用（提供截图证明，或至少2家国产系统厂商与VPN产品的兼容性认证报告）；</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37E3">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3F61">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7719">
            <w:pPr>
              <w:jc w:val="center"/>
              <w:rPr>
                <w:rFonts w:ascii="微软雅黑 Light" w:hAnsi="微软雅黑 Light" w:eastAsia="微软雅黑 Light" w:cs="微软雅黑 Light"/>
                <w:color w:val="000000"/>
                <w:szCs w:val="21"/>
              </w:rPr>
            </w:pPr>
          </w:p>
        </w:tc>
      </w:tr>
      <w:tr w14:paraId="4C4D650E">
        <w:tblPrEx>
          <w:tblCellMar>
            <w:top w:w="0" w:type="dxa"/>
            <w:left w:w="0" w:type="dxa"/>
            <w:bottom w:w="0" w:type="dxa"/>
            <w:right w:w="0" w:type="dxa"/>
          </w:tblCellMar>
        </w:tblPrEx>
        <w:trPr>
          <w:trHeight w:val="110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D2B4E">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FAFB">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18EC5">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3、支持终端使用包括IE6、7、8、10、11或其他IE内核的浏览器，以及最新版本的非IE内核浏览器，如Windows EDGE，Google Chrome，Firefox，Safari，Opera最新版登录SSLVPN系统，登录后可完整支持各种IP层以上的B/S和C/S应用；</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00D3">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0D9A">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5FA8">
            <w:pPr>
              <w:jc w:val="center"/>
              <w:rPr>
                <w:rFonts w:ascii="微软雅黑 Light" w:hAnsi="微软雅黑 Light" w:eastAsia="微软雅黑 Light" w:cs="微软雅黑 Light"/>
                <w:color w:val="000000"/>
                <w:szCs w:val="21"/>
              </w:rPr>
            </w:pPr>
          </w:p>
        </w:tc>
      </w:tr>
      <w:tr w14:paraId="40F57714">
        <w:tblPrEx>
          <w:tblCellMar>
            <w:top w:w="0" w:type="dxa"/>
            <w:left w:w="0" w:type="dxa"/>
            <w:bottom w:w="0" w:type="dxa"/>
            <w:right w:w="0" w:type="dxa"/>
          </w:tblCellMar>
        </w:tblPrEx>
        <w:trPr>
          <w:trHeight w:val="83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0224">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DC9D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058C1">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4、支持IPv6/IPv4协议下的网关模式、单臂模式、主备模式、集群模式的部署，支持资源访问优化，可以过滤网页广告、自动清除浏览器cookie、自动优化国外资源的访问等；</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B20C">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A1EB8">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01F3">
            <w:pPr>
              <w:jc w:val="center"/>
              <w:rPr>
                <w:rFonts w:ascii="微软雅黑 Light" w:hAnsi="微软雅黑 Light" w:eastAsia="微软雅黑 Light" w:cs="微软雅黑 Light"/>
                <w:color w:val="000000"/>
                <w:szCs w:val="21"/>
              </w:rPr>
            </w:pPr>
          </w:p>
        </w:tc>
      </w:tr>
      <w:tr w14:paraId="4B13297C">
        <w:tblPrEx>
          <w:tblCellMar>
            <w:top w:w="0" w:type="dxa"/>
            <w:left w:w="0" w:type="dxa"/>
            <w:bottom w:w="0" w:type="dxa"/>
            <w:right w:w="0" w:type="dxa"/>
          </w:tblCellMar>
        </w:tblPrEx>
        <w:trPr>
          <w:trHeight w:val="83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709F">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2DE8">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534F">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5、产品应提供环境检测、自动修复工具，支持对Windows的环境兼容性一键检测能力，以及对检测结果进行一键修复的能力，避免由于用户操作系统环境存在问题影响SSL VPN的使用，减轻运维工作；</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68F0">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66F8">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6AF1">
            <w:pPr>
              <w:jc w:val="center"/>
              <w:rPr>
                <w:rFonts w:ascii="微软雅黑 Light" w:hAnsi="微软雅黑 Light" w:eastAsia="微软雅黑 Light" w:cs="微软雅黑 Light"/>
                <w:color w:val="000000"/>
                <w:szCs w:val="21"/>
              </w:rPr>
            </w:pPr>
          </w:p>
        </w:tc>
      </w:tr>
      <w:tr w14:paraId="600C02A3">
        <w:tblPrEx>
          <w:tblCellMar>
            <w:top w:w="0" w:type="dxa"/>
            <w:left w:w="0" w:type="dxa"/>
            <w:bottom w:w="0" w:type="dxa"/>
            <w:right w:w="0" w:type="dxa"/>
          </w:tblCellMar>
        </w:tblPrEx>
        <w:trPr>
          <w:trHeight w:val="147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B33EF">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8CB8">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F36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6、产品必须支持防中间人攻击，产品可在用户登录SSLVPN时智能判断存在中间人攻击行为，断开被攻击的连接，并可提示异常现象。（提供证明材料）</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1BCE">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CFE4">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B915">
            <w:pPr>
              <w:jc w:val="center"/>
              <w:rPr>
                <w:rFonts w:ascii="微软雅黑 Light" w:hAnsi="微软雅黑 Light" w:eastAsia="微软雅黑 Light" w:cs="微软雅黑 Light"/>
                <w:color w:val="000000"/>
                <w:szCs w:val="21"/>
              </w:rPr>
            </w:pPr>
          </w:p>
        </w:tc>
      </w:tr>
      <w:tr w14:paraId="6F21D5E0">
        <w:tblPrEx>
          <w:tblCellMar>
            <w:top w:w="0" w:type="dxa"/>
            <w:left w:w="0" w:type="dxa"/>
            <w:bottom w:w="0" w:type="dxa"/>
            <w:right w:w="0" w:type="dxa"/>
          </w:tblCellMar>
        </w:tblPrEx>
        <w:trPr>
          <w:trHeight w:val="178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88DA">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2C18">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9A9D1">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可针对B/S资源支持WebCache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8732">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0318B">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0728">
            <w:pPr>
              <w:jc w:val="center"/>
              <w:rPr>
                <w:rFonts w:ascii="微软雅黑 Light" w:hAnsi="微软雅黑 Light" w:eastAsia="微软雅黑 Light" w:cs="微软雅黑 Light"/>
                <w:color w:val="000000"/>
                <w:szCs w:val="21"/>
              </w:rPr>
            </w:pPr>
          </w:p>
        </w:tc>
      </w:tr>
      <w:tr w14:paraId="4EEA780C">
        <w:tblPrEx>
          <w:tblCellMar>
            <w:top w:w="0" w:type="dxa"/>
            <w:left w:w="0" w:type="dxa"/>
            <w:bottom w:w="0" w:type="dxa"/>
            <w:right w:w="0" w:type="dxa"/>
          </w:tblCellMar>
        </w:tblPrEx>
        <w:trPr>
          <w:trHeight w:val="123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4EA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134A">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9D92">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8、产品应支持的密码算法包括：AES、AES192、AES256、DES、3DES、MD5、SHA1、SHA2-256、SHA2-384、SHA2-512、DH、RSA ；</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726F">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D455">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46884">
            <w:pPr>
              <w:jc w:val="center"/>
              <w:rPr>
                <w:rFonts w:ascii="微软雅黑 Light" w:hAnsi="微软雅黑 Light" w:eastAsia="微软雅黑 Light" w:cs="微软雅黑 Light"/>
                <w:color w:val="000000"/>
                <w:szCs w:val="21"/>
              </w:rPr>
            </w:pPr>
          </w:p>
        </w:tc>
      </w:tr>
      <w:tr w14:paraId="48F7CB6E">
        <w:tblPrEx>
          <w:tblCellMar>
            <w:top w:w="0" w:type="dxa"/>
            <w:left w:w="0" w:type="dxa"/>
            <w:bottom w:w="0" w:type="dxa"/>
            <w:right w:w="0" w:type="dxa"/>
          </w:tblCellMar>
        </w:tblPrEx>
        <w:trPr>
          <w:trHeight w:val="85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2613">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7668">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9C60">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9、本次配置SSL VPN授权≥10个；</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F3E58">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FAA6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3868">
            <w:pPr>
              <w:jc w:val="center"/>
              <w:rPr>
                <w:rFonts w:ascii="微软雅黑 Light" w:hAnsi="微软雅黑 Light" w:eastAsia="微软雅黑 Light" w:cs="微软雅黑 Light"/>
                <w:color w:val="000000"/>
                <w:szCs w:val="21"/>
              </w:rPr>
            </w:pPr>
          </w:p>
        </w:tc>
      </w:tr>
      <w:tr w14:paraId="230745E4">
        <w:tblPrEx>
          <w:tblCellMar>
            <w:top w:w="0" w:type="dxa"/>
            <w:left w:w="0" w:type="dxa"/>
            <w:bottom w:w="0" w:type="dxa"/>
            <w:right w:w="0" w:type="dxa"/>
          </w:tblCellMar>
        </w:tblPrEx>
        <w:trPr>
          <w:trHeight w:val="117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A7C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9</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5D7E">
            <w:pPr>
              <w:widowControl/>
              <w:jc w:val="center"/>
              <w:textAlignment w:val="center"/>
              <w:rPr>
                <w:rFonts w:ascii="微软雅黑 Light" w:hAnsi="微软雅黑 Light" w:eastAsia="微软雅黑 Light" w:cs="微软雅黑 Light"/>
                <w:color w:val="000000"/>
                <w:kern w:val="0"/>
                <w:szCs w:val="21"/>
                <w:lang w:bidi="ar"/>
              </w:rPr>
            </w:pPr>
            <w:r>
              <w:rPr>
                <w:rFonts w:ascii="微软雅黑 Light" w:hAnsi="微软雅黑 Light" w:eastAsia="微软雅黑 Light" w:cs="微软雅黑 Light"/>
                <w:color w:val="000000"/>
                <w:kern w:val="0"/>
                <w:szCs w:val="21"/>
                <w:lang w:bidi="ar"/>
              </w:rPr>
              <w:t>云互联网出口带宽</w:t>
            </w:r>
          </w:p>
          <w:p w14:paraId="65DFE55A">
            <w:pPr>
              <w:widowControl/>
              <w:jc w:val="center"/>
              <w:textAlignment w:val="center"/>
              <w:rPr>
                <w:rFonts w:ascii="微软雅黑 Light" w:hAnsi="微软雅黑 Light" w:eastAsia="微软雅黑 Light" w:cs="微软雅黑 Light"/>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4C59">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1、支持将弹性IP添加到共享带宽: 支持20个弹性IP，支持弹性IP添加到共享带宽， 支持将不需要的弹性IP从共享带宽中移出，弹性IP移出后默认以移出前的共享带宽的带宽大小进行限速；</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5FEC">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EB09">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047C">
            <w:pPr>
              <w:jc w:val="center"/>
              <w:rPr>
                <w:rFonts w:ascii="微软雅黑 Light" w:hAnsi="微软雅黑 Light" w:eastAsia="微软雅黑 Light" w:cs="微软雅黑 Light"/>
                <w:color w:val="000000"/>
                <w:szCs w:val="21"/>
              </w:rPr>
            </w:pPr>
          </w:p>
        </w:tc>
      </w:tr>
      <w:tr w14:paraId="22F7017E">
        <w:tblPrEx>
          <w:tblCellMar>
            <w:top w:w="0" w:type="dxa"/>
            <w:left w:w="0" w:type="dxa"/>
            <w:bottom w:w="0" w:type="dxa"/>
            <w:right w:w="0" w:type="dxa"/>
          </w:tblCellMar>
        </w:tblPrEx>
        <w:trPr>
          <w:trHeight w:val="181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4294">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C1C0">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CC0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2、支持流量监控：提供对共享带宽的上行流量、下行流量、上行带宽、下行带宽查询和监控。 提供对共享带宽中每个弹性IP的入网流量、出网流量、入网带宽、出网带宽的查询和监控。 监控告警: 支持对共享带宽设定告警规则，触发告警时发送邮件和短信通知；</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E04E">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DD4D0">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F9AC">
            <w:pPr>
              <w:jc w:val="center"/>
              <w:rPr>
                <w:rFonts w:ascii="微软雅黑 Light" w:hAnsi="微软雅黑 Light" w:eastAsia="微软雅黑 Light" w:cs="微软雅黑 Light"/>
                <w:color w:val="000000"/>
                <w:szCs w:val="21"/>
              </w:rPr>
            </w:pPr>
          </w:p>
        </w:tc>
      </w:tr>
      <w:tr w14:paraId="47D59070">
        <w:tblPrEx>
          <w:tblCellMar>
            <w:top w:w="0" w:type="dxa"/>
            <w:left w:w="0" w:type="dxa"/>
            <w:bottom w:w="0" w:type="dxa"/>
            <w:right w:w="0" w:type="dxa"/>
          </w:tblCellMar>
        </w:tblPrEx>
        <w:trPr>
          <w:trHeight w:val="132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9947">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89C2">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94A5">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3、支持访问ipv6公网：支持IPv4/IPv6双栈云主机，可将云主机的双栈网卡加入共享带宽，访问IPv6公网并面向IPv6公网提供服务；</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9121">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E2C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C1EF">
            <w:pPr>
              <w:jc w:val="center"/>
              <w:rPr>
                <w:rFonts w:ascii="微软雅黑 Light" w:hAnsi="微软雅黑 Light" w:eastAsia="微软雅黑 Light" w:cs="微软雅黑 Light"/>
                <w:color w:val="000000"/>
                <w:szCs w:val="21"/>
              </w:rPr>
            </w:pPr>
          </w:p>
        </w:tc>
      </w:tr>
      <w:tr w14:paraId="1179916A">
        <w:tblPrEx>
          <w:tblCellMar>
            <w:top w:w="0" w:type="dxa"/>
            <w:left w:w="0" w:type="dxa"/>
            <w:bottom w:w="0" w:type="dxa"/>
            <w:right w:w="0" w:type="dxa"/>
          </w:tblCellMar>
        </w:tblPrEx>
        <w:trPr>
          <w:trHeight w:val="90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1BA3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1C67">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E13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4、本次配置互联网带宽≥100M的1条、可以开通为共享带宽供云端多个互联网 IP 使用，互联网带宽≥5M的8条；</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B6FB">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8DB1">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C0C3">
            <w:pPr>
              <w:jc w:val="center"/>
              <w:rPr>
                <w:rFonts w:ascii="微软雅黑 Light" w:hAnsi="微软雅黑 Light" w:eastAsia="微软雅黑 Light" w:cs="微软雅黑 Light"/>
                <w:color w:val="000000"/>
                <w:szCs w:val="21"/>
              </w:rPr>
            </w:pPr>
          </w:p>
        </w:tc>
      </w:tr>
      <w:tr w14:paraId="1FF685BF">
        <w:tblPrEx>
          <w:tblCellMar>
            <w:top w:w="0" w:type="dxa"/>
            <w:left w:w="0" w:type="dxa"/>
            <w:bottom w:w="0" w:type="dxa"/>
            <w:right w:w="0" w:type="dxa"/>
          </w:tblCellMar>
        </w:tblPrEx>
        <w:trPr>
          <w:trHeight w:val="750"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A16B">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10</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0CA4">
            <w:pPr>
              <w:widowControl/>
              <w:jc w:val="center"/>
              <w:textAlignment w:val="center"/>
              <w:rPr>
                <w:rFonts w:ascii="等线" w:hAnsi="等线" w:eastAsia="等线" w:cs="等线"/>
                <w:color w:val="000000"/>
                <w:kern w:val="0"/>
                <w:szCs w:val="21"/>
                <w:lang w:bidi="ar"/>
              </w:rPr>
            </w:pPr>
            <w:r>
              <w:rPr>
                <w:rFonts w:ascii="等线" w:hAnsi="等线" w:eastAsia="等线" w:cs="等线"/>
                <w:color w:val="000000"/>
                <w:kern w:val="0"/>
                <w:szCs w:val="21"/>
                <w:lang w:bidi="ar"/>
              </w:rPr>
              <w:t>云异地备份</w:t>
            </w:r>
          </w:p>
          <w:p w14:paraId="12E48659">
            <w:pPr>
              <w:widowControl/>
              <w:jc w:val="center"/>
              <w:textAlignment w:val="center"/>
              <w:rPr>
                <w:rFonts w:ascii="等线" w:hAnsi="等线" w:eastAsia="等线" w:cs="等线"/>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2357">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需提供青海省外备份空间，备份空间合计≥12T，功能要求如下：</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D0A9">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BCB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0CF9">
            <w:pPr>
              <w:jc w:val="center"/>
              <w:rPr>
                <w:rFonts w:ascii="等线" w:hAnsi="等线" w:eastAsia="等线" w:cs="等线"/>
                <w:color w:val="000000"/>
                <w:szCs w:val="21"/>
              </w:rPr>
            </w:pPr>
          </w:p>
        </w:tc>
      </w:tr>
      <w:tr w14:paraId="2D19B38E">
        <w:tblPrEx>
          <w:tblCellMar>
            <w:top w:w="0" w:type="dxa"/>
            <w:left w:w="0" w:type="dxa"/>
            <w:bottom w:w="0" w:type="dxa"/>
            <w:right w:w="0" w:type="dxa"/>
          </w:tblCellMar>
        </w:tblPrEx>
        <w:trPr>
          <w:trHeight w:val="70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34CD">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C402">
            <w:pPr>
              <w:jc w:val="center"/>
              <w:rPr>
                <w:rFonts w:ascii="等线" w:hAnsi="等线" w:eastAsia="等线" w:cs="等线"/>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2DAC">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1、支持文件、SQL Server、Oracle、MySQL数据库等在线备份，保障备份数据一致性；</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07F2">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91A8">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F357">
            <w:pPr>
              <w:jc w:val="center"/>
              <w:rPr>
                <w:rFonts w:ascii="等线" w:hAnsi="等线" w:eastAsia="等线" w:cs="等线"/>
                <w:color w:val="000000"/>
                <w:szCs w:val="21"/>
              </w:rPr>
            </w:pPr>
          </w:p>
        </w:tc>
      </w:tr>
      <w:tr w14:paraId="4382AF0C">
        <w:tblPrEx>
          <w:tblCellMar>
            <w:top w:w="0" w:type="dxa"/>
            <w:left w:w="0" w:type="dxa"/>
            <w:bottom w:w="0" w:type="dxa"/>
            <w:right w:w="0" w:type="dxa"/>
          </w:tblCellMar>
        </w:tblPrEx>
        <w:trPr>
          <w:trHeight w:val="67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BDBF">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8AD5">
            <w:pPr>
              <w:jc w:val="center"/>
              <w:rPr>
                <w:rFonts w:ascii="等线" w:hAnsi="等线" w:eastAsia="等线" w:cs="等线"/>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67A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2、支持灵活的备份策略，可按分钟、小时、天、周、月自由设置计划任务；</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7C9E">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9A0C">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D2D5">
            <w:pPr>
              <w:jc w:val="center"/>
              <w:rPr>
                <w:rFonts w:ascii="等线" w:hAnsi="等线" w:eastAsia="等线" w:cs="等线"/>
                <w:color w:val="000000"/>
                <w:szCs w:val="21"/>
              </w:rPr>
            </w:pPr>
          </w:p>
        </w:tc>
      </w:tr>
      <w:tr w14:paraId="71E9A310">
        <w:tblPrEx>
          <w:tblCellMar>
            <w:top w:w="0" w:type="dxa"/>
            <w:left w:w="0" w:type="dxa"/>
            <w:bottom w:w="0" w:type="dxa"/>
            <w:right w:w="0" w:type="dxa"/>
          </w:tblCellMar>
        </w:tblPrEx>
        <w:trPr>
          <w:trHeight w:val="87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EBC9">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F4A1">
            <w:pPr>
              <w:jc w:val="center"/>
              <w:rPr>
                <w:rFonts w:ascii="等线" w:hAnsi="等线" w:eastAsia="等线" w:cs="等线"/>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B12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3、支持断点续传，网络中断恢复正常后可基于上一次中断处进行续传，无需用户干预；</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CCD9">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4C215">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A910">
            <w:pPr>
              <w:jc w:val="center"/>
              <w:rPr>
                <w:rFonts w:ascii="等线" w:hAnsi="等线" w:eastAsia="等线" w:cs="等线"/>
                <w:color w:val="000000"/>
                <w:szCs w:val="21"/>
              </w:rPr>
            </w:pPr>
          </w:p>
        </w:tc>
      </w:tr>
      <w:tr w14:paraId="66E5997E">
        <w:tblPrEx>
          <w:tblCellMar>
            <w:top w:w="0" w:type="dxa"/>
            <w:left w:w="0" w:type="dxa"/>
            <w:bottom w:w="0" w:type="dxa"/>
            <w:right w:w="0" w:type="dxa"/>
          </w:tblCellMar>
        </w:tblPrEx>
        <w:trPr>
          <w:trHeight w:val="75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38E1">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E979">
            <w:pPr>
              <w:jc w:val="center"/>
              <w:rPr>
                <w:rFonts w:ascii="等线" w:hAnsi="等线" w:eastAsia="等线" w:cs="等线"/>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1BF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4、支持重复数据删除功能，降低上云的数据传输量，减轻带宽压力；</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43F7">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4C53A">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B707">
            <w:pPr>
              <w:jc w:val="center"/>
              <w:rPr>
                <w:rFonts w:ascii="等线" w:hAnsi="等线" w:eastAsia="等线" w:cs="等线"/>
                <w:color w:val="000000"/>
                <w:szCs w:val="21"/>
              </w:rPr>
            </w:pPr>
          </w:p>
        </w:tc>
      </w:tr>
      <w:tr w14:paraId="0AE651D5">
        <w:tblPrEx>
          <w:tblCellMar>
            <w:top w:w="0" w:type="dxa"/>
            <w:left w:w="0" w:type="dxa"/>
            <w:bottom w:w="0" w:type="dxa"/>
            <w:right w:w="0" w:type="dxa"/>
          </w:tblCellMar>
        </w:tblPrEx>
        <w:trPr>
          <w:trHeight w:val="81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4ED9">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9FA8">
            <w:pPr>
              <w:jc w:val="center"/>
              <w:rPr>
                <w:rFonts w:ascii="等线" w:hAnsi="等线" w:eastAsia="等线" w:cs="等线"/>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D7B4">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5、支持SSL加密及AES-256位加密机制，保证数据安全性；</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43EF">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C2DF">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AB38">
            <w:pPr>
              <w:jc w:val="center"/>
              <w:rPr>
                <w:rFonts w:ascii="等线" w:hAnsi="等线" w:eastAsia="等线" w:cs="等线"/>
                <w:color w:val="000000"/>
                <w:szCs w:val="21"/>
              </w:rPr>
            </w:pPr>
          </w:p>
        </w:tc>
      </w:tr>
      <w:tr w14:paraId="3F610745">
        <w:tblPrEx>
          <w:tblCellMar>
            <w:top w:w="0" w:type="dxa"/>
            <w:left w:w="0" w:type="dxa"/>
            <w:bottom w:w="0" w:type="dxa"/>
            <w:right w:w="0" w:type="dxa"/>
          </w:tblCellMar>
        </w:tblPrEx>
        <w:trPr>
          <w:trHeight w:val="81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F4DC">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9C38">
            <w:pPr>
              <w:jc w:val="center"/>
              <w:rPr>
                <w:rFonts w:ascii="等线" w:hAnsi="等线" w:eastAsia="等线" w:cs="等线"/>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10A2">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6、支持对备份/恢复作业实现邮件告警通知。</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2CC3">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3DFA">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99DA">
            <w:pPr>
              <w:jc w:val="center"/>
              <w:rPr>
                <w:rFonts w:ascii="等线" w:hAnsi="等线" w:eastAsia="等线" w:cs="等线"/>
                <w:color w:val="000000"/>
                <w:szCs w:val="21"/>
              </w:rPr>
            </w:pPr>
          </w:p>
        </w:tc>
      </w:tr>
      <w:tr w14:paraId="61AF2907">
        <w:tblPrEx>
          <w:tblCellMar>
            <w:top w:w="0" w:type="dxa"/>
            <w:left w:w="0" w:type="dxa"/>
            <w:bottom w:w="0" w:type="dxa"/>
            <w:right w:w="0" w:type="dxa"/>
          </w:tblCellMar>
        </w:tblPrEx>
        <w:trPr>
          <w:trHeight w:val="319"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4CBCC">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11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0C94">
            <w:pPr>
              <w:widowControl/>
              <w:jc w:val="center"/>
              <w:textAlignment w:val="center"/>
              <w:rPr>
                <w:rFonts w:ascii="等线" w:hAnsi="等线" w:eastAsia="等线" w:cs="等线"/>
                <w:color w:val="000000"/>
                <w:kern w:val="0"/>
                <w:szCs w:val="21"/>
                <w:lang w:bidi="ar"/>
              </w:rPr>
            </w:pPr>
            <w:r>
              <w:rPr>
                <w:rFonts w:ascii="等线" w:hAnsi="等线" w:eastAsia="等线" w:cs="等线"/>
                <w:color w:val="000000"/>
                <w:kern w:val="0"/>
                <w:szCs w:val="21"/>
                <w:lang w:bidi="ar"/>
              </w:rPr>
              <w:t>互联网专线电路</w:t>
            </w:r>
          </w:p>
          <w:p w14:paraId="2B5EB1CE">
            <w:pPr>
              <w:widowControl/>
              <w:jc w:val="center"/>
              <w:textAlignment w:val="center"/>
              <w:rPr>
                <w:rFonts w:ascii="等线" w:hAnsi="等线" w:eastAsia="等线" w:cs="等线"/>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176D">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提供一条带宽≥200M互联网专线电路</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1620">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5CE7">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条</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9D55">
            <w:pPr>
              <w:jc w:val="center"/>
              <w:rPr>
                <w:rFonts w:ascii="等线" w:hAnsi="等线" w:eastAsia="等线" w:cs="等线"/>
                <w:color w:val="000000"/>
                <w:szCs w:val="21"/>
              </w:rPr>
            </w:pPr>
          </w:p>
        </w:tc>
      </w:tr>
      <w:tr w14:paraId="301C6C05">
        <w:tblPrEx>
          <w:tblCellMar>
            <w:top w:w="0" w:type="dxa"/>
            <w:left w:w="0" w:type="dxa"/>
            <w:bottom w:w="0" w:type="dxa"/>
            <w:right w:w="0" w:type="dxa"/>
          </w:tblCellMar>
        </w:tblPrEx>
        <w:trPr>
          <w:trHeight w:val="319"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E642">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D84E">
            <w:pPr>
              <w:jc w:val="center"/>
              <w:rPr>
                <w:rFonts w:ascii="等线" w:hAnsi="等线" w:eastAsia="等线" w:cs="等线"/>
                <w:color w:val="000000"/>
                <w:szCs w:val="21"/>
              </w:rPr>
            </w:pPr>
          </w:p>
        </w:tc>
        <w:tc>
          <w:tcPr>
            <w:tcW w:w="10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7D8E">
            <w:pPr>
              <w:jc w:val="center"/>
              <w:rPr>
                <w:rFonts w:ascii="等线" w:hAnsi="等线" w:eastAsia="等线" w:cs="等线"/>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DA19">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5526">
            <w:pPr>
              <w:jc w:val="center"/>
              <w:rPr>
                <w:rFonts w:ascii="等线" w:hAnsi="等线" w:eastAsia="等线" w:cs="等线"/>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C25A">
            <w:pPr>
              <w:jc w:val="center"/>
              <w:rPr>
                <w:rFonts w:ascii="等线" w:hAnsi="等线" w:eastAsia="等线" w:cs="等线"/>
                <w:color w:val="000000"/>
                <w:szCs w:val="21"/>
              </w:rPr>
            </w:pPr>
          </w:p>
        </w:tc>
      </w:tr>
      <w:tr w14:paraId="060B7386">
        <w:tblPrEx>
          <w:tblCellMar>
            <w:top w:w="0" w:type="dxa"/>
            <w:left w:w="0" w:type="dxa"/>
            <w:bottom w:w="0" w:type="dxa"/>
            <w:right w:w="0" w:type="dxa"/>
          </w:tblCellMar>
        </w:tblPrEx>
        <w:trPr>
          <w:trHeight w:val="57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BE1C">
            <w:pPr>
              <w:jc w:val="center"/>
              <w:rPr>
                <w:rFonts w:ascii="等线" w:hAnsi="等线" w:eastAsia="等线" w:cs="等线"/>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98F4">
            <w:pPr>
              <w:jc w:val="center"/>
              <w:rPr>
                <w:rFonts w:ascii="等线" w:hAnsi="等线" w:eastAsia="等线" w:cs="等线"/>
                <w:color w:val="000000"/>
                <w:szCs w:val="21"/>
              </w:rPr>
            </w:pPr>
          </w:p>
        </w:tc>
        <w:tc>
          <w:tcPr>
            <w:tcW w:w="10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385E">
            <w:pPr>
              <w:jc w:val="center"/>
              <w:rPr>
                <w:rFonts w:ascii="等线" w:hAnsi="等线" w:eastAsia="等线" w:cs="等线"/>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42712">
            <w:pPr>
              <w:jc w:val="center"/>
              <w:rPr>
                <w:rFonts w:ascii="等线" w:hAnsi="等线" w:eastAsia="等线" w:cs="等线"/>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6709">
            <w:pPr>
              <w:jc w:val="center"/>
              <w:rPr>
                <w:rFonts w:ascii="等线" w:hAnsi="等线" w:eastAsia="等线" w:cs="等线"/>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A1C3">
            <w:pPr>
              <w:jc w:val="center"/>
              <w:rPr>
                <w:rFonts w:ascii="等线" w:hAnsi="等线" w:eastAsia="等线" w:cs="等线"/>
                <w:color w:val="000000"/>
                <w:szCs w:val="21"/>
              </w:rPr>
            </w:pPr>
          </w:p>
        </w:tc>
      </w:tr>
      <w:tr w14:paraId="70897A46">
        <w:tblPrEx>
          <w:tblCellMar>
            <w:top w:w="0" w:type="dxa"/>
            <w:left w:w="0" w:type="dxa"/>
            <w:bottom w:w="0" w:type="dxa"/>
            <w:right w:w="0" w:type="dxa"/>
          </w:tblCellMar>
        </w:tblPrEx>
        <w:trPr>
          <w:trHeight w:val="7914"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E5BEF">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BA2B1">
            <w:pPr>
              <w:widowControl/>
              <w:jc w:val="center"/>
              <w:textAlignment w:val="center"/>
              <w:rPr>
                <w:rFonts w:ascii="等线" w:hAnsi="等线" w:eastAsia="等线" w:cs="等线"/>
                <w:color w:val="000000"/>
                <w:kern w:val="0"/>
                <w:szCs w:val="21"/>
                <w:lang w:bidi="ar"/>
              </w:rPr>
            </w:pPr>
            <w:r>
              <w:rPr>
                <w:rFonts w:ascii="等线" w:hAnsi="等线" w:eastAsia="等线" w:cs="等线"/>
                <w:color w:val="000000"/>
                <w:kern w:val="0"/>
                <w:szCs w:val="21"/>
                <w:lang w:bidi="ar"/>
              </w:rPr>
              <w:t>安全网关</w:t>
            </w:r>
          </w:p>
          <w:p w14:paraId="2E4AAF5B">
            <w:pPr>
              <w:widowControl/>
              <w:jc w:val="center"/>
              <w:textAlignment w:val="center"/>
              <w:rPr>
                <w:rFonts w:ascii="等线" w:hAnsi="等线" w:eastAsia="等线" w:cs="等线"/>
                <w:color w:val="000000"/>
                <w:kern w:val="0"/>
                <w:szCs w:val="21"/>
                <w:lang w:bidi="ar"/>
              </w:rPr>
            </w:pPr>
            <w:r>
              <w:rPr>
                <w:rFonts w:hint="eastAsia" w:ascii="微软雅黑 Light" w:hAnsi="微软雅黑 Light" w:eastAsia="微软雅黑 Light" w:cs="微软雅黑 Light"/>
                <w:color w:val="000000"/>
                <w:kern w:val="0"/>
                <w:szCs w:val="21"/>
                <w:lang w:bidi="ar"/>
              </w:rPr>
              <w:t>（租赁）</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F2AD">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1、电口≥6个，吞吐量≥ 300Mbps/500Mbps，并发连接数≥16万，最大用户数大≥750；</w:t>
            </w:r>
            <w:r>
              <w:rPr>
                <w:rFonts w:ascii="微软雅黑 Light" w:hAnsi="微软雅黑 Light" w:eastAsia="微软雅黑 Light" w:cs="微软雅黑 Light"/>
                <w:color w:val="000000"/>
                <w:kern w:val="0"/>
                <w:szCs w:val="21"/>
                <w:lang w:bidi="ar"/>
              </w:rPr>
              <w:br w:type="textWrapping"/>
            </w:r>
            <w:r>
              <w:rPr>
                <w:rFonts w:ascii="微软雅黑 Light" w:hAnsi="微软雅黑 Light" w:eastAsia="微软雅黑 Light" w:cs="微软雅黑 Light"/>
                <w:color w:val="000000"/>
                <w:kern w:val="0"/>
                <w:szCs w:val="21"/>
                <w:lang w:bidi="ar"/>
              </w:rPr>
              <w:t>2、支持DPI、DFI、节点跟踪、主动探测、加密分析等多种技术，对已经采用加密技术的P2P类应用比如BT、迅雷、Skype、eDonkey、Qvod、PPFilm、百度影音等精确识别；</w:t>
            </w:r>
            <w:r>
              <w:rPr>
                <w:rFonts w:ascii="微软雅黑 Light" w:hAnsi="微软雅黑 Light" w:eastAsia="微软雅黑 Light" w:cs="微软雅黑 Light"/>
                <w:color w:val="000000"/>
                <w:kern w:val="0"/>
                <w:szCs w:val="21"/>
                <w:lang w:bidi="ar"/>
              </w:rPr>
              <w:br w:type="textWrapping"/>
            </w:r>
            <w:r>
              <w:rPr>
                <w:rFonts w:ascii="微软雅黑 Light" w:hAnsi="微软雅黑 Light" w:eastAsia="微软雅黑 Light" w:cs="微软雅黑 Light"/>
                <w:color w:val="000000"/>
                <w:kern w:val="0"/>
                <w:szCs w:val="21"/>
                <w:lang w:bidi="ar"/>
              </w:rPr>
              <w:t>3、支持单条策略总控和单IP限速，可分别设置总控带宽和单IP带宽，可设置为一个具体的数值如50 kbits/s，也可设置为一个范围如10-100 kbits/s；</w:t>
            </w:r>
            <w:r>
              <w:rPr>
                <w:rFonts w:ascii="微软雅黑 Light" w:hAnsi="微软雅黑 Light" w:eastAsia="微软雅黑 Light" w:cs="微软雅黑 Light"/>
                <w:color w:val="000000"/>
                <w:kern w:val="0"/>
                <w:szCs w:val="21"/>
                <w:lang w:bidi="ar"/>
              </w:rPr>
              <w:br w:type="textWrapping"/>
            </w:r>
            <w:r>
              <w:rPr>
                <w:rFonts w:ascii="微软雅黑 Light" w:hAnsi="微软雅黑 Light" w:eastAsia="微软雅黑 Light" w:cs="微软雅黑 Light"/>
                <w:color w:val="000000"/>
                <w:kern w:val="0"/>
                <w:szCs w:val="21"/>
                <w:lang w:bidi="ar"/>
              </w:rPr>
              <w:t>4、支持TOP排名、流量组成、流量趋势图等网络概况呈现，支持记录微信ID、QQ号、IMEI等账号信息，支持1：1记录URL日志，并且支持按照应用协议、URL关键字、端口号、运营商等信息进行检索和查询；</w:t>
            </w:r>
            <w:r>
              <w:rPr>
                <w:rFonts w:ascii="微软雅黑 Light" w:hAnsi="微软雅黑 Light" w:eastAsia="微软雅黑 Light" w:cs="微软雅黑 Light"/>
                <w:color w:val="000000"/>
                <w:kern w:val="0"/>
                <w:szCs w:val="21"/>
                <w:lang w:bidi="ar"/>
              </w:rPr>
              <w:br w:type="textWrapping"/>
            </w:r>
            <w:r>
              <w:rPr>
                <w:rFonts w:ascii="微软雅黑 Light" w:hAnsi="微软雅黑 Light" w:eastAsia="微软雅黑 Light" w:cs="微软雅黑 Light"/>
                <w:color w:val="000000"/>
                <w:kern w:val="0"/>
                <w:szCs w:val="21"/>
                <w:lang w:bidi="ar"/>
              </w:rPr>
              <w:t>5、支持分析每一条会话的客户时延（设备到客户端的网络时延），服务时延（设备到服务器的网络时延），应用时延（会话上下行首包时间差），最大包长（会话上下行最大包的长度）。用于故障定位，故障定责；</w:t>
            </w:r>
            <w:r>
              <w:rPr>
                <w:rFonts w:ascii="微软雅黑 Light" w:hAnsi="微软雅黑 Light" w:eastAsia="微软雅黑 Light" w:cs="微软雅黑 Light"/>
                <w:color w:val="000000"/>
                <w:kern w:val="0"/>
                <w:szCs w:val="21"/>
                <w:lang w:bidi="ar"/>
              </w:rPr>
              <w:br w:type="textWrapping"/>
            </w:r>
            <w:r>
              <w:rPr>
                <w:rFonts w:ascii="微软雅黑 Light" w:hAnsi="微软雅黑 Light" w:eastAsia="微软雅黑 Light" w:cs="微软雅黑 Light"/>
                <w:color w:val="000000"/>
                <w:kern w:val="0"/>
                <w:szCs w:val="21"/>
                <w:lang w:bidi="ar"/>
              </w:rPr>
              <w:t xml:space="preserve"> 6、要求具有安全运营管理知识产权证明的软件著作权、安全自助服务知识产权证明的软件著作权、安全统一网管知识产权证明的软件著作权，提供相关证明材料；</w:t>
            </w:r>
            <w:r>
              <w:rPr>
                <w:rFonts w:ascii="微软雅黑 Light" w:hAnsi="微软雅黑 Light" w:eastAsia="微软雅黑 Light" w:cs="微软雅黑 Light"/>
                <w:color w:val="000000"/>
                <w:kern w:val="0"/>
                <w:szCs w:val="21"/>
                <w:lang w:bidi="ar"/>
              </w:rPr>
              <w:br w:type="textWrapping"/>
            </w:r>
            <w:r>
              <w:rPr>
                <w:rFonts w:ascii="微软雅黑 Light" w:hAnsi="微软雅黑 Light" w:eastAsia="微软雅黑 Light" w:cs="微软雅黑 Light"/>
                <w:color w:val="000000"/>
                <w:kern w:val="0"/>
                <w:szCs w:val="21"/>
                <w:lang w:bidi="ar"/>
              </w:rPr>
              <w:t>7、要求同时具备CNVD资质和CNNVD二级（含以上），提供相关证明材料。</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A4BC">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5551">
            <w:pPr>
              <w:widowControl/>
              <w:jc w:val="center"/>
              <w:textAlignment w:val="center"/>
              <w:rPr>
                <w:rFonts w:ascii="等线" w:hAnsi="等线" w:eastAsia="等线" w:cs="等线"/>
                <w:color w:val="000000"/>
                <w:szCs w:val="21"/>
              </w:rPr>
            </w:pPr>
            <w:r>
              <w:rPr>
                <w:rFonts w:ascii="等线" w:hAnsi="等线" w:eastAsia="等线" w:cs="等线"/>
                <w:color w:val="000000"/>
                <w:kern w:val="0"/>
                <w:szCs w:val="21"/>
                <w:lang w:bidi="ar"/>
              </w:rPr>
              <w:t>台</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2F15">
            <w:pPr>
              <w:jc w:val="center"/>
              <w:rPr>
                <w:rFonts w:ascii="等线" w:hAnsi="等线" w:eastAsia="等线" w:cs="等线"/>
                <w:color w:val="000000"/>
                <w:szCs w:val="21"/>
              </w:rPr>
            </w:pPr>
          </w:p>
        </w:tc>
      </w:tr>
      <w:tr w14:paraId="30968DA7">
        <w:tblPrEx>
          <w:tblCellMar>
            <w:top w:w="0" w:type="dxa"/>
            <w:left w:w="0" w:type="dxa"/>
            <w:bottom w:w="0" w:type="dxa"/>
            <w:right w:w="0" w:type="dxa"/>
          </w:tblCellMar>
        </w:tblPrEx>
        <w:trPr>
          <w:trHeight w:val="510"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9416">
            <w:pPr>
              <w:widowControl/>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二、西宁市市场主体信息库及联动监管平台</w:t>
            </w:r>
          </w:p>
        </w:tc>
      </w:tr>
      <w:tr w14:paraId="6C24E0A9">
        <w:tblPrEx>
          <w:tblCellMar>
            <w:top w:w="0" w:type="dxa"/>
            <w:left w:w="0" w:type="dxa"/>
            <w:bottom w:w="0" w:type="dxa"/>
            <w:right w:w="0" w:type="dxa"/>
          </w:tblCellMar>
        </w:tblPrEx>
        <w:trPr>
          <w:trHeight w:val="51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1A2E">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B90E">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维护项目</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313FF">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维护要求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698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数量</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4682">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89BC">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备注</w:t>
            </w:r>
          </w:p>
        </w:tc>
      </w:tr>
      <w:tr w14:paraId="2F3EF1F3">
        <w:tblPrEx>
          <w:tblCellMar>
            <w:top w:w="0" w:type="dxa"/>
            <w:left w:w="0" w:type="dxa"/>
            <w:bottom w:w="0" w:type="dxa"/>
            <w:right w:w="0"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06B9">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466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客服服务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629F">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提供5*8客服热线电话、微信、QQ指导服务。</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00C9">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4C79">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8D58">
            <w:pPr>
              <w:jc w:val="center"/>
              <w:rPr>
                <w:rFonts w:ascii="微软雅黑 Light" w:hAnsi="微软雅黑 Light" w:eastAsia="微软雅黑 Light" w:cs="微软雅黑 Light"/>
                <w:color w:val="000000"/>
                <w:szCs w:val="21"/>
              </w:rPr>
            </w:pPr>
          </w:p>
        </w:tc>
      </w:tr>
      <w:tr w14:paraId="45B20BFC">
        <w:tblPrEx>
          <w:tblCellMar>
            <w:top w:w="0" w:type="dxa"/>
            <w:left w:w="0" w:type="dxa"/>
            <w:bottom w:w="0" w:type="dxa"/>
            <w:right w:w="0" w:type="dxa"/>
          </w:tblCellMar>
        </w:tblPrEx>
        <w:trPr>
          <w:trHeight w:val="13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6CFA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A5EA">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技术服务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A276">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提供7*24小时电话，现场受理市局提出的问题，利用电话、微信、QQ即时聊天工具对西宁市市场主体信息库及联动监管平台操作问题进行解答。</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25EF">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B80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5331B">
            <w:pPr>
              <w:jc w:val="center"/>
              <w:rPr>
                <w:rFonts w:ascii="微软雅黑 Light" w:hAnsi="微软雅黑 Light" w:eastAsia="微软雅黑 Light" w:cs="微软雅黑 Light"/>
                <w:color w:val="000000"/>
                <w:szCs w:val="21"/>
              </w:rPr>
            </w:pPr>
          </w:p>
        </w:tc>
      </w:tr>
      <w:tr w14:paraId="151F0D0F">
        <w:tblPrEx>
          <w:tblCellMar>
            <w:top w:w="0" w:type="dxa"/>
            <w:left w:w="0" w:type="dxa"/>
            <w:bottom w:w="0" w:type="dxa"/>
            <w:right w:w="0" w:type="dxa"/>
          </w:tblCellMar>
        </w:tblPrEx>
        <w:trPr>
          <w:trHeight w:val="2898"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B2EA">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FE4C">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与省局相关业务系统业务联动保障服务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05FD">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提供西宁市市场主体信息库及联动监管平台与青海省市场监管管理局“双随机、一公开”综合监管系统、国家企业信用信息公示系统（青海）、青海省市场监管案件管理系统数据交互、业务联动技术保障，实现省市业务上下联动、数据实时同步。                                                                                                                                                                                                      1、市局“双随机、一公开”抽查系统、市监掌上执法小程序执法信息实时在省局“双随机、一公开”综合监管系统进行展示，抽查结果实时在国家企业信用信息公示系统（青海）进行公示。</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7C712">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F803">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DD445">
            <w:pPr>
              <w:jc w:val="center"/>
              <w:rPr>
                <w:rFonts w:ascii="微软雅黑 Light" w:hAnsi="微软雅黑 Light" w:eastAsia="微软雅黑 Light" w:cs="微软雅黑 Light"/>
                <w:color w:val="000000"/>
                <w:szCs w:val="21"/>
              </w:rPr>
            </w:pPr>
          </w:p>
        </w:tc>
      </w:tr>
      <w:tr w14:paraId="16D20F77">
        <w:tblPrEx>
          <w:tblCellMar>
            <w:top w:w="0" w:type="dxa"/>
            <w:left w:w="0" w:type="dxa"/>
            <w:bottom w:w="0" w:type="dxa"/>
            <w:right w:w="0" w:type="dxa"/>
          </w:tblCellMar>
        </w:tblPrEx>
        <w:trPr>
          <w:trHeight w:val="1506"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87E3">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09E2">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0236">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2、市局案件管理系统系统、市监掌上执法小程序与省局市场监管案件管理系统业务信息实时联动。</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343E">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74B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810A">
            <w:pPr>
              <w:jc w:val="center"/>
              <w:rPr>
                <w:rFonts w:ascii="微软雅黑 Light" w:hAnsi="微软雅黑 Light" w:eastAsia="微软雅黑 Light" w:cs="微软雅黑 Light"/>
                <w:color w:val="000000"/>
                <w:szCs w:val="21"/>
              </w:rPr>
            </w:pPr>
          </w:p>
        </w:tc>
      </w:tr>
      <w:tr w14:paraId="73ADA9CA">
        <w:tblPrEx>
          <w:tblCellMar>
            <w:top w:w="0" w:type="dxa"/>
            <w:left w:w="0" w:type="dxa"/>
            <w:bottom w:w="0" w:type="dxa"/>
            <w:right w:w="0" w:type="dxa"/>
          </w:tblCellMar>
        </w:tblPrEx>
        <w:trPr>
          <w:trHeight w:val="14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B21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9711">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日常巡检服务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770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系统相关例行性运行检查服务，定期检查相关业务系统的运行状态，并形成《日常巡检报告》；当出现异常时查找原因并解决问题。</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BEBA">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E59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A8C2">
            <w:pPr>
              <w:jc w:val="center"/>
              <w:rPr>
                <w:rFonts w:ascii="微软雅黑 Light" w:hAnsi="微软雅黑 Light" w:eastAsia="微软雅黑 Light" w:cs="微软雅黑 Light"/>
                <w:color w:val="000000"/>
                <w:szCs w:val="21"/>
              </w:rPr>
            </w:pPr>
          </w:p>
        </w:tc>
      </w:tr>
      <w:tr w14:paraId="3F3ECC8E">
        <w:tblPrEx>
          <w:tblCellMar>
            <w:top w:w="0" w:type="dxa"/>
            <w:left w:w="0" w:type="dxa"/>
            <w:bottom w:w="0" w:type="dxa"/>
            <w:right w:w="0" w:type="dxa"/>
          </w:tblCellMar>
        </w:tblPrEx>
        <w:trPr>
          <w:trHeight w:val="19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5B5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A9AA">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系统更新服务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1C23">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根据市局业务系统的《应用系统上线确认书》提供市本级应用系统更新、与其他应用系统的接口修改维护服务。</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5152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5E58">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8314">
            <w:pPr>
              <w:jc w:val="center"/>
              <w:rPr>
                <w:rFonts w:ascii="微软雅黑 Light" w:hAnsi="微软雅黑 Light" w:eastAsia="微软雅黑 Light" w:cs="微软雅黑 Light"/>
                <w:color w:val="000000"/>
                <w:szCs w:val="21"/>
              </w:rPr>
            </w:pPr>
          </w:p>
        </w:tc>
      </w:tr>
      <w:tr w14:paraId="00876155">
        <w:tblPrEx>
          <w:tblCellMar>
            <w:top w:w="0" w:type="dxa"/>
            <w:left w:w="0" w:type="dxa"/>
            <w:bottom w:w="0" w:type="dxa"/>
            <w:right w:w="0" w:type="dxa"/>
          </w:tblCellMar>
        </w:tblPrEx>
        <w:trPr>
          <w:trHeight w:val="2399"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55FB">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2E82">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问题反馈服务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E552">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接收西宁市市场主体信息库及联动监管平台软件的问题，形成《应用系统问题反馈单》反馈至公司运维项目组分析判断；针对软件缺陷类问题直接反馈公司运维项目组进行修正，涉及业务系统需求类问题反馈市局办公室及信息科相关负责人。</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394C">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E51E">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E4853">
            <w:pPr>
              <w:jc w:val="center"/>
              <w:rPr>
                <w:rFonts w:ascii="微软雅黑 Light" w:hAnsi="微软雅黑 Light" w:eastAsia="微软雅黑 Light" w:cs="微软雅黑 Light"/>
                <w:color w:val="000000"/>
                <w:szCs w:val="21"/>
              </w:rPr>
            </w:pPr>
          </w:p>
        </w:tc>
      </w:tr>
      <w:tr w14:paraId="23D03C12">
        <w:tblPrEx>
          <w:tblCellMar>
            <w:top w:w="0" w:type="dxa"/>
            <w:left w:w="0" w:type="dxa"/>
            <w:bottom w:w="0" w:type="dxa"/>
            <w:right w:w="0" w:type="dxa"/>
          </w:tblCellMar>
        </w:tblPrEx>
        <w:trPr>
          <w:trHeight w:val="20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CEE1">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DA9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市场主体信息库数据交换保障服务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6BBB">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每日检查市场主体信息库的数据交换情况，包括与青海省市场监督管理局、西宁市大数据基础平台数据共享，对出现异常的交换进行处理保障数据正常交换。</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A409">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22CA">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B819">
            <w:pPr>
              <w:jc w:val="center"/>
              <w:rPr>
                <w:rFonts w:ascii="微软雅黑 Light" w:hAnsi="微软雅黑 Light" w:eastAsia="微软雅黑 Light" w:cs="微软雅黑 Light"/>
                <w:color w:val="000000"/>
                <w:szCs w:val="21"/>
              </w:rPr>
            </w:pPr>
          </w:p>
        </w:tc>
      </w:tr>
      <w:tr w14:paraId="0CFA4E27">
        <w:tblPrEx>
          <w:tblCellMar>
            <w:top w:w="0" w:type="dxa"/>
            <w:left w:w="0" w:type="dxa"/>
            <w:bottom w:w="0" w:type="dxa"/>
            <w:right w:w="0" w:type="dxa"/>
          </w:tblCellMar>
        </w:tblPrEx>
        <w:trPr>
          <w:trHeight w:val="510"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32622">
            <w:pPr>
              <w:widowControl/>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三、西宁市智慧市场监管平台</w:t>
            </w:r>
          </w:p>
        </w:tc>
      </w:tr>
      <w:tr w14:paraId="71A92775">
        <w:tblPrEx>
          <w:tblCellMar>
            <w:top w:w="0" w:type="dxa"/>
            <w:left w:w="0" w:type="dxa"/>
            <w:bottom w:w="0" w:type="dxa"/>
            <w:right w:w="0" w:type="dxa"/>
          </w:tblCellMar>
        </w:tblPrEx>
        <w:trPr>
          <w:trHeight w:val="51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183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154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维护项目</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09B8">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维护目标</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B0B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数量</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D2EE">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4F3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备注</w:t>
            </w:r>
          </w:p>
        </w:tc>
      </w:tr>
      <w:tr w14:paraId="03E6647A">
        <w:tblPrEx>
          <w:tblCellMar>
            <w:top w:w="0" w:type="dxa"/>
            <w:left w:w="0" w:type="dxa"/>
            <w:bottom w:w="0" w:type="dxa"/>
            <w:right w:w="0" w:type="dxa"/>
          </w:tblCellMar>
        </w:tblPrEx>
        <w:trPr>
          <w:trHeight w:val="174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24A4">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1C88">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西宁市食品药品安全网络监管平台</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D31E">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食品经营监管系统、食品生产监管系统、药品经营监管系统、医疗机构监管系统、网格化监管系统、食品快检速查管理系统、食品追溯系统、价格监管等系统的运行维护服务，保证以上系统的正常运行，同时提高西宁市食品药品安全网络监管平台的整体服务水平。另根据日常维护的数据和记录，提供平台的的整体建设规划和建议，更好的为用户的信息化发展提供有力的保障。</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6F2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A58E">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F9E7">
            <w:pPr>
              <w:jc w:val="center"/>
              <w:rPr>
                <w:rFonts w:ascii="微软雅黑 Light" w:hAnsi="微软雅黑 Light" w:eastAsia="微软雅黑 Light" w:cs="微软雅黑 Light"/>
                <w:color w:val="000000"/>
                <w:szCs w:val="21"/>
              </w:rPr>
            </w:pPr>
          </w:p>
        </w:tc>
      </w:tr>
      <w:tr w14:paraId="091B346C">
        <w:tblPrEx>
          <w:tblCellMar>
            <w:top w:w="0" w:type="dxa"/>
            <w:left w:w="0" w:type="dxa"/>
            <w:bottom w:w="0" w:type="dxa"/>
            <w:right w:w="0" w:type="dxa"/>
          </w:tblCellMar>
        </w:tblPrEx>
        <w:trPr>
          <w:trHeight w:val="265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0BC6D">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7D4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西宁市食品药品远程非现场电子监管平台</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4DE12">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对五区二县食品药品远程监管数据汇聚、存储、展示、分析等工作，同时需完成横纵向数据接入及共享工作，横向完成与西宁市各局委办市场监管数据的数据接入及共享，纵向完成与青海省市场监督管理局所需食品药品远程非现场电子相关数据的对接、共享，向下完成对所辖五区二县的食品药品远程非现场电子监管数据的接入工作。</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F181">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4D72">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8401">
            <w:pPr>
              <w:jc w:val="center"/>
              <w:rPr>
                <w:rFonts w:ascii="微软雅黑 Light" w:hAnsi="微软雅黑 Light" w:eastAsia="微软雅黑 Light" w:cs="微软雅黑 Light"/>
                <w:color w:val="000000"/>
                <w:szCs w:val="21"/>
              </w:rPr>
            </w:pPr>
          </w:p>
        </w:tc>
      </w:tr>
      <w:tr w14:paraId="733B17CD">
        <w:tblPrEx>
          <w:tblCellMar>
            <w:top w:w="0" w:type="dxa"/>
            <w:left w:w="0" w:type="dxa"/>
            <w:bottom w:w="0" w:type="dxa"/>
            <w:right w:w="0" w:type="dxa"/>
          </w:tblCellMar>
        </w:tblPrEx>
        <w:trPr>
          <w:trHeight w:val="23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D77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2585">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西宁市食品药品监管大数据中心</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1D8B">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全市食品药品监管领域的全量数据的运维工作，包含数据汇聚、数据开发、数据资源整合、数据资产管理与治理、应用支撑与数据服务、数据运营及安全管理等方面，最终形成不同维度的数据服务能力，为市场监管决策、精细化管理及创新应用提供支撑。</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58AF">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5C4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A90F">
            <w:pPr>
              <w:jc w:val="center"/>
              <w:rPr>
                <w:rFonts w:ascii="微软雅黑 Light" w:hAnsi="微软雅黑 Light" w:eastAsia="微软雅黑 Light" w:cs="微软雅黑 Light"/>
                <w:color w:val="000000"/>
                <w:szCs w:val="21"/>
              </w:rPr>
            </w:pPr>
          </w:p>
        </w:tc>
      </w:tr>
      <w:tr w14:paraId="48A46C90">
        <w:tblPrEx>
          <w:tblCellMar>
            <w:top w:w="0" w:type="dxa"/>
            <w:left w:w="0" w:type="dxa"/>
            <w:bottom w:w="0" w:type="dxa"/>
            <w:right w:w="0" w:type="dxa"/>
          </w:tblCellMar>
        </w:tblPrEx>
        <w:trPr>
          <w:trHeight w:val="675"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8257">
            <w:pPr>
              <w:widowControl/>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lang w:bidi="ar"/>
              </w:rPr>
              <w:t>四、信息系统安全等级保护</w:t>
            </w:r>
          </w:p>
        </w:tc>
      </w:tr>
      <w:tr w14:paraId="38311B5F">
        <w:tblPrEx>
          <w:tblCellMar>
            <w:top w:w="0" w:type="dxa"/>
            <w:left w:w="0" w:type="dxa"/>
            <w:bottom w:w="0" w:type="dxa"/>
            <w:right w:w="0" w:type="dxa"/>
          </w:tblCellMar>
        </w:tblPrEx>
        <w:trPr>
          <w:trHeight w:val="6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07F0">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631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服务项目</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9DD5">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服务要求</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2E0F">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数量</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63F7">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295E3">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备注</w:t>
            </w:r>
          </w:p>
        </w:tc>
      </w:tr>
      <w:tr w14:paraId="0388A457">
        <w:tblPrEx>
          <w:tblCellMar>
            <w:top w:w="0" w:type="dxa"/>
            <w:left w:w="0" w:type="dxa"/>
            <w:bottom w:w="0" w:type="dxa"/>
            <w:right w:w="0" w:type="dxa"/>
          </w:tblCellMar>
        </w:tblPrEx>
        <w:trPr>
          <w:trHeight w:val="705"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2B56">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49AA">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系统测评服务</w:t>
            </w: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DFB5">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1、服务要求：提供系统等保三级测评服务。服务时间3年。（三级测评服务每年一次。）</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EF51">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C731">
            <w:pPr>
              <w:widowControl/>
              <w:jc w:val="center"/>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项</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EE65A">
            <w:pPr>
              <w:jc w:val="center"/>
              <w:rPr>
                <w:rFonts w:ascii="微软雅黑 Light" w:hAnsi="微软雅黑 Light" w:eastAsia="微软雅黑 Light" w:cs="微软雅黑 Light"/>
                <w:color w:val="000000"/>
                <w:szCs w:val="21"/>
              </w:rPr>
            </w:pPr>
          </w:p>
        </w:tc>
      </w:tr>
      <w:tr w14:paraId="47CC011E">
        <w:tblPrEx>
          <w:tblCellMar>
            <w:top w:w="0" w:type="dxa"/>
            <w:left w:w="0" w:type="dxa"/>
            <w:bottom w:w="0" w:type="dxa"/>
            <w:right w:w="0" w:type="dxa"/>
          </w:tblCellMar>
        </w:tblPrEx>
        <w:trPr>
          <w:trHeight w:val="66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A8D6">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A51D">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F2CF8">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2、服务标准：网络安全等级保护测评要求（GB/T28448-2019）</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AE75">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8449">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C71C4">
            <w:pPr>
              <w:jc w:val="center"/>
              <w:rPr>
                <w:rFonts w:ascii="微软雅黑 Light" w:hAnsi="微软雅黑 Light" w:eastAsia="微软雅黑 Light" w:cs="微软雅黑 Light"/>
                <w:color w:val="000000"/>
                <w:szCs w:val="21"/>
              </w:rPr>
            </w:pPr>
          </w:p>
        </w:tc>
      </w:tr>
      <w:tr w14:paraId="3F4A3C2E">
        <w:tblPrEx>
          <w:tblCellMar>
            <w:top w:w="0" w:type="dxa"/>
            <w:left w:w="0" w:type="dxa"/>
            <w:bottom w:w="0" w:type="dxa"/>
            <w:right w:w="0" w:type="dxa"/>
          </w:tblCellMar>
        </w:tblPrEx>
        <w:trPr>
          <w:trHeight w:val="184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B070">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4357">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6556">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3、服务内容：等级保护测评内容包括但不限于以下内容a)安全技术测评：包括安全物理环境、安全通信网络、安全区域边界、安全计算环境和安全管理中心五个方面的安全测评；b)安全管理测评：安全管理制度、安全管理机构、安全管理人员、安全建设管理和安全运维管理五个方面的安全测评。</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ECAC3">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BE247">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83F4">
            <w:pPr>
              <w:jc w:val="center"/>
              <w:rPr>
                <w:rFonts w:ascii="微软雅黑 Light" w:hAnsi="微软雅黑 Light" w:eastAsia="微软雅黑 Light" w:cs="微软雅黑 Light"/>
                <w:color w:val="000000"/>
                <w:szCs w:val="21"/>
              </w:rPr>
            </w:pPr>
          </w:p>
        </w:tc>
      </w:tr>
      <w:tr w14:paraId="1981F64A">
        <w:tblPrEx>
          <w:tblCellMar>
            <w:top w:w="0" w:type="dxa"/>
            <w:left w:w="0" w:type="dxa"/>
            <w:bottom w:w="0" w:type="dxa"/>
            <w:right w:w="0" w:type="dxa"/>
          </w:tblCellMar>
        </w:tblPrEx>
        <w:trPr>
          <w:trHeight w:val="157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8D1D">
            <w:pPr>
              <w:jc w:val="center"/>
              <w:rPr>
                <w:rFonts w:ascii="微软雅黑 Light" w:hAnsi="微软雅黑 Light" w:eastAsia="微软雅黑 Light" w:cs="微软雅黑 Light"/>
                <w:color w:val="000000"/>
                <w:szCs w:val="21"/>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A2E6">
            <w:pPr>
              <w:jc w:val="center"/>
              <w:rPr>
                <w:rFonts w:ascii="微软雅黑 Light" w:hAnsi="微软雅黑 Light" w:eastAsia="微软雅黑 Light" w:cs="微软雅黑 Light"/>
                <w:color w:val="000000"/>
                <w:szCs w:val="21"/>
              </w:rPr>
            </w:pPr>
          </w:p>
        </w:tc>
        <w:tc>
          <w:tcPr>
            <w:tcW w:w="10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2ECA">
            <w:pPr>
              <w:widowControl/>
              <w:jc w:val="left"/>
              <w:textAlignment w:val="center"/>
              <w:rPr>
                <w:rFonts w:ascii="微软雅黑 Light" w:hAnsi="微软雅黑 Light" w:eastAsia="微软雅黑 Light" w:cs="微软雅黑 Light"/>
                <w:color w:val="000000"/>
                <w:szCs w:val="21"/>
              </w:rPr>
            </w:pPr>
            <w:r>
              <w:rPr>
                <w:rFonts w:ascii="微软雅黑 Light" w:hAnsi="微软雅黑 Light" w:eastAsia="微软雅黑 Light" w:cs="微软雅黑 Light"/>
                <w:color w:val="000000"/>
                <w:kern w:val="0"/>
                <w:szCs w:val="21"/>
                <w:lang w:bidi="ar"/>
              </w:rPr>
              <w:t>4、第三方测评机构资质要求：具备公安部颁发的等级保护测评资质认证，参与项目成员须包括高级测评师1名，中级测评师2名，初级测评师5名，且必须提供信息安全等级保护测评师证书；</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69EA">
            <w:pPr>
              <w:jc w:val="center"/>
              <w:rPr>
                <w:rFonts w:ascii="微软雅黑 Light" w:hAnsi="微软雅黑 Light" w:eastAsia="微软雅黑 Light" w:cs="微软雅黑 Light"/>
                <w:color w:val="000000"/>
                <w:szCs w:val="21"/>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F6DDE">
            <w:pPr>
              <w:jc w:val="center"/>
              <w:rPr>
                <w:rFonts w:ascii="微软雅黑 Light" w:hAnsi="微软雅黑 Light" w:eastAsia="微软雅黑 Light" w:cs="微软雅黑 Light"/>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D507">
            <w:pPr>
              <w:jc w:val="center"/>
              <w:rPr>
                <w:rFonts w:ascii="微软雅黑 Light" w:hAnsi="微软雅黑 Light" w:eastAsia="微软雅黑 Light" w:cs="微软雅黑 Light"/>
                <w:color w:val="000000"/>
                <w:szCs w:val="21"/>
              </w:rPr>
            </w:pPr>
          </w:p>
        </w:tc>
      </w:tr>
    </w:tbl>
    <w:p w14:paraId="26D5AB09">
      <w:pPr>
        <w:rPr>
          <w:rFonts w:hint="eastAsia"/>
          <w:lang w:val="zh-CN"/>
        </w:rPr>
      </w:pPr>
    </w:p>
    <w:p w14:paraId="7CA679D4">
      <w:pPr>
        <w:rPr>
          <w:rFonts w:hint="eastAsia" w:ascii="仿宋" w:hAnsi="仿宋" w:eastAsia="仿宋"/>
          <w:color w:val="0000FF"/>
          <w:sz w:val="32"/>
          <w:szCs w:val="32"/>
        </w:rPr>
      </w:pPr>
      <w:r>
        <w:rPr>
          <w:rFonts w:hint="eastAsia" w:ascii="仿宋" w:hAnsi="仿宋" w:eastAsia="仿宋"/>
          <w:color w:val="0000FF"/>
          <w:sz w:val="32"/>
          <w:szCs w:val="32"/>
        </w:rPr>
        <w:t>标的物所属行业：软件和信息技术服务业</w:t>
      </w:r>
    </w:p>
    <w:p w14:paraId="4AEBCFA3">
      <w:pPr>
        <w:rPr>
          <w:rFonts w:hint="default" w:ascii="仿宋" w:hAnsi="仿宋" w:eastAsia="仿宋"/>
          <w:color w:val="0000FF"/>
          <w:sz w:val="32"/>
          <w:szCs w:val="32"/>
          <w:lang w:val="en-US" w:eastAsia="zh-CN"/>
        </w:rPr>
      </w:pPr>
      <w:r>
        <w:rPr>
          <w:rFonts w:hint="eastAsia" w:ascii="仿宋" w:hAnsi="仿宋" w:eastAsia="仿宋"/>
          <w:color w:val="0000FF"/>
          <w:sz w:val="32"/>
          <w:szCs w:val="32"/>
          <w:lang w:val="en-US" w:eastAsia="zh-CN"/>
        </w:rPr>
        <w:t>服务期：1年</w:t>
      </w:r>
    </w:p>
    <w:p w14:paraId="361E1258">
      <w:pPr>
        <w:pStyle w:val="6"/>
        <w:rPr>
          <w:rFonts w:hint="eastAsia"/>
          <w:lang w:val="zh-CN" w:eastAsia="zh-CN"/>
        </w:rPr>
      </w:pPr>
    </w:p>
    <w:p w14:paraId="1DED243E">
      <w:pPr>
        <w:rPr>
          <w:rFonts w:hint="eastAsia"/>
          <w:lang w:val="zh-CN"/>
        </w:rPr>
      </w:pPr>
    </w:p>
    <w:p w14:paraId="27EA1F73">
      <w:pPr>
        <w:pStyle w:val="6"/>
        <w:rPr>
          <w:rFonts w:hint="eastAsia"/>
          <w:lang w:val="zh-CN" w:eastAsia="zh-CN"/>
        </w:rPr>
      </w:pPr>
    </w:p>
    <w:p w14:paraId="448BCD39">
      <w:pPr>
        <w:rPr>
          <w:rFonts w:hint="eastAsia"/>
          <w:lang w:val="zh-CN"/>
        </w:rPr>
      </w:pPr>
    </w:p>
    <w:p w14:paraId="62C902B9"/>
    <w:sectPr>
      <w:pgSz w:w="16838" w:h="11906" w:orient="landscape"/>
      <w:pgMar w:top="1021" w:right="1021" w:bottom="1134" w:left="102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D311">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14:paraId="2C65397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1991">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1A6C4C">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21A6C4C">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C378E"/>
    <w:multiLevelType w:val="singleLevel"/>
    <w:tmpl w:val="5C0C378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B69BF"/>
    <w:rsid w:val="15CC2818"/>
    <w:rsid w:val="186C4CEE"/>
    <w:rsid w:val="187B69BF"/>
    <w:rsid w:val="226E6690"/>
    <w:rsid w:val="24DF23D8"/>
    <w:rsid w:val="2F6600A8"/>
    <w:rsid w:val="324C1C1F"/>
    <w:rsid w:val="60BD2E06"/>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kern w:val="0"/>
      <w:sz w:val="20"/>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6">
    <w:name w:val="Title"/>
    <w:basedOn w:val="1"/>
    <w:next w:val="1"/>
    <w:qFormat/>
    <w:uiPriority w:val="0"/>
    <w:pPr>
      <w:spacing w:before="240" w:after="60"/>
      <w:jc w:val="center"/>
      <w:outlineLvl w:val="0"/>
    </w:pPr>
    <w:rPr>
      <w:rFonts w:ascii="Cambria" w:hAnsi="Cambria"/>
      <w:b/>
      <w:bCs/>
      <w:kern w:val="0"/>
      <w:sz w:val="36"/>
      <w:szCs w:val="32"/>
    </w:rPr>
  </w:style>
  <w:style w:type="paragraph" w:styleId="7">
    <w:name w:val="Body Text First Indent 2"/>
    <w:basedOn w:val="3"/>
    <w:unhideWhenUsed/>
    <w:qFormat/>
    <w:uiPriority w:val="0"/>
    <w:pPr>
      <w:ind w:firstLine="420"/>
    </w:p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2">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22574</Words>
  <Characters>23581</Characters>
  <Lines>0</Lines>
  <Paragraphs>0</Paragraphs>
  <TotalTime>5</TotalTime>
  <ScaleCrop>false</ScaleCrop>
  <LinksUpToDate>false</LinksUpToDate>
  <CharactersWithSpaces>25313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2024-12-03T01:13:00Z</dcterms:created>
  <dc:creator>okok</dc:creator>
  <cp:lastModifiedBy>okok</cp:lastModifiedBy>
  <dcterms:modified xsi:type="dcterms:W3CDTF">2024-12-03T03:03:35Z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F9B851861A644C55A2E061B150D67F7A_11</vt:lpwstr>
  </property>
</Properties>
</file>