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747F53CB">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宁政采磋商（货物）2024-100-1号</w:t>
      </w:r>
    </w:p>
    <w:p w14:paraId="7FA383E8">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公共文化服务活动设施设备更新采购项目（第二次）</w:t>
      </w:r>
      <w:bookmarkStart w:id="155" w:name="_GoBack"/>
      <w:bookmarkEnd w:id="155"/>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西宁市文化馆</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6"/>
        <w:rPr>
          <w:rFonts w:hint="eastAsia"/>
          <w:lang w:val="en-US" w:eastAsia="zh-CN"/>
        </w:rPr>
      </w:pPr>
    </w:p>
    <w:p w14:paraId="117383AF">
      <w:pPr>
        <w:pStyle w:val="16"/>
        <w:rPr>
          <w:rFonts w:hint="eastAsia"/>
          <w:lang w:val="en-US" w:eastAsia="zh-CN"/>
        </w:rPr>
      </w:pPr>
    </w:p>
    <w:p w14:paraId="593370E0">
      <w:pPr>
        <w:pStyle w:val="16"/>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7EAAB1DC">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8531"/>
      <w:bookmarkStart w:id="1" w:name="_Toc29350"/>
      <w:bookmarkStart w:id="2" w:name="_Toc440276621"/>
      <w:bookmarkStart w:id="3" w:name="_Toc10230"/>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宁政采磋商（货物）2024-100-1号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公共文化服务活动设施设备更新采购项目（第二次）</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33.63</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7"/>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20</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8"/>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20</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27</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12</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31</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西宁市文化馆</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eastAsia="zh-CN"/>
              </w:rPr>
              <w:t>孙先生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4917917</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53B98726">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4、供货期：60个日历天</w:t>
            </w:r>
          </w:p>
          <w:p w14:paraId="37B03ADC">
            <w:pPr>
              <w:widowControl/>
              <w:spacing w:line="320" w:lineRule="exact"/>
              <w:jc w:val="left"/>
              <w:rPr>
                <w:rFonts w:hint="eastAsia" w:cs="Times New Roman"/>
                <w:color w:val="0000FF"/>
                <w:lang w:val="en-US" w:eastAsia="zh-CN"/>
              </w:rPr>
            </w:pPr>
            <w:r>
              <w:rPr>
                <w:rFonts w:hint="eastAsia" w:cs="Times New Roman"/>
                <w:color w:val="0000FF"/>
                <w:lang w:val="en-US" w:eastAsia="zh-CN"/>
              </w:rPr>
              <w:t>5、履约保证金：无</w:t>
            </w:r>
          </w:p>
          <w:p w14:paraId="2088F835">
            <w:pPr>
              <w:widowControl/>
              <w:spacing w:line="320" w:lineRule="exact"/>
              <w:jc w:val="left"/>
              <w:rPr>
                <w:rFonts w:hint="eastAsia" w:cs="Times New Roman"/>
                <w:color w:val="0000FF"/>
                <w:lang w:val="en-US" w:eastAsia="zh-CN"/>
              </w:rPr>
            </w:pPr>
            <w:r>
              <w:rPr>
                <w:rFonts w:hint="eastAsia" w:cs="Times New Roman"/>
                <w:color w:val="0000FF"/>
                <w:lang w:val="en-US" w:eastAsia="zh-CN"/>
              </w:rPr>
              <w:t>6、合同预付款：无</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7、采购标的物所属行业:工业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3"/>
        <w:rPr>
          <w:rFonts w:hint="eastAsia"/>
          <w:lang w:val="zh-CN" w:eastAsia="zh-CN"/>
        </w:rPr>
      </w:pPr>
    </w:p>
    <w:p w14:paraId="1199B7FC">
      <w:pPr>
        <w:rPr>
          <w:rFonts w:hint="eastAsia"/>
          <w:lang w:val="zh-CN"/>
        </w:rPr>
      </w:pPr>
    </w:p>
    <w:p w14:paraId="4276EB8B">
      <w:pPr>
        <w:pStyle w:val="13"/>
        <w:rPr>
          <w:rFonts w:hint="eastAsia"/>
          <w:lang w:val="zh-CN" w:eastAsia="zh-CN"/>
        </w:rPr>
      </w:pPr>
    </w:p>
    <w:p w14:paraId="3D004FDE">
      <w:pPr>
        <w:rPr>
          <w:rFonts w:hint="eastAsia"/>
          <w:lang w:val="zh-CN"/>
        </w:rPr>
      </w:pPr>
    </w:p>
    <w:p w14:paraId="55F4BD43">
      <w:pPr>
        <w:pStyle w:val="13"/>
        <w:rPr>
          <w:rFonts w:hint="eastAsia"/>
          <w:lang w:val="zh-CN" w:eastAsia="zh-CN"/>
        </w:rPr>
      </w:pPr>
    </w:p>
    <w:p w14:paraId="47022F4F">
      <w:pPr>
        <w:rPr>
          <w:rFonts w:hint="eastAsia"/>
          <w:lang w:val="zh-CN"/>
        </w:rPr>
      </w:pPr>
    </w:p>
    <w:p w14:paraId="4961D878">
      <w:pPr>
        <w:rPr>
          <w:rFonts w:hint="eastAsia"/>
          <w:lang w:val="zh-CN" w:eastAsia="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以书面形式提出质疑（不接受匿名质疑），集中采购机构在收到投标人的书面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500493781"/>
      <w:bookmarkStart w:id="33" w:name="_Toc376936754"/>
      <w:bookmarkStart w:id="34" w:name="_Toc325726023"/>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76936755"/>
      <w:bookmarkStart w:id="38" w:name="_Toc500493783"/>
      <w:bookmarkStart w:id="39" w:name="_Toc325726024"/>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75D13E5">
      <w:pPr>
        <w:autoSpaceDE w:val="0"/>
        <w:autoSpaceDN w:val="0"/>
        <w:adjustRightInd w:val="0"/>
        <w:spacing w:line="360" w:lineRule="auto"/>
        <w:jc w:val="left"/>
        <w:rPr>
          <w:rFonts w:hint="eastAsia" w:ascii="宋体" w:cs="宋体"/>
          <w:b/>
          <w:bCs/>
          <w:sz w:val="24"/>
          <w:szCs w:val="24"/>
          <w:lang w:val="zh-CN"/>
        </w:rPr>
      </w:pPr>
      <w:r>
        <w:rPr>
          <w:rFonts w:hint="eastAsia" w:ascii="宋体" w:cs="宋体"/>
          <w:b/>
          <w:bCs/>
          <w:sz w:val="24"/>
          <w:szCs w:val="24"/>
          <w:lang w:val="zh-CN"/>
        </w:rPr>
        <w:t>评标标准和分值分配：</w:t>
      </w:r>
      <w:bookmarkEnd w:id="35"/>
      <w:bookmarkStart w:id="40" w:name="_Toc500493784"/>
      <w:bookmarkStart w:id="41" w:name="_Toc428180562"/>
      <w:bookmarkStart w:id="42" w:name="_Toc325726025"/>
      <w:bookmarkStart w:id="43" w:name="_Toc376936756"/>
    </w:p>
    <w:tbl>
      <w:tblPr>
        <w:tblStyle w:val="14"/>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977"/>
        <w:gridCol w:w="758"/>
        <w:gridCol w:w="6058"/>
      </w:tblGrid>
      <w:tr w14:paraId="0324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shd w:val="clear" w:color="auto" w:fill="auto"/>
            <w:vAlign w:val="center"/>
          </w:tcPr>
          <w:p w14:paraId="29322E6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类别</w:t>
            </w:r>
          </w:p>
        </w:tc>
        <w:tc>
          <w:tcPr>
            <w:tcW w:w="1880" w:type="dxa"/>
            <w:shd w:val="clear" w:color="auto" w:fill="auto"/>
            <w:vAlign w:val="center"/>
          </w:tcPr>
          <w:p w14:paraId="79354D2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21" w:type="dxa"/>
            <w:shd w:val="clear" w:color="auto" w:fill="auto"/>
            <w:vAlign w:val="center"/>
          </w:tcPr>
          <w:p w14:paraId="49270D1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满分分值</w:t>
            </w:r>
          </w:p>
        </w:tc>
        <w:tc>
          <w:tcPr>
            <w:tcW w:w="5760" w:type="dxa"/>
            <w:shd w:val="clear" w:color="auto" w:fill="auto"/>
            <w:vAlign w:val="center"/>
          </w:tcPr>
          <w:p w14:paraId="3F02077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评审标准</w:t>
            </w:r>
          </w:p>
        </w:tc>
      </w:tr>
      <w:tr w14:paraId="5309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80" w:type="dxa"/>
            <w:shd w:val="clear" w:color="auto" w:fill="auto"/>
            <w:vAlign w:val="center"/>
          </w:tcPr>
          <w:p w14:paraId="27BFA6A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价30分</w:t>
            </w:r>
          </w:p>
        </w:tc>
        <w:tc>
          <w:tcPr>
            <w:tcW w:w="1880" w:type="dxa"/>
            <w:shd w:val="clear" w:color="auto" w:fill="auto"/>
            <w:vAlign w:val="center"/>
          </w:tcPr>
          <w:p w14:paraId="5C225BC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报价分</w:t>
            </w:r>
          </w:p>
        </w:tc>
        <w:tc>
          <w:tcPr>
            <w:tcW w:w="721" w:type="dxa"/>
            <w:shd w:val="clear" w:color="auto" w:fill="auto"/>
            <w:vAlign w:val="center"/>
          </w:tcPr>
          <w:p w14:paraId="4D5B06B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5760" w:type="dxa"/>
            <w:shd w:val="clear" w:color="auto" w:fill="auto"/>
            <w:vAlign w:val="center"/>
          </w:tcPr>
          <w:p w14:paraId="64C1B7E3">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满足磋商文件要求且投标价格最低的投标报价为评标基准价，其价格分为满分。其他投标人的价格分统一按照下列公式计算：投标报价得分＝（评标基准价／投标报价）x100x投标报价比重（30%)2、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残疾人福利性单位、监狱企业价格给予10％的扣除，用扣除后的价格参与评标。残疾人福利性单位、监狱企业属于小型、微型企业的，不重复享受政策。</w:t>
            </w:r>
          </w:p>
        </w:tc>
      </w:tr>
      <w:tr w14:paraId="5126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80" w:type="dxa"/>
            <w:vMerge w:val="restart"/>
            <w:shd w:val="clear" w:color="auto" w:fill="auto"/>
            <w:vAlign w:val="center"/>
          </w:tcPr>
          <w:p w14:paraId="2849B02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技术水平5</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w:t>
            </w:r>
          </w:p>
        </w:tc>
        <w:tc>
          <w:tcPr>
            <w:tcW w:w="1880" w:type="dxa"/>
            <w:shd w:val="clear" w:color="auto" w:fill="auto"/>
            <w:vAlign w:val="center"/>
          </w:tcPr>
          <w:p w14:paraId="6D22328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21" w:type="dxa"/>
            <w:shd w:val="clear" w:color="auto" w:fill="auto"/>
            <w:vAlign w:val="center"/>
          </w:tcPr>
          <w:p w14:paraId="0E5DDB7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5760" w:type="dxa"/>
            <w:shd w:val="clear" w:color="auto" w:fill="auto"/>
            <w:vAlign w:val="center"/>
          </w:tcPr>
          <w:p w14:paraId="527D73F5">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技术参数和配置完全满足或高于磋商文件要求的，得38分；技术参数每有一项负偏离扣4分，扣完该项得分为止。</w:t>
            </w:r>
          </w:p>
        </w:tc>
      </w:tr>
      <w:tr w14:paraId="22F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Merge w:val="continue"/>
            <w:vAlign w:val="center"/>
          </w:tcPr>
          <w:p w14:paraId="6A73B810">
            <w:pPr>
              <w:widowControl/>
              <w:spacing w:line="360" w:lineRule="auto"/>
              <w:jc w:val="left"/>
              <w:rPr>
                <w:rFonts w:ascii="宋体" w:hAnsi="宋体" w:eastAsia="宋体" w:cs="宋体"/>
                <w:color w:val="000000"/>
                <w:kern w:val="0"/>
                <w:sz w:val="24"/>
                <w:szCs w:val="24"/>
              </w:rPr>
            </w:pPr>
          </w:p>
        </w:tc>
        <w:tc>
          <w:tcPr>
            <w:tcW w:w="1880" w:type="dxa"/>
            <w:shd w:val="clear" w:color="auto" w:fill="auto"/>
            <w:vAlign w:val="center"/>
          </w:tcPr>
          <w:p w14:paraId="14C1469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节能和环保</w:t>
            </w:r>
          </w:p>
        </w:tc>
        <w:tc>
          <w:tcPr>
            <w:tcW w:w="721" w:type="dxa"/>
            <w:shd w:val="clear" w:color="auto" w:fill="auto"/>
            <w:vAlign w:val="center"/>
          </w:tcPr>
          <w:p w14:paraId="48D5FC2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760" w:type="dxa"/>
            <w:shd w:val="clear" w:color="auto" w:fill="auto"/>
            <w:vAlign w:val="center"/>
          </w:tcPr>
          <w:p w14:paraId="50783189">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节能和环保（2分）：所投产品为节能产品，每提供1份得0.5分，满分1分；所投产品为环保产品，每提供1份得0.5分，满分1分；未提供不得分。该项得分的认定以《国家节能产品认证证书》、《中国环境标志产品认证证书》为准。</w:t>
            </w:r>
          </w:p>
        </w:tc>
      </w:tr>
      <w:tr w14:paraId="7091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080" w:type="dxa"/>
            <w:vMerge w:val="continue"/>
            <w:vAlign w:val="center"/>
          </w:tcPr>
          <w:p w14:paraId="7CD547AD">
            <w:pPr>
              <w:widowControl/>
              <w:spacing w:line="360" w:lineRule="auto"/>
              <w:jc w:val="left"/>
              <w:rPr>
                <w:rFonts w:ascii="宋体" w:hAnsi="宋体" w:eastAsia="宋体" w:cs="宋体"/>
                <w:color w:val="000000"/>
                <w:kern w:val="0"/>
                <w:sz w:val="24"/>
                <w:szCs w:val="24"/>
              </w:rPr>
            </w:pPr>
          </w:p>
        </w:tc>
        <w:tc>
          <w:tcPr>
            <w:tcW w:w="1880" w:type="dxa"/>
            <w:shd w:val="clear" w:color="auto" w:fill="auto"/>
            <w:vAlign w:val="center"/>
          </w:tcPr>
          <w:p w14:paraId="05942EF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项目管理及技术实施方案</w:t>
            </w:r>
          </w:p>
        </w:tc>
        <w:tc>
          <w:tcPr>
            <w:tcW w:w="721" w:type="dxa"/>
            <w:shd w:val="clear" w:color="auto" w:fill="auto"/>
            <w:vAlign w:val="center"/>
          </w:tcPr>
          <w:p w14:paraId="1D52B64B">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10</w:t>
            </w:r>
          </w:p>
        </w:tc>
        <w:tc>
          <w:tcPr>
            <w:tcW w:w="5760" w:type="dxa"/>
            <w:shd w:val="clear" w:color="auto" w:fill="auto"/>
            <w:vAlign w:val="center"/>
          </w:tcPr>
          <w:p w14:paraId="0AEE6C13">
            <w:pPr>
              <w:pStyle w:val="21"/>
              <w:widowControl/>
              <w:numPr>
                <w:ilvl w:val="0"/>
                <w:numId w:val="1"/>
              </w:numPr>
              <w:spacing w:line="360" w:lineRule="auto"/>
              <w:ind w:firstLineChars="0"/>
              <w:jc w:val="left"/>
              <w:rPr>
                <w:rFonts w:ascii="宋体" w:hAnsi="宋体" w:eastAsia="宋体" w:cs="宋体"/>
                <w:color w:val="FF0000"/>
                <w:kern w:val="0"/>
                <w:sz w:val="24"/>
                <w:szCs w:val="24"/>
              </w:rPr>
            </w:pPr>
            <w:r>
              <w:rPr>
                <w:rFonts w:hint="eastAsia" w:ascii="宋体" w:hAnsi="宋体" w:eastAsia="宋体" w:cs="宋体"/>
                <w:color w:val="000000"/>
                <w:kern w:val="0"/>
                <w:sz w:val="24"/>
                <w:szCs w:val="24"/>
              </w:rPr>
              <w:t>项目管理：设置了项目管理机构，并且有科学、具体的项目管理措施。包含：①实施计划②实施团队③实施进度④质量控制措施⑤安全保障措施。</w:t>
            </w:r>
            <w:r>
              <w:rPr>
                <w:rFonts w:hint="eastAsia" w:ascii="宋体" w:hAnsi="宋体" w:eastAsia="宋体" w:cs="宋体"/>
                <w:color w:val="000000" w:themeColor="text1"/>
                <w:kern w:val="0"/>
                <w:sz w:val="24"/>
                <w:szCs w:val="24"/>
                <w14:textFill>
                  <w14:solidFill>
                    <w14:schemeClr w14:val="tx1"/>
                  </w14:solidFill>
                </w14:textFill>
              </w:rPr>
              <w:t>以上因素每实质性响应一项得1分，满分5分，有缺陷、不合理的每处扣0.5分，未实质性响应或未提供不得分。</w:t>
            </w:r>
          </w:p>
          <w:p w14:paraId="016AEE9B">
            <w:pPr>
              <w:pStyle w:val="21"/>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技术方案：①方案完整、详细，根据目标现况具有较强的可操作性，方案能够清晰体现目标、技术构架、实施方式，并能够指导后续扩容的与学校原有监控系统无缝衔接（</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分）；②方案较详细，具有可操作性的，人员安排合理（3分）；③方案简单，基本满足磋商文件要求（1分）。</w:t>
            </w:r>
            <w:r>
              <w:rPr>
                <w:rFonts w:hint="eastAsia" w:ascii="宋体" w:hAnsi="宋体" w:eastAsia="宋体" w:cs="宋体"/>
                <w:color w:val="000000" w:themeColor="text1"/>
                <w:kern w:val="0"/>
                <w:sz w:val="24"/>
                <w:szCs w:val="24"/>
                <w14:textFill>
                  <w14:solidFill>
                    <w14:schemeClr w14:val="tx1"/>
                  </w14:solidFill>
                </w14:textFill>
              </w:rPr>
              <w:t>未实质性响应或未提供不得分。</w:t>
            </w:r>
          </w:p>
        </w:tc>
      </w:tr>
      <w:tr w14:paraId="26F8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80" w:type="dxa"/>
            <w:shd w:val="clear" w:color="auto" w:fill="auto"/>
            <w:vAlign w:val="center"/>
          </w:tcPr>
          <w:p w14:paraId="1614ED6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履约能力</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w:t>
            </w:r>
          </w:p>
        </w:tc>
        <w:tc>
          <w:tcPr>
            <w:tcW w:w="1880" w:type="dxa"/>
            <w:shd w:val="clear" w:color="auto" w:fill="auto"/>
            <w:vAlign w:val="center"/>
          </w:tcPr>
          <w:p w14:paraId="46BD46B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类似业绩</w:t>
            </w:r>
          </w:p>
        </w:tc>
        <w:tc>
          <w:tcPr>
            <w:tcW w:w="721" w:type="dxa"/>
            <w:shd w:val="clear" w:color="auto" w:fill="auto"/>
            <w:vAlign w:val="center"/>
          </w:tcPr>
          <w:p w14:paraId="16CAB2F7">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10</w:t>
            </w:r>
          </w:p>
        </w:tc>
        <w:tc>
          <w:tcPr>
            <w:tcW w:w="5760" w:type="dxa"/>
            <w:shd w:val="clear" w:color="auto" w:fill="auto"/>
            <w:vAlign w:val="center"/>
          </w:tcPr>
          <w:p w14:paraId="652EB603">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提供2021年1月1日至今的投标供应商类似业绩证明材料有一份得</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分；满分</w:t>
            </w: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分。不提供不得分。（需提供（合同首页、标的及金额所在页、供货合同签字盖章页的扫描（或复印）件。)</w:t>
            </w:r>
          </w:p>
        </w:tc>
      </w:tr>
      <w:tr w14:paraId="4417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shd w:val="clear" w:color="auto" w:fill="auto"/>
            <w:vAlign w:val="center"/>
          </w:tcPr>
          <w:p w14:paraId="14AFD13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售后服务10分</w:t>
            </w:r>
          </w:p>
        </w:tc>
        <w:tc>
          <w:tcPr>
            <w:tcW w:w="1880" w:type="dxa"/>
            <w:shd w:val="clear" w:color="auto" w:fill="auto"/>
            <w:vAlign w:val="center"/>
          </w:tcPr>
          <w:p w14:paraId="677042A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售后服务计划、措施及服务承诺</w:t>
            </w:r>
          </w:p>
        </w:tc>
        <w:tc>
          <w:tcPr>
            <w:tcW w:w="721" w:type="dxa"/>
            <w:shd w:val="clear" w:color="auto" w:fill="auto"/>
            <w:vAlign w:val="center"/>
          </w:tcPr>
          <w:p w14:paraId="38D5078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760" w:type="dxa"/>
            <w:shd w:val="clear" w:color="auto" w:fill="auto"/>
            <w:vAlign w:val="center"/>
          </w:tcPr>
          <w:p w14:paraId="3EF43A1D">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计投标人针对项目提供详尽的1．售后服务计划、2．措施、3．相关承诺函4．响应时间等方面进行横向比较。投标人验收方案详细完整、售后服务计划及措施合理性强、售后服务承诺函及响应时间完整可行性强、所述内容完全满足项目要求的。以上因素每实质性响应一项得2.5分，满分10分，有缺陷、不合理的每处扣1分，未实质性响应或未提供不得分。</w:t>
            </w:r>
          </w:p>
        </w:tc>
      </w:tr>
    </w:tbl>
    <w:p w14:paraId="6058DF7A">
      <w:pPr>
        <w:autoSpaceDE w:val="0"/>
        <w:autoSpaceDN w:val="0"/>
        <w:adjustRightInd w:val="0"/>
        <w:spacing w:line="360" w:lineRule="auto"/>
        <w:jc w:val="left"/>
        <w:rPr>
          <w:rFonts w:hint="eastAsia" w:ascii="宋体" w:cs="宋体"/>
          <w:sz w:val="24"/>
          <w:szCs w:val="24"/>
          <w:lang w:val="zh-CN"/>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CCBF709">
      <w:pPr>
        <w:autoSpaceDE w:val="0"/>
        <w:autoSpaceDN w:val="0"/>
        <w:adjustRightInd w:val="0"/>
        <w:spacing w:line="360" w:lineRule="auto"/>
        <w:jc w:val="left"/>
        <w:rPr>
          <w:rFonts w:ascii="Arial" w:hAnsi="Arial" w:cs="Arial"/>
          <w:sz w:val="24"/>
        </w:rPr>
      </w:pPr>
    </w:p>
    <w:p w14:paraId="5D4103C6">
      <w:pPr>
        <w:pStyle w:val="18"/>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76936757"/>
      <w:bookmarkStart w:id="45" w:name="_Toc325726026"/>
      <w:bookmarkStart w:id="46" w:name="_Toc500493785"/>
    </w:p>
    <w:p w14:paraId="28656D4A">
      <w:pPr>
        <w:pStyle w:val="18"/>
        <w:ind w:firstLine="424" w:firstLineChars="176"/>
        <w:rPr>
          <w:rFonts w:hint="eastAsia"/>
          <w:b/>
          <w:kern w:val="0"/>
          <w:sz w:val="24"/>
        </w:rPr>
      </w:pPr>
    </w:p>
    <w:p w14:paraId="125F4F8B">
      <w:pPr>
        <w:pStyle w:val="18"/>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500493786"/>
      <w:bookmarkStart w:id="49" w:name="_Toc376936759"/>
      <w:bookmarkStart w:id="50" w:name="_Toc325726028"/>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8"/>
        <w:ind w:firstLine="282" w:firstLineChars="117"/>
        <w:rPr>
          <w:rFonts w:hint="eastAsia"/>
          <w:b/>
          <w:kern w:val="0"/>
          <w:sz w:val="24"/>
        </w:rPr>
      </w:pPr>
      <w:bookmarkStart w:id="51" w:name="_Toc376936758"/>
      <w:bookmarkStart w:id="52" w:name="_Toc500493787"/>
    </w:p>
    <w:p w14:paraId="546C62DA">
      <w:pPr>
        <w:pStyle w:val="18"/>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8"/>
        <w:ind w:firstLine="282" w:firstLineChars="117"/>
        <w:rPr>
          <w:rFonts w:hint="eastAsia"/>
          <w:b/>
          <w:kern w:val="0"/>
          <w:sz w:val="24"/>
        </w:rPr>
      </w:pPr>
      <w:bookmarkStart w:id="53" w:name="_Toc325726029"/>
      <w:bookmarkStart w:id="54" w:name="_Toc376936760"/>
      <w:bookmarkStart w:id="55" w:name="_Toc500493788"/>
    </w:p>
    <w:p w14:paraId="3BC65597">
      <w:pPr>
        <w:pStyle w:val="18"/>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8"/>
        <w:ind w:firstLine="424" w:firstLineChars="176"/>
        <w:rPr>
          <w:rFonts w:hint="eastAsia"/>
          <w:b/>
          <w:kern w:val="0"/>
          <w:sz w:val="24"/>
        </w:rPr>
      </w:pPr>
      <w:bookmarkStart w:id="58" w:name="_Toc500493789"/>
    </w:p>
    <w:p w14:paraId="0B6D3D5E">
      <w:pPr>
        <w:pStyle w:val="18"/>
        <w:ind w:firstLine="424" w:firstLineChars="176"/>
        <w:rPr>
          <w:rFonts w:hint="eastAsia"/>
          <w:b/>
          <w:kern w:val="0"/>
          <w:sz w:val="24"/>
        </w:rPr>
      </w:pPr>
      <w:r>
        <w:rPr>
          <w:rFonts w:hint="eastAsia"/>
          <w:b/>
          <w:kern w:val="0"/>
          <w:sz w:val="24"/>
        </w:rPr>
        <w:t>十、串通投标的认定及处理办法</w:t>
      </w:r>
      <w:bookmarkEnd w:id="58"/>
    </w:p>
    <w:p w14:paraId="2F6F5620">
      <w:pPr>
        <w:pStyle w:val="18"/>
        <w:ind w:firstLine="424" w:firstLineChars="176"/>
        <w:rPr>
          <w:rFonts w:hint="eastAsia"/>
          <w:b/>
          <w:kern w:val="0"/>
          <w:sz w:val="24"/>
        </w:rPr>
      </w:pPr>
      <w:bookmarkStart w:id="59" w:name="_Toc500493790"/>
    </w:p>
    <w:p w14:paraId="7FBE9CB7">
      <w:pPr>
        <w:pStyle w:val="18"/>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8"/>
        <w:ind w:firstLine="424" w:firstLineChars="176"/>
        <w:rPr>
          <w:rFonts w:hint="eastAsia"/>
          <w:b/>
          <w:kern w:val="0"/>
          <w:sz w:val="24"/>
        </w:rPr>
      </w:pPr>
      <w:bookmarkStart w:id="60" w:name="_Toc500493791"/>
    </w:p>
    <w:p w14:paraId="3A0DBE37">
      <w:pPr>
        <w:pStyle w:val="18"/>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8"/>
        <w:ind w:firstLine="424" w:firstLineChars="176"/>
        <w:rPr>
          <w:rFonts w:hint="eastAsia"/>
          <w:b/>
          <w:kern w:val="0"/>
          <w:sz w:val="24"/>
        </w:rPr>
      </w:pPr>
      <w:bookmarkStart w:id="61" w:name="_Toc500493792"/>
      <w:bookmarkStart w:id="62" w:name="_Toc376936762"/>
      <w:bookmarkStart w:id="63" w:name="_Toc325726031"/>
    </w:p>
    <w:p w14:paraId="032CE5DA">
      <w:pPr>
        <w:pStyle w:val="18"/>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8"/>
        <w:ind w:firstLine="424" w:firstLineChars="176"/>
        <w:rPr>
          <w:rFonts w:hint="eastAsia"/>
          <w:b/>
          <w:kern w:val="0"/>
          <w:sz w:val="24"/>
        </w:rPr>
      </w:pPr>
      <w:bookmarkStart w:id="65" w:name="_Toc500493793"/>
      <w:bookmarkStart w:id="66" w:name="_Toc376936763"/>
    </w:p>
    <w:p w14:paraId="016B0672">
      <w:pPr>
        <w:pStyle w:val="18"/>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8"/>
        <w:ind w:firstLine="424" w:firstLineChars="176"/>
        <w:rPr>
          <w:rFonts w:hint="eastAsia"/>
          <w:b/>
          <w:kern w:val="0"/>
          <w:sz w:val="24"/>
        </w:rPr>
      </w:pPr>
      <w:bookmarkStart w:id="67" w:name="_Toc325726033"/>
      <w:bookmarkStart w:id="68" w:name="_Toc376936764"/>
      <w:bookmarkStart w:id="69" w:name="_Toc500493794"/>
    </w:p>
    <w:p w14:paraId="4F14F5FE">
      <w:pPr>
        <w:pStyle w:val="18"/>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76936765"/>
      <w:bookmarkStart w:id="71" w:name="_Toc325726034"/>
      <w:bookmarkStart w:id="72" w:name="_Toc50049379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3"/>
        <w:jc w:val="center"/>
        <w:rPr>
          <w:rFonts w:hint="eastAsia"/>
          <w:sz w:val="28"/>
          <w:lang w:val="zh-CN"/>
        </w:rPr>
      </w:pPr>
      <w:bookmarkStart w:id="73" w:name="_Toc21328"/>
      <w:bookmarkStart w:id="74" w:name="_Toc428180573"/>
    </w:p>
    <w:p w14:paraId="3FE7C6F9">
      <w:pPr>
        <w:rPr>
          <w:rFonts w:hint="eastAsia"/>
          <w:sz w:val="28"/>
          <w:lang w:val="zh-CN"/>
        </w:rPr>
      </w:pPr>
    </w:p>
    <w:p w14:paraId="25178DB8">
      <w:pPr>
        <w:rPr>
          <w:rFonts w:hint="eastAsia"/>
          <w:sz w:val="28"/>
          <w:lang w:val="zh-CN"/>
        </w:rPr>
      </w:pPr>
    </w:p>
    <w:p w14:paraId="1D0FF7CC">
      <w:pPr>
        <w:pStyle w:val="13"/>
        <w:jc w:val="center"/>
        <w:rPr>
          <w:rFonts w:ascii="Calibri" w:cs="Calibri"/>
          <w:sz w:val="21"/>
        </w:rPr>
      </w:pPr>
      <w:bookmarkStart w:id="75" w:name="_Toc31588"/>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zh-CN"/>
        </w:rPr>
        <w:t>西宁市政府采购项目合同书范本</w:t>
      </w:r>
      <w:bookmarkEnd w:id="76"/>
      <w:r>
        <w:rPr>
          <w:rFonts w:hint="eastAsia" w:ascii="宋体" w:hAnsi="宋体" w:cs="宋体"/>
          <w:color w:val="000000"/>
          <w:szCs w:val="36"/>
          <w:lang w:val="zh-CN"/>
        </w:rPr>
        <w:t>（货物）</w:t>
      </w:r>
      <w:bookmarkEnd w:id="77"/>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102745855"/>
      <w:bookmarkStart w:id="79" w:name="_Toc29232"/>
      <w:bookmarkStart w:id="80" w:name="_Toc5032"/>
      <w:bookmarkStart w:id="81" w:name="_Toc3367909"/>
      <w:r>
        <w:rPr>
          <w:rFonts w:hint="eastAsia"/>
          <w:sz w:val="48"/>
          <w:szCs w:val="48"/>
        </w:rPr>
        <w:t>西宁市政府采购项目合同书</w:t>
      </w:r>
      <w:bookmarkEnd w:id="78"/>
      <w:bookmarkEnd w:id="79"/>
      <w:bookmarkEnd w:id="80"/>
      <w:bookmarkEnd w:id="81"/>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19"/>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64336D45">
      <w:pPr>
        <w:autoSpaceDE w:val="0"/>
        <w:autoSpaceDN w:val="0"/>
        <w:spacing w:after="156" w:afterLines="50" w:line="360" w:lineRule="auto"/>
        <w:jc w:val="center"/>
        <w:rPr>
          <w:rFonts w:ascii="宋体" w:hAnsi="宋体" w:cs="Arial"/>
          <w:bCs/>
          <w:color w:val="000000"/>
        </w:rPr>
      </w:pPr>
      <w:r>
        <w:rPr>
          <w:rFonts w:hint="eastAsia" w:ascii="宋体" w:hAnsi="宋体" w:cs="Arial"/>
          <w:bCs/>
          <w:color w:val="000000"/>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3"/>
        <w:jc w:val="center"/>
        <w:rPr>
          <w:rFonts w:hint="eastAsia"/>
          <w:lang w:val="zh-CN"/>
        </w:rPr>
      </w:pPr>
      <w:bookmarkStart w:id="82" w:name="_Toc428180574"/>
      <w:bookmarkStart w:id="83" w:name="_Toc6724"/>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7EE20B3C">
      <w:pPr>
        <w:pStyle w:val="13"/>
        <w:jc w:val="center"/>
        <w:rPr>
          <w:lang w:val="zh-CN"/>
        </w:rPr>
      </w:pPr>
      <w:bookmarkStart w:id="84" w:name="_Toc24579"/>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5F5E595C">
      <w:pPr>
        <w:pStyle w:val="18"/>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9"/>
        <w:rPr>
          <w:rFonts w:hint="eastAsia"/>
          <w:lang w:val="zh-CN" w:eastAsia="zh-CN"/>
        </w:rPr>
      </w:pPr>
    </w:p>
    <w:p w14:paraId="12C10C6F">
      <w:pPr>
        <w:pStyle w:val="13"/>
        <w:jc w:val="left"/>
        <w:rPr>
          <w:rFonts w:hint="eastAsia" w:ascii="宋体" w:hAnsi="宋体"/>
          <w:sz w:val="28"/>
          <w:lang w:val="zh-CN"/>
        </w:rPr>
      </w:pPr>
      <w:bookmarkStart w:id="86" w:name="_Toc428180575"/>
      <w:bookmarkStart w:id="87" w:name="_Toc18734"/>
      <w:bookmarkStart w:id="88" w:name="_Toc9251"/>
    </w:p>
    <w:p w14:paraId="20394A39">
      <w:pPr>
        <w:pStyle w:val="13"/>
        <w:jc w:val="left"/>
        <w:rPr>
          <w:rFonts w:hint="eastAsia" w:ascii="宋体" w:hAnsi="宋体"/>
          <w:sz w:val="28"/>
          <w:lang w:val="zh-CN"/>
        </w:rPr>
      </w:pPr>
    </w:p>
    <w:p w14:paraId="30301E49">
      <w:pPr>
        <w:pStyle w:val="13"/>
        <w:jc w:val="left"/>
        <w:rPr>
          <w:rFonts w:hint="eastAsia" w:ascii="宋体" w:hAnsi="宋体"/>
          <w:sz w:val="28"/>
          <w:lang w:val="zh-CN"/>
        </w:rPr>
      </w:pPr>
    </w:p>
    <w:p w14:paraId="6215C28D">
      <w:pPr>
        <w:pStyle w:val="13"/>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3"/>
        <w:jc w:val="left"/>
        <w:rPr>
          <w:rFonts w:hint="eastAsia" w:ascii="宋体" w:hAnsi="宋体"/>
          <w:sz w:val="28"/>
          <w:lang w:val="zh-CN"/>
        </w:rPr>
      </w:pPr>
      <w:bookmarkStart w:id="90" w:name="_Toc428180576"/>
      <w:bookmarkStart w:id="91" w:name="_Toc1298"/>
    </w:p>
    <w:p w14:paraId="2A8EDE02">
      <w:pPr>
        <w:pStyle w:val="13"/>
        <w:jc w:val="left"/>
        <w:rPr>
          <w:rFonts w:hint="eastAsia" w:ascii="宋体" w:hAnsi="宋体"/>
          <w:sz w:val="28"/>
          <w:lang w:val="zh-CN"/>
        </w:rPr>
      </w:pPr>
    </w:p>
    <w:p w14:paraId="2E8CAF97">
      <w:pPr>
        <w:rPr>
          <w:rFonts w:hint="eastAsia" w:ascii="宋体" w:hAnsi="宋体"/>
          <w:sz w:val="28"/>
          <w:lang w:val="zh-CN"/>
        </w:rPr>
      </w:pPr>
    </w:p>
    <w:p w14:paraId="5F2B5894">
      <w:pPr>
        <w:pStyle w:val="13"/>
        <w:rPr>
          <w:rFonts w:hint="eastAsia"/>
          <w:lang w:val="zh-CN" w:eastAsia="zh-CN"/>
        </w:rPr>
      </w:pPr>
    </w:p>
    <w:p w14:paraId="135B3C58">
      <w:pPr>
        <w:rPr>
          <w:rFonts w:hint="eastAsia"/>
          <w:lang w:val="zh-CN"/>
        </w:rPr>
      </w:pPr>
    </w:p>
    <w:p w14:paraId="70EB72FD">
      <w:pPr>
        <w:pStyle w:val="13"/>
        <w:jc w:val="left"/>
        <w:rPr>
          <w:rFonts w:hint="eastAsia" w:ascii="宋体" w:hAnsi="宋体"/>
          <w:sz w:val="28"/>
          <w:lang w:val="zh-CN"/>
        </w:rPr>
      </w:pPr>
    </w:p>
    <w:p w14:paraId="7FB77D0D">
      <w:pPr>
        <w:pStyle w:val="13"/>
        <w:jc w:val="left"/>
        <w:rPr>
          <w:rFonts w:hint="eastAsia" w:ascii="宋体" w:hAnsi="宋体"/>
          <w:sz w:val="28"/>
          <w:lang w:val="zh-CN"/>
        </w:rPr>
      </w:pPr>
    </w:p>
    <w:p w14:paraId="53EF5CF0">
      <w:pPr>
        <w:pStyle w:val="13"/>
        <w:jc w:val="left"/>
        <w:rPr>
          <w:rFonts w:hint="eastAsia" w:ascii="宋体" w:hAnsi="宋体"/>
          <w:sz w:val="28"/>
          <w:lang w:val="zh-CN"/>
        </w:rPr>
      </w:pPr>
    </w:p>
    <w:p w14:paraId="65E6E3BD">
      <w:pPr>
        <w:rPr>
          <w:rFonts w:hint="eastAsia" w:ascii="宋体" w:hAnsi="宋体"/>
          <w:sz w:val="28"/>
          <w:lang w:val="zh-CN"/>
        </w:rPr>
      </w:pPr>
    </w:p>
    <w:p w14:paraId="109668AA">
      <w:pPr>
        <w:rPr>
          <w:rFonts w:hint="eastAsia" w:ascii="宋体" w:hAnsi="宋体"/>
          <w:sz w:val="28"/>
          <w:lang w:val="zh-CN"/>
        </w:rPr>
      </w:pPr>
    </w:p>
    <w:p w14:paraId="311D8DF8">
      <w:pPr>
        <w:pStyle w:val="13"/>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3"/>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93" w:name="_Toc325726043"/>
      <w:bookmarkStart w:id="94" w:name="_Toc500493801"/>
      <w:bookmarkStart w:id="95" w:name="_Toc376936774"/>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3"/>
        <w:rPr>
          <w:rFonts w:hint="eastAsia"/>
          <w:lang w:val="en-US" w:eastAsia="zh-CN"/>
        </w:rPr>
      </w:pPr>
    </w:p>
    <w:p w14:paraId="26062D8E">
      <w:pPr>
        <w:rPr>
          <w:rFonts w:hint="eastAsia"/>
        </w:rPr>
      </w:pPr>
    </w:p>
    <w:p w14:paraId="2B679CF0">
      <w:pPr>
        <w:pStyle w:val="13"/>
        <w:rPr>
          <w:rFonts w:hint="eastAsia"/>
          <w:lang w:val="en-US" w:eastAsia="zh-CN"/>
        </w:rPr>
      </w:pPr>
    </w:p>
    <w:p w14:paraId="752F5A94">
      <w:pPr>
        <w:rPr>
          <w:rFonts w:hint="eastAsia"/>
        </w:rPr>
      </w:pPr>
    </w:p>
    <w:p w14:paraId="79D44397">
      <w:pPr>
        <w:pStyle w:val="13"/>
        <w:rPr>
          <w:rFonts w:hint="eastAsia"/>
          <w:lang w:val="en-US" w:eastAsia="zh-CN"/>
        </w:rPr>
      </w:pPr>
    </w:p>
    <w:p w14:paraId="602FFC6F">
      <w:pPr>
        <w:pStyle w:val="13"/>
        <w:jc w:val="left"/>
        <w:rPr>
          <w:rFonts w:hint="eastAsia" w:ascii="宋体" w:hAnsi="宋体"/>
          <w:sz w:val="28"/>
          <w:lang w:val="zh-CN"/>
        </w:rPr>
      </w:pPr>
      <w:bookmarkStart w:id="96" w:name="_Toc20317"/>
      <w:bookmarkStart w:id="97" w:name="_Toc428180582"/>
      <w:bookmarkStart w:id="98" w:name="_Toc15276"/>
    </w:p>
    <w:p w14:paraId="23705CB7">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3"/>
        <w:jc w:val="left"/>
        <w:rPr>
          <w:rFonts w:hint="eastAsia" w:ascii="宋体" w:cs="宋体"/>
          <w:b w:val="0"/>
          <w:sz w:val="24"/>
          <w:lang w:val="zh-CN" w:eastAsia="zh-CN"/>
        </w:rPr>
      </w:pPr>
    </w:p>
    <w:p w14:paraId="0BA0D409">
      <w:pPr>
        <w:pStyle w:val="13"/>
        <w:jc w:val="left"/>
        <w:rPr>
          <w:rFonts w:hint="eastAsia"/>
          <w:b w:val="0"/>
          <w:lang w:val="zh-CN" w:eastAsia="zh-CN"/>
        </w:rPr>
      </w:pPr>
      <w:bookmarkStart w:id="99" w:name="_Toc3720"/>
      <w:bookmarkStart w:id="100" w:name="_Toc1565"/>
      <w:bookmarkStart w:id="101" w:name="_Toc7194"/>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3"/>
        <w:jc w:val="left"/>
        <w:rPr>
          <w:rFonts w:hint="eastAsia" w:ascii="宋体" w:hAnsi="宋体"/>
          <w:sz w:val="28"/>
          <w:lang w:val="zh-CN"/>
        </w:rPr>
      </w:pPr>
      <w:bookmarkStart w:id="102" w:name="_Toc19581"/>
      <w:bookmarkStart w:id="103" w:name="_Toc428180583"/>
      <w:bookmarkStart w:id="104" w:name="_Toc428180578"/>
    </w:p>
    <w:p w14:paraId="7E04276C">
      <w:pPr>
        <w:pStyle w:val="13"/>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3"/>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3"/>
        <w:jc w:val="left"/>
        <w:rPr>
          <w:rFonts w:hint="eastAsia" w:ascii="宋体" w:hAnsi="宋体"/>
          <w:sz w:val="28"/>
          <w:lang w:val="zh-CN"/>
        </w:rPr>
      </w:pPr>
      <w:bookmarkStart w:id="106" w:name="_Toc428180584"/>
      <w:bookmarkStart w:id="107" w:name="_Toc25055"/>
    </w:p>
    <w:p w14:paraId="042E3E46">
      <w:pPr>
        <w:pStyle w:val="13"/>
        <w:jc w:val="left"/>
        <w:rPr>
          <w:rFonts w:hint="eastAsia" w:ascii="宋体" w:hAnsi="宋体"/>
          <w:sz w:val="28"/>
          <w:lang w:val="zh-CN"/>
        </w:rPr>
      </w:pPr>
    </w:p>
    <w:p w14:paraId="1686629A">
      <w:pPr>
        <w:pStyle w:val="13"/>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3"/>
        <w:jc w:val="left"/>
        <w:rPr>
          <w:rFonts w:hint="eastAsia" w:ascii="宋体"/>
          <w:b w:val="0"/>
          <w:sz w:val="28"/>
          <w:szCs w:val="28"/>
        </w:rPr>
      </w:pPr>
      <w:bookmarkStart w:id="109" w:name="_Toc9784"/>
      <w:bookmarkStart w:id="110" w:name="_Toc500493805"/>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3"/>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3"/>
        <w:rPr>
          <w:rFonts w:hint="eastAsia"/>
          <w:lang w:val="zh-CN" w:eastAsia="zh-CN"/>
        </w:rPr>
      </w:pPr>
    </w:p>
    <w:p w14:paraId="619EBB44">
      <w:pPr>
        <w:rPr>
          <w:rFonts w:hint="eastAsia"/>
          <w:lang w:val="zh-CN"/>
        </w:rPr>
      </w:pPr>
    </w:p>
    <w:p w14:paraId="01D6B90C">
      <w:pPr>
        <w:pStyle w:val="13"/>
        <w:rPr>
          <w:rFonts w:hint="eastAsia"/>
          <w:lang w:val="zh-CN" w:eastAsia="zh-CN"/>
        </w:rPr>
      </w:pPr>
    </w:p>
    <w:p w14:paraId="548AA338">
      <w:pPr>
        <w:rPr>
          <w:rFonts w:hint="eastAsia"/>
          <w:lang w:val="zh-CN"/>
        </w:rPr>
      </w:pPr>
    </w:p>
    <w:p w14:paraId="7B94B21F">
      <w:pPr>
        <w:pStyle w:val="13"/>
        <w:rPr>
          <w:rFonts w:hint="eastAsia"/>
          <w:lang w:val="zh-CN" w:eastAsia="zh-CN"/>
        </w:rPr>
      </w:pPr>
    </w:p>
    <w:p w14:paraId="717BA6D3">
      <w:pPr>
        <w:pStyle w:val="13"/>
        <w:jc w:val="left"/>
        <w:rPr>
          <w:rFonts w:hint="eastAsia" w:ascii="宋体" w:hAnsi="宋体"/>
          <w:sz w:val="28"/>
          <w:lang w:val="zh-CN"/>
        </w:rPr>
      </w:pPr>
      <w:bookmarkStart w:id="111" w:name="_Toc10149"/>
      <w:bookmarkStart w:id="112" w:name="_Toc500493807"/>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3"/>
        <w:jc w:val="left"/>
        <w:rPr>
          <w:rFonts w:hint="eastAsia" w:ascii="宋体" w:hAnsi="宋体"/>
          <w:sz w:val="28"/>
          <w:lang w:val="zh-CN" w:eastAsia="zh-CN"/>
        </w:rPr>
      </w:pPr>
      <w:bookmarkStart w:id="113" w:name="_Toc432230210"/>
    </w:p>
    <w:p w14:paraId="7F7E73C7">
      <w:pPr>
        <w:pStyle w:val="13"/>
        <w:jc w:val="left"/>
        <w:rPr>
          <w:rFonts w:hint="eastAsia" w:ascii="宋体" w:hAnsi="宋体"/>
          <w:sz w:val="28"/>
          <w:lang w:val="zh-CN" w:eastAsia="zh-CN"/>
        </w:rPr>
      </w:pPr>
    </w:p>
    <w:p w14:paraId="30CF2408">
      <w:pPr>
        <w:rPr>
          <w:rFonts w:hint="eastAsia"/>
          <w:lang w:val="zh-CN"/>
        </w:rPr>
      </w:pPr>
    </w:p>
    <w:p w14:paraId="022AE88E">
      <w:pPr>
        <w:pStyle w:val="13"/>
        <w:rPr>
          <w:rFonts w:hint="eastAsia"/>
          <w:lang w:val="zh-CN" w:eastAsia="zh-CN"/>
        </w:rPr>
      </w:pPr>
    </w:p>
    <w:p w14:paraId="2415B7B5">
      <w:pPr>
        <w:rPr>
          <w:rFonts w:hint="eastAsia"/>
          <w:lang w:val="zh-CN"/>
        </w:rPr>
      </w:pPr>
    </w:p>
    <w:p w14:paraId="28E19E04">
      <w:pPr>
        <w:pStyle w:val="13"/>
        <w:rPr>
          <w:rFonts w:hint="eastAsia"/>
          <w:lang w:val="zh-CN" w:eastAsia="zh-CN"/>
        </w:rPr>
      </w:pPr>
    </w:p>
    <w:p w14:paraId="3DD1C351">
      <w:pPr>
        <w:pStyle w:val="13"/>
        <w:jc w:val="left"/>
        <w:rPr>
          <w:rFonts w:hint="eastAsia" w:ascii="宋体" w:hAnsi="宋体"/>
          <w:sz w:val="28"/>
          <w:lang w:val="zh-CN"/>
        </w:rPr>
      </w:pPr>
    </w:p>
    <w:p w14:paraId="21FFAF2C">
      <w:pPr>
        <w:pStyle w:val="13"/>
        <w:jc w:val="left"/>
        <w:rPr>
          <w:rFonts w:hint="eastAsia" w:ascii="宋体" w:hAnsi="宋体"/>
          <w:sz w:val="28"/>
          <w:lang w:val="zh-CN"/>
        </w:rPr>
      </w:pPr>
      <w:bookmarkStart w:id="114" w:name="_Toc4933"/>
    </w:p>
    <w:p w14:paraId="534C3A7E">
      <w:pPr>
        <w:pStyle w:val="13"/>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57B12EF">
      <w:pPr>
        <w:autoSpaceDE w:val="0"/>
        <w:autoSpaceDN w:val="0"/>
        <w:adjustRightInd w:val="0"/>
        <w:ind w:firstLine="904" w:firstLineChars="250"/>
        <w:jc w:val="center"/>
        <w:rPr>
          <w:rFonts w:hint="eastAsia" w:ascii="宋体" w:hAnsi="宋体"/>
          <w:b/>
          <w:sz w:val="36"/>
          <w:szCs w:val="36"/>
        </w:rPr>
      </w:pPr>
    </w:p>
    <w:p w14:paraId="0FDDBC73">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5663FE86">
      <w:pPr>
        <w:tabs>
          <w:tab w:val="left" w:pos="168"/>
        </w:tabs>
        <w:adjustRightInd w:val="0"/>
        <w:ind w:firstLine="480"/>
        <w:textAlignment w:val="baseline"/>
        <w:rPr>
          <w:rFonts w:ascii="宋体" w:hAnsi="宋体"/>
        </w:rPr>
      </w:pPr>
      <w:r>
        <w:rPr>
          <w:rFonts w:hint="eastAsia" w:ascii="宋体" w:hAnsi="宋体"/>
        </w:rPr>
        <w:t>1、①投标单位是法人</w:t>
      </w:r>
      <w:r>
        <w:rPr>
          <w:rFonts w:hint="eastAsia" w:ascii="宋体" w:hAnsi="宋体"/>
          <w:lang w:eastAsia="zh-CN"/>
        </w:rPr>
        <w:t>公司</w:t>
      </w:r>
      <w:r>
        <w:rPr>
          <w:rFonts w:hint="eastAsia" w:ascii="宋体" w:hAnsi="宋体"/>
        </w:rPr>
        <w:t>的，</w:t>
      </w:r>
      <w:r>
        <w:rPr>
          <w:rFonts w:hint="eastAsia" w:ascii="宋体" w:hAnsi="宋体"/>
          <w:lang w:val="en-US" w:eastAsia="zh-CN"/>
        </w:rPr>
        <w:t>2023年度</w:t>
      </w:r>
      <w:r>
        <w:rPr>
          <w:rFonts w:hint="eastAsia" w:ascii="宋体" w:hAnsi="宋体"/>
        </w:rPr>
        <w:t>经审计的财务状况报告</w:t>
      </w:r>
      <w:r>
        <w:rPr>
          <w:rFonts w:hint="eastAsia" w:ascii="宋体" w:hAnsi="宋体"/>
          <w:lang w:eastAsia="zh-CN"/>
        </w:rPr>
        <w:t>或提供</w:t>
      </w:r>
      <w:r>
        <w:rPr>
          <w:rFonts w:hint="eastAsia" w:ascii="宋体" w:hAnsi="宋体"/>
        </w:rPr>
        <w:t>基本开户银行出具近3个月内的资信证明（同时提供基本存款账户开户许可证）；②</w:t>
      </w:r>
      <w:r>
        <w:rPr>
          <w:rFonts w:hint="eastAsia" w:ascii="宋体" w:hAnsi="宋体"/>
          <w:lang w:val="en-US" w:eastAsia="zh-CN"/>
        </w:rPr>
        <w:t>2023年至今</w:t>
      </w:r>
      <w:r>
        <w:rPr>
          <w:rFonts w:hint="eastAsia" w:ascii="宋体" w:hAnsi="宋体"/>
        </w:rPr>
        <w:t>新成立的企业</w:t>
      </w:r>
      <w:r>
        <w:rPr>
          <w:rFonts w:hint="eastAsia" w:ascii="宋体" w:hAnsi="宋体"/>
          <w:lang w:eastAsia="zh-CN"/>
        </w:rPr>
        <w:t>提供</w:t>
      </w:r>
      <w:r>
        <w:rPr>
          <w:rFonts w:hint="eastAsia" w:ascii="宋体" w:hAnsi="宋体"/>
        </w:rPr>
        <w:t>基本开户银行出具近3个月内的资信证明（同时提供基本存款账户开户许可证）；③投标人是其他组织</w:t>
      </w:r>
      <w:r>
        <w:rPr>
          <w:rFonts w:hint="eastAsia" w:ascii="宋体" w:hAnsi="宋体"/>
          <w:lang w:eastAsia="zh-CN"/>
        </w:rPr>
        <w:t>或</w:t>
      </w:r>
      <w:r>
        <w:rPr>
          <w:rFonts w:hint="eastAsia" w:ascii="宋体" w:hAnsi="宋体"/>
        </w:rPr>
        <w:t>自然人，没有经审计的财务报告，可以提供基本开户银行出具近3个月内的资信证明（同时提供基本存款账户开户许可证）。</w:t>
      </w:r>
    </w:p>
    <w:p w14:paraId="583EBD2C">
      <w:pPr>
        <w:tabs>
          <w:tab w:val="left" w:pos="168"/>
        </w:tabs>
        <w:adjustRightInd w:val="0"/>
        <w:ind w:firstLine="480"/>
        <w:textAlignment w:val="baseline"/>
        <w:rPr>
          <w:rFonts w:hint="eastAsia" w:ascii="宋体" w:hAnsi="宋体"/>
          <w:color w:val="000000"/>
        </w:rPr>
      </w:pPr>
      <w:r>
        <w:rPr>
          <w:rFonts w:hint="eastAsia" w:ascii="宋体" w:hAnsi="宋体"/>
        </w:rPr>
        <w:t>2、提供近半年</w:t>
      </w:r>
      <w:r>
        <w:rPr>
          <w:rFonts w:hint="eastAsia" w:ascii="宋体" w:hAnsi="宋体"/>
          <w:lang w:eastAsia="zh-CN"/>
        </w:rPr>
        <w:t>至今</w:t>
      </w:r>
      <w:r>
        <w:rPr>
          <w:rFonts w:hint="eastAsia" w:ascii="宋体" w:hAnsi="宋体"/>
        </w:rPr>
        <w:t>任意1个月企业依法缴纳税收和职工社会保障资金记录的证明材料。依法免税或不需要缴纳社会保障资金的投标人，应提供相应文件证明其依法免税或不需要缴纳社会保障资金。</w:t>
      </w:r>
    </w:p>
    <w:p w14:paraId="78FF63DE">
      <w:pPr>
        <w:rPr>
          <w:rFonts w:hint="eastAsia"/>
        </w:rPr>
      </w:pPr>
    </w:p>
    <w:p w14:paraId="33630DB8">
      <w:pPr>
        <w:pStyle w:val="13"/>
        <w:jc w:val="left"/>
        <w:outlineLvl w:val="9"/>
        <w:rPr>
          <w:rFonts w:hint="eastAsia" w:ascii="宋体" w:hAnsi="宋体"/>
          <w:sz w:val="28"/>
          <w:lang w:val="zh-CN" w:eastAsia="zh-CN"/>
        </w:rPr>
      </w:pPr>
    </w:p>
    <w:p w14:paraId="28F81751">
      <w:pPr>
        <w:pStyle w:val="13"/>
        <w:jc w:val="left"/>
        <w:outlineLvl w:val="9"/>
        <w:rPr>
          <w:rFonts w:hint="eastAsia" w:ascii="宋体" w:hAnsi="宋体"/>
          <w:sz w:val="28"/>
          <w:lang w:val="zh-CN" w:eastAsia="zh-CN"/>
        </w:rPr>
      </w:pPr>
    </w:p>
    <w:p w14:paraId="612B506C">
      <w:pPr>
        <w:pStyle w:val="13"/>
        <w:jc w:val="left"/>
        <w:outlineLvl w:val="9"/>
        <w:rPr>
          <w:rFonts w:hint="eastAsia" w:ascii="宋体" w:hAnsi="宋体"/>
          <w:sz w:val="28"/>
          <w:lang w:val="zh-CN" w:eastAsia="zh-CN"/>
        </w:rPr>
      </w:pPr>
    </w:p>
    <w:p w14:paraId="64668CF4">
      <w:pPr>
        <w:pStyle w:val="13"/>
        <w:jc w:val="left"/>
        <w:outlineLvl w:val="9"/>
        <w:rPr>
          <w:rFonts w:hint="eastAsia" w:ascii="宋体" w:hAnsi="宋体"/>
          <w:sz w:val="28"/>
          <w:lang w:val="zh-CN" w:eastAsia="zh-CN"/>
        </w:rPr>
      </w:pPr>
    </w:p>
    <w:p w14:paraId="73FC9D52">
      <w:pPr>
        <w:pStyle w:val="13"/>
        <w:jc w:val="left"/>
        <w:outlineLvl w:val="9"/>
        <w:rPr>
          <w:rFonts w:hint="eastAsia" w:ascii="宋体" w:hAnsi="宋体"/>
          <w:sz w:val="28"/>
          <w:lang w:val="zh-CN" w:eastAsia="zh-CN"/>
        </w:rPr>
      </w:pPr>
    </w:p>
    <w:p w14:paraId="19328234">
      <w:pPr>
        <w:pStyle w:val="13"/>
        <w:jc w:val="left"/>
        <w:outlineLvl w:val="9"/>
        <w:rPr>
          <w:rFonts w:hint="eastAsia" w:ascii="宋体" w:hAnsi="宋体"/>
          <w:sz w:val="28"/>
          <w:lang w:val="zh-CN" w:eastAsia="zh-CN"/>
        </w:rPr>
      </w:pPr>
    </w:p>
    <w:p w14:paraId="47449990">
      <w:pPr>
        <w:pStyle w:val="13"/>
        <w:jc w:val="left"/>
        <w:outlineLvl w:val="9"/>
        <w:rPr>
          <w:rFonts w:hint="eastAsia" w:ascii="宋体" w:hAnsi="宋体"/>
          <w:sz w:val="28"/>
          <w:lang w:val="zh-CN" w:eastAsia="zh-CN"/>
        </w:rPr>
      </w:pPr>
    </w:p>
    <w:p w14:paraId="780DB9B3">
      <w:pPr>
        <w:pStyle w:val="13"/>
        <w:jc w:val="left"/>
        <w:outlineLvl w:val="9"/>
        <w:rPr>
          <w:rFonts w:hint="eastAsia" w:ascii="宋体" w:hAnsi="宋体"/>
          <w:sz w:val="28"/>
          <w:lang w:val="zh-CN" w:eastAsia="zh-CN"/>
        </w:rPr>
      </w:pPr>
    </w:p>
    <w:p w14:paraId="45BDBE85">
      <w:pPr>
        <w:pStyle w:val="13"/>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7DE419D7">
      <w:pPr>
        <w:pStyle w:val="8"/>
        <w:rPr>
          <w:rFonts w:hint="eastAsia"/>
          <w:lang w:val="zh-CN" w:eastAsia="zh-CN"/>
        </w:rPr>
      </w:pPr>
    </w:p>
    <w:p w14:paraId="6557B73D">
      <w:pPr>
        <w:pStyle w:val="8"/>
        <w:rPr>
          <w:rFonts w:hint="eastAsia"/>
          <w:lang w:val="zh-CN" w:eastAsia="zh-CN"/>
        </w:rPr>
      </w:pPr>
    </w:p>
    <w:p w14:paraId="0698419C">
      <w:pPr>
        <w:pStyle w:val="8"/>
        <w:rPr>
          <w:rFonts w:hint="eastAsia"/>
          <w:lang w:val="zh-CN" w:eastAsia="zh-CN"/>
        </w:rPr>
      </w:pPr>
    </w:p>
    <w:p w14:paraId="4BEAC94E">
      <w:pPr>
        <w:pStyle w:val="8"/>
        <w:rPr>
          <w:rFonts w:hint="eastAsia"/>
          <w:lang w:val="zh-CN" w:eastAsia="zh-CN"/>
        </w:rPr>
      </w:pPr>
    </w:p>
    <w:p w14:paraId="717A467C">
      <w:pPr>
        <w:pStyle w:val="8"/>
        <w:rPr>
          <w:rFonts w:hint="eastAsia"/>
          <w:lang w:val="zh-CN" w:eastAsia="zh-CN"/>
        </w:rPr>
      </w:pPr>
    </w:p>
    <w:p w14:paraId="3D6E1B2C">
      <w:pPr>
        <w:pStyle w:val="8"/>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3"/>
        <w:jc w:val="left"/>
        <w:rPr>
          <w:rFonts w:ascii="宋体" w:hAnsi="宋体" w:cs="Cambria"/>
          <w:sz w:val="28"/>
        </w:rPr>
      </w:pPr>
      <w:bookmarkStart w:id="115" w:name="_Toc22821"/>
      <w:bookmarkStart w:id="116" w:name="_Toc16919"/>
      <w:bookmarkStart w:id="117" w:name="_Toc7832"/>
      <w:bookmarkStart w:id="118" w:name="_Toc17052"/>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3"/>
        <w:jc w:val="left"/>
        <w:rPr>
          <w:rFonts w:hint="eastAsia" w:ascii="宋体" w:hAnsi="宋体"/>
          <w:sz w:val="28"/>
          <w:lang w:val="zh-CN"/>
        </w:rPr>
      </w:pPr>
      <w:bookmarkStart w:id="119" w:name="_Toc24643"/>
    </w:p>
    <w:p w14:paraId="592785E5">
      <w:pPr>
        <w:pStyle w:val="13"/>
        <w:jc w:val="left"/>
        <w:rPr>
          <w:rFonts w:hint="eastAsia" w:ascii="宋体" w:hAnsi="宋体"/>
          <w:sz w:val="28"/>
          <w:lang w:val="zh-CN" w:eastAsia="zh-CN"/>
        </w:rPr>
      </w:pPr>
    </w:p>
    <w:p w14:paraId="40253801">
      <w:pPr>
        <w:rPr>
          <w:rFonts w:hint="eastAsia"/>
          <w:lang w:val="zh-CN"/>
        </w:rPr>
      </w:pPr>
    </w:p>
    <w:p w14:paraId="297F4839">
      <w:pPr>
        <w:pStyle w:val="13"/>
        <w:rPr>
          <w:rFonts w:hint="eastAsia"/>
          <w:lang w:val="zh-CN" w:eastAsia="zh-CN"/>
        </w:rPr>
      </w:pPr>
    </w:p>
    <w:p w14:paraId="04F2137C">
      <w:pPr>
        <w:rPr>
          <w:rFonts w:hint="eastAsia"/>
          <w:lang w:val="zh-CN"/>
        </w:rPr>
      </w:pPr>
    </w:p>
    <w:p w14:paraId="3179F92A">
      <w:pPr>
        <w:pStyle w:val="13"/>
        <w:rPr>
          <w:rFonts w:hint="eastAsia"/>
          <w:lang w:val="zh-CN" w:eastAsia="zh-CN"/>
        </w:rPr>
      </w:pPr>
    </w:p>
    <w:p w14:paraId="1F68E86B">
      <w:pPr>
        <w:rPr>
          <w:rFonts w:hint="eastAsia"/>
          <w:lang w:val="zh-CN"/>
        </w:rPr>
      </w:pPr>
    </w:p>
    <w:p w14:paraId="541F6D11">
      <w:pPr>
        <w:pStyle w:val="13"/>
        <w:rPr>
          <w:rFonts w:hint="eastAsia"/>
          <w:lang w:val="zh-CN" w:eastAsia="zh-CN"/>
        </w:rPr>
      </w:pPr>
    </w:p>
    <w:p w14:paraId="6E914BAE">
      <w:pPr>
        <w:rPr>
          <w:rFonts w:hint="eastAsia"/>
          <w:lang w:val="zh-CN"/>
        </w:rPr>
      </w:pPr>
    </w:p>
    <w:p w14:paraId="11D2180A">
      <w:pPr>
        <w:pStyle w:val="13"/>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3"/>
        <w:rPr>
          <w:rFonts w:hint="eastAsia"/>
          <w:lang w:val="zh-CN" w:eastAsia="zh-CN"/>
        </w:rPr>
      </w:pPr>
    </w:p>
    <w:p w14:paraId="384550FD">
      <w:pPr>
        <w:rPr>
          <w:rFonts w:hint="eastAsia"/>
          <w:lang w:val="zh-CN"/>
        </w:rPr>
      </w:pPr>
    </w:p>
    <w:p w14:paraId="5EB8C96B">
      <w:pPr>
        <w:pStyle w:val="13"/>
        <w:rPr>
          <w:rFonts w:hint="eastAsia"/>
          <w:lang w:val="zh-CN" w:eastAsia="zh-CN"/>
        </w:rPr>
      </w:pPr>
    </w:p>
    <w:p w14:paraId="26417A0D">
      <w:pPr>
        <w:rPr>
          <w:rFonts w:hint="eastAsia"/>
          <w:lang w:val="zh-CN"/>
        </w:rPr>
      </w:pPr>
    </w:p>
    <w:p w14:paraId="30D435B4">
      <w:pPr>
        <w:rPr>
          <w:lang w:val="zh-CN"/>
        </w:rPr>
      </w:pPr>
    </w:p>
    <w:p w14:paraId="45D71440">
      <w:pPr>
        <w:pStyle w:val="13"/>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0"/>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7"/>
        <w:spacing w:line="300" w:lineRule="exact"/>
        <w:ind w:firstLine="480"/>
        <w:rPr>
          <w:rFonts w:ascii="宋体" w:hAnsi="宋体" w:cs="Cambria"/>
          <w:b/>
          <w:bCs/>
          <w:sz w:val="28"/>
        </w:rPr>
      </w:pPr>
      <w:r>
        <w:rPr>
          <w:sz w:val="24"/>
          <w:lang w:val="zh-CN"/>
        </w:rPr>
        <w:br w:type="page"/>
      </w:r>
      <w:bookmarkStart w:id="124" w:name="_Toc7495"/>
      <w:bookmarkStart w:id="125"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4"/>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0"/>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3"/>
        <w:jc w:val="left"/>
        <w:rPr>
          <w:rFonts w:hint="eastAsia" w:ascii="宋体" w:hAnsi="宋体"/>
          <w:sz w:val="28"/>
          <w:lang w:val="zh-CN"/>
        </w:rPr>
      </w:pPr>
    </w:p>
    <w:p w14:paraId="484B1F31">
      <w:pPr>
        <w:pStyle w:val="13"/>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7"/>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7"/>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0748C1E">
      <w:pPr>
        <w:pStyle w:val="13"/>
        <w:jc w:val="left"/>
        <w:rPr>
          <w:rFonts w:hint="eastAsia" w:ascii="宋体" w:hAnsi="宋体"/>
          <w:color w:val="0000FF"/>
          <w:sz w:val="28"/>
          <w:lang w:val="zh-CN"/>
        </w:rPr>
      </w:pPr>
      <w:bookmarkStart w:id="127" w:name="_Toc20003"/>
    </w:p>
    <w:p w14:paraId="115EE12D">
      <w:pPr>
        <w:pStyle w:val="13"/>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0"/>
        <w:numPr>
          <w:ilvl w:val="0"/>
          <w:numId w:val="2"/>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0"/>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8"/>
          <w:lang w:val="zh-CN"/>
        </w:rPr>
      </w:pPr>
      <w:bookmarkStart w:id="128" w:name="_Toc11579"/>
      <w:bookmarkStart w:id="129" w:name="_Toc28514"/>
      <w:bookmarkStart w:id="130" w:name="_Toc1913"/>
      <w:bookmarkStart w:id="131" w:name="_Toc428180585"/>
      <w:bookmarkStart w:id="132" w:name="_Toc29240"/>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3"/>
        <w:jc w:val="left"/>
        <w:rPr>
          <w:rFonts w:hint="eastAsia" w:ascii="宋体" w:hAnsi="宋体"/>
          <w:sz w:val="28"/>
          <w:lang w:val="zh-CN"/>
        </w:rPr>
      </w:pPr>
    </w:p>
    <w:p w14:paraId="44E5F9E7">
      <w:pPr>
        <w:pStyle w:val="13"/>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3"/>
        <w:rPr>
          <w:rFonts w:hint="eastAsia"/>
          <w:lang w:val="zh-CN" w:eastAsia="zh-CN"/>
        </w:rPr>
      </w:pPr>
    </w:p>
    <w:p w14:paraId="041925B0">
      <w:pPr>
        <w:rPr>
          <w:rFonts w:hint="eastAsia"/>
          <w:lang w:val="zh-CN"/>
        </w:rPr>
      </w:pPr>
    </w:p>
    <w:p w14:paraId="365315C3">
      <w:pPr>
        <w:pStyle w:val="13"/>
        <w:rPr>
          <w:lang w:val="zh-CN" w:eastAsia="zh-CN"/>
        </w:rPr>
      </w:pPr>
    </w:p>
    <w:p w14:paraId="515160B8">
      <w:pPr>
        <w:pStyle w:val="13"/>
        <w:jc w:val="left"/>
        <w:rPr>
          <w:rFonts w:ascii="宋体" w:hAnsi="宋体" w:cs="Cambria"/>
          <w:sz w:val="32"/>
        </w:rPr>
      </w:pPr>
      <w:bookmarkStart w:id="134" w:name="_Toc15321"/>
      <w:bookmarkStart w:id="135" w:name="_Toc428180587"/>
      <w:bookmarkStart w:id="136" w:name="_Toc17068"/>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3"/>
        <w:rPr>
          <w:rFonts w:hint="eastAsia"/>
          <w:lang w:val="zh-CN" w:eastAsia="zh-CN"/>
        </w:rPr>
      </w:pPr>
    </w:p>
    <w:p w14:paraId="1707E319">
      <w:pPr>
        <w:rPr>
          <w:lang w:val="zh-CN"/>
        </w:rPr>
      </w:pPr>
    </w:p>
    <w:p w14:paraId="106DCBF1">
      <w:pPr>
        <w:pStyle w:val="13"/>
        <w:jc w:val="left"/>
        <w:rPr>
          <w:rFonts w:ascii="宋体" w:hAnsi="宋体" w:cs="Cambria"/>
          <w:sz w:val="28"/>
        </w:rPr>
      </w:pPr>
      <w:bookmarkStart w:id="137" w:name="_Toc428180591"/>
      <w:bookmarkStart w:id="138" w:name="_Toc9914"/>
      <w:bookmarkStart w:id="13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21</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3"/>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22269"/>
      <w:bookmarkStart w:id="141" w:name="_Toc428180592"/>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3"/>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3"/>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8"/>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3"/>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4"/>
      <w:bookmarkStart w:id="144"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3"/>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3"/>
        <w:jc w:val="left"/>
        <w:rPr>
          <w:rFonts w:ascii="宋体" w:hAnsi="宋体" w:cs="Cambria"/>
          <w:sz w:val="32"/>
        </w:rPr>
      </w:pPr>
      <w:bookmarkStart w:id="146" w:name="_Toc8017"/>
      <w:bookmarkStart w:id="147" w:name="_Toc428180593"/>
      <w:bookmarkStart w:id="148" w:name="_Toc11535"/>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3"/>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428180594"/>
      <w:bookmarkStart w:id="150" w:name="_Toc2476"/>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tbl>
      <w:tblPr>
        <w:tblStyle w:val="14"/>
        <w:tblW w:w="13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1714"/>
        <w:gridCol w:w="4411"/>
        <w:gridCol w:w="830"/>
        <w:gridCol w:w="743"/>
        <w:gridCol w:w="5016"/>
      </w:tblGrid>
      <w:tr w14:paraId="6DE0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3637" w:type="dxa"/>
            <w:gridSpan w:val="6"/>
            <w:tcBorders>
              <w:top w:val="nil"/>
              <w:left w:val="nil"/>
              <w:bottom w:val="nil"/>
              <w:right w:val="nil"/>
            </w:tcBorders>
            <w:shd w:val="clear" w:color="auto" w:fill="auto"/>
            <w:noWrap/>
            <w:vAlign w:val="center"/>
          </w:tcPr>
          <w:p w14:paraId="5329E079">
            <w:pPr>
              <w:keepNext w:val="0"/>
              <w:keepLines w:val="0"/>
              <w:widowControl/>
              <w:suppressLineNumbers w:val="0"/>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包2：剧场制冷设备参数</w:t>
            </w:r>
          </w:p>
          <w:p w14:paraId="5DAB35CF">
            <w:pPr>
              <w:keepNext w:val="0"/>
              <w:keepLines w:val="0"/>
              <w:widowControl/>
              <w:suppressLineNumbers w:val="0"/>
              <w:jc w:val="both"/>
              <w:textAlignment w:val="center"/>
              <w:rPr>
                <w:rFonts w:hint="default"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28"/>
                <w:szCs w:val="28"/>
                <w:u w:val="none"/>
                <w:lang w:val="en-US" w:eastAsia="zh-CN" w:bidi="ar"/>
              </w:rPr>
              <w:t>项目金额：336300元</w:t>
            </w:r>
          </w:p>
        </w:tc>
      </w:tr>
      <w:tr w14:paraId="2C1A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489FE691">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2E41E6A1">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名称</w:t>
            </w:r>
          </w:p>
        </w:tc>
        <w:tc>
          <w:tcPr>
            <w:tcW w:w="4411"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2D649B74">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参数</w:t>
            </w:r>
          </w:p>
        </w:tc>
        <w:tc>
          <w:tcPr>
            <w:tcW w:w="830"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6D1CFAEB">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4A0F7C8D">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单位</w:t>
            </w:r>
          </w:p>
        </w:tc>
      </w:tr>
      <w:tr w14:paraId="159A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16" w:type="dxa"/>
          <w:trHeight w:val="312" w:hRule="atLeast"/>
        </w:trPr>
        <w:tc>
          <w:tcPr>
            <w:tcW w:w="8621" w:type="dxa"/>
            <w:gridSpan w:val="5"/>
            <w:tcBorders>
              <w:top w:val="single" w:color="000000" w:sz="4" w:space="0"/>
              <w:left w:val="single" w:color="000000" w:sz="4" w:space="0"/>
              <w:bottom w:val="single" w:color="000000" w:sz="4" w:space="0"/>
              <w:right w:val="nil"/>
            </w:tcBorders>
            <w:shd w:val="clear" w:color="auto" w:fill="D9E1F2"/>
            <w:noWrap/>
            <w:vAlign w:val="center"/>
          </w:tcPr>
          <w:p w14:paraId="41791152">
            <w:pPr>
              <w:rPr>
                <w:rFonts w:hint="eastAsia" w:ascii="等线" w:hAnsi="等线" w:eastAsia="等线" w:cs="等线"/>
                <w:b/>
                <w:bCs/>
                <w:i/>
                <w:iCs/>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一、主体设备</w:t>
            </w:r>
          </w:p>
        </w:tc>
      </w:tr>
      <w:tr w14:paraId="770E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260" w:hRule="atLeast"/>
        </w:trPr>
        <w:tc>
          <w:tcPr>
            <w:tcW w:w="923" w:type="dxa"/>
            <w:tcBorders>
              <w:top w:val="single" w:color="000000" w:sz="4" w:space="0"/>
              <w:left w:val="single" w:color="000000" w:sz="4" w:space="0"/>
              <w:bottom w:val="nil"/>
              <w:right w:val="single" w:color="000000" w:sz="4" w:space="0"/>
            </w:tcBorders>
            <w:shd w:val="clear" w:color="auto" w:fill="auto"/>
            <w:vAlign w:val="center"/>
          </w:tcPr>
          <w:p w14:paraId="49B6F6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714" w:type="dxa"/>
            <w:tcBorders>
              <w:top w:val="single" w:color="000000" w:sz="4" w:space="0"/>
              <w:left w:val="single" w:color="000000" w:sz="4" w:space="0"/>
              <w:bottom w:val="nil"/>
              <w:right w:val="single" w:color="000000" w:sz="4" w:space="0"/>
            </w:tcBorders>
            <w:shd w:val="clear" w:color="auto" w:fill="auto"/>
            <w:vAlign w:val="center"/>
          </w:tcPr>
          <w:p w14:paraId="23859C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10HP柜机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室内机</w:t>
            </w:r>
          </w:p>
        </w:tc>
        <w:tc>
          <w:tcPr>
            <w:tcW w:w="4411" w:type="dxa"/>
            <w:tcBorders>
              <w:top w:val="single" w:color="000000" w:sz="4" w:space="0"/>
              <w:left w:val="single" w:color="000000" w:sz="4" w:space="0"/>
              <w:bottom w:val="nil"/>
              <w:right w:val="single" w:color="000000" w:sz="4" w:space="0"/>
            </w:tcBorders>
            <w:shd w:val="clear" w:color="auto" w:fill="auto"/>
            <w:vAlign w:val="center"/>
          </w:tcPr>
          <w:p w14:paraId="1993293C">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1.电源：3N~,380V,50Hz</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2.制冷量(kW)*1：≥28.0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3.额定功率(kW)/电流(A)：10.5/17.2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4.最大输入功率(kW)/电流(A)：13.0/27.0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5.制热量(kW)≥28.1</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6.额定功率(kW)/电流(A)：8.7/14.3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7.最大输入功率(kW)/电流(A)：13.0+6.0/27.0+9.3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8.电热功率(kW)/电流(A)：6000/9.3</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9.能效等级:2级</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10.风量室内机(m³/h)：4500-10000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11.噪音室内机dB(A)≤62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12.重量室内机(kg)≤160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13.内机外形尺寸(长x宽x高)(mm)：1200x420x1880 ±10</w:t>
            </w:r>
          </w:p>
        </w:tc>
        <w:tc>
          <w:tcPr>
            <w:tcW w:w="830" w:type="dxa"/>
            <w:tcBorders>
              <w:top w:val="single" w:color="000000" w:sz="4" w:space="0"/>
              <w:left w:val="single" w:color="000000" w:sz="4" w:space="0"/>
              <w:bottom w:val="nil"/>
              <w:right w:val="single" w:color="000000" w:sz="4" w:space="0"/>
            </w:tcBorders>
            <w:shd w:val="clear" w:color="auto" w:fill="auto"/>
            <w:vAlign w:val="center"/>
          </w:tcPr>
          <w:p w14:paraId="367129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03C963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r w14:paraId="2AFC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16" w:type="dxa"/>
          <w:trHeight w:val="26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70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D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10HP柜机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室外机</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924">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1.电源：3N-,380V,50Hz</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2.制冷量(kW)*1≥28.0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3.额定功率(kW)/电流(A)：10.5/17.2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4.最大输入功率(kW)/电流(A)：13.0/27.0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5.能效等级:2级</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6.风量室内机(m³/h)：4500-10000</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7.噪音室内机dB(A)≤</w:t>
            </w:r>
            <w:r>
              <w:rPr>
                <w:rStyle w:val="22"/>
                <w:lang w:val="en-US" w:eastAsia="zh-CN" w:bidi="ar"/>
              </w:rPr>
              <w:t>62</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8.重量室内机(kg)≤155</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9.内机外形尺寸(长x宽x高)(mm)：1050x400(506)x1635 ±10</w:t>
            </w:r>
          </w:p>
        </w:tc>
        <w:tc>
          <w:tcPr>
            <w:tcW w:w="830" w:type="dxa"/>
            <w:tcBorders>
              <w:top w:val="single" w:color="000000" w:sz="4" w:space="0"/>
              <w:left w:val="single" w:color="000000" w:sz="4" w:space="0"/>
              <w:bottom w:val="nil"/>
              <w:right w:val="single" w:color="000000" w:sz="4" w:space="0"/>
            </w:tcBorders>
            <w:shd w:val="clear" w:color="auto" w:fill="auto"/>
            <w:vAlign w:val="center"/>
          </w:tcPr>
          <w:p w14:paraId="585837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257550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r w14:paraId="07AE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12" w:hRule="atLeast"/>
        </w:trPr>
        <w:tc>
          <w:tcPr>
            <w:tcW w:w="8621" w:type="dxa"/>
            <w:gridSpan w:val="5"/>
            <w:tcBorders>
              <w:top w:val="single" w:color="000000" w:sz="4" w:space="0"/>
              <w:left w:val="single" w:color="000000" w:sz="4" w:space="0"/>
              <w:bottom w:val="single" w:color="000000" w:sz="4" w:space="0"/>
              <w:right w:val="nil"/>
            </w:tcBorders>
            <w:shd w:val="clear" w:color="auto" w:fill="D9E1F2"/>
            <w:noWrap/>
            <w:vAlign w:val="center"/>
          </w:tcPr>
          <w:p w14:paraId="188183EC">
            <w:pPr>
              <w:rPr>
                <w:rFonts w:hint="eastAsia" w:ascii="等线" w:hAnsi="等线" w:eastAsia="等线" w:cs="等线"/>
                <w:b/>
                <w:bCs/>
                <w:i/>
                <w:iCs/>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二、配套设备</w:t>
            </w:r>
          </w:p>
        </w:tc>
      </w:tr>
      <w:tr w14:paraId="6986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28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C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7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制冷剂</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37A">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R410AV5.9kg</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4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A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r>
      <w:tr w14:paraId="431B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16" w:type="dxa"/>
          <w:trHeight w:val="52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A0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F5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铜管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（含保温）</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605">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φ28/9</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3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ED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r>
      <w:tr w14:paraId="5BD2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52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BA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D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户外电缆</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779">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6平方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8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F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r>
      <w:tr w14:paraId="03F5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28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E8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8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安装费</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F96">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人工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9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F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bl>
    <w:p w14:paraId="18023739"/>
    <w:p w14:paraId="062C0B8D"/>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ascii="Times New Roman" w:hAnsi="Times New Roman" w:eastAsia="宋体" w:cs="Times New Roman"/>
          <w:color w:val="0000FF"/>
          <w:sz w:val="28"/>
          <w:szCs w:val="32"/>
          <w:highlight w:val="none"/>
          <w:lang w:val="en-US" w:eastAsia="zh-CN"/>
        </w:rPr>
        <w:t>工业</w:t>
      </w:r>
    </w:p>
    <w:p w14:paraId="106CB318">
      <w:pPr>
        <w:rPr>
          <w:rFonts w:hint="eastAsia" w:ascii="Times New Roman" w:hAnsi="Times New Roman" w:eastAsia="宋体" w:cs="Times New Roman"/>
          <w:color w:val="0000FF"/>
          <w:sz w:val="28"/>
          <w:szCs w:val="32"/>
          <w:highlight w:val="none"/>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ascii="Times New Roman" w:hAnsi="Times New Roman" w:eastAsia="宋体" w:cs="Times New Roman"/>
          <w:color w:val="0000FF"/>
          <w:sz w:val="28"/>
          <w:szCs w:val="32"/>
          <w:highlight w:val="none"/>
          <w:lang w:val="en-US" w:eastAsia="zh-CN"/>
        </w:rPr>
        <w:t>60</w:t>
      </w:r>
      <w:r>
        <w:rPr>
          <w:rFonts w:hint="eastAsia" w:ascii="Times New Roman" w:hAnsi="Times New Roman" w:eastAsia="宋体" w:cs="Times New Roman"/>
          <w:color w:val="0000FF"/>
          <w:sz w:val="28"/>
          <w:szCs w:val="32"/>
          <w:highlight w:val="none"/>
        </w:rPr>
        <w:t>个日历天</w:t>
      </w:r>
    </w:p>
    <w:p w14:paraId="76D4060F"/>
    <w:sectPr>
      <w:headerReference r:id="rId5" w:type="default"/>
      <w:footerReference r:id="rId6" w:type="default"/>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24E05C36"/>
    <w:multiLevelType w:val="multilevel"/>
    <w:tmpl w:val="24E05C36"/>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9250B"/>
    <w:rsid w:val="15CC2818"/>
    <w:rsid w:val="226E6690"/>
    <w:rsid w:val="23177199"/>
    <w:rsid w:val="324C1C1F"/>
    <w:rsid w:val="5A59250B"/>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next w:val="1"/>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6">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7">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表格文字"/>
    <w:basedOn w:val="1"/>
    <w:qFormat/>
    <w:uiPriority w:val="0"/>
    <w:pPr>
      <w:spacing w:before="25" w:after="25"/>
    </w:pPr>
    <w:rPr>
      <w:bCs/>
      <w:spacing w:val="10"/>
      <w:kern w:val="0"/>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 w:val="24"/>
      <w:szCs w:val="24"/>
    </w:rPr>
  </w:style>
  <w:style w:type="character" w:customStyle="1" w:styleId="22">
    <w:name w:val="font41"/>
    <w:basedOn w:val="15"/>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21520</Words>
  <Characters>22208</Characters>
  <Lines>0</Lines>
  <Paragraphs>0</Paragraphs>
  <TotalTime>12</TotalTime>
  <ScaleCrop>false</ScaleCrop>
  <LinksUpToDate>false</LinksUpToDate>
  <CharactersWithSpaces>24735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2024-12-20T01:11:00Z</dcterms:created>
  <dc:creator>okok</dc:creator>
  <cp:lastModifiedBy>okok</cp:lastModifiedBy>
  <dcterms:modified xsi:type="dcterms:W3CDTF">2024-12-20T01:38:30Z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03AADCD883314D41BED540DCE9463BE9_11</vt:lpwstr>
  </property>
  <property fmtid="{D5CDD505-2E9C-101B-9397-08002B2CF9AE}" pid="4" name="KSOTemplateDocerSaveRecord">
    <vt:lpwstr>eyJoZGlkIjoiYmY1NWVhYmY5ZDBjM2I5N2M4NWU1NzI5ZDM3MTI0YzUiLCJ1c2VySWQiOiIzMTQ0MTQ3ODQifQ==</vt:lpwstr>
  </property>
</Properties>
</file>